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50CCB" w14:textId="77777777" w:rsidR="000F3816" w:rsidRDefault="000F3816" w:rsidP="000F3816">
      <w:pPr>
        <w:pStyle w:val="3GPPHeader"/>
        <w:spacing w:after="60"/>
        <w:rPr>
          <w:szCs w:val="24"/>
          <w:highlight w:val="yellow"/>
        </w:rPr>
      </w:pPr>
      <w:bookmarkStart w:id="0" w:name="_Toc193024528"/>
      <w:r>
        <w:rPr>
          <w:szCs w:val="24"/>
        </w:rPr>
        <w:t>3GPP TSG-RAN WG2#125</w:t>
      </w:r>
      <w:r>
        <w:rPr>
          <w:szCs w:val="24"/>
        </w:rPr>
        <w:tab/>
      </w:r>
      <w:r w:rsidRPr="000F3816">
        <w:rPr>
          <w:szCs w:val="24"/>
        </w:rPr>
        <w:t>R2-24XXXXX</w:t>
      </w:r>
    </w:p>
    <w:p w14:paraId="75C8CA7E" w14:textId="77777777" w:rsidR="000F3816" w:rsidRDefault="000F3816" w:rsidP="000F3816">
      <w:pPr>
        <w:pStyle w:val="3GPPHeader"/>
      </w:pPr>
      <w:r>
        <w:t>Athens, Greece; Feb. 26th – Mar. 1st, 2024</w:t>
      </w:r>
    </w:p>
    <w:p w14:paraId="19C9BFE6" w14:textId="2F1C0314" w:rsidR="00505E15" w:rsidRDefault="00286C41" w:rsidP="00C93588">
      <w:pPr>
        <w:pStyle w:val="a4"/>
        <w:tabs>
          <w:tab w:val="left" w:pos="6521"/>
        </w:tabs>
        <w:spacing w:after="100" w:afterAutospacing="1"/>
        <w:jc w:val="both"/>
      </w:pPr>
      <w:r>
        <w:rPr>
          <w:lang w:val="en-US" w:eastAsia="zh-CN"/>
        </w:rPr>
        <mc:AlternateContent>
          <mc:Choice Requires="wps">
            <w:drawing>
              <wp:anchor distT="0" distB="0" distL="114300" distR="114300" simplePos="0" relativeHeight="251657728" behindDoc="0" locked="1" layoutInCell="1" allowOverlap="1" wp14:anchorId="19C35CBB" wp14:editId="072199F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F1B6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Bplg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8B42AC7"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7.3.1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075B596F"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C2AC7" w:rsidRPr="00CC2AC7">
        <w:rPr>
          <w:rFonts w:ascii="Arial" w:hAnsi="Arial"/>
          <w:b/>
          <w:sz w:val="24"/>
        </w:rPr>
        <w:tab/>
        <w:t>[POST125][020][NES] CR to 38.321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54AAE49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This document collects the comments received during the following email discussion on the MAC</w:t>
      </w:r>
      <w:r w:rsidR="00B572A3">
        <w:rPr>
          <w:rFonts w:ascii="Arial" w:hAnsi="Arial" w:cs="Arial"/>
          <w:color w:val="000000"/>
          <w:lang w:eastAsia="zh-CN"/>
        </w:rPr>
        <w:t xml:space="preserve"> miscellaneous corrections</w:t>
      </w:r>
      <w:r w:rsidRPr="00EA5065">
        <w:rPr>
          <w:rFonts w:ascii="Arial" w:hAnsi="Arial" w:cs="Arial"/>
          <w:color w:val="000000"/>
          <w:lang w:eastAsia="zh-CN"/>
        </w:rPr>
        <w:t xml:space="preserve"> CR for </w:t>
      </w:r>
      <w:r w:rsidR="00FA08A2">
        <w:rPr>
          <w:rFonts w:ascii="Arial" w:hAnsi="Arial" w:cs="Arial"/>
          <w:color w:val="000000"/>
          <w:lang w:eastAsia="zh-CN"/>
        </w:rPr>
        <w:t xml:space="preserve">the </w:t>
      </w:r>
      <w:r w:rsidR="00C90155" w:rsidRPr="00EA5065">
        <w:rPr>
          <w:rFonts w:ascii="Arial" w:hAnsi="Arial" w:cs="Arial"/>
          <w:color w:val="000000"/>
          <w:lang w:eastAsia="zh-CN"/>
        </w:rPr>
        <w:t>NES</w:t>
      </w:r>
      <w:r w:rsidR="00FA08A2">
        <w:rPr>
          <w:rFonts w:ascii="Arial" w:hAnsi="Arial" w:cs="Arial"/>
          <w:color w:val="000000"/>
          <w:lang w:eastAsia="zh-CN"/>
        </w:rPr>
        <w:t xml:space="preserve"> feature</w:t>
      </w:r>
      <w:r w:rsidR="00F157E0">
        <w:rPr>
          <w:rFonts w:ascii="Arial" w:hAnsi="Arial" w:cs="Arial"/>
          <w:color w:val="000000"/>
          <w:lang w:eastAsia="zh-CN"/>
        </w:rPr>
        <w:t>:</w:t>
      </w:r>
    </w:p>
    <w:p w14:paraId="2218430D" w14:textId="77777777" w:rsidR="00B572A3" w:rsidRDefault="00B572A3" w:rsidP="00B572A3">
      <w:pPr>
        <w:pStyle w:val="EmailDiscussion"/>
        <w:numPr>
          <w:ilvl w:val="0"/>
          <w:numId w:val="26"/>
        </w:numPr>
        <w:rPr>
          <w:rFonts w:cs="Times New Roman"/>
        </w:rPr>
      </w:pPr>
      <w:r>
        <w:t>[POST125][020][NES] CR to 38.321 (InterDigital)</w:t>
      </w:r>
    </w:p>
    <w:p w14:paraId="17D104C5" w14:textId="77777777" w:rsidR="00B572A3" w:rsidRDefault="00B572A3" w:rsidP="00B572A3">
      <w:pPr>
        <w:pStyle w:val="EmailDiscussion2"/>
        <w:rPr>
          <w:rFonts w:cs="Arial"/>
        </w:rPr>
      </w:pPr>
      <w:r>
        <w:tab/>
        <w:t>Intended outcome: Agree to CR (</w:t>
      </w:r>
      <w:hyperlink r:id="rId15" w:history="1">
        <w:r>
          <w:rPr>
            <w:rStyle w:val="aa"/>
          </w:rPr>
          <w:t>R2-2401879</w:t>
        </w:r>
      </w:hyperlink>
      <w:r>
        <w:t xml:space="preserve">)  </w:t>
      </w:r>
    </w:p>
    <w:p w14:paraId="48B0B223" w14:textId="77777777" w:rsidR="00B572A3" w:rsidRDefault="00B572A3" w:rsidP="00B572A3">
      <w:pPr>
        <w:pStyle w:val="EmailDiscussion2"/>
      </w:pPr>
      <w:r>
        <w:tab/>
        <w:t xml:space="preserve">Deadline:  Short </w:t>
      </w:r>
    </w:p>
    <w:p w14:paraId="499FA2D0" w14:textId="77777777" w:rsidR="00047911" w:rsidRDefault="00047911" w:rsidP="00047911">
      <w:pPr>
        <w:pStyle w:val="EmailDiscussion2"/>
        <w:ind w:left="0" w:firstLine="0"/>
      </w:pPr>
    </w:p>
    <w:p w14:paraId="3BB27B67" w14:textId="11655463" w:rsidR="00047911" w:rsidRDefault="00047911" w:rsidP="00047911">
      <w:pPr>
        <w:pStyle w:val="EmailDiscussion2"/>
        <w:ind w:left="0" w:firstLine="0"/>
      </w:pPr>
      <w:r>
        <w:t>Please provide any comments and suggestions by Thursday 07-03-24 23:00 UTC. Please do not add changes, suggestions, or comments directly to the draft CR document.</w:t>
      </w:r>
    </w:p>
    <w:p w14:paraId="2A10970F" w14:textId="77777777" w:rsidR="00047911" w:rsidRDefault="00047911" w:rsidP="00047911">
      <w:pPr>
        <w:pStyle w:val="EmailDiscussion2"/>
        <w:ind w:left="0" w:firstLine="0"/>
      </w:pPr>
    </w:p>
    <w:p w14:paraId="5873306B" w14:textId="05268DE8" w:rsidR="00D43D6F" w:rsidRPr="00EA5065" w:rsidRDefault="007F2B4D" w:rsidP="007F2B4D">
      <w:pPr>
        <w:pStyle w:val="20"/>
        <w:numPr>
          <w:ilvl w:val="0"/>
          <w:numId w:val="0"/>
        </w:numPr>
        <w:ind w:left="567" w:hanging="567"/>
        <w:rPr>
          <w:rFonts w:eastAsia="等线" w:cs="Arial"/>
          <w:lang w:eastAsia="zh-CN"/>
        </w:rPr>
      </w:pPr>
      <w:r w:rsidRPr="00EA5065">
        <w:rPr>
          <w:rFonts w:eastAsia="等线" w:cs="Arial"/>
          <w:lang w:eastAsia="zh-CN"/>
        </w:rPr>
        <w:t>Contact informat</w:t>
      </w:r>
      <w:r w:rsidR="003D5EEB">
        <w:rPr>
          <w:rFonts w:eastAsia="等线"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3169"/>
        <w:gridCol w:w="4137"/>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6E99D35D" w:rsidR="00C90155" w:rsidRPr="00EA5065" w:rsidRDefault="00761E90"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China Telecom</w:t>
            </w:r>
          </w:p>
        </w:tc>
        <w:tc>
          <w:tcPr>
            <w:tcW w:w="3261" w:type="dxa"/>
            <w:shd w:val="clear" w:color="auto" w:fill="auto"/>
          </w:tcPr>
          <w:p w14:paraId="3FD7CC18" w14:textId="55851CDB" w:rsidR="00C90155" w:rsidRPr="00EA5065" w:rsidRDefault="00761E90"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Pei Lin</w:t>
            </w:r>
          </w:p>
        </w:tc>
        <w:tc>
          <w:tcPr>
            <w:tcW w:w="4218" w:type="dxa"/>
            <w:shd w:val="clear" w:color="auto" w:fill="auto"/>
          </w:tcPr>
          <w:p w14:paraId="54BD98BF" w14:textId="626F785C" w:rsidR="00C90155" w:rsidRPr="00EA5065" w:rsidRDefault="00761E90"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linp@chinatelecom.cn</w:t>
            </w:r>
          </w:p>
        </w:tc>
      </w:tr>
      <w:tr w:rsidR="00C90155" w:rsidRPr="00EA5065" w14:paraId="300F7EAB" w14:textId="77777777" w:rsidTr="00DF0723">
        <w:tc>
          <w:tcPr>
            <w:tcW w:w="2376" w:type="dxa"/>
            <w:shd w:val="clear" w:color="auto" w:fill="auto"/>
          </w:tcPr>
          <w:p w14:paraId="0E024F4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09A857F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1A43A4A1"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4045"/>
        <w:gridCol w:w="4238"/>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6479B259" w:rsidR="00000654" w:rsidRPr="00EA5065" w:rsidRDefault="00761E90"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CT001</w:t>
            </w:r>
          </w:p>
        </w:tc>
        <w:tc>
          <w:tcPr>
            <w:tcW w:w="4137" w:type="dxa"/>
            <w:shd w:val="clear" w:color="auto" w:fill="auto"/>
          </w:tcPr>
          <w:p w14:paraId="11DF2BEA" w14:textId="3F272742" w:rsidR="00000654" w:rsidRPr="00EA5065" w:rsidRDefault="00796C91"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In cl</w:t>
            </w:r>
            <w:r w:rsidR="006146A4">
              <w:rPr>
                <w:rFonts w:ascii="Arial" w:hAnsi="Arial" w:cs="Arial"/>
                <w:color w:val="000000"/>
                <w:lang w:eastAsia="zh-CN"/>
              </w:rPr>
              <w:t>ause 5.18.6, 6.1.3.16 and</w:t>
            </w:r>
            <w:r>
              <w:rPr>
                <w:rFonts w:ascii="Arial" w:hAnsi="Arial" w:cs="Arial"/>
                <w:color w:val="000000"/>
                <w:lang w:eastAsia="zh-CN"/>
              </w:rPr>
              <w:t xml:space="preserve"> 6.1.3.80, wrong IE</w:t>
            </w:r>
            <w:r>
              <w:t xml:space="preserve"> </w:t>
            </w:r>
            <w:r w:rsidRPr="00796C91">
              <w:rPr>
                <w:rFonts w:ascii="Arial" w:hAnsi="Arial" w:cs="Arial"/>
                <w:i/>
                <w:color w:val="000000"/>
                <w:highlight w:val="yellow"/>
                <w:lang w:eastAsia="zh-CN"/>
              </w:rPr>
              <w:t>csi-ReportSubConfigList</w:t>
            </w:r>
            <w:r>
              <w:rPr>
                <w:rFonts w:ascii="Arial" w:hAnsi="Arial" w:cs="Arial"/>
                <w:color w:val="000000"/>
                <w:lang w:eastAsia="zh-CN"/>
              </w:rPr>
              <w:t xml:space="preserve"> is referred, which shall be </w:t>
            </w:r>
            <w:r w:rsidRPr="00796C91">
              <w:rPr>
                <w:rFonts w:ascii="Arial" w:hAnsi="Arial" w:cs="Arial"/>
                <w:i/>
                <w:color w:val="000000"/>
                <w:highlight w:val="yellow"/>
                <w:lang w:eastAsia="zh-CN"/>
              </w:rPr>
              <w:t>csi-ReportSubConfigToAddModList</w:t>
            </w:r>
            <w:r w:rsidRPr="00796C91">
              <w:rPr>
                <w:rFonts w:ascii="Arial" w:hAnsi="Arial" w:cs="Arial"/>
                <w:color w:val="000000"/>
                <w:lang w:eastAsia="zh-CN"/>
              </w:rPr>
              <w:t xml:space="preserve"> </w:t>
            </w:r>
            <w:r>
              <w:rPr>
                <w:rFonts w:ascii="Arial" w:hAnsi="Arial" w:cs="Arial"/>
                <w:color w:val="000000"/>
                <w:lang w:eastAsia="zh-CN"/>
              </w:rPr>
              <w:t>based on RRC spec. The IE</w:t>
            </w:r>
            <w:r w:rsidRPr="00796C91">
              <w:rPr>
                <w:rFonts w:ascii="Arial" w:hAnsi="Arial" w:cs="Arial"/>
                <w:i/>
                <w:color w:val="000000"/>
                <w:highlight w:val="yellow"/>
                <w:lang w:eastAsia="zh-CN"/>
              </w:rPr>
              <w:t xml:space="preserve"> </w:t>
            </w:r>
            <w:r w:rsidRPr="00796C91">
              <w:rPr>
                <w:rFonts w:ascii="Arial" w:hAnsi="Arial" w:cs="Arial"/>
                <w:i/>
                <w:color w:val="000000"/>
                <w:highlight w:val="yellow"/>
                <w:lang w:eastAsia="zh-CN"/>
              </w:rPr>
              <w:t>csi-ReportSubConfigList</w:t>
            </w:r>
            <w:r>
              <w:rPr>
                <w:rFonts w:ascii="Arial" w:hAnsi="Arial" w:cs="Arial"/>
                <w:i/>
                <w:color w:val="000000"/>
                <w:lang w:eastAsia="zh-CN"/>
              </w:rPr>
              <w:t xml:space="preserve"> </w:t>
            </w:r>
            <w:r w:rsidRPr="00796C91">
              <w:rPr>
                <w:rFonts w:ascii="Arial" w:hAnsi="Arial" w:cs="Arial"/>
                <w:color w:val="000000"/>
                <w:lang w:eastAsia="zh-CN"/>
              </w:rPr>
              <w:t xml:space="preserve">doesn’t </w:t>
            </w:r>
            <w:r w:rsidR="00CF3EB4" w:rsidRPr="00796C91">
              <w:rPr>
                <w:rFonts w:ascii="Arial" w:hAnsi="Arial" w:cs="Arial"/>
                <w:color w:val="000000"/>
                <w:lang w:eastAsia="zh-CN"/>
              </w:rPr>
              <w:t>exist</w:t>
            </w:r>
            <w:r w:rsidRPr="00796C91">
              <w:rPr>
                <w:rFonts w:ascii="Arial" w:hAnsi="Arial" w:cs="Arial"/>
                <w:color w:val="000000"/>
                <w:lang w:eastAsia="zh-CN"/>
              </w:rPr>
              <w:t xml:space="preserve"> in RRC spec.</w:t>
            </w:r>
          </w:p>
        </w:tc>
        <w:tc>
          <w:tcPr>
            <w:tcW w:w="4347" w:type="dxa"/>
            <w:shd w:val="clear" w:color="auto" w:fill="auto"/>
          </w:tcPr>
          <w:p w14:paraId="39A47312" w14:textId="70DE16FF" w:rsidR="0061749B" w:rsidRPr="00EA5065" w:rsidRDefault="00796C91"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color w:val="00B0F0"/>
                <w:lang w:eastAsia="zh-CN"/>
              </w:rPr>
              <w:t xml:space="preserve">Change </w:t>
            </w:r>
            <w:r w:rsidRPr="00796C91">
              <w:rPr>
                <w:rFonts w:ascii="Arial" w:hAnsi="Arial" w:cs="Arial"/>
                <w:i/>
                <w:color w:val="000000"/>
                <w:highlight w:val="yellow"/>
                <w:lang w:eastAsia="zh-CN"/>
              </w:rPr>
              <w:t>csi-ReportSubConfigList</w:t>
            </w:r>
            <w:r>
              <w:rPr>
                <w:rFonts w:ascii="Arial" w:hAnsi="Arial" w:cs="Arial"/>
                <w:color w:val="000000"/>
                <w:lang w:eastAsia="zh-CN"/>
              </w:rPr>
              <w:t xml:space="preserve"> </w:t>
            </w:r>
            <w:r>
              <w:rPr>
                <w:rFonts w:ascii="Arial" w:eastAsia="等线" w:hAnsi="Arial" w:cs="Arial"/>
                <w:color w:val="00B0F0"/>
                <w:lang w:eastAsia="zh-CN"/>
              </w:rPr>
              <w:t xml:space="preserve">into </w:t>
            </w:r>
            <w:r w:rsidRPr="00796C91">
              <w:rPr>
                <w:rFonts w:ascii="Arial" w:hAnsi="Arial" w:cs="Arial"/>
                <w:i/>
                <w:color w:val="000000"/>
                <w:highlight w:val="yellow"/>
                <w:lang w:eastAsia="zh-CN"/>
              </w:rPr>
              <w:t>csi-ReportSubConfigToAddModList</w:t>
            </w:r>
            <w:r w:rsidRPr="00796C91">
              <w:rPr>
                <w:rFonts w:ascii="Arial" w:hAnsi="Arial" w:cs="Arial"/>
                <w:color w:val="000000"/>
                <w:lang w:eastAsia="zh-CN"/>
              </w:rPr>
              <w:t xml:space="preserve"> </w:t>
            </w:r>
            <w:r>
              <w:rPr>
                <w:rFonts w:ascii="Arial" w:eastAsia="等线" w:hAnsi="Arial" w:cs="Arial"/>
                <w:color w:val="00B0F0"/>
                <w:lang w:eastAsia="zh-CN"/>
              </w:rPr>
              <w:t xml:space="preserve">in clause </w:t>
            </w:r>
            <w:r w:rsidR="006146A4">
              <w:rPr>
                <w:rFonts w:ascii="Arial" w:eastAsia="等线" w:hAnsi="Arial" w:cs="Arial"/>
                <w:color w:val="00B0F0"/>
                <w:lang w:eastAsia="zh-CN"/>
              </w:rPr>
              <w:t xml:space="preserve">5.18.6, 6.1.3.16 and </w:t>
            </w:r>
            <w:r w:rsidRPr="00796C91">
              <w:rPr>
                <w:rFonts w:ascii="Arial" w:eastAsia="等线" w:hAnsi="Arial" w:cs="Arial"/>
                <w:color w:val="00B0F0"/>
                <w:lang w:eastAsia="zh-CN"/>
              </w:rPr>
              <w:t>6.1.3.80</w:t>
            </w:r>
            <w:r w:rsidR="006146A4">
              <w:rPr>
                <w:rFonts w:ascii="Arial" w:eastAsia="等线" w:hAnsi="Arial" w:cs="Arial"/>
                <w:color w:val="00B0F0"/>
                <w:lang w:eastAsia="zh-CN"/>
              </w:rPr>
              <w:t>.</w:t>
            </w: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bookmarkStart w:id="1" w:name="_GoBack"/>
      <w:bookmarkEnd w:id="1"/>
    </w:p>
    <w:p w14:paraId="0B023EC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lastRenderedPageBreak/>
        <w:t>A</w:t>
      </w:r>
      <w:r>
        <w:rPr>
          <w:rFonts w:eastAsia="等线"/>
          <w:lang w:eastAsia="zh-CN"/>
        </w:rPr>
        <w:t>nnex A: R2 agreements affecting TS 38.321</w:t>
      </w:r>
    </w:p>
    <w:p w14:paraId="702E637A" w14:textId="77777777" w:rsidR="00870F37" w:rsidRPr="00B96B1B" w:rsidRDefault="00870F37" w:rsidP="00870F37">
      <w:pPr>
        <w:rPr>
          <w:sz w:val="22"/>
          <w:szCs w:val="22"/>
        </w:rPr>
      </w:pPr>
      <w:r w:rsidRPr="00B96B1B">
        <w:rPr>
          <w:rStyle w:val="ui-provider"/>
          <w:sz w:val="22"/>
          <w:szCs w:val="22"/>
          <w:highlight w:val="green"/>
        </w:rPr>
        <w:t>Fully implemented</w:t>
      </w:r>
      <w:r w:rsidRPr="00B96B1B">
        <w:rPr>
          <w:rStyle w:val="ui-provider"/>
          <w:sz w:val="22"/>
          <w:szCs w:val="22"/>
        </w:rPr>
        <w:br/>
      </w:r>
      <w:r w:rsidRPr="00B96B1B">
        <w:rPr>
          <w:rStyle w:val="ui-provider"/>
          <w:sz w:val="22"/>
          <w:szCs w:val="22"/>
          <w:highlight w:val="yellow"/>
        </w:rPr>
        <w:t>partially implemented but additional agreements/FFSs needed before conclusion</w:t>
      </w:r>
      <w:r w:rsidRPr="00B96B1B">
        <w:rPr>
          <w:rStyle w:val="ui-provider"/>
          <w:sz w:val="22"/>
          <w:szCs w:val="22"/>
        </w:rPr>
        <w:br/>
      </w:r>
      <w:r w:rsidRPr="00D477B3">
        <w:rPr>
          <w:rStyle w:val="ui-provider"/>
          <w:sz w:val="22"/>
          <w:szCs w:val="22"/>
          <w:highlight w:val="cyan"/>
        </w:rPr>
        <w:t>Doesn’t impact MAC spec or already specified</w:t>
      </w:r>
    </w:p>
    <w:p w14:paraId="3EAB38B4" w14:textId="77777777" w:rsidR="00870F37" w:rsidRPr="00F8389F" w:rsidRDefault="00870F37" w:rsidP="00CA7C74">
      <w:pPr>
        <w:pStyle w:val="20"/>
        <w:numPr>
          <w:ilvl w:val="0"/>
          <w:numId w:val="0"/>
        </w:numPr>
        <w:ind w:left="567" w:hanging="567"/>
        <w:rPr>
          <w:rFonts w:eastAsia="宋体"/>
          <w:lang w:val="en-US" w:eastAsia="zh-CN"/>
        </w:rPr>
      </w:pPr>
      <w:r w:rsidRPr="00E42F67">
        <w:rPr>
          <w:rFonts w:eastAsia="宋体" w:hint="eastAsia"/>
          <w:lang w:val="en-US" w:eastAsia="zh-CN"/>
        </w:rPr>
        <w:t>R</w:t>
      </w:r>
      <w:r w:rsidRPr="00E42F67">
        <w:rPr>
          <w:rFonts w:eastAsia="宋体"/>
          <w:lang w:val="en-US" w:eastAsia="zh-CN"/>
        </w:rPr>
        <w:t>AN2</w:t>
      </w:r>
      <w:r>
        <w:rPr>
          <w:rFonts w:eastAsia="宋体"/>
          <w:lang w:val="en-US" w:eastAsia="zh-CN"/>
        </w:rPr>
        <w:t>#</w:t>
      </w:r>
      <w:r w:rsidRPr="00E42F67">
        <w:rPr>
          <w:rFonts w:eastAsia="宋体"/>
          <w:lang w:val="en-US" w:eastAsia="zh-CN"/>
        </w:rPr>
        <w:t>12</w:t>
      </w:r>
      <w:r>
        <w:rPr>
          <w:rFonts w:eastAsia="宋体"/>
          <w:lang w:val="en-US" w:eastAsia="zh-CN"/>
        </w:rPr>
        <w:t>1</w:t>
      </w:r>
      <w:r w:rsidRPr="00E42F67">
        <w:rPr>
          <w:rFonts w:eastAsia="宋体"/>
          <w:lang w:val="en-US" w:eastAsia="zh-CN"/>
        </w:rPr>
        <w:t xml:space="preserve"> </w:t>
      </w:r>
    </w:p>
    <w:p w14:paraId="49AB351F" w14:textId="77777777" w:rsidR="00870F37" w:rsidRPr="008E5319" w:rsidRDefault="00870F37" w:rsidP="00870F3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4821B709"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There will be no impact to RACH, paging, and SIBs in idle/inactive for both gNB and Rel-18 and legacy UEs</w:t>
      </w:r>
    </w:p>
    <w:p w14:paraId="5077A6C4"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19458685"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177E0D">
        <w:rPr>
          <w:rFonts w:ascii="Arial" w:eastAsia="MS Mincho" w:hAnsi="Arial"/>
          <w:highlight w:val="green"/>
          <w:lang w:val="en-US" w:eastAsia="en-GB"/>
        </w:rPr>
        <w:t xml:space="preserve">Pattern configuration for cell DRX/DTX is common for Rel-18 UEs in the cell.   </w:t>
      </w:r>
      <w:r w:rsidRPr="008E5319">
        <w:rPr>
          <w:rFonts w:ascii="Arial" w:eastAsia="MS Mincho" w:hAnsi="Arial"/>
          <w:lang w:val="en-US" w:eastAsia="en-GB"/>
        </w:rPr>
        <w:t xml:space="preserve">FFS whether we have DTX UE specific inactivity timer .  FFS on configuration signaling and stage 3.  </w:t>
      </w:r>
    </w:p>
    <w:p w14:paraId="1B466393"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configuration of cell DTX or DRX will be supported.  </w:t>
      </w:r>
    </w:p>
    <w:p w14:paraId="7666CE46" w14:textId="77777777" w:rsidR="00870F37" w:rsidRDefault="00870F37" w:rsidP="00CA7C74">
      <w:pPr>
        <w:pStyle w:val="20"/>
        <w:numPr>
          <w:ilvl w:val="0"/>
          <w:numId w:val="0"/>
        </w:numPr>
        <w:ind w:left="567" w:hanging="567"/>
        <w:rPr>
          <w:rFonts w:eastAsia="宋体"/>
          <w:lang w:val="en-US" w:eastAsia="zh-CN"/>
        </w:rPr>
      </w:pPr>
      <w:r w:rsidRPr="00E42F67">
        <w:rPr>
          <w:rFonts w:eastAsia="宋体" w:hint="eastAsia"/>
          <w:lang w:val="en-US" w:eastAsia="zh-CN"/>
        </w:rPr>
        <w:t>R</w:t>
      </w:r>
      <w:r w:rsidRPr="00E42F67">
        <w:rPr>
          <w:rFonts w:eastAsia="宋体"/>
          <w:lang w:val="en-US" w:eastAsia="zh-CN"/>
        </w:rPr>
        <w:t>AN2</w:t>
      </w:r>
      <w:r>
        <w:rPr>
          <w:rFonts w:eastAsia="宋体"/>
          <w:lang w:val="en-US" w:eastAsia="zh-CN"/>
        </w:rPr>
        <w:t>#</w:t>
      </w:r>
      <w:r w:rsidRPr="00E42F67">
        <w:rPr>
          <w:rFonts w:eastAsia="宋体"/>
          <w:lang w:val="en-US" w:eastAsia="zh-CN"/>
        </w:rPr>
        <w:t>121</w:t>
      </w:r>
      <w:r>
        <w:rPr>
          <w:rFonts w:eastAsia="宋体"/>
          <w:lang w:val="en-US" w:eastAsia="zh-CN"/>
        </w:rPr>
        <w:t>-bis</w:t>
      </w:r>
    </w:p>
    <w:p w14:paraId="61044565" w14:textId="77777777" w:rsidR="00870F37" w:rsidRDefault="00870F37" w:rsidP="00870F37">
      <w:pPr>
        <w:pStyle w:val="Doc-text2"/>
      </w:pPr>
    </w:p>
    <w:p w14:paraId="7BE7182B"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B9719B6"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1EC25122"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pattern is configured by UE specific RRC signalling. </w:t>
      </w:r>
    </w:p>
    <w:p w14:paraId="1FAF3C2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20A2690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i.e. activated immediately once configured by RRC and deactivated once the RRC configuration is released. </w:t>
      </w:r>
    </w:p>
    <w:p w14:paraId="11A2E285"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send a LS to RAN1 (email 308) with our preference and ask about feasibility and design details.   Ask about feasibility and reliability of using L1 signaling.  Clarify that the question is about activation/deactivation copy the agreement from last meeting that we are focusing on single configuration.  Extract a few key benefits of dynamic signaling from email discussion and online discussions</w:t>
      </w:r>
    </w:p>
    <w:p w14:paraId="30D8C0AA"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gNB is assumed to be not transmitting PDSCH to that UE on such SPS </w:t>
      </w:r>
      <w:r w:rsidRPr="00086438">
        <w:rPr>
          <w:highlight w:val="green"/>
        </w:rPr>
        <w:t>occasions during the Cell DTX non-active period</w:t>
      </w:r>
    </w:p>
    <w:p w14:paraId="06640404"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As baseline, UE does not transmit on CG occasions during Cell DRX non-active periods</w:t>
      </w:r>
    </w:p>
    <w:p w14:paraId="45FAC127"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w:t>
      </w:r>
      <w:r w:rsidRPr="00D477B3">
        <w:rPr>
          <w:highlight w:val="green"/>
        </w:rPr>
        <w:t xml:space="preserve">UE does not transmit SR occasions overlapping with Cell DRX non-active periods, e.g. SR transmissions are dropped during the non-active period </w:t>
      </w:r>
    </w:p>
    <w:p w14:paraId="3FD0DBBF"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to support high priority traffic </w:t>
      </w:r>
    </w:p>
    <w:p w14:paraId="4A8AFB6A"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cyan"/>
        </w:rPr>
        <w:t>(for the SRs that will be dropped) If SR is not to be transmitted on an PUCCH occasion during Cell DRX non-active time, the UE keep the SR pending, i.e</w:t>
      </w:r>
      <w:r w:rsidRPr="00763C64">
        <w:rPr>
          <w:highlight w:val="green"/>
        </w:rPr>
        <w:t>., the UE delays the SR transmission till the Cell DRX active period without triggering RACH</w:t>
      </w:r>
      <w:r>
        <w:t xml:space="preserve">.  For the FFS case there may be some exceptions.  </w:t>
      </w:r>
    </w:p>
    <w:p w14:paraId="50DBE0DB"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26675">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xml:space="preserve">.   FFS how to deal with any exceptions (e.g. SR if agreed and RACH).  </w:t>
      </w:r>
    </w:p>
    <w:p w14:paraId="1E4E191D"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5262210" w14:textId="77777777" w:rsidR="00870F37" w:rsidRDefault="00870F37" w:rsidP="00870F37">
      <w:pPr>
        <w:pStyle w:val="Doc-text2"/>
        <w:rPr>
          <w:i/>
          <w:iCs/>
        </w:rPr>
      </w:pPr>
    </w:p>
    <w:p w14:paraId="12F57FF4" w14:textId="77777777" w:rsidR="00870F37" w:rsidRPr="009132FB" w:rsidRDefault="00870F37" w:rsidP="00870F37">
      <w:pPr>
        <w:rPr>
          <w:lang w:val="en-US" w:eastAsia="zh-CN"/>
        </w:rPr>
      </w:pPr>
    </w:p>
    <w:p w14:paraId="6F3A79B2" w14:textId="77777777" w:rsidR="00870F37" w:rsidRDefault="00870F37" w:rsidP="00CA7C74">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 xml:space="preserve">AN2#122 </w:t>
      </w:r>
    </w:p>
    <w:p w14:paraId="315B9B80"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22693E77"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1</w:t>
      </w:r>
      <w:r w:rsidRPr="00D26675">
        <w:rPr>
          <w:highlight w:val="cyan"/>
        </w:rPr>
        <w:tab/>
      </w:r>
      <w:r w:rsidRPr="006520A4">
        <w:rPr>
          <w:highlight w:val="green"/>
        </w:rPr>
        <w:t>UE monitors PDCCH for RAR during Cell DTX non-active time</w:t>
      </w:r>
      <w:r w:rsidRPr="00D26675">
        <w:rPr>
          <w:highlight w:val="cyan"/>
        </w:rPr>
        <w:t>. The ra-ResponseWindow could be started as legacy.</w:t>
      </w:r>
    </w:p>
    <w:p w14:paraId="3A8E2137"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The ra-ContentionResolutionTimer could be started as legacy.</w:t>
      </w:r>
    </w:p>
    <w:p w14:paraId="799D077B"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1834E4FC"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Once gNB recognizes there is an emergency call or public safety related service (e.g. MPS/MCS), the NW should ensure there is no impact to the emergency call (e.g. may deactivate Cell DTX/DRX).  The behavior is captured in stage 2 spec</w:t>
      </w:r>
    </w:p>
    <w:p w14:paraId="40414F38"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i/>
          <w:iCs/>
          <w:highlight w:val="cyan"/>
        </w:rPr>
        <w:t>5</w:t>
      </w:r>
      <w:r w:rsidRPr="00D26675">
        <w:rPr>
          <w:i/>
          <w:iCs/>
          <w:highlight w:val="cyan"/>
        </w:rPr>
        <w:tab/>
      </w:r>
      <w:r w:rsidRPr="00D26675">
        <w:rPr>
          <w:highlight w:val="cyan"/>
        </w:rPr>
        <w:t>When an DG grant is received, by the gNB during cell DRX/DTX, the UE follows the grant assignment (i.e. like in legacy).  This includes DL HARQ feedback.</w:t>
      </w:r>
      <w:r w:rsidRPr="00F738C4">
        <w:t xml:space="preserve">  </w:t>
      </w:r>
    </w:p>
    <w:p w14:paraId="2488EF9C" w14:textId="77777777" w:rsidR="00870F37" w:rsidRPr="00F738C4" w:rsidRDefault="00870F37" w:rsidP="00870F37">
      <w:pPr>
        <w:pStyle w:val="Doc-text2"/>
        <w:ind w:left="0" w:firstLine="0"/>
      </w:pPr>
    </w:p>
    <w:p w14:paraId="345D0C77" w14:textId="77777777" w:rsidR="00870F37" w:rsidRPr="005B4CDD" w:rsidRDefault="00870F37" w:rsidP="00CA7C74">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AN2#123</w:t>
      </w:r>
    </w:p>
    <w:p w14:paraId="70B3EE12" w14:textId="77777777" w:rsidR="00870F37" w:rsidRDefault="00870F37" w:rsidP="00870F37">
      <w:pPr>
        <w:pStyle w:val="Doc-text2"/>
        <w:ind w:left="0" w:firstLine="0"/>
      </w:pPr>
    </w:p>
    <w:p w14:paraId="41C11543" w14:textId="77777777" w:rsidR="00870F37" w:rsidRPr="004975A7" w:rsidRDefault="00870F37" w:rsidP="00870F37">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t>Agreement</w:t>
      </w:r>
      <w:r>
        <w:rPr>
          <w:b/>
          <w:bCs/>
          <w:szCs w:val="20"/>
        </w:rPr>
        <w:t>s</w:t>
      </w:r>
      <w:r w:rsidRPr="004975A7">
        <w:rPr>
          <w:b/>
          <w:bCs/>
          <w:szCs w:val="20"/>
        </w:rPr>
        <w:t>:</w:t>
      </w:r>
    </w:p>
    <w:p w14:paraId="27597466"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FFS if the configuration is per cell or per MAC entity</w:t>
      </w:r>
      <w:r>
        <w:rPr>
          <w:szCs w:val="20"/>
        </w:rPr>
        <w:t xml:space="preserve"> </w:t>
      </w:r>
    </w:p>
    <w:p w14:paraId="2DD3245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t>2</w:t>
      </w:r>
      <w:r>
        <w:tab/>
      </w:r>
      <w:r w:rsidRPr="00EA29EC">
        <w:rPr>
          <w:highlight w:val="green"/>
        </w:rPr>
        <w:t>RAN2 will reuse the start timer formula of the onDurationTimer from UE C-DRX (including SlotOffset) to specify the start of cellDTX-onDurationTimer (and cellDRX-onDurationTimer) in 38.321.</w:t>
      </w:r>
    </w:p>
    <w:p w14:paraId="18266C7C" w14:textId="77777777" w:rsidR="00870F37" w:rsidRPr="00220071"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151C9815"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(i.e. in IE description)</w:t>
      </w:r>
    </w:p>
    <w:p w14:paraId="0503189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4</w:t>
      </w:r>
      <w:r w:rsidRPr="00954B45">
        <w:rPr>
          <w:highlight w:val="cyan"/>
        </w:rPr>
        <w:tab/>
        <w:t>As a baseline legacy C-DRX reconfiguration is used to change UE C-DRX configuration once Cell DTX/DRX is activated/deactivated.</w:t>
      </w:r>
    </w:p>
    <w:p w14:paraId="62D37D8C" w14:textId="77777777" w:rsidR="00870F37" w:rsidRPr="00954B4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t>5</w:t>
      </w:r>
      <w:r w:rsidRPr="00954B45">
        <w:rPr>
          <w:highlight w:val="cyan"/>
        </w:rPr>
        <w:tab/>
        <w:t xml:space="preserve">RAN2 specifies </w:t>
      </w:r>
      <w:r w:rsidRPr="00954B45">
        <w:rPr>
          <w:i/>
          <w:highlight w:val="cyan"/>
        </w:rPr>
        <w:t>cellDTX-onDurationTimer</w:t>
      </w:r>
      <w:r w:rsidRPr="00954B45">
        <w:rPr>
          <w:highlight w:val="cyan"/>
        </w:rPr>
        <w:t xml:space="preserve"> (and </w:t>
      </w:r>
      <w:r w:rsidRPr="00954B45">
        <w:rPr>
          <w:i/>
          <w:highlight w:val="cyan"/>
        </w:rPr>
        <w:t>cellDRX-onDurationTimer</w:t>
      </w:r>
      <w:r w:rsidRPr="00954B45">
        <w:rPr>
          <w:highlight w:val="cyan"/>
        </w:rPr>
        <w:t xml:space="preserve">) to have the same value range as UE C-DRX on-duration timer. </w:t>
      </w:r>
    </w:p>
    <w:p w14:paraId="6684472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r w:rsidRPr="00954B45">
        <w:rPr>
          <w:i/>
          <w:highlight w:val="cyan"/>
        </w:rPr>
        <w:t>cellDTX-Cycle</w:t>
      </w:r>
      <w:r w:rsidRPr="00954B45">
        <w:rPr>
          <w:highlight w:val="cyan"/>
        </w:rPr>
        <w:t xml:space="preserve"> (and </w:t>
      </w:r>
      <w:r w:rsidRPr="00954B45">
        <w:rPr>
          <w:i/>
          <w:highlight w:val="cyan"/>
        </w:rPr>
        <w:t>cellDRX-Cycle</w:t>
      </w:r>
      <w:r w:rsidRPr="00954B45">
        <w:rPr>
          <w:highlight w:val="cyan"/>
        </w:rPr>
        <w:t>) to have the same value range as UE C-DRX Long cycle.</w:t>
      </w:r>
      <w:r w:rsidRPr="00AC6564">
        <w:t xml:space="preserve"> </w:t>
      </w:r>
    </w:p>
    <w:p w14:paraId="7BA9FD67"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(i.e. Cell DTX can be configured without Cell DRX)</w:t>
      </w:r>
    </w:p>
    <w:p w14:paraId="436B43A4"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DRX</w:t>
      </w:r>
    </w:p>
    <w:p w14:paraId="050EC1B9"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222A933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whether it schedules retransmissions out of the Cell DTX active period, i.e., </w:t>
      </w:r>
      <w:r w:rsidRPr="00A97859">
        <w:rPr>
          <w:highlight w:val="green"/>
        </w:rPr>
        <w:t>when the DRX retransmission timer is running, the UE should monitor PDCCH regardless of the Cell DTX</w:t>
      </w:r>
      <w:r w:rsidRPr="00954B45">
        <w:rPr>
          <w:highlight w:val="cyan"/>
        </w:rPr>
        <w:t>.</w:t>
      </w:r>
    </w:p>
    <w:p w14:paraId="565DDFD2" w14:textId="77777777" w:rsidR="00870F37" w:rsidRPr="00AC6564"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6A606263" w14:textId="77777777" w:rsidR="00870F37" w:rsidRPr="00AC6564" w:rsidRDefault="00870F37" w:rsidP="00870F37">
      <w:pPr>
        <w:pStyle w:val="Doc-text2"/>
        <w:ind w:left="0" w:firstLine="0"/>
      </w:pPr>
    </w:p>
    <w:p w14:paraId="0EAB6DC6" w14:textId="77777777" w:rsidR="00870F37" w:rsidRPr="005B4CDD" w:rsidRDefault="00870F37" w:rsidP="00CA7C74">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AN2#123bis</w:t>
      </w:r>
    </w:p>
    <w:p w14:paraId="619EF76E"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A872123"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0A0C45">
        <w:rPr>
          <w:rFonts w:ascii="Arial" w:eastAsia="MS Mincho" w:hAnsi="Arial"/>
          <w:szCs w:val="24"/>
          <w:lang w:eastAsia="en-GB"/>
        </w:rPr>
        <w:lastRenderedPageBreak/>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1D0EFDF4"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633142F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73E403C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The start and slot offset are common for the two patterns.</w:t>
      </w:r>
    </w:p>
    <w:p w14:paraId="0D72E781"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0C28087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A0C45">
        <w:rPr>
          <w:rFonts w:ascii="Arial" w:eastAsia="MS Mincho" w:hAnsi="Arial"/>
          <w:szCs w:val="24"/>
          <w:lang w:eastAsia="en-GB"/>
        </w:rPr>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6D9BDCE" w14:textId="77777777" w:rsidR="00870F37" w:rsidRPr="00014A5F"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014A5F">
        <w:rPr>
          <w:rFonts w:ascii="Arial" w:eastAsia="MS Mincho" w:hAnsi="Arial"/>
          <w:szCs w:val="24"/>
          <w:highlight w:val="cyan"/>
          <w:lang w:eastAsia="en-GB"/>
        </w:rPr>
        <w:t>=&gt;</w:t>
      </w:r>
      <w:r w:rsidRPr="00014A5F">
        <w:rPr>
          <w:rFonts w:ascii="Arial" w:eastAsia="MS Mincho" w:hAnsi="Arial"/>
          <w:szCs w:val="24"/>
          <w:highlight w:val="cyan"/>
          <w:lang w:eastAsia="en-GB"/>
        </w:rPr>
        <w:tab/>
        <w:t>Rapporteur will specify the alignment in the field description in his CR (stage 3 alignment description)</w:t>
      </w:r>
    </w:p>
    <w:p w14:paraId="1A537C5A"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1.</w:t>
      </w:r>
      <w:r w:rsidRPr="006C0CD4">
        <w:rPr>
          <w:rFonts w:ascii="Arial" w:eastAsia="MS Mincho" w:hAnsi="Arial"/>
          <w:szCs w:val="24"/>
          <w:highlight w:val="green"/>
          <w:lang w:eastAsia="en-GB"/>
        </w:rPr>
        <w:tab/>
        <w:t>Introduce explicit activation/deactivation in RRC once DTX/DRX is configured (i.e. not for dynamic activation/deactivation).   This reverses previous agreement on implicit activation.</w:t>
      </w:r>
    </w:p>
    <w:p w14:paraId="0FD64D8F"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2.</w:t>
      </w:r>
      <w:r w:rsidRPr="006C0CD4">
        <w:rPr>
          <w:rFonts w:ascii="Arial" w:eastAsia="MS Mincho" w:hAnsi="Arial"/>
          <w:szCs w:val="24"/>
          <w:highlight w:val="green"/>
          <w:lang w:eastAsia="en-GB"/>
        </w:rPr>
        <w:tab/>
        <w:t xml:space="preserve">Start offset and slot offset configuration is also common between Cell DTX and Cell DRX when both are configured </w:t>
      </w:r>
    </w:p>
    <w:p w14:paraId="2B6A17A7"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3.</w:t>
      </w:r>
      <w:r w:rsidRPr="006C0CD4">
        <w:rPr>
          <w:rFonts w:ascii="Arial" w:eastAsia="MS Mincho" w:hAnsi="Arial"/>
          <w:szCs w:val="24"/>
          <w:highlight w:val="green"/>
          <w:lang w:eastAsia="en-GB"/>
        </w:rPr>
        <w:tab/>
        <w:t xml:space="preserve">Standalone cell DRX configuration is possible to configure  </w:t>
      </w:r>
    </w:p>
    <w:p w14:paraId="201A3E0F"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29CB7781" w14:textId="77777777" w:rsidR="00870F37" w:rsidRPr="009A12A6"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 xml:space="preserve">The rapporteur will implement all fields as optional and companies can review to see if there is any issues (cellDTX-config)  </w:t>
      </w:r>
    </w:p>
    <w:p w14:paraId="7DB4503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09769C0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green"/>
          <w:lang w:eastAsia="en-GB"/>
        </w:rPr>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264CCC87" w14:textId="77777777" w:rsidR="00870F37" w:rsidRPr="000A0C45" w:rsidRDefault="00870F37" w:rsidP="00870F37"/>
    <w:p w14:paraId="6B4F26EA" w14:textId="77777777" w:rsidR="00870F37" w:rsidRPr="002C6F29" w:rsidRDefault="00870F37" w:rsidP="00870F37">
      <w:pPr>
        <w:keepNext/>
        <w:keepLines/>
        <w:numPr>
          <w:ilvl w:val="2"/>
          <w:numId w:val="0"/>
        </w:numPr>
        <w:spacing w:before="120"/>
        <w:ind w:left="720" w:hanging="720"/>
        <w:outlineLvl w:val="2"/>
        <w:rPr>
          <w:rFonts w:ascii="Arial" w:eastAsia="MS Mincho" w:hAnsi="Arial"/>
          <w:sz w:val="22"/>
          <w:szCs w:val="22"/>
        </w:rPr>
      </w:pPr>
      <w:r w:rsidRPr="002C6F29">
        <w:rPr>
          <w:rFonts w:ascii="Arial" w:hAnsi="Arial"/>
          <w:sz w:val="22"/>
          <w:szCs w:val="22"/>
        </w:rPr>
        <w:t>Others</w:t>
      </w:r>
    </w:p>
    <w:p w14:paraId="5694D0F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621C4F0" w14:textId="77777777" w:rsidR="00870F37" w:rsidRPr="00FF70C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and selecting N out of L subconfigurations for each CSI reportconfiguration.</w:t>
      </w:r>
    </w:p>
    <w:p w14:paraId="788CF4EA"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yellow"/>
          <w:lang w:eastAsia="en-GB"/>
        </w:rPr>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529CAB05" w14:textId="77777777" w:rsidR="00870F37" w:rsidRDefault="00870F37" w:rsidP="00870F37">
      <w:pPr>
        <w:rPr>
          <w:rFonts w:eastAsia="等线"/>
          <w:lang w:val="en-US" w:eastAsia="zh-CN"/>
        </w:rPr>
      </w:pPr>
    </w:p>
    <w:p w14:paraId="537A597E" w14:textId="5AAA29CB" w:rsidR="002C6F29" w:rsidRDefault="002C6F29" w:rsidP="002C6F29">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AN2#12</w:t>
      </w:r>
      <w:r w:rsidR="00543D39">
        <w:rPr>
          <w:rFonts w:eastAsia="等线"/>
          <w:lang w:eastAsia="zh-CN"/>
        </w:rPr>
        <w:t>4</w:t>
      </w:r>
    </w:p>
    <w:p w14:paraId="4D57054B" w14:textId="77777777" w:rsidR="00543D39" w:rsidRDefault="00543D39" w:rsidP="00543D39">
      <w:pPr>
        <w:pStyle w:val="Doc-text2"/>
        <w:pBdr>
          <w:top w:val="single" w:sz="4" w:space="1" w:color="auto"/>
          <w:left w:val="single" w:sz="4" w:space="4" w:color="auto"/>
          <w:bottom w:val="single" w:sz="4" w:space="1" w:color="auto"/>
          <w:right w:val="single" w:sz="4" w:space="4" w:color="auto"/>
        </w:pBdr>
        <w:rPr>
          <w:b/>
          <w:bCs/>
        </w:rPr>
      </w:pPr>
      <w:r>
        <w:rPr>
          <w:b/>
          <w:bCs/>
        </w:rPr>
        <w:t>Agreements on RRC open issues:</w:t>
      </w:r>
    </w:p>
    <w:p w14:paraId="1E72FA4C"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Confirm no other features have legacy impact (for cell selection and reselection purposes)</w:t>
      </w:r>
    </w:p>
    <w:p w14:paraId="3BF8E63D"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 xml:space="preserve">Refer to UE capability of cell DTX/DRX (NES Cell DTX/DRX) </w:t>
      </w:r>
    </w:p>
    <w:p w14:paraId="56A58794"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i/>
          <w:iCs/>
          <w:highlight w:val="cyan"/>
        </w:rPr>
      </w:pPr>
      <w:r w:rsidRPr="00904FFE">
        <w:rPr>
          <w:rStyle w:val="afe"/>
          <w:highlight w:val="cyan"/>
        </w:rPr>
        <w:t>Add a flag to event configuration (as in the current running CR) for NES specific CHO execution</w:t>
      </w:r>
    </w:p>
    <w:p w14:paraId="274F154E" w14:textId="77777777" w:rsidR="00543D39" w:rsidRDefault="00543D39" w:rsidP="00543D39">
      <w:pPr>
        <w:pStyle w:val="Doc-text2"/>
      </w:pPr>
    </w:p>
    <w:p w14:paraId="43832BF0" w14:textId="77777777" w:rsidR="00FD1BA5" w:rsidRDefault="00FD1BA5" w:rsidP="00FD1BA5">
      <w:pPr>
        <w:pStyle w:val="Doc-text2"/>
        <w:pBdr>
          <w:top w:val="single" w:sz="4" w:space="1" w:color="auto"/>
          <w:left w:val="single" w:sz="4" w:space="4" w:color="auto"/>
          <w:bottom w:val="single" w:sz="4" w:space="1" w:color="auto"/>
          <w:right w:val="single" w:sz="4" w:space="4" w:color="auto"/>
        </w:pBdr>
        <w:rPr>
          <w:b/>
          <w:bCs/>
        </w:rPr>
      </w:pPr>
      <w:r>
        <w:rPr>
          <w:b/>
          <w:bCs/>
        </w:rPr>
        <w:t>Agreements on MAC open issues</w:t>
      </w:r>
    </w:p>
    <w:p w14:paraId="1A397007" w14:textId="77777777" w:rsidR="00FD1BA5" w:rsidRPr="00904FFE"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904FFE">
        <w:rPr>
          <w:highlight w:val="cyan"/>
        </w:rPr>
        <w:t>It is up to RAN1 whether to allow partial transmission of a configured grant bundle in case a part of the bundle overlaps with cell DRX Active Period</w:t>
      </w:r>
    </w:p>
    <w:p w14:paraId="288B8E37"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sidRPr="00E87080">
        <w:rPr>
          <w:highlight w:val="green"/>
        </w:rPr>
        <w:t>As a baseline, add the implementation in section 3.2 (</w:t>
      </w:r>
      <w:hyperlink r:id="rId16" w:history="1">
        <w:r w:rsidRPr="00E87080">
          <w:rPr>
            <w:rStyle w:val="aa"/>
            <w:highlight w:val="green"/>
          </w:rPr>
          <w:t>R2-</w:t>
        </w:r>
      </w:hyperlink>
      <w:r w:rsidRPr="00E87080">
        <w:rPr>
          <w:highlight w:val="green"/>
        </w:rPr>
        <w:t xml:space="preserve"> 2313021) for the Enhanced SP CSI reporting on PUCCH Activation/Deactivation MAC CE into the TS 38.321 running CR (i.e., in sections and 6.1.3 and 5.18).</w:t>
      </w:r>
    </w:p>
    <w:p w14:paraId="0CDBAD60"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The following timers are not affected by activation of cell DRX/DTX. Proper configuration of these timers (i.e., to account for cell DRX and non-active period) is left to NW implementation.</w:t>
      </w:r>
    </w:p>
    <w:p w14:paraId="6296E3B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xml:space="preserve">- CG timer </w:t>
      </w:r>
    </w:p>
    <w:p w14:paraId="51AB9569"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CG retransmission timer</w:t>
      </w:r>
    </w:p>
    <w:p w14:paraId="3E8FCF7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lastRenderedPageBreak/>
        <w:t xml:space="preserve">- SCellDeativation timer </w:t>
      </w:r>
    </w:p>
    <w:p w14:paraId="2E17A8EE"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xml:space="preserve">- BWP-InactivityTimer </w:t>
      </w:r>
    </w:p>
    <w:p w14:paraId="5CB886FB" w14:textId="77777777" w:rsidR="00FD1BA5" w:rsidRDefault="00FD1BA5" w:rsidP="00FD1BA5">
      <w:pPr>
        <w:pStyle w:val="Doc-text2"/>
        <w:pBdr>
          <w:top w:val="single" w:sz="4" w:space="1" w:color="auto"/>
          <w:left w:val="single" w:sz="4" w:space="4" w:color="auto"/>
          <w:bottom w:val="single" w:sz="4" w:space="1" w:color="auto"/>
          <w:right w:val="single" w:sz="4" w:space="4" w:color="auto"/>
        </w:pBdr>
        <w:ind w:left="1259" w:firstLine="0"/>
      </w:pPr>
      <w:r w:rsidRPr="00E87080">
        <w:rPr>
          <w:highlight w:val="cyan"/>
        </w:rPr>
        <w:t>- C-DRX timers</w:t>
      </w:r>
      <w:r>
        <w:t xml:space="preserve"> </w:t>
      </w:r>
    </w:p>
    <w:p w14:paraId="2E1F20D4"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 xml:space="preserve">No new timer as a Cell DTX/DRX specific UE inactivity timer is introduced. </w:t>
      </w:r>
      <w:r w:rsidRPr="00E87080">
        <w:rPr>
          <w:highlight w:val="green"/>
        </w:rPr>
        <w:tab/>
        <w:t>The UE already monitors PDCCH during the non-active period when C-DRX retransmission timer is running, during RACH and when SR is pending.</w:t>
      </w:r>
    </w:p>
    <w:p w14:paraId="7B3B3017" w14:textId="77777777" w:rsidR="00FD1BA5" w:rsidRDefault="00FD1BA5" w:rsidP="00FD1BA5">
      <w:pPr>
        <w:pStyle w:val="Doc-text2"/>
        <w:ind w:left="1619" w:firstLine="0"/>
      </w:pPr>
    </w:p>
    <w:p w14:paraId="0CA4EB2A" w14:textId="77777777" w:rsidR="00CD7A5C" w:rsidRDefault="00CD7A5C" w:rsidP="00CD7A5C">
      <w:pPr>
        <w:pStyle w:val="Doc-text2"/>
      </w:pPr>
    </w:p>
    <w:p w14:paraId="2DDE4EE6" w14:textId="77777777" w:rsidR="00CD7A5C" w:rsidRDefault="00CD7A5C" w:rsidP="00CD7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RAN2 UE capabilities </w:t>
      </w:r>
    </w:p>
    <w:p w14:paraId="4485A093"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(e.g. nesBasedCondHandoverWithDCI-r18) is defined to identify Rel-18 UEs supporting NES CHO execution condition based on source cell NES mode via DCI format 2_9, and the UE indicating support of this feature shall also indicate the support of condHandover-r16.</w:t>
      </w:r>
    </w:p>
    <w:p w14:paraId="556E0B22"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(e.g. eventA4BasedCondHandoverNES-r18) is defined to identify Rel-18 UEs supporting Event A4 to be configured as a CHO execution condition, and the UE indicating support of this feature shall also indicate the support of condHandover-r16</w:t>
      </w:r>
    </w:p>
    <w:p w14:paraId="79ADE81F" w14:textId="1C363822"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The UE capability of eventA4BasedCondHandoverNES-r18 is per band, no FDD-TDD DIFF, and no FR1-FR2 DIFF. UE shall set the capability value consistently for all FDD-FR1 bands, all TDD-FR1 bands, all TDD-F</w:t>
      </w:r>
      <w:r w:rsidRPr="00316F27">
        <w:rPr>
          <w:highlight w:val="cyan"/>
        </w:rPr>
        <w:t>R2-1</w:t>
      </w:r>
      <w:r w:rsidRPr="00C67E87">
        <w:rPr>
          <w:highlight w:val="cyan"/>
        </w:rPr>
        <w:t xml:space="preserve"> bands and all TDD-F</w:t>
      </w:r>
      <w:r w:rsidRPr="00316F27">
        <w:rPr>
          <w:highlight w:val="cyan"/>
        </w:rPr>
        <w:t>R2-2</w:t>
      </w:r>
      <w:r w:rsidRPr="00C67E87">
        <w:rPr>
          <w:highlight w:val="cyan"/>
        </w:rPr>
        <w:t xml:space="preserve"> bands respectively</w:t>
      </w:r>
    </w:p>
    <w:p w14:paraId="4F8510CE" w14:textId="39E1378E" w:rsidR="00543D39" w:rsidRPr="00887FD5" w:rsidRDefault="00CD7A5C" w:rsidP="00543D39">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From UE capability’s perspective, the supported number of cell DTX/DRX patterns per cell group is two, regardless of each pattern is for cell DTX only, cell DRX only, or both (i.e. remove the FFS)</w:t>
      </w:r>
    </w:p>
    <w:p w14:paraId="56EC8DA8" w14:textId="77777777" w:rsidR="00003264" w:rsidRDefault="00003264" w:rsidP="00003264">
      <w:pPr>
        <w:pStyle w:val="Doc-text2"/>
        <w:rPr>
          <w:lang w:val="en-US"/>
        </w:rPr>
      </w:pPr>
    </w:p>
    <w:p w14:paraId="4C03432B"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343499FF"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lang w:val="en-US"/>
        </w:rPr>
      </w:pPr>
      <w:r w:rsidRPr="00E87080">
        <w:rPr>
          <w:highlight w:val="yellow"/>
          <w:lang w:val="en-US"/>
        </w:rPr>
        <w:t xml:space="preserve">1. </w:t>
      </w:r>
      <w:r w:rsidRPr="00E87080">
        <w:rPr>
          <w:highlight w:val="yellow"/>
          <w:lang w:val="en-US"/>
        </w:rPr>
        <w:tab/>
        <w:t>RAN2 will capture the NES-RNTI monitoring behavior in February meeting (once discussion is finalized)</w:t>
      </w:r>
    </w:p>
    <w:p w14:paraId="7726DA79" w14:textId="77777777" w:rsidR="00887FD5" w:rsidRPr="00887FD5" w:rsidRDefault="00887FD5" w:rsidP="00887FD5">
      <w:pPr>
        <w:tabs>
          <w:tab w:val="left" w:pos="1622"/>
        </w:tabs>
        <w:spacing w:before="40" w:after="0"/>
        <w:rPr>
          <w:rFonts w:ascii="Arial" w:eastAsia="MS Mincho" w:hAnsi="Arial"/>
          <w:szCs w:val="24"/>
          <w:lang w:eastAsia="en-GB"/>
        </w:rPr>
      </w:pPr>
    </w:p>
    <w:p w14:paraId="28985E0D"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622" w:hanging="363"/>
        <w:rPr>
          <w:rFonts w:ascii="Arial" w:eastAsia="MS Mincho" w:hAnsi="Arial"/>
          <w:b/>
          <w:bCs/>
          <w:szCs w:val="24"/>
          <w:lang w:eastAsia="en-GB"/>
        </w:rPr>
      </w:pPr>
      <w:r w:rsidRPr="00887FD5">
        <w:rPr>
          <w:rFonts w:ascii="Arial" w:eastAsia="MS Mincho" w:hAnsi="Arial"/>
          <w:b/>
          <w:bCs/>
          <w:szCs w:val="24"/>
          <w:lang w:eastAsia="en-GB"/>
        </w:rPr>
        <w:t>Agreements</w:t>
      </w:r>
    </w:p>
    <w:p w14:paraId="785CE99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Confirm WA emergency call: UE triggers RACH upon determining that an emergency call is initiated during the cell DTX/DRX non active period</w:t>
      </w:r>
    </w:p>
    <w:p w14:paraId="1F795F8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In running MAC CR, capture a NOTE similar to section 5.3.13.2 of TS 38.331 (i.e., “NOTE: How the MAC layer in the UE is aware of an ongoing emergency service is up to UE implementation.”)</w:t>
      </w:r>
    </w:p>
    <w:p w14:paraId="0E51AD36"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cyan"/>
          <w:lang w:val="en-US"/>
        </w:rPr>
      </w:pPr>
      <w:r w:rsidRPr="00887FD5">
        <w:rPr>
          <w:rFonts w:ascii="Calibri" w:eastAsia="Calibri" w:hAnsi="Calibri" w:cs="Calibri"/>
          <w:sz w:val="22"/>
          <w:szCs w:val="22"/>
          <w:highlight w:val="cyan"/>
          <w:lang w:val="en-US"/>
        </w:rPr>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6E6E9FD2"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lang w:val="en-US"/>
        </w:rPr>
      </w:pPr>
      <w:r w:rsidRPr="00887FD5">
        <w:rPr>
          <w:rFonts w:ascii="Calibri" w:eastAsia="Calibri" w:hAnsi="Calibri" w:cs="Calibri"/>
          <w:sz w:val="22"/>
          <w:szCs w:val="22"/>
          <w:highlight w:val="cyan"/>
          <w:lang w:val="en-US"/>
        </w:rPr>
        <w:t>No need to restrict that the cell DRX is only configured when C-DRX is configured</w:t>
      </w:r>
    </w:p>
    <w:p w14:paraId="24F625C4"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Adopt the TP to capture the RAN2 requirement “UE doesn’t monitor PDCCH for dynamic grants/assignments for new transmissions during Cell DTX non-active period, even if the UE is in C-DRX Active time”.</w:t>
      </w:r>
    </w:p>
    <w:p w14:paraId="12138807"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259"/>
        <w:rPr>
          <w:rFonts w:ascii="Arial" w:eastAsia="MS Mincho" w:hAnsi="Arial"/>
          <w:szCs w:val="24"/>
          <w:highlight w:val="green"/>
          <w:lang w:eastAsia="en-GB"/>
        </w:rPr>
      </w:pPr>
      <w:r w:rsidRPr="00887FD5">
        <w:rPr>
          <w:rFonts w:ascii="Arial" w:eastAsia="MS Mincho" w:hAnsi="Arial"/>
          <w:szCs w:val="24"/>
          <w:highlight w:val="green"/>
          <w:lang w:eastAsia="en-GB"/>
        </w:rPr>
        <w:t>For each Serving Cell configured with cell DTX and each configured downlink assignment, the MAC entity may:</w:t>
      </w:r>
    </w:p>
    <w:p w14:paraId="12563463"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if cell DTX operation is activated and the Serving Cell is not in the cell DTX Active Period:</w:t>
      </w:r>
    </w:p>
    <w:p w14:paraId="10246427"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u w:val="single"/>
          <w:lang w:val="en-US"/>
        </w:rPr>
      </w:pPr>
      <w:r w:rsidRPr="00887FD5">
        <w:rPr>
          <w:rFonts w:ascii="Calibri" w:eastAsia="Calibri" w:hAnsi="Calibri" w:cs="Calibri"/>
          <w:sz w:val="22"/>
          <w:szCs w:val="22"/>
          <w:highlight w:val="green"/>
          <w:u w:val="single"/>
          <w:lang w:val="en-US"/>
        </w:rPr>
        <w:t>not monitor PDCCH irrespective of the requirements of clause 5.7, unless explicitly stated otherwise in this clause;</w:t>
      </w:r>
    </w:p>
    <w:p w14:paraId="5F22E9C2" w14:textId="77777777" w:rsidR="00887FD5" w:rsidRPr="00887FD5" w:rsidRDefault="00887FD5" w:rsidP="00887FD5">
      <w:pPr>
        <w:spacing w:before="40" w:after="160" w:line="256" w:lineRule="auto"/>
        <w:rPr>
          <w:rFonts w:ascii="Calibri" w:eastAsia="Calibri" w:hAnsi="Calibri"/>
          <w:b/>
          <w:bCs/>
          <w:kern w:val="2"/>
          <w:sz w:val="22"/>
          <w:szCs w:val="22"/>
          <w:lang w:eastAsia="en-GB"/>
        </w:rPr>
      </w:pPr>
    </w:p>
    <w:p w14:paraId="0EE76D83" w14:textId="77777777" w:rsidR="00D3060B" w:rsidRDefault="00D3060B" w:rsidP="00D3060B">
      <w:pPr>
        <w:pStyle w:val="Doc-title"/>
        <w:pBdr>
          <w:top w:val="single" w:sz="4" w:space="1" w:color="auto"/>
          <w:left w:val="single" w:sz="4" w:space="4" w:color="auto"/>
          <w:bottom w:val="single" w:sz="4" w:space="1" w:color="auto"/>
          <w:right w:val="single" w:sz="4" w:space="4" w:color="auto"/>
        </w:pBdr>
        <w:ind w:left="2518"/>
        <w:rPr>
          <w:b/>
          <w:bCs/>
          <w:lang w:val="en-GB"/>
        </w:rPr>
      </w:pPr>
      <w:r>
        <w:rPr>
          <w:b/>
          <w:bCs/>
        </w:rPr>
        <w:t xml:space="preserve">Agreements </w:t>
      </w:r>
    </w:p>
    <w:p w14:paraId="5F6102BF" w14:textId="77777777" w:rsidR="00D3060B" w:rsidRPr="007C1A92" w:rsidRDefault="00D3060B" w:rsidP="00D3060B">
      <w:pPr>
        <w:pStyle w:val="Doc-text2"/>
        <w:numPr>
          <w:ilvl w:val="0"/>
          <w:numId w:val="25"/>
        </w:numPr>
        <w:pBdr>
          <w:top w:val="single" w:sz="4" w:space="1" w:color="auto"/>
          <w:left w:val="single" w:sz="4" w:space="4" w:color="auto"/>
          <w:bottom w:val="single" w:sz="4" w:space="1" w:color="auto"/>
          <w:right w:val="single" w:sz="4" w:space="4" w:color="auto"/>
        </w:pBdr>
        <w:rPr>
          <w:highlight w:val="cyan"/>
        </w:rPr>
      </w:pPr>
      <w:r w:rsidRPr="007C1A92">
        <w:rPr>
          <w:highlight w:val="cyan"/>
        </w:rPr>
        <w:t>We will not optimize for the case where DTX/DRX is activated simultaneously with multicast/broadcast</w:t>
      </w:r>
    </w:p>
    <w:p w14:paraId="6106A0C4" w14:textId="77777777" w:rsidR="00003264" w:rsidRDefault="00003264" w:rsidP="00543D39">
      <w:pPr>
        <w:rPr>
          <w:lang w:eastAsia="zh-CN"/>
        </w:rPr>
      </w:pPr>
    </w:p>
    <w:p w14:paraId="1DC82087" w14:textId="77777777" w:rsidR="000B07EC" w:rsidRPr="000B07EC" w:rsidRDefault="000B07EC" w:rsidP="000B07EC">
      <w:pPr>
        <w:tabs>
          <w:tab w:val="left" w:pos="1622"/>
        </w:tabs>
        <w:spacing w:before="40" w:after="0"/>
        <w:ind w:left="1622" w:hanging="363"/>
        <w:rPr>
          <w:rFonts w:ascii="Arial" w:eastAsia="MS Mincho" w:hAnsi="Arial"/>
          <w:b/>
          <w:bCs/>
          <w:szCs w:val="24"/>
          <w:lang w:eastAsia="en-GB"/>
        </w:rPr>
      </w:pPr>
      <w:r w:rsidRPr="000B07EC">
        <w:rPr>
          <w:rFonts w:ascii="Arial" w:eastAsia="MS Mincho" w:hAnsi="Arial"/>
          <w:b/>
          <w:bCs/>
          <w:szCs w:val="24"/>
          <w:lang w:eastAsia="en-GB"/>
        </w:rPr>
        <w:t xml:space="preserve">Agreements </w:t>
      </w:r>
    </w:p>
    <w:p w14:paraId="21948DFF" w14:textId="77777777" w:rsidR="000B07EC" w:rsidRPr="000B07EC" w:rsidRDefault="000B07EC" w:rsidP="000B07EC">
      <w:pPr>
        <w:tabs>
          <w:tab w:val="left" w:pos="1622"/>
        </w:tabs>
        <w:spacing w:before="40" w:after="0"/>
        <w:ind w:left="1622" w:hanging="363"/>
        <w:rPr>
          <w:rFonts w:ascii="Arial" w:eastAsia="MS Mincho" w:hAnsi="Arial"/>
          <w:szCs w:val="24"/>
          <w:lang w:eastAsia="en-GB"/>
        </w:rPr>
      </w:pPr>
      <w:r w:rsidRPr="000B07EC">
        <w:rPr>
          <w:rFonts w:ascii="Arial" w:eastAsia="MS Mincho" w:hAnsi="Arial"/>
          <w:szCs w:val="24"/>
          <w:highlight w:val="cyan"/>
          <w:lang w:eastAsia="en-GB"/>
        </w:rPr>
        <w:lastRenderedPageBreak/>
        <w:t>1.</w:t>
      </w:r>
      <w:r w:rsidRPr="000B07EC">
        <w:rPr>
          <w:rFonts w:ascii="Arial" w:eastAsia="MS Mincho" w:hAnsi="Arial"/>
          <w:szCs w:val="24"/>
          <w:highlight w:val="cyan"/>
          <w:lang w:eastAsia="en-GB"/>
        </w:rPr>
        <w:tab/>
        <w:t xml:space="preserve">Legacy MAC CE can be used when activating only configuration without sub-configuration and </w:t>
      </w:r>
      <w:r w:rsidRPr="000B07EC">
        <w:rPr>
          <w:rFonts w:ascii="Arial" w:eastAsia="MS Mincho" w:hAnsi="Arial"/>
          <w:szCs w:val="24"/>
          <w:highlight w:val="green"/>
          <w:lang w:eastAsia="en-GB"/>
        </w:rPr>
        <w:t>when gNB is de-activating all sub-configurations.</w:t>
      </w:r>
      <w:r w:rsidRPr="000B07EC">
        <w:rPr>
          <w:rFonts w:ascii="Arial" w:eastAsia="MS Mincho" w:hAnsi="Arial"/>
          <w:szCs w:val="24"/>
          <w:lang w:eastAsia="en-GB"/>
        </w:rPr>
        <w:t xml:space="preserve">  </w:t>
      </w:r>
    </w:p>
    <w:p w14:paraId="073D21DB" w14:textId="77777777" w:rsidR="00D34ADD" w:rsidRPr="00543D39" w:rsidRDefault="00D34ADD" w:rsidP="00543D39">
      <w:pPr>
        <w:rPr>
          <w:lang w:eastAsia="zh-CN"/>
        </w:rPr>
      </w:pPr>
    </w:p>
    <w:p w14:paraId="07A98D81" w14:textId="77777777" w:rsidR="004E1CAB" w:rsidRPr="005B4CDD" w:rsidRDefault="004E1CAB" w:rsidP="004E1CAB">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AN2#123bis</w:t>
      </w:r>
    </w:p>
    <w:p w14:paraId="19C9E936" w14:textId="77777777" w:rsidR="00EB7EDB" w:rsidRDefault="00EB7EDB" w:rsidP="00EB7EDB">
      <w:pPr>
        <w:pStyle w:val="Doc-text2"/>
      </w:pPr>
    </w:p>
    <w:p w14:paraId="720483A5" w14:textId="77777777" w:rsidR="00EB7EDB" w:rsidRPr="00CB016A" w:rsidRDefault="00EB7EDB" w:rsidP="00EB7EDB">
      <w:pPr>
        <w:pStyle w:val="Doc-text2"/>
        <w:pBdr>
          <w:top w:val="single" w:sz="4" w:space="1" w:color="auto"/>
          <w:left w:val="single" w:sz="4" w:space="4" w:color="auto"/>
          <w:bottom w:val="single" w:sz="4" w:space="1" w:color="auto"/>
          <w:right w:val="single" w:sz="4" w:space="4" w:color="auto"/>
        </w:pBdr>
        <w:rPr>
          <w:b/>
          <w:bCs/>
        </w:rPr>
      </w:pPr>
      <w:r w:rsidRPr="00CB016A">
        <w:rPr>
          <w:b/>
          <w:bCs/>
        </w:rPr>
        <w:t>Agreements</w:t>
      </w:r>
    </w:p>
    <w:p w14:paraId="323B58A3" w14:textId="77777777" w:rsidR="00EB7EDB" w:rsidRPr="00F7581A" w:rsidRDefault="00EB7EDB" w:rsidP="00EB7EDB">
      <w:pPr>
        <w:pStyle w:val="Doc-text2"/>
        <w:pBdr>
          <w:top w:val="single" w:sz="4" w:space="1" w:color="auto"/>
          <w:left w:val="single" w:sz="4" w:space="4" w:color="auto"/>
          <w:bottom w:val="single" w:sz="4" w:space="1" w:color="auto"/>
          <w:right w:val="single" w:sz="4" w:space="4" w:color="auto"/>
        </w:pBdr>
      </w:pPr>
      <w:r w:rsidRPr="00F7581A">
        <w:t xml:space="preserve">1. </w:t>
      </w:r>
      <w:r w:rsidRPr="00F7581A">
        <w:tab/>
      </w:r>
      <w:r w:rsidRPr="00F7581A">
        <w:rPr>
          <w:highlight w:val="green"/>
        </w:rPr>
        <w:t>cellDTRX-RNTI is added in the RNTI monitoring list in section 5.7 of TS 38.321. The UE monitors cellDTRX-RNTI only in the C-DRX active time.</w:t>
      </w:r>
    </w:p>
    <w:p w14:paraId="29C43D42" w14:textId="77777777" w:rsidR="00EB7EDB" w:rsidRPr="00F7581A" w:rsidRDefault="00EB7EDB" w:rsidP="00EB7EDB">
      <w:pPr>
        <w:pStyle w:val="Doc-text2"/>
        <w:pBdr>
          <w:top w:val="single" w:sz="4" w:space="1" w:color="auto"/>
          <w:left w:val="single" w:sz="4" w:space="4" w:color="auto"/>
          <w:bottom w:val="single" w:sz="4" w:space="1" w:color="auto"/>
          <w:right w:val="single" w:sz="4" w:space="4" w:color="auto"/>
        </w:pBdr>
      </w:pPr>
      <w:r w:rsidRPr="00F7581A">
        <w:t xml:space="preserve">2. </w:t>
      </w:r>
      <w:r w:rsidRPr="00F7581A">
        <w:tab/>
      </w:r>
      <w:r w:rsidRPr="00F7581A">
        <w:rPr>
          <w:highlight w:val="cyan"/>
        </w:rPr>
        <w:t>Capture the agreement that cell DTX/DRX operation is only supported for sTRP in stage 2 and adopt the TP from Annex 2.</w:t>
      </w:r>
    </w:p>
    <w:p w14:paraId="686ED0DC" w14:textId="77777777" w:rsidR="00EB7EDB" w:rsidRPr="00F7581A" w:rsidRDefault="00EB7EDB" w:rsidP="00EB7EDB">
      <w:pPr>
        <w:pStyle w:val="Doc-text2"/>
        <w:pBdr>
          <w:top w:val="single" w:sz="4" w:space="1" w:color="auto"/>
          <w:left w:val="single" w:sz="4" w:space="4" w:color="auto"/>
          <w:bottom w:val="single" w:sz="4" w:space="1" w:color="auto"/>
          <w:right w:val="single" w:sz="4" w:space="4" w:color="auto"/>
        </w:pBdr>
      </w:pPr>
      <w:r w:rsidRPr="00F7581A">
        <w:t>3.</w:t>
      </w:r>
      <w:r w:rsidRPr="00F7581A">
        <w:tab/>
      </w:r>
      <w:r w:rsidRPr="00F7581A">
        <w:rPr>
          <w:highlight w:val="green"/>
        </w:rPr>
        <w:t>Update the MAC spec to prohibit the MAC entity from reporting semi-persistent CSI via either PUSCH or PUCCH during non-active periods of cell DRX.</w:t>
      </w:r>
    </w:p>
    <w:p w14:paraId="7E4F777D" w14:textId="77777777" w:rsidR="00EB7EDB" w:rsidRPr="00F7581A" w:rsidRDefault="00EB7EDB" w:rsidP="00EB7EDB">
      <w:pPr>
        <w:pStyle w:val="Doc-text2"/>
        <w:pBdr>
          <w:top w:val="single" w:sz="4" w:space="1" w:color="auto"/>
          <w:left w:val="single" w:sz="4" w:space="4" w:color="auto"/>
          <w:bottom w:val="single" w:sz="4" w:space="1" w:color="auto"/>
          <w:right w:val="single" w:sz="4" w:space="4" w:color="auto"/>
        </w:pBdr>
        <w:rPr>
          <w:color w:val="000000"/>
        </w:rPr>
      </w:pPr>
      <w:r w:rsidRPr="00F7581A">
        <w:rPr>
          <w:color w:val="000000"/>
        </w:rPr>
        <w:t>4</w:t>
      </w:r>
      <w:r w:rsidRPr="00F7581A">
        <w:rPr>
          <w:color w:val="000000"/>
        </w:rPr>
        <w:tab/>
      </w:r>
      <w:r w:rsidRPr="009149DC">
        <w:rPr>
          <w:color w:val="000000"/>
          <w:highlight w:val="green"/>
        </w:rPr>
        <w:t>Clarify the agreement in MAC that the UE does not monitor PDCCH for UL grant/DL assignment and the DCI formats agreed by RAN1, i.e. the PDCCH controlled by UE’s DRX functionalities during Cell DTX non-active period (i.e. all RNTIs listed in DRX section)</w:t>
      </w:r>
    </w:p>
    <w:p w14:paraId="3CC1F862" w14:textId="6FFEC24E" w:rsidR="00AF6DB5" w:rsidRPr="002A173F" w:rsidRDefault="00AF6DB5" w:rsidP="00EB7EDB">
      <w:pPr>
        <w:pStyle w:val="Doc-text2"/>
        <w:pBdr>
          <w:top w:val="single" w:sz="4" w:space="1" w:color="auto"/>
          <w:left w:val="single" w:sz="4" w:space="4" w:color="auto"/>
          <w:bottom w:val="single" w:sz="4" w:space="1" w:color="auto"/>
          <w:right w:val="single" w:sz="4" w:space="4" w:color="auto"/>
        </w:pBdr>
      </w:pPr>
      <w:r w:rsidRPr="00F7581A">
        <w:rPr>
          <w:color w:val="000000"/>
        </w:rPr>
        <w:t>5</w:t>
      </w:r>
      <w:r w:rsidRPr="00F7581A">
        <w:rPr>
          <w:color w:val="000000"/>
        </w:rPr>
        <w:tab/>
      </w:r>
      <w:r w:rsidR="00F7581A" w:rsidRPr="009149DC">
        <w:rPr>
          <w:color w:val="000000"/>
          <w:highlight w:val="green"/>
        </w:rPr>
        <w:t>Change to need not</w:t>
      </w:r>
    </w:p>
    <w:p w14:paraId="49A7E202" w14:textId="77777777" w:rsidR="00EB7EDB" w:rsidRDefault="00EB7EDB" w:rsidP="00EB7EDB">
      <w:pPr>
        <w:pStyle w:val="Doc-text2"/>
      </w:pPr>
    </w:p>
    <w:p w14:paraId="5F59BBF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B: R1 agreements affecting TS 38.321</w:t>
      </w:r>
    </w:p>
    <w:p w14:paraId="108C5104" w14:textId="77777777" w:rsidR="00870F37" w:rsidRDefault="00870F37" w:rsidP="00152271">
      <w:pPr>
        <w:pStyle w:val="20"/>
        <w:numPr>
          <w:ilvl w:val="0"/>
          <w:numId w:val="0"/>
        </w:numPr>
        <w:rPr>
          <w:rFonts w:eastAsia="等线"/>
          <w:lang w:eastAsia="zh-CN"/>
        </w:rPr>
      </w:pPr>
      <w:r>
        <w:rPr>
          <w:rFonts w:eastAsia="等线" w:hint="eastAsia"/>
          <w:lang w:eastAsia="zh-CN"/>
        </w:rPr>
        <w:t>R</w:t>
      </w:r>
      <w:r>
        <w:rPr>
          <w:rFonts w:eastAsia="等线"/>
          <w:lang w:eastAsia="zh-CN"/>
        </w:rPr>
        <w:t>AN1#112bis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7152730F" w14:textId="77777777">
        <w:tc>
          <w:tcPr>
            <w:tcW w:w="9631" w:type="dxa"/>
            <w:shd w:val="clear" w:color="auto" w:fill="auto"/>
          </w:tcPr>
          <w:p w14:paraId="720CC3F7" w14:textId="77777777" w:rsidR="00870F37" w:rsidRDefault="00870F37" w:rsidP="005952D1">
            <w:pPr>
              <w:rPr>
                <w:rFonts w:ascii="Times" w:hAnsi="Times" w:cs="Times"/>
                <w:highlight w:val="green"/>
                <w:lang w:eastAsia="x-none"/>
              </w:rPr>
            </w:pPr>
            <w:r>
              <w:rPr>
                <w:rFonts w:ascii="Times" w:hAnsi="Times" w:cs="Times"/>
                <w:highlight w:val="green"/>
                <w:lang w:eastAsia="x-none"/>
              </w:rPr>
              <w:t>Agreement</w:t>
            </w:r>
          </w:p>
          <w:p w14:paraId="6EC6DFCD" w14:textId="77777777" w:rsidR="00870F37" w:rsidRDefault="00870F37" w:rsidP="005952D1">
            <w:pPr>
              <w:rPr>
                <w:lang w:eastAsia="zh-CN"/>
              </w:rPr>
            </w:pPr>
            <w:r>
              <w:t xml:space="preserve">From RAN1 point of view, </w:t>
            </w:r>
            <w:r>
              <w:rPr>
                <w:highlight w:val="green"/>
              </w:rPr>
              <w:t>Rel-18 UE supporting cell DRX is not expected to transmit the following signals/channels to the gNB during non-active periods of cell DRX</w:t>
            </w:r>
            <w:r>
              <w:t>. The list of signals/channels may be updated based on RAN2/RAN4 input and other signals/channels are not precluded from further discussions.</w:t>
            </w:r>
          </w:p>
          <w:p w14:paraId="5E84AC17" w14:textId="77777777" w:rsidR="00870F37" w:rsidRDefault="00870F37">
            <w:pPr>
              <w:numPr>
                <w:ilvl w:val="0"/>
                <w:numId w:val="18"/>
              </w:numPr>
              <w:overflowPunct w:val="0"/>
              <w:autoSpaceDN w:val="0"/>
              <w:snapToGrid w:val="0"/>
              <w:spacing w:after="0"/>
              <w:rPr>
                <w:lang w:eastAsia="ko-KR"/>
              </w:rPr>
            </w:pPr>
            <w:r>
              <w:rPr>
                <w:highlight w:val="green"/>
                <w:lang w:eastAsia="ko-KR"/>
              </w:rPr>
              <w:t>Periodic/Semi-persistent CSI report</w:t>
            </w:r>
          </w:p>
          <w:p w14:paraId="22CAC87F" w14:textId="77777777" w:rsidR="00870F37" w:rsidRDefault="00870F37">
            <w:pPr>
              <w:numPr>
                <w:ilvl w:val="0"/>
                <w:numId w:val="18"/>
              </w:numPr>
              <w:overflowPunct w:val="0"/>
              <w:autoSpaceDN w:val="0"/>
              <w:snapToGrid w:val="0"/>
              <w:spacing w:after="0"/>
              <w:rPr>
                <w:lang w:eastAsia="ko-KR"/>
              </w:rPr>
            </w:pPr>
            <w:r>
              <w:rPr>
                <w:lang w:eastAsia="ko-KR"/>
              </w:rPr>
              <w:t xml:space="preserve">Periodic/Semi-persistent SRS </w:t>
            </w:r>
          </w:p>
          <w:p w14:paraId="587A7751" w14:textId="77777777" w:rsidR="00870F37" w:rsidRDefault="00870F37">
            <w:pPr>
              <w:numPr>
                <w:ilvl w:val="1"/>
                <w:numId w:val="18"/>
              </w:numPr>
              <w:overflowPunct w:val="0"/>
              <w:autoSpaceDN w:val="0"/>
              <w:snapToGrid w:val="0"/>
              <w:spacing w:after="0"/>
              <w:rPr>
                <w:lang w:eastAsia="ko-KR"/>
              </w:rPr>
            </w:pPr>
            <w:r>
              <w:rPr>
                <w:lang w:eastAsia="ko-KR"/>
              </w:rPr>
              <w:t>FFS: SRS for positioning</w:t>
            </w:r>
          </w:p>
          <w:p w14:paraId="6D404DB1" w14:textId="77777777" w:rsidR="00870F37" w:rsidRDefault="00870F37">
            <w:pPr>
              <w:numPr>
                <w:ilvl w:val="0"/>
                <w:numId w:val="18"/>
              </w:numPr>
              <w:overflowPunct w:val="0"/>
              <w:autoSpaceDN w:val="0"/>
              <w:snapToGrid w:val="0"/>
              <w:spacing w:after="0"/>
              <w:rPr>
                <w:lang w:eastAsia="ko-KR"/>
              </w:rPr>
            </w:pPr>
            <w:r>
              <w:rPr>
                <w:lang w:eastAsia="ko-KR"/>
              </w:rPr>
              <w:t>FFS:</w:t>
            </w:r>
          </w:p>
          <w:p w14:paraId="56F17563" w14:textId="77777777" w:rsidR="00870F37" w:rsidRDefault="00870F37">
            <w:pPr>
              <w:numPr>
                <w:ilvl w:val="1"/>
                <w:numId w:val="18"/>
              </w:numPr>
              <w:overflowPunct w:val="0"/>
              <w:autoSpaceDN w:val="0"/>
              <w:snapToGrid w:val="0"/>
              <w:spacing w:after="0"/>
              <w:rPr>
                <w:lang w:eastAsia="ko-KR"/>
              </w:rPr>
            </w:pPr>
            <w:r>
              <w:rPr>
                <w:lang w:eastAsia="ko-KR"/>
              </w:rPr>
              <w:t>HARQ feedback for SPS PDSCH</w:t>
            </w:r>
          </w:p>
          <w:p w14:paraId="08313AFF" w14:textId="77777777" w:rsidR="00870F37" w:rsidRDefault="00870F37">
            <w:pPr>
              <w:numPr>
                <w:ilvl w:val="0"/>
                <w:numId w:val="18"/>
              </w:numPr>
              <w:overflowPunct w:val="0"/>
              <w:autoSpaceDN w:val="0"/>
              <w:snapToGrid w:val="0"/>
              <w:spacing w:after="0"/>
              <w:rPr>
                <w:lang w:eastAsia="ko-KR"/>
              </w:rPr>
            </w:pPr>
            <w:r>
              <w:rPr>
                <w:lang w:eastAsia="ko-KR"/>
              </w:rPr>
              <w:t>FFS whether there will be exception case(s) for UE transmitting listed signals/channels during non-active periods of DRX</w:t>
            </w:r>
          </w:p>
          <w:p w14:paraId="63B10EEB" w14:textId="77777777" w:rsidR="00870F37" w:rsidRDefault="00870F37">
            <w:pPr>
              <w:numPr>
                <w:ilvl w:val="0"/>
                <w:numId w:val="18"/>
              </w:numPr>
              <w:overflowPunct w:val="0"/>
              <w:autoSpaceDN w:val="0"/>
              <w:snapToGrid w:val="0"/>
              <w:spacing w:after="0"/>
              <w:rPr>
                <w:lang w:eastAsia="ko-KR"/>
              </w:rPr>
            </w:pPr>
            <w:r>
              <w:rPr>
                <w:lang w:eastAsia="ko-KR"/>
              </w:rPr>
              <w:t>FFS Whether the listed</w:t>
            </w:r>
            <w:r>
              <w:rPr>
                <w:color w:val="C00000"/>
                <w:lang w:eastAsia="ko-KR"/>
              </w:rPr>
              <w:t xml:space="preserve"> </w:t>
            </w:r>
            <w:r>
              <w:rPr>
                <w:lang w:eastAsia="ko-KR"/>
              </w:rPr>
              <w:t>signals/channels can be configurable by gNB</w:t>
            </w:r>
          </w:p>
          <w:p w14:paraId="1A9635C0" w14:textId="77777777" w:rsidR="00870F37" w:rsidRDefault="00870F37">
            <w:pPr>
              <w:numPr>
                <w:ilvl w:val="0"/>
                <w:numId w:val="18"/>
              </w:numPr>
              <w:overflowPunct w:val="0"/>
              <w:autoSpaceDN w:val="0"/>
              <w:snapToGrid w:val="0"/>
              <w:spacing w:after="0"/>
              <w:rPr>
                <w:lang w:eastAsia="ko-KR"/>
              </w:rPr>
            </w:pPr>
            <w:r>
              <w:rPr>
                <w:lang w:eastAsia="ko-KR"/>
              </w:rPr>
              <w:t>FFS: Whether the same or different UE behavior is applicable with or without C-DRX</w:t>
            </w:r>
          </w:p>
          <w:p w14:paraId="0F98BB34" w14:textId="77777777" w:rsidR="00870F37" w:rsidRDefault="00870F37" w:rsidP="005952D1">
            <w:pPr>
              <w:rPr>
                <w:rFonts w:eastAsia="Calibri"/>
                <w:lang w:eastAsia="ko-KR"/>
              </w:rPr>
            </w:pPr>
            <w:r>
              <w:rPr>
                <w:lang w:eastAsia="ko-KR"/>
              </w:rPr>
              <w:t>FFS: RAN1 to consider impact on system if the channels/signals are not transmitted during non-active period</w:t>
            </w:r>
          </w:p>
        </w:tc>
      </w:tr>
    </w:tbl>
    <w:p w14:paraId="0314F6FF" w14:textId="77777777" w:rsidR="00870F37" w:rsidRPr="00D86F3D" w:rsidRDefault="00870F37" w:rsidP="00870F37">
      <w:pPr>
        <w:rPr>
          <w:rFonts w:eastAsia="等线"/>
          <w:lang w:eastAsia="zh-CN"/>
        </w:rPr>
      </w:pPr>
    </w:p>
    <w:p w14:paraId="56544185" w14:textId="77777777" w:rsidR="00870F37" w:rsidRPr="00F526D8" w:rsidRDefault="00870F37" w:rsidP="00152271">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AN1#113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52335051" w14:textId="77777777">
        <w:tc>
          <w:tcPr>
            <w:tcW w:w="9631" w:type="dxa"/>
            <w:shd w:val="clear" w:color="auto" w:fill="auto"/>
          </w:tcPr>
          <w:p w14:paraId="79625D96"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b/>
                <w:bCs/>
                <w:color w:val="000000"/>
                <w:spacing w:val="-6"/>
                <w:kern w:val="20"/>
                <w:highlight w:val="green"/>
              </w:rPr>
              <w:t>Agreement</w:t>
            </w:r>
          </w:p>
          <w:p w14:paraId="4DAD4544"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highlight w:val="yellow"/>
              </w:rPr>
              <w:t>For N&gt;=1 CSI reporting corresponding to N out of L sub-configurations in one reportConfig where each sub-configuration corresponding to an SD adaptation pattern or/[and] a powerControlOffset value,</w:t>
            </w:r>
            <w:r>
              <w:rPr>
                <w:rFonts w:ascii="Times" w:eastAsia="Batang" w:hAnsi="Times"/>
                <w:color w:val="000000"/>
                <w:spacing w:val="-6"/>
                <w:kern w:val="20"/>
              </w:rPr>
              <w:t xml:space="preserve"> </w:t>
            </w:r>
          </w:p>
          <w:p w14:paraId="0B4732A0"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For A-CSI and SP-CSI on PUSCH report, support DCI-based triggering</w:t>
            </w:r>
          </w:p>
          <w:p w14:paraId="456DCD56"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For A-CSI-RS, CPU and CSI-RS resource/port counting depend on N indicated sub-configurations</w:t>
            </w:r>
          </w:p>
          <w:p w14:paraId="206B3256" w14:textId="77777777" w:rsidR="00870F37" w:rsidRDefault="00870F37">
            <w:pPr>
              <w:numPr>
                <w:ilvl w:val="2"/>
                <w:numId w:val="12"/>
              </w:numPr>
              <w:tabs>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FFS: How to do the counting</w:t>
            </w:r>
          </w:p>
          <w:p w14:paraId="4B76DBC4"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29D9D5D5"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For SP-CSI on PUCCH report, support MAC-CE-based triggering</w:t>
            </w:r>
          </w:p>
          <w:p w14:paraId="24ED07E0"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3453D865"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rPr>
              <w:t>Note: UE complexity reduction is not precluded</w:t>
            </w:r>
          </w:p>
          <w:p w14:paraId="0FA16121"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 xml:space="preserve">For DCI-based triggering, </w:t>
            </w:r>
          </w:p>
          <w:p w14:paraId="3D17D893"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lastRenderedPageBreak/>
              <w:t>Alt 1: A triggering state corresponding to N sub-configurations is indicated via the existing CSI request field in DCI. Different triggering states could represent different subsets of L sub-configurations.</w:t>
            </w:r>
          </w:p>
          <w:p w14:paraId="56DC51F9"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 xml:space="preserve">The DCI is UE specific (in this case, legacy DCI format applies) </w:t>
            </w:r>
          </w:p>
          <w:p w14:paraId="5D419DBD"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 xml:space="preserve">For MAC-CE based triggering </w:t>
            </w:r>
          </w:p>
          <w:p w14:paraId="394D4529"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highlight w:val="yellow"/>
                <w:lang w:val="en-US"/>
              </w:rPr>
            </w:pPr>
            <w:r>
              <w:rPr>
                <w:rFonts w:ascii="Times" w:eastAsia="Batang" w:hAnsi="Times"/>
                <w:color w:val="000000"/>
                <w:spacing w:val="-6"/>
                <w:kern w:val="20"/>
                <w:highlight w:val="yellow"/>
              </w:rPr>
              <w:t>Opt 2: An indication to select to N sub-configurations in a MAC-CE is supported</w:t>
            </w:r>
          </w:p>
          <w:p w14:paraId="64630624"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It is up to RAN2 to decide the signaling designs of the MAC-CE (including whether it is a new MAC CE or an existing MAC CE)</w:t>
            </w:r>
          </w:p>
          <w:p w14:paraId="45EF8186"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Only one MAC CE is used for this triggering</w:t>
            </w:r>
          </w:p>
          <w:p w14:paraId="1048C17B" w14:textId="77777777" w:rsidR="00870F37" w:rsidRDefault="00870F37" w:rsidP="005952D1">
            <w:pPr>
              <w:rPr>
                <w:rFonts w:eastAsia="等线"/>
                <w:lang w:val="en-US" w:eastAsia="zh-CN"/>
              </w:rPr>
            </w:pPr>
          </w:p>
        </w:tc>
      </w:tr>
    </w:tbl>
    <w:p w14:paraId="159D1BF4" w14:textId="77777777" w:rsidR="00870F37" w:rsidRDefault="00870F37" w:rsidP="00870F37">
      <w:pPr>
        <w:rPr>
          <w:rFonts w:eastAsia="等线"/>
          <w:lang w:val="en-US" w:eastAsia="zh-CN"/>
        </w:rPr>
      </w:pPr>
    </w:p>
    <w:p w14:paraId="47462207" w14:textId="77777777" w:rsidR="00870F37" w:rsidRPr="00D86F3D" w:rsidRDefault="00870F37" w:rsidP="00152271">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AN1#114bis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1AA591A4" w14:textId="77777777">
        <w:tc>
          <w:tcPr>
            <w:tcW w:w="9631" w:type="dxa"/>
            <w:shd w:val="clear" w:color="auto" w:fill="auto"/>
          </w:tcPr>
          <w:p w14:paraId="68943DD5" w14:textId="77777777" w:rsidR="00870F37" w:rsidRDefault="00870F37" w:rsidP="005952D1">
            <w:pPr>
              <w:rPr>
                <w:highlight w:val="green"/>
                <w:lang w:eastAsia="x-none"/>
              </w:rPr>
            </w:pPr>
            <w:r>
              <w:rPr>
                <w:highlight w:val="green"/>
                <w:lang w:eastAsia="x-none"/>
              </w:rPr>
              <w:t>Agreement</w:t>
            </w:r>
          </w:p>
          <w:p w14:paraId="1A1505AC" w14:textId="77777777" w:rsidR="00870F37" w:rsidRDefault="00870F37">
            <w:pPr>
              <w:jc w:val="both"/>
              <w:rPr>
                <w:rFonts w:eastAsia="Malgun Gothic"/>
                <w:lang w:eastAsia="ko-KR"/>
              </w:rPr>
            </w:pPr>
            <w:r>
              <w:rPr>
                <w:rFonts w:eastAsia="Malgun Gothic"/>
                <w:lang w:eastAsia="ko-KR"/>
              </w:rPr>
              <w:t>Send LS to RAN2 to ask to consider the following RAN1 agreements and ask RAN2 to capture them in RAN2 specification appropriately.</w:t>
            </w:r>
          </w:p>
          <w:p w14:paraId="3387638A" w14:textId="77777777" w:rsidR="00870F37" w:rsidRPr="00A94143" w:rsidRDefault="00870F37">
            <w:pPr>
              <w:numPr>
                <w:ilvl w:val="0"/>
                <w:numId w:val="19"/>
              </w:numPr>
              <w:suppressAutoHyphens/>
              <w:overflowPunct w:val="0"/>
              <w:spacing w:after="0"/>
              <w:rPr>
                <w:lang w:eastAsia="x-none"/>
              </w:rPr>
            </w:pPr>
            <w:r w:rsidRPr="00A94143">
              <w:rPr>
                <w:lang w:eastAsia="x-none"/>
              </w:rPr>
              <w:t>Agreement (from RAN1 #114)</w:t>
            </w:r>
          </w:p>
          <w:p w14:paraId="6C02669E" w14:textId="77777777" w:rsidR="00870F37" w:rsidRDefault="00870F37">
            <w:pPr>
              <w:numPr>
                <w:ilvl w:val="1"/>
                <w:numId w:val="19"/>
              </w:numPr>
              <w:suppressAutoHyphens/>
              <w:overflowPunct w:val="0"/>
              <w:spacing w:after="0"/>
              <w:jc w:val="both"/>
              <w:rPr>
                <w:rFonts w:eastAsia="Malgun Gothic"/>
                <w:highlight w:val="green"/>
                <w:lang w:eastAsia="ko-KR"/>
              </w:rPr>
            </w:pPr>
            <w:r>
              <w:rPr>
                <w:highlight w:val="green"/>
                <w:lang w:eastAsia="zh-CN"/>
              </w:rPr>
              <w:t>Rel-18 UE supporting cell DTX is not required to monitor the following signals/channels from the gNB, during non-active periods of cell DTX</w:t>
            </w:r>
            <w:r>
              <w:rPr>
                <w:rFonts w:eastAsia="Malgun Gothic"/>
                <w:highlight w:val="green"/>
                <w:lang w:eastAsia="ko-KR"/>
              </w:rPr>
              <w:t xml:space="preserve"> </w:t>
            </w:r>
          </w:p>
          <w:p w14:paraId="3327B229" w14:textId="77777777" w:rsidR="00870F37" w:rsidRDefault="00870F37">
            <w:pPr>
              <w:numPr>
                <w:ilvl w:val="2"/>
                <w:numId w:val="19"/>
              </w:numPr>
              <w:tabs>
                <w:tab w:val="left" w:pos="1480"/>
              </w:tabs>
              <w:suppressAutoHyphens/>
              <w:spacing w:after="0"/>
              <w:jc w:val="both"/>
              <w:rPr>
                <w:highlight w:val="green"/>
                <w:lang w:eastAsia="zh-CN"/>
              </w:rPr>
            </w:pPr>
            <w:r>
              <w:rPr>
                <w:highlight w:val="green"/>
                <w:lang w:eastAsia="zh-CN"/>
              </w:rPr>
              <w:t>PDCCHs associated with DCI format 2_0 – DCI Format 2_5</w:t>
            </w:r>
          </w:p>
          <w:p w14:paraId="14EAA4FD" w14:textId="77777777" w:rsidR="00870F37" w:rsidRPr="00A94143" w:rsidRDefault="00870F37">
            <w:pPr>
              <w:numPr>
                <w:ilvl w:val="0"/>
                <w:numId w:val="19"/>
              </w:numPr>
              <w:suppressAutoHyphens/>
              <w:overflowPunct w:val="0"/>
              <w:spacing w:after="0"/>
              <w:rPr>
                <w:lang w:eastAsia="x-none"/>
              </w:rPr>
            </w:pPr>
            <w:r w:rsidRPr="00A94143">
              <w:rPr>
                <w:lang w:eastAsia="x-none"/>
              </w:rPr>
              <w:t>Conclusion:</w:t>
            </w:r>
          </w:p>
          <w:p w14:paraId="08C84C70"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HARQ-ACK of SPS PDSCH transmitted is not impacted by non-active period of cell DRX.</w:t>
            </w:r>
          </w:p>
          <w:p w14:paraId="072925F4" w14:textId="77777777" w:rsidR="00870F37" w:rsidRPr="00A94143" w:rsidRDefault="00870F37">
            <w:pPr>
              <w:numPr>
                <w:ilvl w:val="0"/>
                <w:numId w:val="19"/>
              </w:numPr>
              <w:suppressAutoHyphens/>
              <w:overflowPunct w:val="0"/>
              <w:spacing w:after="0"/>
              <w:rPr>
                <w:lang w:eastAsia="zh-CN"/>
              </w:rPr>
            </w:pPr>
            <w:r w:rsidRPr="00A94143">
              <w:rPr>
                <w:lang w:eastAsia="x-none"/>
              </w:rPr>
              <w:t>Conclusion</w:t>
            </w:r>
          </w:p>
          <w:p w14:paraId="50A1BD22"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The following channels are not impacted by non-active period of cell DRX</w:t>
            </w:r>
          </w:p>
          <w:p w14:paraId="67E1A3BB" w14:textId="77777777" w:rsidR="00870F37" w:rsidRPr="00A94143" w:rsidRDefault="00870F37">
            <w:pPr>
              <w:numPr>
                <w:ilvl w:val="2"/>
                <w:numId w:val="19"/>
              </w:numPr>
              <w:tabs>
                <w:tab w:val="left" w:pos="1480"/>
              </w:tabs>
              <w:suppressAutoHyphens/>
              <w:spacing w:after="0"/>
              <w:jc w:val="both"/>
              <w:rPr>
                <w:lang w:eastAsia="zh-CN"/>
              </w:rPr>
            </w:pPr>
            <w:r w:rsidRPr="00A94143">
              <w:rPr>
                <w:lang w:eastAsia="zh-CN"/>
              </w:rPr>
              <w:t>HARQ-ACK of a DCI format without scheduling a PDSCH</w:t>
            </w:r>
          </w:p>
          <w:p w14:paraId="565329BA" w14:textId="77777777" w:rsidR="00870F37" w:rsidRPr="00A94143" w:rsidRDefault="00870F37">
            <w:pPr>
              <w:numPr>
                <w:ilvl w:val="0"/>
                <w:numId w:val="19"/>
              </w:numPr>
              <w:suppressAutoHyphens/>
              <w:overflowPunct w:val="0"/>
              <w:spacing w:after="0"/>
              <w:rPr>
                <w:lang w:eastAsia="x-none"/>
              </w:rPr>
            </w:pPr>
            <w:r w:rsidRPr="00A94143">
              <w:rPr>
                <w:lang w:eastAsia="x-none"/>
              </w:rPr>
              <w:t>Part of the Agreement (from RAN1 #112-bis-e)</w:t>
            </w:r>
          </w:p>
          <w:p w14:paraId="4F74BAE2" w14:textId="77777777" w:rsidR="00870F37" w:rsidRDefault="00870F37">
            <w:pPr>
              <w:numPr>
                <w:ilvl w:val="1"/>
                <w:numId w:val="19"/>
              </w:numPr>
              <w:suppressAutoHyphens/>
              <w:spacing w:after="0"/>
              <w:jc w:val="both"/>
              <w:rPr>
                <w:strike/>
                <w:highlight w:val="green"/>
                <w:lang w:eastAsia="zh-CN"/>
              </w:rPr>
            </w:pPr>
            <w:r>
              <w:rPr>
                <w:highlight w:val="green"/>
                <w:lang w:eastAsia="zh-CN"/>
              </w:rPr>
              <w:t>From RAN1 point of view, Rel-18 UE supporting cell DRX is not expected to transmit the following signals/channels to the gNB during non-active periods of cell DRX.</w:t>
            </w:r>
          </w:p>
          <w:p w14:paraId="4C3242AC" w14:textId="77777777" w:rsidR="00870F37" w:rsidRDefault="00870F37">
            <w:pPr>
              <w:numPr>
                <w:ilvl w:val="2"/>
                <w:numId w:val="19"/>
              </w:numPr>
              <w:tabs>
                <w:tab w:val="left" w:pos="0"/>
              </w:tabs>
              <w:suppressAutoHyphens/>
              <w:overflowPunct w:val="0"/>
              <w:spacing w:after="0"/>
              <w:jc w:val="both"/>
              <w:rPr>
                <w:rFonts w:eastAsia="Malgun Gothic"/>
                <w:highlight w:val="green"/>
                <w:lang w:eastAsia="ko-KR"/>
              </w:rPr>
            </w:pPr>
            <w:r>
              <w:rPr>
                <w:rFonts w:eastAsia="Malgun Gothic"/>
                <w:highlight w:val="green"/>
                <w:lang w:eastAsia="ko-KR"/>
              </w:rPr>
              <w:t>Periodic/Semi-persistent CSI report</w:t>
            </w:r>
          </w:p>
          <w:p w14:paraId="3F34A0C5" w14:textId="77777777" w:rsidR="00870F37" w:rsidRPr="00A94143" w:rsidRDefault="00870F37" w:rsidP="005952D1">
            <w:pPr>
              <w:rPr>
                <w:lang w:eastAsia="x-none"/>
              </w:rPr>
            </w:pPr>
            <w:r w:rsidRPr="00A94143">
              <w:rPr>
                <w:lang w:eastAsia="x-none"/>
              </w:rPr>
              <w:t>Include a note saying that for the conclusions, RAN1 does not expect any specification impact.</w:t>
            </w:r>
          </w:p>
          <w:p w14:paraId="610868B3" w14:textId="77777777" w:rsidR="00870F37" w:rsidRDefault="00870F37" w:rsidP="005952D1">
            <w:pPr>
              <w:rPr>
                <w:rFonts w:eastAsia="等线"/>
                <w:lang w:val="en-US" w:eastAsia="zh-CN"/>
              </w:rPr>
            </w:pPr>
          </w:p>
        </w:tc>
      </w:tr>
    </w:tbl>
    <w:p w14:paraId="417D7014" w14:textId="6E38E0DA" w:rsidR="005C731A" w:rsidRDefault="005C731A" w:rsidP="00973105">
      <w:pPr>
        <w:pStyle w:val="Reference"/>
        <w:numPr>
          <w:ilvl w:val="0"/>
          <w:numId w:val="0"/>
        </w:numPr>
        <w:rPr>
          <w:rFonts w:eastAsia="等线" w:cs="Arial"/>
          <w:bCs/>
          <w:iCs/>
          <w:noProof/>
          <w:kern w:val="2"/>
          <w:szCs w:val="22"/>
        </w:rPr>
      </w:pPr>
    </w:p>
    <w:p w14:paraId="1DC00B28" w14:textId="77777777" w:rsidR="00152271" w:rsidRDefault="00152271" w:rsidP="00973105">
      <w:pPr>
        <w:pStyle w:val="Reference"/>
        <w:numPr>
          <w:ilvl w:val="0"/>
          <w:numId w:val="0"/>
        </w:numPr>
        <w:rPr>
          <w:rFonts w:eastAsia="等线" w:cs="Arial"/>
          <w:bCs/>
          <w:iCs/>
          <w:noProof/>
          <w:kern w:val="2"/>
          <w:szCs w:val="22"/>
        </w:rPr>
      </w:pPr>
    </w:p>
    <w:p w14:paraId="4931B831" w14:textId="29F6D553" w:rsidR="00152271" w:rsidRDefault="00152271" w:rsidP="00152271">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5307" w14:paraId="3C00BB45" w14:textId="77777777">
        <w:tc>
          <w:tcPr>
            <w:tcW w:w="9855" w:type="dxa"/>
            <w:shd w:val="clear" w:color="auto" w:fill="auto"/>
          </w:tcPr>
          <w:p w14:paraId="1AD7D7F8"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6584F92B" w14:textId="77777777" w:rsidR="00595307" w:rsidRDefault="00595307">
            <w:pPr>
              <w:overflowPunct w:val="0"/>
              <w:spacing w:after="0"/>
              <w:rPr>
                <w:rFonts w:ascii="Times" w:hAnsi="Times" w:cs="Times"/>
                <w:lang w:eastAsia="zh-CN"/>
              </w:rPr>
            </w:pPr>
            <w:r>
              <w:rPr>
                <w:rFonts w:ascii="Times" w:hAnsi="Times" w:cs="Times"/>
                <w:highlight w:val="cyan"/>
                <w:lang w:eastAsia="x-none"/>
              </w:rPr>
              <w:t>UE transmits a subset of the repetitions in a CG bundle that do not overlap with the cell DRX non-active period</w:t>
            </w:r>
          </w:p>
          <w:p w14:paraId="3957C9AD" w14:textId="77777777" w:rsidR="00595307" w:rsidRDefault="00595307">
            <w:pPr>
              <w:spacing w:after="0"/>
              <w:rPr>
                <w:rFonts w:ascii="Calibri" w:eastAsia="Calibri" w:hAnsi="Calibri" w:cs="Calibri"/>
                <w:sz w:val="22"/>
                <w:szCs w:val="22"/>
                <w:lang w:val="en-US"/>
              </w:rPr>
            </w:pPr>
          </w:p>
          <w:p w14:paraId="77E0D0A1"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06B0A814" w14:textId="77777777" w:rsidR="00595307" w:rsidRDefault="00595307">
            <w:pPr>
              <w:overflowPunct w:val="0"/>
              <w:spacing w:after="0"/>
              <w:rPr>
                <w:rFonts w:ascii="Times" w:hAnsi="Times" w:cs="Times"/>
                <w:lang w:eastAsia="zh-CN"/>
              </w:rPr>
            </w:pPr>
            <w:r>
              <w:rPr>
                <w:rFonts w:ascii="Times" w:hAnsi="Times" w:cs="Times"/>
                <w:highlight w:val="yellow"/>
                <w:lang w:eastAsia="zh-CN"/>
              </w:rPr>
              <w:t>UE is expected to monitor DCI format 2_9 during active periods of C-DRX</w:t>
            </w:r>
          </w:p>
          <w:p w14:paraId="422CB6D8" w14:textId="77777777" w:rsidR="00595307" w:rsidRDefault="00595307">
            <w:pPr>
              <w:overflowPunct w:val="0"/>
              <w:spacing w:after="0"/>
              <w:rPr>
                <w:rFonts w:ascii="Times" w:hAnsi="Times" w:cs="Times"/>
                <w:highlight w:val="yellow"/>
                <w:lang w:eastAsia="zh-CN"/>
              </w:rPr>
            </w:pPr>
          </w:p>
          <w:p w14:paraId="486F636C" w14:textId="77777777" w:rsidR="00595307" w:rsidRDefault="00595307">
            <w:pPr>
              <w:overflowPunct w:val="0"/>
              <w:spacing w:after="0"/>
              <w:rPr>
                <w:rFonts w:ascii="Times" w:hAnsi="Times" w:cs="Times"/>
                <w:b/>
                <w:bCs/>
                <w:lang w:eastAsia="zh-CN"/>
              </w:rPr>
            </w:pPr>
            <w:r>
              <w:rPr>
                <w:rFonts w:ascii="Times" w:hAnsi="Times" w:cs="Times"/>
                <w:b/>
                <w:bCs/>
                <w:lang w:eastAsia="zh-CN"/>
              </w:rPr>
              <w:t>Conclusion</w:t>
            </w:r>
          </w:p>
          <w:p w14:paraId="7445EFBC" w14:textId="77777777" w:rsidR="00595307" w:rsidRDefault="00595307">
            <w:pPr>
              <w:overflowPunct w:val="0"/>
              <w:spacing w:after="0"/>
              <w:rPr>
                <w:rFonts w:ascii="Times" w:hAnsi="Times" w:cs="Times"/>
                <w:lang w:eastAsia="zh-CN"/>
              </w:rPr>
            </w:pPr>
            <w:r>
              <w:rPr>
                <w:rFonts w:ascii="Times" w:hAnsi="Times" w:cs="Times"/>
                <w:lang w:eastAsia="zh-CN"/>
              </w:rPr>
              <w:t>There is no consensus in RAN1 on whether or not the UE is expected to monitor DCI format 2_9 during non-active periods on C-DRX</w:t>
            </w:r>
          </w:p>
          <w:p w14:paraId="3A0B06C5" w14:textId="77777777" w:rsidR="00595307" w:rsidRDefault="00595307">
            <w:pPr>
              <w:overflowPunct w:val="0"/>
              <w:spacing w:after="0"/>
              <w:rPr>
                <w:rFonts w:ascii="Times" w:hAnsi="Times" w:cs="Times"/>
                <w:lang w:eastAsia="zh-CN"/>
              </w:rPr>
            </w:pPr>
          </w:p>
          <w:p w14:paraId="540F76A0"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7046C7C4" w14:textId="3D95D5DC" w:rsidR="00595307" w:rsidRDefault="00595307">
            <w:pPr>
              <w:overflowPunct w:val="0"/>
              <w:spacing w:after="0"/>
              <w:rPr>
                <w:rFonts w:ascii="Times" w:hAnsi="Times" w:cs="Times"/>
                <w:lang w:eastAsia="x-none"/>
              </w:rPr>
            </w:pPr>
            <w:r>
              <w:rPr>
                <w:rFonts w:ascii="Times" w:hAnsi="Times" w:cs="Times"/>
                <w:lang w:eastAsia="x-none"/>
              </w:rPr>
              <w:t xml:space="preserve">Send an LS to RAN2 to ask RAN2 to decide whether/how to capture the following agreement. Final LS in </w:t>
            </w:r>
            <w:hyperlink r:id="rId17" w:history="1">
              <w:r>
                <w:rPr>
                  <w:rFonts w:ascii="Times" w:hAnsi="Times" w:cs="Times"/>
                  <w:color w:val="0563C1"/>
                  <w:u w:val="single"/>
                  <w:lang w:eastAsia="x-none"/>
                </w:rPr>
                <w:t>R1-2312409</w:t>
              </w:r>
            </w:hyperlink>
            <w:r>
              <w:rPr>
                <w:rFonts w:ascii="Times" w:hAnsi="Times" w:cs="Times"/>
                <w:lang w:eastAsia="x-none"/>
              </w:rPr>
              <w:t>.</w:t>
            </w:r>
          </w:p>
          <w:p w14:paraId="666A9CC4" w14:textId="77777777" w:rsidR="00595307" w:rsidRDefault="00595307">
            <w:pPr>
              <w:pStyle w:val="Reference"/>
              <w:numPr>
                <w:ilvl w:val="0"/>
                <w:numId w:val="0"/>
              </w:numPr>
              <w:rPr>
                <w:rFonts w:eastAsia="等线" w:cs="Arial"/>
                <w:bCs/>
                <w:iCs/>
                <w:noProof/>
                <w:kern w:val="2"/>
                <w:szCs w:val="22"/>
              </w:rPr>
            </w:pPr>
          </w:p>
          <w:p w14:paraId="230D0111" w14:textId="77777777" w:rsidR="00595307" w:rsidRDefault="00595307">
            <w:pPr>
              <w:spacing w:after="0" w:line="252" w:lineRule="auto"/>
              <w:jc w:val="both"/>
              <w:rPr>
                <w:b/>
                <w:bCs/>
                <w:highlight w:val="green"/>
                <w:lang w:eastAsia="zh-CN"/>
              </w:rPr>
            </w:pPr>
            <w:r>
              <w:rPr>
                <w:b/>
                <w:bCs/>
                <w:highlight w:val="green"/>
                <w:lang w:eastAsia="zh-CN"/>
              </w:rPr>
              <w:t>Agreement</w:t>
            </w:r>
          </w:p>
          <w:p w14:paraId="44EEB84D" w14:textId="77777777" w:rsidR="00595307" w:rsidRDefault="00595307">
            <w:pPr>
              <w:overflowPunct w:val="0"/>
              <w:spacing w:after="0"/>
              <w:rPr>
                <w:rFonts w:ascii="Times" w:hAnsi="Times" w:cs="Times"/>
                <w:highlight w:val="yellow"/>
                <w:lang w:eastAsia="zh-CN"/>
              </w:rPr>
            </w:pPr>
            <w:r>
              <w:rPr>
                <w:rFonts w:ascii="Times" w:hAnsi="Times" w:cs="Times"/>
                <w:highlight w:val="yellow"/>
                <w:lang w:eastAsia="zh-CN"/>
              </w:rPr>
              <w:t>Cell DTX/DRX operation is only supported for sTRP.</w:t>
            </w:r>
          </w:p>
          <w:p w14:paraId="727CE241" w14:textId="77777777" w:rsidR="00595307" w:rsidRDefault="00595307" w:rsidP="00595307">
            <w:pPr>
              <w:rPr>
                <w:lang w:eastAsia="zh-CN"/>
              </w:rPr>
            </w:pPr>
          </w:p>
        </w:tc>
      </w:tr>
    </w:tbl>
    <w:p w14:paraId="0B109743" w14:textId="77777777" w:rsidR="00595307" w:rsidRDefault="00595307" w:rsidP="00595307">
      <w:pPr>
        <w:rPr>
          <w:lang w:eastAsia="zh-CN"/>
        </w:rPr>
      </w:pPr>
    </w:p>
    <w:p w14:paraId="3BBC34A6" w14:textId="77777777" w:rsidR="00E11F96" w:rsidRDefault="00E11F96" w:rsidP="00595307">
      <w:pPr>
        <w:rPr>
          <w:lang w:eastAsia="zh-CN"/>
        </w:rPr>
      </w:pPr>
    </w:p>
    <w:p w14:paraId="335B67D8" w14:textId="21960CB3" w:rsidR="00E11F96" w:rsidRPr="00E11F96" w:rsidRDefault="00E11F96" w:rsidP="00E11F96">
      <w:pPr>
        <w:pStyle w:val="20"/>
        <w:numPr>
          <w:ilvl w:val="0"/>
          <w:numId w:val="0"/>
        </w:numPr>
        <w:ind w:left="567" w:hanging="567"/>
        <w:rPr>
          <w:rFonts w:eastAsia="等线"/>
          <w:lang w:eastAsia="zh-CN"/>
        </w:rPr>
      </w:pPr>
      <w:r>
        <w:rPr>
          <w:rFonts w:eastAsia="等线" w:hint="eastAsia"/>
          <w:lang w:eastAsia="zh-CN"/>
        </w:rPr>
        <w:t>R</w:t>
      </w:r>
      <w:r>
        <w:rPr>
          <w:rFonts w:eastAsia="等线"/>
          <w:lang w:eastAsia="zh-CN"/>
        </w:rPr>
        <w:t>AN1#116</w:t>
      </w:r>
    </w:p>
    <w:p w14:paraId="463AE994" w14:textId="77777777" w:rsidR="00E11F96" w:rsidRPr="00E11F96" w:rsidRDefault="00E11F96" w:rsidP="00E11F96">
      <w:pPr>
        <w:suppressAutoHyphens/>
        <w:overflowPunct w:val="0"/>
        <w:spacing w:after="0" w:line="254" w:lineRule="auto"/>
        <w:rPr>
          <w:rFonts w:ascii="Times" w:eastAsia="Batang" w:hAnsi="Times"/>
          <w:b/>
          <w:bCs/>
          <w:szCs w:val="24"/>
          <w:highlight w:val="green"/>
          <w:lang w:eastAsia="x-none"/>
        </w:rPr>
      </w:pPr>
      <w:r w:rsidRPr="00E11F96">
        <w:rPr>
          <w:rFonts w:ascii="Times" w:eastAsia="Batang" w:hAnsi="Times"/>
          <w:b/>
          <w:bCs/>
          <w:szCs w:val="24"/>
          <w:highlight w:val="green"/>
          <w:lang w:eastAsia="x-none"/>
        </w:rPr>
        <w:t>Agreement</w:t>
      </w:r>
    </w:p>
    <w:p w14:paraId="5D1FA7E2" w14:textId="77777777" w:rsidR="00E11F96" w:rsidRPr="00E11F96" w:rsidRDefault="00E11F96" w:rsidP="00E11F96">
      <w:pPr>
        <w:numPr>
          <w:ilvl w:val="0"/>
          <w:numId w:val="27"/>
        </w:numPr>
        <w:suppressAutoHyphens/>
        <w:overflowPunct w:val="0"/>
        <w:spacing w:after="0" w:line="254" w:lineRule="auto"/>
        <w:rPr>
          <w:rFonts w:ascii="Times" w:eastAsia="Batang" w:hAnsi="Times"/>
          <w:szCs w:val="24"/>
          <w:lang w:eastAsia="x-none"/>
        </w:rPr>
      </w:pPr>
      <w:r w:rsidRPr="00E11F96">
        <w:rPr>
          <w:rFonts w:ascii="Times" w:eastAsia="Batang" w:hAnsi="Times"/>
          <w:szCs w:val="24"/>
          <w:lang w:eastAsia="x-none"/>
        </w:rPr>
        <w:t>UE transmit a subset of the repetitions of a PUCCH with SR and/or P/SP-CSI that do not overlap with the cell DRX non-active period.</w:t>
      </w:r>
    </w:p>
    <w:p w14:paraId="22787021" w14:textId="77777777" w:rsidR="00E11F96" w:rsidRPr="00E11F96" w:rsidRDefault="00E11F96" w:rsidP="00E11F96">
      <w:pPr>
        <w:numPr>
          <w:ilvl w:val="0"/>
          <w:numId w:val="27"/>
        </w:numPr>
        <w:suppressAutoHyphens/>
        <w:overflowPunct w:val="0"/>
        <w:spacing w:after="0" w:line="254" w:lineRule="auto"/>
        <w:rPr>
          <w:rFonts w:ascii="Times" w:eastAsia="Batang" w:hAnsi="Times"/>
          <w:szCs w:val="24"/>
          <w:lang w:eastAsia="x-none"/>
        </w:rPr>
      </w:pPr>
      <w:r w:rsidRPr="00E11F96">
        <w:rPr>
          <w:rFonts w:ascii="Times" w:eastAsia="Batang" w:hAnsi="Times"/>
          <w:szCs w:val="24"/>
          <w:lang w:eastAsia="x-none"/>
        </w:rPr>
        <w:t>UE transmit a subset of the repetitions of a SRS that do not overlap with the cell DRX non-active period.</w:t>
      </w:r>
    </w:p>
    <w:p w14:paraId="01727277" w14:textId="77777777" w:rsidR="00E11F96" w:rsidRPr="00E11F96" w:rsidRDefault="00E11F96" w:rsidP="00E11F96">
      <w:pPr>
        <w:numPr>
          <w:ilvl w:val="1"/>
          <w:numId w:val="27"/>
        </w:numPr>
        <w:suppressAutoHyphens/>
        <w:overflowPunct w:val="0"/>
        <w:spacing w:after="0" w:line="254" w:lineRule="auto"/>
        <w:rPr>
          <w:rFonts w:ascii="Times" w:eastAsia="Batang" w:hAnsi="Times"/>
          <w:szCs w:val="24"/>
          <w:lang w:eastAsia="x-none"/>
        </w:rPr>
      </w:pPr>
      <w:r w:rsidRPr="00E11F96">
        <w:rPr>
          <w:rFonts w:ascii="Times" w:eastAsia="Batang" w:hAnsi="Times"/>
          <w:szCs w:val="24"/>
          <w:lang w:eastAsia="x-none"/>
        </w:rPr>
        <w:t>Above does not apply for SRS for positioning</w:t>
      </w:r>
    </w:p>
    <w:p w14:paraId="1E9DF5DB" w14:textId="77777777" w:rsidR="00E11F96" w:rsidRPr="00E11F96" w:rsidRDefault="00E11F96" w:rsidP="00E11F96">
      <w:pPr>
        <w:numPr>
          <w:ilvl w:val="0"/>
          <w:numId w:val="27"/>
        </w:numPr>
        <w:suppressAutoHyphens/>
        <w:overflowPunct w:val="0"/>
        <w:spacing w:after="0" w:line="254" w:lineRule="auto"/>
        <w:rPr>
          <w:rFonts w:ascii="Times" w:eastAsia="Batang" w:hAnsi="Times"/>
          <w:szCs w:val="24"/>
          <w:lang w:eastAsia="x-none"/>
        </w:rPr>
      </w:pPr>
      <w:r w:rsidRPr="00E11F96">
        <w:rPr>
          <w:rFonts w:ascii="Times" w:eastAsia="Batang" w:hAnsi="Times"/>
          <w:szCs w:val="24"/>
          <w:lang w:eastAsia="x-none"/>
        </w:rPr>
        <w:t>UE receives a subset of the repetitions of a SPS PDSCH that do not overlap with the cell DTX non-active period.</w:t>
      </w:r>
    </w:p>
    <w:p w14:paraId="2CED95FF" w14:textId="77777777" w:rsidR="00E11F96" w:rsidRPr="00E11F96" w:rsidRDefault="00E11F96" w:rsidP="00E11F96">
      <w:pPr>
        <w:spacing w:after="0"/>
        <w:rPr>
          <w:rFonts w:ascii="Times" w:eastAsia="Batang" w:hAnsi="Times"/>
          <w:szCs w:val="24"/>
          <w:lang w:eastAsia="x-none"/>
        </w:rPr>
      </w:pPr>
    </w:p>
    <w:p w14:paraId="31A028E6" w14:textId="77777777" w:rsidR="00E11F96" w:rsidRPr="00E11F96" w:rsidRDefault="00E11F96" w:rsidP="00E11F96">
      <w:pPr>
        <w:spacing w:after="0"/>
        <w:rPr>
          <w:rFonts w:ascii="Times" w:eastAsia="Batang" w:hAnsi="Times"/>
          <w:b/>
          <w:bCs/>
          <w:szCs w:val="24"/>
          <w:highlight w:val="green"/>
          <w:lang w:eastAsia="x-none"/>
        </w:rPr>
      </w:pPr>
      <w:r w:rsidRPr="00E11F96">
        <w:rPr>
          <w:rFonts w:ascii="Times" w:eastAsia="Batang" w:hAnsi="Times"/>
          <w:b/>
          <w:bCs/>
          <w:szCs w:val="24"/>
          <w:highlight w:val="green"/>
          <w:lang w:eastAsia="x-none"/>
        </w:rPr>
        <w:t>Agreement</w:t>
      </w:r>
    </w:p>
    <w:p w14:paraId="684DC5CC" w14:textId="77777777" w:rsidR="00E11F96" w:rsidRPr="00E11F96" w:rsidRDefault="00E11F96" w:rsidP="00E11F96">
      <w:pPr>
        <w:spacing w:after="0"/>
        <w:rPr>
          <w:rFonts w:ascii="Times" w:eastAsia="Batang" w:hAnsi="Times"/>
          <w:szCs w:val="24"/>
        </w:rPr>
      </w:pPr>
      <w:r w:rsidRPr="00E11F96">
        <w:rPr>
          <w:rFonts w:ascii="Times" w:eastAsia="Batang" w:hAnsi="Times"/>
          <w:szCs w:val="24"/>
        </w:rPr>
        <w:t>Send LS to RAN2 to ask to capture the following RAN1 agreement and any additional RAN1 agreement regarding handling of repetition of PUCCH, PUSCH, and SPS PDSCH into RAN2 specification.</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50"/>
      </w:tblGrid>
      <w:tr w:rsidR="00E11F96" w:rsidRPr="00E11F96" w14:paraId="7D55E57B" w14:textId="77777777" w:rsidTr="001D48DA">
        <w:tc>
          <w:tcPr>
            <w:tcW w:w="9350" w:type="dxa"/>
            <w:shd w:val="clear" w:color="auto" w:fill="auto"/>
          </w:tcPr>
          <w:p w14:paraId="0AAA1B2F" w14:textId="77777777" w:rsidR="00E11F96" w:rsidRPr="00E11F96" w:rsidRDefault="00E11F96" w:rsidP="00E11F96">
            <w:pPr>
              <w:spacing w:after="0"/>
              <w:rPr>
                <w:rFonts w:ascii="Times" w:eastAsia="Batang" w:hAnsi="Times"/>
                <w:szCs w:val="24"/>
                <w:highlight w:val="green"/>
              </w:rPr>
            </w:pPr>
            <w:r w:rsidRPr="00E11F96">
              <w:rPr>
                <w:rFonts w:ascii="Times" w:eastAsia="Batang" w:hAnsi="Times"/>
                <w:szCs w:val="24"/>
                <w:highlight w:val="green"/>
              </w:rPr>
              <w:t>Agreement</w:t>
            </w:r>
          </w:p>
          <w:p w14:paraId="3AE1A3CE" w14:textId="77777777" w:rsidR="00E11F96" w:rsidRPr="00E11F96" w:rsidRDefault="00E11F96" w:rsidP="00E11F96">
            <w:pPr>
              <w:spacing w:after="0"/>
              <w:rPr>
                <w:rFonts w:ascii="Times" w:eastAsia="Batang" w:hAnsi="Times"/>
                <w:szCs w:val="24"/>
              </w:rPr>
            </w:pPr>
            <w:r w:rsidRPr="00E11F96">
              <w:rPr>
                <w:rFonts w:ascii="Times" w:eastAsia="Malgun Gothic" w:hAnsi="Times"/>
                <w:kern w:val="2"/>
                <w:szCs w:val="24"/>
              </w:rPr>
              <w:t>UE transmits a subset of the repetitions in a CG bundle that do not overlap with the cell DRX non-active period</w:t>
            </w:r>
          </w:p>
        </w:tc>
      </w:tr>
    </w:tbl>
    <w:p w14:paraId="6351A31B" w14:textId="77777777" w:rsidR="00E11F96" w:rsidRPr="00E11F96" w:rsidRDefault="00E11F96" w:rsidP="00E11F96">
      <w:pPr>
        <w:spacing w:after="0"/>
        <w:rPr>
          <w:rFonts w:ascii="Times" w:eastAsia="Batang" w:hAnsi="Times"/>
          <w:szCs w:val="24"/>
          <w:highlight w:val="green"/>
        </w:rPr>
      </w:pPr>
      <w:r w:rsidRPr="00E11F96">
        <w:rPr>
          <w:rFonts w:ascii="Times" w:eastAsia="Batang" w:hAnsi="Times"/>
          <w:szCs w:val="24"/>
          <w:highlight w:val="green"/>
        </w:rPr>
        <w:t>Final LS in R1-2401810.</w:t>
      </w:r>
    </w:p>
    <w:p w14:paraId="54BF40BC" w14:textId="77777777" w:rsidR="00E11F96" w:rsidRPr="00595307" w:rsidRDefault="00E11F96" w:rsidP="00595307">
      <w:pPr>
        <w:rPr>
          <w:lang w:eastAsia="zh-CN"/>
        </w:rPr>
      </w:pPr>
    </w:p>
    <w:sectPr w:rsidR="00E11F96"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FF151" w14:textId="77777777" w:rsidR="007340D5" w:rsidRDefault="007340D5">
      <w:r>
        <w:separator/>
      </w:r>
    </w:p>
  </w:endnote>
  <w:endnote w:type="continuationSeparator" w:id="0">
    <w:p w14:paraId="2467B67C" w14:textId="77777777" w:rsidR="007340D5" w:rsidRDefault="0073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EE8E0" w14:textId="77777777" w:rsidR="007340D5" w:rsidRDefault="007340D5">
      <w:r>
        <w:separator/>
      </w:r>
    </w:p>
  </w:footnote>
  <w:footnote w:type="continuationSeparator" w:id="0">
    <w:p w14:paraId="42C9EF56" w14:textId="77777777" w:rsidR="007340D5" w:rsidRDefault="00734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203028"/>
    <w:multiLevelType w:val="hybridMultilevel"/>
    <w:tmpl w:val="3B823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2"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3"/>
  </w:num>
  <w:num w:numId="2">
    <w:abstractNumId w:val="1"/>
  </w:num>
  <w:num w:numId="3">
    <w:abstractNumId w:val="8"/>
  </w:num>
  <w:num w:numId="4">
    <w:abstractNumId w:val="21"/>
  </w:num>
  <w:num w:numId="5">
    <w:abstractNumId w:val="16"/>
  </w:num>
  <w:num w:numId="6">
    <w:abstractNumId w:val="13"/>
  </w:num>
  <w:num w:numId="7">
    <w:abstractNumId w:val="0"/>
  </w:num>
  <w:num w:numId="8">
    <w:abstractNumId w:val="14"/>
  </w:num>
  <w:num w:numId="9">
    <w:abstractNumId w:val="16"/>
  </w:num>
  <w:num w:numId="10">
    <w:abstractNumId w:val="11"/>
  </w:num>
  <w:num w:numId="11">
    <w:abstractNumId w:val="22"/>
  </w:num>
  <w:num w:numId="12">
    <w:abstractNumId w:val="7"/>
  </w:num>
  <w:num w:numId="13">
    <w:abstractNumId w:val="18"/>
  </w:num>
  <w:num w:numId="14">
    <w:abstractNumId w:val="16"/>
  </w:num>
  <w:num w:numId="15">
    <w:abstractNumId w:val="4"/>
  </w:num>
  <w:num w:numId="16">
    <w:abstractNumId w:val="3"/>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911"/>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3816"/>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6C41"/>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CAB"/>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6A4"/>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0D5"/>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1E90"/>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6C91"/>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49DC"/>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6DB5"/>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2A3"/>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2AC7"/>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3EB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1F96"/>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B7EDB"/>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1C30"/>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581A"/>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AF0"/>
    <w:pPr>
      <w:spacing w:after="180"/>
    </w:pPr>
    <w:rPr>
      <w:rFonts w:ascii="Times New Roman" w:hAnsi="Times New Roman"/>
      <w:lang w:val="en-GB"/>
    </w:rPr>
  </w:style>
  <w:style w:type="paragraph" w:styleId="1">
    <w:name w:val="heading 1"/>
    <w:aliases w:val="H1,h1,app heading 1,l1,Memo Heading 1,h11,h12,h13,h14,h15,h16,Heading 1_a,h17,h111,h121,h131,h141,h151,h161,h18,h112,h122,h132,h142,h152,h162,h19,h113,h123,h133,h143,h153,h163,NMP Heading 1,1. Heading,heading 1,Alt+1,Alt+11,Alt+12,Alt+13"/>
    <w:next w:val="a"/>
    <w:link w:val="10"/>
    <w:qFormat/>
    <w:pPr>
      <w:keepNext/>
      <w:keepLines/>
      <w:numPr>
        <w:numId w:val="1"/>
      </w:numPr>
      <w:pBdr>
        <w:top w:val="single" w:sz="12" w:space="3" w:color="auto"/>
      </w:pBdr>
      <w:spacing w:before="240" w:after="180"/>
      <w:outlineLvl w:val="0"/>
    </w:pPr>
    <w:rPr>
      <w:rFonts w:ascii="Arial" w:hAnsi="Arial"/>
      <w:sz w:val="36"/>
      <w:lang w:val="en-GB"/>
    </w:rPr>
  </w:style>
  <w:style w:type="paragraph" w:styleId="20">
    <w:name w:val="heading 2"/>
    <w:aliases w:val="Head2A,2,H2,UNDERRUBRIK 1-2,DO NOT USE_h2,h2,h21,H2 Char,h2 Char,Header 2,Header2,22,heading2,2nd level,H21,H22,H23,H24,H25,R2,E2,†berschrift 2,õberschrift 2"/>
    <w:basedOn w:val="1"/>
    <w:next w:val="a"/>
    <w:link w:val="21"/>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
    <w:link w:val="30"/>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4">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13"/>
    <w:pPr>
      <w:widowControl w:val="0"/>
    </w:pPr>
    <w:rPr>
      <w:rFonts w:ascii="Arial" w:hAnsi="Arial"/>
      <w:b/>
      <w:noProof/>
      <w:sz w:val="18"/>
      <w:lang w:val="en-GB"/>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5">
    <w:name w:val="List Bullet 2"/>
    <w:basedOn w:val="a7"/>
    <w:pPr>
      <w:ind w:left="851"/>
    </w:pPr>
  </w:style>
  <w:style w:type="paragraph" w:styleId="32">
    <w:name w:val="List Bullet 3"/>
    <w:basedOn w:val="25"/>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6">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3">
    <w:name w:val="List 3"/>
    <w:basedOn w:val="26"/>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6"/>
    <w:link w:val="B2Char"/>
    <w:qFormat/>
  </w:style>
  <w:style w:type="paragraph" w:customStyle="1" w:styleId="B3">
    <w:name w:val="B3"/>
    <w:basedOn w:val="33"/>
    <w:link w:val="B3Char"/>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4">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link w:val="20"/>
    <w:rsid w:val="00710ADB"/>
    <w:rPr>
      <w:rFonts w:ascii="Arial" w:eastAsia="Arial" w:hAnsi="Arial"/>
      <w:sz w:val="28"/>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a0"/>
    <w:rsid w:val="00870F37"/>
  </w:style>
  <w:style w:type="character" w:styleId="afe">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a"/>
    <w:next w:val="Doc-text2"/>
    <w:link w:val="Doc-titleChar"/>
    <w:qFormat/>
    <w:rsid w:val="00D3060B"/>
    <w:pPr>
      <w:spacing w:before="60" w:after="0"/>
      <w:ind w:left="1259" w:hanging="1259"/>
    </w:pPr>
    <w:rPr>
      <w:rFonts w:ascii="Arial" w:eastAsia="MS Mincho" w:hAnsi="Arial" w:cs="Arial"/>
      <w:noProof/>
      <w:szCs w:val="24"/>
      <w:lang w:val="en-US"/>
    </w:rPr>
  </w:style>
  <w:style w:type="paragraph" w:customStyle="1" w:styleId="3GPPHeader">
    <w:name w:val="3GPP_Header"/>
    <w:basedOn w:val="af4"/>
    <w:rsid w:val="000F3816"/>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43185873">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443673">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2721407">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D:\&#24037;&#20316;\3GPP&#20250;&#35758;\RAN2\RAN2%23125\Docs\R1-2312409.zip" TargetMode="External"/><Relationship Id="rId2" Type="http://schemas.openxmlformats.org/officeDocument/2006/relationships/customXml" Target="../customXml/item1.xml"/><Relationship Id="rId16" Type="http://schemas.openxmlformats.org/officeDocument/2006/relationships/hyperlink" Target="file:///C:\Users\panidx\OneDrive%20-%20InterDigital%20Communications,%20Inc\Documents\3GPP%20RAN\TSGR2_124\Docs\R2-.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ile:///C:\Users\panidx\OneDrive%20-%20InterDigital%20Communications,%20Inc\Documents\3GPP%20RAN\TSGR2_125\Docs\R2-2401879.zip"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3.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4.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5.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7.xml><?xml version="1.0" encoding="utf-8"?>
<ds:datastoreItem xmlns:ds="http://schemas.openxmlformats.org/officeDocument/2006/customXml" ds:itemID="{CE41E800-BC84-4104-917E-76146BD21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8</Pages>
  <Words>2855</Words>
  <Characters>16277</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China Telecom</cp:lastModifiedBy>
  <cp:revision>6</cp:revision>
  <dcterms:created xsi:type="dcterms:W3CDTF">2024-03-05T03:14:00Z</dcterms:created>
  <dcterms:modified xsi:type="dcterms:W3CDTF">2024-03-05T03:59:00Z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ies>
</file>