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1D" w14:textId="2FC39DD3" w:rsidR="001A301A" w:rsidRDefault="00000000">
      <w:pPr>
        <w:pStyle w:val="CRCoverPage"/>
        <w:tabs>
          <w:tab w:val="right" w:pos="9639"/>
        </w:tabs>
        <w:spacing w:after="0"/>
        <w:rPr>
          <w:b/>
          <w:i/>
          <w:sz w:val="28"/>
        </w:rPr>
      </w:pPr>
      <w:r>
        <w:rPr>
          <w:b/>
          <w:sz w:val="24"/>
        </w:rPr>
        <w:t>3GPP TSG-RAN2 Meeting # 124</w:t>
      </w:r>
      <w:r>
        <w:rPr>
          <w:b/>
          <w:i/>
          <w:sz w:val="28"/>
        </w:rPr>
        <w:tab/>
      </w:r>
      <w:r w:rsidR="007D31B1" w:rsidRPr="007D31B1">
        <w:rPr>
          <w:b/>
          <w:i/>
          <w:sz w:val="28"/>
        </w:rPr>
        <w:t>R2-2313659</w:t>
      </w:r>
    </w:p>
    <w:p w14:paraId="7791CD19" w14:textId="77777777" w:rsidR="001A301A" w:rsidRDefault="00000000">
      <w:pPr>
        <w:pStyle w:val="CRCoverPage"/>
        <w:outlineLvl w:val="0"/>
        <w:rPr>
          <w:b/>
          <w:sz w:val="24"/>
        </w:rPr>
      </w:pPr>
      <w:r>
        <w:rPr>
          <w:b/>
          <w:sz w:val="24"/>
          <w:lang w:eastAsia="zh-CN"/>
        </w:rPr>
        <w:t>Chicago, USA, 13</w:t>
      </w:r>
      <w:r>
        <w:rPr>
          <w:b/>
          <w:sz w:val="24"/>
          <w:vertAlign w:val="superscript"/>
          <w:lang w:eastAsia="zh-CN"/>
        </w:rPr>
        <w:t>th</w:t>
      </w:r>
      <w:r>
        <w:rPr>
          <w:b/>
          <w:sz w:val="24"/>
          <w:lang w:eastAsia="zh-CN"/>
        </w:rPr>
        <w:t xml:space="preserve"> – 17</w:t>
      </w:r>
      <w:proofErr w:type="spellStart"/>
      <w:r>
        <w:rPr>
          <w:rFonts w:hint="eastAsia"/>
          <w:b/>
          <w:sz w:val="24"/>
          <w:vertAlign w:val="superscript"/>
          <w:lang w:val="en-US" w:eastAsia="zh-CN"/>
        </w:rPr>
        <w:t>th</w:t>
      </w:r>
      <w:proofErr w:type="spellEnd"/>
      <w:r>
        <w:rPr>
          <w:b/>
          <w:sz w:val="24"/>
          <w:lang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301A" w14:paraId="63745032" w14:textId="77777777">
        <w:tc>
          <w:tcPr>
            <w:tcW w:w="9641" w:type="dxa"/>
            <w:gridSpan w:val="9"/>
            <w:tcBorders>
              <w:top w:val="single" w:sz="4" w:space="0" w:color="auto"/>
              <w:left w:val="single" w:sz="4" w:space="0" w:color="auto"/>
              <w:right w:val="single" w:sz="4" w:space="0" w:color="auto"/>
            </w:tcBorders>
          </w:tcPr>
          <w:p w14:paraId="2F762B9F" w14:textId="77777777" w:rsidR="001A301A" w:rsidRDefault="00000000">
            <w:pPr>
              <w:pStyle w:val="CRCoverPage"/>
              <w:spacing w:after="0"/>
              <w:jc w:val="right"/>
              <w:rPr>
                <w:i/>
              </w:rPr>
            </w:pPr>
            <w:r>
              <w:rPr>
                <w:i/>
                <w:sz w:val="14"/>
              </w:rPr>
              <w:t>CR-Form-v12.1</w:t>
            </w:r>
          </w:p>
        </w:tc>
      </w:tr>
      <w:tr w:rsidR="001A301A" w14:paraId="1ECC3E8B" w14:textId="77777777">
        <w:tc>
          <w:tcPr>
            <w:tcW w:w="9641" w:type="dxa"/>
            <w:gridSpan w:val="9"/>
            <w:tcBorders>
              <w:left w:val="single" w:sz="4" w:space="0" w:color="auto"/>
              <w:right w:val="single" w:sz="4" w:space="0" w:color="auto"/>
            </w:tcBorders>
          </w:tcPr>
          <w:p w14:paraId="00357B6A" w14:textId="77777777" w:rsidR="001A301A" w:rsidRDefault="00000000">
            <w:pPr>
              <w:pStyle w:val="CRCoverPage"/>
              <w:spacing w:after="0"/>
              <w:jc w:val="center"/>
            </w:pPr>
            <w:r>
              <w:rPr>
                <w:b/>
                <w:sz w:val="32"/>
              </w:rPr>
              <w:t>CHANGE REQUEST</w:t>
            </w:r>
          </w:p>
        </w:tc>
      </w:tr>
      <w:tr w:rsidR="001A301A" w14:paraId="2B813E86" w14:textId="77777777">
        <w:tc>
          <w:tcPr>
            <w:tcW w:w="9641" w:type="dxa"/>
            <w:gridSpan w:val="9"/>
            <w:tcBorders>
              <w:left w:val="single" w:sz="4" w:space="0" w:color="auto"/>
              <w:right w:val="single" w:sz="4" w:space="0" w:color="auto"/>
            </w:tcBorders>
          </w:tcPr>
          <w:p w14:paraId="1C881458" w14:textId="77777777" w:rsidR="001A301A" w:rsidRDefault="001A301A">
            <w:pPr>
              <w:pStyle w:val="CRCoverPage"/>
              <w:spacing w:after="0"/>
              <w:rPr>
                <w:sz w:val="8"/>
                <w:szCs w:val="8"/>
              </w:rPr>
            </w:pPr>
          </w:p>
        </w:tc>
      </w:tr>
      <w:tr w:rsidR="001A301A" w14:paraId="6DC67339" w14:textId="77777777">
        <w:tc>
          <w:tcPr>
            <w:tcW w:w="142" w:type="dxa"/>
            <w:tcBorders>
              <w:left w:val="single" w:sz="4" w:space="0" w:color="auto"/>
            </w:tcBorders>
          </w:tcPr>
          <w:p w14:paraId="18486A42" w14:textId="77777777" w:rsidR="001A301A" w:rsidRDefault="001A301A">
            <w:pPr>
              <w:pStyle w:val="CRCoverPage"/>
              <w:spacing w:after="0"/>
              <w:jc w:val="right"/>
            </w:pPr>
          </w:p>
        </w:tc>
        <w:tc>
          <w:tcPr>
            <w:tcW w:w="1559" w:type="dxa"/>
            <w:shd w:val="pct30" w:color="FFFF00" w:fill="auto"/>
          </w:tcPr>
          <w:p w14:paraId="2D2115B5" w14:textId="77777777" w:rsidR="001A301A" w:rsidRDefault="00000000">
            <w:pPr>
              <w:pStyle w:val="CRCoverPage"/>
              <w:spacing w:after="0"/>
              <w:jc w:val="right"/>
              <w:rPr>
                <w:b/>
                <w:sz w:val="28"/>
              </w:rPr>
            </w:pPr>
            <w:r>
              <w:rPr>
                <w:b/>
                <w:sz w:val="28"/>
              </w:rPr>
              <w:t>38.300</w:t>
            </w:r>
          </w:p>
        </w:tc>
        <w:tc>
          <w:tcPr>
            <w:tcW w:w="709" w:type="dxa"/>
          </w:tcPr>
          <w:p w14:paraId="694A8F47" w14:textId="77777777" w:rsidR="001A301A" w:rsidRDefault="00000000">
            <w:pPr>
              <w:pStyle w:val="CRCoverPage"/>
              <w:spacing w:after="0"/>
              <w:jc w:val="center"/>
            </w:pPr>
            <w:r>
              <w:rPr>
                <w:b/>
                <w:sz w:val="28"/>
              </w:rPr>
              <w:t>CR</w:t>
            </w:r>
          </w:p>
        </w:tc>
        <w:tc>
          <w:tcPr>
            <w:tcW w:w="1276" w:type="dxa"/>
            <w:shd w:val="pct30" w:color="FFFF00" w:fill="auto"/>
          </w:tcPr>
          <w:p w14:paraId="6C677E6B" w14:textId="77777777" w:rsidR="001A301A" w:rsidRDefault="00000000">
            <w:pPr>
              <w:pStyle w:val="CRCoverPage"/>
              <w:spacing w:after="0"/>
              <w:jc w:val="center"/>
              <w:rPr>
                <w:lang w:eastAsia="zh-CN"/>
              </w:rPr>
            </w:pPr>
            <w:r>
              <w:rPr>
                <w:b/>
                <w:sz w:val="28"/>
                <w:lang w:eastAsia="zh-CN"/>
              </w:rPr>
              <w:t>0768</w:t>
            </w:r>
          </w:p>
        </w:tc>
        <w:tc>
          <w:tcPr>
            <w:tcW w:w="709" w:type="dxa"/>
          </w:tcPr>
          <w:p w14:paraId="5969B0BA" w14:textId="77777777" w:rsidR="001A301A" w:rsidRDefault="00000000">
            <w:pPr>
              <w:pStyle w:val="CRCoverPage"/>
              <w:tabs>
                <w:tab w:val="right" w:pos="625"/>
              </w:tabs>
              <w:spacing w:after="0"/>
              <w:jc w:val="center"/>
            </w:pPr>
            <w:r>
              <w:rPr>
                <w:b/>
                <w:bCs/>
                <w:sz w:val="28"/>
              </w:rPr>
              <w:t>rev</w:t>
            </w:r>
          </w:p>
        </w:tc>
        <w:tc>
          <w:tcPr>
            <w:tcW w:w="992" w:type="dxa"/>
            <w:shd w:val="pct30" w:color="FFFF00" w:fill="auto"/>
          </w:tcPr>
          <w:p w14:paraId="46ADB21A" w14:textId="77777777" w:rsidR="001A301A" w:rsidRDefault="00000000">
            <w:pPr>
              <w:pStyle w:val="CRCoverPage"/>
              <w:spacing w:after="0"/>
              <w:jc w:val="center"/>
              <w:rPr>
                <w:b/>
              </w:rPr>
            </w:pPr>
            <w:r>
              <w:rPr>
                <w:rFonts w:hint="eastAsia"/>
                <w:b/>
                <w:sz w:val="28"/>
                <w:lang w:eastAsia="zh-CN"/>
              </w:rPr>
              <w:t>-</w:t>
            </w:r>
          </w:p>
        </w:tc>
        <w:tc>
          <w:tcPr>
            <w:tcW w:w="2410" w:type="dxa"/>
          </w:tcPr>
          <w:p w14:paraId="109663D1" w14:textId="77777777" w:rsidR="001A30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48010A1" w14:textId="77777777" w:rsidR="001A301A" w:rsidRDefault="00000000">
            <w:pPr>
              <w:pStyle w:val="CRCoverPage"/>
              <w:spacing w:after="0"/>
              <w:jc w:val="center"/>
              <w:rPr>
                <w:sz w:val="28"/>
              </w:rPr>
            </w:pPr>
            <w:r>
              <w:rPr>
                <w:b/>
                <w:sz w:val="28"/>
              </w:rPr>
              <w:t>17.6.0</w:t>
            </w:r>
          </w:p>
        </w:tc>
        <w:tc>
          <w:tcPr>
            <w:tcW w:w="143" w:type="dxa"/>
            <w:tcBorders>
              <w:right w:val="single" w:sz="4" w:space="0" w:color="auto"/>
            </w:tcBorders>
          </w:tcPr>
          <w:p w14:paraId="700AEA2B" w14:textId="77777777" w:rsidR="001A301A" w:rsidRDefault="001A301A">
            <w:pPr>
              <w:pStyle w:val="CRCoverPage"/>
              <w:spacing w:after="0"/>
            </w:pPr>
          </w:p>
        </w:tc>
      </w:tr>
      <w:tr w:rsidR="001A301A" w14:paraId="2164D55D" w14:textId="77777777">
        <w:tc>
          <w:tcPr>
            <w:tcW w:w="9641" w:type="dxa"/>
            <w:gridSpan w:val="9"/>
            <w:tcBorders>
              <w:left w:val="single" w:sz="4" w:space="0" w:color="auto"/>
              <w:right w:val="single" w:sz="4" w:space="0" w:color="auto"/>
            </w:tcBorders>
          </w:tcPr>
          <w:p w14:paraId="713F386E" w14:textId="77777777" w:rsidR="001A301A" w:rsidRDefault="001A301A">
            <w:pPr>
              <w:pStyle w:val="CRCoverPage"/>
              <w:spacing w:after="0"/>
            </w:pPr>
          </w:p>
        </w:tc>
      </w:tr>
      <w:tr w:rsidR="001A301A" w14:paraId="0061A1FA" w14:textId="77777777">
        <w:tc>
          <w:tcPr>
            <w:tcW w:w="9641" w:type="dxa"/>
            <w:gridSpan w:val="9"/>
            <w:tcBorders>
              <w:top w:val="single" w:sz="4" w:space="0" w:color="auto"/>
            </w:tcBorders>
          </w:tcPr>
          <w:p w14:paraId="345A1EF0" w14:textId="77777777" w:rsidR="001A301A" w:rsidRDefault="00000000">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1A301A" w14:paraId="6C9C3118" w14:textId="77777777">
        <w:tc>
          <w:tcPr>
            <w:tcW w:w="9641" w:type="dxa"/>
            <w:gridSpan w:val="9"/>
          </w:tcPr>
          <w:p w14:paraId="3C8F9D8E" w14:textId="77777777" w:rsidR="001A301A" w:rsidRDefault="001A301A">
            <w:pPr>
              <w:pStyle w:val="CRCoverPage"/>
              <w:spacing w:after="0"/>
              <w:rPr>
                <w:sz w:val="8"/>
                <w:szCs w:val="8"/>
              </w:rPr>
            </w:pPr>
          </w:p>
        </w:tc>
      </w:tr>
    </w:tbl>
    <w:p w14:paraId="3F144C25" w14:textId="77777777" w:rsidR="001A301A" w:rsidRDefault="001A30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301A" w14:paraId="47BC4EFF" w14:textId="77777777">
        <w:tc>
          <w:tcPr>
            <w:tcW w:w="2835" w:type="dxa"/>
          </w:tcPr>
          <w:p w14:paraId="08BA0CF9" w14:textId="77777777" w:rsidR="001A301A" w:rsidRDefault="00000000">
            <w:pPr>
              <w:pStyle w:val="CRCoverPage"/>
              <w:tabs>
                <w:tab w:val="right" w:pos="2751"/>
              </w:tabs>
              <w:spacing w:after="0"/>
              <w:rPr>
                <w:b/>
                <w:i/>
              </w:rPr>
            </w:pPr>
            <w:r>
              <w:rPr>
                <w:b/>
                <w:i/>
              </w:rPr>
              <w:t>Proposed change affects:</w:t>
            </w:r>
          </w:p>
        </w:tc>
        <w:tc>
          <w:tcPr>
            <w:tcW w:w="1418" w:type="dxa"/>
          </w:tcPr>
          <w:p w14:paraId="649064A7" w14:textId="77777777" w:rsidR="001A30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3D5A" w14:textId="77777777" w:rsidR="001A301A" w:rsidRDefault="001A301A">
            <w:pPr>
              <w:pStyle w:val="CRCoverPage"/>
              <w:spacing w:after="0"/>
              <w:jc w:val="center"/>
              <w:rPr>
                <w:b/>
                <w:caps/>
              </w:rPr>
            </w:pPr>
          </w:p>
        </w:tc>
        <w:tc>
          <w:tcPr>
            <w:tcW w:w="709" w:type="dxa"/>
            <w:tcBorders>
              <w:left w:val="single" w:sz="4" w:space="0" w:color="auto"/>
            </w:tcBorders>
          </w:tcPr>
          <w:p w14:paraId="43A861A3" w14:textId="77777777" w:rsidR="001A30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B6900B" w14:textId="77777777" w:rsidR="001A301A" w:rsidRDefault="00000000">
            <w:pPr>
              <w:pStyle w:val="CRCoverPage"/>
              <w:spacing w:after="0"/>
              <w:jc w:val="center"/>
              <w:rPr>
                <w:b/>
                <w:caps/>
              </w:rPr>
            </w:pPr>
            <w:r>
              <w:rPr>
                <w:b/>
                <w:caps/>
              </w:rPr>
              <w:t>X</w:t>
            </w:r>
          </w:p>
        </w:tc>
        <w:tc>
          <w:tcPr>
            <w:tcW w:w="2126" w:type="dxa"/>
          </w:tcPr>
          <w:p w14:paraId="4FC0CA11" w14:textId="77777777" w:rsidR="001A30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14C060" w14:textId="77777777" w:rsidR="001A301A" w:rsidRDefault="00000000">
            <w:pPr>
              <w:pStyle w:val="CRCoverPage"/>
              <w:spacing w:after="0"/>
              <w:jc w:val="center"/>
              <w:rPr>
                <w:b/>
                <w:caps/>
                <w:lang w:eastAsia="zh-CN"/>
              </w:rPr>
            </w:pPr>
            <w:r>
              <w:rPr>
                <w:rFonts w:hint="eastAsia"/>
                <w:b/>
                <w:caps/>
                <w:lang w:eastAsia="zh-CN"/>
              </w:rPr>
              <w:t>X</w:t>
            </w:r>
          </w:p>
        </w:tc>
        <w:tc>
          <w:tcPr>
            <w:tcW w:w="1418" w:type="dxa"/>
            <w:tcBorders>
              <w:left w:val="nil"/>
            </w:tcBorders>
          </w:tcPr>
          <w:p w14:paraId="6124E051" w14:textId="77777777" w:rsidR="001A30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BE5B2A" w14:textId="77777777" w:rsidR="001A301A" w:rsidRDefault="001A301A">
            <w:pPr>
              <w:pStyle w:val="CRCoverPage"/>
              <w:spacing w:after="0"/>
              <w:jc w:val="center"/>
              <w:rPr>
                <w:b/>
                <w:bCs/>
                <w:caps/>
              </w:rPr>
            </w:pPr>
          </w:p>
        </w:tc>
      </w:tr>
    </w:tbl>
    <w:p w14:paraId="1E2F6654" w14:textId="77777777" w:rsidR="001A301A" w:rsidRDefault="001A30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301A" w14:paraId="022D40E3" w14:textId="77777777">
        <w:tc>
          <w:tcPr>
            <w:tcW w:w="9640" w:type="dxa"/>
            <w:gridSpan w:val="11"/>
          </w:tcPr>
          <w:p w14:paraId="1B756841" w14:textId="77777777" w:rsidR="001A301A" w:rsidRDefault="001A301A">
            <w:pPr>
              <w:pStyle w:val="CRCoverPage"/>
              <w:spacing w:after="0"/>
              <w:rPr>
                <w:sz w:val="8"/>
                <w:szCs w:val="8"/>
              </w:rPr>
            </w:pPr>
          </w:p>
        </w:tc>
      </w:tr>
      <w:tr w:rsidR="001A301A" w14:paraId="2E9EFD24" w14:textId="77777777">
        <w:tc>
          <w:tcPr>
            <w:tcW w:w="1843" w:type="dxa"/>
            <w:tcBorders>
              <w:top w:val="single" w:sz="4" w:space="0" w:color="auto"/>
              <w:left w:val="single" w:sz="4" w:space="0" w:color="auto"/>
            </w:tcBorders>
          </w:tcPr>
          <w:p w14:paraId="1D1EEB94" w14:textId="77777777" w:rsidR="001A30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05F90" w14:textId="77777777" w:rsidR="001A301A" w:rsidRDefault="00000000">
            <w:pPr>
              <w:pStyle w:val="CRCoverPage"/>
              <w:spacing w:after="0"/>
              <w:ind w:left="100"/>
            </w:pPr>
            <w:r>
              <w:t xml:space="preserve">Introduction of R18 </w:t>
            </w:r>
            <w:proofErr w:type="spellStart"/>
            <w:r>
              <w:t>QoE</w:t>
            </w:r>
            <w:proofErr w:type="spellEnd"/>
            <w:r>
              <w:t xml:space="preserve"> enhancement in TS 38.300</w:t>
            </w:r>
          </w:p>
        </w:tc>
      </w:tr>
      <w:tr w:rsidR="001A301A" w14:paraId="128589CF" w14:textId="77777777">
        <w:tc>
          <w:tcPr>
            <w:tcW w:w="1843" w:type="dxa"/>
            <w:tcBorders>
              <w:left w:val="single" w:sz="4" w:space="0" w:color="auto"/>
            </w:tcBorders>
          </w:tcPr>
          <w:p w14:paraId="24622226"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63C4DE00" w14:textId="77777777" w:rsidR="001A301A" w:rsidRDefault="001A301A">
            <w:pPr>
              <w:pStyle w:val="CRCoverPage"/>
              <w:spacing w:after="0"/>
              <w:rPr>
                <w:sz w:val="8"/>
                <w:szCs w:val="8"/>
              </w:rPr>
            </w:pPr>
          </w:p>
        </w:tc>
      </w:tr>
      <w:tr w:rsidR="001A301A" w14:paraId="27835DC5" w14:textId="77777777">
        <w:tc>
          <w:tcPr>
            <w:tcW w:w="1843" w:type="dxa"/>
            <w:tcBorders>
              <w:left w:val="single" w:sz="4" w:space="0" w:color="auto"/>
            </w:tcBorders>
          </w:tcPr>
          <w:p w14:paraId="28047B94" w14:textId="77777777" w:rsidR="001A30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05AB24" w14:textId="77777777" w:rsidR="001A301A" w:rsidRDefault="00000000">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1A301A" w14:paraId="233608DD" w14:textId="77777777">
        <w:tc>
          <w:tcPr>
            <w:tcW w:w="1843" w:type="dxa"/>
            <w:tcBorders>
              <w:left w:val="single" w:sz="4" w:space="0" w:color="auto"/>
            </w:tcBorders>
          </w:tcPr>
          <w:p w14:paraId="75B1124C" w14:textId="77777777" w:rsidR="001A30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17F59B" w14:textId="77777777" w:rsidR="001A301A" w:rsidRDefault="00000000">
            <w:pPr>
              <w:pStyle w:val="CRCoverPage"/>
              <w:spacing w:after="0"/>
              <w:ind w:left="100"/>
            </w:pPr>
            <w:r>
              <w:t>R2</w:t>
            </w:r>
          </w:p>
        </w:tc>
      </w:tr>
      <w:tr w:rsidR="001A301A" w14:paraId="602FF429" w14:textId="77777777">
        <w:tc>
          <w:tcPr>
            <w:tcW w:w="1843" w:type="dxa"/>
            <w:tcBorders>
              <w:left w:val="single" w:sz="4" w:space="0" w:color="auto"/>
            </w:tcBorders>
          </w:tcPr>
          <w:p w14:paraId="6AFEB9AF" w14:textId="77777777" w:rsidR="001A301A" w:rsidRDefault="001A301A">
            <w:pPr>
              <w:pStyle w:val="CRCoverPage"/>
              <w:spacing w:after="0"/>
              <w:rPr>
                <w:b/>
                <w:i/>
                <w:sz w:val="8"/>
                <w:szCs w:val="8"/>
              </w:rPr>
            </w:pPr>
          </w:p>
        </w:tc>
        <w:tc>
          <w:tcPr>
            <w:tcW w:w="7797" w:type="dxa"/>
            <w:gridSpan w:val="10"/>
            <w:tcBorders>
              <w:right w:val="single" w:sz="4" w:space="0" w:color="auto"/>
            </w:tcBorders>
          </w:tcPr>
          <w:p w14:paraId="49265FA4" w14:textId="77777777" w:rsidR="001A301A" w:rsidRDefault="001A301A">
            <w:pPr>
              <w:pStyle w:val="CRCoverPage"/>
              <w:spacing w:after="0"/>
              <w:rPr>
                <w:sz w:val="8"/>
                <w:szCs w:val="8"/>
              </w:rPr>
            </w:pPr>
          </w:p>
        </w:tc>
      </w:tr>
      <w:tr w:rsidR="001A301A" w14:paraId="397FDA4A" w14:textId="77777777">
        <w:tc>
          <w:tcPr>
            <w:tcW w:w="1843" w:type="dxa"/>
            <w:tcBorders>
              <w:left w:val="single" w:sz="4" w:space="0" w:color="auto"/>
            </w:tcBorders>
          </w:tcPr>
          <w:p w14:paraId="2AB6C414" w14:textId="77777777" w:rsidR="001A301A" w:rsidRDefault="00000000">
            <w:pPr>
              <w:pStyle w:val="CRCoverPage"/>
              <w:tabs>
                <w:tab w:val="right" w:pos="1759"/>
              </w:tabs>
              <w:spacing w:after="0"/>
              <w:rPr>
                <w:b/>
                <w:i/>
              </w:rPr>
            </w:pPr>
            <w:r>
              <w:rPr>
                <w:b/>
                <w:i/>
              </w:rPr>
              <w:t>Work item code:</w:t>
            </w:r>
          </w:p>
        </w:tc>
        <w:tc>
          <w:tcPr>
            <w:tcW w:w="3686" w:type="dxa"/>
            <w:gridSpan w:val="5"/>
            <w:shd w:val="pct30" w:color="FFFF00" w:fill="auto"/>
          </w:tcPr>
          <w:p w14:paraId="408CFE6B" w14:textId="77777777" w:rsidR="001A301A" w:rsidRDefault="00000000">
            <w:pPr>
              <w:pStyle w:val="CRCoverPage"/>
              <w:spacing w:after="0"/>
              <w:ind w:left="100"/>
            </w:pPr>
            <w:proofErr w:type="spellStart"/>
            <w:r>
              <w:t>NR_QoE_enh</w:t>
            </w:r>
            <w:proofErr w:type="spellEnd"/>
            <w:r>
              <w:t>-Core</w:t>
            </w:r>
          </w:p>
        </w:tc>
        <w:tc>
          <w:tcPr>
            <w:tcW w:w="567" w:type="dxa"/>
            <w:tcBorders>
              <w:left w:val="nil"/>
            </w:tcBorders>
          </w:tcPr>
          <w:p w14:paraId="7C092FD3" w14:textId="77777777" w:rsidR="001A301A" w:rsidRDefault="001A301A">
            <w:pPr>
              <w:pStyle w:val="CRCoverPage"/>
              <w:spacing w:after="0"/>
              <w:ind w:right="100"/>
            </w:pPr>
          </w:p>
        </w:tc>
        <w:tc>
          <w:tcPr>
            <w:tcW w:w="1417" w:type="dxa"/>
            <w:gridSpan w:val="3"/>
            <w:tcBorders>
              <w:left w:val="nil"/>
            </w:tcBorders>
          </w:tcPr>
          <w:p w14:paraId="077CB382" w14:textId="77777777" w:rsidR="001A301A" w:rsidRDefault="00000000">
            <w:pPr>
              <w:pStyle w:val="CRCoverPage"/>
              <w:spacing w:after="0"/>
              <w:jc w:val="right"/>
            </w:pPr>
            <w:r>
              <w:rPr>
                <w:b/>
                <w:i/>
              </w:rPr>
              <w:t>Date:</w:t>
            </w:r>
          </w:p>
        </w:tc>
        <w:tc>
          <w:tcPr>
            <w:tcW w:w="2127" w:type="dxa"/>
            <w:tcBorders>
              <w:right w:val="single" w:sz="4" w:space="0" w:color="auto"/>
            </w:tcBorders>
            <w:shd w:val="pct30" w:color="FFFF00" w:fill="auto"/>
          </w:tcPr>
          <w:p w14:paraId="55FF2D76" w14:textId="5083322E" w:rsidR="001A301A" w:rsidRDefault="00000000">
            <w:pPr>
              <w:pStyle w:val="CRCoverPage"/>
              <w:spacing w:after="0"/>
              <w:ind w:left="100"/>
            </w:pPr>
            <w:r>
              <w:t>2023-</w:t>
            </w:r>
            <w:r>
              <w:rPr>
                <w:rFonts w:hint="eastAsia"/>
                <w:lang w:val="en-US" w:eastAsia="zh-CN"/>
              </w:rPr>
              <w:t>1</w:t>
            </w:r>
            <w:r w:rsidR="00B03935">
              <w:t>2-01</w:t>
            </w:r>
          </w:p>
        </w:tc>
      </w:tr>
      <w:tr w:rsidR="001A301A" w14:paraId="1D4E741D" w14:textId="77777777">
        <w:tc>
          <w:tcPr>
            <w:tcW w:w="1843" w:type="dxa"/>
            <w:tcBorders>
              <w:left w:val="single" w:sz="4" w:space="0" w:color="auto"/>
            </w:tcBorders>
          </w:tcPr>
          <w:p w14:paraId="78E61B3A" w14:textId="77777777" w:rsidR="001A301A" w:rsidRDefault="001A301A">
            <w:pPr>
              <w:pStyle w:val="CRCoverPage"/>
              <w:spacing w:after="0"/>
              <w:rPr>
                <w:b/>
                <w:i/>
                <w:sz w:val="8"/>
                <w:szCs w:val="8"/>
              </w:rPr>
            </w:pPr>
          </w:p>
        </w:tc>
        <w:tc>
          <w:tcPr>
            <w:tcW w:w="1986" w:type="dxa"/>
            <w:gridSpan w:val="4"/>
          </w:tcPr>
          <w:p w14:paraId="2EAF71D0" w14:textId="77777777" w:rsidR="001A301A" w:rsidRDefault="001A301A">
            <w:pPr>
              <w:pStyle w:val="CRCoverPage"/>
              <w:spacing w:after="0"/>
              <w:rPr>
                <w:sz w:val="8"/>
                <w:szCs w:val="8"/>
              </w:rPr>
            </w:pPr>
          </w:p>
        </w:tc>
        <w:tc>
          <w:tcPr>
            <w:tcW w:w="2267" w:type="dxa"/>
            <w:gridSpan w:val="2"/>
          </w:tcPr>
          <w:p w14:paraId="1BAE0837" w14:textId="77777777" w:rsidR="001A301A" w:rsidRDefault="001A301A">
            <w:pPr>
              <w:pStyle w:val="CRCoverPage"/>
              <w:spacing w:after="0"/>
              <w:rPr>
                <w:sz w:val="8"/>
                <w:szCs w:val="8"/>
              </w:rPr>
            </w:pPr>
          </w:p>
        </w:tc>
        <w:tc>
          <w:tcPr>
            <w:tcW w:w="1417" w:type="dxa"/>
            <w:gridSpan w:val="3"/>
          </w:tcPr>
          <w:p w14:paraId="7E7DDCAD" w14:textId="77777777" w:rsidR="001A301A" w:rsidRDefault="001A301A">
            <w:pPr>
              <w:pStyle w:val="CRCoverPage"/>
              <w:spacing w:after="0"/>
              <w:rPr>
                <w:sz w:val="8"/>
                <w:szCs w:val="8"/>
              </w:rPr>
            </w:pPr>
          </w:p>
        </w:tc>
        <w:tc>
          <w:tcPr>
            <w:tcW w:w="2127" w:type="dxa"/>
            <w:tcBorders>
              <w:right w:val="single" w:sz="4" w:space="0" w:color="auto"/>
            </w:tcBorders>
          </w:tcPr>
          <w:p w14:paraId="3D87C99D" w14:textId="77777777" w:rsidR="001A301A" w:rsidRDefault="001A301A">
            <w:pPr>
              <w:pStyle w:val="CRCoverPage"/>
              <w:spacing w:after="0"/>
              <w:rPr>
                <w:sz w:val="8"/>
                <w:szCs w:val="8"/>
              </w:rPr>
            </w:pPr>
          </w:p>
        </w:tc>
      </w:tr>
      <w:tr w:rsidR="001A301A" w14:paraId="5E946C3F" w14:textId="77777777">
        <w:trPr>
          <w:cantSplit/>
        </w:trPr>
        <w:tc>
          <w:tcPr>
            <w:tcW w:w="1843" w:type="dxa"/>
            <w:tcBorders>
              <w:left w:val="single" w:sz="4" w:space="0" w:color="auto"/>
            </w:tcBorders>
          </w:tcPr>
          <w:p w14:paraId="65C93B79" w14:textId="77777777" w:rsidR="001A301A" w:rsidRDefault="00000000">
            <w:pPr>
              <w:pStyle w:val="CRCoverPage"/>
              <w:tabs>
                <w:tab w:val="right" w:pos="1759"/>
              </w:tabs>
              <w:spacing w:after="0"/>
              <w:rPr>
                <w:b/>
                <w:i/>
              </w:rPr>
            </w:pPr>
            <w:r>
              <w:rPr>
                <w:b/>
                <w:i/>
              </w:rPr>
              <w:t>Category:</w:t>
            </w:r>
          </w:p>
        </w:tc>
        <w:tc>
          <w:tcPr>
            <w:tcW w:w="851" w:type="dxa"/>
            <w:shd w:val="pct30" w:color="FFFF00" w:fill="auto"/>
          </w:tcPr>
          <w:p w14:paraId="73FB80F9" w14:textId="77777777" w:rsidR="001A301A" w:rsidRDefault="00000000">
            <w:pPr>
              <w:pStyle w:val="CRCoverPage"/>
              <w:spacing w:after="0"/>
              <w:ind w:left="100" w:right="-609"/>
              <w:rPr>
                <w:b/>
              </w:rPr>
            </w:pPr>
            <w:r>
              <w:rPr>
                <w:b/>
              </w:rPr>
              <w:t>B</w:t>
            </w:r>
          </w:p>
        </w:tc>
        <w:tc>
          <w:tcPr>
            <w:tcW w:w="3402" w:type="dxa"/>
            <w:gridSpan w:val="5"/>
            <w:tcBorders>
              <w:left w:val="nil"/>
            </w:tcBorders>
          </w:tcPr>
          <w:p w14:paraId="128FBF81" w14:textId="77777777" w:rsidR="001A301A" w:rsidRDefault="001A301A">
            <w:pPr>
              <w:pStyle w:val="CRCoverPage"/>
              <w:spacing w:after="0"/>
            </w:pPr>
          </w:p>
        </w:tc>
        <w:tc>
          <w:tcPr>
            <w:tcW w:w="1417" w:type="dxa"/>
            <w:gridSpan w:val="3"/>
            <w:tcBorders>
              <w:left w:val="nil"/>
            </w:tcBorders>
          </w:tcPr>
          <w:p w14:paraId="2FB272D5" w14:textId="77777777" w:rsidR="001A30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BEC2D58" w14:textId="77777777" w:rsidR="001A301A" w:rsidRDefault="00000000">
            <w:pPr>
              <w:pStyle w:val="CRCoverPage"/>
              <w:spacing w:after="0"/>
              <w:ind w:left="100"/>
            </w:pPr>
            <w:r>
              <w:t>Rel-18</w:t>
            </w:r>
          </w:p>
        </w:tc>
      </w:tr>
      <w:tr w:rsidR="001A301A" w14:paraId="45F33839" w14:textId="77777777">
        <w:tc>
          <w:tcPr>
            <w:tcW w:w="1843" w:type="dxa"/>
            <w:tcBorders>
              <w:left w:val="single" w:sz="4" w:space="0" w:color="auto"/>
              <w:bottom w:val="single" w:sz="4" w:space="0" w:color="auto"/>
            </w:tcBorders>
          </w:tcPr>
          <w:p w14:paraId="7F09A0A6" w14:textId="77777777" w:rsidR="001A301A" w:rsidRDefault="001A301A">
            <w:pPr>
              <w:pStyle w:val="CRCoverPage"/>
              <w:spacing w:after="0"/>
              <w:rPr>
                <w:b/>
                <w:i/>
              </w:rPr>
            </w:pPr>
          </w:p>
        </w:tc>
        <w:tc>
          <w:tcPr>
            <w:tcW w:w="4677" w:type="dxa"/>
            <w:gridSpan w:val="8"/>
            <w:tcBorders>
              <w:bottom w:val="single" w:sz="4" w:space="0" w:color="auto"/>
            </w:tcBorders>
          </w:tcPr>
          <w:p w14:paraId="2F64F27F" w14:textId="77777777" w:rsidR="001A30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B7C515" w14:textId="77777777" w:rsidR="001A301A" w:rsidRDefault="00000000">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7B109363" w14:textId="77777777" w:rsidR="001A30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A301A" w14:paraId="3EC1C1F3" w14:textId="77777777">
        <w:tc>
          <w:tcPr>
            <w:tcW w:w="1843" w:type="dxa"/>
          </w:tcPr>
          <w:p w14:paraId="1EC0B4E8" w14:textId="77777777" w:rsidR="001A301A" w:rsidRDefault="001A301A">
            <w:pPr>
              <w:pStyle w:val="CRCoverPage"/>
              <w:spacing w:after="0"/>
              <w:rPr>
                <w:b/>
                <w:i/>
                <w:sz w:val="8"/>
                <w:szCs w:val="8"/>
              </w:rPr>
            </w:pPr>
          </w:p>
        </w:tc>
        <w:tc>
          <w:tcPr>
            <w:tcW w:w="7797" w:type="dxa"/>
            <w:gridSpan w:val="10"/>
          </w:tcPr>
          <w:p w14:paraId="61E8E5B9" w14:textId="77777777" w:rsidR="001A301A" w:rsidRDefault="001A301A">
            <w:pPr>
              <w:pStyle w:val="CRCoverPage"/>
              <w:spacing w:after="0"/>
              <w:rPr>
                <w:sz w:val="8"/>
                <w:szCs w:val="8"/>
              </w:rPr>
            </w:pPr>
          </w:p>
        </w:tc>
      </w:tr>
      <w:tr w:rsidR="001A301A" w14:paraId="3AAAAA28" w14:textId="77777777">
        <w:tc>
          <w:tcPr>
            <w:tcW w:w="2694" w:type="dxa"/>
            <w:gridSpan w:val="2"/>
            <w:tcBorders>
              <w:top w:val="single" w:sz="4" w:space="0" w:color="auto"/>
              <w:left w:val="single" w:sz="4" w:space="0" w:color="auto"/>
            </w:tcBorders>
          </w:tcPr>
          <w:p w14:paraId="2A3A55A7" w14:textId="77777777" w:rsidR="001A30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AF4C15C" w14:textId="77777777" w:rsidR="001A301A" w:rsidRDefault="00000000">
            <w:pPr>
              <w:pStyle w:val="CRCoverPage"/>
              <w:spacing w:after="0"/>
              <w:ind w:left="100"/>
            </w:pPr>
            <w:r>
              <w:rPr>
                <w:lang w:eastAsia="zh-CN"/>
              </w:rPr>
              <w:t xml:space="preserve">Introduction of R18 </w:t>
            </w:r>
            <w:proofErr w:type="spellStart"/>
            <w:r>
              <w:rPr>
                <w:lang w:eastAsia="zh-CN"/>
              </w:rPr>
              <w:t>QoE</w:t>
            </w:r>
            <w:proofErr w:type="spellEnd"/>
            <w:r>
              <w:rPr>
                <w:lang w:eastAsia="zh-CN"/>
              </w:rPr>
              <w:t xml:space="preserve"> enhancement in TS 38.300</w:t>
            </w:r>
            <w:r>
              <w:rPr>
                <w:rFonts w:hint="eastAsia"/>
                <w:lang w:eastAsia="zh-CN"/>
              </w:rPr>
              <w:t>.</w:t>
            </w:r>
          </w:p>
        </w:tc>
      </w:tr>
      <w:tr w:rsidR="001A301A" w14:paraId="2FFFE918" w14:textId="77777777">
        <w:tc>
          <w:tcPr>
            <w:tcW w:w="2694" w:type="dxa"/>
            <w:gridSpan w:val="2"/>
            <w:tcBorders>
              <w:left w:val="single" w:sz="4" w:space="0" w:color="auto"/>
            </w:tcBorders>
          </w:tcPr>
          <w:p w14:paraId="404EA22A"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23AFF2BC" w14:textId="77777777" w:rsidR="001A301A" w:rsidRDefault="001A301A">
            <w:pPr>
              <w:pStyle w:val="CRCoverPage"/>
              <w:spacing w:after="0"/>
              <w:rPr>
                <w:sz w:val="8"/>
                <w:szCs w:val="8"/>
              </w:rPr>
            </w:pPr>
          </w:p>
        </w:tc>
      </w:tr>
      <w:tr w:rsidR="001A301A" w14:paraId="46E46834" w14:textId="77777777">
        <w:tc>
          <w:tcPr>
            <w:tcW w:w="2694" w:type="dxa"/>
            <w:gridSpan w:val="2"/>
            <w:tcBorders>
              <w:left w:val="single" w:sz="4" w:space="0" w:color="auto"/>
            </w:tcBorders>
          </w:tcPr>
          <w:p w14:paraId="079E0C8C" w14:textId="77777777" w:rsidR="001A30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540DA2" w14:textId="77777777" w:rsidR="001A301A" w:rsidRDefault="00000000">
            <w:pPr>
              <w:pStyle w:val="CRCoverPage"/>
              <w:spacing w:after="0"/>
              <w:ind w:left="100"/>
              <w:rPr>
                <w:lang w:eastAsia="zh-CN"/>
              </w:rPr>
            </w:pPr>
            <w:r>
              <w:rPr>
                <w:lang w:eastAsia="zh-CN"/>
              </w:rPr>
              <w:t>The CR captures the agreements made since RAN2#119-e meeting. (detailed agreements are listed at the end of the CR)</w:t>
            </w:r>
          </w:p>
          <w:p w14:paraId="149BD13A" w14:textId="77777777" w:rsidR="001A301A" w:rsidRDefault="00000000">
            <w:pPr>
              <w:pStyle w:val="CRCoverPage"/>
              <w:spacing w:after="0"/>
              <w:ind w:left="100"/>
              <w:rPr>
                <w:lang w:eastAsia="zh-CN"/>
              </w:rPr>
            </w:pPr>
            <w:r>
              <w:rPr>
                <w:lang w:eastAsia="zh-CN"/>
              </w:rPr>
              <w:t xml:space="preserve">Merge the stage-2 CR for Rel-18 NR </w:t>
            </w:r>
            <w:proofErr w:type="spellStart"/>
            <w:r>
              <w:rPr>
                <w:lang w:eastAsia="zh-CN"/>
              </w:rPr>
              <w:t>QoE</w:t>
            </w:r>
            <w:proofErr w:type="spellEnd"/>
            <w:r>
              <w:rPr>
                <w:lang w:eastAsia="zh-CN"/>
              </w:rPr>
              <w:t xml:space="preserve"> from RAN3 (R2-2313993_R3-238103)</w:t>
            </w:r>
          </w:p>
          <w:p w14:paraId="38B65B96" w14:textId="77777777" w:rsidR="001A301A" w:rsidRDefault="001A301A">
            <w:pPr>
              <w:pStyle w:val="CRCoverPage"/>
              <w:spacing w:after="0"/>
              <w:ind w:left="100"/>
            </w:pPr>
          </w:p>
        </w:tc>
      </w:tr>
      <w:tr w:rsidR="001A301A" w14:paraId="57ACF170" w14:textId="77777777">
        <w:tc>
          <w:tcPr>
            <w:tcW w:w="2694" w:type="dxa"/>
            <w:gridSpan w:val="2"/>
            <w:tcBorders>
              <w:left w:val="single" w:sz="4" w:space="0" w:color="auto"/>
            </w:tcBorders>
          </w:tcPr>
          <w:p w14:paraId="437E5D25"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61C82E81" w14:textId="77777777" w:rsidR="001A301A" w:rsidRDefault="001A301A">
            <w:pPr>
              <w:pStyle w:val="CRCoverPage"/>
              <w:spacing w:after="0"/>
              <w:rPr>
                <w:sz w:val="8"/>
                <w:szCs w:val="8"/>
              </w:rPr>
            </w:pPr>
          </w:p>
        </w:tc>
      </w:tr>
      <w:tr w:rsidR="001A301A" w14:paraId="40439596" w14:textId="77777777">
        <w:tc>
          <w:tcPr>
            <w:tcW w:w="2694" w:type="dxa"/>
            <w:gridSpan w:val="2"/>
            <w:tcBorders>
              <w:left w:val="single" w:sz="4" w:space="0" w:color="auto"/>
              <w:bottom w:val="single" w:sz="4" w:space="0" w:color="auto"/>
            </w:tcBorders>
          </w:tcPr>
          <w:p w14:paraId="20B74914" w14:textId="77777777" w:rsidR="001A30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7B539E" w14:textId="77777777" w:rsidR="001A301A" w:rsidRDefault="00000000">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1A301A" w14:paraId="32D33815" w14:textId="77777777">
        <w:tc>
          <w:tcPr>
            <w:tcW w:w="2694" w:type="dxa"/>
            <w:gridSpan w:val="2"/>
          </w:tcPr>
          <w:p w14:paraId="7BCE7660" w14:textId="77777777" w:rsidR="001A301A" w:rsidRDefault="001A301A">
            <w:pPr>
              <w:pStyle w:val="CRCoverPage"/>
              <w:spacing w:after="0"/>
              <w:rPr>
                <w:b/>
                <w:i/>
                <w:sz w:val="8"/>
                <w:szCs w:val="8"/>
              </w:rPr>
            </w:pPr>
          </w:p>
        </w:tc>
        <w:tc>
          <w:tcPr>
            <w:tcW w:w="6946" w:type="dxa"/>
            <w:gridSpan w:val="9"/>
          </w:tcPr>
          <w:p w14:paraId="3AA04DBE" w14:textId="77777777" w:rsidR="001A301A" w:rsidRDefault="001A301A">
            <w:pPr>
              <w:pStyle w:val="CRCoverPage"/>
              <w:spacing w:after="0"/>
              <w:rPr>
                <w:sz w:val="8"/>
                <w:szCs w:val="8"/>
              </w:rPr>
            </w:pPr>
          </w:p>
        </w:tc>
      </w:tr>
      <w:tr w:rsidR="001A301A" w14:paraId="6406A976" w14:textId="77777777">
        <w:tc>
          <w:tcPr>
            <w:tcW w:w="2694" w:type="dxa"/>
            <w:gridSpan w:val="2"/>
            <w:tcBorders>
              <w:top w:val="single" w:sz="4" w:space="0" w:color="auto"/>
              <w:left w:val="single" w:sz="4" w:space="0" w:color="auto"/>
            </w:tcBorders>
          </w:tcPr>
          <w:p w14:paraId="6C1B5119" w14:textId="77777777" w:rsidR="001A30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F031341" w14:textId="77777777" w:rsidR="001A301A" w:rsidRDefault="00000000">
            <w:pPr>
              <w:pStyle w:val="CRCoverPage"/>
              <w:spacing w:after="0"/>
              <w:ind w:left="100"/>
              <w:rPr>
                <w:lang w:eastAsia="zh-CN"/>
              </w:rPr>
            </w:pPr>
            <w:r>
              <w:rPr>
                <w:lang w:eastAsia="zh-CN"/>
              </w:rPr>
              <w:t xml:space="preserve">3.1, 21.1, 21.2.1, 21.2.3, 21.2.4, 21.3, 21.4, 21.6 (new), 21.7 (new) </w:t>
            </w:r>
          </w:p>
        </w:tc>
      </w:tr>
      <w:tr w:rsidR="001A301A" w14:paraId="5A169225" w14:textId="77777777">
        <w:tc>
          <w:tcPr>
            <w:tcW w:w="2694" w:type="dxa"/>
            <w:gridSpan w:val="2"/>
            <w:tcBorders>
              <w:left w:val="single" w:sz="4" w:space="0" w:color="auto"/>
            </w:tcBorders>
          </w:tcPr>
          <w:p w14:paraId="6E9FEFA7" w14:textId="77777777" w:rsidR="001A301A" w:rsidRDefault="001A301A">
            <w:pPr>
              <w:pStyle w:val="CRCoverPage"/>
              <w:spacing w:after="0"/>
              <w:rPr>
                <w:b/>
                <w:i/>
                <w:sz w:val="8"/>
                <w:szCs w:val="8"/>
              </w:rPr>
            </w:pPr>
          </w:p>
        </w:tc>
        <w:tc>
          <w:tcPr>
            <w:tcW w:w="6946" w:type="dxa"/>
            <w:gridSpan w:val="9"/>
            <w:tcBorders>
              <w:right w:val="single" w:sz="4" w:space="0" w:color="auto"/>
            </w:tcBorders>
          </w:tcPr>
          <w:p w14:paraId="08B9C711" w14:textId="77777777" w:rsidR="001A301A" w:rsidRDefault="001A301A">
            <w:pPr>
              <w:pStyle w:val="CRCoverPage"/>
              <w:spacing w:after="0"/>
              <w:rPr>
                <w:sz w:val="8"/>
                <w:szCs w:val="8"/>
              </w:rPr>
            </w:pPr>
          </w:p>
        </w:tc>
      </w:tr>
      <w:tr w:rsidR="001A301A" w14:paraId="798C51FF" w14:textId="77777777">
        <w:tc>
          <w:tcPr>
            <w:tcW w:w="2694" w:type="dxa"/>
            <w:gridSpan w:val="2"/>
            <w:tcBorders>
              <w:left w:val="single" w:sz="4" w:space="0" w:color="auto"/>
            </w:tcBorders>
          </w:tcPr>
          <w:p w14:paraId="2EF16D69" w14:textId="77777777" w:rsidR="001A301A" w:rsidRDefault="001A30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FF120F" w14:textId="77777777" w:rsidR="001A30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64BD24" w14:textId="77777777" w:rsidR="001A301A" w:rsidRDefault="00000000">
            <w:pPr>
              <w:pStyle w:val="CRCoverPage"/>
              <w:spacing w:after="0"/>
              <w:jc w:val="center"/>
              <w:rPr>
                <w:b/>
                <w:caps/>
              </w:rPr>
            </w:pPr>
            <w:r>
              <w:rPr>
                <w:b/>
                <w:caps/>
              </w:rPr>
              <w:t>N</w:t>
            </w:r>
          </w:p>
        </w:tc>
        <w:tc>
          <w:tcPr>
            <w:tcW w:w="2977" w:type="dxa"/>
            <w:gridSpan w:val="4"/>
          </w:tcPr>
          <w:p w14:paraId="25B8D2F0" w14:textId="77777777" w:rsidR="001A301A" w:rsidRDefault="001A301A">
            <w:pPr>
              <w:pStyle w:val="CRCoverPage"/>
              <w:tabs>
                <w:tab w:val="right" w:pos="2893"/>
              </w:tabs>
              <w:spacing w:after="0"/>
            </w:pPr>
          </w:p>
        </w:tc>
        <w:tc>
          <w:tcPr>
            <w:tcW w:w="3401" w:type="dxa"/>
            <w:gridSpan w:val="3"/>
            <w:tcBorders>
              <w:right w:val="single" w:sz="4" w:space="0" w:color="auto"/>
            </w:tcBorders>
            <w:shd w:val="clear" w:color="FFFF00" w:fill="auto"/>
          </w:tcPr>
          <w:p w14:paraId="3E811841" w14:textId="77777777" w:rsidR="001A301A" w:rsidRDefault="001A301A">
            <w:pPr>
              <w:pStyle w:val="CRCoverPage"/>
              <w:spacing w:after="0"/>
              <w:ind w:left="99"/>
            </w:pPr>
          </w:p>
        </w:tc>
      </w:tr>
      <w:tr w:rsidR="001A301A" w14:paraId="650C754E" w14:textId="77777777">
        <w:tc>
          <w:tcPr>
            <w:tcW w:w="2694" w:type="dxa"/>
            <w:gridSpan w:val="2"/>
            <w:tcBorders>
              <w:left w:val="single" w:sz="4" w:space="0" w:color="auto"/>
            </w:tcBorders>
          </w:tcPr>
          <w:p w14:paraId="1732A26B" w14:textId="77777777" w:rsidR="001A30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8DA33D" w14:textId="77777777" w:rsidR="001A301A" w:rsidRDefault="00000000">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C0FC3" w14:textId="77777777" w:rsidR="001A301A" w:rsidRDefault="001A301A">
            <w:pPr>
              <w:pStyle w:val="CRCoverPage"/>
              <w:spacing w:after="0"/>
              <w:jc w:val="center"/>
              <w:rPr>
                <w:b/>
                <w:caps/>
              </w:rPr>
            </w:pPr>
          </w:p>
        </w:tc>
        <w:tc>
          <w:tcPr>
            <w:tcW w:w="2977" w:type="dxa"/>
            <w:gridSpan w:val="4"/>
          </w:tcPr>
          <w:p w14:paraId="39B572F3" w14:textId="77777777" w:rsidR="001A30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079638" w14:textId="77777777" w:rsidR="001A301A" w:rsidRDefault="00000000">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1B1A8FD4" w14:textId="77777777" w:rsidR="001A301A" w:rsidRDefault="00000000">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1A301A" w14:paraId="385C2FA6" w14:textId="77777777">
        <w:tc>
          <w:tcPr>
            <w:tcW w:w="2694" w:type="dxa"/>
            <w:gridSpan w:val="2"/>
            <w:tcBorders>
              <w:left w:val="single" w:sz="4" w:space="0" w:color="auto"/>
            </w:tcBorders>
          </w:tcPr>
          <w:p w14:paraId="29FD2D02" w14:textId="77777777" w:rsidR="001A30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B464A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6BDC6"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732B440C" w14:textId="77777777" w:rsidR="001A30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DDE6882" w14:textId="77777777" w:rsidR="001A301A" w:rsidRDefault="001A301A">
            <w:pPr>
              <w:pStyle w:val="CRCoverPage"/>
              <w:spacing w:after="0"/>
              <w:ind w:left="99"/>
            </w:pPr>
          </w:p>
        </w:tc>
      </w:tr>
      <w:tr w:rsidR="001A301A" w14:paraId="665ED536" w14:textId="77777777">
        <w:tc>
          <w:tcPr>
            <w:tcW w:w="2694" w:type="dxa"/>
            <w:gridSpan w:val="2"/>
            <w:tcBorders>
              <w:left w:val="single" w:sz="4" w:space="0" w:color="auto"/>
            </w:tcBorders>
          </w:tcPr>
          <w:p w14:paraId="439CC6C6" w14:textId="77777777" w:rsidR="001A301A"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2811A" w14:textId="77777777" w:rsidR="001A301A" w:rsidRDefault="001A30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FC738" w14:textId="77777777" w:rsidR="001A301A" w:rsidRDefault="00000000">
            <w:pPr>
              <w:pStyle w:val="CRCoverPage"/>
              <w:spacing w:after="0"/>
              <w:jc w:val="center"/>
              <w:rPr>
                <w:b/>
                <w:caps/>
                <w:lang w:eastAsia="zh-CN"/>
              </w:rPr>
            </w:pPr>
            <w:r>
              <w:rPr>
                <w:rFonts w:hint="eastAsia"/>
                <w:b/>
                <w:caps/>
                <w:lang w:eastAsia="zh-CN"/>
              </w:rPr>
              <w:t>X</w:t>
            </w:r>
          </w:p>
        </w:tc>
        <w:tc>
          <w:tcPr>
            <w:tcW w:w="2977" w:type="dxa"/>
            <w:gridSpan w:val="4"/>
          </w:tcPr>
          <w:p w14:paraId="61AA8416" w14:textId="77777777" w:rsidR="001A30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59A2A8A" w14:textId="77777777" w:rsidR="001A301A" w:rsidRDefault="001A301A">
            <w:pPr>
              <w:pStyle w:val="CRCoverPage"/>
              <w:spacing w:after="0"/>
              <w:ind w:left="99"/>
            </w:pPr>
          </w:p>
        </w:tc>
      </w:tr>
      <w:tr w:rsidR="001A301A" w14:paraId="76C3B3E0" w14:textId="77777777">
        <w:tc>
          <w:tcPr>
            <w:tcW w:w="2694" w:type="dxa"/>
            <w:gridSpan w:val="2"/>
            <w:tcBorders>
              <w:left w:val="single" w:sz="4" w:space="0" w:color="auto"/>
            </w:tcBorders>
          </w:tcPr>
          <w:p w14:paraId="5F2653BA" w14:textId="77777777" w:rsidR="001A301A" w:rsidRDefault="001A301A">
            <w:pPr>
              <w:pStyle w:val="CRCoverPage"/>
              <w:spacing w:after="0"/>
              <w:rPr>
                <w:b/>
                <w:i/>
              </w:rPr>
            </w:pPr>
          </w:p>
        </w:tc>
        <w:tc>
          <w:tcPr>
            <w:tcW w:w="6946" w:type="dxa"/>
            <w:gridSpan w:val="9"/>
            <w:tcBorders>
              <w:right w:val="single" w:sz="4" w:space="0" w:color="auto"/>
            </w:tcBorders>
          </w:tcPr>
          <w:p w14:paraId="5C6701FA" w14:textId="77777777" w:rsidR="001A301A" w:rsidRDefault="001A301A">
            <w:pPr>
              <w:pStyle w:val="CRCoverPage"/>
              <w:spacing w:after="0"/>
            </w:pPr>
          </w:p>
        </w:tc>
      </w:tr>
      <w:tr w:rsidR="001A301A" w14:paraId="27B7889A" w14:textId="77777777">
        <w:tc>
          <w:tcPr>
            <w:tcW w:w="2694" w:type="dxa"/>
            <w:gridSpan w:val="2"/>
            <w:tcBorders>
              <w:left w:val="single" w:sz="4" w:space="0" w:color="auto"/>
              <w:bottom w:val="single" w:sz="4" w:space="0" w:color="auto"/>
            </w:tcBorders>
          </w:tcPr>
          <w:p w14:paraId="4CD89355" w14:textId="77777777" w:rsidR="001A30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B990091" w14:textId="77777777" w:rsidR="001A301A" w:rsidRDefault="001A301A">
            <w:pPr>
              <w:pStyle w:val="CRCoverPage"/>
              <w:spacing w:after="0"/>
              <w:ind w:left="100"/>
            </w:pPr>
          </w:p>
        </w:tc>
      </w:tr>
      <w:tr w:rsidR="001A301A" w14:paraId="153071F1" w14:textId="77777777">
        <w:tc>
          <w:tcPr>
            <w:tcW w:w="2694" w:type="dxa"/>
            <w:gridSpan w:val="2"/>
            <w:tcBorders>
              <w:top w:val="single" w:sz="4" w:space="0" w:color="auto"/>
              <w:bottom w:val="single" w:sz="4" w:space="0" w:color="auto"/>
            </w:tcBorders>
          </w:tcPr>
          <w:p w14:paraId="47005230" w14:textId="77777777" w:rsidR="001A301A" w:rsidRDefault="001A30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5DD7E5" w14:textId="77777777" w:rsidR="001A301A" w:rsidRDefault="001A301A">
            <w:pPr>
              <w:pStyle w:val="CRCoverPage"/>
              <w:spacing w:after="0"/>
              <w:ind w:left="100"/>
              <w:rPr>
                <w:sz w:val="8"/>
                <w:szCs w:val="8"/>
              </w:rPr>
            </w:pPr>
          </w:p>
        </w:tc>
      </w:tr>
      <w:tr w:rsidR="001A301A" w14:paraId="0A62DA79" w14:textId="77777777">
        <w:tc>
          <w:tcPr>
            <w:tcW w:w="2694" w:type="dxa"/>
            <w:gridSpan w:val="2"/>
            <w:tcBorders>
              <w:top w:val="single" w:sz="4" w:space="0" w:color="auto"/>
              <w:left w:val="single" w:sz="4" w:space="0" w:color="auto"/>
              <w:bottom w:val="single" w:sz="4" w:space="0" w:color="auto"/>
            </w:tcBorders>
          </w:tcPr>
          <w:p w14:paraId="7E8FE6DD" w14:textId="77777777" w:rsidR="001A30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8B4F4" w14:textId="77777777" w:rsidR="001A301A" w:rsidRDefault="001A301A">
            <w:pPr>
              <w:pStyle w:val="CRCoverPage"/>
              <w:spacing w:after="0"/>
              <w:ind w:left="100"/>
            </w:pPr>
          </w:p>
        </w:tc>
      </w:tr>
    </w:tbl>
    <w:p w14:paraId="0D6401BE" w14:textId="77777777" w:rsidR="001A301A" w:rsidRDefault="001A301A">
      <w:pPr>
        <w:pStyle w:val="CRCoverPage"/>
        <w:spacing w:after="0"/>
        <w:rPr>
          <w:sz w:val="8"/>
          <w:szCs w:val="8"/>
        </w:rPr>
      </w:pPr>
    </w:p>
    <w:p w14:paraId="6B59E95D" w14:textId="77777777" w:rsidR="001A301A" w:rsidRDefault="001A301A">
      <w:pPr>
        <w:sectPr w:rsidR="001A301A">
          <w:headerReference w:type="even" r:id="rId14"/>
          <w:footnotePr>
            <w:numRestart w:val="eachSect"/>
          </w:footnotePr>
          <w:pgSz w:w="11907" w:h="16840"/>
          <w:pgMar w:top="1418" w:right="1134" w:bottom="1134" w:left="1134" w:header="680" w:footer="567" w:gutter="0"/>
          <w:cols w:space="720"/>
        </w:sectPr>
      </w:pPr>
    </w:p>
    <w:p w14:paraId="735A86E6" w14:textId="77777777" w:rsidR="001A301A" w:rsidRDefault="001A301A"/>
    <w:p w14:paraId="72F617F8" w14:textId="77777777" w:rsidR="001A301A" w:rsidRDefault="00000000">
      <w:pPr>
        <w:pStyle w:val="2"/>
      </w:pPr>
      <w:bookmarkStart w:id="1" w:name="_Toc52551206"/>
      <w:bookmarkStart w:id="2" w:name="_Toc51971223"/>
      <w:bookmarkStart w:id="3" w:name="_Toc46501875"/>
      <w:bookmarkStart w:id="4" w:name="_Toc20387886"/>
      <w:bookmarkStart w:id="5" w:name="_Toc37231822"/>
      <w:bookmarkStart w:id="6" w:name="_Toc139017936"/>
      <w:bookmarkStart w:id="7" w:name="_Toc29375965"/>
      <w:bookmarkStart w:id="8" w:name="_Toc124536370"/>
      <w:r>
        <w:t>3.1</w:t>
      </w:r>
      <w:r>
        <w:tab/>
        <w:t>Abbreviations</w:t>
      </w:r>
      <w:bookmarkEnd w:id="1"/>
      <w:bookmarkEnd w:id="2"/>
      <w:bookmarkEnd w:id="3"/>
      <w:bookmarkEnd w:id="4"/>
      <w:bookmarkEnd w:id="5"/>
      <w:bookmarkEnd w:id="6"/>
      <w:bookmarkEnd w:id="7"/>
    </w:p>
    <w:p w14:paraId="66026D04" w14:textId="77777777" w:rsidR="001A301A" w:rsidRDefault="0000000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61D3043" w14:textId="77777777" w:rsidR="001A301A" w:rsidRDefault="00000000">
      <w:pPr>
        <w:pStyle w:val="EW"/>
      </w:pPr>
      <w:r>
        <w:t>5GC</w:t>
      </w:r>
      <w:r>
        <w:tab/>
        <w:t>5G Core Network</w:t>
      </w:r>
    </w:p>
    <w:p w14:paraId="28D12CD8" w14:textId="77777777" w:rsidR="001A301A" w:rsidRDefault="00000000">
      <w:pPr>
        <w:jc w:val="center"/>
        <w:rPr>
          <w:lang w:eastAsia="ja-JP"/>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7BB21E47" w14:textId="77777777" w:rsidR="001A301A" w:rsidRDefault="00000000">
      <w:pPr>
        <w:pStyle w:val="EW"/>
      </w:pPr>
      <w:r>
        <w:t>QMC</w:t>
      </w:r>
      <w:r>
        <w:tab/>
      </w:r>
      <w:proofErr w:type="spellStart"/>
      <w:r>
        <w:t>QoE</w:t>
      </w:r>
      <w:proofErr w:type="spellEnd"/>
      <w:r>
        <w:t xml:space="preserve"> Measurement Collection</w:t>
      </w:r>
    </w:p>
    <w:p w14:paraId="7B407264" w14:textId="77777777" w:rsidR="001A301A" w:rsidRDefault="00000000">
      <w:pPr>
        <w:pStyle w:val="EW"/>
      </w:pPr>
      <w:proofErr w:type="spellStart"/>
      <w:r>
        <w:t>QoE</w:t>
      </w:r>
      <w:proofErr w:type="spellEnd"/>
      <w:r>
        <w:tab/>
        <w:t>Quality of Experience</w:t>
      </w:r>
    </w:p>
    <w:p w14:paraId="7271560B" w14:textId="77777777" w:rsidR="001A301A" w:rsidRDefault="00000000">
      <w:pPr>
        <w:pStyle w:val="EW"/>
      </w:pPr>
      <w:r>
        <w:t>QPSK</w:t>
      </w:r>
      <w:r>
        <w:tab/>
        <w:t>Quadrature Phase Shift Keying</w:t>
      </w:r>
    </w:p>
    <w:p w14:paraId="00FEDD9C" w14:textId="77777777" w:rsidR="001A301A" w:rsidRDefault="00000000">
      <w:pPr>
        <w:pStyle w:val="EW"/>
      </w:pPr>
      <w:r>
        <w:t>RA</w:t>
      </w:r>
      <w:r>
        <w:tab/>
        <w:t>Random Access</w:t>
      </w:r>
    </w:p>
    <w:p w14:paraId="4C8855A8" w14:textId="77777777" w:rsidR="001A301A" w:rsidRDefault="00000000">
      <w:pPr>
        <w:pStyle w:val="EW"/>
      </w:pPr>
      <w:r>
        <w:t>RA-RNTI</w:t>
      </w:r>
      <w:r>
        <w:tab/>
        <w:t>Random Access RNTI</w:t>
      </w:r>
    </w:p>
    <w:p w14:paraId="254AD96A" w14:textId="77777777" w:rsidR="001A301A" w:rsidRDefault="00000000">
      <w:pPr>
        <w:pStyle w:val="EW"/>
      </w:pPr>
      <w:r>
        <w:t>RACH</w:t>
      </w:r>
      <w:r>
        <w:tab/>
        <w:t>Random Access Channel</w:t>
      </w:r>
    </w:p>
    <w:p w14:paraId="43836C1C" w14:textId="77777777" w:rsidR="001A301A" w:rsidRDefault="00000000">
      <w:pPr>
        <w:pStyle w:val="EW"/>
      </w:pPr>
      <w:r>
        <w:t>RANAC</w:t>
      </w:r>
      <w:r>
        <w:tab/>
        <w:t>RAN-based Notification Area Code</w:t>
      </w:r>
    </w:p>
    <w:p w14:paraId="23D73548" w14:textId="77777777" w:rsidR="001A301A" w:rsidRDefault="00000000">
      <w:pPr>
        <w:pStyle w:val="EW"/>
      </w:pPr>
      <w:r>
        <w:t>REG</w:t>
      </w:r>
      <w:r>
        <w:tab/>
        <w:t>Resource Element Group</w:t>
      </w:r>
    </w:p>
    <w:p w14:paraId="1223CD19" w14:textId="77777777" w:rsidR="001A301A" w:rsidRDefault="00000000">
      <w:pPr>
        <w:pStyle w:val="EW"/>
      </w:pPr>
      <w:r>
        <w:t>RIM</w:t>
      </w:r>
      <w:r>
        <w:tab/>
        <w:t>Remote Interference Management</w:t>
      </w:r>
    </w:p>
    <w:p w14:paraId="027FE591" w14:textId="77777777" w:rsidR="001A301A" w:rsidRDefault="00000000">
      <w:pPr>
        <w:pStyle w:val="EW"/>
      </w:pPr>
      <w:r>
        <w:t>RLM</w:t>
      </w:r>
      <w:r>
        <w:tab/>
        <w:t>Radio Link Monitoring</w:t>
      </w:r>
    </w:p>
    <w:p w14:paraId="7F96A8F7" w14:textId="77777777" w:rsidR="001A301A" w:rsidRDefault="00000000">
      <w:pPr>
        <w:pStyle w:val="EW"/>
      </w:pPr>
      <w:r>
        <w:t>RMSI</w:t>
      </w:r>
      <w:r>
        <w:tab/>
        <w:t>Remaining Minimum SI</w:t>
      </w:r>
    </w:p>
    <w:p w14:paraId="51DCFBE6" w14:textId="77777777" w:rsidR="001A301A" w:rsidRDefault="00000000">
      <w:pPr>
        <w:pStyle w:val="EW"/>
      </w:pPr>
      <w:r>
        <w:t>RNA</w:t>
      </w:r>
      <w:r>
        <w:tab/>
        <w:t>RAN-based Notification Area</w:t>
      </w:r>
    </w:p>
    <w:p w14:paraId="25B8942D" w14:textId="77777777" w:rsidR="001A301A" w:rsidRDefault="00000000">
      <w:pPr>
        <w:pStyle w:val="EW"/>
      </w:pPr>
      <w:r>
        <w:t>RNAU</w:t>
      </w:r>
      <w:r>
        <w:tab/>
        <w:t>RAN-based Notification Area Update</w:t>
      </w:r>
    </w:p>
    <w:p w14:paraId="35195239" w14:textId="77777777" w:rsidR="001A301A" w:rsidRDefault="00000000">
      <w:pPr>
        <w:pStyle w:val="EW"/>
      </w:pPr>
      <w:r>
        <w:t>RNTI</w:t>
      </w:r>
      <w:r>
        <w:tab/>
        <w:t>Radio Network Temporary Identifier</w:t>
      </w:r>
    </w:p>
    <w:p w14:paraId="27742050" w14:textId="77777777" w:rsidR="001A301A" w:rsidRDefault="00000000">
      <w:pPr>
        <w:pStyle w:val="EW"/>
      </w:pPr>
      <w:r>
        <w:t>RQA</w:t>
      </w:r>
      <w:r>
        <w:tab/>
        <w:t>Reflective QoS Attribute</w:t>
      </w:r>
    </w:p>
    <w:p w14:paraId="2D085B1B" w14:textId="77777777" w:rsidR="001A301A" w:rsidRDefault="00000000">
      <w:pPr>
        <w:pStyle w:val="EW"/>
      </w:pPr>
      <w:proofErr w:type="spellStart"/>
      <w:r>
        <w:t>RQoS</w:t>
      </w:r>
      <w:proofErr w:type="spellEnd"/>
      <w:r>
        <w:tab/>
        <w:t>Reflective Quality of Service</w:t>
      </w:r>
    </w:p>
    <w:p w14:paraId="349BDD92" w14:textId="77777777" w:rsidR="001A301A" w:rsidRDefault="00000000">
      <w:pPr>
        <w:pStyle w:val="EW"/>
      </w:pPr>
      <w:r>
        <w:t>RS</w:t>
      </w:r>
      <w:r>
        <w:tab/>
        <w:t>Reference Signal</w:t>
      </w:r>
    </w:p>
    <w:p w14:paraId="5A8FFDCF" w14:textId="77777777" w:rsidR="001A301A" w:rsidRDefault="00000000">
      <w:pPr>
        <w:pStyle w:val="EW"/>
      </w:pPr>
      <w:r>
        <w:t>RSRP</w:t>
      </w:r>
      <w:r>
        <w:tab/>
        <w:t>Reference Signal Received Power</w:t>
      </w:r>
    </w:p>
    <w:p w14:paraId="6108CAE2" w14:textId="77777777" w:rsidR="001A301A" w:rsidRDefault="00000000">
      <w:pPr>
        <w:pStyle w:val="EW"/>
      </w:pPr>
      <w:r>
        <w:t>RSRQ</w:t>
      </w:r>
      <w:r>
        <w:tab/>
        <w:t>Reference Signal Received Quality</w:t>
      </w:r>
    </w:p>
    <w:p w14:paraId="295C3464" w14:textId="77777777" w:rsidR="001A301A" w:rsidRDefault="00000000">
      <w:pPr>
        <w:pStyle w:val="EW"/>
      </w:pPr>
      <w:r>
        <w:t>RSSI</w:t>
      </w:r>
      <w:r>
        <w:tab/>
        <w:t>Received Signal Strength Indicator</w:t>
      </w:r>
    </w:p>
    <w:p w14:paraId="5152B692" w14:textId="77777777" w:rsidR="001A301A" w:rsidRDefault="00000000">
      <w:pPr>
        <w:pStyle w:val="EW"/>
      </w:pPr>
      <w:r>
        <w:t>RSTD</w:t>
      </w:r>
      <w:r>
        <w:tab/>
        <w:t>Reference Signal Time Difference</w:t>
      </w:r>
    </w:p>
    <w:p w14:paraId="6D97DE3E" w14:textId="09FA9C25" w:rsidR="00F77979" w:rsidRDefault="00000000">
      <w:pPr>
        <w:pStyle w:val="EW"/>
        <w:rPr>
          <w:ins w:id="9" w:author="China Unicom" w:date="2023-11-30T18:23:00Z"/>
        </w:rPr>
      </w:pPr>
      <w:r>
        <w:t>RTT</w:t>
      </w:r>
      <w:r>
        <w:tab/>
        <w:t>Round Trip Time</w:t>
      </w:r>
    </w:p>
    <w:p w14:paraId="3F1AE598" w14:textId="3F0FB156" w:rsidR="00836225" w:rsidRDefault="00836225">
      <w:pPr>
        <w:pStyle w:val="EW"/>
      </w:pPr>
      <w:proofErr w:type="spellStart"/>
      <w:ins w:id="10" w:author="China Unicom" w:date="2023-11-30T18:23:00Z">
        <w:r>
          <w:t>RVQoE</w:t>
        </w:r>
        <w:proofErr w:type="spellEnd"/>
        <w:r>
          <w:tab/>
          <w:t xml:space="preserve">RAN visible </w:t>
        </w:r>
        <w:proofErr w:type="spellStart"/>
        <w:r>
          <w:t>QoE</w:t>
        </w:r>
      </w:ins>
      <w:proofErr w:type="spellEnd"/>
    </w:p>
    <w:p w14:paraId="655E6CC8" w14:textId="77777777" w:rsidR="001A301A" w:rsidRDefault="00000000">
      <w:pPr>
        <w:pStyle w:val="EW"/>
      </w:pPr>
      <w:r>
        <w:t>SCS</w:t>
      </w:r>
      <w:r>
        <w:tab/>
      </w:r>
      <w:proofErr w:type="spellStart"/>
      <w:r>
        <w:t>SubCarrier</w:t>
      </w:r>
      <w:proofErr w:type="spellEnd"/>
      <w:r>
        <w:t xml:space="preserve"> Spacing</w:t>
      </w:r>
    </w:p>
    <w:p w14:paraId="728016F6" w14:textId="77777777" w:rsidR="001A301A" w:rsidRDefault="00000000">
      <w:pPr>
        <w:jc w:val="center"/>
        <w:rPr>
          <w:color w:val="FF0000"/>
          <w:lang w:val="en-US"/>
        </w:rPr>
      </w:pPr>
      <w:r>
        <w:rPr>
          <w:rFonts w:hint="eastAsia"/>
          <w:color w:val="FF0000"/>
          <w:lang w:val="en-US"/>
        </w:rPr>
        <w:t>---</w:t>
      </w:r>
      <w:r>
        <w:rPr>
          <w:color w:val="FF0000"/>
          <w:lang w:val="en-US"/>
        </w:rPr>
        <w:t xml:space="preserve"> </w:t>
      </w:r>
      <w:r>
        <w:rPr>
          <w:rFonts w:hint="eastAsia"/>
          <w:color w:val="FF0000"/>
          <w:lang w:val="en-US"/>
        </w:rPr>
        <w:t>SKIP</w:t>
      </w:r>
      <w:r>
        <w:rPr>
          <w:color w:val="FF0000"/>
          <w:lang w:val="en-US"/>
        </w:rPr>
        <w:t xml:space="preserve"> UNCHANGED PART ---</w:t>
      </w:r>
    </w:p>
    <w:p w14:paraId="36FDC132" w14:textId="77777777" w:rsidR="001A301A" w:rsidRDefault="00000000">
      <w:pPr>
        <w:pStyle w:val="1"/>
      </w:pPr>
      <w:r>
        <w:t>21</w:t>
      </w:r>
      <w:r>
        <w:tab/>
        <w:t>Application Layer Measurement Collection</w:t>
      </w:r>
      <w:bookmarkEnd w:id="8"/>
    </w:p>
    <w:p w14:paraId="3FE96F4F" w14:textId="77777777" w:rsidR="001A301A" w:rsidRDefault="00000000">
      <w:pPr>
        <w:pStyle w:val="2"/>
      </w:pPr>
      <w:bookmarkStart w:id="11" w:name="_Toc124536371"/>
      <w:bookmarkStart w:id="12" w:name="_Toc76505088"/>
      <w:r>
        <w:t>21.1</w:t>
      </w:r>
      <w:r>
        <w:tab/>
        <w:t>Overview</w:t>
      </w:r>
      <w:bookmarkEnd w:id="11"/>
      <w:bookmarkEnd w:id="12"/>
    </w:p>
    <w:p w14:paraId="796002DC" w14:textId="77777777" w:rsidR="001A301A" w:rsidRDefault="00000000">
      <w:r>
        <w:t xml:space="preserve">The </w:t>
      </w:r>
      <w:proofErr w:type="spellStart"/>
      <w:r>
        <w:t>QoE</w:t>
      </w:r>
      <w:proofErr w:type="spellEnd"/>
      <w:r>
        <w:t xml:space="preserve"> Measurement Collection function enables collection of application layer measurements from the UE. The supported service types are:</w:t>
      </w:r>
    </w:p>
    <w:p w14:paraId="735AB7F7" w14:textId="77777777" w:rsidR="001A301A" w:rsidRDefault="00000000">
      <w:pPr>
        <w:pStyle w:val="B1"/>
      </w:pPr>
      <w:r>
        <w:t>-</w:t>
      </w:r>
      <w:r>
        <w:tab/>
      </w:r>
      <w:proofErr w:type="spellStart"/>
      <w:r>
        <w:t>QoE</w:t>
      </w:r>
      <w:proofErr w:type="spellEnd"/>
      <w:r>
        <w:t xml:space="preserve"> Measurement Collection for DASH streaming services;</w:t>
      </w:r>
    </w:p>
    <w:p w14:paraId="7A507D48" w14:textId="77777777" w:rsidR="001A301A" w:rsidRDefault="00000000">
      <w:pPr>
        <w:pStyle w:val="B1"/>
      </w:pPr>
      <w:r>
        <w:t>-</w:t>
      </w:r>
      <w:r>
        <w:tab/>
      </w:r>
      <w:proofErr w:type="spellStart"/>
      <w:r>
        <w:t>QoE</w:t>
      </w:r>
      <w:proofErr w:type="spellEnd"/>
      <w:r>
        <w:t xml:space="preserve"> Measurement Collection for MTSI services;</w:t>
      </w:r>
    </w:p>
    <w:p w14:paraId="7CE32B6A" w14:textId="77777777" w:rsidR="001A301A" w:rsidRDefault="00000000">
      <w:pPr>
        <w:pStyle w:val="B1"/>
      </w:pPr>
      <w:r>
        <w:t>-</w:t>
      </w:r>
      <w:r>
        <w:tab/>
      </w:r>
      <w:proofErr w:type="spellStart"/>
      <w:r>
        <w:t>QoE</w:t>
      </w:r>
      <w:proofErr w:type="spellEnd"/>
      <w:r>
        <w:t xml:space="preserve"> Measurement Collection for VR services.</w:t>
      </w:r>
    </w:p>
    <w:p w14:paraId="32056FE1" w14:textId="77777777" w:rsidR="001A301A" w:rsidRDefault="00000000">
      <w:pPr>
        <w:pStyle w:val="B1"/>
        <w:ind w:left="0" w:firstLine="0"/>
      </w:pPr>
      <w:r>
        <w:t xml:space="preserve">The </w:t>
      </w:r>
      <w:proofErr w:type="spellStart"/>
      <w:r>
        <w:t>QoE</w:t>
      </w:r>
      <w:proofErr w:type="spellEnd"/>
      <w:r>
        <w:t xml:space="preserve"> measurement collection is supported in RRC_CONNECTED state</w:t>
      </w:r>
      <w:ins w:id="13" w:author="China Unicom" w:date="2023-10-27T18:35:00Z">
        <w:r>
          <w:t>, RRC_IDLE state and RRC_INACTIVE state</w:t>
        </w:r>
      </w:ins>
      <w:del w:id="14" w:author="China Unicom" w:date="2023-10-27T18:35:00Z">
        <w:r>
          <w:delText xml:space="preserve"> only</w:delText>
        </w:r>
      </w:del>
      <w:r>
        <w:t xml:space="preserve">. </w:t>
      </w:r>
    </w:p>
    <w:p w14:paraId="43FF2AB7" w14:textId="77777777" w:rsidR="007C6798" w:rsidRDefault="007C6798" w:rsidP="007C6798">
      <w:pPr>
        <w:rPr>
          <w:ins w:id="15" w:author="China Unicom" w:date="2023-11-30T18:08:00Z"/>
        </w:rPr>
      </w:pPr>
      <w:ins w:id="16" w:author="China Unicom" w:date="2023-11-30T18:08:00Z">
        <w:r>
          <w:t xml:space="preserve">The </w:t>
        </w:r>
        <w:proofErr w:type="spellStart"/>
        <w:r>
          <w:t>QoE</w:t>
        </w:r>
        <w:proofErr w:type="spellEnd"/>
        <w:r>
          <w:t xml:space="preserve"> Measurement Collection function supports collection of </w:t>
        </w:r>
        <w:proofErr w:type="spellStart"/>
        <w:r>
          <w:t>QoE</w:t>
        </w:r>
        <w:proofErr w:type="spellEnd"/>
        <w:r>
          <w:t xml:space="preserve"> measurements for MBS communication service. The measurement collection is supported for the following two communication service types:</w:t>
        </w:r>
      </w:ins>
    </w:p>
    <w:p w14:paraId="2F16979B" w14:textId="77777777" w:rsidR="007C6798" w:rsidRDefault="007C6798" w:rsidP="007C6798">
      <w:pPr>
        <w:pStyle w:val="B1"/>
        <w:rPr>
          <w:ins w:id="17" w:author="China Unicom" w:date="2023-11-30T18:08:00Z"/>
        </w:rPr>
      </w:pPr>
      <w:ins w:id="18" w:author="China Unicom" w:date="2023-11-30T18:08:00Z">
        <w:r>
          <w:t>-</w:t>
        </w:r>
        <w:r>
          <w:tab/>
          <w:t>MBS broadcast.</w:t>
        </w:r>
      </w:ins>
    </w:p>
    <w:p w14:paraId="10C2E915" w14:textId="77777777" w:rsidR="007C6798" w:rsidRDefault="007C6798" w:rsidP="007C6798">
      <w:pPr>
        <w:pStyle w:val="B1"/>
        <w:rPr>
          <w:ins w:id="19" w:author="China Unicom" w:date="2023-11-30T18:08:00Z"/>
        </w:rPr>
      </w:pPr>
      <w:ins w:id="20" w:author="China Unicom" w:date="2023-11-30T18:08:00Z">
        <w:r>
          <w:lastRenderedPageBreak/>
          <w:t>-</w:t>
        </w:r>
        <w:r>
          <w:tab/>
          <w:t>MBS multicast.</w:t>
        </w:r>
      </w:ins>
    </w:p>
    <w:p w14:paraId="298784BE" w14:textId="1B5FB03B" w:rsidR="001A301A" w:rsidRDefault="007C6798" w:rsidP="007C6798">
      <w:pPr>
        <w:pStyle w:val="B1"/>
        <w:ind w:left="0" w:firstLine="0"/>
      </w:pPr>
      <w:proofErr w:type="spellStart"/>
      <w:ins w:id="21" w:author="China Unicom" w:date="2023-11-30T18:08:00Z">
        <w:r>
          <w:t>QoE</w:t>
        </w:r>
        <w:proofErr w:type="spellEnd"/>
        <w:r>
          <w:t xml:space="preserve"> measurement collection for application sessions delivered via MBS broadcast is supported in</w:t>
        </w:r>
        <w:r>
          <w:rPr>
            <w:rFonts w:hint="eastAsia"/>
            <w:lang w:val="en-US" w:eastAsia="zh-CN"/>
          </w:rPr>
          <w:t xml:space="preserve"> </w:t>
        </w:r>
        <w:r>
          <w:t xml:space="preserve">RRC_CONNECTED, RRC_INACTIVE, and RRC_IDLE states. </w:t>
        </w:r>
        <w:proofErr w:type="spellStart"/>
        <w:r>
          <w:t>QoE</w:t>
        </w:r>
        <w:proofErr w:type="spellEnd"/>
        <w:r>
          <w:t xml:space="preserve"> measurement collection for the application sessions delivered via MBS multicast is supported in RRC_CONNECTED state only. </w:t>
        </w:r>
      </w:ins>
      <w:r w:rsidR="00000000">
        <w:t xml:space="preserve">Both signalling based and management based </w:t>
      </w:r>
      <w:proofErr w:type="spellStart"/>
      <w:r w:rsidR="00000000">
        <w:t>QoE</w:t>
      </w:r>
      <w:proofErr w:type="spellEnd"/>
      <w:r w:rsidR="00000000">
        <w:t xml:space="preserve"> measurement collection are supported</w:t>
      </w:r>
      <w:ins w:id="22" w:author="China Unicom" w:date="2023-03-10T21:10:00Z">
        <w:r w:rsidR="00000000">
          <w:t xml:space="preserve"> in NR SA and NR-DC</w:t>
        </w:r>
      </w:ins>
      <w:r w:rsidR="00000000">
        <w:t>.</w:t>
      </w:r>
      <w:ins w:id="23" w:author="China Unicom" w:date="2023-09-08T14:32:00Z">
        <w:r w:rsidR="00000000">
          <w:t xml:space="preserve"> </w:t>
        </w:r>
      </w:ins>
      <w:ins w:id="24" w:author="China Unicom" w:date="2023-09-08T14:21:00Z">
        <w:r w:rsidR="00000000">
          <w:t>Further details of NR-DC operation can be found in TS 37.340 [21]</w:t>
        </w:r>
      </w:ins>
      <w:ins w:id="25" w:author="China Unicom" w:date="2023-11-30T18:08:00Z">
        <w:r>
          <w:t xml:space="preserve"> </w:t>
        </w:r>
        <w:r>
          <w:rPr>
            <w:rFonts w:hint="eastAsia"/>
            <w:lang w:eastAsia="zh-CN"/>
          </w:rPr>
          <w:t>and</w:t>
        </w:r>
        <w:r>
          <w:t xml:space="preserve"> section 21.7</w:t>
        </w:r>
      </w:ins>
      <w:ins w:id="26" w:author="China Unicom" w:date="2023-09-08T14:21:00Z">
        <w:r w:rsidR="00000000">
          <w:t>.</w:t>
        </w:r>
      </w:ins>
    </w:p>
    <w:p w14:paraId="4EFC3614" w14:textId="77777777" w:rsidR="001A301A" w:rsidRDefault="00000000">
      <w:pPr>
        <w:pStyle w:val="NO"/>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5448E1C2" w14:textId="77777777" w:rsidR="001A301A" w:rsidRDefault="00000000">
      <w:pPr>
        <w:pStyle w:val="2"/>
      </w:pPr>
      <w:bookmarkStart w:id="27" w:name="_Toc124536372"/>
      <w:r>
        <w:t>21.2</w:t>
      </w:r>
      <w:r>
        <w:tab/>
      </w:r>
      <w:proofErr w:type="spellStart"/>
      <w:r>
        <w:t>QoE</w:t>
      </w:r>
      <w:proofErr w:type="spellEnd"/>
      <w:r>
        <w:t xml:space="preserve"> Measurement Configuration</w:t>
      </w:r>
      <w:bookmarkEnd w:id="27"/>
    </w:p>
    <w:p w14:paraId="0B09BAB4" w14:textId="77777777" w:rsidR="001A301A" w:rsidRDefault="00000000">
      <w:pPr>
        <w:pStyle w:val="3"/>
      </w:pPr>
      <w:bookmarkStart w:id="28" w:name="_Toc124536373"/>
      <w:r>
        <w:t>21.2.1</w:t>
      </w:r>
      <w:r>
        <w:tab/>
      </w:r>
      <w:proofErr w:type="spellStart"/>
      <w:r>
        <w:t>QoE</w:t>
      </w:r>
      <w:proofErr w:type="spellEnd"/>
      <w:r>
        <w:t xml:space="preserve"> Measurement Collection Activation and Reporting</w:t>
      </w:r>
      <w:bookmarkEnd w:id="28"/>
    </w:p>
    <w:p w14:paraId="0F4C3C19" w14:textId="77777777" w:rsidR="001A301A" w:rsidRDefault="00000000">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29" w:author="China Unicom" w:date="2023-09-08T14:23:00Z">
        <w:r>
          <w:delText>When the UE is configured with MR-DC, only the MN can configure the QoE configuration.</w:delText>
        </w:r>
      </w:del>
    </w:p>
    <w:p w14:paraId="7AAA411A" w14:textId="24AB03A1" w:rsidR="001A301A" w:rsidRDefault="00000000">
      <w:bookmarkStart w:id="30"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w:t>
      </w:r>
      <w:del w:id="31" w:author="China Unicom" w:date="2023-11-30T18:09:00Z">
        <w:r w:rsidDel="007C6798">
          <w:rPr>
            <w:lang w:eastAsia="zh-CN"/>
          </w:rPr>
          <w:delText xml:space="preserve"> and</w:delText>
        </w:r>
      </w:del>
      <w:ins w:id="32" w:author="China Unicom" w:date="2023-11-30T18:09:00Z">
        <w:r w:rsidR="007C6798">
          <w:rPr>
            <w:lang w:eastAsia="zh-CN"/>
          </w:rPr>
          <w:t>,</w:t>
        </w:r>
      </w:ins>
      <w:r>
        <w:rPr>
          <w:lang w:eastAsia="zh-CN"/>
        </w:rPr>
        <w:t xml:space="preserve">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ins w:id="33" w:author="China Unicom" w:date="2023-11-30T18:09:00Z">
        <w:r w:rsidR="007C6798" w:rsidRPr="007C6798">
          <w:rPr>
            <w:lang w:eastAsia="zh-CN"/>
          </w:rPr>
          <w:t xml:space="preserve"> </w:t>
        </w:r>
        <w:r w:rsidR="007C6798">
          <w:rPr>
            <w:lang w:eastAsia="zh-CN"/>
          </w:rPr>
          <w:t>and assistance information</w:t>
        </w:r>
      </w:ins>
      <w:r>
        <w:t>.</w:t>
      </w:r>
    </w:p>
    <w:p w14:paraId="70908139" w14:textId="77777777" w:rsidR="001A301A" w:rsidRDefault="00000000">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30"/>
    </w:p>
    <w:p w14:paraId="72BA4E6E" w14:textId="77777777" w:rsidR="001A301A" w:rsidRDefault="00000000">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705FD35C" w14:textId="77777777" w:rsidR="001A301A" w:rsidRDefault="00000000">
      <w:pPr>
        <w:pStyle w:val="3"/>
      </w:pPr>
      <w:bookmarkStart w:id="34" w:name="_Toc124536374"/>
      <w:r>
        <w:t>21.2.2</w:t>
      </w:r>
      <w:r>
        <w:tab/>
      </w:r>
      <w:proofErr w:type="spellStart"/>
      <w:r>
        <w:t>QoE</w:t>
      </w:r>
      <w:proofErr w:type="spellEnd"/>
      <w:r>
        <w:t xml:space="preserve"> Measurement Collection Deactivation</w:t>
      </w:r>
      <w:bookmarkEnd w:id="34"/>
    </w:p>
    <w:p w14:paraId="273C64F0" w14:textId="77777777" w:rsidR="001A301A" w:rsidRDefault="00000000">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52F9100C" w14:textId="77777777" w:rsidR="001A301A" w:rsidRDefault="00000000">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7E9736D" w14:textId="77777777" w:rsidR="001A301A" w:rsidRDefault="00000000">
      <w:r>
        <w:lastRenderedPageBreak/>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11FDF8FD" w14:textId="77777777" w:rsidR="001A301A" w:rsidRDefault="00000000">
      <w:pPr>
        <w:pStyle w:val="3"/>
      </w:pPr>
      <w:bookmarkStart w:id="35" w:name="_Toc124536375"/>
      <w:r>
        <w:t>21.2.3</w:t>
      </w:r>
      <w:r>
        <w:tab/>
        <w:t>Handling of QMC during RAN Overload</w:t>
      </w:r>
      <w:bookmarkEnd w:id="35"/>
    </w:p>
    <w:p w14:paraId="5745B3F6" w14:textId="77777777" w:rsidR="001A301A" w:rsidRDefault="00000000">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671D32AE" w14:textId="01973DB7" w:rsidR="001A301A" w:rsidRDefault="00000000">
      <w:pPr>
        <w:rPr>
          <w:ins w:id="36" w:author="China Unicom" w:date="2023-11-30T18:10:00Z"/>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0AEB0FC3" w14:textId="1E0CA920" w:rsidR="0089120F" w:rsidRDefault="0089120F">
      <w:pPr>
        <w:rPr>
          <w:lang w:eastAsia="zh-CN"/>
        </w:rPr>
      </w:pPr>
      <w:ins w:id="37" w:author="China Unicom" w:date="2023-11-30T18:10:00Z">
        <w:r>
          <w:rPr>
            <w:lang w:eastAsia="zh-CN"/>
          </w:rPr>
          <w:t xml:space="preserve">For a </w:t>
        </w:r>
        <w:proofErr w:type="spellStart"/>
        <w:r>
          <w:rPr>
            <w:lang w:eastAsia="zh-CN"/>
          </w:rPr>
          <w:t>QoE</w:t>
        </w:r>
        <w:proofErr w:type="spellEnd"/>
        <w:r>
          <w:rPr>
            <w:lang w:eastAsia="zh-CN"/>
          </w:rPr>
          <w:t xml:space="preserve"> measurement configuration, the assistance information provided </w:t>
        </w:r>
        <w:r>
          <w:rPr>
            <w:rFonts w:hint="eastAsia"/>
            <w:lang w:eastAsia="zh-CN"/>
          </w:rPr>
          <w:t>b</w:t>
        </w:r>
        <w:r>
          <w:rPr>
            <w:lang w:eastAsia="zh-CN"/>
          </w:rPr>
          <w:t xml:space="preserve">y the OAM may be considered by the </w:t>
        </w:r>
        <w:proofErr w:type="spellStart"/>
        <w:r>
          <w:rPr>
            <w:lang w:eastAsia="zh-CN"/>
          </w:rPr>
          <w:t>gNB</w:t>
        </w:r>
        <w:proofErr w:type="spellEnd"/>
        <w:r>
          <w:rPr>
            <w:lang w:eastAsia="zh-CN"/>
          </w:rPr>
          <w:t xml:space="preserve"> for deciding whether to pause/resume the measurement reporting of certain </w:t>
        </w:r>
        <w:proofErr w:type="spellStart"/>
        <w:r>
          <w:rPr>
            <w:lang w:eastAsia="zh-CN"/>
          </w:rPr>
          <w:t>QoE</w:t>
        </w:r>
        <w:proofErr w:type="spellEnd"/>
        <w:r>
          <w:rPr>
            <w:lang w:eastAsia="zh-CN"/>
          </w:rPr>
          <w:t xml:space="preserve"> measurement configurations in case of RAN overload.</w:t>
        </w:r>
      </w:ins>
    </w:p>
    <w:p w14:paraId="14283D84" w14:textId="77777777" w:rsidR="001A301A" w:rsidRDefault="00000000">
      <w:pPr>
        <w:pStyle w:val="3"/>
      </w:pPr>
      <w:bookmarkStart w:id="38" w:name="_Toc124536376"/>
      <w:r>
        <w:t>21.2.4</w:t>
      </w:r>
      <w:r>
        <w:tab/>
      </w:r>
      <w:proofErr w:type="spellStart"/>
      <w:r>
        <w:t>QoE</w:t>
      </w:r>
      <w:proofErr w:type="spellEnd"/>
      <w:r>
        <w:t xml:space="preserve"> Measurement Handling in RRC_IDLE and RRC_INACTIVE States</w:t>
      </w:r>
      <w:bookmarkEnd w:id="38"/>
    </w:p>
    <w:p w14:paraId="66CC9E6F" w14:textId="77777777" w:rsidR="001A301A" w:rsidRDefault="00000000">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E9489A0" w14:textId="77777777" w:rsidR="00584F6B" w:rsidRDefault="00000000">
      <w:pPr>
        <w:rPr>
          <w:ins w:id="39" w:author="China Unicom" w:date="2023-11-30T18:14:00Z"/>
          <w:lang w:eastAsia="zh-CN"/>
        </w:rPr>
      </w:pPr>
      <w:r>
        <w:rPr>
          <w:lang w:eastAsia="zh-CN"/>
        </w:rPr>
        <w:t>If the UE enters RRC_IDLE state, the UE releases all application layer measurement configurations</w:t>
      </w:r>
      <w:ins w:id="40" w:author="China Unicom" w:date="2023-11-30T18:12:00Z">
        <w:r w:rsidR="00584F6B" w:rsidRPr="00584F6B">
          <w:rPr>
            <w:lang w:eastAsia="zh-CN"/>
          </w:rPr>
          <w:t xml:space="preserve"> </w:t>
        </w:r>
        <w:r w:rsidR="00584F6B">
          <w:rPr>
            <w:lang w:eastAsia="zh-CN"/>
          </w:rPr>
          <w:t xml:space="preserve">except the application layer configurations explicitly indicated by the </w:t>
        </w:r>
        <w:proofErr w:type="spellStart"/>
        <w:r w:rsidR="00584F6B">
          <w:rPr>
            <w:lang w:eastAsia="zh-CN"/>
          </w:rPr>
          <w:t>gNB</w:t>
        </w:r>
        <w:proofErr w:type="spellEnd"/>
        <w:r w:rsidR="00584F6B">
          <w:rPr>
            <w:lang w:eastAsia="zh-CN"/>
          </w:rPr>
          <w:t xml:space="preserve"> as applicable in RRC_IDLE and RRC_INACTIVE states</w:t>
        </w:r>
      </w:ins>
      <w:r>
        <w:rPr>
          <w:lang w:eastAsia="zh-CN"/>
        </w:rPr>
        <w:t>.</w:t>
      </w:r>
    </w:p>
    <w:p w14:paraId="436CF40B" w14:textId="77777777" w:rsidR="00584F6B" w:rsidRDefault="00584F6B" w:rsidP="00584F6B">
      <w:pPr>
        <w:rPr>
          <w:ins w:id="41" w:author="China Unicom" w:date="2023-11-30T18:14:00Z"/>
        </w:rPr>
      </w:pPr>
      <w:ins w:id="42" w:author="China Unicom" w:date="2023-11-30T18:14:00Z">
        <w:r>
          <w:rPr>
            <w:lang w:eastAsia="zh-CN"/>
          </w:rPr>
          <w:t>For application measurement configurations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w:t>
        </w:r>
        <w:r>
          <w:t xml:space="preserve"> and also when returning to RRC_CONNECTED state.</w:t>
        </w:r>
        <w:r>
          <w:rPr>
            <w:lang w:eastAsia="zh-CN"/>
          </w:rPr>
          <w:t xml:space="preserve">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w:t>
        </w:r>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reports/configurations and session status indication by configuring SRB4 or SRB5 </w:t>
        </w:r>
        <w:r>
          <w:rPr>
            <w:lang w:val="en-US" w:eastAsia="zh-CN"/>
          </w:rPr>
          <w:t>after</w:t>
        </w:r>
        <w:r>
          <w:rPr>
            <w:rFonts w:hint="eastAsia"/>
            <w:lang w:val="en-US" w:eastAsia="zh-CN"/>
          </w:rPr>
          <w:t xml:space="preserve"> it receives </w:t>
        </w:r>
        <w:r>
          <w:rPr>
            <w:lang w:eastAsia="zh-CN"/>
          </w:rPr>
          <w:t>application layer measurement reports/configurations</w:t>
        </w:r>
        <w:r>
          <w:rPr>
            <w:rFonts w:hint="eastAsia"/>
            <w:lang w:val="en-US" w:eastAsia="zh-CN"/>
          </w:rPr>
          <w:t xml:space="preserve"> availability indication</w:t>
        </w:r>
        <w:r>
          <w:rPr>
            <w:lang w:eastAsia="zh-CN"/>
          </w:rPr>
          <w:t xml:space="preserve">.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t>
        </w:r>
      </w:ins>
    </w:p>
    <w:p w14:paraId="720CBED3" w14:textId="48B316E1" w:rsidR="00584F6B" w:rsidRPr="00584F6B" w:rsidRDefault="00584F6B">
      <w:pPr>
        <w:rPr>
          <w:ins w:id="43" w:author="China Unicom" w:date="2023-11-30T18:13:00Z"/>
          <w:lang w:eastAsia="zh-CN"/>
        </w:rPr>
      </w:pPr>
      <w:ins w:id="44" w:author="China Unicom" w:date="2023-11-30T18:14:00Z">
        <w:r>
          <w:t xml:space="preserve">Upon UE’s transition from RRC_IDLE to RRC_CONNECTED, the </w:t>
        </w:r>
        <w:proofErr w:type="spellStart"/>
        <w:r>
          <w:t>gNB</w:t>
        </w:r>
        <w:proofErr w:type="spellEnd"/>
        <w:r>
          <w:t xml:space="preserve"> serving the UE should ensure that it does not release an already configured </w:t>
        </w:r>
        <w:proofErr w:type="spellStart"/>
        <w:r>
          <w:t>signaling</w:t>
        </w:r>
        <w:proofErr w:type="spellEnd"/>
        <w:r>
          <w:t xml:space="preserve">-based </w:t>
        </w:r>
        <w:proofErr w:type="spellStart"/>
        <w:r>
          <w:t>QoE</w:t>
        </w:r>
        <w:proofErr w:type="spellEnd"/>
        <w:r>
          <w:t xml:space="preserve"> measurement configuration for the sake of configuring a new management-based </w:t>
        </w:r>
        <w:proofErr w:type="spellStart"/>
        <w:r>
          <w:t>QoE</w:t>
        </w:r>
        <w:proofErr w:type="spellEnd"/>
        <w:r>
          <w:t xml:space="preserve"> measurement configuration.</w:t>
        </w:r>
      </w:ins>
    </w:p>
    <w:p w14:paraId="19C52A5A" w14:textId="77777777" w:rsidR="001A301A" w:rsidRDefault="00000000">
      <w:pPr>
        <w:pStyle w:val="3"/>
      </w:pPr>
      <w:bookmarkStart w:id="45" w:name="_Toc124536377"/>
      <w:r>
        <w:t>21.2.5</w:t>
      </w:r>
      <w:r>
        <w:tab/>
        <w:t xml:space="preserve">Per-slice </w:t>
      </w:r>
      <w:proofErr w:type="spellStart"/>
      <w:r>
        <w:t>QoE</w:t>
      </w:r>
      <w:proofErr w:type="spellEnd"/>
      <w:r>
        <w:t xml:space="preserve"> Measurement</w:t>
      </w:r>
      <w:bookmarkEnd w:id="45"/>
    </w:p>
    <w:p w14:paraId="3BF68F8B" w14:textId="77777777" w:rsidR="001A301A" w:rsidRDefault="00000000">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7CEDA0F5" w14:textId="77777777" w:rsidR="001A301A" w:rsidRDefault="00000000">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4344D290" w14:textId="77777777" w:rsidR="001A301A" w:rsidRDefault="00000000">
      <w:pPr>
        <w:pStyle w:val="2"/>
      </w:pPr>
      <w:bookmarkStart w:id="46" w:name="_Toc124536378"/>
      <w:r>
        <w:t>21.3</w:t>
      </w:r>
      <w:r>
        <w:tab/>
      </w:r>
      <w:proofErr w:type="spellStart"/>
      <w:r>
        <w:t>QoE</w:t>
      </w:r>
      <w:proofErr w:type="spellEnd"/>
      <w:r>
        <w:t xml:space="preserve"> Measurement Continuity for Mobility</w:t>
      </w:r>
      <w:bookmarkEnd w:id="46"/>
    </w:p>
    <w:p w14:paraId="424EA605" w14:textId="7C354664" w:rsidR="001A301A" w:rsidRDefault="00000000">
      <w:proofErr w:type="spellStart"/>
      <w:r>
        <w:t>QoE</w:t>
      </w:r>
      <w:proofErr w:type="spellEnd"/>
      <w:r>
        <w:t xml:space="preserve"> measurement collection continuity for intra-system intra-RAT</w:t>
      </w:r>
      <w:ins w:id="47" w:author="China Unicom" w:date="2023-11-30T18:15:00Z">
        <w:r w:rsidR="006B36E5" w:rsidRPr="006B36E5">
          <w:t xml:space="preserve"> </w:t>
        </w:r>
        <w:r w:rsidR="006B36E5">
          <w:t>handover</w:t>
        </w:r>
      </w:ins>
      <w:del w:id="48" w:author="China Unicom" w:date="2023-11-30T18:15:00Z">
        <w:r w:rsidDel="006B36E5">
          <w:delText xml:space="preserve"> mobility</w:delText>
        </w:r>
      </w:del>
      <w:r>
        <w:t xml:space="preserve">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5E43E123" w14:textId="2270B227" w:rsidR="001A301A" w:rsidRDefault="00000000">
      <w:r>
        <w:lastRenderedPageBreak/>
        <w:t xml:space="preserve">For the </w:t>
      </w:r>
      <w:ins w:id="49" w:author="China Unicom" w:date="2023-11-30T18:15:00Z">
        <w:r w:rsidR="006B36E5">
          <w:t>handover</w:t>
        </w:r>
      </w:ins>
      <w:del w:id="50" w:author="China Unicom" w:date="2023-11-30T18:15:00Z">
        <w:r w:rsidDel="006B36E5">
          <w:delText>RRC_CONNECTED state mobility</w:delText>
        </w:r>
      </w:del>
      <w:r>
        <w:t xml:space="preserve">,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6B04C063" w14:textId="634364BC" w:rsidR="001A301A" w:rsidRDefault="00000000">
      <w:pPr>
        <w:rPr>
          <w:ins w:id="51" w:author="China Unicom" w:date="2023-11-30T18:16:00Z"/>
        </w:rPr>
      </w:pPr>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1E76434" w14:textId="77777777" w:rsidR="006B36E5" w:rsidRDefault="006B36E5" w:rsidP="006B36E5">
      <w:pPr>
        <w:rPr>
          <w:ins w:id="52" w:author="China Unicom" w:date="2023-11-30T18:16:00Z"/>
        </w:rPr>
      </w:pPr>
      <w:ins w:id="53" w:author="China Unicom" w:date="2023-11-30T18:16:00Z">
        <w:r>
          <w:t xml:space="preserve">For </w:t>
        </w:r>
        <w:proofErr w:type="spellStart"/>
        <w:r>
          <w:t>QoE</w:t>
        </w:r>
        <w:proofErr w:type="spellEnd"/>
        <w:r>
          <w:t xml:space="preserve"> sessions pertaining to data flows received via MBS broadcast, </w:t>
        </w:r>
        <w:proofErr w:type="spellStart"/>
        <w:r>
          <w:t>QoE</w:t>
        </w:r>
        <w:proofErr w:type="spellEnd"/>
        <w:r>
          <w:t xml:space="preserve"> measurement collection may continue during the RRC_INACTIVE and RRC_IDLE.</w:t>
        </w:r>
      </w:ins>
    </w:p>
    <w:p w14:paraId="5D0DBD36" w14:textId="7D8D27E1" w:rsidR="006B36E5" w:rsidRPr="006B36E5" w:rsidRDefault="006B36E5">
      <w:proofErr w:type="spellStart"/>
      <w:ins w:id="54" w:author="China Unicom" w:date="2023-11-30T18:16:00Z">
        <w:r>
          <w:rPr>
            <w:lang w:eastAsia="zh-CN"/>
          </w:rPr>
          <w:t>QoE</w:t>
        </w:r>
        <w:proofErr w:type="spellEnd"/>
        <w:r>
          <w:rPr>
            <w:lang w:eastAsia="zh-CN"/>
          </w:rPr>
          <w:t xml:space="preserve"> measurements for ongoing sessions should be continued when switching between MBS multicast and unicast transmission modes.</w:t>
        </w:r>
      </w:ins>
    </w:p>
    <w:p w14:paraId="3055957E" w14:textId="77777777" w:rsidR="001A301A" w:rsidRDefault="00000000">
      <w:pPr>
        <w:rPr>
          <w:ins w:id="55" w:author="China Unicom" w:date="2023-11-30T18:16: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0C4F37E" w14:textId="77777777" w:rsidR="004A2FDF" w:rsidRDefault="004A2FDF" w:rsidP="004A2FDF">
      <w:pPr>
        <w:rPr>
          <w:ins w:id="56" w:author="China Unicom" w:date="2023-11-30T18:16:00Z"/>
        </w:rPr>
      </w:pPr>
      <w:proofErr w:type="spellStart"/>
      <w:ins w:id="57" w:author="China Unicom" w:date="2023-11-30T18:16:00Z">
        <w:r>
          <w:t>QoE</w:t>
        </w:r>
        <w:proofErr w:type="spellEnd"/>
        <w:r>
          <w:t xml:space="preserve"> measurement collection continuity for intra-system inter-RAT handover</w:t>
        </w:r>
        <w:r>
          <w:rPr>
            <w:rFonts w:eastAsia="宋体" w:hint="eastAsia"/>
            <w:lang w:val="en-US" w:eastAsia="zh-CN"/>
          </w:rPr>
          <w:t xml:space="preserve"> </w:t>
        </w:r>
        <w:r>
          <w:t>is supported.</w:t>
        </w:r>
      </w:ins>
    </w:p>
    <w:p w14:paraId="5EBE00F6" w14:textId="77777777" w:rsidR="004A2FDF" w:rsidRDefault="004A2FDF" w:rsidP="004A2FDF">
      <w:pPr>
        <w:rPr>
          <w:ins w:id="58" w:author="China Unicom" w:date="2023-11-30T18:16:00Z"/>
          <w:lang w:eastAsia="zh-CN"/>
        </w:rPr>
      </w:pPr>
      <w:ins w:id="59" w:author="China Unicom" w:date="2023-11-30T18:16:00Z">
        <w:r>
          <w:t xml:space="preserve">For intra-5GC handover from E-UTRA to NR, the </w:t>
        </w:r>
        <w:r>
          <w:rPr>
            <w:lang w:eastAsia="zh-CN"/>
          </w:rPr>
          <w:t xml:space="preserve">UE releases the LTE </w:t>
        </w:r>
        <w:proofErr w:type="spellStart"/>
        <w:r>
          <w:rPr>
            <w:lang w:eastAsia="zh-CN"/>
          </w:rPr>
          <w:t>QoE</w:t>
        </w:r>
        <w:proofErr w:type="spellEnd"/>
        <w:r>
          <w:rPr>
            <w:lang w:eastAsia="zh-CN"/>
          </w:rPr>
          <w:t xml:space="preserve"> configuration if received from the source RAT and the UE applies NR </w:t>
        </w:r>
        <w:proofErr w:type="spellStart"/>
        <w:r>
          <w:rPr>
            <w:lang w:eastAsia="zh-CN"/>
          </w:rPr>
          <w:t>QoE</w:t>
        </w:r>
        <w:proofErr w:type="spellEnd"/>
        <w:r>
          <w:rPr>
            <w:lang w:eastAsia="zh-CN"/>
          </w:rPr>
          <w:t xml:space="preserve"> configuration(s) if received from the target RAT.</w:t>
        </w:r>
      </w:ins>
    </w:p>
    <w:p w14:paraId="0E253155" w14:textId="3CA43E1D" w:rsidR="004A2FDF" w:rsidRPr="004A2FDF" w:rsidRDefault="004A2FDF">
      <w:pPr>
        <w:rPr>
          <w:lang w:eastAsia="zh-CN"/>
        </w:rPr>
      </w:pPr>
      <w:ins w:id="60" w:author="China Unicom" w:date="2023-11-30T18:16:00Z">
        <w:r>
          <w:t xml:space="preserve">For intra-5GC handover from NR to </w:t>
        </w:r>
        <w:r>
          <w:rPr>
            <w:rFonts w:hint="eastAsia"/>
            <w:lang w:eastAsia="zh-CN"/>
          </w:rPr>
          <w:t>E</w:t>
        </w:r>
        <w:r>
          <w:t xml:space="preserve">-UTRA, the UE </w:t>
        </w:r>
        <w:r>
          <w:rPr>
            <w:lang w:eastAsia="zh-CN"/>
          </w:rPr>
          <w:t xml:space="preserve">releases all NR </w:t>
        </w:r>
        <w:proofErr w:type="spellStart"/>
        <w:r>
          <w:rPr>
            <w:lang w:eastAsia="zh-CN"/>
          </w:rPr>
          <w:t>QoE</w:t>
        </w:r>
        <w:proofErr w:type="spellEnd"/>
        <w:r>
          <w:rPr>
            <w:lang w:eastAsia="zh-CN"/>
          </w:rPr>
          <w:t xml:space="preserve"> configuration(s) if received from the source RAT, and the UE applies the LTE </w:t>
        </w:r>
        <w:proofErr w:type="spellStart"/>
        <w:r>
          <w:rPr>
            <w:lang w:eastAsia="zh-CN"/>
          </w:rPr>
          <w:t>QoE</w:t>
        </w:r>
        <w:proofErr w:type="spellEnd"/>
        <w:r>
          <w:rPr>
            <w:lang w:eastAsia="zh-CN"/>
          </w:rPr>
          <w:t xml:space="preserve"> configuration if received from the target RAT.</w:t>
        </w:r>
      </w:ins>
    </w:p>
    <w:p w14:paraId="797F1F20" w14:textId="77777777" w:rsidR="001A301A" w:rsidRDefault="00000000">
      <w:pPr>
        <w:pStyle w:val="2"/>
      </w:pPr>
      <w:bookmarkStart w:id="61" w:name="_Toc124536379"/>
      <w:r>
        <w:t>21.4</w:t>
      </w:r>
      <w:r>
        <w:tab/>
        <w:t xml:space="preserve">RAN Visible </w:t>
      </w:r>
      <w:proofErr w:type="spellStart"/>
      <w:r>
        <w:t>QoE</w:t>
      </w:r>
      <w:proofErr w:type="spellEnd"/>
      <w:r>
        <w:t xml:space="preserve"> Measurements</w:t>
      </w:r>
      <w:bookmarkEnd w:id="61"/>
    </w:p>
    <w:p w14:paraId="1CDA0431" w14:textId="77777777" w:rsidR="001A301A" w:rsidRDefault="00000000">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62" w:author="China Unicom" w:date="2023-10-27T18:52:00Z">
        <w:r>
          <w:t>measurement configuration</w:t>
        </w:r>
        <w:r>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63" w:author="China Unicom" w:date="2023-10-27T18:52:00Z">
        <w:r>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04B312D8"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64" w:author="China Unicom" w:date="2023-09-08T14:33:00Z">
        <w:r>
          <w:rPr>
            <w:rFonts w:eastAsia="Times New Roman"/>
            <w:lang w:eastAsia="ja-JP"/>
          </w:rPr>
          <w:t xml:space="preserve">and QoS Flow IDs </w:t>
        </w:r>
      </w:ins>
      <w:ins w:id="65"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53A48435" w14:textId="77777777" w:rsidR="001A301A" w:rsidRDefault="00000000">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66" w:author="China Unicom" w:date="2023-10-27T18:53:00Z">
        <w:r>
          <w:rPr>
            <w:rFonts w:eastAsia="Times New Roman" w:hint="eastAsia"/>
            <w:lang w:val="en-US" w:eastAsia="zh-CN"/>
          </w:rPr>
          <w:t>reporting</w:t>
        </w:r>
      </w:ins>
      <w:del w:id="67" w:author="China Unicom" w:date="2023-10-27T18:53:00Z">
        <w:r>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w:t>
      </w:r>
      <w:r>
        <w:rPr>
          <w:rFonts w:eastAsia="Times New Roman"/>
          <w:lang w:eastAsia="ja-JP"/>
        </w:rPr>
        <w:lastRenderedPageBreak/>
        <w:t xml:space="preserve">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770AE3A7" w14:textId="77777777" w:rsidR="001A301A" w:rsidRDefault="00000000">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77CC7CBE" w14:textId="77777777" w:rsidR="001A301A" w:rsidRDefault="00000000">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7ADA879F" w14:textId="77777777" w:rsidR="001A301A" w:rsidRDefault="00000000">
      <w:pPr>
        <w:pStyle w:val="2"/>
      </w:pPr>
      <w:bookmarkStart w:id="68" w:name="_Toc124536380"/>
      <w:r>
        <w:t>21.5</w:t>
      </w:r>
      <w:r>
        <w:tab/>
        <w:t xml:space="preserve">Alignment of MDT and </w:t>
      </w:r>
      <w:proofErr w:type="spellStart"/>
      <w:r>
        <w:t>QoE</w:t>
      </w:r>
      <w:proofErr w:type="spellEnd"/>
      <w:r>
        <w:t xml:space="preserve"> Measurements</w:t>
      </w:r>
      <w:bookmarkEnd w:id="68"/>
    </w:p>
    <w:p w14:paraId="2C91CFAE" w14:textId="77777777" w:rsidR="001A301A" w:rsidRDefault="00000000">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70D915DB" w14:textId="77777777" w:rsidR="001A301A" w:rsidRDefault="00000000">
      <w:r>
        <w:t>The following is supported:</w:t>
      </w:r>
    </w:p>
    <w:p w14:paraId="532875FB" w14:textId="77777777" w:rsidR="001A301A" w:rsidRDefault="00000000">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52430F1A" w14:textId="77777777" w:rsidR="001A301A" w:rsidRDefault="00000000">
      <w:pPr>
        <w:pStyle w:val="B1"/>
      </w:pPr>
      <w:r>
        <w:t>-</w:t>
      </w:r>
      <w:r>
        <w:tab/>
        <w:t xml:space="preserve">Alignment between a management-based </w:t>
      </w:r>
      <w:proofErr w:type="spellStart"/>
      <w:r>
        <w:t>QoE</w:t>
      </w:r>
      <w:proofErr w:type="spellEnd"/>
      <w:r>
        <w:t xml:space="preserve"> measurement and a management-based MDT measurement.</w:t>
      </w:r>
    </w:p>
    <w:p w14:paraId="71A72804" w14:textId="77777777" w:rsidR="001A301A" w:rsidRDefault="00000000">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572C79BC" w14:textId="62EE5B8F" w:rsidR="001A301A" w:rsidRDefault="00000000">
      <w:pPr>
        <w:rPr>
          <w:ins w:id="69" w:author="China Unicom" w:date="2023-11-30T18:17:00Z"/>
        </w:rPr>
      </w:pPr>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77107907" w14:textId="77777777" w:rsidR="004A2FDF" w:rsidRDefault="004A2FDF" w:rsidP="004A2FDF">
      <w:pPr>
        <w:keepNext/>
        <w:keepLines/>
        <w:spacing w:before="180"/>
        <w:ind w:left="1134" w:hanging="1134"/>
        <w:outlineLvl w:val="1"/>
        <w:rPr>
          <w:ins w:id="70" w:author="China Unicom" w:date="2023-11-30T18:17:00Z"/>
          <w:rFonts w:ascii="Arial" w:hAnsi="Arial"/>
          <w:sz w:val="32"/>
          <w:lang w:val="en-US"/>
        </w:rPr>
      </w:pPr>
      <w:ins w:id="71" w:author="China Unicom" w:date="2023-11-30T18:17:00Z">
        <w:r>
          <w:rPr>
            <w:rFonts w:ascii="Arial" w:hAnsi="Arial"/>
            <w:sz w:val="32"/>
            <w:lang w:val="en-US"/>
          </w:rPr>
          <w:t>21.6</w:t>
        </w:r>
        <w:r>
          <w:rPr>
            <w:rFonts w:ascii="Arial" w:hAnsi="Arial"/>
            <w:sz w:val="32"/>
            <w:lang w:val="en-US"/>
          </w:rPr>
          <w:tab/>
        </w:r>
        <w:proofErr w:type="spellStart"/>
        <w:r>
          <w:rPr>
            <w:rFonts w:ascii="Arial" w:hAnsi="Arial"/>
            <w:sz w:val="32"/>
            <w:lang w:val="en-US"/>
          </w:rPr>
          <w:t>QoE</w:t>
        </w:r>
        <w:proofErr w:type="spellEnd"/>
        <w:r>
          <w:rPr>
            <w:rFonts w:ascii="Arial" w:hAnsi="Arial"/>
            <w:sz w:val="32"/>
            <w:lang w:val="en-US"/>
          </w:rPr>
          <w:t xml:space="preserve"> Measurement Collection in High Mobility Scenarios</w:t>
        </w:r>
      </w:ins>
    </w:p>
    <w:p w14:paraId="4E00068A" w14:textId="77777777" w:rsidR="004A2FDF" w:rsidRDefault="004A2FDF" w:rsidP="004A2FDF">
      <w:pPr>
        <w:rPr>
          <w:ins w:id="72" w:author="China Unicom" w:date="2023-11-30T18:17:00Z"/>
          <w:lang w:val="en-US"/>
        </w:rPr>
      </w:pPr>
      <w:proofErr w:type="spellStart"/>
      <w:ins w:id="73" w:author="China Unicom" w:date="2023-11-30T18:17:00Z">
        <w:r>
          <w:rPr>
            <w:lang w:val="en-US"/>
          </w:rPr>
          <w:t>QoE</w:t>
        </w:r>
        <w:proofErr w:type="spellEnd"/>
        <w:r>
          <w:rPr>
            <w:lang w:val="en-US"/>
          </w:rPr>
          <w:t xml:space="preserve"> measurements can be confined to high mobility state of the UE and/or to HSDN cells.</w:t>
        </w:r>
      </w:ins>
    </w:p>
    <w:p w14:paraId="7207C5DB" w14:textId="77777777" w:rsidR="004A2FDF" w:rsidRDefault="004A2FDF" w:rsidP="004A2FDF">
      <w:pPr>
        <w:keepNext/>
        <w:keepLines/>
        <w:spacing w:before="180"/>
        <w:ind w:left="1134" w:hanging="1134"/>
        <w:outlineLvl w:val="1"/>
        <w:rPr>
          <w:ins w:id="74" w:author="China Unicom" w:date="2023-11-30T18:17:00Z"/>
          <w:rFonts w:ascii="Arial" w:hAnsi="Arial"/>
          <w:sz w:val="32"/>
          <w:lang w:val="en-US"/>
        </w:rPr>
      </w:pPr>
      <w:ins w:id="75" w:author="China Unicom" w:date="2023-11-30T18:17:00Z">
        <w:r>
          <w:rPr>
            <w:rFonts w:ascii="Arial" w:hAnsi="Arial"/>
            <w:sz w:val="32"/>
            <w:lang w:val="en-US"/>
          </w:rPr>
          <w:t>21.</w:t>
        </w:r>
        <w:r>
          <w:rPr>
            <w:rFonts w:ascii="Arial" w:eastAsia="宋体" w:hAnsi="Arial"/>
            <w:sz w:val="32"/>
            <w:lang w:val="en-US" w:eastAsia="zh-CN"/>
          </w:rPr>
          <w:t>7</w:t>
        </w:r>
        <w:r>
          <w:rPr>
            <w:rFonts w:ascii="Arial" w:hAnsi="Arial"/>
            <w:sz w:val="32"/>
            <w:lang w:val="en-US"/>
          </w:rPr>
          <w:tab/>
          <w:t xml:space="preserve">Support for RAN visible </w:t>
        </w:r>
        <w:proofErr w:type="spellStart"/>
        <w:r>
          <w:rPr>
            <w:rFonts w:ascii="Arial" w:hAnsi="Arial"/>
            <w:sz w:val="32"/>
            <w:lang w:val="en-US"/>
          </w:rPr>
          <w:t>QoE</w:t>
        </w:r>
        <w:proofErr w:type="spellEnd"/>
        <w:r>
          <w:rPr>
            <w:rFonts w:ascii="Arial" w:hAnsi="Arial"/>
            <w:sz w:val="32"/>
            <w:lang w:val="en-US"/>
          </w:rPr>
          <w:t xml:space="preserve"> measurements and reporting in NR-DC</w:t>
        </w:r>
      </w:ins>
    </w:p>
    <w:p w14:paraId="2F3E47B7" w14:textId="77777777" w:rsidR="004A2FDF" w:rsidRDefault="004A2FDF" w:rsidP="004A2FDF">
      <w:pPr>
        <w:rPr>
          <w:ins w:id="76" w:author="China Unicom" w:date="2023-11-30T18:17:00Z"/>
          <w:lang w:val="en-US"/>
        </w:rPr>
      </w:pPr>
      <w:ins w:id="77" w:author="China Unicom" w:date="2023-11-30T18:17:00Z">
        <w:r>
          <w:rPr>
            <w:lang w:val="en-US"/>
          </w:rPr>
          <w:t xml:space="preserve">Either the MN or the SN can generate and send a RAN visible </w:t>
        </w:r>
        <w:proofErr w:type="spellStart"/>
        <w:r>
          <w:rPr>
            <w:lang w:val="en-US"/>
          </w:rPr>
          <w:t>QoE</w:t>
        </w:r>
        <w:proofErr w:type="spellEnd"/>
        <w:r>
          <w:rPr>
            <w:lang w:val="en-US"/>
          </w:rPr>
          <w:t xml:space="preserve"> configuration to the UE. The </w:t>
        </w:r>
        <w:proofErr w:type="spellStart"/>
        <w:r>
          <w:rPr>
            <w:lang w:val="en-US"/>
          </w:rPr>
          <w:t>gNB</w:t>
        </w:r>
        <w:proofErr w:type="spellEnd"/>
        <w:r>
          <w:rPr>
            <w:lang w:val="en-US"/>
          </w:rPr>
          <w:t xml:space="preserve"> that has initially configured a UE in NR-DC with an </w:t>
        </w:r>
        <w:proofErr w:type="spellStart"/>
        <w:r>
          <w:rPr>
            <w:lang w:val="en-US"/>
          </w:rPr>
          <w:t>RVQoE</w:t>
        </w:r>
        <w:proofErr w:type="spellEnd"/>
        <w:r>
          <w:rPr>
            <w:lang w:val="en-US"/>
          </w:rPr>
          <w:t xml:space="preserve"> configuration can modify and release the RAN visible </w:t>
        </w:r>
        <w:proofErr w:type="spellStart"/>
        <w:r>
          <w:rPr>
            <w:lang w:val="en-US"/>
          </w:rPr>
          <w:t>QoE</w:t>
        </w:r>
        <w:proofErr w:type="spellEnd"/>
        <w:r>
          <w:rPr>
            <w:lang w:val="en-US"/>
          </w:rPr>
          <w:t xml:space="preserve"> configuration as long as the UE is connected to this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configures the encapsulated </w:t>
        </w:r>
        <w:proofErr w:type="spellStart"/>
        <w:r>
          <w:rPr>
            <w:lang w:val="en-US"/>
          </w:rPr>
          <w:t>QoE</w:t>
        </w:r>
        <w:proofErr w:type="spellEnd"/>
        <w:r>
          <w:rPr>
            <w:lang w:val="en-US"/>
          </w:rPr>
          <w:t xml:space="preserve"> measurements to UE is referred to as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and the peer node is referred to as the non-RAN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Upon mobility,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may be changed.</w:t>
        </w:r>
      </w:ins>
    </w:p>
    <w:p w14:paraId="0351F35A" w14:textId="77777777" w:rsidR="004A2FDF" w:rsidRDefault="004A2FDF" w:rsidP="004A2FDF">
      <w:pPr>
        <w:rPr>
          <w:ins w:id="78" w:author="China Unicom" w:date="2023-11-30T18:17:00Z"/>
          <w:lang w:val="en-US"/>
        </w:rPr>
      </w:pPr>
      <w:ins w:id="79" w:author="China Unicom" w:date="2023-11-30T18:17:00Z">
        <w:r>
          <w:rPr>
            <w:lang w:val="en-US"/>
          </w:rPr>
          <w:t xml:space="preserve">The UE may send RAN visible </w:t>
        </w:r>
        <w:proofErr w:type="spellStart"/>
        <w:r>
          <w:rPr>
            <w:lang w:val="en-US"/>
          </w:rPr>
          <w:t>QoE</w:t>
        </w:r>
        <w:proofErr w:type="spellEnd"/>
        <w:r>
          <w:rPr>
            <w:lang w:val="en-US"/>
          </w:rPr>
          <w:t xml:space="preserve"> reports to the network using either SRB4 or SRB5. In addition, the </w:t>
        </w:r>
        <w:proofErr w:type="spellStart"/>
        <w:r>
          <w:rPr>
            <w:lang w:val="en-US"/>
          </w:rPr>
          <w:t>gNB</w:t>
        </w:r>
        <w:proofErr w:type="spellEnd"/>
        <w:r>
          <w:rPr>
            <w:lang w:val="en-US"/>
          </w:rPr>
          <w:t xml:space="preserve"> that received a RAN visible </w:t>
        </w:r>
        <w:proofErr w:type="spellStart"/>
        <w:r>
          <w:rPr>
            <w:lang w:val="en-US"/>
          </w:rPr>
          <w:t>QoE</w:t>
        </w:r>
        <w:proofErr w:type="spellEnd"/>
        <w:r>
          <w:rPr>
            <w:lang w:val="en-US"/>
          </w:rPr>
          <w:t xml:space="preserve"> report can forward the report to the other </w:t>
        </w:r>
        <w:proofErr w:type="spellStart"/>
        <w:r>
          <w:rPr>
            <w:lang w:val="en-US"/>
          </w:rPr>
          <w:t>gNB</w:t>
        </w:r>
        <w:proofErr w:type="spellEnd"/>
        <w:r>
          <w:rPr>
            <w:lang w:val="en-US"/>
          </w:rPr>
          <w:t xml:space="preserve"> (the SN or the MN). </w:t>
        </w:r>
        <w:proofErr w:type="spellStart"/>
        <w:r>
          <w:rPr>
            <w:lang w:val="en-US"/>
          </w:rPr>
          <w:t>QoE</w:t>
        </w:r>
        <w:proofErr w:type="spellEnd"/>
        <w:r>
          <w:rPr>
            <w:lang w:val="en-US"/>
          </w:rPr>
          <w:t xml:space="preserve"> reports and RAN visible </w:t>
        </w:r>
        <w:proofErr w:type="spellStart"/>
        <w:r>
          <w:rPr>
            <w:lang w:val="en-US"/>
          </w:rPr>
          <w:t>QoE</w:t>
        </w:r>
        <w:proofErr w:type="spellEnd"/>
        <w:r>
          <w:rPr>
            <w:lang w:val="en-US"/>
          </w:rPr>
          <w:t xml:space="preserve"> reports pertaining to the same </w:t>
        </w:r>
        <w:proofErr w:type="spellStart"/>
        <w:r>
          <w:rPr>
            <w:lang w:val="en-US"/>
          </w:rPr>
          <w:t>QoE</w:t>
        </w:r>
        <w:proofErr w:type="spellEnd"/>
        <w:r>
          <w:rPr>
            <w:lang w:val="en-US"/>
          </w:rPr>
          <w:t xml:space="preserve"> Reference can be sent over the same SRB or they can be sent over different SRBs. </w:t>
        </w:r>
      </w:ins>
    </w:p>
    <w:p w14:paraId="79F17C30" w14:textId="77777777" w:rsidR="004A2FDF" w:rsidRDefault="004A2FDF" w:rsidP="004A2FDF">
      <w:pPr>
        <w:rPr>
          <w:ins w:id="80" w:author="China Unicom" w:date="2023-11-30T18:17:00Z"/>
          <w:lang w:val="en-US"/>
        </w:rPr>
      </w:pPr>
      <w:ins w:id="81" w:author="China Unicom" w:date="2023-11-30T18:17:00Z">
        <w:r>
          <w:rPr>
            <w:lang w:val="en-US"/>
          </w:rPr>
          <w:t xml:space="preserve">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configure RAN visible </w:t>
        </w:r>
        <w:proofErr w:type="spellStart"/>
        <w:r>
          <w:rPr>
            <w:lang w:val="en-US"/>
          </w:rPr>
          <w:t>QoE</w:t>
        </w:r>
        <w:proofErr w:type="spellEnd"/>
        <w:r>
          <w:rPr>
            <w:lang w:val="en-US"/>
          </w:rPr>
          <w:t xml:space="preserve"> measurements at a UE without a priori knowledge about which </w:t>
        </w:r>
        <w:proofErr w:type="spellStart"/>
        <w:r>
          <w:rPr>
            <w:lang w:val="en-US"/>
          </w:rPr>
          <w:t>gNB</w:t>
        </w:r>
        <w:proofErr w:type="spellEnd"/>
        <w:r>
          <w:rPr>
            <w:lang w:val="en-US"/>
          </w:rPr>
          <w:t xml:space="preserve">(s) will provide the bearer(s) for a future application session. During the lifetime of an application session, to ensure that the RAN visible </w:t>
        </w:r>
        <w:proofErr w:type="spellStart"/>
        <w:r>
          <w:rPr>
            <w:lang w:val="en-US"/>
          </w:rPr>
          <w:t>QoE</w:t>
        </w:r>
        <w:proofErr w:type="spellEnd"/>
        <w:r>
          <w:rPr>
            <w:lang w:val="en-US"/>
          </w:rPr>
          <w:t xml:space="preserve"> reports are sent to the </w:t>
        </w:r>
        <w:proofErr w:type="spellStart"/>
        <w:r>
          <w:rPr>
            <w:lang w:val="en-US"/>
          </w:rPr>
          <w:t>gNB</w:t>
        </w:r>
        <w:proofErr w:type="spellEnd"/>
        <w:r>
          <w:rPr>
            <w:lang w:val="en-US"/>
          </w:rPr>
          <w:t xml:space="preserve">(s) that provide the bearer(s) which carry the data flow(s) associated with the RAN visible </w:t>
        </w:r>
        <w:proofErr w:type="spellStart"/>
        <w:r>
          <w:rPr>
            <w:lang w:val="en-US"/>
          </w:rPr>
          <w:t>QoE</w:t>
        </w:r>
        <w:proofErr w:type="spellEnd"/>
        <w:r>
          <w:rPr>
            <w:lang w:val="en-US"/>
          </w:rPr>
          <w:t xml:space="preserve"> measurement result in a RAN visible </w:t>
        </w:r>
        <w:proofErr w:type="spellStart"/>
        <w:r>
          <w:rPr>
            <w:lang w:val="en-US"/>
          </w:rPr>
          <w:t>QoE</w:t>
        </w:r>
        <w:proofErr w:type="spellEnd"/>
        <w:r>
          <w:rPr>
            <w:lang w:val="en-US"/>
          </w:rPr>
          <w:t xml:space="preserve"> report, the </w:t>
        </w:r>
        <w:proofErr w:type="spellStart"/>
        <w:r>
          <w:rPr>
            <w:lang w:val="en-US"/>
          </w:rPr>
          <w:t>gNB</w:t>
        </w:r>
        <w:proofErr w:type="spellEnd"/>
        <w:r>
          <w:rPr>
            <w:lang w:val="en-US"/>
          </w:rPr>
          <w:t xml:space="preserve"> </w:t>
        </w:r>
        <w:r>
          <w:rPr>
            <w:lang w:val="en-US"/>
          </w:rPr>
          <w:lastRenderedPageBreak/>
          <w:t xml:space="preserve">receiving the RAN visible </w:t>
        </w:r>
        <w:proofErr w:type="spellStart"/>
        <w:r>
          <w:rPr>
            <w:lang w:val="en-US"/>
          </w:rPr>
          <w:t>QoE</w:t>
        </w:r>
        <w:proofErr w:type="spellEnd"/>
        <w:r>
          <w:rPr>
            <w:lang w:val="en-US"/>
          </w:rPr>
          <w:t xml:space="preserve"> reports determines the bearer(s) used to deliver the application session data flow(s) and the associated </w:t>
        </w:r>
        <w:proofErr w:type="spellStart"/>
        <w:r>
          <w:rPr>
            <w:lang w:val="en-US"/>
          </w:rPr>
          <w:t>gNB</w:t>
        </w:r>
        <w:proofErr w:type="spellEnd"/>
        <w:r>
          <w:rPr>
            <w:lang w:val="en-US"/>
          </w:rPr>
          <w:t xml:space="preserve"> (s). The determination may be based on the PDU session ID(s) and the QoS flow ID(s) indicated in a received RAN visible </w:t>
        </w:r>
        <w:proofErr w:type="spellStart"/>
        <w:r>
          <w:rPr>
            <w:lang w:val="en-US"/>
          </w:rPr>
          <w:t>QoE</w:t>
        </w:r>
        <w:proofErr w:type="spellEnd"/>
        <w:r>
          <w:rPr>
            <w:lang w:val="en-US"/>
          </w:rPr>
          <w:t xml:space="preserve"> report. </w:t>
        </w:r>
      </w:ins>
    </w:p>
    <w:p w14:paraId="40363BFE" w14:textId="77777777" w:rsidR="004A2FDF" w:rsidRDefault="004A2FDF" w:rsidP="004A2FDF">
      <w:pPr>
        <w:rPr>
          <w:ins w:id="82" w:author="China Unicom" w:date="2023-11-30T18:17:00Z"/>
          <w:lang w:val="en-US"/>
        </w:rPr>
      </w:pPr>
      <w:ins w:id="83" w:author="China Unicom" w:date="2023-11-30T18:17:00Z">
        <w:r>
          <w:rPr>
            <w:lang w:val="en-US"/>
          </w:rPr>
          <w:t xml:space="preserve">When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measurement report and determines that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provides at least one bearer for the application session, the 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indicates that to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The non-R</w:t>
        </w:r>
        <w:r>
          <w:rPr>
            <w:rFonts w:eastAsia="宋体" w:hint="eastAsia"/>
            <w:lang w:val="en-US" w:eastAsia="zh-CN"/>
          </w:rPr>
          <w:t xml:space="preserve">AN </w:t>
        </w:r>
        <w:r>
          <w:rPr>
            <w:lang w:val="en-US"/>
          </w:rPr>
          <w:t>V</w:t>
        </w:r>
        <w:r>
          <w:rPr>
            <w:rFonts w:eastAsia="宋体" w:hint="eastAsia"/>
            <w:lang w:val="en-US" w:eastAsia="zh-CN"/>
          </w:rPr>
          <w:t xml:space="preserve">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can then, if needed, indicate to the RAN visible </w:t>
        </w:r>
        <w:proofErr w:type="spellStart"/>
        <w:r>
          <w:rPr>
            <w:lang w:val="en-US"/>
          </w:rPr>
          <w:t>QoE</w:t>
        </w:r>
        <w:proofErr w:type="spellEnd"/>
        <w:r>
          <w:rPr>
            <w:lang w:val="en-US"/>
          </w:rPr>
          <w:t xml:space="preserve">-configuring </w:t>
        </w:r>
        <w:proofErr w:type="spellStart"/>
        <w:r>
          <w:rPr>
            <w:lang w:val="en-US"/>
          </w:rPr>
          <w:t>gNB</w:t>
        </w:r>
        <w:proofErr w:type="spellEnd"/>
        <w:r>
          <w:rPr>
            <w:lang w:val="en-US"/>
          </w:rPr>
          <w:t xml:space="preserve"> its preference with respect to the reporting path for the subsequent RAN visible </w:t>
        </w:r>
        <w:proofErr w:type="spellStart"/>
        <w:r>
          <w:rPr>
            <w:lang w:val="en-US"/>
          </w:rPr>
          <w:t>QoE</w:t>
        </w:r>
        <w:proofErr w:type="spellEnd"/>
        <w:r>
          <w:rPr>
            <w:lang w:val="en-US"/>
          </w:rPr>
          <w:t xml:space="preserve"> reports and its preferred RAN visible </w:t>
        </w:r>
        <w:proofErr w:type="spellStart"/>
        <w:r>
          <w:rPr>
            <w:lang w:val="en-US"/>
          </w:rPr>
          <w:t>QoE</w:t>
        </w:r>
        <w:proofErr w:type="spellEnd"/>
        <w:r>
          <w:rPr>
            <w:lang w:val="en-US"/>
          </w:rPr>
          <w:t xml:space="preserve"> configuration parameters.</w:t>
        </w:r>
      </w:ins>
    </w:p>
    <w:p w14:paraId="1D909A9A" w14:textId="7BA86818" w:rsidR="004A2FDF" w:rsidRDefault="004A2FDF" w:rsidP="004A2FDF">
      <w:ins w:id="84" w:author="China Unicom" w:date="2023-11-30T18:17:00Z">
        <w:r>
          <w:rPr>
            <w:lang w:val="en-US"/>
          </w:rPr>
          <w:t xml:space="preserve">If a </w:t>
        </w:r>
        <w:proofErr w:type="spellStart"/>
        <w:r>
          <w:rPr>
            <w:lang w:val="en-US"/>
          </w:rPr>
          <w:t>gNB</w:t>
        </w:r>
        <w:proofErr w:type="spellEnd"/>
        <w:r>
          <w:rPr>
            <w:lang w:val="en-US"/>
          </w:rPr>
          <w:t xml:space="preserve"> receives a RAN visible </w:t>
        </w:r>
        <w:proofErr w:type="spellStart"/>
        <w:r>
          <w:rPr>
            <w:lang w:val="en-US"/>
          </w:rPr>
          <w:t>QoE</w:t>
        </w:r>
        <w:proofErr w:type="spellEnd"/>
        <w:r>
          <w:rPr>
            <w:lang w:val="en-US"/>
          </w:rPr>
          <w:t xml:space="preserve"> report from a UE in NR-DC, and determines that the bearer(s) for the application session data flow(s) is (are) also provided by the other </w:t>
        </w:r>
        <w:proofErr w:type="spellStart"/>
        <w:r>
          <w:rPr>
            <w:lang w:val="en-US"/>
          </w:rPr>
          <w:t>gNB</w:t>
        </w:r>
        <w:proofErr w:type="spellEnd"/>
        <w:r>
          <w:rPr>
            <w:lang w:val="en-US"/>
          </w:rPr>
          <w:t xml:space="preserve">, or only, provided by the other </w:t>
        </w:r>
        <w:proofErr w:type="spellStart"/>
        <w:r>
          <w:rPr>
            <w:lang w:val="en-US"/>
          </w:rPr>
          <w:t>gNB</w:t>
        </w:r>
        <w:proofErr w:type="spellEnd"/>
        <w:r>
          <w:rPr>
            <w:lang w:val="en-US"/>
          </w:rPr>
          <w:t xml:space="preserve">, the </w:t>
        </w:r>
        <w:proofErr w:type="spellStart"/>
        <w:r>
          <w:rPr>
            <w:lang w:val="en-US"/>
          </w:rPr>
          <w:t>gNB</w:t>
        </w:r>
        <w:proofErr w:type="spellEnd"/>
        <w:r>
          <w:rPr>
            <w:lang w:val="en-US"/>
          </w:rPr>
          <w:t xml:space="preserve"> that received the RAN visible </w:t>
        </w:r>
        <w:proofErr w:type="spellStart"/>
        <w:r>
          <w:rPr>
            <w:lang w:val="en-US"/>
          </w:rPr>
          <w:t>QoE</w:t>
        </w:r>
        <w:proofErr w:type="spellEnd"/>
        <w:r>
          <w:rPr>
            <w:lang w:val="en-US"/>
          </w:rPr>
          <w:t xml:space="preserve"> measurement report may forward the received RAN visible </w:t>
        </w:r>
        <w:proofErr w:type="spellStart"/>
        <w:r>
          <w:rPr>
            <w:lang w:val="en-US"/>
          </w:rPr>
          <w:t>QoE</w:t>
        </w:r>
        <w:proofErr w:type="spellEnd"/>
        <w:r>
          <w:rPr>
            <w:lang w:val="en-US"/>
          </w:rPr>
          <w:t xml:space="preserve"> report to the other </w:t>
        </w:r>
        <w:proofErr w:type="spellStart"/>
        <w:r>
          <w:rPr>
            <w:lang w:val="en-US"/>
          </w:rPr>
          <w:t>gNB</w:t>
        </w:r>
        <w:proofErr w:type="spellEnd"/>
        <w:r>
          <w:rPr>
            <w:lang w:val="en-US"/>
          </w:rPr>
          <w:t xml:space="preserve">. </w:t>
        </w:r>
        <w:r>
          <w:t xml:space="preserve">The RAN visible </w:t>
        </w:r>
        <w:proofErr w:type="spellStart"/>
        <w:r>
          <w:t>QoE</w:t>
        </w:r>
        <w:proofErr w:type="spellEnd"/>
        <w:r>
          <w:t xml:space="preserve"> reports can be transferred between the MN and the SN via the RRC TRANSFER message.</w:t>
        </w:r>
        <w:r>
          <w:rPr>
            <w:lang w:val="en-US"/>
          </w:rPr>
          <w:t xml:space="preserve"> The RAN visible </w:t>
        </w:r>
        <w:proofErr w:type="spellStart"/>
        <w:r>
          <w:rPr>
            <w:lang w:val="en-US"/>
          </w:rPr>
          <w:t>QoE</w:t>
        </w:r>
        <w:proofErr w:type="spellEnd"/>
        <w:r>
          <w:rPr>
            <w:lang w:val="en-US"/>
          </w:rPr>
          <w:t xml:space="preserve"> configuration may also be modified or released.</w:t>
        </w:r>
      </w:ins>
    </w:p>
    <w:sectPr w:rsidR="004A2FDF">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30C0" w14:textId="77777777" w:rsidR="004C2FB4" w:rsidRDefault="004C2FB4">
      <w:pPr>
        <w:spacing w:line="240" w:lineRule="auto"/>
      </w:pPr>
      <w:r>
        <w:separator/>
      </w:r>
    </w:p>
  </w:endnote>
  <w:endnote w:type="continuationSeparator" w:id="0">
    <w:p w14:paraId="1A190CE7" w14:textId="77777777" w:rsidR="004C2FB4" w:rsidRDefault="004C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35C9" w14:textId="77777777" w:rsidR="004C2FB4" w:rsidRDefault="004C2FB4">
      <w:pPr>
        <w:spacing w:after="0"/>
      </w:pPr>
      <w:r>
        <w:separator/>
      </w:r>
    </w:p>
  </w:footnote>
  <w:footnote w:type="continuationSeparator" w:id="0">
    <w:p w14:paraId="0DEA1C24" w14:textId="77777777" w:rsidR="004C2FB4" w:rsidRDefault="004C2F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0D73" w14:textId="77777777" w:rsidR="001A301A"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BD5C" w14:textId="77777777" w:rsidR="001A301A" w:rsidRDefault="001A301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D7A9" w14:textId="77777777" w:rsidR="001A301A" w:rsidRDefault="00000000">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45" w14:textId="77777777" w:rsidR="001A301A" w:rsidRDefault="001A301A">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23F9"/>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02E"/>
    <w:rsid w:val="00081811"/>
    <w:rsid w:val="00083272"/>
    <w:rsid w:val="0008363B"/>
    <w:rsid w:val="00083F90"/>
    <w:rsid w:val="000854B1"/>
    <w:rsid w:val="0009296D"/>
    <w:rsid w:val="00093006"/>
    <w:rsid w:val="00093C54"/>
    <w:rsid w:val="000949E0"/>
    <w:rsid w:val="00097819"/>
    <w:rsid w:val="00097AD1"/>
    <w:rsid w:val="000A0A1C"/>
    <w:rsid w:val="000A4548"/>
    <w:rsid w:val="000A521B"/>
    <w:rsid w:val="000A6394"/>
    <w:rsid w:val="000B2147"/>
    <w:rsid w:val="000B2FAB"/>
    <w:rsid w:val="000B4E2F"/>
    <w:rsid w:val="000B6BD0"/>
    <w:rsid w:val="000B71FE"/>
    <w:rsid w:val="000B7FED"/>
    <w:rsid w:val="000C038A"/>
    <w:rsid w:val="000C30FF"/>
    <w:rsid w:val="000C5FC9"/>
    <w:rsid w:val="000C6598"/>
    <w:rsid w:val="000D02C4"/>
    <w:rsid w:val="000D24DD"/>
    <w:rsid w:val="000D44B3"/>
    <w:rsid w:val="000D5250"/>
    <w:rsid w:val="000E0EF1"/>
    <w:rsid w:val="000F10D8"/>
    <w:rsid w:val="000F313F"/>
    <w:rsid w:val="000F408A"/>
    <w:rsid w:val="001006CB"/>
    <w:rsid w:val="00100D43"/>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86056"/>
    <w:rsid w:val="00190657"/>
    <w:rsid w:val="001909EA"/>
    <w:rsid w:val="00191450"/>
    <w:rsid w:val="00192C46"/>
    <w:rsid w:val="001A08B3"/>
    <w:rsid w:val="001A2082"/>
    <w:rsid w:val="001A301A"/>
    <w:rsid w:val="001A7B60"/>
    <w:rsid w:val="001B1FE3"/>
    <w:rsid w:val="001B2236"/>
    <w:rsid w:val="001B3A9D"/>
    <w:rsid w:val="001B4199"/>
    <w:rsid w:val="001B52F0"/>
    <w:rsid w:val="001B7A65"/>
    <w:rsid w:val="001C116C"/>
    <w:rsid w:val="001C2A34"/>
    <w:rsid w:val="001C2D9A"/>
    <w:rsid w:val="001C4F29"/>
    <w:rsid w:val="001C5213"/>
    <w:rsid w:val="001D6B75"/>
    <w:rsid w:val="001E1235"/>
    <w:rsid w:val="001E3B7E"/>
    <w:rsid w:val="001E41F3"/>
    <w:rsid w:val="001E63A1"/>
    <w:rsid w:val="001E72A8"/>
    <w:rsid w:val="001F273D"/>
    <w:rsid w:val="001F4608"/>
    <w:rsid w:val="001F5CAE"/>
    <w:rsid w:val="00205D65"/>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64EE"/>
    <w:rsid w:val="002A7237"/>
    <w:rsid w:val="002A7267"/>
    <w:rsid w:val="002A75AC"/>
    <w:rsid w:val="002B2650"/>
    <w:rsid w:val="002B5741"/>
    <w:rsid w:val="002C036D"/>
    <w:rsid w:val="002C21BE"/>
    <w:rsid w:val="002C56F0"/>
    <w:rsid w:val="002D1C2A"/>
    <w:rsid w:val="002D41DA"/>
    <w:rsid w:val="002D7FF3"/>
    <w:rsid w:val="002E472E"/>
    <w:rsid w:val="002E5089"/>
    <w:rsid w:val="002E742D"/>
    <w:rsid w:val="002F2ADB"/>
    <w:rsid w:val="002F5E45"/>
    <w:rsid w:val="00300A59"/>
    <w:rsid w:val="0030223C"/>
    <w:rsid w:val="0030286B"/>
    <w:rsid w:val="00302C47"/>
    <w:rsid w:val="0030497A"/>
    <w:rsid w:val="00305409"/>
    <w:rsid w:val="00310E13"/>
    <w:rsid w:val="00311450"/>
    <w:rsid w:val="00315C99"/>
    <w:rsid w:val="00316BBE"/>
    <w:rsid w:val="00321A9D"/>
    <w:rsid w:val="0032221A"/>
    <w:rsid w:val="003274D7"/>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1456"/>
    <w:rsid w:val="00453785"/>
    <w:rsid w:val="00453CD3"/>
    <w:rsid w:val="0045478F"/>
    <w:rsid w:val="00455390"/>
    <w:rsid w:val="0046574F"/>
    <w:rsid w:val="004734C6"/>
    <w:rsid w:val="00477BD2"/>
    <w:rsid w:val="004806AD"/>
    <w:rsid w:val="00487CCF"/>
    <w:rsid w:val="004906A5"/>
    <w:rsid w:val="0049586B"/>
    <w:rsid w:val="004A1E6A"/>
    <w:rsid w:val="004A2FDF"/>
    <w:rsid w:val="004A3BCC"/>
    <w:rsid w:val="004A4F8F"/>
    <w:rsid w:val="004A585F"/>
    <w:rsid w:val="004A7875"/>
    <w:rsid w:val="004B26E6"/>
    <w:rsid w:val="004B4200"/>
    <w:rsid w:val="004B6CB0"/>
    <w:rsid w:val="004B75B7"/>
    <w:rsid w:val="004C2FB4"/>
    <w:rsid w:val="004D1D19"/>
    <w:rsid w:val="004D6367"/>
    <w:rsid w:val="004D7BC2"/>
    <w:rsid w:val="004E786C"/>
    <w:rsid w:val="004F0323"/>
    <w:rsid w:val="004F6B8B"/>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75E81"/>
    <w:rsid w:val="005811AA"/>
    <w:rsid w:val="005819D2"/>
    <w:rsid w:val="005835FB"/>
    <w:rsid w:val="0058445A"/>
    <w:rsid w:val="00584F6B"/>
    <w:rsid w:val="00587316"/>
    <w:rsid w:val="00592BEA"/>
    <w:rsid w:val="00592D74"/>
    <w:rsid w:val="00594909"/>
    <w:rsid w:val="00594FAA"/>
    <w:rsid w:val="005976E3"/>
    <w:rsid w:val="00597B8A"/>
    <w:rsid w:val="005B75E0"/>
    <w:rsid w:val="005B7B0F"/>
    <w:rsid w:val="005C2E66"/>
    <w:rsid w:val="005C3864"/>
    <w:rsid w:val="005D41A4"/>
    <w:rsid w:val="005D5F35"/>
    <w:rsid w:val="005D7A1E"/>
    <w:rsid w:val="005E2C44"/>
    <w:rsid w:val="005E3144"/>
    <w:rsid w:val="005E78E2"/>
    <w:rsid w:val="005F04D8"/>
    <w:rsid w:val="005F5576"/>
    <w:rsid w:val="005F70AB"/>
    <w:rsid w:val="00601186"/>
    <w:rsid w:val="00611848"/>
    <w:rsid w:val="00615DE2"/>
    <w:rsid w:val="0061654A"/>
    <w:rsid w:val="00621188"/>
    <w:rsid w:val="00621968"/>
    <w:rsid w:val="006221B1"/>
    <w:rsid w:val="00624B37"/>
    <w:rsid w:val="006257ED"/>
    <w:rsid w:val="00633D6A"/>
    <w:rsid w:val="00633FC6"/>
    <w:rsid w:val="0063496C"/>
    <w:rsid w:val="00634B43"/>
    <w:rsid w:val="0063641A"/>
    <w:rsid w:val="00637C23"/>
    <w:rsid w:val="0064264E"/>
    <w:rsid w:val="00652F0C"/>
    <w:rsid w:val="00653E84"/>
    <w:rsid w:val="0066162C"/>
    <w:rsid w:val="006654A3"/>
    <w:rsid w:val="00665839"/>
    <w:rsid w:val="00665C47"/>
    <w:rsid w:val="00681290"/>
    <w:rsid w:val="00686245"/>
    <w:rsid w:val="00690C54"/>
    <w:rsid w:val="0069340E"/>
    <w:rsid w:val="006943D3"/>
    <w:rsid w:val="0069512B"/>
    <w:rsid w:val="00695808"/>
    <w:rsid w:val="006A0B70"/>
    <w:rsid w:val="006A2B0B"/>
    <w:rsid w:val="006B0270"/>
    <w:rsid w:val="006B0E39"/>
    <w:rsid w:val="006B19E4"/>
    <w:rsid w:val="006B36E5"/>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31377"/>
    <w:rsid w:val="00740490"/>
    <w:rsid w:val="007468BE"/>
    <w:rsid w:val="007506E4"/>
    <w:rsid w:val="0075286D"/>
    <w:rsid w:val="00754550"/>
    <w:rsid w:val="00757811"/>
    <w:rsid w:val="0076798E"/>
    <w:rsid w:val="007729B0"/>
    <w:rsid w:val="0077313B"/>
    <w:rsid w:val="00773397"/>
    <w:rsid w:val="00774207"/>
    <w:rsid w:val="007779F8"/>
    <w:rsid w:val="00782A88"/>
    <w:rsid w:val="00786503"/>
    <w:rsid w:val="007912F8"/>
    <w:rsid w:val="00792342"/>
    <w:rsid w:val="00796555"/>
    <w:rsid w:val="007977A8"/>
    <w:rsid w:val="007A246F"/>
    <w:rsid w:val="007A44F5"/>
    <w:rsid w:val="007A52C8"/>
    <w:rsid w:val="007A658C"/>
    <w:rsid w:val="007A715A"/>
    <w:rsid w:val="007B16B7"/>
    <w:rsid w:val="007B4228"/>
    <w:rsid w:val="007B4439"/>
    <w:rsid w:val="007B512A"/>
    <w:rsid w:val="007C100C"/>
    <w:rsid w:val="007C2097"/>
    <w:rsid w:val="007C4BD2"/>
    <w:rsid w:val="007C6798"/>
    <w:rsid w:val="007D246A"/>
    <w:rsid w:val="007D31B1"/>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36225"/>
    <w:rsid w:val="00843275"/>
    <w:rsid w:val="00843CDD"/>
    <w:rsid w:val="00850F4D"/>
    <w:rsid w:val="00851B89"/>
    <w:rsid w:val="00852146"/>
    <w:rsid w:val="00853CBE"/>
    <w:rsid w:val="008540A5"/>
    <w:rsid w:val="00854E64"/>
    <w:rsid w:val="00854F7C"/>
    <w:rsid w:val="0085795B"/>
    <w:rsid w:val="008626E7"/>
    <w:rsid w:val="00870EE7"/>
    <w:rsid w:val="00871C75"/>
    <w:rsid w:val="00873551"/>
    <w:rsid w:val="00876C99"/>
    <w:rsid w:val="00880B1D"/>
    <w:rsid w:val="00882478"/>
    <w:rsid w:val="008863B9"/>
    <w:rsid w:val="0089120F"/>
    <w:rsid w:val="008923AA"/>
    <w:rsid w:val="008A45A6"/>
    <w:rsid w:val="008A4636"/>
    <w:rsid w:val="008A789F"/>
    <w:rsid w:val="008A7A90"/>
    <w:rsid w:val="008A7AF3"/>
    <w:rsid w:val="008B4EAD"/>
    <w:rsid w:val="008B630E"/>
    <w:rsid w:val="008C0573"/>
    <w:rsid w:val="008C1FCC"/>
    <w:rsid w:val="008C2311"/>
    <w:rsid w:val="008C4568"/>
    <w:rsid w:val="008D3AE0"/>
    <w:rsid w:val="008E290C"/>
    <w:rsid w:val="008E67FA"/>
    <w:rsid w:val="008F3789"/>
    <w:rsid w:val="008F5241"/>
    <w:rsid w:val="008F678D"/>
    <w:rsid w:val="008F686C"/>
    <w:rsid w:val="00900A5D"/>
    <w:rsid w:val="009054D6"/>
    <w:rsid w:val="009148DE"/>
    <w:rsid w:val="00914A16"/>
    <w:rsid w:val="00916427"/>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1BCC"/>
    <w:rsid w:val="00A43881"/>
    <w:rsid w:val="00A47314"/>
    <w:rsid w:val="00A47E70"/>
    <w:rsid w:val="00A50CF0"/>
    <w:rsid w:val="00A54FCA"/>
    <w:rsid w:val="00A562AE"/>
    <w:rsid w:val="00A61B12"/>
    <w:rsid w:val="00A660E2"/>
    <w:rsid w:val="00A673EC"/>
    <w:rsid w:val="00A74C80"/>
    <w:rsid w:val="00A76469"/>
    <w:rsid w:val="00A7671C"/>
    <w:rsid w:val="00A844D4"/>
    <w:rsid w:val="00A96D66"/>
    <w:rsid w:val="00AA14E4"/>
    <w:rsid w:val="00AA2C33"/>
    <w:rsid w:val="00AA2CBC"/>
    <w:rsid w:val="00AB71DD"/>
    <w:rsid w:val="00AC5820"/>
    <w:rsid w:val="00AC7D5D"/>
    <w:rsid w:val="00AD0910"/>
    <w:rsid w:val="00AD1CD8"/>
    <w:rsid w:val="00AD553D"/>
    <w:rsid w:val="00AD5FC9"/>
    <w:rsid w:val="00AD6DA7"/>
    <w:rsid w:val="00AE1A64"/>
    <w:rsid w:val="00AE242F"/>
    <w:rsid w:val="00AE2BF4"/>
    <w:rsid w:val="00AF18D0"/>
    <w:rsid w:val="00AF1EAF"/>
    <w:rsid w:val="00AF47C5"/>
    <w:rsid w:val="00B00C74"/>
    <w:rsid w:val="00B01C5B"/>
    <w:rsid w:val="00B01DCF"/>
    <w:rsid w:val="00B03935"/>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52FB"/>
    <w:rsid w:val="00B86483"/>
    <w:rsid w:val="00B92BD3"/>
    <w:rsid w:val="00B968C8"/>
    <w:rsid w:val="00B96B8B"/>
    <w:rsid w:val="00B96C46"/>
    <w:rsid w:val="00B97631"/>
    <w:rsid w:val="00BA1054"/>
    <w:rsid w:val="00BA3EC5"/>
    <w:rsid w:val="00BA51D9"/>
    <w:rsid w:val="00BA71E1"/>
    <w:rsid w:val="00BB0873"/>
    <w:rsid w:val="00BB244F"/>
    <w:rsid w:val="00BB5DFC"/>
    <w:rsid w:val="00BB6315"/>
    <w:rsid w:val="00BB7115"/>
    <w:rsid w:val="00BC1C8B"/>
    <w:rsid w:val="00BC337B"/>
    <w:rsid w:val="00BD095B"/>
    <w:rsid w:val="00BD279D"/>
    <w:rsid w:val="00BD34AE"/>
    <w:rsid w:val="00BD6BB8"/>
    <w:rsid w:val="00BD7240"/>
    <w:rsid w:val="00BE21C7"/>
    <w:rsid w:val="00BE2807"/>
    <w:rsid w:val="00BE4564"/>
    <w:rsid w:val="00BF0DAA"/>
    <w:rsid w:val="00BF49C0"/>
    <w:rsid w:val="00C02B3D"/>
    <w:rsid w:val="00C031B7"/>
    <w:rsid w:val="00C04038"/>
    <w:rsid w:val="00C0451A"/>
    <w:rsid w:val="00C05ED5"/>
    <w:rsid w:val="00C078EA"/>
    <w:rsid w:val="00C1104D"/>
    <w:rsid w:val="00C12912"/>
    <w:rsid w:val="00C1301C"/>
    <w:rsid w:val="00C14626"/>
    <w:rsid w:val="00C14E24"/>
    <w:rsid w:val="00C155C0"/>
    <w:rsid w:val="00C16121"/>
    <w:rsid w:val="00C16EAD"/>
    <w:rsid w:val="00C17122"/>
    <w:rsid w:val="00C17558"/>
    <w:rsid w:val="00C20C22"/>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0A56"/>
    <w:rsid w:val="00D242E1"/>
    <w:rsid w:val="00D24991"/>
    <w:rsid w:val="00D27B05"/>
    <w:rsid w:val="00D34659"/>
    <w:rsid w:val="00D42A66"/>
    <w:rsid w:val="00D4462F"/>
    <w:rsid w:val="00D50255"/>
    <w:rsid w:val="00D51F1A"/>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038F"/>
    <w:rsid w:val="00DA37C8"/>
    <w:rsid w:val="00DA4D44"/>
    <w:rsid w:val="00DA5772"/>
    <w:rsid w:val="00DA630F"/>
    <w:rsid w:val="00DA7765"/>
    <w:rsid w:val="00DB17EB"/>
    <w:rsid w:val="00DB63D2"/>
    <w:rsid w:val="00DB78DA"/>
    <w:rsid w:val="00DC03D9"/>
    <w:rsid w:val="00DE1CE3"/>
    <w:rsid w:val="00DE34CF"/>
    <w:rsid w:val="00DE5913"/>
    <w:rsid w:val="00DE64AD"/>
    <w:rsid w:val="00DE7ED8"/>
    <w:rsid w:val="00DF13CE"/>
    <w:rsid w:val="00DF65CA"/>
    <w:rsid w:val="00DF7E03"/>
    <w:rsid w:val="00E03AEE"/>
    <w:rsid w:val="00E065AA"/>
    <w:rsid w:val="00E12509"/>
    <w:rsid w:val="00E13CCF"/>
    <w:rsid w:val="00E13F3D"/>
    <w:rsid w:val="00E21D8F"/>
    <w:rsid w:val="00E22AA1"/>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107C"/>
    <w:rsid w:val="00EB552D"/>
    <w:rsid w:val="00EB6AF5"/>
    <w:rsid w:val="00EB7EDA"/>
    <w:rsid w:val="00EC3A75"/>
    <w:rsid w:val="00ED236C"/>
    <w:rsid w:val="00ED3D5D"/>
    <w:rsid w:val="00ED545F"/>
    <w:rsid w:val="00EE432B"/>
    <w:rsid w:val="00EE7D7C"/>
    <w:rsid w:val="00EF3694"/>
    <w:rsid w:val="00EF5C13"/>
    <w:rsid w:val="00F00598"/>
    <w:rsid w:val="00F06FFF"/>
    <w:rsid w:val="00F1236F"/>
    <w:rsid w:val="00F24D47"/>
    <w:rsid w:val="00F25D98"/>
    <w:rsid w:val="00F300FB"/>
    <w:rsid w:val="00F345D5"/>
    <w:rsid w:val="00F3617C"/>
    <w:rsid w:val="00F37116"/>
    <w:rsid w:val="00F474DC"/>
    <w:rsid w:val="00F52F34"/>
    <w:rsid w:val="00F6190C"/>
    <w:rsid w:val="00F724ED"/>
    <w:rsid w:val="00F72C6D"/>
    <w:rsid w:val="00F77979"/>
    <w:rsid w:val="00F82366"/>
    <w:rsid w:val="00F84506"/>
    <w:rsid w:val="00F84E38"/>
    <w:rsid w:val="00F90439"/>
    <w:rsid w:val="00F91DE4"/>
    <w:rsid w:val="00F942F5"/>
    <w:rsid w:val="00F9613D"/>
    <w:rsid w:val="00F967D3"/>
    <w:rsid w:val="00FA4D09"/>
    <w:rsid w:val="00FB11EE"/>
    <w:rsid w:val="00FB2E8C"/>
    <w:rsid w:val="00FB3F1B"/>
    <w:rsid w:val="00FB4A1D"/>
    <w:rsid w:val="00FB4CCB"/>
    <w:rsid w:val="00FB6386"/>
    <w:rsid w:val="00FC068C"/>
    <w:rsid w:val="00FC1303"/>
    <w:rsid w:val="00FC5129"/>
    <w:rsid w:val="00FC60BD"/>
    <w:rsid w:val="00FC7EE1"/>
    <w:rsid w:val="00FD0900"/>
    <w:rsid w:val="00FD1485"/>
    <w:rsid w:val="00FD163D"/>
    <w:rsid w:val="00FD31BA"/>
    <w:rsid w:val="00FD31D0"/>
    <w:rsid w:val="00FD4083"/>
    <w:rsid w:val="00FD762A"/>
    <w:rsid w:val="00FD78B0"/>
    <w:rsid w:val="00FD7FFC"/>
    <w:rsid w:val="00FE0518"/>
    <w:rsid w:val="00FE2648"/>
    <w:rsid w:val="00FE46E0"/>
    <w:rsid w:val="00FE6718"/>
    <w:rsid w:val="00FF29FA"/>
    <w:rsid w:val="00FF3907"/>
    <w:rsid w:val="00FF7B23"/>
    <w:rsid w:val="07A707BB"/>
    <w:rsid w:val="07AD5DBD"/>
    <w:rsid w:val="0F2F123E"/>
    <w:rsid w:val="13305157"/>
    <w:rsid w:val="14B30DB5"/>
    <w:rsid w:val="1AD14684"/>
    <w:rsid w:val="26BA228E"/>
    <w:rsid w:val="289F7285"/>
    <w:rsid w:val="2A94747A"/>
    <w:rsid w:val="2BF51FFC"/>
    <w:rsid w:val="302E027B"/>
    <w:rsid w:val="34951333"/>
    <w:rsid w:val="414D3551"/>
    <w:rsid w:val="41C1317B"/>
    <w:rsid w:val="4D16202B"/>
    <w:rsid w:val="50CE61EA"/>
    <w:rsid w:val="56F760A2"/>
    <w:rsid w:val="570E643A"/>
    <w:rsid w:val="576A5482"/>
    <w:rsid w:val="5A67036C"/>
    <w:rsid w:val="5F8E4C5B"/>
    <w:rsid w:val="61CC52EF"/>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DB17"/>
  <w15:docId w15:val="{DDFFFE8B-F995-4887-93AA-B0B8EDC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customStyle="1" w:styleId="Revision2">
    <w:name w:val="Revision2"/>
    <w:hidden/>
    <w:uiPriority w:val="99"/>
    <w:unhideWhenUsed/>
    <w:rPr>
      <w:rFonts w:eastAsiaTheme="minorEastAsia"/>
      <w:lang w:val="en-GB" w:eastAsia="en-US"/>
    </w:rPr>
  </w:style>
  <w:style w:type="paragraph" w:customStyle="1" w:styleId="33">
    <w:name w:val="修订3"/>
    <w:hidden/>
    <w:uiPriority w:val="99"/>
    <w:semiHidden/>
    <w:rPr>
      <w:rFonts w:eastAsiaTheme="minorEastAsia"/>
      <w:lang w:val="en-GB" w:eastAsia="en-US"/>
    </w:rPr>
  </w:style>
  <w:style w:type="paragraph" w:styleId="af2">
    <w:name w:val="Revision"/>
    <w:hidden/>
    <w:uiPriority w:val="99"/>
    <w:unhideWhenUsed/>
    <w:rsid w:val="00624B37"/>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7</Pages>
  <Words>3418</Words>
  <Characters>19485</Characters>
  <Application>Microsoft Office Word</Application>
  <DocSecurity>0</DocSecurity>
  <Lines>162</Lines>
  <Paragraphs>45</Paragraphs>
  <ScaleCrop>false</ScaleCrop>
  <Company>3GPP Support Team</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64</cp:revision>
  <cp:lastPrinted>2411-12-31T14:59:00Z</cp:lastPrinted>
  <dcterms:created xsi:type="dcterms:W3CDTF">2023-11-28T12:46:00Z</dcterms:created>
  <dcterms:modified xsi:type="dcterms:W3CDTF">2023-11-30T10:23:00Z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B62CEEAB588C45DAA4AF3623DA32EBA0</vt:lpwstr>
  </property>
</Properties>
</file>