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 Id="rId4" Type="http://purl.oclc.org/ooxml/officeDocument/relationships/customProperties" Target="docProps/custom.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conformance="strict">
  <w:body>
    <w:p w14:paraId="0B7A6B33" w14:textId="73987F94" w:rsidR="009303D9" w:rsidRPr="00EC0665" w:rsidRDefault="00EC0665" w:rsidP="006347CF">
      <w:pPr>
        <w:pStyle w:val="papertitle"/>
        <w:spacing w:before="5pt" w:beforeAutospacing="1" w:after="5pt" w:afterAutospacing="1"/>
      </w:pPr>
      <w:r w:rsidRPr="00EC0665">
        <w:t>Empowering Women Microentrepreneurs through Non-Terrestrial Networks</w:t>
      </w:r>
    </w:p>
    <w:p w14:paraId="233CD550" w14:textId="3B4E5F42" w:rsidR="003009ED" w:rsidRPr="001F5389" w:rsidRDefault="003009ED" w:rsidP="00730D7E">
      <w:pPr>
        <w:rPr>
          <w:b/>
        </w:rPr>
      </w:pPr>
      <w:proofErr w:type="spellStart"/>
      <w:r w:rsidRPr="001F5389">
        <w:rPr>
          <w:b/>
        </w:rPr>
        <w:t>Navrati</w:t>
      </w:r>
      <w:proofErr w:type="spellEnd"/>
      <w:r w:rsidRPr="001F5389">
        <w:rPr>
          <w:b/>
        </w:rPr>
        <w:t xml:space="preserve"> Saxena</w:t>
      </w:r>
      <w:r w:rsidRPr="001F5389">
        <w:rPr>
          <w:b/>
          <w:vertAlign w:val="superscript"/>
        </w:rPr>
        <w:t>1</w:t>
      </w:r>
      <w:r w:rsidRPr="001F5389">
        <w:rPr>
          <w:b/>
        </w:rPr>
        <w:t xml:space="preserve">, </w:t>
      </w:r>
      <w:r w:rsidR="00AC29D6">
        <w:rPr>
          <w:b/>
        </w:rPr>
        <w:t>A</w:t>
      </w:r>
      <w:r w:rsidRPr="001F5389">
        <w:rPr>
          <w:b/>
        </w:rPr>
        <w:t>bhishek Roy</w:t>
      </w:r>
      <w:r w:rsidR="009459F9" w:rsidRPr="001F5389">
        <w:rPr>
          <w:b/>
          <w:vertAlign w:val="superscript"/>
        </w:rPr>
        <w:t>2</w:t>
      </w:r>
      <w:r w:rsidR="009459F9">
        <w:rPr>
          <w:b/>
        </w:rPr>
        <w:t xml:space="preserve">, </w:t>
      </w:r>
      <w:r w:rsidR="00AC29D6" w:rsidRPr="001F5389">
        <w:rPr>
          <w:b/>
        </w:rPr>
        <w:t>Melody Moh</w:t>
      </w:r>
      <w:r w:rsidR="00AC29D6" w:rsidRPr="001F5389">
        <w:rPr>
          <w:b/>
          <w:vertAlign w:val="superscript"/>
        </w:rPr>
        <w:t>1</w:t>
      </w:r>
      <w:r w:rsidR="00730D7E">
        <w:rPr>
          <w:b/>
        </w:rPr>
        <w:t>, Sree Hari Karri</w:t>
      </w:r>
      <w:r w:rsidR="00730D7E" w:rsidRPr="001F5389">
        <w:rPr>
          <w:b/>
          <w:vertAlign w:val="superscript"/>
        </w:rPr>
        <w:t>1</w:t>
      </w:r>
    </w:p>
    <w:p w14:paraId="6FD0276A" w14:textId="77777777" w:rsidR="003009ED" w:rsidRPr="001F5389" w:rsidRDefault="003009ED" w:rsidP="003009ED">
      <w:pPr>
        <w:rPr>
          <w:b/>
        </w:rPr>
      </w:pPr>
      <w:r w:rsidRPr="001F5389">
        <w:rPr>
          <w:b/>
          <w:vertAlign w:val="superscript"/>
        </w:rPr>
        <w:t>1</w:t>
      </w:r>
      <w:r w:rsidRPr="001F5389">
        <w:rPr>
          <w:b/>
        </w:rPr>
        <w:t>Dept. of Computer Science, San Jose State University</w:t>
      </w:r>
    </w:p>
    <w:p w14:paraId="1F85070B" w14:textId="77777777" w:rsidR="003009ED" w:rsidRPr="001F5389" w:rsidRDefault="003009ED" w:rsidP="003009ED">
      <w:pPr>
        <w:rPr>
          <w:b/>
        </w:rPr>
      </w:pPr>
      <w:r w:rsidRPr="001F5389">
        <w:rPr>
          <w:b/>
          <w:vertAlign w:val="superscript"/>
        </w:rPr>
        <w:t>2</w:t>
      </w:r>
      <w:r w:rsidRPr="001F5389">
        <w:rPr>
          <w:b/>
        </w:rPr>
        <w:t>Advanced Communication and Technology, MediaTek Inc.</w:t>
      </w:r>
    </w:p>
    <w:p w14:paraId="4D6BFC73" w14:textId="23B95FEB" w:rsidR="003009ED" w:rsidRPr="001F5389" w:rsidRDefault="003009ED" w:rsidP="003009ED">
      <w:pPr>
        <w:rPr>
          <w:b/>
        </w:rPr>
      </w:pPr>
      <w:r w:rsidRPr="001F5389">
        <w:rPr>
          <w:b/>
        </w:rPr>
        <w:t>{</w:t>
      </w:r>
      <w:proofErr w:type="spellStart"/>
      <w:r w:rsidRPr="001F5389">
        <w:rPr>
          <w:b/>
        </w:rPr>
        <w:t>navrati.saxena</w:t>
      </w:r>
      <w:proofErr w:type="spellEnd"/>
      <w:r w:rsidRPr="001F5389">
        <w:rPr>
          <w:b/>
        </w:rPr>
        <w:t xml:space="preserve">, </w:t>
      </w:r>
      <w:proofErr w:type="spellStart"/>
      <w:r w:rsidR="00730D7E" w:rsidRPr="009459F9">
        <w:rPr>
          <w:b/>
        </w:rPr>
        <w:t>melody.moh</w:t>
      </w:r>
      <w:proofErr w:type="spellEnd"/>
      <w:r w:rsidR="00730D7E" w:rsidRPr="009459F9">
        <w:rPr>
          <w:b/>
        </w:rPr>
        <w:t xml:space="preserve">, </w:t>
      </w:r>
      <w:proofErr w:type="spellStart"/>
      <w:r w:rsidR="00730D7E" w:rsidRPr="009459F9">
        <w:rPr>
          <w:b/>
        </w:rPr>
        <w:t>sreehari.karri</w:t>
      </w:r>
      <w:proofErr w:type="spellEnd"/>
      <w:r w:rsidR="00730D7E" w:rsidRPr="009459F9">
        <w:rPr>
          <w:b/>
        </w:rPr>
        <w:t>}@sjsu.edu</w:t>
      </w:r>
      <w:r w:rsidRPr="001F5389">
        <w:rPr>
          <w:b/>
        </w:rPr>
        <w:t>,  Abhishek.Roy@mediatek.com</w:t>
      </w:r>
    </w:p>
    <w:p w14:paraId="436F1C39" w14:textId="77777777" w:rsidR="00D7522C" w:rsidRPr="00CA4392" w:rsidRDefault="00D7522C" w:rsidP="00CA4392">
      <w:pPr>
        <w:pStyle w:val="Author"/>
        <w:spacing w:before="5pt" w:beforeAutospacing="1" w:after="5pt" w:afterAutospacing="1" w:line="6pt" w:lineRule="auto"/>
        <w:rPr>
          <w:sz w:val="16"/>
          <w:szCs w:val="16"/>
        </w:rPr>
        <w:sectPr w:rsidR="00D7522C" w:rsidRPr="00CA4392" w:rsidSect="001A3B3D">
          <w:headerReference w:type="even" r:id="rId8"/>
          <w:headerReference w:type="default" r:id="rId9"/>
          <w:footerReference w:type="even" r:id="rId10"/>
          <w:footerReference w:type="default" r:id="rId11"/>
          <w:headerReference w:type="first" r:id="rId12"/>
          <w:footerReference w:type="first" r:id="rId13"/>
          <w:pgSz w:w="612pt" w:h="792pt" w:code="1"/>
          <w:pgMar w:top="54pt" w:right="44.65pt" w:bottom="72pt" w:left="44.65pt" w:header="36pt" w:footer="36pt" w:gutter="0pt"/>
          <w:cols w:space="36pt"/>
          <w:titlePg/>
          <w:docGrid w:linePitch="360"/>
        </w:sectPr>
      </w:pPr>
    </w:p>
    <w:p w14:paraId="189A969E" w14:textId="6B728DDA" w:rsidR="001A3B3D" w:rsidRPr="006347CF" w:rsidRDefault="001A3B3D" w:rsidP="003009ED">
      <w:pPr>
        <w:pStyle w:val="Author"/>
        <w:spacing w:before="5pt" w:beforeAutospacing="1"/>
        <w:jc w:val="both"/>
        <w:rPr>
          <w:sz w:val="18"/>
          <w:szCs w:val="18"/>
        </w:rPr>
        <w:sectPr w:rsidR="001A3B3D" w:rsidRPr="006347CF" w:rsidSect="00F847A6">
          <w:type w:val="continuous"/>
          <w:pgSz w:w="612pt" w:h="792pt" w:code="1"/>
          <w:pgMar w:top="54pt" w:right="44.65pt" w:bottom="72pt" w:left="44.65pt" w:header="36pt" w:footer="36pt" w:gutter="0pt"/>
          <w:cols w:num="4" w:space="10.80pt"/>
          <w:docGrid w:linePitch="360"/>
        </w:sectPr>
      </w:pPr>
    </w:p>
    <w:p w14:paraId="3025540E" w14:textId="77777777" w:rsidR="00CA4392" w:rsidRDefault="00CA4392" w:rsidP="00CA4392">
      <w:pPr>
        <w:pStyle w:val="Author"/>
        <w:spacing w:before="5pt" w:beforeAutospacing="1"/>
        <w:contextualSpacing/>
        <w:rPr>
          <w:sz w:val="18"/>
          <w:szCs w:val="18"/>
        </w:rPr>
      </w:pPr>
    </w:p>
    <w:p w14:paraId="2316592F" w14:textId="77777777" w:rsidR="00CA4392" w:rsidRPr="00F847A6" w:rsidRDefault="00CA4392" w:rsidP="00CA4392">
      <w:pPr>
        <w:pStyle w:val="Author"/>
        <w:spacing w:before="5pt" w:beforeAutospacing="1"/>
        <w:rPr>
          <w:sz w:val="16"/>
          <w:szCs w:val="16"/>
        </w:rPr>
        <w:sectPr w:rsidR="00CA4392" w:rsidRPr="00F847A6" w:rsidSect="00F847A6">
          <w:type w:val="continuous"/>
          <w:pgSz w:w="612pt" w:h="792pt" w:code="1"/>
          <w:pgMar w:top="54pt" w:right="44.65pt" w:bottom="72pt" w:left="44.65pt" w:header="36pt" w:footer="36pt" w:gutter="0pt"/>
          <w:cols w:num="4" w:space="10.80pt"/>
          <w:docGrid w:linePitch="360"/>
        </w:sectPr>
      </w:pPr>
    </w:p>
    <w:p w14:paraId="44A55FEC" w14:textId="77777777" w:rsidR="008D13B2" w:rsidRDefault="008D13B2" w:rsidP="00CA4392">
      <w:pPr>
        <w:pStyle w:val="Author"/>
        <w:spacing w:before="5pt" w:beforeAutospacing="1"/>
        <w:jc w:val="both"/>
        <w:rPr>
          <w:sz w:val="16"/>
          <w:szCs w:val="16"/>
        </w:rPr>
      </w:pPr>
    </w:p>
    <w:p w14:paraId="545827A9" w14:textId="1C611464" w:rsidR="008D13B2" w:rsidRPr="00F847A6" w:rsidRDefault="008D13B2" w:rsidP="00CA4392">
      <w:pPr>
        <w:pStyle w:val="Author"/>
        <w:spacing w:before="5pt" w:beforeAutospacing="1"/>
        <w:jc w:val="both"/>
        <w:rPr>
          <w:sz w:val="16"/>
          <w:szCs w:val="16"/>
        </w:rPr>
        <w:sectPr w:rsidR="008D13B2" w:rsidRPr="00F847A6" w:rsidSect="00F847A6">
          <w:type w:val="continuous"/>
          <w:pgSz w:w="612pt" w:h="792pt" w:code="1"/>
          <w:pgMar w:top="54pt" w:right="44.65pt" w:bottom="72pt" w:left="44.65pt" w:header="36pt" w:footer="36pt" w:gutter="0pt"/>
          <w:cols w:num="4" w:space="10.80pt"/>
          <w:docGrid w:linePitch="360"/>
        </w:sectPr>
      </w:pPr>
    </w:p>
    <w:p w14:paraId="3DEF0283" w14:textId="08F9927F" w:rsidR="00F22122" w:rsidRPr="00CB4E1B" w:rsidRDefault="008D13B2" w:rsidP="00EC0665">
      <w:pPr>
        <w:pStyle w:val="Heading1"/>
        <w:numPr>
          <w:ilvl w:val="0"/>
          <w:numId w:val="0"/>
        </w:numPr>
        <w:ind w:start="10.80pt"/>
        <w:rPr>
          <w:b/>
          <w:bCs/>
        </w:rPr>
      </w:pPr>
      <w:r w:rsidRPr="00CB4E1B">
        <w:rPr>
          <w:b/>
          <w:bCs/>
        </w:rPr>
        <w:t>Abstract</w:t>
      </w:r>
    </w:p>
    <w:p w14:paraId="6712FCB5" w14:textId="77777777" w:rsidR="00FC24CE" w:rsidRDefault="00FC24CE" w:rsidP="008D13B2">
      <w:pPr>
        <w:jc w:val="both"/>
      </w:pPr>
      <w:r w:rsidRPr="00FC24CE">
        <w:t>According to African Development Bank, nearly 26% of women in African countries are either starting or managing a business. Most of these businesses are highly localized and cater to niche products and services. These women microentrepreneurs require network connectivity to help them start or expand on their business which is crucial to local economies. Since setting up mobile network infrastructure is not feasible in very remote regions, we propose an innovative application of Non-Terrestrial Networks (NTNs) to enhance internet connectivity. We perform user capacity planning by simulating operations performed by a women microentrepreneur and establish data usage benchmarks using custom built applications. We propose a model that can significantly expand online access for these entrepreneurs. The findings demonstrate the potential of NR-NTNs and IoT-NTNs, having the capacity to provide services to 2666 and 238 simultaneous users respectively. The improved connectivity and cost-effective internet service will foster economic growth and gender equity in the digital world.</w:t>
      </w:r>
    </w:p>
    <w:p w14:paraId="771C8F83" w14:textId="77777777" w:rsidR="00FC24CE" w:rsidRDefault="00FC24CE" w:rsidP="008D13B2">
      <w:pPr>
        <w:jc w:val="both"/>
      </w:pPr>
    </w:p>
    <w:p w14:paraId="693EAE9D" w14:textId="007068E0" w:rsidR="00FC24CE" w:rsidRPr="008D13B2" w:rsidRDefault="008D13B2" w:rsidP="008D13B2">
      <w:pPr>
        <w:jc w:val="both"/>
      </w:pPr>
      <w:r w:rsidRPr="007B2F8E">
        <w:rPr>
          <w:b/>
          <w:bCs/>
          <w:i/>
          <w:iCs/>
        </w:rPr>
        <w:t>Keywords</w:t>
      </w:r>
      <w:r w:rsidR="00FC24CE">
        <w:t xml:space="preserve">: </w:t>
      </w:r>
      <w:r w:rsidR="00FC24CE" w:rsidRPr="00FC24CE">
        <w:t>Women Microentrepreneurs, Network Connectivity, Non-Terrestrial Networks (NTNs), User Capacity Planning, Economic Growth and Gender Equity</w:t>
      </w:r>
    </w:p>
    <w:p w14:paraId="06E09ED8" w14:textId="175DBB40" w:rsidR="009303D9" w:rsidRDefault="009303D9" w:rsidP="006B6B66">
      <w:pPr>
        <w:pStyle w:val="Heading1"/>
      </w:pPr>
      <w:r w:rsidRPr="00D632BE">
        <w:t xml:space="preserve">Introduction </w:t>
      </w:r>
    </w:p>
    <w:p w14:paraId="79470290" w14:textId="77777777" w:rsidR="00F90BC0" w:rsidRPr="00F90BC0" w:rsidRDefault="00F90BC0" w:rsidP="00F90BC0"/>
    <w:p w14:paraId="5F5D2AB4" w14:textId="0FFCC8D8" w:rsidR="00B00782" w:rsidRDefault="00310A59" w:rsidP="00E7596C">
      <w:pPr>
        <w:pStyle w:val="BodyText"/>
        <w:rPr>
          <w:lang w:val="en-US"/>
        </w:rPr>
      </w:pPr>
      <w:r w:rsidRPr="00310A59">
        <w:rPr>
          <w:lang w:val="en-US"/>
        </w:rPr>
        <w:t>Micro-entrepreneurship is an approach to entrepreneurship that emphasizes the creation of small businesses designed to meet the needs of a specific market niche or community. Micro-entrepreneurs often operate in industries that are underserved by larger businesses or that require specialized knowledge or skills.</w:t>
      </w:r>
      <w:r>
        <w:rPr>
          <w:lang w:val="en-US"/>
        </w:rPr>
        <w:t xml:space="preserve"> </w:t>
      </w:r>
      <w:r w:rsidR="005D2E5D" w:rsidRPr="005D2E5D">
        <w:rPr>
          <w:lang w:val="en-US"/>
        </w:rPr>
        <w:t xml:space="preserve">On June 27, the Department of State joins the global community in recognizing Micro, Small, and Medium-sized Enterprises (MSMEs) Day by celebrating the contributions of women-owned MSMEs to the global economy. Women </w:t>
      </w:r>
      <w:r w:rsidR="005D2E5D">
        <w:rPr>
          <w:lang w:val="en-US"/>
        </w:rPr>
        <w:t>micro-</w:t>
      </w:r>
      <w:r w:rsidR="005D2E5D" w:rsidRPr="005D2E5D">
        <w:rPr>
          <w:lang w:val="en-US"/>
        </w:rPr>
        <w:t xml:space="preserve">entrepreneurs are a growing market force, serving as a critical source of innovation and job creation and fueling economic growth. </w:t>
      </w:r>
      <w:r w:rsidR="005D2E5D">
        <w:rPr>
          <w:lang w:val="en-US"/>
        </w:rPr>
        <w:t>Unfortunately</w:t>
      </w:r>
      <w:r w:rsidR="005D2E5D" w:rsidRPr="005D2E5D">
        <w:rPr>
          <w:lang w:val="en-US"/>
        </w:rPr>
        <w:t>, women-</w:t>
      </w:r>
      <w:r w:rsidR="005D2E5D">
        <w:rPr>
          <w:lang w:val="en-US"/>
        </w:rPr>
        <w:t>micro-entrepreneurs</w:t>
      </w:r>
      <w:r w:rsidR="005D2E5D" w:rsidRPr="005D2E5D">
        <w:rPr>
          <w:lang w:val="en-US"/>
        </w:rPr>
        <w:t xml:space="preserve"> do not have equal access to the capital or the networks.</w:t>
      </w:r>
      <w:r w:rsidR="00041FD5">
        <w:rPr>
          <w:lang w:val="en-US"/>
        </w:rPr>
        <w:t xml:space="preserve"> </w:t>
      </w:r>
      <w:r w:rsidR="00041FD5" w:rsidRPr="00041FD5">
        <w:rPr>
          <w:lang w:val="en-US"/>
        </w:rPr>
        <w:t>The COVID-19 pandemic exacerbated these social and economic inequities, leaving devastating and disproportionate impacts on women</w:t>
      </w:r>
      <w:r w:rsidR="00041FD5">
        <w:rPr>
          <w:lang w:val="en-US"/>
        </w:rPr>
        <w:t xml:space="preserve"> micro-entrepreneurs</w:t>
      </w:r>
      <w:r w:rsidR="00041FD5" w:rsidRPr="00041FD5">
        <w:rPr>
          <w:lang w:val="en-US"/>
        </w:rPr>
        <w:t xml:space="preserve">. </w:t>
      </w:r>
      <w:r w:rsidR="00C72CD8">
        <w:rPr>
          <w:lang w:val="en-US"/>
        </w:rPr>
        <w:t>A</w:t>
      </w:r>
      <w:r w:rsidR="00041FD5" w:rsidRPr="00041FD5">
        <w:rPr>
          <w:lang w:val="en-US"/>
        </w:rPr>
        <w:t xml:space="preserve"> recent survey of women entrepreneurs </w:t>
      </w:r>
      <w:r w:rsidR="00041FD5" w:rsidRPr="00041FD5">
        <w:rPr>
          <w:lang w:val="en-US"/>
        </w:rPr>
        <w:t>in low-and middle-income countries, more than 80</w:t>
      </w:r>
      <w:r w:rsidR="00C72CD8">
        <w:rPr>
          <w:lang w:val="en-US"/>
        </w:rPr>
        <w:t>%</w:t>
      </w:r>
      <w:r w:rsidR="00041FD5" w:rsidRPr="00041FD5">
        <w:rPr>
          <w:lang w:val="en-US"/>
        </w:rPr>
        <w:t xml:space="preserve"> of respondents indicated the pandemic has negatively impacted their business, and nearly </w:t>
      </w:r>
      <w:r w:rsidR="00C72CD8">
        <w:rPr>
          <w:lang w:val="en-US"/>
        </w:rPr>
        <w:t>40%</w:t>
      </w:r>
      <w:r w:rsidR="00041FD5" w:rsidRPr="00041FD5">
        <w:rPr>
          <w:lang w:val="en-US"/>
        </w:rPr>
        <w:t xml:space="preserve"> </w:t>
      </w:r>
      <w:r w:rsidR="007A6C07">
        <w:rPr>
          <w:lang w:val="en-US"/>
        </w:rPr>
        <w:t>had</w:t>
      </w:r>
      <w:r w:rsidR="00C72CD8">
        <w:rPr>
          <w:lang w:val="en-US"/>
        </w:rPr>
        <w:t xml:space="preserve"> to</w:t>
      </w:r>
      <w:r w:rsidR="00041FD5" w:rsidRPr="00041FD5">
        <w:rPr>
          <w:lang w:val="en-US"/>
        </w:rPr>
        <w:t xml:space="preserve"> close their business. Recent research from the World Bank </w:t>
      </w:r>
      <w:r w:rsidR="00C72CD8">
        <w:rPr>
          <w:lang w:val="en-US"/>
        </w:rPr>
        <w:fldChar w:fldCharType="begin"/>
      </w:r>
      <w:r w:rsidR="00C72CD8">
        <w:rPr>
          <w:lang w:val="en-US"/>
        </w:rPr>
        <w:instrText xml:space="preserve"> REF _Ref143810716 \r \h </w:instrText>
      </w:r>
      <w:r w:rsidR="00C72CD8">
        <w:rPr>
          <w:lang w:val="en-US"/>
        </w:rPr>
      </w:r>
      <w:r w:rsidR="00C72CD8">
        <w:rPr>
          <w:lang w:val="en-US"/>
        </w:rPr>
        <w:fldChar w:fldCharType="separate"/>
      </w:r>
      <w:r w:rsidR="007D7C23">
        <w:rPr>
          <w:lang w:val="en-US"/>
        </w:rPr>
        <w:t>[1]</w:t>
      </w:r>
      <w:r w:rsidR="00C72CD8">
        <w:rPr>
          <w:lang w:val="en-US"/>
        </w:rPr>
        <w:fldChar w:fldCharType="end"/>
      </w:r>
      <w:r w:rsidR="00041FD5" w:rsidRPr="00041FD5">
        <w:rPr>
          <w:lang w:val="en-US"/>
        </w:rPr>
        <w:t xml:space="preserve"> found that women-owned businesses were nearly six percent more likely to close during the pandemic compared to those owned by male counterparts</w:t>
      </w:r>
      <w:r w:rsidR="00F657A5">
        <w:rPr>
          <w:lang w:val="en-US"/>
        </w:rPr>
        <w:t xml:space="preserve">. </w:t>
      </w:r>
    </w:p>
    <w:p w14:paraId="770346DF" w14:textId="1AD7A25D" w:rsidR="00041FD5" w:rsidRDefault="002F4B01" w:rsidP="00E7596C">
      <w:pPr>
        <w:pStyle w:val="BodyText"/>
        <w:rPr>
          <w:lang w:val="en-US"/>
        </w:rPr>
      </w:pPr>
      <w:r>
        <w:rPr>
          <w:lang w:val="en-US"/>
        </w:rPr>
        <w:t>Mobile c</w:t>
      </w:r>
      <w:r w:rsidR="00924B44">
        <w:rPr>
          <w:lang w:val="en-US"/>
        </w:rPr>
        <w:t xml:space="preserve">onnectivity and coverage </w:t>
      </w:r>
      <w:r>
        <w:rPr>
          <w:lang w:val="en-US"/>
        </w:rPr>
        <w:t>at an affordable</w:t>
      </w:r>
      <w:r w:rsidR="00E85439">
        <w:rPr>
          <w:lang w:val="en-US"/>
        </w:rPr>
        <w:t xml:space="preserve"> price</w:t>
      </w:r>
      <w:r>
        <w:rPr>
          <w:lang w:val="en-US"/>
        </w:rPr>
        <w:t xml:space="preserve"> are identified as major step</w:t>
      </w:r>
      <w:r w:rsidR="00E85439">
        <w:rPr>
          <w:lang w:val="en-US"/>
        </w:rPr>
        <w:t>s</w:t>
      </w:r>
      <w:r>
        <w:rPr>
          <w:lang w:val="en-US"/>
        </w:rPr>
        <w:t xml:space="preserve"> towards the development and progress of women micro-entrepreneurs </w:t>
      </w:r>
      <w:r>
        <w:rPr>
          <w:lang w:val="en-US"/>
        </w:rPr>
        <w:fldChar w:fldCharType="begin"/>
      </w:r>
      <w:r>
        <w:rPr>
          <w:lang w:val="en-US"/>
        </w:rPr>
        <w:instrText xml:space="preserve"> REF _Ref143811518 \r \h </w:instrText>
      </w:r>
      <w:r>
        <w:rPr>
          <w:lang w:val="en-US"/>
        </w:rPr>
      </w:r>
      <w:r>
        <w:rPr>
          <w:lang w:val="en-US"/>
        </w:rPr>
        <w:fldChar w:fldCharType="separate"/>
      </w:r>
      <w:r w:rsidR="007D7C23">
        <w:rPr>
          <w:lang w:val="en-US"/>
        </w:rPr>
        <w:t>[2]</w:t>
      </w:r>
      <w:r>
        <w:rPr>
          <w:lang w:val="en-US"/>
        </w:rPr>
        <w:fldChar w:fldCharType="end"/>
      </w:r>
      <w:r>
        <w:rPr>
          <w:lang w:val="en-US"/>
        </w:rPr>
        <w:t xml:space="preserve">. </w:t>
      </w:r>
      <w:r w:rsidR="00AF728E">
        <w:rPr>
          <w:lang w:val="en-US"/>
        </w:rPr>
        <w:t xml:space="preserve">However, the affordability of a suitable mobile connectivity in </w:t>
      </w:r>
      <w:r w:rsidR="00E85439">
        <w:rPr>
          <w:lang w:val="en-US"/>
        </w:rPr>
        <w:t>Low- and Medium-Income</w:t>
      </w:r>
      <w:r w:rsidR="00AF728E">
        <w:rPr>
          <w:lang w:val="en-US"/>
        </w:rPr>
        <w:t xml:space="preserve"> C</w:t>
      </w:r>
      <w:r w:rsidR="00E85439">
        <w:rPr>
          <w:lang w:val="en-US"/>
        </w:rPr>
        <w:t>ountries</w:t>
      </w:r>
      <w:r w:rsidR="00AF728E">
        <w:rPr>
          <w:lang w:val="en-US"/>
        </w:rPr>
        <w:t xml:space="preserve"> (LMIC) is a big challenge. In this </w:t>
      </w:r>
      <w:r w:rsidR="00CB4E1B">
        <w:rPr>
          <w:lang w:val="en-US"/>
        </w:rPr>
        <w:t>paper</w:t>
      </w:r>
      <w:r w:rsidR="00AF728E">
        <w:rPr>
          <w:lang w:val="en-US"/>
        </w:rPr>
        <w:t xml:space="preserve"> we </w:t>
      </w:r>
      <w:r w:rsidR="00AC29D6">
        <w:rPr>
          <w:lang w:val="en-US"/>
        </w:rPr>
        <w:t>explore Non</w:t>
      </w:r>
      <w:r w:rsidR="00AF728E">
        <w:rPr>
          <w:lang w:val="en-US"/>
        </w:rPr>
        <w:t xml:space="preserve">-Terrestrial Networks (NTN) to solve this coverage and connectivity problem. We also point out how low-cost cellular Internet of Things (IoT) can be integrated with NTN to provide connectivity at a cheaper rate, affordable to women micro-entrepreneurs even in LMIC. </w:t>
      </w:r>
    </w:p>
    <w:p w14:paraId="4408749B" w14:textId="43A7E879" w:rsidR="005D62CB" w:rsidRDefault="00AF728E" w:rsidP="005D62CB">
      <w:pPr>
        <w:pStyle w:val="BodyText"/>
      </w:pPr>
      <w:r>
        <w:rPr>
          <w:lang w:val="en-US"/>
        </w:rPr>
        <w:t xml:space="preserve">In section II we propose a new connectivity and traffic model for women micro-entrepreneurs and estimate the traffic requirements of a single women micro-entrepreneur. </w:t>
      </w:r>
      <w:r w:rsidR="009459F9">
        <w:rPr>
          <w:lang w:val="en-US"/>
        </w:rPr>
        <w:t xml:space="preserve">The section details the architecture of the testing application and the framework used to simulate low-bandwidth network conditions. </w:t>
      </w:r>
      <w:r>
        <w:rPr>
          <w:lang w:val="en-US"/>
        </w:rPr>
        <w:t>We discuss the major channel model for 5G NTN and IoT-NTN in Section III.  Using these channel models, in Section IV, we propose an innovative method to solve the connectivity problem of women micro-entrepreneurs at an affordable cost. We also point out the scalability, low risk-</w:t>
      </w:r>
      <w:proofErr w:type="gramStart"/>
      <w:r>
        <w:rPr>
          <w:lang w:val="en-US"/>
        </w:rPr>
        <w:t>factor</w:t>
      </w:r>
      <w:proofErr w:type="gramEnd"/>
      <w:r>
        <w:rPr>
          <w:lang w:val="en-US"/>
        </w:rPr>
        <w:t xml:space="preserve"> and financial sustainability of our solutions. </w:t>
      </w:r>
      <w:r w:rsidR="006B117E">
        <w:rPr>
          <w:lang w:val="en-US"/>
        </w:rPr>
        <w:t>Societal impacts and inclusiveness are highlighted in Section V. Finally</w:t>
      </w:r>
      <w:r w:rsidR="00BD3803">
        <w:rPr>
          <w:lang w:val="en-US"/>
        </w:rPr>
        <w:t>,</w:t>
      </w:r>
      <w:r w:rsidR="006B117E">
        <w:rPr>
          <w:lang w:val="en-US"/>
        </w:rPr>
        <w:t xml:space="preserve"> Section V1 concludes.</w:t>
      </w:r>
    </w:p>
    <w:p w14:paraId="07B76C9C" w14:textId="77777777" w:rsidR="005D62CB" w:rsidRPr="005B520E" w:rsidRDefault="005D62CB" w:rsidP="005D62CB">
      <w:pPr>
        <w:pStyle w:val="BodyText"/>
      </w:pPr>
    </w:p>
    <w:p w14:paraId="7FE7AD93" w14:textId="344B0BD0" w:rsidR="009303D9" w:rsidRDefault="00D01E97" w:rsidP="006B6B66">
      <w:pPr>
        <w:pStyle w:val="Heading1"/>
      </w:pPr>
      <w:r>
        <w:t>novel connectivity model for women micro entrepreneurs</w:t>
      </w:r>
    </w:p>
    <w:p w14:paraId="75FAE2B3" w14:textId="0F9B4ED4" w:rsidR="00D7522C" w:rsidRDefault="00D01E97" w:rsidP="008B54A8">
      <w:pPr>
        <w:pStyle w:val="BodyText"/>
        <w:rPr>
          <w:lang w:val="en-US"/>
        </w:rPr>
      </w:pPr>
      <w:bookmarkStart w:id="0" w:name="_Hlk143587536"/>
      <w:r>
        <w:rPr>
          <w:lang w:val="en-US"/>
        </w:rPr>
        <w:t xml:space="preserve">The </w:t>
      </w:r>
      <w:r w:rsidR="00663027">
        <w:rPr>
          <w:lang w:val="en-US"/>
        </w:rPr>
        <w:t xml:space="preserve">major </w:t>
      </w:r>
      <w:r>
        <w:rPr>
          <w:lang w:val="en-US"/>
        </w:rPr>
        <w:t xml:space="preserve">innovation </w:t>
      </w:r>
      <w:r w:rsidR="0019588F">
        <w:rPr>
          <w:lang w:val="en-US"/>
        </w:rPr>
        <w:t xml:space="preserve">in our proposal </w:t>
      </w:r>
      <w:r>
        <w:rPr>
          <w:lang w:val="en-US"/>
        </w:rPr>
        <w:t>lies in</w:t>
      </w:r>
      <w:r w:rsidR="008B54A8">
        <w:rPr>
          <w:lang w:val="en-US"/>
        </w:rPr>
        <w:t xml:space="preserve"> estimat</w:t>
      </w:r>
      <w:r>
        <w:rPr>
          <w:lang w:val="en-US"/>
        </w:rPr>
        <w:t>ing</w:t>
      </w:r>
      <w:r w:rsidR="008B54A8">
        <w:rPr>
          <w:lang w:val="en-US"/>
        </w:rPr>
        <w:t xml:space="preserve"> NTN satellites’ </w:t>
      </w:r>
      <w:r>
        <w:rPr>
          <w:lang w:val="en-US"/>
        </w:rPr>
        <w:t xml:space="preserve">user </w:t>
      </w:r>
      <w:r w:rsidR="008B54A8">
        <w:rPr>
          <w:lang w:val="en-US"/>
        </w:rPr>
        <w:t>capacity based on supported throughput</w:t>
      </w:r>
      <w:r w:rsidR="008B54A8">
        <w:t>.</w:t>
      </w:r>
      <w:r w:rsidR="008B54A8">
        <w:rPr>
          <w:lang w:val="en-US"/>
        </w:rPr>
        <w:t xml:space="preserve"> Our</w:t>
      </w:r>
      <w:r w:rsidR="008B54A8">
        <w:t xml:space="preserve"> throughput calculation is </w:t>
      </w:r>
      <w:r w:rsidR="008B54A8">
        <w:rPr>
          <w:lang w:val="en-US"/>
        </w:rPr>
        <w:t xml:space="preserve">based on </w:t>
      </w:r>
      <w:r w:rsidR="00DA225B">
        <w:rPr>
          <w:lang w:val="en-US"/>
        </w:rPr>
        <w:t xml:space="preserve">cellular broadband </w:t>
      </w:r>
      <w:r>
        <w:rPr>
          <w:lang w:val="en-US"/>
        </w:rPr>
        <w:t xml:space="preserve">and IoT </w:t>
      </w:r>
      <w:r w:rsidR="008B54A8">
        <w:t xml:space="preserve">system, </w:t>
      </w:r>
      <w:r w:rsidR="00DA225B">
        <w:rPr>
          <w:lang w:val="en-US"/>
        </w:rPr>
        <w:t>as our primary objective</w:t>
      </w:r>
      <w:r w:rsidR="008B54A8">
        <w:t xml:space="preserve"> </w:t>
      </w:r>
      <w:r w:rsidR="00DA225B">
        <w:rPr>
          <w:lang w:val="en-US"/>
        </w:rPr>
        <w:t>is to provide a</w:t>
      </w:r>
      <w:r w:rsidR="008B54A8">
        <w:t xml:space="preserve"> complementary</w:t>
      </w:r>
      <w:r w:rsidR="008B54A8">
        <w:rPr>
          <w:lang w:val="en-US"/>
        </w:rPr>
        <w:t xml:space="preserve"> </w:t>
      </w:r>
      <w:r w:rsidR="008B54A8">
        <w:t xml:space="preserve">network </w:t>
      </w:r>
      <w:r w:rsidR="00DA225B">
        <w:rPr>
          <w:lang w:val="en-US"/>
        </w:rPr>
        <w:t>of</w:t>
      </w:r>
      <w:r w:rsidR="008B54A8">
        <w:t xml:space="preserve"> </w:t>
      </w:r>
      <w:r w:rsidR="00DA225B">
        <w:rPr>
          <w:lang w:val="en-US"/>
        </w:rPr>
        <w:t>cellular systems for women micro-entrepreneurs</w:t>
      </w:r>
      <w:bookmarkEnd w:id="0"/>
      <w:r w:rsidR="00D22170">
        <w:rPr>
          <w:lang w:val="en-US"/>
        </w:rPr>
        <w:t xml:space="preserve"> </w:t>
      </w:r>
      <w:r w:rsidR="00D22170">
        <w:rPr>
          <w:lang w:val="en-US"/>
        </w:rPr>
        <w:fldChar w:fldCharType="begin"/>
      </w:r>
      <w:r w:rsidR="00D22170">
        <w:rPr>
          <w:lang w:val="en-US"/>
        </w:rPr>
        <w:instrText xml:space="preserve"> REF _Ref143808418 \r \h </w:instrText>
      </w:r>
      <w:r w:rsidR="00D22170">
        <w:rPr>
          <w:lang w:val="en-US"/>
        </w:rPr>
      </w:r>
      <w:r w:rsidR="00D22170">
        <w:rPr>
          <w:lang w:val="en-US"/>
        </w:rPr>
        <w:fldChar w:fldCharType="separate"/>
      </w:r>
      <w:r w:rsidR="007D7C23">
        <w:rPr>
          <w:lang w:val="en-US"/>
        </w:rPr>
        <w:t>[1]</w:t>
      </w:r>
      <w:r w:rsidR="00D22170">
        <w:rPr>
          <w:lang w:val="en-US"/>
        </w:rPr>
        <w:fldChar w:fldCharType="end"/>
      </w:r>
      <w:r w:rsidR="008B54A8">
        <w:t>.</w:t>
      </w:r>
      <w:r w:rsidR="00DA225B">
        <w:rPr>
          <w:lang w:val="en-US"/>
        </w:rPr>
        <w:t xml:space="preserve"> </w:t>
      </w:r>
      <w:r w:rsidR="008B54A8">
        <w:t>Throughput per session</w:t>
      </w:r>
      <w:r>
        <w:rPr>
          <w:lang w:val="en-US"/>
        </w:rPr>
        <w:t>, i.e.,</w:t>
      </w:r>
      <w:r w:rsidR="008B54A8">
        <w:t xml:space="preserve"> </w:t>
      </w:r>
      <w:r>
        <w:rPr>
          <w:lang w:val="en-US"/>
        </w:rPr>
        <w:t xml:space="preserve">the </w:t>
      </w:r>
      <w:r w:rsidR="008B54A8">
        <w:t xml:space="preserve">minimum throughput </w:t>
      </w:r>
      <w:r w:rsidR="00DA225B">
        <w:rPr>
          <w:lang w:val="en-US"/>
        </w:rPr>
        <w:t xml:space="preserve">required for maintaining the service </w:t>
      </w:r>
      <w:r w:rsidR="00D22170">
        <w:fldChar w:fldCharType="begin"/>
      </w:r>
      <w:r w:rsidR="00D22170">
        <w:instrText xml:space="preserve"> REF _Ref143808253 \r \h </w:instrText>
      </w:r>
      <w:r w:rsidR="00D22170">
        <w:fldChar w:fldCharType="separate"/>
      </w:r>
      <w:r w:rsidR="007D7C23">
        <w:t>[1]</w:t>
      </w:r>
      <w:r w:rsidR="00D22170">
        <w:fldChar w:fldCharType="end"/>
      </w:r>
      <w:r>
        <w:rPr>
          <w:lang w:val="en-US"/>
        </w:rPr>
        <w:t xml:space="preserve"> is obtained by:</w:t>
      </w:r>
    </w:p>
    <w:p w14:paraId="34C300D5" w14:textId="287B23EF" w:rsidR="00DA225B" w:rsidRDefault="00DA225B" w:rsidP="00DA225B">
      <w:pPr>
        <w:pStyle w:val="BodyText"/>
        <w:ind w:firstLine="0pt"/>
        <w:rPr>
          <w:lang w:val="en-US"/>
        </w:rPr>
      </w:pPr>
      <m:oMathPara>
        <m:oMath>
          <m:r>
            <w:rPr>
              <w:rFonts w:ascii="Cambria Math" w:hAnsi="Cambria Math"/>
              <w:lang w:val="en-US"/>
            </w:rPr>
            <m:t xml:space="preserve">Tput=Rate ×duration ×Duty Ratio × </m:t>
          </m:r>
          <m:f>
            <m:fPr>
              <m:ctrlPr>
                <w:rPr>
                  <w:rFonts w:ascii="Cambria Math" w:hAnsi="Cambria Math"/>
                  <w:i/>
                  <w:lang w:val="en-US"/>
                </w:rPr>
              </m:ctrlPr>
            </m:fPr>
            <m:num>
              <m:r>
                <w:rPr>
                  <w:rFonts w:ascii="Cambria Math" w:hAnsi="Cambria Math"/>
                  <w:lang w:val="en-US"/>
                </w:rPr>
                <m:t>1</m:t>
              </m:r>
            </m:num>
            <m:den>
              <m:r>
                <w:rPr>
                  <w:rFonts w:ascii="Cambria Math" w:hAnsi="Cambria Math"/>
                  <w:lang w:val="en-US"/>
                </w:rPr>
                <m:t>1-BLER</m:t>
              </m:r>
            </m:den>
          </m:f>
          <m:r>
            <w:rPr>
              <w:rFonts w:ascii="Cambria Math" w:hAnsi="Cambria Math"/>
              <w:lang w:val="en-US"/>
            </w:rPr>
            <m:t xml:space="preserve"> </m:t>
          </m:r>
        </m:oMath>
      </m:oMathPara>
    </w:p>
    <w:p w14:paraId="73BCBBF9" w14:textId="0B0F082B" w:rsidR="00D45C25" w:rsidRDefault="00DA225B" w:rsidP="00DA225B">
      <w:pPr>
        <w:pStyle w:val="BodyText"/>
        <w:ind w:firstLine="0pt"/>
        <w:rPr>
          <w:lang w:val="en-US"/>
        </w:rPr>
      </w:pPr>
      <w:r w:rsidRPr="00DA225B">
        <w:rPr>
          <w:lang w:val="en-US"/>
        </w:rPr>
        <w:lastRenderedPageBreak/>
        <w:t xml:space="preserve">where Rate (Kbps) refers to </w:t>
      </w:r>
      <w:r>
        <w:rPr>
          <w:lang w:val="en-US"/>
        </w:rPr>
        <w:t xml:space="preserve">application layer </w:t>
      </w:r>
      <w:r w:rsidRPr="00DA225B">
        <w:rPr>
          <w:lang w:val="en-US"/>
        </w:rPr>
        <w:t xml:space="preserve">data rate, </w:t>
      </w:r>
      <w:r>
        <w:rPr>
          <w:lang w:val="en-US"/>
        </w:rPr>
        <w:t xml:space="preserve">duration </w:t>
      </w:r>
      <w:r w:rsidRPr="00DA225B">
        <w:rPr>
          <w:lang w:val="en-US"/>
        </w:rPr>
        <w:t xml:space="preserve">refers to average </w:t>
      </w:r>
      <w:r>
        <w:rPr>
          <w:lang w:val="en-US"/>
        </w:rPr>
        <w:t xml:space="preserve">service </w:t>
      </w:r>
      <w:r w:rsidRPr="00DA225B">
        <w:rPr>
          <w:lang w:val="en-US"/>
        </w:rPr>
        <w:t>duration of each service, Duty</w:t>
      </w:r>
      <w:r>
        <w:rPr>
          <w:lang w:val="en-US"/>
        </w:rPr>
        <w:t xml:space="preserve"> </w:t>
      </w:r>
      <w:r w:rsidRPr="00DA225B">
        <w:rPr>
          <w:lang w:val="en-US"/>
        </w:rPr>
        <w:t>Ratio refers to ratio of data sent per session, and BLER refers to</w:t>
      </w:r>
      <w:r>
        <w:rPr>
          <w:lang w:val="en-US"/>
        </w:rPr>
        <w:t xml:space="preserve"> </w:t>
      </w:r>
      <w:r w:rsidRPr="00DA225B">
        <w:rPr>
          <w:lang w:val="en-US"/>
        </w:rPr>
        <w:t xml:space="preserve">block error rate allowed in every session. </w:t>
      </w:r>
    </w:p>
    <w:p w14:paraId="6FD96D1B" w14:textId="48A937D3" w:rsidR="0032416F" w:rsidRDefault="00D45C25" w:rsidP="00DA225B">
      <w:pPr>
        <w:pStyle w:val="BodyText"/>
        <w:ind w:firstLine="0pt"/>
        <w:rPr>
          <w:lang w:val="en-US"/>
        </w:rPr>
      </w:pPr>
      <w:r>
        <w:rPr>
          <w:lang w:val="en-US"/>
        </w:rPr>
        <w:t xml:space="preserve">Analyzing the trends and necessity of women micro-entrepreneurs, especially in developing countries, we find that the major services used </w:t>
      </w:r>
      <w:r w:rsidR="0022072A">
        <w:rPr>
          <w:lang w:val="en-US"/>
        </w:rPr>
        <w:t xml:space="preserve">by women micro-entrepreneurs </w:t>
      </w:r>
      <w:r>
        <w:rPr>
          <w:lang w:val="en-US"/>
        </w:rPr>
        <w:t>are voice calls, web browsing</w:t>
      </w:r>
      <w:r w:rsidR="0022072A">
        <w:rPr>
          <w:lang w:val="en-US"/>
        </w:rPr>
        <w:t xml:space="preserve"> (HTTP)</w:t>
      </w:r>
      <w:r>
        <w:rPr>
          <w:lang w:val="en-US"/>
        </w:rPr>
        <w:t>, email</w:t>
      </w:r>
      <w:r w:rsidR="0022072A">
        <w:rPr>
          <w:lang w:val="en-US"/>
        </w:rPr>
        <w:t>,</w:t>
      </w:r>
      <w:r>
        <w:rPr>
          <w:lang w:val="en-US"/>
        </w:rPr>
        <w:t xml:space="preserve"> file transfer</w:t>
      </w:r>
      <w:r w:rsidR="0022072A">
        <w:rPr>
          <w:lang w:val="en-US"/>
        </w:rPr>
        <w:t xml:space="preserve"> (FTP) and in-frequent video calls</w:t>
      </w:r>
      <w:r>
        <w:rPr>
          <w:lang w:val="en-US"/>
        </w:rPr>
        <w:t xml:space="preserve">. </w:t>
      </w:r>
      <w:r w:rsidR="0032416F">
        <w:rPr>
          <w:lang w:val="en-US"/>
        </w:rPr>
        <w:t>To ensure efficiency, we built a react-native application and optimized for bandwidth to perform the tests.</w:t>
      </w:r>
      <w:r w:rsidR="009459F9">
        <w:rPr>
          <w:lang w:val="en-US"/>
        </w:rPr>
        <w:t xml:space="preserve"> </w:t>
      </w:r>
    </w:p>
    <w:p w14:paraId="5CEEEDAF" w14:textId="19FD0D6C" w:rsidR="0032416F" w:rsidRDefault="0032416F" w:rsidP="0032416F">
      <w:pPr>
        <w:pStyle w:val="Heading2"/>
      </w:pPr>
      <w:r>
        <w:t>Testing Framework</w:t>
      </w:r>
    </w:p>
    <w:p w14:paraId="0FF5D66F" w14:textId="58C3E057" w:rsidR="0032416F" w:rsidRDefault="0032416F" w:rsidP="00DA225B">
      <w:pPr>
        <w:pStyle w:val="BodyText"/>
        <w:ind w:firstLine="0pt"/>
        <w:rPr>
          <w:lang w:val="en-US"/>
        </w:rPr>
      </w:pPr>
      <w:r>
        <w:rPr>
          <w:lang w:val="en-US"/>
        </w:rPr>
        <w:t xml:space="preserve">React Native is an open-source framework on which native applications i.e., applications that can work on both Android and iOS platforms can be built.  We chose React Native </w:t>
      </w:r>
      <w:r w:rsidR="0066008B">
        <w:rPr>
          <w:lang w:val="en-US"/>
        </w:rPr>
        <w:t xml:space="preserve">for our UI </w:t>
      </w:r>
      <w:r>
        <w:rPr>
          <w:lang w:val="en-US"/>
        </w:rPr>
        <w:t xml:space="preserve">since it allows for rapid development and provides </w:t>
      </w:r>
      <w:r w:rsidR="0066008B">
        <w:rPr>
          <w:lang w:val="en-US"/>
        </w:rPr>
        <w:t xml:space="preserve">more </w:t>
      </w:r>
      <w:r>
        <w:rPr>
          <w:lang w:val="en-US"/>
        </w:rPr>
        <w:t xml:space="preserve">room for network optimization compared to </w:t>
      </w:r>
      <w:r w:rsidR="00B84249">
        <w:rPr>
          <w:lang w:val="en-US"/>
        </w:rPr>
        <w:t xml:space="preserve">other major </w:t>
      </w:r>
      <w:r>
        <w:rPr>
          <w:lang w:val="en-US"/>
        </w:rPr>
        <w:t>frameworks</w:t>
      </w:r>
      <w:r w:rsidR="00B84249">
        <w:rPr>
          <w:lang w:val="en-US"/>
        </w:rPr>
        <w:t>,</w:t>
      </w:r>
      <w:r>
        <w:rPr>
          <w:lang w:val="en-US"/>
        </w:rPr>
        <w:t xml:space="preserve"> </w:t>
      </w:r>
      <w:r w:rsidR="00B84249">
        <w:rPr>
          <w:lang w:val="en-US"/>
        </w:rPr>
        <w:t>like</w:t>
      </w:r>
      <w:r>
        <w:rPr>
          <w:lang w:val="en-US"/>
        </w:rPr>
        <w:t xml:space="preserve"> Xamarin, Cordova, Ionic or Flutter. </w:t>
      </w:r>
    </w:p>
    <w:p w14:paraId="678DA229" w14:textId="51464300" w:rsidR="00730D7E" w:rsidRDefault="0066008B" w:rsidP="00DA225B">
      <w:pPr>
        <w:pStyle w:val="BodyText"/>
        <w:ind w:firstLine="0pt"/>
        <w:rPr>
          <w:lang w:val="en-US"/>
        </w:rPr>
      </w:pPr>
      <w:r w:rsidRPr="0066008B">
        <w:rPr>
          <w:lang w:val="en-US"/>
        </w:rPr>
        <w:t>For real-time communication</w:t>
      </w:r>
      <w:r>
        <w:rPr>
          <w:lang w:val="en-US"/>
        </w:rPr>
        <w:t>, we built our features based on the open-sourced WebRTC protocol</w:t>
      </w:r>
      <w:r w:rsidR="00A73DB8">
        <w:rPr>
          <w:lang w:val="en-US"/>
        </w:rPr>
        <w:t xml:space="preserve"> </w:t>
      </w:r>
      <w:r w:rsidR="00A73DB8" w:rsidRPr="00A73DB8">
        <w:rPr>
          <w:b/>
          <w:bCs/>
          <w:color w:val="FF0000"/>
          <w:lang w:val="en-US"/>
        </w:rPr>
        <w:t>[?]</w:t>
      </w:r>
      <w:r>
        <w:rPr>
          <w:lang w:val="en-US"/>
        </w:rPr>
        <w:t>. WebRTC stands for Web Real-Time Communication, and it is a specification that enables exchange of text, audio, video, and data in general over APIs. It provides for supports web browsers, mobile devices, and native clients.</w:t>
      </w:r>
      <w:r w:rsidR="00730D7E">
        <w:rPr>
          <w:lang w:val="en-US"/>
        </w:rPr>
        <w:t xml:space="preserve"> </w:t>
      </w:r>
      <w:r w:rsidR="009459F9">
        <w:rPr>
          <w:lang w:val="en-US"/>
        </w:rPr>
        <w:t xml:space="preserve">We use firebase for implementing our signaling and STUN </w:t>
      </w:r>
      <w:r w:rsidR="009459F9" w:rsidRPr="009459F9">
        <w:rPr>
          <w:lang w:val="en-US"/>
        </w:rPr>
        <w:t>(Session Traversal Utilities for NAT)</w:t>
      </w:r>
      <w:r w:rsidR="009459F9">
        <w:rPr>
          <w:lang w:val="en-US"/>
        </w:rPr>
        <w:t xml:space="preserve"> /TURN </w:t>
      </w:r>
      <w:r w:rsidR="009459F9" w:rsidRPr="009459F9">
        <w:rPr>
          <w:lang w:val="en-US"/>
        </w:rPr>
        <w:t>(Traversal Using Relays around NAT)</w:t>
      </w:r>
      <w:r w:rsidR="009459F9">
        <w:rPr>
          <w:lang w:val="en-US"/>
        </w:rPr>
        <w:t xml:space="preserve"> servers</w:t>
      </w:r>
      <w:r w:rsidR="00CB2D79">
        <w:rPr>
          <w:lang w:val="en-US"/>
        </w:rPr>
        <w:t xml:space="preserve"> </w:t>
      </w:r>
      <w:r w:rsidR="00CB2D79">
        <w:rPr>
          <w:b/>
          <w:bCs/>
          <w:color w:val="FF0000"/>
        </w:rPr>
        <w:t>[?]</w:t>
      </w:r>
      <w:r w:rsidR="009459F9">
        <w:rPr>
          <w:lang w:val="en-US"/>
        </w:rPr>
        <w:t xml:space="preserve">. The signaling server is used to maintain a connection between two </w:t>
      </w:r>
      <w:r w:rsidR="00A73DB8">
        <w:rPr>
          <w:lang w:val="en-US"/>
        </w:rPr>
        <w:t xml:space="preserve">communicating </w:t>
      </w:r>
      <w:r w:rsidR="009459F9">
        <w:rPr>
          <w:lang w:val="en-US"/>
        </w:rPr>
        <w:t>devices. The TURN/STUN servers are used to exchange metadata and establish connection if the peer-to-peer connection fails due to firewall or NAT restrictions.</w:t>
      </w:r>
    </w:p>
    <w:p w14:paraId="05FCF1A5" w14:textId="5FCB4DF9" w:rsidR="00484E16" w:rsidRDefault="00484E16" w:rsidP="00DA225B">
      <w:pPr>
        <w:pStyle w:val="BodyText"/>
        <w:ind w:firstLine="0pt"/>
        <w:rPr>
          <w:lang w:val="en-US"/>
        </w:rPr>
      </w:pPr>
      <w:r>
        <w:rPr>
          <w:lang w:val="en-US"/>
        </w:rPr>
        <w:t>For the back end, we use the Backend-as-a-Service (BaaS) called Firebase</w:t>
      </w:r>
      <w:r w:rsidR="00B84249" w:rsidRPr="00A73DB8">
        <w:rPr>
          <w:b/>
          <w:bCs/>
          <w:color w:val="FF0000"/>
          <w:lang w:val="en-US"/>
        </w:rPr>
        <w:t xml:space="preserve"> [?]</w:t>
      </w:r>
      <w:r>
        <w:rPr>
          <w:lang w:val="en-US"/>
        </w:rPr>
        <w:t>. We use the</w:t>
      </w:r>
      <w:r w:rsidR="00B84249">
        <w:rPr>
          <w:lang w:val="en-US"/>
        </w:rPr>
        <w:t>se</w:t>
      </w:r>
      <w:r>
        <w:rPr>
          <w:lang w:val="en-US"/>
        </w:rPr>
        <w:t xml:space="preserve"> services to authenticate users, store user data, messages, videos, and any files sent over chat. We use the Cloud </w:t>
      </w:r>
      <w:proofErr w:type="spellStart"/>
      <w:r>
        <w:rPr>
          <w:lang w:val="en-US"/>
        </w:rPr>
        <w:t>Firestore</w:t>
      </w:r>
      <w:proofErr w:type="spellEnd"/>
      <w:r>
        <w:rPr>
          <w:lang w:val="en-US"/>
        </w:rPr>
        <w:t xml:space="preserve"> database</w:t>
      </w:r>
      <w:r w:rsidR="00A73DB8" w:rsidRPr="00A73DB8">
        <w:rPr>
          <w:b/>
          <w:bCs/>
          <w:color w:val="FF0000"/>
          <w:lang w:val="en-US"/>
        </w:rPr>
        <w:t xml:space="preserve"> [?]</w:t>
      </w:r>
      <w:r w:rsidR="00B84249">
        <w:rPr>
          <w:lang w:val="en-US"/>
        </w:rPr>
        <w:t>,</w:t>
      </w:r>
      <w:r>
        <w:rPr>
          <w:lang w:val="en-US"/>
        </w:rPr>
        <w:t xml:space="preserve"> as it keeps data in sync across client applications using real-time listeners and supports offline features. This allowed us to build a responsive application that is eventually consistent and ensures messages get delivered even when network availability is low.</w:t>
      </w:r>
    </w:p>
    <w:p w14:paraId="66E8A0CC" w14:textId="7892624E" w:rsidR="00AD20F5" w:rsidRDefault="00AB7205" w:rsidP="00DA225B">
      <w:pPr>
        <w:pStyle w:val="BodyText"/>
        <w:ind w:firstLine="0pt"/>
        <w:rPr>
          <w:lang w:val="en-US"/>
        </w:rPr>
      </w:pPr>
      <w:r w:rsidRPr="00AB7205">
        <w:rPr>
          <w:lang w:val="en-US"/>
        </w:rPr>
        <w:t>The React Native Firebase SDK is used to integrate the application with the Firebase Cloud. This allows for each component to scale and be update independently. Figure 1</w:t>
      </w:r>
      <w:r w:rsidR="009459F9">
        <w:rPr>
          <w:lang w:val="en-US"/>
        </w:rPr>
        <w:t xml:space="preserve"> shows the application architecture and how</w:t>
      </w:r>
      <w:r w:rsidRPr="00AB7205">
        <w:rPr>
          <w:lang w:val="en-US"/>
        </w:rPr>
        <w:t xml:space="preserve"> React Native, WebRTC, and Firebase work together to provide an efficient yet flexible </w:t>
      </w:r>
      <w:r w:rsidR="00B84249">
        <w:rPr>
          <w:lang w:val="en-US"/>
        </w:rPr>
        <w:t>framework</w:t>
      </w:r>
      <w:r w:rsidRPr="00AB7205">
        <w:rPr>
          <w:lang w:val="en-US"/>
        </w:rPr>
        <w:t xml:space="preserve"> for delivering a</w:t>
      </w:r>
      <w:r w:rsidR="009459F9">
        <w:rPr>
          <w:lang w:val="en-US"/>
        </w:rPr>
        <w:t xml:space="preserve"> </w:t>
      </w:r>
      <w:r w:rsidRPr="00AB7205">
        <w:rPr>
          <w:lang w:val="en-US"/>
        </w:rPr>
        <w:t>bandwidth-optimized application.</w:t>
      </w:r>
      <w:r w:rsidR="00730D7E">
        <w:rPr>
          <w:lang w:val="en-US"/>
        </w:rPr>
        <w:t xml:space="preserve"> </w:t>
      </w:r>
      <w:r w:rsidR="00521A05">
        <w:rPr>
          <w:lang w:val="en-US"/>
        </w:rPr>
        <w:t>In t</w:t>
      </w:r>
      <w:r w:rsidR="00AD20F5">
        <w:rPr>
          <w:lang w:val="en-US"/>
        </w:rPr>
        <w:t xml:space="preserve">he </w:t>
      </w:r>
      <w:r w:rsidR="00127F55">
        <w:rPr>
          <w:lang w:val="en-US"/>
        </w:rPr>
        <w:t>next</w:t>
      </w:r>
      <w:r w:rsidR="00AD20F5">
        <w:rPr>
          <w:lang w:val="en-US"/>
        </w:rPr>
        <w:t xml:space="preserve"> section </w:t>
      </w:r>
      <w:r w:rsidR="00521A05">
        <w:rPr>
          <w:lang w:val="en-US"/>
        </w:rPr>
        <w:t>we</w:t>
      </w:r>
      <w:r w:rsidR="00AD20F5">
        <w:rPr>
          <w:lang w:val="en-US"/>
        </w:rPr>
        <w:t xml:space="preserve"> elaborate on the different testing methods and analyze usage data for various applications.</w:t>
      </w:r>
    </w:p>
    <w:p w14:paraId="156714D4" w14:textId="77777777" w:rsidR="00730D7E" w:rsidRDefault="00730D7E" w:rsidP="00DA225B">
      <w:pPr>
        <w:pStyle w:val="BodyText"/>
        <w:ind w:firstLine="0pt"/>
        <w:rPr>
          <w:lang w:val="en-US"/>
        </w:rPr>
      </w:pPr>
    </w:p>
    <w:p w14:paraId="003EA499" w14:textId="77777777" w:rsidR="001B16D9" w:rsidRDefault="001B16D9" w:rsidP="00DA225B">
      <w:pPr>
        <w:pStyle w:val="BodyText"/>
        <w:ind w:firstLine="0pt"/>
        <w:rPr>
          <w:lang w:val="en-US"/>
        </w:rPr>
      </w:pPr>
    </w:p>
    <w:p w14:paraId="725A91D1" w14:textId="76F9BB85" w:rsidR="006D0385" w:rsidRDefault="001B16D9" w:rsidP="00DA225B">
      <w:pPr>
        <w:pStyle w:val="BodyText"/>
        <w:ind w:firstLine="0pt"/>
        <w:rPr>
          <w:lang w:val="en-US"/>
        </w:rPr>
      </w:pPr>
      <w:r>
        <w:rPr>
          <w:noProof/>
          <w:lang w:val="en-US"/>
        </w:rPr>
        <w:drawing>
          <wp:inline distT="0" distB="0" distL="0" distR="0" wp14:anchorId="659BC624" wp14:editId="4BFAB6EC">
            <wp:extent cx="2994660" cy="2415540"/>
            <wp:effectExtent l="0" t="0" r="2540" b="0"/>
            <wp:docPr id="1636015108" name="Picture 2" descr="A diagram of a computer network&#10;&#10;Description automatically generated"/>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1636015108" name="Picture 2" descr="A diagram of a computer network&#10;&#10;Description automatically generated"/>
                    <pic:cNvPicPr/>
                  </pic:nvPicPr>
                  <pic:blipFill rotWithShape="1">
                    <a:blip r:embed="rId14" cstate="print">
                      <a:extLst>
                        <a:ext uri="{28A0092B-C50C-407E-A947-70E740481C1C}">
                          <a14:useLocalDpi xmlns:a14="http://schemas.microsoft.com/office/drawing/2010/main" val="0"/>
                        </a:ext>
                      </a:extLst>
                    </a:blip>
                    <a:srcRect t="10.672%" r="6.299%" b="10.652%"/>
                    <a:stretch/>
                  </pic:blipFill>
                  <pic:spPr bwMode="auto">
                    <a:xfrm>
                      <a:off x="0" y="0"/>
                      <a:ext cx="2994660" cy="2415540"/>
                    </a:xfrm>
                    <a:prstGeom prst="rect">
                      <a:avLst/>
                    </a:prstGeom>
                    <a:ln>
                      <a:noFill/>
                    </a:ln>
                    <a:extLst>
                      <a:ext uri="{53640926-AAD7-44D8-BBD7-CCE9431645EC}">
                        <a14:shadowObscured xmlns:a14="http://schemas.microsoft.com/office/drawing/2010/main"/>
                      </a:ext>
                    </a:extLst>
                  </pic:spPr>
                </pic:pic>
              </a:graphicData>
            </a:graphic>
          </wp:inline>
        </w:drawing>
      </w:r>
    </w:p>
    <w:p w14:paraId="5FFCAF23" w14:textId="07986719" w:rsidR="006D0385" w:rsidRDefault="001B16D9" w:rsidP="00DA225B">
      <w:pPr>
        <w:pStyle w:val="BodyText"/>
        <w:ind w:firstLine="0pt"/>
        <w:rPr>
          <w:lang w:val="en-US"/>
        </w:rPr>
      </w:pPr>
      <w:r>
        <w:rPr>
          <w:lang w:val="en-US"/>
        </w:rPr>
        <w:t>Figure 1: Application and WebRTC architecture</w:t>
      </w:r>
    </w:p>
    <w:p w14:paraId="759FA43A" w14:textId="77777777" w:rsidR="00AD20F5" w:rsidRDefault="00AD20F5" w:rsidP="00DA225B">
      <w:pPr>
        <w:pStyle w:val="BodyText"/>
        <w:ind w:firstLine="0pt"/>
        <w:rPr>
          <w:lang w:val="en-US"/>
        </w:rPr>
      </w:pPr>
    </w:p>
    <w:p w14:paraId="15903867" w14:textId="44B595F2" w:rsidR="00AD20F5" w:rsidRPr="00AD20F5" w:rsidRDefault="00AD20F5" w:rsidP="00AD20F5">
      <w:pPr>
        <w:pStyle w:val="Heading2"/>
      </w:pPr>
      <w:r>
        <w:t>Bandwidth Testing</w:t>
      </w:r>
    </w:p>
    <w:p w14:paraId="29F6151F" w14:textId="62976040" w:rsidR="00AD20F5" w:rsidRDefault="00AD20F5" w:rsidP="00DA225B">
      <w:pPr>
        <w:pStyle w:val="BodyText"/>
        <w:ind w:firstLine="0pt"/>
        <w:rPr>
          <w:lang w:val="en-US"/>
        </w:rPr>
      </w:pPr>
      <w:r>
        <w:rPr>
          <w:lang w:val="en-US"/>
        </w:rPr>
        <w:t xml:space="preserve">To evaluate the performance of our application under different network conditions, we used an iPhone 15 pro and OnePlus 6T devices. The two devices were used to communicate with each other testing the various features such as chat, video call, file transfer and emails to establish benchmarks. The network emulation tool in Android Developer options and Network Speed Manager app were used to simulate different uplink and downlink rates during testing. </w:t>
      </w:r>
    </w:p>
    <w:p w14:paraId="172132B2" w14:textId="37DDC39C" w:rsidR="00AD20F5" w:rsidRDefault="00AD20F5" w:rsidP="00DA225B">
      <w:pPr>
        <w:pStyle w:val="BodyText"/>
        <w:ind w:firstLine="0pt"/>
        <w:rPr>
          <w:lang w:val="en-US"/>
        </w:rPr>
      </w:pPr>
      <w:r>
        <w:rPr>
          <w:lang w:val="en-US"/>
        </w:rPr>
        <w:t xml:space="preserve">The </w:t>
      </w:r>
      <w:r w:rsidR="001E22E0">
        <w:rPr>
          <w:lang w:val="en-US"/>
        </w:rPr>
        <w:t xml:space="preserve">manual setting enabled us to test for speeds as low as 100Kbps and evaluate the performance of the application. </w:t>
      </w:r>
      <w:r w:rsidR="00084C21">
        <w:rPr>
          <w:lang w:val="en-US"/>
        </w:rPr>
        <w:t xml:space="preserve">It worked by establishing a VPN and setting the uplink and downlink speeds to whatever bandwidth we wanted to simulate. </w:t>
      </w:r>
      <w:r w:rsidR="001E22E0">
        <w:rPr>
          <w:lang w:val="en-US"/>
        </w:rPr>
        <w:t>This allowed us to accurately measure the lowest possible bandwidth that allowed the application to work seamlessly without any loss of data.</w:t>
      </w:r>
      <w:r w:rsidR="00084C21">
        <w:rPr>
          <w:lang w:val="en-US"/>
        </w:rPr>
        <w:t xml:space="preserve"> </w:t>
      </w:r>
    </w:p>
    <w:p w14:paraId="342161A4" w14:textId="57960D5F" w:rsidR="00AD20F5" w:rsidRDefault="00084C21" w:rsidP="00DA225B">
      <w:pPr>
        <w:pStyle w:val="BodyText"/>
        <w:ind w:firstLine="0pt"/>
        <w:rPr>
          <w:lang w:val="en-US"/>
        </w:rPr>
      </w:pPr>
      <w:r>
        <w:rPr>
          <w:lang w:val="en-US"/>
        </w:rPr>
        <w:t xml:space="preserve">Web browsing was tested using the Opera browser </w:t>
      </w:r>
      <w:r w:rsidR="009B4850" w:rsidRPr="009B4850">
        <w:rPr>
          <w:b/>
          <w:bCs/>
          <w:color w:val="FF0000"/>
          <w:lang w:val="en-US"/>
        </w:rPr>
        <w:t>[?]</w:t>
      </w:r>
      <w:r w:rsidR="009B4850">
        <w:rPr>
          <w:lang w:val="en-US"/>
        </w:rPr>
        <w:t xml:space="preserve"> </w:t>
      </w:r>
      <w:r>
        <w:rPr>
          <w:lang w:val="en-US"/>
        </w:rPr>
        <w:t>which is custom</w:t>
      </w:r>
      <w:r w:rsidR="009B4850">
        <w:rPr>
          <w:lang w:val="en-US"/>
        </w:rPr>
        <w:t>-</w:t>
      </w:r>
      <w:r>
        <w:rPr>
          <w:lang w:val="en-US"/>
        </w:rPr>
        <w:t xml:space="preserve">built for ultra-low bandwidth usage. Gmail was used to test the bandwidth used by emails. All applications individual data consumption was measured using the My Data Manager application. </w:t>
      </w:r>
    </w:p>
    <w:p w14:paraId="748677A4" w14:textId="282CEA10" w:rsidR="00084C21" w:rsidRPr="0066008B" w:rsidRDefault="00084C21" w:rsidP="00DA225B">
      <w:pPr>
        <w:pStyle w:val="BodyText"/>
        <w:ind w:firstLine="0pt"/>
        <w:rPr>
          <w:lang w:val="en-US"/>
        </w:rPr>
      </w:pPr>
      <w:r>
        <w:rPr>
          <w:lang w:val="en-US"/>
        </w:rPr>
        <w:t xml:space="preserve">Our custom application consumed 22-38% lesser data than applications like Facebook messenger and Telegram. These gains can have major implications for rural regions and under-developed communities with sparse network infrastructure. Users in </w:t>
      </w:r>
      <w:r w:rsidR="001B16D9">
        <w:rPr>
          <w:lang w:val="en-US"/>
        </w:rPr>
        <w:t>these kinds of regions</w:t>
      </w:r>
      <w:r>
        <w:rPr>
          <w:lang w:val="en-US"/>
        </w:rPr>
        <w:t xml:space="preserve"> are generally required to travel a certain distance to find a “hello point”</w:t>
      </w:r>
      <w:r w:rsidR="009B4850">
        <w:rPr>
          <w:lang w:val="en-US"/>
        </w:rPr>
        <w:t>,</w:t>
      </w:r>
      <w:r>
        <w:rPr>
          <w:lang w:val="en-US"/>
        </w:rPr>
        <w:t xml:space="preserve"> </w:t>
      </w:r>
      <w:r w:rsidR="009B4850">
        <w:rPr>
          <w:lang w:val="en-US"/>
        </w:rPr>
        <w:t xml:space="preserve">which </w:t>
      </w:r>
      <w:r>
        <w:rPr>
          <w:lang w:val="en-US"/>
        </w:rPr>
        <w:t xml:space="preserve">is a specific region where mobile network can be found in a remote area. Users in such areas very rarely get to use internet since obtaining </w:t>
      </w:r>
      <w:r w:rsidR="006D0385">
        <w:rPr>
          <w:lang w:val="en-US"/>
        </w:rPr>
        <w:t xml:space="preserve">basic call level signal is a task. By optimizing data usage, our custom application enables more reliable and affordable remote communication under real-world connectivity restrictions. We achieved efficiency gains without compromising on performance of call quality, video frame rate and file transfer speeds. </w:t>
      </w:r>
    </w:p>
    <w:p w14:paraId="02D78100" w14:textId="1B8E41C7" w:rsidR="0032416F" w:rsidRPr="00161B66" w:rsidRDefault="0032416F" w:rsidP="00DA225B">
      <w:pPr>
        <w:pStyle w:val="BodyText"/>
        <w:ind w:firstLine="0pt"/>
        <w:rPr>
          <w:lang w:val="en-US"/>
        </w:rPr>
      </w:pPr>
      <w:r>
        <w:rPr>
          <w:lang w:val="en-US"/>
        </w:rPr>
        <w:t>Our</w:t>
      </w:r>
      <w:r w:rsidRPr="00DA225B">
        <w:rPr>
          <w:lang w:val="en-US"/>
        </w:rPr>
        <w:t xml:space="preserve"> </w:t>
      </w:r>
      <w:r>
        <w:rPr>
          <w:lang w:val="en-US"/>
        </w:rPr>
        <w:t>novel estimation</w:t>
      </w:r>
      <w:r w:rsidRPr="00DA225B">
        <w:rPr>
          <w:lang w:val="en-US"/>
        </w:rPr>
        <w:t xml:space="preserve"> </w:t>
      </w:r>
      <w:r>
        <w:rPr>
          <w:lang w:val="en-US"/>
        </w:rPr>
        <w:t xml:space="preserve">results for uplink and downlink </w:t>
      </w:r>
      <w:r w:rsidRPr="00DA225B">
        <w:rPr>
          <w:lang w:val="en-US"/>
        </w:rPr>
        <w:t xml:space="preserve">throughput per session </w:t>
      </w:r>
      <w:r>
        <w:rPr>
          <w:lang w:val="en-US"/>
        </w:rPr>
        <w:t xml:space="preserve">are </w:t>
      </w:r>
      <w:r w:rsidRPr="00DA225B">
        <w:rPr>
          <w:lang w:val="en-US"/>
        </w:rPr>
        <w:t xml:space="preserve">provided </w:t>
      </w:r>
      <w:r>
        <w:rPr>
          <w:lang w:val="en-US"/>
        </w:rPr>
        <w:t>below in</w:t>
      </w:r>
      <w:r w:rsidRPr="001A7D17">
        <w:rPr>
          <w:lang w:val="en-US"/>
        </w:rPr>
        <w:t xml:space="preserve"> </w:t>
      </w:r>
      <w:r w:rsidRPr="001A7D17">
        <w:rPr>
          <w:lang w:val="en-US"/>
        </w:rPr>
        <w:fldChar w:fldCharType="begin"/>
      </w:r>
      <w:r w:rsidRPr="001A7D17">
        <w:rPr>
          <w:lang w:val="en-US"/>
        </w:rPr>
        <w:instrText xml:space="preserve"> REF _Ref143321719 \h  \* MERGEFORMAT </w:instrText>
      </w:r>
      <w:r w:rsidRPr="001A7D17">
        <w:rPr>
          <w:lang w:val="en-US"/>
        </w:rPr>
      </w:r>
      <w:r w:rsidRPr="001A7D17">
        <w:rPr>
          <w:lang w:val="en-US"/>
        </w:rPr>
        <w:fldChar w:fldCharType="separate"/>
      </w:r>
      <w:r w:rsidRPr="00753035">
        <w:t xml:space="preserve">Table </w:t>
      </w:r>
      <w:r w:rsidRPr="007D7C23">
        <w:rPr>
          <w:noProof/>
        </w:rPr>
        <w:t>1</w:t>
      </w:r>
      <w:r w:rsidRPr="001A7D17">
        <w:rPr>
          <w:lang w:val="en-US"/>
        </w:rPr>
        <w:fldChar w:fldCharType="end"/>
      </w:r>
      <w:r w:rsidRPr="001A7D17">
        <w:rPr>
          <w:lang w:val="en-US"/>
        </w:rPr>
        <w:t xml:space="preserve"> and </w:t>
      </w:r>
      <w:r w:rsidRPr="001A7D17">
        <w:rPr>
          <w:lang w:val="en-US"/>
        </w:rPr>
        <w:fldChar w:fldCharType="begin"/>
      </w:r>
      <w:r w:rsidRPr="001A7D17">
        <w:rPr>
          <w:lang w:val="en-US"/>
        </w:rPr>
        <w:instrText xml:space="preserve"> REF _Ref143321935 \h  \* MERGEFORMAT </w:instrText>
      </w:r>
      <w:r w:rsidRPr="001A7D17">
        <w:rPr>
          <w:lang w:val="en-US"/>
        </w:rPr>
      </w:r>
      <w:r w:rsidRPr="001A7D17">
        <w:rPr>
          <w:lang w:val="en-US"/>
        </w:rPr>
        <w:fldChar w:fldCharType="separate"/>
      </w:r>
      <w:r w:rsidRPr="00753035">
        <w:t xml:space="preserve">Table </w:t>
      </w:r>
      <w:r>
        <w:rPr>
          <w:noProof/>
        </w:rPr>
        <w:t>2</w:t>
      </w:r>
      <w:r w:rsidRPr="001A7D17">
        <w:rPr>
          <w:lang w:val="en-US"/>
        </w:rPr>
        <w:fldChar w:fldCharType="end"/>
      </w:r>
      <w:r w:rsidRPr="00DA225B">
        <w:rPr>
          <w:lang w:val="en-US"/>
        </w:rPr>
        <w:t>.</w:t>
      </w:r>
    </w:p>
    <w:p w14:paraId="01F30599" w14:textId="1EC7E169" w:rsidR="00D45C25" w:rsidRPr="00753035" w:rsidRDefault="001A7D17" w:rsidP="001A7D17">
      <w:pPr>
        <w:pStyle w:val="Caption"/>
        <w:rPr>
          <w:i w:val="0"/>
          <w:iCs w:val="0"/>
          <w:color w:val="auto"/>
        </w:rPr>
      </w:pPr>
      <w:bookmarkStart w:id="1" w:name="_Ref143321719"/>
      <w:r w:rsidRPr="00753035">
        <w:rPr>
          <w:i w:val="0"/>
          <w:iCs w:val="0"/>
          <w:color w:val="auto"/>
        </w:rPr>
        <w:lastRenderedPageBreak/>
        <w:t xml:space="preserve">Table </w:t>
      </w:r>
      <w:r w:rsidRPr="00753035">
        <w:rPr>
          <w:i w:val="0"/>
          <w:iCs w:val="0"/>
          <w:color w:val="auto"/>
        </w:rPr>
        <w:fldChar w:fldCharType="begin"/>
      </w:r>
      <w:r w:rsidRPr="00753035">
        <w:rPr>
          <w:i w:val="0"/>
          <w:iCs w:val="0"/>
          <w:color w:val="auto"/>
        </w:rPr>
        <w:instrText xml:space="preserve"> SEQ Table \* ARABIC </w:instrText>
      </w:r>
      <w:r w:rsidRPr="00753035">
        <w:rPr>
          <w:i w:val="0"/>
          <w:iCs w:val="0"/>
          <w:color w:val="auto"/>
        </w:rPr>
        <w:fldChar w:fldCharType="separate"/>
      </w:r>
      <w:r w:rsidR="007D7C23">
        <w:rPr>
          <w:i w:val="0"/>
          <w:iCs w:val="0"/>
          <w:noProof/>
          <w:color w:val="auto"/>
        </w:rPr>
        <w:t>1</w:t>
      </w:r>
      <w:r w:rsidRPr="00753035">
        <w:rPr>
          <w:i w:val="0"/>
          <w:iCs w:val="0"/>
          <w:color w:val="auto"/>
        </w:rPr>
        <w:fldChar w:fldCharType="end"/>
      </w:r>
      <w:bookmarkEnd w:id="1"/>
      <w:r w:rsidRPr="00753035">
        <w:rPr>
          <w:i w:val="0"/>
          <w:iCs w:val="0"/>
          <w:color w:val="auto"/>
        </w:rPr>
        <w:t>: Uplink Throughput per Session</w:t>
      </w:r>
    </w:p>
    <w:tbl>
      <w:tblPr>
        <w:tblStyle w:val="TableGrid"/>
        <w:tblW w:w="251.15pt" w:type="dxa"/>
        <w:tblLook w:firstRow="1" w:lastRow="0" w:firstColumn="1" w:lastColumn="0" w:noHBand="0" w:noVBand="1"/>
      </w:tblPr>
      <w:tblGrid>
        <w:gridCol w:w="1042"/>
        <w:gridCol w:w="753"/>
        <w:gridCol w:w="974"/>
        <w:gridCol w:w="698"/>
        <w:gridCol w:w="755"/>
        <w:gridCol w:w="801"/>
      </w:tblGrid>
      <w:tr w:rsidR="00D45C25" w14:paraId="09A37AEC" w14:textId="77777777" w:rsidTr="004C7285">
        <w:tc>
          <w:tcPr>
            <w:tcW w:w="52.10pt" w:type="dxa"/>
            <w:vMerge w:val="restart"/>
          </w:tcPr>
          <w:p w14:paraId="59076DE4" w14:textId="77777777" w:rsidR="00D45C25" w:rsidRDefault="00D45C25" w:rsidP="008B54A8">
            <w:pPr>
              <w:pStyle w:val="BodyText"/>
              <w:ind w:firstLine="0pt"/>
              <w:rPr>
                <w:lang w:val="en-US"/>
              </w:rPr>
            </w:pPr>
          </w:p>
          <w:p w14:paraId="3708F182" w14:textId="20C3AC1A" w:rsidR="00D45C25" w:rsidRDefault="00D45C25" w:rsidP="008B54A8">
            <w:pPr>
              <w:pStyle w:val="BodyText"/>
              <w:ind w:firstLine="0pt"/>
              <w:rPr>
                <w:lang w:val="en-US"/>
              </w:rPr>
            </w:pPr>
            <w:r>
              <w:rPr>
                <w:lang w:val="en-US"/>
              </w:rPr>
              <w:t>Traffic Params.</w:t>
            </w:r>
          </w:p>
        </w:tc>
        <w:tc>
          <w:tcPr>
            <w:tcW w:w="159pt" w:type="dxa"/>
            <w:gridSpan w:val="4"/>
          </w:tcPr>
          <w:p w14:paraId="56DE408C" w14:textId="788E99DE" w:rsidR="00D45C25" w:rsidRDefault="00D45C25" w:rsidP="00D45C25">
            <w:pPr>
              <w:pStyle w:val="BodyText"/>
              <w:ind w:firstLine="0pt"/>
              <w:jc w:val="center"/>
              <w:rPr>
                <w:lang w:val="en-US"/>
              </w:rPr>
            </w:pPr>
            <w:r>
              <w:rPr>
                <w:lang w:val="en-US"/>
              </w:rPr>
              <w:t>Uplink</w:t>
            </w:r>
          </w:p>
        </w:tc>
        <w:tc>
          <w:tcPr>
            <w:tcW w:w="40.05pt" w:type="dxa"/>
            <w:vMerge w:val="restart"/>
          </w:tcPr>
          <w:p w14:paraId="275F2F3A" w14:textId="2166A7EC" w:rsidR="00D45C25" w:rsidRDefault="00D45C25" w:rsidP="00D45C25">
            <w:pPr>
              <w:pStyle w:val="BodyText"/>
              <w:ind w:firstLine="0pt"/>
              <w:rPr>
                <w:lang w:val="en-US"/>
              </w:rPr>
            </w:pPr>
            <w:proofErr w:type="spellStart"/>
            <w:r>
              <w:rPr>
                <w:lang w:val="en-US"/>
              </w:rPr>
              <w:t>Tput</w:t>
            </w:r>
            <w:proofErr w:type="spellEnd"/>
            <w:r>
              <w:rPr>
                <w:lang w:val="en-US"/>
              </w:rPr>
              <w:t xml:space="preserve"> per session (kb)</w:t>
            </w:r>
          </w:p>
        </w:tc>
      </w:tr>
      <w:tr w:rsidR="00D45C25" w14:paraId="79FE956D" w14:textId="77777777" w:rsidTr="004C7285">
        <w:tc>
          <w:tcPr>
            <w:tcW w:w="52.10pt" w:type="dxa"/>
            <w:vMerge/>
          </w:tcPr>
          <w:p w14:paraId="5FAF61B6" w14:textId="77777777" w:rsidR="00D45C25" w:rsidRDefault="00D45C25" w:rsidP="008B54A8">
            <w:pPr>
              <w:pStyle w:val="BodyText"/>
              <w:ind w:firstLine="0pt"/>
              <w:rPr>
                <w:lang w:val="en-US"/>
              </w:rPr>
            </w:pPr>
          </w:p>
        </w:tc>
        <w:tc>
          <w:tcPr>
            <w:tcW w:w="37.65pt" w:type="dxa"/>
          </w:tcPr>
          <w:p w14:paraId="628FDD4C" w14:textId="77777777" w:rsidR="00D45C25" w:rsidRDefault="00D45C25" w:rsidP="008B54A8">
            <w:pPr>
              <w:pStyle w:val="BodyText"/>
              <w:ind w:firstLine="0pt"/>
              <w:rPr>
                <w:lang w:val="en-US"/>
              </w:rPr>
            </w:pPr>
            <w:r>
              <w:rPr>
                <w:lang w:val="en-US"/>
              </w:rPr>
              <w:t>Rate</w:t>
            </w:r>
          </w:p>
          <w:p w14:paraId="664462E0" w14:textId="09ED24EF" w:rsidR="00D45C25" w:rsidRDefault="00D45C25" w:rsidP="008B54A8">
            <w:pPr>
              <w:pStyle w:val="BodyText"/>
              <w:ind w:firstLine="0pt"/>
              <w:rPr>
                <w:lang w:val="en-US"/>
              </w:rPr>
            </w:pPr>
            <w:r>
              <w:rPr>
                <w:lang w:val="en-US"/>
              </w:rPr>
              <w:t>(kbps)</w:t>
            </w:r>
          </w:p>
        </w:tc>
        <w:tc>
          <w:tcPr>
            <w:tcW w:w="48.70pt" w:type="dxa"/>
          </w:tcPr>
          <w:p w14:paraId="6CEFB2CB" w14:textId="77777777" w:rsidR="00D45C25" w:rsidRDefault="00D45C25" w:rsidP="008B54A8">
            <w:pPr>
              <w:pStyle w:val="BodyText"/>
              <w:ind w:firstLine="0pt"/>
              <w:rPr>
                <w:lang w:val="en-US"/>
              </w:rPr>
            </w:pPr>
            <w:r>
              <w:rPr>
                <w:lang w:val="en-US"/>
              </w:rPr>
              <w:t>Duration</w:t>
            </w:r>
          </w:p>
          <w:p w14:paraId="68920A75" w14:textId="06D13FF2" w:rsidR="00D45C25" w:rsidRDefault="00D45C25" w:rsidP="008B54A8">
            <w:pPr>
              <w:pStyle w:val="BodyText"/>
              <w:ind w:firstLine="0pt"/>
              <w:rPr>
                <w:lang w:val="en-US"/>
              </w:rPr>
            </w:pPr>
            <w:r>
              <w:rPr>
                <w:lang w:val="en-US"/>
              </w:rPr>
              <w:t>(seconds)</w:t>
            </w:r>
          </w:p>
        </w:tc>
        <w:tc>
          <w:tcPr>
            <w:tcW w:w="34.90pt" w:type="dxa"/>
          </w:tcPr>
          <w:p w14:paraId="45A81799" w14:textId="6E0E44F0" w:rsidR="00D45C25" w:rsidRDefault="00D45C25" w:rsidP="008B54A8">
            <w:pPr>
              <w:pStyle w:val="BodyText"/>
              <w:ind w:firstLine="0pt"/>
              <w:rPr>
                <w:lang w:val="en-US"/>
              </w:rPr>
            </w:pPr>
            <w:r>
              <w:rPr>
                <w:lang w:val="en-US"/>
              </w:rPr>
              <w:t>Duty Ratio</w:t>
            </w:r>
          </w:p>
        </w:tc>
        <w:tc>
          <w:tcPr>
            <w:tcW w:w="37.75pt" w:type="dxa"/>
          </w:tcPr>
          <w:p w14:paraId="5C9E3467" w14:textId="33DDFEEA" w:rsidR="00D45C25" w:rsidRDefault="00D45C25" w:rsidP="008B54A8">
            <w:pPr>
              <w:pStyle w:val="BodyText"/>
              <w:ind w:firstLine="0pt"/>
              <w:rPr>
                <w:lang w:val="en-US"/>
              </w:rPr>
            </w:pPr>
            <w:r>
              <w:rPr>
                <w:lang w:val="en-US"/>
              </w:rPr>
              <w:t>BLER (%)</w:t>
            </w:r>
          </w:p>
        </w:tc>
        <w:tc>
          <w:tcPr>
            <w:tcW w:w="40.05pt" w:type="dxa"/>
            <w:vMerge/>
          </w:tcPr>
          <w:p w14:paraId="3C4D3BDE" w14:textId="77777777" w:rsidR="00D45C25" w:rsidRDefault="00D45C25" w:rsidP="008B54A8">
            <w:pPr>
              <w:pStyle w:val="BodyText"/>
              <w:ind w:firstLine="0pt"/>
              <w:rPr>
                <w:lang w:val="en-US"/>
              </w:rPr>
            </w:pPr>
          </w:p>
        </w:tc>
      </w:tr>
      <w:tr w:rsidR="00161B66" w14:paraId="528AA50B" w14:textId="77777777" w:rsidTr="004C7285">
        <w:tc>
          <w:tcPr>
            <w:tcW w:w="52.10pt" w:type="dxa"/>
          </w:tcPr>
          <w:p w14:paraId="1F851722" w14:textId="2106B860" w:rsidR="00161B66" w:rsidRDefault="00161B66" w:rsidP="008B54A8">
            <w:pPr>
              <w:pStyle w:val="BodyText"/>
              <w:ind w:firstLine="0pt"/>
              <w:rPr>
                <w:lang w:val="en-US"/>
              </w:rPr>
            </w:pPr>
            <w:r>
              <w:rPr>
                <w:lang w:val="en-US"/>
              </w:rPr>
              <w:t>Text Chat</w:t>
            </w:r>
          </w:p>
        </w:tc>
        <w:tc>
          <w:tcPr>
            <w:tcW w:w="37.65pt" w:type="dxa"/>
          </w:tcPr>
          <w:p w14:paraId="4FD53CA1" w14:textId="3A72BD0D" w:rsidR="00161B66" w:rsidRDefault="00161B66" w:rsidP="008B54A8">
            <w:pPr>
              <w:pStyle w:val="BodyText"/>
              <w:ind w:firstLine="0pt"/>
              <w:rPr>
                <w:lang w:val="en-US"/>
              </w:rPr>
            </w:pPr>
            <w:r>
              <w:rPr>
                <w:lang w:val="en-US"/>
              </w:rPr>
              <w:t>100</w:t>
            </w:r>
          </w:p>
        </w:tc>
        <w:tc>
          <w:tcPr>
            <w:tcW w:w="48.70pt" w:type="dxa"/>
          </w:tcPr>
          <w:p w14:paraId="4283DF0E" w14:textId="38C9B565" w:rsidR="00161B66" w:rsidRDefault="00161B66" w:rsidP="008B54A8">
            <w:pPr>
              <w:pStyle w:val="BodyText"/>
              <w:ind w:firstLine="0pt"/>
              <w:rPr>
                <w:lang w:val="en-US"/>
              </w:rPr>
            </w:pPr>
            <w:r>
              <w:rPr>
                <w:lang w:val="en-US"/>
              </w:rPr>
              <w:t>300</w:t>
            </w:r>
          </w:p>
        </w:tc>
        <w:tc>
          <w:tcPr>
            <w:tcW w:w="34.90pt" w:type="dxa"/>
          </w:tcPr>
          <w:p w14:paraId="5810EB82" w14:textId="117327D0" w:rsidR="00161B66" w:rsidRDefault="004C7285" w:rsidP="008B54A8">
            <w:pPr>
              <w:pStyle w:val="BodyText"/>
              <w:ind w:firstLine="0pt"/>
              <w:rPr>
                <w:lang w:val="en-US"/>
              </w:rPr>
            </w:pPr>
            <w:r>
              <w:rPr>
                <w:lang w:val="en-US"/>
              </w:rPr>
              <w:t>0.007</w:t>
            </w:r>
          </w:p>
        </w:tc>
        <w:tc>
          <w:tcPr>
            <w:tcW w:w="37.75pt" w:type="dxa"/>
          </w:tcPr>
          <w:p w14:paraId="1C27C8C0" w14:textId="241645B9" w:rsidR="00161B66" w:rsidRDefault="00161B66" w:rsidP="008B54A8">
            <w:pPr>
              <w:pStyle w:val="BodyText"/>
              <w:ind w:firstLine="0pt"/>
              <w:rPr>
                <w:lang w:val="en-US"/>
              </w:rPr>
            </w:pPr>
            <w:r>
              <w:rPr>
                <w:lang w:val="en-US"/>
              </w:rPr>
              <w:t>1%</w:t>
            </w:r>
          </w:p>
        </w:tc>
        <w:tc>
          <w:tcPr>
            <w:tcW w:w="40.05pt" w:type="dxa"/>
          </w:tcPr>
          <w:p w14:paraId="3D4D1E27" w14:textId="7D21DDE9" w:rsidR="00161B66" w:rsidRDefault="00161B66" w:rsidP="008B54A8">
            <w:pPr>
              <w:pStyle w:val="BodyText"/>
              <w:ind w:firstLine="0pt"/>
              <w:rPr>
                <w:lang w:val="en-US"/>
              </w:rPr>
            </w:pPr>
            <w:r>
              <w:rPr>
                <w:lang w:val="en-US"/>
              </w:rPr>
              <w:t>207</w:t>
            </w:r>
          </w:p>
        </w:tc>
      </w:tr>
      <w:tr w:rsidR="00D45C25" w14:paraId="2FBF5F67" w14:textId="77777777" w:rsidTr="004C7285">
        <w:tc>
          <w:tcPr>
            <w:tcW w:w="52.10pt" w:type="dxa"/>
          </w:tcPr>
          <w:p w14:paraId="36B77860" w14:textId="78C2E92E" w:rsidR="00DA225B" w:rsidRDefault="00D45C25" w:rsidP="008B54A8">
            <w:pPr>
              <w:pStyle w:val="BodyText"/>
              <w:ind w:firstLine="0pt"/>
              <w:rPr>
                <w:lang w:val="en-US"/>
              </w:rPr>
            </w:pPr>
            <w:r>
              <w:rPr>
                <w:lang w:val="en-US"/>
              </w:rPr>
              <w:t>VoIP</w:t>
            </w:r>
          </w:p>
        </w:tc>
        <w:tc>
          <w:tcPr>
            <w:tcW w:w="37.65pt" w:type="dxa"/>
          </w:tcPr>
          <w:p w14:paraId="3791C56E" w14:textId="5D02A496" w:rsidR="00DA225B" w:rsidRDefault="004C7285" w:rsidP="008B54A8">
            <w:pPr>
              <w:pStyle w:val="BodyText"/>
              <w:ind w:firstLine="0pt"/>
              <w:rPr>
                <w:lang w:val="en-US"/>
              </w:rPr>
            </w:pPr>
            <w:r>
              <w:rPr>
                <w:lang w:val="en-US"/>
              </w:rPr>
              <w:t>100</w:t>
            </w:r>
          </w:p>
        </w:tc>
        <w:tc>
          <w:tcPr>
            <w:tcW w:w="48.70pt" w:type="dxa"/>
          </w:tcPr>
          <w:p w14:paraId="6E4FDC88" w14:textId="542B2B26" w:rsidR="00DA225B" w:rsidRDefault="004C7285" w:rsidP="008B54A8">
            <w:pPr>
              <w:pStyle w:val="BodyText"/>
              <w:ind w:firstLine="0pt"/>
              <w:rPr>
                <w:lang w:val="en-US"/>
              </w:rPr>
            </w:pPr>
            <w:r>
              <w:rPr>
                <w:lang w:val="en-US"/>
              </w:rPr>
              <w:t>300</w:t>
            </w:r>
          </w:p>
        </w:tc>
        <w:tc>
          <w:tcPr>
            <w:tcW w:w="34.90pt" w:type="dxa"/>
          </w:tcPr>
          <w:p w14:paraId="08CC49DE" w14:textId="627B6F74" w:rsidR="00DA225B" w:rsidRDefault="00D45C25" w:rsidP="008B54A8">
            <w:pPr>
              <w:pStyle w:val="BodyText"/>
              <w:ind w:firstLine="0pt"/>
              <w:rPr>
                <w:lang w:val="en-US"/>
              </w:rPr>
            </w:pPr>
            <w:r>
              <w:rPr>
                <w:lang w:val="en-US"/>
              </w:rPr>
              <w:t>0.</w:t>
            </w:r>
            <w:r w:rsidR="004C7285">
              <w:rPr>
                <w:lang w:val="en-US"/>
              </w:rPr>
              <w:t>032</w:t>
            </w:r>
          </w:p>
        </w:tc>
        <w:tc>
          <w:tcPr>
            <w:tcW w:w="37.75pt" w:type="dxa"/>
          </w:tcPr>
          <w:p w14:paraId="203A71E3" w14:textId="1EE68356" w:rsidR="00DA225B" w:rsidRDefault="00D45C25" w:rsidP="008B54A8">
            <w:pPr>
              <w:pStyle w:val="BodyText"/>
              <w:ind w:firstLine="0pt"/>
              <w:rPr>
                <w:lang w:val="en-US"/>
              </w:rPr>
            </w:pPr>
            <w:r>
              <w:rPr>
                <w:lang w:val="en-US"/>
              </w:rPr>
              <w:t>1%</w:t>
            </w:r>
          </w:p>
        </w:tc>
        <w:tc>
          <w:tcPr>
            <w:tcW w:w="40.05pt" w:type="dxa"/>
          </w:tcPr>
          <w:p w14:paraId="7D2FD9B1" w14:textId="070B1064" w:rsidR="00DA225B" w:rsidRDefault="00161B66" w:rsidP="008B54A8">
            <w:pPr>
              <w:pStyle w:val="BodyText"/>
              <w:ind w:firstLine="0pt"/>
              <w:rPr>
                <w:lang w:val="en-US"/>
              </w:rPr>
            </w:pPr>
            <w:r>
              <w:rPr>
                <w:lang w:val="en-US"/>
              </w:rPr>
              <w:t>980</w:t>
            </w:r>
          </w:p>
        </w:tc>
      </w:tr>
      <w:tr w:rsidR="00D45C25" w14:paraId="75A35E24" w14:textId="77777777" w:rsidTr="004C7285">
        <w:tc>
          <w:tcPr>
            <w:tcW w:w="52.10pt" w:type="dxa"/>
          </w:tcPr>
          <w:p w14:paraId="5BBBAEE2" w14:textId="3C721B5D" w:rsidR="00DA225B" w:rsidRDefault="00D45C25" w:rsidP="008B54A8">
            <w:pPr>
              <w:pStyle w:val="BodyText"/>
              <w:ind w:firstLine="0pt"/>
              <w:rPr>
                <w:lang w:val="en-US"/>
              </w:rPr>
            </w:pPr>
            <w:r>
              <w:rPr>
                <w:lang w:val="en-US"/>
              </w:rPr>
              <w:t>Video Call</w:t>
            </w:r>
          </w:p>
        </w:tc>
        <w:tc>
          <w:tcPr>
            <w:tcW w:w="37.65pt" w:type="dxa"/>
          </w:tcPr>
          <w:p w14:paraId="4A310458" w14:textId="75FAA5A7" w:rsidR="00DA225B" w:rsidRDefault="004C7285" w:rsidP="008B54A8">
            <w:pPr>
              <w:pStyle w:val="BodyText"/>
              <w:ind w:firstLine="0pt"/>
              <w:rPr>
                <w:lang w:val="en-US"/>
              </w:rPr>
            </w:pPr>
            <w:r>
              <w:rPr>
                <w:lang w:val="en-US"/>
              </w:rPr>
              <w:t>100</w:t>
            </w:r>
          </w:p>
        </w:tc>
        <w:tc>
          <w:tcPr>
            <w:tcW w:w="48.70pt" w:type="dxa"/>
          </w:tcPr>
          <w:p w14:paraId="5580818E" w14:textId="3D586165" w:rsidR="00DA225B" w:rsidRDefault="004C7285" w:rsidP="008B54A8">
            <w:pPr>
              <w:pStyle w:val="BodyText"/>
              <w:ind w:firstLine="0pt"/>
              <w:rPr>
                <w:lang w:val="en-US"/>
              </w:rPr>
            </w:pPr>
            <w:r>
              <w:rPr>
                <w:lang w:val="en-US"/>
              </w:rPr>
              <w:t>300</w:t>
            </w:r>
          </w:p>
        </w:tc>
        <w:tc>
          <w:tcPr>
            <w:tcW w:w="34.90pt" w:type="dxa"/>
          </w:tcPr>
          <w:p w14:paraId="3DF6F968" w14:textId="4F66551F" w:rsidR="00DA225B" w:rsidRDefault="004C7285" w:rsidP="008B54A8">
            <w:pPr>
              <w:pStyle w:val="BodyText"/>
              <w:ind w:firstLine="0pt"/>
              <w:rPr>
                <w:lang w:val="en-US"/>
              </w:rPr>
            </w:pPr>
            <w:r>
              <w:rPr>
                <w:lang w:val="en-US"/>
              </w:rPr>
              <w:t>0.14</w:t>
            </w:r>
          </w:p>
        </w:tc>
        <w:tc>
          <w:tcPr>
            <w:tcW w:w="37.75pt" w:type="dxa"/>
          </w:tcPr>
          <w:p w14:paraId="46CAD5EF" w14:textId="59F4F623" w:rsidR="00DA225B" w:rsidRDefault="00D45C25" w:rsidP="008B54A8">
            <w:pPr>
              <w:pStyle w:val="BodyText"/>
              <w:ind w:firstLine="0pt"/>
              <w:rPr>
                <w:lang w:val="en-US"/>
              </w:rPr>
            </w:pPr>
            <w:r>
              <w:rPr>
                <w:lang w:val="en-US"/>
              </w:rPr>
              <w:t>1%</w:t>
            </w:r>
          </w:p>
        </w:tc>
        <w:tc>
          <w:tcPr>
            <w:tcW w:w="40.05pt" w:type="dxa"/>
          </w:tcPr>
          <w:p w14:paraId="6E7E12C7" w14:textId="301331C5" w:rsidR="00DA225B" w:rsidRDefault="00D45C25" w:rsidP="008B54A8">
            <w:pPr>
              <w:pStyle w:val="BodyText"/>
              <w:ind w:firstLine="0pt"/>
              <w:rPr>
                <w:lang w:val="en-US"/>
              </w:rPr>
            </w:pPr>
            <w:r>
              <w:rPr>
                <w:lang w:val="en-US"/>
              </w:rPr>
              <w:t>4,</w:t>
            </w:r>
            <w:r w:rsidR="00161B66">
              <w:rPr>
                <w:lang w:val="en-US"/>
              </w:rPr>
              <w:t>5</w:t>
            </w:r>
            <w:r>
              <w:rPr>
                <w:lang w:val="en-US"/>
              </w:rPr>
              <w:t>21</w:t>
            </w:r>
          </w:p>
        </w:tc>
      </w:tr>
      <w:tr w:rsidR="00D45C25" w14:paraId="6BB4A4C5" w14:textId="77777777" w:rsidTr="004C7285">
        <w:tc>
          <w:tcPr>
            <w:tcW w:w="52.10pt" w:type="dxa"/>
          </w:tcPr>
          <w:p w14:paraId="271A44ED" w14:textId="71AC1595" w:rsidR="00DA225B" w:rsidRDefault="0022072A" w:rsidP="008B54A8">
            <w:pPr>
              <w:pStyle w:val="BodyText"/>
              <w:ind w:firstLine="0pt"/>
              <w:rPr>
                <w:lang w:val="en-US"/>
              </w:rPr>
            </w:pPr>
            <w:r>
              <w:rPr>
                <w:lang w:val="en-US"/>
              </w:rPr>
              <w:t>HTTP</w:t>
            </w:r>
          </w:p>
        </w:tc>
        <w:tc>
          <w:tcPr>
            <w:tcW w:w="37.65pt" w:type="dxa"/>
          </w:tcPr>
          <w:p w14:paraId="35D30BDE" w14:textId="2791247E" w:rsidR="00DA225B" w:rsidRDefault="004C7285" w:rsidP="008B54A8">
            <w:pPr>
              <w:pStyle w:val="BodyText"/>
              <w:ind w:firstLine="0pt"/>
              <w:rPr>
                <w:lang w:val="en-US"/>
              </w:rPr>
            </w:pPr>
            <w:r>
              <w:rPr>
                <w:lang w:val="en-US"/>
              </w:rPr>
              <w:t>100</w:t>
            </w:r>
          </w:p>
        </w:tc>
        <w:tc>
          <w:tcPr>
            <w:tcW w:w="48.70pt" w:type="dxa"/>
          </w:tcPr>
          <w:p w14:paraId="7C7B2055" w14:textId="4E2591FF" w:rsidR="00DA225B" w:rsidRDefault="004C7285" w:rsidP="008B54A8">
            <w:pPr>
              <w:pStyle w:val="BodyText"/>
              <w:ind w:firstLine="0pt"/>
              <w:rPr>
                <w:lang w:val="en-US"/>
              </w:rPr>
            </w:pPr>
            <w:r>
              <w:rPr>
                <w:lang w:val="en-US"/>
              </w:rPr>
              <w:t>300</w:t>
            </w:r>
          </w:p>
        </w:tc>
        <w:tc>
          <w:tcPr>
            <w:tcW w:w="34.90pt" w:type="dxa"/>
          </w:tcPr>
          <w:p w14:paraId="1A94512C" w14:textId="1D0A9F78" w:rsidR="00DA225B" w:rsidRDefault="00D45C25" w:rsidP="008B54A8">
            <w:pPr>
              <w:pStyle w:val="BodyText"/>
              <w:ind w:firstLine="0pt"/>
              <w:rPr>
                <w:lang w:val="en-US"/>
              </w:rPr>
            </w:pPr>
            <w:r>
              <w:rPr>
                <w:lang w:val="en-US"/>
              </w:rPr>
              <w:t>0.0</w:t>
            </w:r>
            <w:r w:rsidR="004C7285">
              <w:rPr>
                <w:lang w:val="en-US"/>
              </w:rPr>
              <w:t>25</w:t>
            </w:r>
          </w:p>
        </w:tc>
        <w:tc>
          <w:tcPr>
            <w:tcW w:w="37.75pt" w:type="dxa"/>
          </w:tcPr>
          <w:p w14:paraId="46FAB4DD" w14:textId="164E3E66" w:rsidR="00DA225B" w:rsidRDefault="00D45C25" w:rsidP="008B54A8">
            <w:pPr>
              <w:pStyle w:val="BodyText"/>
              <w:ind w:firstLine="0pt"/>
              <w:rPr>
                <w:lang w:val="en-US"/>
              </w:rPr>
            </w:pPr>
            <w:r>
              <w:rPr>
                <w:lang w:val="en-US"/>
              </w:rPr>
              <w:t>1%</w:t>
            </w:r>
          </w:p>
        </w:tc>
        <w:tc>
          <w:tcPr>
            <w:tcW w:w="40.05pt" w:type="dxa"/>
          </w:tcPr>
          <w:p w14:paraId="1AF95EC0" w14:textId="6B9F0DFD" w:rsidR="00DA225B" w:rsidRDefault="00C12635" w:rsidP="008B54A8">
            <w:pPr>
              <w:pStyle w:val="BodyText"/>
              <w:ind w:firstLine="0pt"/>
              <w:rPr>
                <w:lang w:val="en-US"/>
              </w:rPr>
            </w:pPr>
            <w:r>
              <w:rPr>
                <w:lang w:val="en-US"/>
              </w:rPr>
              <w:t>770</w:t>
            </w:r>
          </w:p>
        </w:tc>
      </w:tr>
      <w:tr w:rsidR="00D45C25" w14:paraId="74B2895C" w14:textId="77777777" w:rsidTr="004C7285">
        <w:tc>
          <w:tcPr>
            <w:tcW w:w="52.10pt" w:type="dxa"/>
          </w:tcPr>
          <w:p w14:paraId="0C21FC2D" w14:textId="4BEEF9EA" w:rsidR="00DA225B" w:rsidRDefault="00D45C25" w:rsidP="008B54A8">
            <w:pPr>
              <w:pStyle w:val="BodyText"/>
              <w:ind w:firstLine="0pt"/>
              <w:rPr>
                <w:lang w:val="en-US"/>
              </w:rPr>
            </w:pPr>
            <w:r>
              <w:rPr>
                <w:lang w:val="en-US"/>
              </w:rPr>
              <w:t>Email</w:t>
            </w:r>
          </w:p>
        </w:tc>
        <w:tc>
          <w:tcPr>
            <w:tcW w:w="37.65pt" w:type="dxa"/>
          </w:tcPr>
          <w:p w14:paraId="0ED3FF53" w14:textId="1D5D8E6F" w:rsidR="00DA225B" w:rsidRDefault="004C7285" w:rsidP="008B54A8">
            <w:pPr>
              <w:pStyle w:val="BodyText"/>
              <w:ind w:firstLine="0pt"/>
              <w:rPr>
                <w:lang w:val="en-US"/>
              </w:rPr>
            </w:pPr>
            <w:r>
              <w:rPr>
                <w:lang w:val="en-US"/>
              </w:rPr>
              <w:t>100</w:t>
            </w:r>
          </w:p>
        </w:tc>
        <w:tc>
          <w:tcPr>
            <w:tcW w:w="48.70pt" w:type="dxa"/>
          </w:tcPr>
          <w:p w14:paraId="75F6D6BC" w14:textId="7B826E6B" w:rsidR="00DA225B" w:rsidRDefault="004C7285" w:rsidP="008B54A8">
            <w:pPr>
              <w:pStyle w:val="BodyText"/>
              <w:ind w:firstLine="0pt"/>
              <w:rPr>
                <w:lang w:val="en-US"/>
              </w:rPr>
            </w:pPr>
            <w:r>
              <w:rPr>
                <w:lang w:val="en-US"/>
              </w:rPr>
              <w:t>300</w:t>
            </w:r>
          </w:p>
        </w:tc>
        <w:tc>
          <w:tcPr>
            <w:tcW w:w="34.90pt" w:type="dxa"/>
          </w:tcPr>
          <w:p w14:paraId="1998E45C" w14:textId="5C610F93" w:rsidR="00DA225B" w:rsidRDefault="004C7285" w:rsidP="008B54A8">
            <w:pPr>
              <w:pStyle w:val="BodyText"/>
              <w:ind w:firstLine="0pt"/>
              <w:rPr>
                <w:lang w:val="en-US"/>
              </w:rPr>
            </w:pPr>
            <w:r>
              <w:rPr>
                <w:lang w:val="en-US"/>
              </w:rPr>
              <w:t>0.237</w:t>
            </w:r>
          </w:p>
        </w:tc>
        <w:tc>
          <w:tcPr>
            <w:tcW w:w="37.75pt" w:type="dxa"/>
          </w:tcPr>
          <w:p w14:paraId="197D4CDB" w14:textId="781A306F" w:rsidR="00DA225B" w:rsidRDefault="00D45C25" w:rsidP="008B54A8">
            <w:pPr>
              <w:pStyle w:val="BodyText"/>
              <w:ind w:firstLine="0pt"/>
              <w:rPr>
                <w:lang w:val="en-US"/>
              </w:rPr>
            </w:pPr>
            <w:r>
              <w:rPr>
                <w:lang w:val="en-US"/>
              </w:rPr>
              <w:t>1%</w:t>
            </w:r>
          </w:p>
        </w:tc>
        <w:tc>
          <w:tcPr>
            <w:tcW w:w="40.05pt" w:type="dxa"/>
          </w:tcPr>
          <w:p w14:paraId="76FA2035" w14:textId="75130D93" w:rsidR="00DA225B" w:rsidRDefault="00C12635" w:rsidP="008B54A8">
            <w:pPr>
              <w:pStyle w:val="BodyText"/>
              <w:ind w:firstLine="0pt"/>
              <w:rPr>
                <w:lang w:val="en-US"/>
              </w:rPr>
            </w:pPr>
            <w:r>
              <w:rPr>
                <w:lang w:val="en-US"/>
              </w:rPr>
              <w:t>7,200</w:t>
            </w:r>
          </w:p>
        </w:tc>
      </w:tr>
      <w:tr w:rsidR="00D45C25" w14:paraId="5738FE21" w14:textId="77777777" w:rsidTr="004C7285">
        <w:tc>
          <w:tcPr>
            <w:tcW w:w="52.10pt" w:type="dxa"/>
          </w:tcPr>
          <w:p w14:paraId="7F5C7D52" w14:textId="75EDFE3E" w:rsidR="00D45C25" w:rsidRDefault="0022072A" w:rsidP="008B54A8">
            <w:pPr>
              <w:pStyle w:val="BodyText"/>
              <w:ind w:firstLine="0pt"/>
              <w:rPr>
                <w:lang w:val="en-US"/>
              </w:rPr>
            </w:pPr>
            <w:r>
              <w:rPr>
                <w:lang w:val="en-US"/>
              </w:rPr>
              <w:t>FTP</w:t>
            </w:r>
          </w:p>
        </w:tc>
        <w:tc>
          <w:tcPr>
            <w:tcW w:w="37.65pt" w:type="dxa"/>
          </w:tcPr>
          <w:p w14:paraId="1A40AC1A" w14:textId="6F05E21D" w:rsidR="00D45C25" w:rsidRDefault="004C7285" w:rsidP="008B54A8">
            <w:pPr>
              <w:pStyle w:val="BodyText"/>
              <w:ind w:firstLine="0pt"/>
              <w:rPr>
                <w:lang w:val="en-US"/>
              </w:rPr>
            </w:pPr>
            <w:r>
              <w:rPr>
                <w:lang w:val="en-US"/>
              </w:rPr>
              <w:t>100</w:t>
            </w:r>
          </w:p>
        </w:tc>
        <w:tc>
          <w:tcPr>
            <w:tcW w:w="48.70pt" w:type="dxa"/>
          </w:tcPr>
          <w:p w14:paraId="3E1717EB" w14:textId="21B4543A" w:rsidR="00D45C25" w:rsidRDefault="004C7285" w:rsidP="008B54A8">
            <w:pPr>
              <w:pStyle w:val="BodyText"/>
              <w:ind w:firstLine="0pt"/>
              <w:rPr>
                <w:lang w:val="en-US"/>
              </w:rPr>
            </w:pPr>
            <w:r>
              <w:rPr>
                <w:lang w:val="en-US"/>
              </w:rPr>
              <w:t>3</w:t>
            </w:r>
            <w:r w:rsidR="00D45C25">
              <w:rPr>
                <w:lang w:val="en-US"/>
              </w:rPr>
              <w:t>00</w:t>
            </w:r>
          </w:p>
        </w:tc>
        <w:tc>
          <w:tcPr>
            <w:tcW w:w="34.90pt" w:type="dxa"/>
          </w:tcPr>
          <w:p w14:paraId="16FD6E3C" w14:textId="3E91F067" w:rsidR="00D45C25" w:rsidRDefault="004C7285" w:rsidP="008B54A8">
            <w:pPr>
              <w:pStyle w:val="BodyText"/>
              <w:ind w:firstLine="0pt"/>
              <w:rPr>
                <w:lang w:val="en-US"/>
              </w:rPr>
            </w:pPr>
            <w:r>
              <w:rPr>
                <w:lang w:val="en-US"/>
              </w:rPr>
              <w:t>0.001</w:t>
            </w:r>
          </w:p>
        </w:tc>
        <w:tc>
          <w:tcPr>
            <w:tcW w:w="37.75pt" w:type="dxa"/>
          </w:tcPr>
          <w:p w14:paraId="137AC1CD" w14:textId="26EDD6B1" w:rsidR="00D45C25" w:rsidRDefault="00D45C25" w:rsidP="008B54A8">
            <w:pPr>
              <w:pStyle w:val="BodyText"/>
              <w:ind w:firstLine="0pt"/>
              <w:rPr>
                <w:lang w:val="en-US"/>
              </w:rPr>
            </w:pPr>
            <w:r>
              <w:rPr>
                <w:lang w:val="en-US"/>
              </w:rPr>
              <w:t>1%</w:t>
            </w:r>
          </w:p>
        </w:tc>
        <w:tc>
          <w:tcPr>
            <w:tcW w:w="40.05pt" w:type="dxa"/>
          </w:tcPr>
          <w:p w14:paraId="67698C51" w14:textId="5144CF62" w:rsidR="00D45C25" w:rsidRDefault="00C12635" w:rsidP="008B54A8">
            <w:pPr>
              <w:pStyle w:val="BodyText"/>
              <w:ind w:firstLine="0pt"/>
              <w:rPr>
                <w:lang w:val="en-US"/>
              </w:rPr>
            </w:pPr>
            <w:r>
              <w:rPr>
                <w:lang w:val="en-US"/>
              </w:rPr>
              <w:t>20</w:t>
            </w:r>
          </w:p>
        </w:tc>
      </w:tr>
      <w:tr w:rsidR="00161B66" w14:paraId="60D23C94" w14:textId="77777777" w:rsidTr="004C7285">
        <w:tc>
          <w:tcPr>
            <w:tcW w:w="52.10pt" w:type="dxa"/>
          </w:tcPr>
          <w:p w14:paraId="467812A7" w14:textId="5CFC6D2E" w:rsidR="00161B66" w:rsidRDefault="00161B66" w:rsidP="008B54A8">
            <w:pPr>
              <w:pStyle w:val="BodyText"/>
              <w:ind w:firstLine="0pt"/>
              <w:rPr>
                <w:lang w:val="en-US"/>
              </w:rPr>
            </w:pPr>
            <w:r>
              <w:rPr>
                <w:lang w:val="en-US"/>
              </w:rPr>
              <w:t>App Download</w:t>
            </w:r>
          </w:p>
        </w:tc>
        <w:tc>
          <w:tcPr>
            <w:tcW w:w="37.65pt" w:type="dxa"/>
          </w:tcPr>
          <w:p w14:paraId="0770730D" w14:textId="6373B05D" w:rsidR="00161B66" w:rsidRDefault="00161B66" w:rsidP="008B54A8">
            <w:pPr>
              <w:pStyle w:val="BodyText"/>
              <w:ind w:firstLine="0pt"/>
              <w:rPr>
                <w:lang w:val="en-US"/>
              </w:rPr>
            </w:pPr>
            <w:r>
              <w:rPr>
                <w:lang w:val="en-US"/>
              </w:rPr>
              <w:t>100</w:t>
            </w:r>
          </w:p>
        </w:tc>
        <w:tc>
          <w:tcPr>
            <w:tcW w:w="48.70pt" w:type="dxa"/>
          </w:tcPr>
          <w:p w14:paraId="7FFA8027" w14:textId="660255E1" w:rsidR="00161B66" w:rsidRDefault="004C7285" w:rsidP="008B54A8">
            <w:pPr>
              <w:pStyle w:val="BodyText"/>
              <w:ind w:firstLine="0pt"/>
              <w:rPr>
                <w:lang w:val="en-US"/>
              </w:rPr>
            </w:pPr>
            <w:r>
              <w:rPr>
                <w:lang w:val="en-US"/>
              </w:rPr>
              <w:t>3</w:t>
            </w:r>
            <w:r w:rsidR="00161B66">
              <w:rPr>
                <w:lang w:val="en-US"/>
              </w:rPr>
              <w:t>00</w:t>
            </w:r>
          </w:p>
        </w:tc>
        <w:tc>
          <w:tcPr>
            <w:tcW w:w="34.90pt" w:type="dxa"/>
          </w:tcPr>
          <w:p w14:paraId="48134E7B" w14:textId="1EED58D2" w:rsidR="00161B66" w:rsidRDefault="00161B66" w:rsidP="008B54A8">
            <w:pPr>
              <w:pStyle w:val="BodyText"/>
              <w:ind w:firstLine="0pt"/>
              <w:rPr>
                <w:lang w:val="en-US"/>
              </w:rPr>
            </w:pPr>
            <w:r>
              <w:rPr>
                <w:lang w:val="en-US"/>
              </w:rPr>
              <w:t>0.</w:t>
            </w:r>
            <w:r w:rsidR="004C7285">
              <w:rPr>
                <w:lang w:val="en-US"/>
              </w:rPr>
              <w:t>004</w:t>
            </w:r>
          </w:p>
        </w:tc>
        <w:tc>
          <w:tcPr>
            <w:tcW w:w="37.75pt" w:type="dxa"/>
          </w:tcPr>
          <w:p w14:paraId="27B69755" w14:textId="6F53FD12" w:rsidR="00161B66" w:rsidRDefault="00161B66" w:rsidP="008B54A8">
            <w:pPr>
              <w:pStyle w:val="BodyText"/>
              <w:ind w:firstLine="0pt"/>
              <w:rPr>
                <w:lang w:val="en-US"/>
              </w:rPr>
            </w:pPr>
            <w:r>
              <w:rPr>
                <w:lang w:val="en-US"/>
              </w:rPr>
              <w:t>1%</w:t>
            </w:r>
          </w:p>
        </w:tc>
        <w:tc>
          <w:tcPr>
            <w:tcW w:w="40.05pt" w:type="dxa"/>
          </w:tcPr>
          <w:p w14:paraId="22D858C5" w14:textId="4B26C068" w:rsidR="00161B66" w:rsidRDefault="00C12635" w:rsidP="008B54A8">
            <w:pPr>
              <w:pStyle w:val="BodyText"/>
              <w:ind w:firstLine="0pt"/>
              <w:rPr>
                <w:lang w:val="en-US"/>
              </w:rPr>
            </w:pPr>
            <w:r>
              <w:rPr>
                <w:lang w:val="en-US"/>
              </w:rPr>
              <w:t>138</w:t>
            </w:r>
          </w:p>
        </w:tc>
      </w:tr>
    </w:tbl>
    <w:p w14:paraId="36C6D3BE" w14:textId="4CBC1D4C" w:rsidR="00591806" w:rsidRDefault="00591806" w:rsidP="008B54A8">
      <w:pPr>
        <w:pStyle w:val="BodyText"/>
        <w:rPr>
          <w:lang w:val="en-US"/>
        </w:rPr>
      </w:pPr>
    </w:p>
    <w:p w14:paraId="0F5D4F75" w14:textId="29A68902" w:rsidR="001A7D17" w:rsidRPr="00753035" w:rsidRDefault="001A7D17" w:rsidP="007D7C23">
      <w:pPr>
        <w:jc w:val="start"/>
        <w:rPr>
          <w:i/>
          <w:iCs/>
        </w:rPr>
      </w:pPr>
      <w:bookmarkStart w:id="2" w:name="_Ref143321935"/>
      <w:r w:rsidRPr="00753035">
        <w:t xml:space="preserve">Table </w:t>
      </w:r>
      <w:fldSimple w:instr=" SEQ Table \* ARABIC ">
        <w:r w:rsidR="007D7C23">
          <w:rPr>
            <w:noProof/>
          </w:rPr>
          <w:t>2</w:t>
        </w:r>
      </w:fldSimple>
      <w:bookmarkEnd w:id="2"/>
      <w:r w:rsidRPr="00753035">
        <w:t>: Downlink Throughput per Session</w:t>
      </w:r>
    </w:p>
    <w:tbl>
      <w:tblPr>
        <w:tblStyle w:val="TableGrid"/>
        <w:tblW w:w="251.15pt" w:type="dxa"/>
        <w:tblLook w:firstRow="1" w:lastRow="0" w:firstColumn="1" w:lastColumn="0" w:noHBand="0" w:noVBand="1"/>
      </w:tblPr>
      <w:tblGrid>
        <w:gridCol w:w="1042"/>
        <w:gridCol w:w="753"/>
        <w:gridCol w:w="974"/>
        <w:gridCol w:w="698"/>
        <w:gridCol w:w="755"/>
        <w:gridCol w:w="801"/>
      </w:tblGrid>
      <w:tr w:rsidR="001A7D17" w14:paraId="02C1F5B1" w14:textId="77777777" w:rsidTr="004C7285">
        <w:tc>
          <w:tcPr>
            <w:tcW w:w="52.10pt" w:type="dxa"/>
            <w:vMerge w:val="restart"/>
          </w:tcPr>
          <w:p w14:paraId="09BDFF3E" w14:textId="77777777" w:rsidR="001A7D17" w:rsidRDefault="001A7D17" w:rsidP="00FE4583">
            <w:pPr>
              <w:pStyle w:val="BodyText"/>
              <w:ind w:firstLine="0pt"/>
              <w:rPr>
                <w:lang w:val="en-US"/>
              </w:rPr>
            </w:pPr>
          </w:p>
          <w:p w14:paraId="58F5A8CA" w14:textId="77777777" w:rsidR="001A7D17" w:rsidRDefault="001A7D17" w:rsidP="00FE4583">
            <w:pPr>
              <w:pStyle w:val="BodyText"/>
              <w:ind w:firstLine="0pt"/>
              <w:rPr>
                <w:lang w:val="en-US"/>
              </w:rPr>
            </w:pPr>
            <w:r>
              <w:rPr>
                <w:lang w:val="en-US"/>
              </w:rPr>
              <w:t>Traffic Params.</w:t>
            </w:r>
          </w:p>
        </w:tc>
        <w:tc>
          <w:tcPr>
            <w:tcW w:w="159pt" w:type="dxa"/>
            <w:gridSpan w:val="4"/>
          </w:tcPr>
          <w:p w14:paraId="63594138" w14:textId="3EEDC948" w:rsidR="001A7D17" w:rsidRDefault="00D84F91" w:rsidP="00FE4583">
            <w:pPr>
              <w:pStyle w:val="BodyText"/>
              <w:ind w:firstLine="0pt"/>
              <w:jc w:val="center"/>
              <w:rPr>
                <w:lang w:val="en-US"/>
              </w:rPr>
            </w:pPr>
            <w:r>
              <w:rPr>
                <w:lang w:val="en-US"/>
              </w:rPr>
              <w:t>Down</w:t>
            </w:r>
            <w:r w:rsidR="001A7D17">
              <w:rPr>
                <w:lang w:val="en-US"/>
              </w:rPr>
              <w:t>link</w:t>
            </w:r>
          </w:p>
        </w:tc>
        <w:tc>
          <w:tcPr>
            <w:tcW w:w="40.05pt" w:type="dxa"/>
            <w:vMerge w:val="restart"/>
          </w:tcPr>
          <w:p w14:paraId="7227FA80" w14:textId="77777777" w:rsidR="001A7D17" w:rsidRDefault="001A7D17" w:rsidP="00FE4583">
            <w:pPr>
              <w:pStyle w:val="BodyText"/>
              <w:ind w:firstLine="0pt"/>
              <w:rPr>
                <w:lang w:val="en-US"/>
              </w:rPr>
            </w:pPr>
            <w:proofErr w:type="spellStart"/>
            <w:r>
              <w:rPr>
                <w:lang w:val="en-US"/>
              </w:rPr>
              <w:t>Tput</w:t>
            </w:r>
            <w:proofErr w:type="spellEnd"/>
            <w:r>
              <w:rPr>
                <w:lang w:val="en-US"/>
              </w:rPr>
              <w:t xml:space="preserve"> per session (kb)</w:t>
            </w:r>
          </w:p>
        </w:tc>
      </w:tr>
      <w:tr w:rsidR="001A7D17" w14:paraId="63443294" w14:textId="77777777" w:rsidTr="004C7285">
        <w:tc>
          <w:tcPr>
            <w:tcW w:w="52.10pt" w:type="dxa"/>
            <w:vMerge/>
          </w:tcPr>
          <w:p w14:paraId="65FB3E12" w14:textId="77777777" w:rsidR="001A7D17" w:rsidRDefault="001A7D17" w:rsidP="00FE4583">
            <w:pPr>
              <w:pStyle w:val="BodyText"/>
              <w:ind w:firstLine="0pt"/>
              <w:rPr>
                <w:lang w:val="en-US"/>
              </w:rPr>
            </w:pPr>
          </w:p>
        </w:tc>
        <w:tc>
          <w:tcPr>
            <w:tcW w:w="37.65pt" w:type="dxa"/>
          </w:tcPr>
          <w:p w14:paraId="72893046" w14:textId="77777777" w:rsidR="001A7D17" w:rsidRDefault="001A7D17" w:rsidP="00FE4583">
            <w:pPr>
              <w:pStyle w:val="BodyText"/>
              <w:ind w:firstLine="0pt"/>
              <w:rPr>
                <w:lang w:val="en-US"/>
              </w:rPr>
            </w:pPr>
            <w:r>
              <w:rPr>
                <w:lang w:val="en-US"/>
              </w:rPr>
              <w:t>Rate</w:t>
            </w:r>
          </w:p>
          <w:p w14:paraId="140DE851" w14:textId="77777777" w:rsidR="001A7D17" w:rsidRDefault="001A7D17" w:rsidP="00FE4583">
            <w:pPr>
              <w:pStyle w:val="BodyText"/>
              <w:ind w:firstLine="0pt"/>
              <w:rPr>
                <w:lang w:val="en-US"/>
              </w:rPr>
            </w:pPr>
            <w:r>
              <w:rPr>
                <w:lang w:val="en-US"/>
              </w:rPr>
              <w:t>(kbps)</w:t>
            </w:r>
          </w:p>
        </w:tc>
        <w:tc>
          <w:tcPr>
            <w:tcW w:w="48.70pt" w:type="dxa"/>
          </w:tcPr>
          <w:p w14:paraId="74961AB4" w14:textId="77777777" w:rsidR="001A7D17" w:rsidRDefault="001A7D17" w:rsidP="00FE4583">
            <w:pPr>
              <w:pStyle w:val="BodyText"/>
              <w:ind w:firstLine="0pt"/>
              <w:rPr>
                <w:lang w:val="en-US"/>
              </w:rPr>
            </w:pPr>
            <w:r>
              <w:rPr>
                <w:lang w:val="en-US"/>
              </w:rPr>
              <w:t>Duration</w:t>
            </w:r>
          </w:p>
          <w:p w14:paraId="3D8B5CD5" w14:textId="77777777" w:rsidR="001A7D17" w:rsidRDefault="001A7D17" w:rsidP="00FE4583">
            <w:pPr>
              <w:pStyle w:val="BodyText"/>
              <w:ind w:firstLine="0pt"/>
              <w:rPr>
                <w:lang w:val="en-US"/>
              </w:rPr>
            </w:pPr>
            <w:r>
              <w:rPr>
                <w:lang w:val="en-US"/>
              </w:rPr>
              <w:t>(seconds)</w:t>
            </w:r>
          </w:p>
        </w:tc>
        <w:tc>
          <w:tcPr>
            <w:tcW w:w="34.90pt" w:type="dxa"/>
          </w:tcPr>
          <w:p w14:paraId="26753185" w14:textId="77777777" w:rsidR="001A7D17" w:rsidRDefault="001A7D17" w:rsidP="00FE4583">
            <w:pPr>
              <w:pStyle w:val="BodyText"/>
              <w:ind w:firstLine="0pt"/>
              <w:rPr>
                <w:lang w:val="en-US"/>
              </w:rPr>
            </w:pPr>
            <w:r>
              <w:rPr>
                <w:lang w:val="en-US"/>
              </w:rPr>
              <w:t>Duty Ratio</w:t>
            </w:r>
          </w:p>
        </w:tc>
        <w:tc>
          <w:tcPr>
            <w:tcW w:w="37.75pt" w:type="dxa"/>
          </w:tcPr>
          <w:p w14:paraId="78F9827F" w14:textId="77777777" w:rsidR="001A7D17" w:rsidRDefault="001A7D17" w:rsidP="00FE4583">
            <w:pPr>
              <w:pStyle w:val="BodyText"/>
              <w:ind w:firstLine="0pt"/>
              <w:rPr>
                <w:lang w:val="en-US"/>
              </w:rPr>
            </w:pPr>
            <w:r>
              <w:rPr>
                <w:lang w:val="en-US"/>
              </w:rPr>
              <w:t>BLER (%)</w:t>
            </w:r>
          </w:p>
        </w:tc>
        <w:tc>
          <w:tcPr>
            <w:tcW w:w="40.05pt" w:type="dxa"/>
            <w:vMerge/>
          </w:tcPr>
          <w:p w14:paraId="17103168" w14:textId="77777777" w:rsidR="001A7D17" w:rsidRDefault="001A7D17" w:rsidP="00FE4583">
            <w:pPr>
              <w:pStyle w:val="BodyText"/>
              <w:ind w:firstLine="0pt"/>
              <w:rPr>
                <w:lang w:val="en-US"/>
              </w:rPr>
            </w:pPr>
          </w:p>
        </w:tc>
      </w:tr>
      <w:tr w:rsidR="004C7285" w14:paraId="0752FC7E" w14:textId="77777777" w:rsidTr="004C7285">
        <w:tc>
          <w:tcPr>
            <w:tcW w:w="52.10pt" w:type="dxa"/>
          </w:tcPr>
          <w:p w14:paraId="024CE0A1" w14:textId="709A092F" w:rsidR="004C7285" w:rsidRDefault="004C7285" w:rsidP="004C7285">
            <w:pPr>
              <w:pStyle w:val="BodyText"/>
              <w:ind w:firstLine="0pt"/>
              <w:rPr>
                <w:lang w:val="en-US"/>
              </w:rPr>
            </w:pPr>
            <w:r>
              <w:rPr>
                <w:lang w:val="en-US"/>
              </w:rPr>
              <w:t>Text Chat</w:t>
            </w:r>
          </w:p>
        </w:tc>
        <w:tc>
          <w:tcPr>
            <w:tcW w:w="37.65pt" w:type="dxa"/>
          </w:tcPr>
          <w:p w14:paraId="5A524186" w14:textId="03F427B4" w:rsidR="004C7285" w:rsidRDefault="004C7285" w:rsidP="004C7285">
            <w:pPr>
              <w:pStyle w:val="BodyText"/>
              <w:ind w:firstLine="0pt"/>
              <w:rPr>
                <w:lang w:val="en-US"/>
              </w:rPr>
            </w:pPr>
            <w:r>
              <w:rPr>
                <w:lang w:val="en-US"/>
              </w:rPr>
              <w:t>100</w:t>
            </w:r>
          </w:p>
        </w:tc>
        <w:tc>
          <w:tcPr>
            <w:tcW w:w="48.70pt" w:type="dxa"/>
          </w:tcPr>
          <w:p w14:paraId="20A8A500" w14:textId="0350263A" w:rsidR="004C7285" w:rsidRDefault="004C7285" w:rsidP="004C7285">
            <w:pPr>
              <w:pStyle w:val="BodyText"/>
              <w:ind w:firstLine="0pt"/>
              <w:rPr>
                <w:lang w:val="en-US"/>
              </w:rPr>
            </w:pPr>
            <w:r>
              <w:rPr>
                <w:lang w:val="en-US"/>
              </w:rPr>
              <w:t>300</w:t>
            </w:r>
          </w:p>
        </w:tc>
        <w:tc>
          <w:tcPr>
            <w:tcW w:w="34.90pt" w:type="dxa"/>
          </w:tcPr>
          <w:p w14:paraId="00CEAA06" w14:textId="7E5726B3" w:rsidR="004C7285" w:rsidRDefault="004C7285" w:rsidP="004C7285">
            <w:pPr>
              <w:pStyle w:val="BodyText"/>
              <w:ind w:firstLine="0pt"/>
              <w:rPr>
                <w:lang w:val="en-US"/>
              </w:rPr>
            </w:pPr>
            <w:r>
              <w:rPr>
                <w:lang w:val="en-US"/>
              </w:rPr>
              <w:t>0.007</w:t>
            </w:r>
          </w:p>
        </w:tc>
        <w:tc>
          <w:tcPr>
            <w:tcW w:w="37.75pt" w:type="dxa"/>
          </w:tcPr>
          <w:p w14:paraId="135D646D" w14:textId="4078827D" w:rsidR="004C7285" w:rsidRDefault="004C7285" w:rsidP="004C7285">
            <w:pPr>
              <w:pStyle w:val="BodyText"/>
              <w:ind w:firstLine="0pt"/>
              <w:rPr>
                <w:lang w:val="en-US"/>
              </w:rPr>
            </w:pPr>
            <w:r>
              <w:rPr>
                <w:lang w:val="en-US"/>
              </w:rPr>
              <w:t>1%</w:t>
            </w:r>
          </w:p>
        </w:tc>
        <w:tc>
          <w:tcPr>
            <w:tcW w:w="40.05pt" w:type="dxa"/>
          </w:tcPr>
          <w:p w14:paraId="00E25E94" w14:textId="52AE499F" w:rsidR="004C7285" w:rsidRDefault="004C7285" w:rsidP="004C7285">
            <w:pPr>
              <w:pStyle w:val="BodyText"/>
              <w:ind w:firstLine="0pt"/>
              <w:rPr>
                <w:lang w:val="en-US"/>
              </w:rPr>
            </w:pPr>
            <w:r>
              <w:rPr>
                <w:lang w:val="en-US"/>
              </w:rPr>
              <w:t>207</w:t>
            </w:r>
          </w:p>
        </w:tc>
      </w:tr>
      <w:tr w:rsidR="002B5DA8" w14:paraId="0989B3C2" w14:textId="77777777" w:rsidTr="004C7285">
        <w:tc>
          <w:tcPr>
            <w:tcW w:w="52.10pt" w:type="dxa"/>
          </w:tcPr>
          <w:p w14:paraId="4A5542C3" w14:textId="77777777" w:rsidR="002B5DA8" w:rsidRDefault="002B5DA8" w:rsidP="002B5DA8">
            <w:pPr>
              <w:pStyle w:val="BodyText"/>
              <w:ind w:firstLine="0pt"/>
              <w:rPr>
                <w:lang w:val="en-US"/>
              </w:rPr>
            </w:pPr>
            <w:r>
              <w:rPr>
                <w:lang w:val="en-US"/>
              </w:rPr>
              <w:t>VoIP</w:t>
            </w:r>
          </w:p>
        </w:tc>
        <w:tc>
          <w:tcPr>
            <w:tcW w:w="37.65pt" w:type="dxa"/>
          </w:tcPr>
          <w:p w14:paraId="43EF1B5D" w14:textId="53303225" w:rsidR="002B5DA8" w:rsidRDefault="002B5DA8" w:rsidP="002B5DA8">
            <w:pPr>
              <w:pStyle w:val="BodyText"/>
              <w:ind w:firstLine="0pt"/>
              <w:rPr>
                <w:lang w:val="en-US"/>
              </w:rPr>
            </w:pPr>
            <w:r>
              <w:rPr>
                <w:lang w:val="en-US"/>
              </w:rPr>
              <w:t>100</w:t>
            </w:r>
          </w:p>
        </w:tc>
        <w:tc>
          <w:tcPr>
            <w:tcW w:w="48.70pt" w:type="dxa"/>
          </w:tcPr>
          <w:p w14:paraId="46F9A789" w14:textId="58593EF3" w:rsidR="002B5DA8" w:rsidRDefault="002B5DA8" w:rsidP="002B5DA8">
            <w:pPr>
              <w:pStyle w:val="BodyText"/>
              <w:ind w:firstLine="0pt"/>
              <w:rPr>
                <w:lang w:val="en-US"/>
              </w:rPr>
            </w:pPr>
            <w:r>
              <w:rPr>
                <w:lang w:val="en-US"/>
              </w:rPr>
              <w:t>300</w:t>
            </w:r>
          </w:p>
        </w:tc>
        <w:tc>
          <w:tcPr>
            <w:tcW w:w="34.90pt" w:type="dxa"/>
          </w:tcPr>
          <w:p w14:paraId="729D0A0F" w14:textId="1C0BBAB2" w:rsidR="002B5DA8" w:rsidRDefault="002B5DA8" w:rsidP="002B5DA8">
            <w:pPr>
              <w:pStyle w:val="BodyText"/>
              <w:ind w:firstLine="0pt"/>
              <w:rPr>
                <w:lang w:val="en-US"/>
              </w:rPr>
            </w:pPr>
            <w:r>
              <w:rPr>
                <w:lang w:val="en-US"/>
              </w:rPr>
              <w:t>0.032</w:t>
            </w:r>
          </w:p>
        </w:tc>
        <w:tc>
          <w:tcPr>
            <w:tcW w:w="37.75pt" w:type="dxa"/>
          </w:tcPr>
          <w:p w14:paraId="0D97D2BF" w14:textId="77777777" w:rsidR="002B5DA8" w:rsidRDefault="002B5DA8" w:rsidP="002B5DA8">
            <w:pPr>
              <w:pStyle w:val="BodyText"/>
              <w:ind w:firstLine="0pt"/>
              <w:rPr>
                <w:lang w:val="en-US"/>
              </w:rPr>
            </w:pPr>
            <w:r>
              <w:rPr>
                <w:lang w:val="en-US"/>
              </w:rPr>
              <w:t>1%</w:t>
            </w:r>
          </w:p>
        </w:tc>
        <w:tc>
          <w:tcPr>
            <w:tcW w:w="40.05pt" w:type="dxa"/>
          </w:tcPr>
          <w:p w14:paraId="147C8F14" w14:textId="28AAF4B0" w:rsidR="002B5DA8" w:rsidRDefault="002B5DA8" w:rsidP="002B5DA8">
            <w:pPr>
              <w:pStyle w:val="BodyText"/>
              <w:ind w:firstLine="0pt"/>
              <w:rPr>
                <w:lang w:val="en-US"/>
              </w:rPr>
            </w:pPr>
            <w:r>
              <w:rPr>
                <w:lang w:val="en-US"/>
              </w:rPr>
              <w:t>980</w:t>
            </w:r>
          </w:p>
        </w:tc>
      </w:tr>
      <w:tr w:rsidR="002B5DA8" w14:paraId="209E50C1" w14:textId="77777777" w:rsidTr="004C7285">
        <w:tc>
          <w:tcPr>
            <w:tcW w:w="52.10pt" w:type="dxa"/>
          </w:tcPr>
          <w:p w14:paraId="02C1C384" w14:textId="77777777" w:rsidR="002B5DA8" w:rsidRDefault="002B5DA8" w:rsidP="002B5DA8">
            <w:pPr>
              <w:pStyle w:val="BodyText"/>
              <w:ind w:firstLine="0pt"/>
              <w:rPr>
                <w:lang w:val="en-US"/>
              </w:rPr>
            </w:pPr>
            <w:r>
              <w:rPr>
                <w:lang w:val="en-US"/>
              </w:rPr>
              <w:t>Video Call</w:t>
            </w:r>
          </w:p>
        </w:tc>
        <w:tc>
          <w:tcPr>
            <w:tcW w:w="37.65pt" w:type="dxa"/>
          </w:tcPr>
          <w:p w14:paraId="5E764E9B" w14:textId="09043EC2" w:rsidR="002B5DA8" w:rsidRDefault="002B5DA8" w:rsidP="002B5DA8">
            <w:pPr>
              <w:pStyle w:val="BodyText"/>
              <w:ind w:firstLine="0pt"/>
              <w:rPr>
                <w:lang w:val="en-US"/>
              </w:rPr>
            </w:pPr>
            <w:r>
              <w:rPr>
                <w:lang w:val="en-US"/>
              </w:rPr>
              <w:t>100</w:t>
            </w:r>
          </w:p>
        </w:tc>
        <w:tc>
          <w:tcPr>
            <w:tcW w:w="48.70pt" w:type="dxa"/>
          </w:tcPr>
          <w:p w14:paraId="7BB27E3A" w14:textId="6F12BE2C" w:rsidR="002B5DA8" w:rsidRDefault="002B5DA8" w:rsidP="002B5DA8">
            <w:pPr>
              <w:pStyle w:val="BodyText"/>
              <w:ind w:firstLine="0pt"/>
              <w:rPr>
                <w:lang w:val="en-US"/>
              </w:rPr>
            </w:pPr>
            <w:r>
              <w:rPr>
                <w:lang w:val="en-US"/>
              </w:rPr>
              <w:t>300</w:t>
            </w:r>
          </w:p>
        </w:tc>
        <w:tc>
          <w:tcPr>
            <w:tcW w:w="34.90pt" w:type="dxa"/>
          </w:tcPr>
          <w:p w14:paraId="09A179D3" w14:textId="1C8697CD" w:rsidR="002B5DA8" w:rsidRDefault="002B5DA8" w:rsidP="002B5DA8">
            <w:pPr>
              <w:pStyle w:val="BodyText"/>
              <w:ind w:firstLine="0pt"/>
              <w:rPr>
                <w:lang w:val="en-US"/>
              </w:rPr>
            </w:pPr>
            <w:r>
              <w:rPr>
                <w:lang w:val="en-US"/>
              </w:rPr>
              <w:t>0.14</w:t>
            </w:r>
          </w:p>
        </w:tc>
        <w:tc>
          <w:tcPr>
            <w:tcW w:w="37.75pt" w:type="dxa"/>
          </w:tcPr>
          <w:p w14:paraId="12CB45C8" w14:textId="77777777" w:rsidR="002B5DA8" w:rsidRDefault="002B5DA8" w:rsidP="002B5DA8">
            <w:pPr>
              <w:pStyle w:val="BodyText"/>
              <w:ind w:firstLine="0pt"/>
              <w:rPr>
                <w:lang w:val="en-US"/>
              </w:rPr>
            </w:pPr>
            <w:r>
              <w:rPr>
                <w:lang w:val="en-US"/>
              </w:rPr>
              <w:t>1%</w:t>
            </w:r>
          </w:p>
        </w:tc>
        <w:tc>
          <w:tcPr>
            <w:tcW w:w="40.05pt" w:type="dxa"/>
          </w:tcPr>
          <w:p w14:paraId="1B40D0FE" w14:textId="7A0A5ACD" w:rsidR="002B5DA8" w:rsidRDefault="002B5DA8" w:rsidP="002B5DA8">
            <w:pPr>
              <w:pStyle w:val="BodyText"/>
              <w:ind w:firstLine="0pt"/>
              <w:rPr>
                <w:lang w:val="en-US"/>
              </w:rPr>
            </w:pPr>
            <w:r>
              <w:rPr>
                <w:lang w:val="en-US"/>
              </w:rPr>
              <w:t>4,521</w:t>
            </w:r>
          </w:p>
        </w:tc>
      </w:tr>
      <w:tr w:rsidR="002B5DA8" w14:paraId="6ED6B51C" w14:textId="77777777" w:rsidTr="004C7285">
        <w:tc>
          <w:tcPr>
            <w:tcW w:w="52.10pt" w:type="dxa"/>
          </w:tcPr>
          <w:p w14:paraId="5FE9CB2A" w14:textId="18B9884B" w:rsidR="002B5DA8" w:rsidRDefault="002B5DA8" w:rsidP="002B5DA8">
            <w:pPr>
              <w:pStyle w:val="BodyText"/>
              <w:ind w:firstLine="0pt"/>
              <w:rPr>
                <w:lang w:val="en-US"/>
              </w:rPr>
            </w:pPr>
            <w:r>
              <w:rPr>
                <w:lang w:val="en-US"/>
              </w:rPr>
              <w:t>HTTP</w:t>
            </w:r>
          </w:p>
        </w:tc>
        <w:tc>
          <w:tcPr>
            <w:tcW w:w="37.65pt" w:type="dxa"/>
          </w:tcPr>
          <w:p w14:paraId="27240691" w14:textId="6E59DD6A" w:rsidR="002B5DA8" w:rsidRDefault="002B5DA8" w:rsidP="002B5DA8">
            <w:pPr>
              <w:pStyle w:val="BodyText"/>
              <w:ind w:firstLine="0pt"/>
              <w:rPr>
                <w:lang w:val="en-US"/>
              </w:rPr>
            </w:pPr>
            <w:r>
              <w:rPr>
                <w:lang w:val="en-US"/>
              </w:rPr>
              <w:t>100</w:t>
            </w:r>
          </w:p>
        </w:tc>
        <w:tc>
          <w:tcPr>
            <w:tcW w:w="48.70pt" w:type="dxa"/>
          </w:tcPr>
          <w:p w14:paraId="2C1CA944" w14:textId="7BE61416" w:rsidR="002B5DA8" w:rsidRDefault="002B5DA8" w:rsidP="002B5DA8">
            <w:pPr>
              <w:pStyle w:val="BodyText"/>
              <w:ind w:firstLine="0pt"/>
              <w:rPr>
                <w:lang w:val="en-US"/>
              </w:rPr>
            </w:pPr>
            <w:r>
              <w:rPr>
                <w:lang w:val="en-US"/>
              </w:rPr>
              <w:t>300</w:t>
            </w:r>
          </w:p>
        </w:tc>
        <w:tc>
          <w:tcPr>
            <w:tcW w:w="34.90pt" w:type="dxa"/>
          </w:tcPr>
          <w:p w14:paraId="62965F35" w14:textId="46F26FF1" w:rsidR="002B5DA8" w:rsidRDefault="002B5DA8" w:rsidP="002B5DA8">
            <w:pPr>
              <w:pStyle w:val="BodyText"/>
              <w:ind w:firstLine="0pt"/>
              <w:rPr>
                <w:lang w:val="en-US"/>
              </w:rPr>
            </w:pPr>
            <w:r>
              <w:rPr>
                <w:lang w:val="en-US"/>
              </w:rPr>
              <w:t>0.228</w:t>
            </w:r>
          </w:p>
        </w:tc>
        <w:tc>
          <w:tcPr>
            <w:tcW w:w="37.75pt" w:type="dxa"/>
          </w:tcPr>
          <w:p w14:paraId="3DCF555D" w14:textId="77777777" w:rsidR="002B5DA8" w:rsidRDefault="002B5DA8" w:rsidP="002B5DA8">
            <w:pPr>
              <w:pStyle w:val="BodyText"/>
              <w:ind w:firstLine="0pt"/>
              <w:rPr>
                <w:lang w:val="en-US"/>
              </w:rPr>
            </w:pPr>
            <w:r>
              <w:rPr>
                <w:lang w:val="en-US"/>
              </w:rPr>
              <w:t>1%</w:t>
            </w:r>
          </w:p>
        </w:tc>
        <w:tc>
          <w:tcPr>
            <w:tcW w:w="40.05pt" w:type="dxa"/>
          </w:tcPr>
          <w:p w14:paraId="560A93D8" w14:textId="6274ECA8" w:rsidR="002B5DA8" w:rsidRDefault="002B5DA8" w:rsidP="002B5DA8">
            <w:pPr>
              <w:pStyle w:val="BodyText"/>
              <w:ind w:firstLine="0pt"/>
              <w:rPr>
                <w:lang w:val="en-US"/>
              </w:rPr>
            </w:pPr>
            <w:r>
              <w:rPr>
                <w:lang w:val="en-US"/>
              </w:rPr>
              <w:t>6,930</w:t>
            </w:r>
          </w:p>
        </w:tc>
      </w:tr>
      <w:tr w:rsidR="002B5DA8" w14:paraId="04B2DD4F" w14:textId="77777777" w:rsidTr="004C7285">
        <w:tc>
          <w:tcPr>
            <w:tcW w:w="52.10pt" w:type="dxa"/>
          </w:tcPr>
          <w:p w14:paraId="3DEEE5BD" w14:textId="77777777" w:rsidR="002B5DA8" w:rsidRDefault="002B5DA8" w:rsidP="002B5DA8">
            <w:pPr>
              <w:pStyle w:val="BodyText"/>
              <w:ind w:firstLine="0pt"/>
              <w:rPr>
                <w:lang w:val="en-US"/>
              </w:rPr>
            </w:pPr>
            <w:r>
              <w:rPr>
                <w:lang w:val="en-US"/>
              </w:rPr>
              <w:t>Email</w:t>
            </w:r>
          </w:p>
        </w:tc>
        <w:tc>
          <w:tcPr>
            <w:tcW w:w="37.65pt" w:type="dxa"/>
          </w:tcPr>
          <w:p w14:paraId="10F0532A" w14:textId="1D7A6344" w:rsidR="002B5DA8" w:rsidRDefault="002B5DA8" w:rsidP="002B5DA8">
            <w:pPr>
              <w:pStyle w:val="BodyText"/>
              <w:ind w:firstLine="0pt"/>
              <w:rPr>
                <w:lang w:val="en-US"/>
              </w:rPr>
            </w:pPr>
            <w:r>
              <w:rPr>
                <w:lang w:val="en-US"/>
              </w:rPr>
              <w:t>100</w:t>
            </w:r>
          </w:p>
        </w:tc>
        <w:tc>
          <w:tcPr>
            <w:tcW w:w="48.70pt" w:type="dxa"/>
          </w:tcPr>
          <w:p w14:paraId="6EB31B04" w14:textId="7F3BDA47" w:rsidR="002B5DA8" w:rsidRDefault="002B5DA8" w:rsidP="002B5DA8">
            <w:pPr>
              <w:pStyle w:val="BodyText"/>
              <w:ind w:firstLine="0pt"/>
              <w:rPr>
                <w:lang w:val="en-US"/>
              </w:rPr>
            </w:pPr>
            <w:r>
              <w:rPr>
                <w:lang w:val="en-US"/>
              </w:rPr>
              <w:t>300</w:t>
            </w:r>
          </w:p>
        </w:tc>
        <w:tc>
          <w:tcPr>
            <w:tcW w:w="34.90pt" w:type="dxa"/>
          </w:tcPr>
          <w:p w14:paraId="68206176" w14:textId="0E78F7E9" w:rsidR="002B5DA8" w:rsidRDefault="002B5DA8" w:rsidP="002B5DA8">
            <w:pPr>
              <w:pStyle w:val="BodyText"/>
              <w:ind w:firstLine="0pt"/>
              <w:rPr>
                <w:lang w:val="en-US"/>
              </w:rPr>
            </w:pPr>
            <w:r>
              <w:rPr>
                <w:lang w:val="en-US"/>
              </w:rPr>
              <w:t>0.019</w:t>
            </w:r>
          </w:p>
        </w:tc>
        <w:tc>
          <w:tcPr>
            <w:tcW w:w="37.75pt" w:type="dxa"/>
          </w:tcPr>
          <w:p w14:paraId="3D47D332" w14:textId="77777777" w:rsidR="002B5DA8" w:rsidRDefault="002B5DA8" w:rsidP="002B5DA8">
            <w:pPr>
              <w:pStyle w:val="BodyText"/>
              <w:ind w:firstLine="0pt"/>
              <w:rPr>
                <w:lang w:val="en-US"/>
              </w:rPr>
            </w:pPr>
            <w:r>
              <w:rPr>
                <w:lang w:val="en-US"/>
              </w:rPr>
              <w:t>1%</w:t>
            </w:r>
          </w:p>
        </w:tc>
        <w:tc>
          <w:tcPr>
            <w:tcW w:w="40.05pt" w:type="dxa"/>
          </w:tcPr>
          <w:p w14:paraId="077DEB27" w14:textId="7036033B" w:rsidR="002B5DA8" w:rsidRDefault="002B5DA8" w:rsidP="002B5DA8">
            <w:pPr>
              <w:pStyle w:val="BodyText"/>
              <w:ind w:firstLine="0pt"/>
              <w:rPr>
                <w:lang w:val="en-US"/>
              </w:rPr>
            </w:pPr>
            <w:r>
              <w:rPr>
                <w:lang w:val="en-US"/>
              </w:rPr>
              <w:t>590</w:t>
            </w:r>
          </w:p>
        </w:tc>
      </w:tr>
      <w:tr w:rsidR="002B5DA8" w14:paraId="01A01BA2" w14:textId="77777777" w:rsidTr="004C7285">
        <w:tc>
          <w:tcPr>
            <w:tcW w:w="52.10pt" w:type="dxa"/>
          </w:tcPr>
          <w:p w14:paraId="5CE0E4A2" w14:textId="025D353E" w:rsidR="002B5DA8" w:rsidRDefault="002B5DA8" w:rsidP="002B5DA8">
            <w:pPr>
              <w:pStyle w:val="BodyText"/>
              <w:ind w:firstLine="0pt"/>
              <w:rPr>
                <w:lang w:val="en-US"/>
              </w:rPr>
            </w:pPr>
            <w:r>
              <w:rPr>
                <w:lang w:val="en-US"/>
              </w:rPr>
              <w:t>FTP</w:t>
            </w:r>
          </w:p>
        </w:tc>
        <w:tc>
          <w:tcPr>
            <w:tcW w:w="37.65pt" w:type="dxa"/>
          </w:tcPr>
          <w:p w14:paraId="3AAFF8E3" w14:textId="3CD67986" w:rsidR="002B5DA8" w:rsidRDefault="002B5DA8" w:rsidP="002B5DA8">
            <w:pPr>
              <w:pStyle w:val="BodyText"/>
              <w:ind w:firstLine="0pt"/>
              <w:rPr>
                <w:lang w:val="en-US"/>
              </w:rPr>
            </w:pPr>
            <w:r>
              <w:rPr>
                <w:lang w:val="en-US"/>
              </w:rPr>
              <w:t>100</w:t>
            </w:r>
          </w:p>
        </w:tc>
        <w:tc>
          <w:tcPr>
            <w:tcW w:w="48.70pt" w:type="dxa"/>
          </w:tcPr>
          <w:p w14:paraId="0BEBF4BC" w14:textId="4550B9A8" w:rsidR="002B5DA8" w:rsidRDefault="002B5DA8" w:rsidP="002B5DA8">
            <w:pPr>
              <w:pStyle w:val="BodyText"/>
              <w:ind w:firstLine="0pt"/>
              <w:rPr>
                <w:lang w:val="en-US"/>
              </w:rPr>
            </w:pPr>
            <w:r>
              <w:rPr>
                <w:lang w:val="en-US"/>
              </w:rPr>
              <w:t>300</w:t>
            </w:r>
          </w:p>
        </w:tc>
        <w:tc>
          <w:tcPr>
            <w:tcW w:w="34.90pt" w:type="dxa"/>
          </w:tcPr>
          <w:p w14:paraId="761882B8" w14:textId="6A216CFE" w:rsidR="002B5DA8" w:rsidRDefault="002B5DA8" w:rsidP="002B5DA8">
            <w:pPr>
              <w:pStyle w:val="BodyText"/>
              <w:ind w:firstLine="0pt"/>
              <w:rPr>
                <w:lang w:val="en-US"/>
              </w:rPr>
            </w:pPr>
            <w:r>
              <w:rPr>
                <w:lang w:val="en-US"/>
              </w:rPr>
              <w:t>0.059</w:t>
            </w:r>
          </w:p>
        </w:tc>
        <w:tc>
          <w:tcPr>
            <w:tcW w:w="37.75pt" w:type="dxa"/>
          </w:tcPr>
          <w:p w14:paraId="255BD66A" w14:textId="77777777" w:rsidR="002B5DA8" w:rsidRDefault="002B5DA8" w:rsidP="002B5DA8">
            <w:pPr>
              <w:pStyle w:val="BodyText"/>
              <w:ind w:firstLine="0pt"/>
              <w:rPr>
                <w:lang w:val="en-US"/>
              </w:rPr>
            </w:pPr>
            <w:r>
              <w:rPr>
                <w:lang w:val="en-US"/>
              </w:rPr>
              <w:t>1%</w:t>
            </w:r>
          </w:p>
        </w:tc>
        <w:tc>
          <w:tcPr>
            <w:tcW w:w="40.05pt" w:type="dxa"/>
          </w:tcPr>
          <w:p w14:paraId="4F3D66DD" w14:textId="51FD14C8" w:rsidR="002B5DA8" w:rsidRDefault="002B5DA8" w:rsidP="002B5DA8">
            <w:pPr>
              <w:pStyle w:val="BodyText"/>
              <w:ind w:firstLine="0pt"/>
              <w:rPr>
                <w:lang w:val="en-US"/>
              </w:rPr>
            </w:pPr>
            <w:r>
              <w:rPr>
                <w:lang w:val="en-US"/>
              </w:rPr>
              <w:t>1,780</w:t>
            </w:r>
          </w:p>
        </w:tc>
      </w:tr>
      <w:tr w:rsidR="004C7285" w14:paraId="01A64F0A" w14:textId="77777777" w:rsidTr="004C7285">
        <w:tc>
          <w:tcPr>
            <w:tcW w:w="52.10pt" w:type="dxa"/>
          </w:tcPr>
          <w:p w14:paraId="4F407702" w14:textId="026249E1" w:rsidR="004C7285" w:rsidRDefault="004C7285" w:rsidP="004C7285">
            <w:pPr>
              <w:pStyle w:val="BodyText"/>
              <w:ind w:firstLine="0pt"/>
              <w:rPr>
                <w:lang w:val="en-US"/>
              </w:rPr>
            </w:pPr>
            <w:r>
              <w:rPr>
                <w:lang w:val="en-US"/>
              </w:rPr>
              <w:t>App Download</w:t>
            </w:r>
          </w:p>
        </w:tc>
        <w:tc>
          <w:tcPr>
            <w:tcW w:w="37.65pt" w:type="dxa"/>
          </w:tcPr>
          <w:p w14:paraId="77227352" w14:textId="0B82DEBF" w:rsidR="004C7285" w:rsidRDefault="004C7285" w:rsidP="004C7285">
            <w:pPr>
              <w:pStyle w:val="BodyText"/>
              <w:ind w:firstLine="0pt"/>
              <w:rPr>
                <w:lang w:val="en-US"/>
              </w:rPr>
            </w:pPr>
            <w:r>
              <w:rPr>
                <w:lang w:val="en-US"/>
              </w:rPr>
              <w:t>100</w:t>
            </w:r>
          </w:p>
        </w:tc>
        <w:tc>
          <w:tcPr>
            <w:tcW w:w="48.70pt" w:type="dxa"/>
          </w:tcPr>
          <w:p w14:paraId="7FAF0AB2" w14:textId="1E8A9907" w:rsidR="004C7285" w:rsidRDefault="004C7285" w:rsidP="004C7285">
            <w:pPr>
              <w:pStyle w:val="BodyText"/>
              <w:ind w:firstLine="0pt"/>
              <w:rPr>
                <w:lang w:val="en-US"/>
              </w:rPr>
            </w:pPr>
            <w:r>
              <w:rPr>
                <w:lang w:val="en-US"/>
              </w:rPr>
              <w:t>300</w:t>
            </w:r>
          </w:p>
        </w:tc>
        <w:tc>
          <w:tcPr>
            <w:tcW w:w="34.90pt" w:type="dxa"/>
          </w:tcPr>
          <w:p w14:paraId="793A3CE1" w14:textId="61FA89EB" w:rsidR="004C7285" w:rsidRDefault="002B5DA8" w:rsidP="004C7285">
            <w:pPr>
              <w:pStyle w:val="BodyText"/>
              <w:ind w:firstLine="0pt"/>
              <w:rPr>
                <w:lang w:val="en-US"/>
              </w:rPr>
            </w:pPr>
            <w:r>
              <w:rPr>
                <w:lang w:val="en-US"/>
              </w:rPr>
              <w:t>0.366</w:t>
            </w:r>
          </w:p>
        </w:tc>
        <w:tc>
          <w:tcPr>
            <w:tcW w:w="37.75pt" w:type="dxa"/>
          </w:tcPr>
          <w:p w14:paraId="4A3E8B6F" w14:textId="7044BC1D" w:rsidR="004C7285" w:rsidRDefault="004C7285" w:rsidP="004C7285">
            <w:pPr>
              <w:pStyle w:val="BodyText"/>
              <w:ind w:firstLine="0pt"/>
              <w:rPr>
                <w:lang w:val="en-US"/>
              </w:rPr>
            </w:pPr>
            <w:r>
              <w:rPr>
                <w:lang w:val="en-US"/>
              </w:rPr>
              <w:t>1%</w:t>
            </w:r>
          </w:p>
        </w:tc>
        <w:tc>
          <w:tcPr>
            <w:tcW w:w="40.05pt" w:type="dxa"/>
          </w:tcPr>
          <w:p w14:paraId="5C77F95D" w14:textId="30AC8D84" w:rsidR="004C7285" w:rsidRDefault="004C7285" w:rsidP="004C7285">
            <w:pPr>
              <w:pStyle w:val="BodyText"/>
              <w:ind w:firstLine="0pt"/>
              <w:rPr>
                <w:lang w:val="en-US"/>
              </w:rPr>
            </w:pPr>
            <w:r>
              <w:rPr>
                <w:lang w:val="en-US"/>
              </w:rPr>
              <w:t>11,118</w:t>
            </w:r>
          </w:p>
        </w:tc>
      </w:tr>
    </w:tbl>
    <w:p w14:paraId="1211A584" w14:textId="77777777" w:rsidR="00D01E97" w:rsidRDefault="00D01E97" w:rsidP="001A7D17">
      <w:pPr>
        <w:pStyle w:val="BodyText"/>
        <w:rPr>
          <w:lang w:val="en-US"/>
        </w:rPr>
      </w:pPr>
    </w:p>
    <w:p w14:paraId="53EEE894" w14:textId="099C4111" w:rsidR="001A7D17" w:rsidRDefault="001A7D17" w:rsidP="001A7D17">
      <w:pPr>
        <w:pStyle w:val="BodyText"/>
        <w:rPr>
          <w:lang w:val="en-US"/>
        </w:rPr>
      </w:pPr>
      <w:r w:rsidRPr="001A7D17">
        <w:rPr>
          <w:lang w:val="en-US"/>
        </w:rPr>
        <w:t xml:space="preserve">Each </w:t>
      </w:r>
      <w:r>
        <w:rPr>
          <w:lang w:val="en-US"/>
        </w:rPr>
        <w:t>women micro-entrepreneur</w:t>
      </w:r>
      <w:r w:rsidRPr="001A7D17">
        <w:rPr>
          <w:lang w:val="en-US"/>
        </w:rPr>
        <w:t xml:space="preserve"> in the network has a range of throughput values </w:t>
      </w:r>
      <w:r w:rsidR="00D01E97">
        <w:rPr>
          <w:lang w:val="en-US"/>
        </w:rPr>
        <w:t>resulting from</w:t>
      </w:r>
      <w:r w:rsidRPr="001A7D17">
        <w:rPr>
          <w:lang w:val="en-US"/>
        </w:rPr>
        <w:t xml:space="preserve"> services accessed during peak hours. </w:t>
      </w:r>
      <w:r>
        <w:rPr>
          <w:lang w:val="en-US"/>
        </w:rPr>
        <w:t>Hence,</w:t>
      </w:r>
      <w:r w:rsidRPr="001A7D17">
        <w:rPr>
          <w:lang w:val="en-US"/>
        </w:rPr>
        <w:t xml:space="preserve"> the</w:t>
      </w:r>
      <w:r>
        <w:rPr>
          <w:lang w:val="en-US"/>
        </w:rPr>
        <w:t xml:space="preserve"> </w:t>
      </w:r>
      <w:r w:rsidRPr="001A7D17">
        <w:rPr>
          <w:lang w:val="en-US"/>
        </w:rPr>
        <w:t xml:space="preserve">calculation of throughput </w:t>
      </w:r>
      <w:r w:rsidR="00D01E97">
        <w:rPr>
          <w:lang w:val="en-US"/>
        </w:rPr>
        <w:t xml:space="preserve">requirement of a single women micro-entrepreneur </w:t>
      </w:r>
      <w:r w:rsidRPr="001A7D17">
        <w:rPr>
          <w:lang w:val="en-US"/>
        </w:rPr>
        <w:t>(</w:t>
      </w:r>
      <m:oMath>
        <m:sSub>
          <m:sSubPr>
            <m:ctrlPr>
              <w:rPr>
                <w:rFonts w:ascii="Cambria Math" w:hAnsi="Cambria Math"/>
                <w:i/>
                <w:lang w:val="en-US"/>
              </w:rPr>
            </m:ctrlPr>
          </m:sSubPr>
          <m:e>
            <m:r>
              <w:rPr>
                <w:rFonts w:ascii="Cambria Math" w:hAnsi="Cambria Math"/>
                <w:lang w:val="en-US"/>
              </w:rPr>
              <m:t>τ</m:t>
            </m:r>
          </m:e>
          <m:sub>
            <m:r>
              <w:rPr>
                <w:rFonts w:ascii="Cambria Math" w:hAnsi="Cambria Math"/>
                <w:lang w:val="en-US"/>
              </w:rPr>
              <m:t>micro</m:t>
            </m:r>
          </m:sub>
        </m:sSub>
      </m:oMath>
      <w:r w:rsidRPr="001A7D17">
        <w:rPr>
          <w:lang w:val="en-US"/>
        </w:rPr>
        <w:t>) [8, 9] is obtained</w:t>
      </w:r>
      <w:r>
        <w:rPr>
          <w:lang w:val="en-US"/>
        </w:rPr>
        <w:t xml:space="preserve"> </w:t>
      </w:r>
      <w:r w:rsidRPr="001A7D17">
        <w:rPr>
          <w:lang w:val="en-US"/>
        </w:rPr>
        <w:t xml:space="preserve">from the equation </w:t>
      </w:r>
      <w:r w:rsidR="00D01E97">
        <w:rPr>
          <w:lang w:val="en-US"/>
        </w:rPr>
        <w:t>below</w:t>
      </w:r>
      <w:r>
        <w:rPr>
          <w:lang w:val="en-US"/>
        </w:rPr>
        <w:t xml:space="preserve">: </w:t>
      </w:r>
    </w:p>
    <w:p w14:paraId="7EE832E5" w14:textId="6D34DA4E" w:rsidR="00DA225B" w:rsidRDefault="00000000" w:rsidP="005D0728">
      <w:pPr>
        <w:pStyle w:val="BodyText"/>
        <w:rPr>
          <w:lang w:val="en-US"/>
        </w:rPr>
      </w:pPr>
      <m:oMathPara>
        <m:oMath>
          <m:sSub>
            <m:sSubPr>
              <m:ctrlPr>
                <w:rPr>
                  <w:rFonts w:ascii="Cambria Math" w:hAnsi="Cambria Math"/>
                  <w:i/>
                  <w:lang w:val="en-US"/>
                </w:rPr>
              </m:ctrlPr>
            </m:sSubPr>
            <m:e>
              <m:r>
                <w:rPr>
                  <w:rFonts w:ascii="Cambria Math" w:hAnsi="Cambria Math"/>
                  <w:lang w:val="en-US"/>
                </w:rPr>
                <m:t>τ</m:t>
              </m:r>
            </m:e>
            <m:sub>
              <m:r>
                <w:rPr>
                  <w:rFonts w:ascii="Cambria Math" w:hAnsi="Cambria Math"/>
                  <w:lang w:val="en-US"/>
                </w:rPr>
                <m:t>micro</m:t>
              </m:r>
            </m:sub>
          </m:sSub>
          <m:r>
            <w:rPr>
              <w:rFonts w:ascii="Cambria Math" w:hAnsi="Cambria Math"/>
              <w:lang w:val="en-US"/>
            </w:rPr>
            <m:t>=</m:t>
          </m:r>
          <m:f>
            <m:fPr>
              <m:ctrlPr>
                <w:rPr>
                  <w:rFonts w:ascii="Cambria Math" w:hAnsi="Cambria Math"/>
                  <w:i/>
                  <w:lang w:val="en-US"/>
                </w:rPr>
              </m:ctrlPr>
            </m:fPr>
            <m:num>
              <m:nary>
                <m:naryPr>
                  <m:chr m:val="∑"/>
                  <m:limLoc m:val="undOvr"/>
                  <m:subHide m:val="1"/>
                  <m:supHide m:val="1"/>
                  <m:ctrlPr>
                    <w:rPr>
                      <w:rFonts w:ascii="Cambria Math" w:hAnsi="Cambria Math"/>
                      <w:i/>
                      <w:lang w:val="en-US"/>
                    </w:rPr>
                  </m:ctrlPr>
                </m:naryPr>
                <m:sub/>
                <m:sup/>
                <m:e>
                  <m:r>
                    <w:rPr>
                      <w:rFonts w:ascii="Cambria Math" w:hAnsi="Cambria Math"/>
                      <w:lang w:val="en-US"/>
                    </w:rPr>
                    <m:t>[</m:t>
                  </m:r>
                  <m:f>
                    <m:fPr>
                      <m:ctrlPr>
                        <w:rPr>
                          <w:rFonts w:ascii="Cambria Math" w:hAnsi="Cambria Math"/>
                          <w:i/>
                          <w:lang w:val="en-US"/>
                        </w:rPr>
                      </m:ctrlPr>
                    </m:fPr>
                    <m:num>
                      <m:r>
                        <w:rPr>
                          <w:rFonts w:ascii="Cambria Math" w:hAnsi="Cambria Math"/>
                          <w:lang w:val="en-US"/>
                        </w:rPr>
                        <m:t>Tput</m:t>
                      </m:r>
                    </m:num>
                    <m:den>
                      <m:r>
                        <w:rPr>
                          <w:rFonts w:ascii="Cambria Math" w:hAnsi="Cambria Math"/>
                          <w:lang w:val="en-US"/>
                        </w:rPr>
                        <m:t>session</m:t>
                      </m:r>
                    </m:den>
                  </m:f>
                  <m:r>
                    <w:rPr>
                      <w:rFonts w:ascii="Cambria Math" w:hAnsi="Cambria Math"/>
                      <w:lang w:val="en-US"/>
                    </w:rPr>
                    <m:t>×BHSA×ρ ×(1+PAR)]</m:t>
                  </m:r>
                </m:e>
              </m:nary>
            </m:num>
            <m:den>
              <m:r>
                <w:rPr>
                  <w:rFonts w:ascii="Cambria Math" w:hAnsi="Cambria Math"/>
                  <w:lang w:val="en-US"/>
                </w:rPr>
                <m:t>3600</m:t>
              </m:r>
            </m:den>
          </m:f>
          <m:r>
            <w:rPr>
              <w:rFonts w:ascii="Cambria Math" w:hAnsi="Cambria Math"/>
              <w:lang w:val="en-US"/>
            </w:rPr>
            <m:t xml:space="preserve"> </m:t>
          </m:r>
        </m:oMath>
      </m:oMathPara>
    </w:p>
    <w:p w14:paraId="4D53D9E7" w14:textId="15F1A698" w:rsidR="002B0B3E" w:rsidRDefault="001A7D17" w:rsidP="001A7D17">
      <w:pPr>
        <w:pStyle w:val="BodyText"/>
        <w:rPr>
          <w:lang w:val="en-US"/>
        </w:rPr>
      </w:pPr>
      <w:r w:rsidRPr="001A7D17">
        <w:rPr>
          <w:lang w:val="en-US"/>
        </w:rPr>
        <w:t xml:space="preserve">where </w:t>
      </w:r>
      <w:r w:rsidR="005D0728" w:rsidRPr="00753035">
        <w:rPr>
          <w:i/>
          <w:iCs/>
          <w:lang w:val="en-US"/>
        </w:rPr>
        <w:t>ρ</w:t>
      </w:r>
      <w:r w:rsidR="005D0728">
        <w:rPr>
          <w:lang w:val="en-US"/>
        </w:rPr>
        <w:t xml:space="preserve"> is the t</w:t>
      </w:r>
      <w:r w:rsidRPr="001A7D17">
        <w:rPr>
          <w:lang w:val="en-US"/>
        </w:rPr>
        <w:t xml:space="preserve">raffic </w:t>
      </w:r>
      <w:r w:rsidR="005D0728">
        <w:rPr>
          <w:lang w:val="en-US"/>
        </w:rPr>
        <w:t>p</w:t>
      </w:r>
      <w:r w:rsidRPr="001A7D17">
        <w:rPr>
          <w:lang w:val="en-US"/>
        </w:rPr>
        <w:t xml:space="preserve">enetration </w:t>
      </w:r>
      <w:r w:rsidR="005D0728">
        <w:rPr>
          <w:lang w:val="en-US"/>
        </w:rPr>
        <w:t>r</w:t>
      </w:r>
      <w:r w:rsidRPr="001A7D17">
        <w:rPr>
          <w:lang w:val="en-US"/>
        </w:rPr>
        <w:t>atio</w:t>
      </w:r>
      <w:r w:rsidR="005D0728">
        <w:rPr>
          <w:lang w:val="en-US"/>
        </w:rPr>
        <w:t>,</w:t>
      </w:r>
      <w:r w:rsidRPr="001A7D17">
        <w:rPr>
          <w:lang w:val="en-US"/>
        </w:rPr>
        <w:t xml:space="preserve"> </w:t>
      </w:r>
      <w:r w:rsidR="005D0728">
        <w:rPr>
          <w:lang w:val="en-US"/>
        </w:rPr>
        <w:t xml:space="preserve">i.e., the </w:t>
      </w:r>
      <w:r w:rsidRPr="001A7D17">
        <w:rPr>
          <w:lang w:val="en-US"/>
        </w:rPr>
        <w:t xml:space="preserve">proportion of the service used by </w:t>
      </w:r>
      <w:r>
        <w:rPr>
          <w:lang w:val="en-US"/>
        </w:rPr>
        <w:t>women micro-entrepreneurs</w:t>
      </w:r>
      <w:r w:rsidRPr="001A7D17">
        <w:rPr>
          <w:lang w:val="en-US"/>
        </w:rPr>
        <w:t xml:space="preserve"> in a region, BHSA </w:t>
      </w:r>
      <w:r w:rsidR="005D0728">
        <w:rPr>
          <w:lang w:val="en-US"/>
        </w:rPr>
        <w:t>denotes</w:t>
      </w:r>
      <w:r w:rsidRPr="001A7D17">
        <w:rPr>
          <w:lang w:val="en-US"/>
        </w:rPr>
        <w:t xml:space="preserve"> busy hour service attempt, </w:t>
      </w:r>
      <w:r w:rsidR="005D0728" w:rsidRPr="00D01E97">
        <w:rPr>
          <w:i/>
          <w:iCs/>
          <w:lang w:val="en-US"/>
        </w:rPr>
        <w:t>PAR</w:t>
      </w:r>
      <w:r w:rsidR="005D0728">
        <w:rPr>
          <w:lang w:val="en-US"/>
        </w:rPr>
        <w:t xml:space="preserve"> is </w:t>
      </w:r>
      <w:r w:rsidRPr="001A7D17">
        <w:rPr>
          <w:lang w:val="en-US"/>
        </w:rPr>
        <w:t xml:space="preserve">Peak to Average </w:t>
      </w:r>
      <w:r w:rsidR="005D0728">
        <w:rPr>
          <w:lang w:val="en-US"/>
        </w:rPr>
        <w:t xml:space="preserve">Ratio, which </w:t>
      </w:r>
      <w:r>
        <w:rPr>
          <w:lang w:val="en-US"/>
        </w:rPr>
        <w:t>takes care of network</w:t>
      </w:r>
      <w:r w:rsidRPr="001A7D17">
        <w:rPr>
          <w:lang w:val="en-US"/>
        </w:rPr>
        <w:t xml:space="preserve"> overload</w:t>
      </w:r>
      <w:r>
        <w:rPr>
          <w:lang w:val="en-US"/>
        </w:rPr>
        <w:t>, resulting from</w:t>
      </w:r>
      <w:r w:rsidRPr="001A7D17">
        <w:rPr>
          <w:lang w:val="en-US"/>
        </w:rPr>
        <w:t xml:space="preserve"> </w:t>
      </w:r>
      <w:r w:rsidR="00D01E97">
        <w:rPr>
          <w:lang w:val="en-US"/>
        </w:rPr>
        <w:t xml:space="preserve">sudden </w:t>
      </w:r>
      <w:r w:rsidRPr="001A7D17">
        <w:rPr>
          <w:lang w:val="en-US"/>
        </w:rPr>
        <w:t xml:space="preserve">traffic </w:t>
      </w:r>
      <w:r>
        <w:rPr>
          <w:lang w:val="en-US"/>
        </w:rPr>
        <w:t>bursts.</w:t>
      </w:r>
      <w:r w:rsidR="00C162FD">
        <w:rPr>
          <w:lang w:val="en-US"/>
        </w:rPr>
        <w:t xml:space="preserve"> </w:t>
      </w:r>
    </w:p>
    <w:p w14:paraId="343F2A2F" w14:textId="6042CC0C" w:rsidR="002B0B3E" w:rsidRPr="00753035" w:rsidRDefault="002B0B3E" w:rsidP="002B0B3E">
      <w:pPr>
        <w:pStyle w:val="Caption"/>
        <w:rPr>
          <w:i w:val="0"/>
          <w:iCs w:val="0"/>
          <w:color w:val="auto"/>
        </w:rPr>
      </w:pPr>
      <w:bookmarkStart w:id="3" w:name="_Ref143323933"/>
      <w:r w:rsidRPr="00753035">
        <w:rPr>
          <w:i w:val="0"/>
          <w:iCs w:val="0"/>
          <w:color w:val="auto"/>
        </w:rPr>
        <w:t xml:space="preserve">Table </w:t>
      </w:r>
      <w:r w:rsidRPr="00753035">
        <w:rPr>
          <w:i w:val="0"/>
          <w:iCs w:val="0"/>
          <w:color w:val="auto"/>
        </w:rPr>
        <w:fldChar w:fldCharType="begin"/>
      </w:r>
      <w:r w:rsidRPr="00753035">
        <w:rPr>
          <w:i w:val="0"/>
          <w:iCs w:val="0"/>
          <w:color w:val="auto"/>
        </w:rPr>
        <w:instrText xml:space="preserve"> SEQ Table \* ARABIC </w:instrText>
      </w:r>
      <w:r w:rsidRPr="00753035">
        <w:rPr>
          <w:i w:val="0"/>
          <w:iCs w:val="0"/>
          <w:color w:val="auto"/>
        </w:rPr>
        <w:fldChar w:fldCharType="separate"/>
      </w:r>
      <w:r w:rsidR="007D7C23">
        <w:rPr>
          <w:i w:val="0"/>
          <w:iCs w:val="0"/>
          <w:noProof/>
          <w:color w:val="auto"/>
        </w:rPr>
        <w:t>3</w:t>
      </w:r>
      <w:r w:rsidRPr="00753035">
        <w:rPr>
          <w:i w:val="0"/>
          <w:iCs w:val="0"/>
          <w:color w:val="auto"/>
        </w:rPr>
        <w:fldChar w:fldCharType="end"/>
      </w:r>
      <w:bookmarkEnd w:id="3"/>
      <w:r w:rsidRPr="00753035">
        <w:rPr>
          <w:i w:val="0"/>
          <w:iCs w:val="0"/>
          <w:color w:val="auto"/>
        </w:rPr>
        <w:t>: Traffic Model Parameters</w:t>
      </w:r>
    </w:p>
    <w:tbl>
      <w:tblPr>
        <w:tblStyle w:val="TableGrid"/>
        <w:tblW w:w="251.15pt" w:type="dxa"/>
        <w:tblLook w:firstRow="1" w:lastRow="0" w:firstColumn="1" w:lastColumn="0" w:noHBand="0" w:noVBand="1"/>
      </w:tblPr>
      <w:tblGrid>
        <w:gridCol w:w="1075"/>
        <w:gridCol w:w="581"/>
        <w:gridCol w:w="701"/>
        <w:gridCol w:w="632"/>
        <w:gridCol w:w="701"/>
        <w:gridCol w:w="632"/>
        <w:gridCol w:w="701"/>
      </w:tblGrid>
      <w:tr w:rsidR="002B0B3E" w14:paraId="45CABF0F" w14:textId="77777777" w:rsidTr="008B7027">
        <w:tc>
          <w:tcPr>
            <w:tcW w:w="53.75pt" w:type="dxa"/>
            <w:vMerge w:val="restart"/>
          </w:tcPr>
          <w:p w14:paraId="76421381" w14:textId="77777777" w:rsidR="002B0B3E" w:rsidRDefault="002B0B3E" w:rsidP="00FE4583">
            <w:pPr>
              <w:pStyle w:val="BodyText"/>
              <w:ind w:firstLine="0pt"/>
              <w:jc w:val="center"/>
              <w:rPr>
                <w:lang w:val="en-US"/>
              </w:rPr>
            </w:pPr>
            <w:r>
              <w:rPr>
                <w:lang w:val="en-US"/>
              </w:rPr>
              <w:t>Traffic Params.</w:t>
            </w:r>
          </w:p>
        </w:tc>
        <w:tc>
          <w:tcPr>
            <w:tcW w:w="64.10pt" w:type="dxa"/>
            <w:gridSpan w:val="2"/>
          </w:tcPr>
          <w:p w14:paraId="5FF3322C" w14:textId="77777777" w:rsidR="002B0B3E" w:rsidRDefault="002B0B3E" w:rsidP="00FE4583">
            <w:pPr>
              <w:pStyle w:val="BodyText"/>
              <w:ind w:firstLine="0pt"/>
              <w:jc w:val="center"/>
              <w:rPr>
                <w:lang w:val="en-US"/>
              </w:rPr>
            </w:pPr>
            <w:r>
              <w:rPr>
                <w:lang w:val="en-US"/>
              </w:rPr>
              <w:t>Urban</w:t>
            </w:r>
          </w:p>
        </w:tc>
        <w:tc>
          <w:tcPr>
            <w:tcW w:w="66.65pt" w:type="dxa"/>
            <w:gridSpan w:val="2"/>
          </w:tcPr>
          <w:p w14:paraId="0FD8BAFF" w14:textId="77777777" w:rsidR="002B0B3E" w:rsidRDefault="002B0B3E" w:rsidP="00FE4583">
            <w:pPr>
              <w:pStyle w:val="BodyText"/>
              <w:ind w:firstLine="0pt"/>
              <w:jc w:val="center"/>
              <w:rPr>
                <w:lang w:val="en-US"/>
              </w:rPr>
            </w:pPr>
            <w:r>
              <w:rPr>
                <w:lang w:val="en-US"/>
              </w:rPr>
              <w:t>Suburban</w:t>
            </w:r>
          </w:p>
        </w:tc>
        <w:tc>
          <w:tcPr>
            <w:tcW w:w="66.65pt" w:type="dxa"/>
            <w:gridSpan w:val="2"/>
          </w:tcPr>
          <w:p w14:paraId="088A8987" w14:textId="77777777" w:rsidR="002B0B3E" w:rsidRDefault="002B0B3E" w:rsidP="00FE4583">
            <w:pPr>
              <w:pStyle w:val="BodyText"/>
              <w:ind w:firstLine="0pt"/>
              <w:jc w:val="center"/>
              <w:rPr>
                <w:lang w:val="en-US"/>
              </w:rPr>
            </w:pPr>
            <w:r>
              <w:rPr>
                <w:lang w:val="en-US"/>
              </w:rPr>
              <w:t>Rural</w:t>
            </w:r>
          </w:p>
        </w:tc>
      </w:tr>
      <w:tr w:rsidR="002B0B3E" w14:paraId="061D2017" w14:textId="77777777" w:rsidTr="008B7027">
        <w:tc>
          <w:tcPr>
            <w:tcW w:w="53.75pt" w:type="dxa"/>
            <w:vMerge/>
          </w:tcPr>
          <w:p w14:paraId="0E107313" w14:textId="77777777" w:rsidR="002B0B3E" w:rsidRDefault="002B0B3E" w:rsidP="00FE4583">
            <w:pPr>
              <w:pStyle w:val="BodyText"/>
              <w:ind w:firstLine="0pt"/>
              <w:rPr>
                <w:lang w:val="en-US"/>
              </w:rPr>
            </w:pPr>
          </w:p>
        </w:tc>
        <w:tc>
          <w:tcPr>
            <w:tcW w:w="29.05pt" w:type="dxa"/>
          </w:tcPr>
          <w:p w14:paraId="281B6477" w14:textId="77777777" w:rsidR="002B0B3E" w:rsidRDefault="002B0B3E" w:rsidP="00FE4583">
            <w:pPr>
              <w:pStyle w:val="BodyText"/>
              <w:ind w:firstLine="0pt"/>
              <w:rPr>
                <w:lang w:val="en-US"/>
              </w:rPr>
            </w:pPr>
            <w:r w:rsidRPr="00753035">
              <w:rPr>
                <w:i/>
                <w:iCs/>
                <w:lang w:val="en-US"/>
              </w:rPr>
              <w:t>ρ</w:t>
            </w:r>
          </w:p>
        </w:tc>
        <w:tc>
          <w:tcPr>
            <w:tcW w:w="35.05pt" w:type="dxa"/>
          </w:tcPr>
          <w:p w14:paraId="3DE9E46D" w14:textId="77777777" w:rsidR="002B0B3E" w:rsidRPr="00753035" w:rsidRDefault="002B0B3E" w:rsidP="00FE4583">
            <w:pPr>
              <w:pStyle w:val="BodyText"/>
              <w:ind w:firstLine="0pt"/>
              <w:rPr>
                <w:i/>
                <w:iCs/>
                <w:lang w:val="en-US"/>
              </w:rPr>
            </w:pPr>
            <w:r w:rsidRPr="00753035">
              <w:rPr>
                <w:i/>
                <w:iCs/>
                <w:lang w:val="en-US"/>
              </w:rPr>
              <w:t>BHSA</w:t>
            </w:r>
          </w:p>
        </w:tc>
        <w:tc>
          <w:tcPr>
            <w:tcW w:w="31.60pt" w:type="dxa"/>
          </w:tcPr>
          <w:p w14:paraId="50ECF01B" w14:textId="77777777" w:rsidR="002B0B3E" w:rsidRDefault="002B0B3E" w:rsidP="00FE4583">
            <w:pPr>
              <w:pStyle w:val="BodyText"/>
              <w:ind w:firstLine="0pt"/>
              <w:rPr>
                <w:lang w:val="en-US"/>
              </w:rPr>
            </w:pPr>
            <w:r w:rsidRPr="00753035">
              <w:rPr>
                <w:i/>
                <w:iCs/>
                <w:lang w:val="en-US"/>
              </w:rPr>
              <w:t>ρ</w:t>
            </w:r>
          </w:p>
        </w:tc>
        <w:tc>
          <w:tcPr>
            <w:tcW w:w="35.05pt" w:type="dxa"/>
          </w:tcPr>
          <w:p w14:paraId="2CC412BA" w14:textId="77777777" w:rsidR="002B0B3E" w:rsidRDefault="002B0B3E" w:rsidP="00FE4583">
            <w:pPr>
              <w:pStyle w:val="BodyText"/>
              <w:ind w:firstLine="0pt"/>
              <w:rPr>
                <w:lang w:val="en-US"/>
              </w:rPr>
            </w:pPr>
            <w:r w:rsidRPr="00753035">
              <w:rPr>
                <w:i/>
                <w:iCs/>
                <w:lang w:val="en-US"/>
              </w:rPr>
              <w:t>BHSA</w:t>
            </w:r>
          </w:p>
        </w:tc>
        <w:tc>
          <w:tcPr>
            <w:tcW w:w="31.60pt" w:type="dxa"/>
          </w:tcPr>
          <w:p w14:paraId="790F3804" w14:textId="77777777" w:rsidR="002B0B3E" w:rsidRDefault="002B0B3E" w:rsidP="00FE4583">
            <w:pPr>
              <w:pStyle w:val="BodyText"/>
              <w:ind w:firstLine="0pt"/>
              <w:rPr>
                <w:lang w:val="en-US"/>
              </w:rPr>
            </w:pPr>
            <w:r w:rsidRPr="00753035">
              <w:rPr>
                <w:i/>
                <w:iCs/>
                <w:lang w:val="en-US"/>
              </w:rPr>
              <w:t>ρ</w:t>
            </w:r>
          </w:p>
        </w:tc>
        <w:tc>
          <w:tcPr>
            <w:tcW w:w="35.05pt" w:type="dxa"/>
          </w:tcPr>
          <w:p w14:paraId="57E4F879" w14:textId="77777777" w:rsidR="002B0B3E" w:rsidRDefault="002B0B3E" w:rsidP="00FE4583">
            <w:pPr>
              <w:pStyle w:val="BodyText"/>
              <w:ind w:firstLine="0pt"/>
              <w:rPr>
                <w:lang w:val="en-US"/>
              </w:rPr>
            </w:pPr>
            <w:r w:rsidRPr="00753035">
              <w:rPr>
                <w:i/>
                <w:iCs/>
                <w:lang w:val="en-US"/>
              </w:rPr>
              <w:t>BHSA</w:t>
            </w:r>
          </w:p>
        </w:tc>
      </w:tr>
      <w:tr w:rsidR="008B7027" w14:paraId="4D5D2F60" w14:textId="77777777" w:rsidTr="008B7027">
        <w:tc>
          <w:tcPr>
            <w:tcW w:w="53.75pt" w:type="dxa"/>
          </w:tcPr>
          <w:p w14:paraId="4C82CF6D" w14:textId="4A7EBAE1" w:rsidR="008B7027" w:rsidRDefault="008B7027" w:rsidP="00FE4583">
            <w:pPr>
              <w:pStyle w:val="BodyText"/>
              <w:ind w:firstLine="0pt"/>
              <w:rPr>
                <w:lang w:val="en-US"/>
              </w:rPr>
            </w:pPr>
            <w:r>
              <w:rPr>
                <w:lang w:val="en-US"/>
              </w:rPr>
              <w:t>Text Chat</w:t>
            </w:r>
          </w:p>
        </w:tc>
        <w:tc>
          <w:tcPr>
            <w:tcW w:w="29.05pt" w:type="dxa"/>
          </w:tcPr>
          <w:p w14:paraId="515C6762" w14:textId="405D6F72" w:rsidR="008B7027" w:rsidRDefault="008B7027" w:rsidP="00FE4583">
            <w:pPr>
              <w:pStyle w:val="BodyText"/>
              <w:ind w:firstLine="0pt"/>
              <w:rPr>
                <w:lang w:val="en-US"/>
              </w:rPr>
            </w:pPr>
            <w:r>
              <w:rPr>
                <w:lang w:val="en-US"/>
              </w:rPr>
              <w:t>1.0</w:t>
            </w:r>
          </w:p>
        </w:tc>
        <w:tc>
          <w:tcPr>
            <w:tcW w:w="35.05pt" w:type="dxa"/>
          </w:tcPr>
          <w:p w14:paraId="60F6EBD2" w14:textId="0286A872" w:rsidR="008B7027" w:rsidRDefault="008B7027" w:rsidP="00FE4583">
            <w:pPr>
              <w:pStyle w:val="BodyText"/>
              <w:ind w:firstLine="0pt"/>
              <w:rPr>
                <w:lang w:val="en-US"/>
              </w:rPr>
            </w:pPr>
            <w:r>
              <w:rPr>
                <w:lang w:val="en-US"/>
              </w:rPr>
              <w:t>1.4</w:t>
            </w:r>
          </w:p>
        </w:tc>
        <w:tc>
          <w:tcPr>
            <w:tcW w:w="31.60pt" w:type="dxa"/>
          </w:tcPr>
          <w:p w14:paraId="7BC1D397" w14:textId="167BF16D" w:rsidR="008B7027" w:rsidRDefault="008B7027" w:rsidP="00FE4583">
            <w:pPr>
              <w:pStyle w:val="BodyText"/>
              <w:ind w:firstLine="0pt"/>
              <w:rPr>
                <w:lang w:val="en-US"/>
              </w:rPr>
            </w:pPr>
            <w:r>
              <w:rPr>
                <w:lang w:val="en-US"/>
              </w:rPr>
              <w:t>1.0</w:t>
            </w:r>
          </w:p>
        </w:tc>
        <w:tc>
          <w:tcPr>
            <w:tcW w:w="35.05pt" w:type="dxa"/>
          </w:tcPr>
          <w:p w14:paraId="55DF552B" w14:textId="20F26402" w:rsidR="008B7027" w:rsidRDefault="008B7027" w:rsidP="00FE4583">
            <w:pPr>
              <w:pStyle w:val="BodyText"/>
              <w:ind w:firstLine="0pt"/>
              <w:rPr>
                <w:lang w:val="en-US"/>
              </w:rPr>
            </w:pPr>
            <w:r>
              <w:rPr>
                <w:lang w:val="en-US"/>
              </w:rPr>
              <w:t>1.2</w:t>
            </w:r>
          </w:p>
        </w:tc>
        <w:tc>
          <w:tcPr>
            <w:tcW w:w="31.60pt" w:type="dxa"/>
          </w:tcPr>
          <w:p w14:paraId="73D3427C" w14:textId="3C237D95" w:rsidR="008B7027" w:rsidRDefault="008B7027" w:rsidP="00FE4583">
            <w:pPr>
              <w:pStyle w:val="BodyText"/>
              <w:ind w:firstLine="0pt"/>
              <w:rPr>
                <w:lang w:val="en-US"/>
              </w:rPr>
            </w:pPr>
            <w:r>
              <w:rPr>
                <w:lang w:val="en-US"/>
              </w:rPr>
              <w:t>1.0</w:t>
            </w:r>
          </w:p>
        </w:tc>
        <w:tc>
          <w:tcPr>
            <w:tcW w:w="35.05pt" w:type="dxa"/>
          </w:tcPr>
          <w:p w14:paraId="0AAA9685" w14:textId="50197C57" w:rsidR="008B7027" w:rsidRDefault="008B7027" w:rsidP="00FE4583">
            <w:pPr>
              <w:pStyle w:val="BodyText"/>
              <w:ind w:firstLine="0pt"/>
              <w:rPr>
                <w:lang w:val="en-US"/>
              </w:rPr>
            </w:pPr>
            <w:r>
              <w:rPr>
                <w:lang w:val="en-US"/>
              </w:rPr>
              <w:t>1</w:t>
            </w:r>
          </w:p>
        </w:tc>
      </w:tr>
      <w:tr w:rsidR="002B0B3E" w14:paraId="3AB9BCB1" w14:textId="77777777" w:rsidTr="008B7027">
        <w:tc>
          <w:tcPr>
            <w:tcW w:w="53.75pt" w:type="dxa"/>
          </w:tcPr>
          <w:p w14:paraId="2664B593" w14:textId="77777777" w:rsidR="002B0B3E" w:rsidRDefault="002B0B3E" w:rsidP="00FE4583">
            <w:pPr>
              <w:pStyle w:val="BodyText"/>
              <w:ind w:firstLine="0pt"/>
              <w:rPr>
                <w:lang w:val="en-US"/>
              </w:rPr>
            </w:pPr>
            <w:r>
              <w:rPr>
                <w:lang w:val="en-US"/>
              </w:rPr>
              <w:t>VoIP</w:t>
            </w:r>
          </w:p>
        </w:tc>
        <w:tc>
          <w:tcPr>
            <w:tcW w:w="29.05pt" w:type="dxa"/>
          </w:tcPr>
          <w:p w14:paraId="00968A1E" w14:textId="77777777" w:rsidR="002B0B3E" w:rsidRDefault="002B0B3E" w:rsidP="00FE4583">
            <w:pPr>
              <w:pStyle w:val="BodyText"/>
              <w:ind w:firstLine="0pt"/>
              <w:rPr>
                <w:lang w:val="en-US"/>
              </w:rPr>
            </w:pPr>
            <w:r>
              <w:rPr>
                <w:lang w:val="en-US"/>
              </w:rPr>
              <w:t>1.0</w:t>
            </w:r>
          </w:p>
        </w:tc>
        <w:tc>
          <w:tcPr>
            <w:tcW w:w="35.05pt" w:type="dxa"/>
          </w:tcPr>
          <w:p w14:paraId="2A3D5FD7" w14:textId="77777777" w:rsidR="002B0B3E" w:rsidRDefault="002B0B3E" w:rsidP="00FE4583">
            <w:pPr>
              <w:pStyle w:val="BodyText"/>
              <w:ind w:firstLine="0pt"/>
              <w:rPr>
                <w:lang w:val="en-US"/>
              </w:rPr>
            </w:pPr>
            <w:r>
              <w:rPr>
                <w:lang w:val="en-US"/>
              </w:rPr>
              <w:t>1.3</w:t>
            </w:r>
          </w:p>
        </w:tc>
        <w:tc>
          <w:tcPr>
            <w:tcW w:w="31.60pt" w:type="dxa"/>
          </w:tcPr>
          <w:p w14:paraId="0F9284C4" w14:textId="77777777" w:rsidR="002B0B3E" w:rsidRDefault="002B0B3E" w:rsidP="00FE4583">
            <w:pPr>
              <w:pStyle w:val="BodyText"/>
              <w:ind w:firstLine="0pt"/>
              <w:rPr>
                <w:lang w:val="en-US"/>
              </w:rPr>
            </w:pPr>
            <w:r>
              <w:rPr>
                <w:lang w:val="en-US"/>
              </w:rPr>
              <w:t>0.5</w:t>
            </w:r>
          </w:p>
        </w:tc>
        <w:tc>
          <w:tcPr>
            <w:tcW w:w="35.05pt" w:type="dxa"/>
          </w:tcPr>
          <w:p w14:paraId="02FC0107" w14:textId="77777777" w:rsidR="002B0B3E" w:rsidRDefault="002B0B3E" w:rsidP="00FE4583">
            <w:pPr>
              <w:pStyle w:val="BodyText"/>
              <w:ind w:firstLine="0pt"/>
              <w:rPr>
                <w:lang w:val="en-US"/>
              </w:rPr>
            </w:pPr>
            <w:r>
              <w:rPr>
                <w:lang w:val="en-US"/>
              </w:rPr>
              <w:t>1.0</w:t>
            </w:r>
          </w:p>
        </w:tc>
        <w:tc>
          <w:tcPr>
            <w:tcW w:w="31.60pt" w:type="dxa"/>
          </w:tcPr>
          <w:p w14:paraId="18C00CA6" w14:textId="77777777" w:rsidR="002B0B3E" w:rsidRDefault="002B0B3E" w:rsidP="00FE4583">
            <w:pPr>
              <w:pStyle w:val="BodyText"/>
              <w:ind w:firstLine="0pt"/>
              <w:rPr>
                <w:lang w:val="en-US"/>
              </w:rPr>
            </w:pPr>
            <w:r>
              <w:rPr>
                <w:lang w:val="en-US"/>
              </w:rPr>
              <w:t>0.5</w:t>
            </w:r>
          </w:p>
        </w:tc>
        <w:tc>
          <w:tcPr>
            <w:tcW w:w="35.05pt" w:type="dxa"/>
          </w:tcPr>
          <w:p w14:paraId="1AB206C0" w14:textId="77777777" w:rsidR="002B0B3E" w:rsidRDefault="002B0B3E" w:rsidP="00FE4583">
            <w:pPr>
              <w:pStyle w:val="BodyText"/>
              <w:ind w:firstLine="0pt"/>
              <w:rPr>
                <w:lang w:val="en-US"/>
              </w:rPr>
            </w:pPr>
            <w:r>
              <w:rPr>
                <w:lang w:val="en-US"/>
              </w:rPr>
              <w:t>0.9</w:t>
            </w:r>
          </w:p>
        </w:tc>
      </w:tr>
      <w:tr w:rsidR="002B0B3E" w14:paraId="1F73B357" w14:textId="77777777" w:rsidTr="008B7027">
        <w:tc>
          <w:tcPr>
            <w:tcW w:w="53.75pt" w:type="dxa"/>
          </w:tcPr>
          <w:p w14:paraId="0288B8B2" w14:textId="77777777" w:rsidR="002B0B3E" w:rsidRDefault="002B0B3E" w:rsidP="00FE4583">
            <w:pPr>
              <w:pStyle w:val="BodyText"/>
              <w:ind w:firstLine="0pt"/>
              <w:rPr>
                <w:lang w:val="en-US"/>
              </w:rPr>
            </w:pPr>
            <w:r>
              <w:rPr>
                <w:lang w:val="en-US"/>
              </w:rPr>
              <w:t>Video Call</w:t>
            </w:r>
          </w:p>
        </w:tc>
        <w:tc>
          <w:tcPr>
            <w:tcW w:w="29.05pt" w:type="dxa"/>
          </w:tcPr>
          <w:p w14:paraId="52222D20" w14:textId="77777777" w:rsidR="002B0B3E" w:rsidRDefault="002B0B3E" w:rsidP="00FE4583">
            <w:pPr>
              <w:pStyle w:val="BodyText"/>
              <w:ind w:firstLine="0pt"/>
              <w:rPr>
                <w:lang w:val="en-US"/>
              </w:rPr>
            </w:pPr>
            <w:r>
              <w:rPr>
                <w:lang w:val="en-US"/>
              </w:rPr>
              <w:t>0.20</w:t>
            </w:r>
          </w:p>
        </w:tc>
        <w:tc>
          <w:tcPr>
            <w:tcW w:w="35.05pt" w:type="dxa"/>
          </w:tcPr>
          <w:p w14:paraId="042A01C4" w14:textId="77777777" w:rsidR="002B0B3E" w:rsidRDefault="002B0B3E" w:rsidP="00FE4583">
            <w:pPr>
              <w:pStyle w:val="BodyText"/>
              <w:ind w:firstLine="0pt"/>
              <w:rPr>
                <w:lang w:val="en-US"/>
              </w:rPr>
            </w:pPr>
            <w:r>
              <w:rPr>
                <w:lang w:val="en-US"/>
              </w:rPr>
              <w:t>0.16</w:t>
            </w:r>
          </w:p>
        </w:tc>
        <w:tc>
          <w:tcPr>
            <w:tcW w:w="31.60pt" w:type="dxa"/>
          </w:tcPr>
          <w:p w14:paraId="5A927E37" w14:textId="77777777" w:rsidR="002B0B3E" w:rsidRDefault="002B0B3E" w:rsidP="00FE4583">
            <w:pPr>
              <w:pStyle w:val="BodyText"/>
              <w:ind w:firstLine="0pt"/>
              <w:rPr>
                <w:lang w:val="en-US"/>
              </w:rPr>
            </w:pPr>
            <w:r>
              <w:rPr>
                <w:lang w:val="en-US"/>
              </w:rPr>
              <w:t>0.10</w:t>
            </w:r>
          </w:p>
        </w:tc>
        <w:tc>
          <w:tcPr>
            <w:tcW w:w="35.05pt" w:type="dxa"/>
          </w:tcPr>
          <w:p w14:paraId="4100DECB" w14:textId="77777777" w:rsidR="002B0B3E" w:rsidRDefault="002B0B3E" w:rsidP="00FE4583">
            <w:pPr>
              <w:pStyle w:val="BodyText"/>
              <w:ind w:firstLine="0pt"/>
              <w:rPr>
                <w:lang w:val="en-US"/>
              </w:rPr>
            </w:pPr>
            <w:r>
              <w:rPr>
                <w:lang w:val="en-US"/>
              </w:rPr>
              <w:t>0.1</w:t>
            </w:r>
          </w:p>
        </w:tc>
        <w:tc>
          <w:tcPr>
            <w:tcW w:w="31.60pt" w:type="dxa"/>
          </w:tcPr>
          <w:p w14:paraId="596FF147" w14:textId="77777777" w:rsidR="002B0B3E" w:rsidRDefault="002B0B3E" w:rsidP="00FE4583">
            <w:pPr>
              <w:pStyle w:val="BodyText"/>
              <w:ind w:firstLine="0pt"/>
              <w:rPr>
                <w:lang w:val="en-US"/>
              </w:rPr>
            </w:pPr>
            <w:r>
              <w:rPr>
                <w:lang w:val="en-US"/>
              </w:rPr>
              <w:t>0.1</w:t>
            </w:r>
          </w:p>
        </w:tc>
        <w:tc>
          <w:tcPr>
            <w:tcW w:w="35.05pt" w:type="dxa"/>
          </w:tcPr>
          <w:p w14:paraId="36882156" w14:textId="77777777" w:rsidR="002B0B3E" w:rsidRDefault="002B0B3E" w:rsidP="00FE4583">
            <w:pPr>
              <w:pStyle w:val="BodyText"/>
              <w:ind w:firstLine="0pt"/>
              <w:rPr>
                <w:lang w:val="en-US"/>
              </w:rPr>
            </w:pPr>
            <w:r>
              <w:rPr>
                <w:lang w:val="en-US"/>
              </w:rPr>
              <w:t>0.05</w:t>
            </w:r>
          </w:p>
        </w:tc>
      </w:tr>
      <w:tr w:rsidR="002B0B3E" w14:paraId="797A3ADF" w14:textId="77777777" w:rsidTr="008B7027">
        <w:tc>
          <w:tcPr>
            <w:tcW w:w="53.75pt" w:type="dxa"/>
          </w:tcPr>
          <w:p w14:paraId="714A4BF4" w14:textId="6D98BA92" w:rsidR="002B0B3E" w:rsidRDefault="0022072A" w:rsidP="00FE4583">
            <w:pPr>
              <w:pStyle w:val="BodyText"/>
              <w:ind w:firstLine="0pt"/>
              <w:rPr>
                <w:lang w:val="en-US"/>
              </w:rPr>
            </w:pPr>
            <w:r>
              <w:rPr>
                <w:lang w:val="en-US"/>
              </w:rPr>
              <w:t>HTTP</w:t>
            </w:r>
          </w:p>
        </w:tc>
        <w:tc>
          <w:tcPr>
            <w:tcW w:w="29.05pt" w:type="dxa"/>
          </w:tcPr>
          <w:p w14:paraId="4A50C235" w14:textId="77777777" w:rsidR="002B0B3E" w:rsidRDefault="002B0B3E" w:rsidP="00FE4583">
            <w:pPr>
              <w:pStyle w:val="BodyText"/>
              <w:ind w:firstLine="0pt"/>
              <w:rPr>
                <w:lang w:val="en-US"/>
              </w:rPr>
            </w:pPr>
            <w:r>
              <w:rPr>
                <w:lang w:val="en-US"/>
              </w:rPr>
              <w:t>1.0</w:t>
            </w:r>
          </w:p>
        </w:tc>
        <w:tc>
          <w:tcPr>
            <w:tcW w:w="35.05pt" w:type="dxa"/>
          </w:tcPr>
          <w:p w14:paraId="17373AC1" w14:textId="77777777" w:rsidR="002B0B3E" w:rsidRDefault="002B0B3E" w:rsidP="00FE4583">
            <w:pPr>
              <w:pStyle w:val="BodyText"/>
              <w:ind w:firstLine="0pt"/>
              <w:rPr>
                <w:lang w:val="en-US"/>
              </w:rPr>
            </w:pPr>
            <w:r>
              <w:rPr>
                <w:lang w:val="en-US"/>
              </w:rPr>
              <w:t>0.4</w:t>
            </w:r>
          </w:p>
        </w:tc>
        <w:tc>
          <w:tcPr>
            <w:tcW w:w="31.60pt" w:type="dxa"/>
          </w:tcPr>
          <w:p w14:paraId="3CD5CD3D" w14:textId="77777777" w:rsidR="002B0B3E" w:rsidRDefault="002B0B3E" w:rsidP="00FE4583">
            <w:pPr>
              <w:pStyle w:val="BodyText"/>
              <w:ind w:firstLine="0pt"/>
              <w:rPr>
                <w:lang w:val="en-US"/>
              </w:rPr>
            </w:pPr>
            <w:r>
              <w:rPr>
                <w:lang w:val="en-US"/>
              </w:rPr>
              <w:t>0.4</w:t>
            </w:r>
          </w:p>
        </w:tc>
        <w:tc>
          <w:tcPr>
            <w:tcW w:w="35.05pt" w:type="dxa"/>
          </w:tcPr>
          <w:p w14:paraId="712F6FCE" w14:textId="77777777" w:rsidR="002B0B3E" w:rsidRDefault="002B0B3E" w:rsidP="00FE4583">
            <w:pPr>
              <w:pStyle w:val="BodyText"/>
              <w:ind w:firstLine="0pt"/>
              <w:rPr>
                <w:lang w:val="en-US"/>
              </w:rPr>
            </w:pPr>
            <w:r>
              <w:rPr>
                <w:lang w:val="en-US"/>
              </w:rPr>
              <w:t>0.3</w:t>
            </w:r>
          </w:p>
        </w:tc>
        <w:tc>
          <w:tcPr>
            <w:tcW w:w="31.60pt" w:type="dxa"/>
          </w:tcPr>
          <w:p w14:paraId="43E11916" w14:textId="77777777" w:rsidR="002B0B3E" w:rsidRDefault="002B0B3E" w:rsidP="00FE4583">
            <w:pPr>
              <w:pStyle w:val="BodyText"/>
              <w:ind w:firstLine="0pt"/>
              <w:rPr>
                <w:lang w:val="en-US"/>
              </w:rPr>
            </w:pPr>
            <w:r>
              <w:rPr>
                <w:lang w:val="en-US"/>
              </w:rPr>
              <w:t>0.3</w:t>
            </w:r>
          </w:p>
        </w:tc>
        <w:tc>
          <w:tcPr>
            <w:tcW w:w="35.05pt" w:type="dxa"/>
          </w:tcPr>
          <w:p w14:paraId="2D8C4685" w14:textId="77777777" w:rsidR="002B0B3E" w:rsidRDefault="002B0B3E" w:rsidP="00FE4583">
            <w:pPr>
              <w:pStyle w:val="BodyText"/>
              <w:ind w:firstLine="0pt"/>
              <w:rPr>
                <w:lang w:val="en-US"/>
              </w:rPr>
            </w:pPr>
            <w:r>
              <w:rPr>
                <w:lang w:val="en-US"/>
              </w:rPr>
              <w:t>0.2</w:t>
            </w:r>
          </w:p>
        </w:tc>
      </w:tr>
      <w:tr w:rsidR="002B0B3E" w14:paraId="55E2DD6E" w14:textId="77777777" w:rsidTr="008B7027">
        <w:tc>
          <w:tcPr>
            <w:tcW w:w="53.75pt" w:type="dxa"/>
          </w:tcPr>
          <w:p w14:paraId="6131860E" w14:textId="77777777" w:rsidR="002B0B3E" w:rsidRDefault="002B0B3E" w:rsidP="00FE4583">
            <w:pPr>
              <w:pStyle w:val="BodyText"/>
              <w:ind w:firstLine="0pt"/>
              <w:rPr>
                <w:lang w:val="en-US"/>
              </w:rPr>
            </w:pPr>
            <w:r>
              <w:rPr>
                <w:lang w:val="en-US"/>
              </w:rPr>
              <w:t>Email</w:t>
            </w:r>
          </w:p>
        </w:tc>
        <w:tc>
          <w:tcPr>
            <w:tcW w:w="29.05pt" w:type="dxa"/>
          </w:tcPr>
          <w:p w14:paraId="43F0A978" w14:textId="77777777" w:rsidR="002B0B3E" w:rsidRDefault="002B0B3E" w:rsidP="00FE4583">
            <w:pPr>
              <w:pStyle w:val="BodyText"/>
              <w:ind w:firstLine="0pt"/>
              <w:rPr>
                <w:lang w:val="en-US"/>
              </w:rPr>
            </w:pPr>
            <w:r>
              <w:rPr>
                <w:lang w:val="en-US"/>
              </w:rPr>
              <w:t>0.1</w:t>
            </w:r>
          </w:p>
        </w:tc>
        <w:tc>
          <w:tcPr>
            <w:tcW w:w="35.05pt" w:type="dxa"/>
          </w:tcPr>
          <w:p w14:paraId="02A22708" w14:textId="77777777" w:rsidR="002B0B3E" w:rsidRDefault="002B0B3E" w:rsidP="00FE4583">
            <w:pPr>
              <w:pStyle w:val="BodyText"/>
              <w:ind w:firstLine="0pt"/>
              <w:rPr>
                <w:lang w:val="en-US"/>
              </w:rPr>
            </w:pPr>
            <w:r>
              <w:rPr>
                <w:lang w:val="en-US"/>
              </w:rPr>
              <w:t>0.3</w:t>
            </w:r>
          </w:p>
        </w:tc>
        <w:tc>
          <w:tcPr>
            <w:tcW w:w="31.60pt" w:type="dxa"/>
          </w:tcPr>
          <w:p w14:paraId="21C0077E" w14:textId="77777777" w:rsidR="002B0B3E" w:rsidRDefault="002B0B3E" w:rsidP="00FE4583">
            <w:pPr>
              <w:pStyle w:val="BodyText"/>
              <w:ind w:firstLine="0pt"/>
              <w:rPr>
                <w:lang w:val="en-US"/>
              </w:rPr>
            </w:pPr>
            <w:r>
              <w:rPr>
                <w:lang w:val="en-US"/>
              </w:rPr>
              <w:t>0.1</w:t>
            </w:r>
          </w:p>
        </w:tc>
        <w:tc>
          <w:tcPr>
            <w:tcW w:w="35.05pt" w:type="dxa"/>
          </w:tcPr>
          <w:p w14:paraId="5EEC3F58" w14:textId="77777777" w:rsidR="002B0B3E" w:rsidRDefault="002B0B3E" w:rsidP="00FE4583">
            <w:pPr>
              <w:pStyle w:val="BodyText"/>
              <w:ind w:firstLine="0pt"/>
              <w:rPr>
                <w:lang w:val="en-US"/>
              </w:rPr>
            </w:pPr>
            <w:r>
              <w:rPr>
                <w:lang w:val="en-US"/>
              </w:rPr>
              <w:t>0.2</w:t>
            </w:r>
          </w:p>
        </w:tc>
        <w:tc>
          <w:tcPr>
            <w:tcW w:w="31.60pt" w:type="dxa"/>
          </w:tcPr>
          <w:p w14:paraId="28470A42" w14:textId="77777777" w:rsidR="002B0B3E" w:rsidRDefault="002B0B3E" w:rsidP="00FE4583">
            <w:pPr>
              <w:pStyle w:val="BodyText"/>
              <w:ind w:firstLine="0pt"/>
              <w:rPr>
                <w:lang w:val="en-US"/>
              </w:rPr>
            </w:pPr>
            <w:r>
              <w:rPr>
                <w:lang w:val="en-US"/>
              </w:rPr>
              <w:t>0.05</w:t>
            </w:r>
          </w:p>
        </w:tc>
        <w:tc>
          <w:tcPr>
            <w:tcW w:w="35.05pt" w:type="dxa"/>
          </w:tcPr>
          <w:p w14:paraId="4861400C" w14:textId="77777777" w:rsidR="002B0B3E" w:rsidRDefault="002B0B3E" w:rsidP="00FE4583">
            <w:pPr>
              <w:pStyle w:val="BodyText"/>
              <w:ind w:firstLine="0pt"/>
              <w:rPr>
                <w:lang w:val="en-US"/>
              </w:rPr>
            </w:pPr>
            <w:r>
              <w:rPr>
                <w:lang w:val="en-US"/>
              </w:rPr>
              <w:t>0.1</w:t>
            </w:r>
          </w:p>
        </w:tc>
      </w:tr>
      <w:tr w:rsidR="002B0B3E" w14:paraId="763E8C26" w14:textId="77777777" w:rsidTr="008B7027">
        <w:tc>
          <w:tcPr>
            <w:tcW w:w="53.75pt" w:type="dxa"/>
          </w:tcPr>
          <w:p w14:paraId="7B55B354" w14:textId="6115CD2A" w:rsidR="002B0B3E" w:rsidRDefault="002B0B3E" w:rsidP="00FE4583">
            <w:pPr>
              <w:pStyle w:val="BodyText"/>
              <w:ind w:firstLine="0pt"/>
              <w:rPr>
                <w:lang w:val="en-US"/>
              </w:rPr>
            </w:pPr>
            <w:r>
              <w:rPr>
                <w:lang w:val="en-US"/>
              </w:rPr>
              <w:t>F</w:t>
            </w:r>
            <w:r w:rsidR="0022072A">
              <w:rPr>
                <w:lang w:val="en-US"/>
              </w:rPr>
              <w:t>TP</w:t>
            </w:r>
          </w:p>
        </w:tc>
        <w:tc>
          <w:tcPr>
            <w:tcW w:w="29.05pt" w:type="dxa"/>
          </w:tcPr>
          <w:p w14:paraId="21CD8CB6" w14:textId="77777777" w:rsidR="002B0B3E" w:rsidRDefault="002B0B3E" w:rsidP="00FE4583">
            <w:pPr>
              <w:pStyle w:val="BodyText"/>
              <w:ind w:firstLine="0pt"/>
              <w:rPr>
                <w:lang w:val="en-US"/>
              </w:rPr>
            </w:pPr>
            <w:r>
              <w:rPr>
                <w:lang w:val="en-US"/>
              </w:rPr>
              <w:t>0.2</w:t>
            </w:r>
          </w:p>
        </w:tc>
        <w:tc>
          <w:tcPr>
            <w:tcW w:w="35.05pt" w:type="dxa"/>
          </w:tcPr>
          <w:p w14:paraId="659BEADF" w14:textId="77777777" w:rsidR="002B0B3E" w:rsidRDefault="002B0B3E" w:rsidP="00FE4583">
            <w:pPr>
              <w:pStyle w:val="BodyText"/>
              <w:ind w:firstLine="0pt"/>
              <w:rPr>
                <w:lang w:val="en-US"/>
              </w:rPr>
            </w:pPr>
            <w:r>
              <w:rPr>
                <w:lang w:val="en-US"/>
              </w:rPr>
              <w:t>0.2</w:t>
            </w:r>
          </w:p>
        </w:tc>
        <w:tc>
          <w:tcPr>
            <w:tcW w:w="31.60pt" w:type="dxa"/>
          </w:tcPr>
          <w:p w14:paraId="298E552A" w14:textId="77777777" w:rsidR="002B0B3E" w:rsidRDefault="002B0B3E" w:rsidP="00FE4583">
            <w:pPr>
              <w:pStyle w:val="BodyText"/>
              <w:ind w:firstLine="0pt"/>
              <w:rPr>
                <w:lang w:val="en-US"/>
              </w:rPr>
            </w:pPr>
            <w:r>
              <w:rPr>
                <w:lang w:val="en-US"/>
              </w:rPr>
              <w:t>0.2</w:t>
            </w:r>
          </w:p>
        </w:tc>
        <w:tc>
          <w:tcPr>
            <w:tcW w:w="35.05pt" w:type="dxa"/>
          </w:tcPr>
          <w:p w14:paraId="5465F22A" w14:textId="77777777" w:rsidR="002B0B3E" w:rsidRDefault="002B0B3E" w:rsidP="00FE4583">
            <w:pPr>
              <w:pStyle w:val="BodyText"/>
              <w:ind w:firstLine="0pt"/>
              <w:rPr>
                <w:lang w:val="en-US"/>
              </w:rPr>
            </w:pPr>
            <w:r>
              <w:rPr>
                <w:lang w:val="en-US"/>
              </w:rPr>
              <w:t>0.2</w:t>
            </w:r>
          </w:p>
        </w:tc>
        <w:tc>
          <w:tcPr>
            <w:tcW w:w="31.60pt" w:type="dxa"/>
          </w:tcPr>
          <w:p w14:paraId="66082127" w14:textId="77777777" w:rsidR="002B0B3E" w:rsidRDefault="002B0B3E" w:rsidP="00FE4583">
            <w:pPr>
              <w:pStyle w:val="BodyText"/>
              <w:ind w:firstLine="0pt"/>
              <w:rPr>
                <w:lang w:val="en-US"/>
              </w:rPr>
            </w:pPr>
            <w:r>
              <w:rPr>
                <w:lang w:val="en-US"/>
              </w:rPr>
              <w:t>0.2</w:t>
            </w:r>
          </w:p>
        </w:tc>
        <w:tc>
          <w:tcPr>
            <w:tcW w:w="35.05pt" w:type="dxa"/>
          </w:tcPr>
          <w:p w14:paraId="60ECC496" w14:textId="77777777" w:rsidR="002B0B3E" w:rsidRDefault="002B0B3E" w:rsidP="00FE4583">
            <w:pPr>
              <w:pStyle w:val="BodyText"/>
              <w:ind w:firstLine="0pt"/>
              <w:rPr>
                <w:lang w:val="en-US"/>
              </w:rPr>
            </w:pPr>
            <w:r>
              <w:rPr>
                <w:lang w:val="en-US"/>
              </w:rPr>
              <w:t>0.2</w:t>
            </w:r>
          </w:p>
        </w:tc>
      </w:tr>
      <w:tr w:rsidR="008B7027" w14:paraId="72E7B9F9" w14:textId="77777777" w:rsidTr="008B7027">
        <w:tc>
          <w:tcPr>
            <w:tcW w:w="53.75pt" w:type="dxa"/>
          </w:tcPr>
          <w:p w14:paraId="6C8130B8" w14:textId="0E67E7B2" w:rsidR="008B7027" w:rsidRDefault="008B7027" w:rsidP="00FE4583">
            <w:pPr>
              <w:pStyle w:val="BodyText"/>
              <w:ind w:firstLine="0pt"/>
              <w:rPr>
                <w:lang w:val="en-US"/>
              </w:rPr>
            </w:pPr>
            <w:r>
              <w:rPr>
                <w:lang w:val="en-US"/>
              </w:rPr>
              <w:t>App Download</w:t>
            </w:r>
          </w:p>
        </w:tc>
        <w:tc>
          <w:tcPr>
            <w:tcW w:w="29.05pt" w:type="dxa"/>
          </w:tcPr>
          <w:p w14:paraId="3336F4D0" w14:textId="3CB0FB93" w:rsidR="008B7027" w:rsidRDefault="008B7027" w:rsidP="00FE4583">
            <w:pPr>
              <w:pStyle w:val="BodyText"/>
              <w:ind w:firstLine="0pt"/>
              <w:rPr>
                <w:lang w:val="en-US"/>
              </w:rPr>
            </w:pPr>
            <w:r>
              <w:rPr>
                <w:lang w:val="en-US"/>
              </w:rPr>
              <w:t>0.1</w:t>
            </w:r>
          </w:p>
        </w:tc>
        <w:tc>
          <w:tcPr>
            <w:tcW w:w="35.05pt" w:type="dxa"/>
          </w:tcPr>
          <w:p w14:paraId="5E5A8DAD" w14:textId="0A1DC46F" w:rsidR="008B7027" w:rsidRDefault="008B7027" w:rsidP="00FE4583">
            <w:pPr>
              <w:pStyle w:val="BodyText"/>
              <w:ind w:firstLine="0pt"/>
              <w:rPr>
                <w:lang w:val="en-US"/>
              </w:rPr>
            </w:pPr>
            <w:r>
              <w:rPr>
                <w:lang w:val="en-US"/>
              </w:rPr>
              <w:t>0.1</w:t>
            </w:r>
          </w:p>
        </w:tc>
        <w:tc>
          <w:tcPr>
            <w:tcW w:w="31.60pt" w:type="dxa"/>
          </w:tcPr>
          <w:p w14:paraId="52FA15F1" w14:textId="4D3A6F27" w:rsidR="008B7027" w:rsidRDefault="008B7027" w:rsidP="00FE4583">
            <w:pPr>
              <w:pStyle w:val="BodyText"/>
              <w:ind w:firstLine="0pt"/>
              <w:rPr>
                <w:lang w:val="en-US"/>
              </w:rPr>
            </w:pPr>
            <w:r>
              <w:rPr>
                <w:lang w:val="en-US"/>
              </w:rPr>
              <w:t>0.1</w:t>
            </w:r>
          </w:p>
        </w:tc>
        <w:tc>
          <w:tcPr>
            <w:tcW w:w="35.05pt" w:type="dxa"/>
          </w:tcPr>
          <w:p w14:paraId="5F288E33" w14:textId="3B201D09" w:rsidR="008B7027" w:rsidRDefault="008B7027" w:rsidP="00FE4583">
            <w:pPr>
              <w:pStyle w:val="BodyText"/>
              <w:ind w:firstLine="0pt"/>
              <w:rPr>
                <w:lang w:val="en-US"/>
              </w:rPr>
            </w:pPr>
            <w:r>
              <w:rPr>
                <w:lang w:val="en-US"/>
              </w:rPr>
              <w:t>0.1</w:t>
            </w:r>
          </w:p>
        </w:tc>
        <w:tc>
          <w:tcPr>
            <w:tcW w:w="31.60pt" w:type="dxa"/>
          </w:tcPr>
          <w:p w14:paraId="31E41797" w14:textId="5D4D5BC6" w:rsidR="008B7027" w:rsidRDefault="008B7027" w:rsidP="00FE4583">
            <w:pPr>
              <w:pStyle w:val="BodyText"/>
              <w:ind w:firstLine="0pt"/>
              <w:rPr>
                <w:lang w:val="en-US"/>
              </w:rPr>
            </w:pPr>
            <w:r>
              <w:rPr>
                <w:lang w:val="en-US"/>
              </w:rPr>
              <w:t>0.1</w:t>
            </w:r>
          </w:p>
        </w:tc>
        <w:tc>
          <w:tcPr>
            <w:tcW w:w="35.05pt" w:type="dxa"/>
          </w:tcPr>
          <w:p w14:paraId="1669C643" w14:textId="31A9741D" w:rsidR="008B7027" w:rsidRDefault="008B7027" w:rsidP="00FE4583">
            <w:pPr>
              <w:pStyle w:val="BodyText"/>
              <w:ind w:firstLine="0pt"/>
              <w:rPr>
                <w:lang w:val="en-US"/>
              </w:rPr>
            </w:pPr>
            <w:r>
              <w:rPr>
                <w:lang w:val="en-US"/>
              </w:rPr>
              <w:t>0.1</w:t>
            </w:r>
          </w:p>
        </w:tc>
      </w:tr>
    </w:tbl>
    <w:p w14:paraId="1747B032" w14:textId="77777777" w:rsidR="002B0B3E" w:rsidRDefault="002B0B3E" w:rsidP="001A7D17">
      <w:pPr>
        <w:pStyle w:val="BodyText"/>
        <w:rPr>
          <w:lang w:val="en-US"/>
        </w:rPr>
      </w:pPr>
    </w:p>
    <w:p w14:paraId="7AD5187B" w14:textId="154FE083" w:rsidR="00753035" w:rsidRDefault="00C162FD" w:rsidP="008518AB">
      <w:pPr>
        <w:jc w:val="start"/>
      </w:pPr>
      <w:r>
        <w:t xml:space="preserve">Using the above equation, </w:t>
      </w:r>
      <w:r w:rsidR="00753035">
        <w:t xml:space="preserve">with the parameter values, provided in </w:t>
      </w:r>
      <w:r w:rsidR="002B0B3E" w:rsidRPr="002B0B3E">
        <w:fldChar w:fldCharType="begin"/>
      </w:r>
      <w:r w:rsidR="002B0B3E" w:rsidRPr="002B0B3E">
        <w:instrText xml:space="preserve"> REF _Ref143323933 \h  \* MERGEFORMAT </w:instrText>
      </w:r>
      <w:r w:rsidR="002B0B3E" w:rsidRPr="002B0B3E">
        <w:fldChar w:fldCharType="separate"/>
      </w:r>
      <w:r w:rsidR="007D7C23" w:rsidRPr="00753035">
        <w:t xml:space="preserve">Table </w:t>
      </w:r>
      <w:r w:rsidR="007D7C23" w:rsidRPr="007D7C23">
        <w:rPr>
          <w:noProof/>
        </w:rPr>
        <w:t>3</w:t>
      </w:r>
      <w:r w:rsidR="002B0B3E" w:rsidRPr="002B0B3E">
        <w:fldChar w:fldCharType="end"/>
      </w:r>
      <w:r w:rsidR="00753035">
        <w:t xml:space="preserve">, </w:t>
      </w:r>
      <w:r w:rsidR="002B0B3E">
        <w:t xml:space="preserve">and a </w:t>
      </w:r>
      <w:r w:rsidR="00387BFE">
        <w:t>penetration ratio</w:t>
      </w:r>
      <w:r w:rsidR="002B0B3E">
        <w:t xml:space="preserve"> of 20% for urban, 10% for suburban and negligible for rural areas, </w:t>
      </w:r>
      <w:r w:rsidR="00753035">
        <w:t xml:space="preserve">we estimate the throughput requirement of a single women micro-entrepreneur. </w:t>
      </w:r>
      <w:r w:rsidR="00011094">
        <w:fldChar w:fldCharType="begin"/>
      </w:r>
      <w:r w:rsidR="00011094">
        <w:instrText xml:space="preserve"> REF _Ref143329568 \h </w:instrText>
      </w:r>
      <w:r w:rsidR="00011094">
        <w:fldChar w:fldCharType="separate"/>
      </w:r>
      <w:r w:rsidR="007D7C23" w:rsidRPr="00A32E90">
        <w:t xml:space="preserve">Table </w:t>
      </w:r>
      <w:r w:rsidR="007D7C23">
        <w:rPr>
          <w:noProof/>
        </w:rPr>
        <w:t>4</w:t>
      </w:r>
      <w:r w:rsidR="00011094">
        <w:fldChar w:fldCharType="end"/>
      </w:r>
      <w:r w:rsidR="00011094">
        <w:t xml:space="preserve"> </w:t>
      </w:r>
      <w:r w:rsidR="00753035">
        <w:t xml:space="preserve">shows </w:t>
      </w:r>
      <w:r w:rsidR="00D01E97">
        <w:t>the</w:t>
      </w:r>
      <w:r w:rsidR="00753035">
        <w:t xml:space="preserve"> </w:t>
      </w:r>
      <w:r w:rsidR="00387BFE">
        <w:t xml:space="preserve">new estimated </w:t>
      </w:r>
      <w:r w:rsidR="00753035">
        <w:t xml:space="preserve">throughput requirement. </w:t>
      </w:r>
    </w:p>
    <w:p w14:paraId="212A4742" w14:textId="77777777" w:rsidR="00591806" w:rsidRDefault="00591806" w:rsidP="00591806">
      <w:pPr>
        <w:jc w:val="start"/>
        <w:rPr>
          <w:i/>
          <w:iCs/>
        </w:rPr>
      </w:pPr>
      <w:bookmarkStart w:id="4" w:name="_Ref143329568"/>
    </w:p>
    <w:p w14:paraId="27CB8A96" w14:textId="655F6CEE" w:rsidR="00A32E90" w:rsidRDefault="00A32E90" w:rsidP="00591806">
      <w:pPr>
        <w:jc w:val="start"/>
      </w:pPr>
      <w:r w:rsidRPr="00A32E90">
        <w:t xml:space="preserve">Table </w:t>
      </w:r>
      <w:fldSimple w:instr=" SEQ Table \* ARABIC ">
        <w:r w:rsidR="007D7C23">
          <w:rPr>
            <w:noProof/>
          </w:rPr>
          <w:t>4</w:t>
        </w:r>
      </w:fldSimple>
      <w:bookmarkEnd w:id="4"/>
      <w:r w:rsidRPr="00A32E90">
        <w:t xml:space="preserve">: </w:t>
      </w:r>
      <w:r w:rsidR="000032BA">
        <w:t xml:space="preserve">A </w:t>
      </w:r>
      <w:r w:rsidRPr="00A32E90">
        <w:t>Single Women Micro-</w:t>
      </w:r>
      <w:r w:rsidR="00B00782" w:rsidRPr="00A32E90">
        <w:t>Entrepreneur’s</w:t>
      </w:r>
      <w:r>
        <w:t xml:space="preserve"> </w:t>
      </w:r>
      <w:r w:rsidRPr="00A32E90">
        <w:t>Throughput Requirement</w:t>
      </w:r>
      <w:r w:rsidR="000032BA">
        <w:t>s</w:t>
      </w:r>
    </w:p>
    <w:p w14:paraId="38CEF5BA" w14:textId="77777777" w:rsidR="00591806" w:rsidRPr="00591806" w:rsidRDefault="00591806" w:rsidP="00591806">
      <w:pPr>
        <w:jc w:val="start"/>
        <w:rPr>
          <w:sz w:val="18"/>
          <w:szCs w:val="18"/>
        </w:rPr>
      </w:pPr>
    </w:p>
    <w:tbl>
      <w:tblPr>
        <w:tblStyle w:val="TableGrid"/>
        <w:tblW w:w="257.85pt" w:type="dxa"/>
        <w:tblLook w:firstRow="1" w:lastRow="0" w:firstColumn="1" w:lastColumn="0" w:noHBand="0" w:noVBand="1"/>
      </w:tblPr>
      <w:tblGrid>
        <w:gridCol w:w="1042"/>
        <w:gridCol w:w="661"/>
        <w:gridCol w:w="760"/>
        <w:gridCol w:w="612"/>
        <w:gridCol w:w="760"/>
        <w:gridCol w:w="661"/>
        <w:gridCol w:w="661"/>
      </w:tblGrid>
      <w:tr w:rsidR="00A32E90" w14:paraId="332B8C7F" w14:textId="77777777" w:rsidTr="001607DA">
        <w:tc>
          <w:tcPr>
            <w:tcW w:w="52.10pt" w:type="dxa"/>
            <w:vMerge w:val="restart"/>
          </w:tcPr>
          <w:p w14:paraId="5432B21B" w14:textId="77777777" w:rsidR="00A32E90" w:rsidRDefault="00A32E90" w:rsidP="00FE4583">
            <w:pPr>
              <w:pStyle w:val="BodyText"/>
              <w:ind w:firstLine="0pt"/>
              <w:jc w:val="center"/>
              <w:rPr>
                <w:lang w:val="en-US"/>
              </w:rPr>
            </w:pPr>
            <w:r>
              <w:rPr>
                <w:lang w:val="en-US"/>
              </w:rPr>
              <w:t>Traffic Params.</w:t>
            </w:r>
          </w:p>
        </w:tc>
        <w:tc>
          <w:tcPr>
            <w:tcW w:w="71.05pt" w:type="dxa"/>
            <w:gridSpan w:val="2"/>
          </w:tcPr>
          <w:p w14:paraId="37E7968B" w14:textId="77777777" w:rsidR="00A32E90" w:rsidRDefault="00A32E90" w:rsidP="00FE4583">
            <w:pPr>
              <w:pStyle w:val="BodyText"/>
              <w:ind w:firstLine="0pt"/>
              <w:jc w:val="center"/>
              <w:rPr>
                <w:lang w:val="en-US"/>
              </w:rPr>
            </w:pPr>
            <w:r>
              <w:rPr>
                <w:lang w:val="en-US"/>
              </w:rPr>
              <w:t>Urban</w:t>
            </w:r>
          </w:p>
        </w:tc>
        <w:tc>
          <w:tcPr>
            <w:tcW w:w="68.60pt" w:type="dxa"/>
            <w:gridSpan w:val="2"/>
          </w:tcPr>
          <w:p w14:paraId="4A871914" w14:textId="77777777" w:rsidR="00A32E90" w:rsidRDefault="00A32E90" w:rsidP="00FE4583">
            <w:pPr>
              <w:pStyle w:val="BodyText"/>
              <w:ind w:firstLine="0pt"/>
              <w:jc w:val="center"/>
              <w:rPr>
                <w:lang w:val="en-US"/>
              </w:rPr>
            </w:pPr>
            <w:r>
              <w:rPr>
                <w:lang w:val="en-US"/>
              </w:rPr>
              <w:t>Suburban</w:t>
            </w:r>
          </w:p>
        </w:tc>
        <w:tc>
          <w:tcPr>
            <w:tcW w:w="66.10pt" w:type="dxa"/>
            <w:gridSpan w:val="2"/>
          </w:tcPr>
          <w:p w14:paraId="3BD9F227" w14:textId="77777777" w:rsidR="00A32E90" w:rsidRDefault="00A32E90" w:rsidP="00FE4583">
            <w:pPr>
              <w:pStyle w:val="BodyText"/>
              <w:ind w:firstLine="0pt"/>
              <w:jc w:val="center"/>
              <w:rPr>
                <w:lang w:val="en-US"/>
              </w:rPr>
            </w:pPr>
            <w:r>
              <w:rPr>
                <w:lang w:val="en-US"/>
              </w:rPr>
              <w:t>Rural</w:t>
            </w:r>
          </w:p>
        </w:tc>
      </w:tr>
      <w:tr w:rsidR="00A32E90" w14:paraId="399AE91B" w14:textId="77777777" w:rsidTr="001607DA">
        <w:tc>
          <w:tcPr>
            <w:tcW w:w="52.10pt" w:type="dxa"/>
            <w:vMerge/>
          </w:tcPr>
          <w:p w14:paraId="28B9C52C" w14:textId="77777777" w:rsidR="00A32E90" w:rsidRDefault="00A32E90" w:rsidP="00A32E90">
            <w:pPr>
              <w:pStyle w:val="BodyText"/>
              <w:ind w:firstLine="0pt"/>
              <w:rPr>
                <w:lang w:val="en-US"/>
              </w:rPr>
            </w:pPr>
          </w:p>
        </w:tc>
        <w:tc>
          <w:tcPr>
            <w:tcW w:w="33.05pt" w:type="dxa"/>
          </w:tcPr>
          <w:p w14:paraId="79CDE513" w14:textId="4A2EC83F" w:rsidR="00A32E90" w:rsidRPr="00A32E90" w:rsidRDefault="0003347A" w:rsidP="00A32E90">
            <w:pPr>
              <w:pStyle w:val="BodyText"/>
              <w:ind w:firstLine="0pt"/>
              <w:rPr>
                <w:lang w:val="en-US"/>
              </w:rPr>
            </w:pPr>
            <w:r>
              <w:rPr>
                <w:lang w:val="en-US"/>
              </w:rPr>
              <w:t>U</w:t>
            </w:r>
            <w:r w:rsidR="00A32E90" w:rsidRPr="00A32E90">
              <w:rPr>
                <w:lang w:val="en-US"/>
              </w:rPr>
              <w:t>L</w:t>
            </w:r>
          </w:p>
        </w:tc>
        <w:tc>
          <w:tcPr>
            <w:tcW w:w="38pt" w:type="dxa"/>
          </w:tcPr>
          <w:p w14:paraId="6AD9FDAA" w14:textId="403C2B47" w:rsidR="00A32E90" w:rsidRPr="00A32E90" w:rsidRDefault="0003347A" w:rsidP="00A32E90">
            <w:pPr>
              <w:pStyle w:val="BodyText"/>
              <w:ind w:firstLine="0pt"/>
              <w:rPr>
                <w:lang w:val="en-US"/>
              </w:rPr>
            </w:pPr>
            <w:r>
              <w:rPr>
                <w:lang w:val="en-US"/>
              </w:rPr>
              <w:t>D</w:t>
            </w:r>
            <w:r w:rsidR="00A32E90" w:rsidRPr="00A32E90">
              <w:rPr>
                <w:lang w:val="en-US"/>
              </w:rPr>
              <w:t>L</w:t>
            </w:r>
          </w:p>
        </w:tc>
        <w:tc>
          <w:tcPr>
            <w:tcW w:w="30.60pt" w:type="dxa"/>
          </w:tcPr>
          <w:p w14:paraId="47E55506" w14:textId="61042FD4" w:rsidR="00A32E90" w:rsidRPr="00A32E90" w:rsidRDefault="0003347A" w:rsidP="00A32E90">
            <w:pPr>
              <w:pStyle w:val="BodyText"/>
              <w:ind w:firstLine="0pt"/>
              <w:rPr>
                <w:lang w:val="en-US"/>
              </w:rPr>
            </w:pPr>
            <w:r>
              <w:rPr>
                <w:lang w:val="en-US"/>
              </w:rPr>
              <w:t>U</w:t>
            </w:r>
            <w:r w:rsidR="00A32E90" w:rsidRPr="00A32E90">
              <w:rPr>
                <w:lang w:val="en-US"/>
              </w:rPr>
              <w:t>L</w:t>
            </w:r>
          </w:p>
        </w:tc>
        <w:tc>
          <w:tcPr>
            <w:tcW w:w="38pt" w:type="dxa"/>
          </w:tcPr>
          <w:p w14:paraId="43FBA12B" w14:textId="726D7B34" w:rsidR="00A32E90" w:rsidRPr="00A32E90" w:rsidRDefault="0003347A" w:rsidP="00A32E90">
            <w:pPr>
              <w:pStyle w:val="BodyText"/>
              <w:ind w:firstLine="0pt"/>
              <w:rPr>
                <w:lang w:val="en-US"/>
              </w:rPr>
            </w:pPr>
            <w:r>
              <w:rPr>
                <w:lang w:val="en-US"/>
              </w:rPr>
              <w:t>D</w:t>
            </w:r>
            <w:r w:rsidR="00A32E90" w:rsidRPr="00A32E90">
              <w:rPr>
                <w:lang w:val="en-US"/>
              </w:rPr>
              <w:t>L</w:t>
            </w:r>
          </w:p>
        </w:tc>
        <w:tc>
          <w:tcPr>
            <w:tcW w:w="33.05pt" w:type="dxa"/>
          </w:tcPr>
          <w:p w14:paraId="2762CE3B" w14:textId="78344015" w:rsidR="00A32E90" w:rsidRPr="00A32E90" w:rsidRDefault="0003347A" w:rsidP="00A32E90">
            <w:pPr>
              <w:pStyle w:val="BodyText"/>
              <w:ind w:firstLine="0pt"/>
              <w:rPr>
                <w:lang w:val="en-US"/>
              </w:rPr>
            </w:pPr>
            <w:r>
              <w:rPr>
                <w:lang w:val="en-US"/>
              </w:rPr>
              <w:t>U</w:t>
            </w:r>
            <w:r w:rsidR="00A32E90" w:rsidRPr="00A32E90">
              <w:rPr>
                <w:lang w:val="en-US"/>
              </w:rPr>
              <w:t>L</w:t>
            </w:r>
          </w:p>
        </w:tc>
        <w:tc>
          <w:tcPr>
            <w:tcW w:w="33.05pt" w:type="dxa"/>
          </w:tcPr>
          <w:p w14:paraId="148E7E95" w14:textId="0AD6E23B" w:rsidR="00A32E90" w:rsidRPr="00A32E90" w:rsidRDefault="0003347A" w:rsidP="00A32E90">
            <w:pPr>
              <w:pStyle w:val="BodyText"/>
              <w:ind w:firstLine="0pt"/>
              <w:rPr>
                <w:lang w:val="en-US"/>
              </w:rPr>
            </w:pPr>
            <w:r>
              <w:rPr>
                <w:lang w:val="en-US"/>
              </w:rPr>
              <w:t>D</w:t>
            </w:r>
            <w:r w:rsidR="00A32E90" w:rsidRPr="00A32E90">
              <w:rPr>
                <w:lang w:val="en-US"/>
              </w:rPr>
              <w:t>L</w:t>
            </w:r>
          </w:p>
        </w:tc>
      </w:tr>
      <w:tr w:rsidR="001607DA" w14:paraId="549CAC14" w14:textId="77777777" w:rsidTr="001607DA">
        <w:tc>
          <w:tcPr>
            <w:tcW w:w="52.10pt" w:type="dxa"/>
          </w:tcPr>
          <w:p w14:paraId="36BC5039" w14:textId="52B9CA0E" w:rsidR="001607DA" w:rsidRDefault="001607DA" w:rsidP="001607DA">
            <w:pPr>
              <w:pStyle w:val="BodyText"/>
              <w:ind w:firstLine="0pt"/>
              <w:rPr>
                <w:lang w:val="en-US"/>
              </w:rPr>
            </w:pPr>
            <w:r>
              <w:rPr>
                <w:lang w:val="en-US"/>
              </w:rPr>
              <w:t>Text Chat</w:t>
            </w:r>
          </w:p>
        </w:tc>
        <w:tc>
          <w:tcPr>
            <w:tcW w:w="33.05pt" w:type="dxa"/>
          </w:tcPr>
          <w:p w14:paraId="715E7598" w14:textId="1499473E" w:rsidR="001607DA" w:rsidRDefault="001607DA" w:rsidP="001607DA">
            <w:pPr>
              <w:pStyle w:val="BodyText"/>
              <w:ind w:firstLine="0pt"/>
              <w:rPr>
                <w:lang w:val="en-US"/>
              </w:rPr>
            </w:pPr>
            <w:r>
              <w:rPr>
                <w:lang w:val="en-US"/>
              </w:rPr>
              <w:t>348</w:t>
            </w:r>
          </w:p>
        </w:tc>
        <w:tc>
          <w:tcPr>
            <w:tcW w:w="38pt" w:type="dxa"/>
          </w:tcPr>
          <w:p w14:paraId="4FD22EB8" w14:textId="40D5BD08" w:rsidR="001607DA" w:rsidRDefault="001607DA" w:rsidP="001607DA">
            <w:pPr>
              <w:pStyle w:val="BodyText"/>
              <w:ind w:firstLine="0pt"/>
              <w:rPr>
                <w:lang w:val="en-US"/>
              </w:rPr>
            </w:pPr>
            <w:r>
              <w:rPr>
                <w:lang w:val="en-US"/>
              </w:rPr>
              <w:t>348</w:t>
            </w:r>
          </w:p>
        </w:tc>
        <w:tc>
          <w:tcPr>
            <w:tcW w:w="30.60pt" w:type="dxa"/>
          </w:tcPr>
          <w:p w14:paraId="4D573544" w14:textId="396EEAE3" w:rsidR="001607DA" w:rsidRDefault="00220149" w:rsidP="001607DA">
            <w:pPr>
              <w:pStyle w:val="BodyText"/>
              <w:ind w:firstLine="0pt"/>
              <w:rPr>
                <w:lang w:val="en-US"/>
              </w:rPr>
            </w:pPr>
            <w:r>
              <w:rPr>
                <w:lang w:val="en-US"/>
              </w:rPr>
              <w:t>273</w:t>
            </w:r>
          </w:p>
        </w:tc>
        <w:tc>
          <w:tcPr>
            <w:tcW w:w="38pt" w:type="dxa"/>
          </w:tcPr>
          <w:p w14:paraId="25A3452D" w14:textId="73E2E201" w:rsidR="001607DA" w:rsidRDefault="00220149" w:rsidP="001607DA">
            <w:pPr>
              <w:pStyle w:val="BodyText"/>
              <w:ind w:firstLine="0pt"/>
              <w:rPr>
                <w:lang w:val="en-US"/>
              </w:rPr>
            </w:pPr>
            <w:r>
              <w:rPr>
                <w:lang w:val="en-US"/>
              </w:rPr>
              <w:t>273</w:t>
            </w:r>
          </w:p>
        </w:tc>
        <w:tc>
          <w:tcPr>
            <w:tcW w:w="33.05pt" w:type="dxa"/>
          </w:tcPr>
          <w:p w14:paraId="03A1902A" w14:textId="74E70529" w:rsidR="001607DA" w:rsidRDefault="00220149" w:rsidP="001607DA">
            <w:pPr>
              <w:pStyle w:val="BodyText"/>
              <w:ind w:firstLine="0pt"/>
              <w:rPr>
                <w:lang w:val="en-US"/>
              </w:rPr>
            </w:pPr>
            <w:r>
              <w:rPr>
                <w:lang w:val="en-US"/>
              </w:rPr>
              <w:t>207</w:t>
            </w:r>
          </w:p>
        </w:tc>
        <w:tc>
          <w:tcPr>
            <w:tcW w:w="33.05pt" w:type="dxa"/>
          </w:tcPr>
          <w:p w14:paraId="6824534D" w14:textId="2CBBB9A0" w:rsidR="001607DA" w:rsidRDefault="00220149" w:rsidP="001607DA">
            <w:pPr>
              <w:pStyle w:val="BodyText"/>
              <w:ind w:firstLine="0pt"/>
              <w:rPr>
                <w:lang w:val="en-US"/>
              </w:rPr>
            </w:pPr>
            <w:r>
              <w:rPr>
                <w:lang w:val="en-US"/>
              </w:rPr>
              <w:t>207</w:t>
            </w:r>
          </w:p>
        </w:tc>
      </w:tr>
      <w:tr w:rsidR="001607DA" w14:paraId="6137B499" w14:textId="77777777" w:rsidTr="001607DA">
        <w:tc>
          <w:tcPr>
            <w:tcW w:w="52.10pt" w:type="dxa"/>
          </w:tcPr>
          <w:p w14:paraId="06ED7586" w14:textId="77777777" w:rsidR="001607DA" w:rsidRDefault="001607DA" w:rsidP="001607DA">
            <w:pPr>
              <w:pStyle w:val="BodyText"/>
              <w:ind w:firstLine="0pt"/>
              <w:rPr>
                <w:lang w:val="en-US"/>
              </w:rPr>
            </w:pPr>
            <w:r>
              <w:rPr>
                <w:lang w:val="en-US"/>
              </w:rPr>
              <w:t>VoIP</w:t>
            </w:r>
          </w:p>
        </w:tc>
        <w:tc>
          <w:tcPr>
            <w:tcW w:w="33.05pt" w:type="dxa"/>
          </w:tcPr>
          <w:p w14:paraId="5EC23872" w14:textId="62EEDA0E" w:rsidR="001607DA" w:rsidRDefault="001607DA" w:rsidP="001607DA">
            <w:pPr>
              <w:pStyle w:val="BodyText"/>
              <w:ind w:firstLine="0pt"/>
              <w:rPr>
                <w:lang w:val="en-US"/>
              </w:rPr>
            </w:pPr>
            <w:r>
              <w:rPr>
                <w:lang w:val="en-US"/>
              </w:rPr>
              <w:t>1,529</w:t>
            </w:r>
          </w:p>
        </w:tc>
        <w:tc>
          <w:tcPr>
            <w:tcW w:w="38pt" w:type="dxa"/>
          </w:tcPr>
          <w:p w14:paraId="5BFC520B" w14:textId="5D406AA2" w:rsidR="001607DA" w:rsidRDefault="001607DA" w:rsidP="001607DA">
            <w:pPr>
              <w:pStyle w:val="BodyText"/>
              <w:ind w:firstLine="0pt"/>
              <w:rPr>
                <w:lang w:val="en-US"/>
              </w:rPr>
            </w:pPr>
            <w:r>
              <w:rPr>
                <w:lang w:val="en-US"/>
              </w:rPr>
              <w:t>1,529</w:t>
            </w:r>
          </w:p>
        </w:tc>
        <w:tc>
          <w:tcPr>
            <w:tcW w:w="30.60pt" w:type="dxa"/>
          </w:tcPr>
          <w:p w14:paraId="79E447A9" w14:textId="0E787462" w:rsidR="001607DA" w:rsidRDefault="00220149" w:rsidP="001607DA">
            <w:pPr>
              <w:pStyle w:val="BodyText"/>
              <w:ind w:firstLine="0pt"/>
              <w:rPr>
                <w:lang w:val="en-US"/>
              </w:rPr>
            </w:pPr>
            <w:r>
              <w:rPr>
                <w:lang w:val="en-US"/>
              </w:rPr>
              <w:t>539</w:t>
            </w:r>
          </w:p>
        </w:tc>
        <w:tc>
          <w:tcPr>
            <w:tcW w:w="38pt" w:type="dxa"/>
          </w:tcPr>
          <w:p w14:paraId="459E0C2A" w14:textId="5D197AEA" w:rsidR="001607DA" w:rsidRDefault="00220149" w:rsidP="001607DA">
            <w:pPr>
              <w:pStyle w:val="BodyText"/>
              <w:ind w:firstLine="0pt"/>
              <w:rPr>
                <w:lang w:val="en-US"/>
              </w:rPr>
            </w:pPr>
            <w:r>
              <w:rPr>
                <w:lang w:val="en-US"/>
              </w:rPr>
              <w:t>539</w:t>
            </w:r>
          </w:p>
        </w:tc>
        <w:tc>
          <w:tcPr>
            <w:tcW w:w="33.05pt" w:type="dxa"/>
          </w:tcPr>
          <w:p w14:paraId="5B458524" w14:textId="10B6ABEA" w:rsidR="001607DA" w:rsidRDefault="00220149" w:rsidP="001607DA">
            <w:pPr>
              <w:pStyle w:val="BodyText"/>
              <w:ind w:firstLine="0pt"/>
              <w:rPr>
                <w:lang w:val="en-US"/>
              </w:rPr>
            </w:pPr>
            <w:r>
              <w:rPr>
                <w:lang w:val="en-US"/>
              </w:rPr>
              <w:t>441</w:t>
            </w:r>
          </w:p>
        </w:tc>
        <w:tc>
          <w:tcPr>
            <w:tcW w:w="33.05pt" w:type="dxa"/>
          </w:tcPr>
          <w:p w14:paraId="1511A6C6" w14:textId="136E5EDA" w:rsidR="001607DA" w:rsidRDefault="00220149" w:rsidP="001607DA">
            <w:pPr>
              <w:pStyle w:val="BodyText"/>
              <w:ind w:firstLine="0pt"/>
              <w:rPr>
                <w:lang w:val="en-US"/>
              </w:rPr>
            </w:pPr>
            <w:r>
              <w:rPr>
                <w:lang w:val="en-US"/>
              </w:rPr>
              <w:t>441</w:t>
            </w:r>
          </w:p>
        </w:tc>
      </w:tr>
      <w:tr w:rsidR="001607DA" w14:paraId="13CF37B9" w14:textId="77777777" w:rsidTr="001607DA">
        <w:tc>
          <w:tcPr>
            <w:tcW w:w="52.10pt" w:type="dxa"/>
          </w:tcPr>
          <w:p w14:paraId="3118340A" w14:textId="77777777" w:rsidR="001607DA" w:rsidRDefault="001607DA" w:rsidP="001607DA">
            <w:pPr>
              <w:pStyle w:val="BodyText"/>
              <w:ind w:firstLine="0pt"/>
              <w:rPr>
                <w:lang w:val="en-US"/>
              </w:rPr>
            </w:pPr>
            <w:r>
              <w:rPr>
                <w:lang w:val="en-US"/>
              </w:rPr>
              <w:t>Video Call</w:t>
            </w:r>
          </w:p>
        </w:tc>
        <w:tc>
          <w:tcPr>
            <w:tcW w:w="33.05pt" w:type="dxa"/>
          </w:tcPr>
          <w:p w14:paraId="0891310A" w14:textId="4B6B8EFF" w:rsidR="001607DA" w:rsidRDefault="001607DA" w:rsidP="001607DA">
            <w:pPr>
              <w:pStyle w:val="BodyText"/>
              <w:ind w:firstLine="0pt"/>
              <w:rPr>
                <w:lang w:val="en-US"/>
              </w:rPr>
            </w:pPr>
            <w:r>
              <w:rPr>
                <w:lang w:val="en-US"/>
              </w:rPr>
              <w:t>145</w:t>
            </w:r>
          </w:p>
        </w:tc>
        <w:tc>
          <w:tcPr>
            <w:tcW w:w="38pt" w:type="dxa"/>
          </w:tcPr>
          <w:p w14:paraId="4512F219" w14:textId="2AAAFEED" w:rsidR="001607DA" w:rsidRDefault="001607DA" w:rsidP="001607DA">
            <w:pPr>
              <w:pStyle w:val="BodyText"/>
              <w:ind w:firstLine="0pt"/>
              <w:rPr>
                <w:lang w:val="en-US"/>
              </w:rPr>
            </w:pPr>
            <w:r>
              <w:rPr>
                <w:lang w:val="en-US"/>
              </w:rPr>
              <w:t>145</w:t>
            </w:r>
          </w:p>
        </w:tc>
        <w:tc>
          <w:tcPr>
            <w:tcW w:w="30.60pt" w:type="dxa"/>
          </w:tcPr>
          <w:p w14:paraId="02DE7C08" w14:textId="0222F9AC" w:rsidR="001607DA" w:rsidRDefault="00220149" w:rsidP="001607DA">
            <w:pPr>
              <w:pStyle w:val="BodyText"/>
              <w:ind w:firstLine="0pt"/>
              <w:rPr>
                <w:lang w:val="en-US"/>
              </w:rPr>
            </w:pPr>
            <w:r>
              <w:rPr>
                <w:lang w:val="en-US"/>
              </w:rPr>
              <w:t>50</w:t>
            </w:r>
          </w:p>
        </w:tc>
        <w:tc>
          <w:tcPr>
            <w:tcW w:w="38pt" w:type="dxa"/>
          </w:tcPr>
          <w:p w14:paraId="2C48F54E" w14:textId="0667F8DD" w:rsidR="001607DA" w:rsidRDefault="00220149" w:rsidP="001607DA">
            <w:pPr>
              <w:pStyle w:val="BodyText"/>
              <w:ind w:firstLine="0pt"/>
              <w:rPr>
                <w:lang w:val="en-US"/>
              </w:rPr>
            </w:pPr>
            <w:r>
              <w:rPr>
                <w:lang w:val="en-US"/>
              </w:rPr>
              <w:t>50</w:t>
            </w:r>
          </w:p>
        </w:tc>
        <w:tc>
          <w:tcPr>
            <w:tcW w:w="33.05pt" w:type="dxa"/>
          </w:tcPr>
          <w:p w14:paraId="05F7863C" w14:textId="2E0776B0" w:rsidR="001607DA" w:rsidRDefault="00F74565" w:rsidP="001607DA">
            <w:pPr>
              <w:pStyle w:val="BodyText"/>
              <w:ind w:firstLine="0pt"/>
              <w:rPr>
                <w:lang w:val="en-US"/>
              </w:rPr>
            </w:pPr>
            <w:r>
              <w:rPr>
                <w:lang w:val="en-US"/>
              </w:rPr>
              <w:t>23</w:t>
            </w:r>
          </w:p>
        </w:tc>
        <w:tc>
          <w:tcPr>
            <w:tcW w:w="33.05pt" w:type="dxa"/>
          </w:tcPr>
          <w:p w14:paraId="03E56E90" w14:textId="3FD48BE5" w:rsidR="001607DA" w:rsidRDefault="00F74565" w:rsidP="001607DA">
            <w:pPr>
              <w:pStyle w:val="BodyText"/>
              <w:ind w:firstLine="0pt"/>
              <w:rPr>
                <w:lang w:val="en-US"/>
              </w:rPr>
            </w:pPr>
            <w:r>
              <w:rPr>
                <w:lang w:val="en-US"/>
              </w:rPr>
              <w:t>23</w:t>
            </w:r>
          </w:p>
        </w:tc>
      </w:tr>
      <w:tr w:rsidR="001607DA" w14:paraId="2204E97A" w14:textId="77777777" w:rsidTr="001607DA">
        <w:tc>
          <w:tcPr>
            <w:tcW w:w="52.10pt" w:type="dxa"/>
          </w:tcPr>
          <w:p w14:paraId="14E36C8B" w14:textId="4095B37C" w:rsidR="001607DA" w:rsidRDefault="001607DA" w:rsidP="001607DA">
            <w:pPr>
              <w:pStyle w:val="BodyText"/>
              <w:ind w:firstLine="0pt"/>
              <w:rPr>
                <w:lang w:val="en-US"/>
              </w:rPr>
            </w:pPr>
            <w:r>
              <w:rPr>
                <w:lang w:val="en-US"/>
              </w:rPr>
              <w:t>HTTP</w:t>
            </w:r>
          </w:p>
        </w:tc>
        <w:tc>
          <w:tcPr>
            <w:tcW w:w="33.05pt" w:type="dxa"/>
          </w:tcPr>
          <w:p w14:paraId="73C7BD01" w14:textId="060CA5EF" w:rsidR="001607DA" w:rsidRDefault="00AB3F41" w:rsidP="001607DA">
            <w:pPr>
              <w:pStyle w:val="BodyText"/>
              <w:ind w:firstLine="0pt"/>
              <w:rPr>
                <w:lang w:val="en-US"/>
              </w:rPr>
            </w:pPr>
            <w:r>
              <w:rPr>
                <w:lang w:val="en-US"/>
              </w:rPr>
              <w:t>370</w:t>
            </w:r>
          </w:p>
        </w:tc>
        <w:tc>
          <w:tcPr>
            <w:tcW w:w="38pt" w:type="dxa"/>
          </w:tcPr>
          <w:p w14:paraId="50AABC29" w14:textId="0903F3E2" w:rsidR="001607DA" w:rsidRDefault="001607DA" w:rsidP="001607DA">
            <w:pPr>
              <w:pStyle w:val="BodyText"/>
              <w:ind w:firstLine="0pt"/>
              <w:rPr>
                <w:lang w:val="en-US"/>
              </w:rPr>
            </w:pPr>
            <w:r>
              <w:rPr>
                <w:lang w:val="en-US"/>
              </w:rPr>
              <w:t>3326</w:t>
            </w:r>
          </w:p>
        </w:tc>
        <w:tc>
          <w:tcPr>
            <w:tcW w:w="30.60pt" w:type="dxa"/>
          </w:tcPr>
          <w:p w14:paraId="410140D8" w14:textId="4D6FAADF" w:rsidR="001607DA" w:rsidRDefault="00220149" w:rsidP="001607DA">
            <w:pPr>
              <w:pStyle w:val="BodyText"/>
              <w:ind w:firstLine="0pt"/>
              <w:rPr>
                <w:lang w:val="en-US"/>
              </w:rPr>
            </w:pPr>
            <w:r>
              <w:rPr>
                <w:lang w:val="en-US"/>
              </w:rPr>
              <w:t>102</w:t>
            </w:r>
          </w:p>
        </w:tc>
        <w:tc>
          <w:tcPr>
            <w:tcW w:w="38pt" w:type="dxa"/>
          </w:tcPr>
          <w:p w14:paraId="6821710A" w14:textId="66C1532B" w:rsidR="001607DA" w:rsidRDefault="00220149" w:rsidP="001607DA">
            <w:pPr>
              <w:pStyle w:val="BodyText"/>
              <w:ind w:firstLine="0pt"/>
              <w:rPr>
                <w:lang w:val="en-US"/>
              </w:rPr>
            </w:pPr>
            <w:r>
              <w:rPr>
                <w:lang w:val="en-US"/>
              </w:rPr>
              <w:t>915</w:t>
            </w:r>
          </w:p>
        </w:tc>
        <w:tc>
          <w:tcPr>
            <w:tcW w:w="33.05pt" w:type="dxa"/>
          </w:tcPr>
          <w:p w14:paraId="65FA6CEA" w14:textId="06BC09B7" w:rsidR="001607DA" w:rsidRDefault="00F74565" w:rsidP="001607DA">
            <w:pPr>
              <w:pStyle w:val="BodyText"/>
              <w:ind w:firstLine="0pt"/>
              <w:rPr>
                <w:lang w:val="en-US"/>
              </w:rPr>
            </w:pPr>
            <w:r>
              <w:rPr>
                <w:lang w:val="en-US"/>
              </w:rPr>
              <w:t>46</w:t>
            </w:r>
          </w:p>
        </w:tc>
        <w:tc>
          <w:tcPr>
            <w:tcW w:w="33.05pt" w:type="dxa"/>
          </w:tcPr>
          <w:p w14:paraId="53313682" w14:textId="2E2E1FD5" w:rsidR="001607DA" w:rsidRDefault="00F74565" w:rsidP="001607DA">
            <w:pPr>
              <w:pStyle w:val="BodyText"/>
              <w:ind w:firstLine="0pt"/>
              <w:rPr>
                <w:lang w:val="en-US"/>
              </w:rPr>
            </w:pPr>
            <w:r>
              <w:rPr>
                <w:lang w:val="en-US"/>
              </w:rPr>
              <w:t>416</w:t>
            </w:r>
          </w:p>
        </w:tc>
      </w:tr>
      <w:tr w:rsidR="001607DA" w14:paraId="61B413FE" w14:textId="77777777" w:rsidTr="001607DA">
        <w:tc>
          <w:tcPr>
            <w:tcW w:w="52.10pt" w:type="dxa"/>
          </w:tcPr>
          <w:p w14:paraId="317DB567" w14:textId="77777777" w:rsidR="001607DA" w:rsidRDefault="001607DA" w:rsidP="001607DA">
            <w:pPr>
              <w:pStyle w:val="BodyText"/>
              <w:ind w:firstLine="0pt"/>
              <w:rPr>
                <w:lang w:val="en-US"/>
              </w:rPr>
            </w:pPr>
            <w:r>
              <w:rPr>
                <w:lang w:val="en-US"/>
              </w:rPr>
              <w:t>Email</w:t>
            </w:r>
          </w:p>
        </w:tc>
        <w:tc>
          <w:tcPr>
            <w:tcW w:w="33.05pt" w:type="dxa"/>
          </w:tcPr>
          <w:p w14:paraId="3EA50038" w14:textId="15E74EB7" w:rsidR="001607DA" w:rsidRDefault="001607DA" w:rsidP="001607DA">
            <w:pPr>
              <w:pStyle w:val="BodyText"/>
              <w:ind w:firstLine="0pt"/>
              <w:rPr>
                <w:lang w:val="en-US"/>
              </w:rPr>
            </w:pPr>
            <w:r>
              <w:rPr>
                <w:lang w:val="en-US"/>
              </w:rPr>
              <w:t>259</w:t>
            </w:r>
          </w:p>
        </w:tc>
        <w:tc>
          <w:tcPr>
            <w:tcW w:w="38pt" w:type="dxa"/>
          </w:tcPr>
          <w:p w14:paraId="5B0628FA" w14:textId="6501CD3E" w:rsidR="001607DA" w:rsidRDefault="00AB3F41" w:rsidP="001607DA">
            <w:pPr>
              <w:pStyle w:val="BodyText"/>
              <w:ind w:firstLine="0pt"/>
              <w:rPr>
                <w:lang w:val="en-US"/>
              </w:rPr>
            </w:pPr>
            <w:r>
              <w:rPr>
                <w:lang w:val="en-US"/>
              </w:rPr>
              <w:t>22</w:t>
            </w:r>
          </w:p>
        </w:tc>
        <w:tc>
          <w:tcPr>
            <w:tcW w:w="30.60pt" w:type="dxa"/>
          </w:tcPr>
          <w:p w14:paraId="165EE759" w14:textId="2598906B" w:rsidR="001607DA" w:rsidRDefault="001607DA" w:rsidP="001607DA">
            <w:pPr>
              <w:pStyle w:val="BodyText"/>
              <w:ind w:firstLine="0pt"/>
              <w:rPr>
                <w:lang w:val="en-US"/>
              </w:rPr>
            </w:pPr>
            <w:r>
              <w:rPr>
                <w:lang w:val="en-US"/>
              </w:rPr>
              <w:t>15</w:t>
            </w:r>
            <w:r w:rsidR="00220149">
              <w:rPr>
                <w:lang w:val="en-US"/>
              </w:rPr>
              <w:t>8</w:t>
            </w:r>
          </w:p>
        </w:tc>
        <w:tc>
          <w:tcPr>
            <w:tcW w:w="38pt" w:type="dxa"/>
          </w:tcPr>
          <w:p w14:paraId="51DE03B8" w14:textId="77092B91" w:rsidR="001607DA" w:rsidRDefault="00220149" w:rsidP="001607DA">
            <w:pPr>
              <w:pStyle w:val="BodyText"/>
              <w:ind w:firstLine="0pt"/>
              <w:rPr>
                <w:lang w:val="en-US"/>
              </w:rPr>
            </w:pPr>
            <w:r>
              <w:rPr>
                <w:lang w:val="en-US"/>
              </w:rPr>
              <w:t>13</w:t>
            </w:r>
          </w:p>
        </w:tc>
        <w:tc>
          <w:tcPr>
            <w:tcW w:w="33.05pt" w:type="dxa"/>
          </w:tcPr>
          <w:p w14:paraId="4D418122" w14:textId="5D978595" w:rsidR="001607DA" w:rsidRDefault="001607DA" w:rsidP="001607DA">
            <w:pPr>
              <w:pStyle w:val="BodyText"/>
              <w:ind w:firstLine="0pt"/>
              <w:rPr>
                <w:lang w:val="en-US"/>
              </w:rPr>
            </w:pPr>
            <w:r>
              <w:rPr>
                <w:lang w:val="en-US"/>
              </w:rPr>
              <w:t>36</w:t>
            </w:r>
          </w:p>
        </w:tc>
        <w:tc>
          <w:tcPr>
            <w:tcW w:w="33.05pt" w:type="dxa"/>
          </w:tcPr>
          <w:p w14:paraId="6503E6A4" w14:textId="0A0C32A3" w:rsidR="001607DA" w:rsidRDefault="001607DA" w:rsidP="001607DA">
            <w:pPr>
              <w:pStyle w:val="BodyText"/>
              <w:ind w:firstLine="0pt"/>
              <w:rPr>
                <w:lang w:val="en-US"/>
              </w:rPr>
            </w:pPr>
            <w:r>
              <w:rPr>
                <w:lang w:val="en-US"/>
              </w:rPr>
              <w:t>189</w:t>
            </w:r>
          </w:p>
        </w:tc>
      </w:tr>
      <w:tr w:rsidR="001607DA" w14:paraId="2D246C30" w14:textId="77777777" w:rsidTr="001607DA">
        <w:tc>
          <w:tcPr>
            <w:tcW w:w="52.10pt" w:type="dxa"/>
          </w:tcPr>
          <w:p w14:paraId="546FDF20" w14:textId="6840CB99" w:rsidR="001607DA" w:rsidRDefault="001607DA" w:rsidP="001607DA">
            <w:pPr>
              <w:pStyle w:val="BodyText"/>
              <w:ind w:firstLine="0pt"/>
              <w:rPr>
                <w:lang w:val="en-US"/>
              </w:rPr>
            </w:pPr>
            <w:r>
              <w:rPr>
                <w:lang w:val="en-US"/>
              </w:rPr>
              <w:t>FTP</w:t>
            </w:r>
          </w:p>
        </w:tc>
        <w:tc>
          <w:tcPr>
            <w:tcW w:w="33.05pt" w:type="dxa"/>
          </w:tcPr>
          <w:p w14:paraId="62CF9F05" w14:textId="1EAF1AC1" w:rsidR="001607DA" w:rsidRDefault="001607DA" w:rsidP="001607DA">
            <w:pPr>
              <w:pStyle w:val="BodyText"/>
              <w:ind w:firstLine="0pt"/>
              <w:rPr>
                <w:lang w:val="en-US"/>
              </w:rPr>
            </w:pPr>
            <w:r>
              <w:rPr>
                <w:lang w:val="en-US"/>
              </w:rPr>
              <w:t>1</w:t>
            </w:r>
          </w:p>
        </w:tc>
        <w:tc>
          <w:tcPr>
            <w:tcW w:w="38pt" w:type="dxa"/>
          </w:tcPr>
          <w:p w14:paraId="52147F32" w14:textId="582C6DDC" w:rsidR="001607DA" w:rsidRDefault="00AB3F41" w:rsidP="001607DA">
            <w:pPr>
              <w:pStyle w:val="BodyText"/>
              <w:ind w:firstLine="0pt"/>
              <w:rPr>
                <w:lang w:val="en-US"/>
              </w:rPr>
            </w:pPr>
            <w:r>
              <w:rPr>
                <w:lang w:val="en-US"/>
              </w:rPr>
              <w:t>86</w:t>
            </w:r>
          </w:p>
        </w:tc>
        <w:tc>
          <w:tcPr>
            <w:tcW w:w="30.60pt" w:type="dxa"/>
          </w:tcPr>
          <w:p w14:paraId="77608F15" w14:textId="6F2BB4F7" w:rsidR="001607DA" w:rsidRDefault="00220149" w:rsidP="001607DA">
            <w:pPr>
              <w:pStyle w:val="BodyText"/>
              <w:ind w:firstLine="0pt"/>
              <w:rPr>
                <w:lang w:val="en-US"/>
              </w:rPr>
            </w:pPr>
            <w:r>
              <w:rPr>
                <w:lang w:val="en-US"/>
              </w:rPr>
              <w:t>1</w:t>
            </w:r>
          </w:p>
        </w:tc>
        <w:tc>
          <w:tcPr>
            <w:tcW w:w="38pt" w:type="dxa"/>
          </w:tcPr>
          <w:p w14:paraId="4E5E0460" w14:textId="326DA067" w:rsidR="001607DA" w:rsidRDefault="00220149" w:rsidP="001607DA">
            <w:pPr>
              <w:pStyle w:val="BodyText"/>
              <w:ind w:firstLine="0pt"/>
              <w:rPr>
                <w:lang w:val="en-US"/>
              </w:rPr>
            </w:pPr>
            <w:r>
              <w:rPr>
                <w:lang w:val="en-US"/>
              </w:rPr>
              <w:t>78</w:t>
            </w:r>
          </w:p>
        </w:tc>
        <w:tc>
          <w:tcPr>
            <w:tcW w:w="33.05pt" w:type="dxa"/>
          </w:tcPr>
          <w:p w14:paraId="07DAB883" w14:textId="631D39AB" w:rsidR="001607DA" w:rsidRDefault="001607DA" w:rsidP="001607DA">
            <w:pPr>
              <w:pStyle w:val="BodyText"/>
              <w:ind w:firstLine="0pt"/>
              <w:rPr>
                <w:lang w:val="en-US"/>
              </w:rPr>
            </w:pPr>
            <w:r>
              <w:rPr>
                <w:lang w:val="en-US"/>
              </w:rPr>
              <w:t>1</w:t>
            </w:r>
          </w:p>
        </w:tc>
        <w:tc>
          <w:tcPr>
            <w:tcW w:w="33.05pt" w:type="dxa"/>
          </w:tcPr>
          <w:p w14:paraId="6CE520B3" w14:textId="6AE39C90" w:rsidR="001607DA" w:rsidRDefault="00F74565" w:rsidP="001607DA">
            <w:pPr>
              <w:pStyle w:val="BodyText"/>
              <w:ind w:firstLine="0pt"/>
              <w:rPr>
                <w:lang w:val="en-US"/>
              </w:rPr>
            </w:pPr>
            <w:r>
              <w:rPr>
                <w:lang w:val="en-US"/>
              </w:rPr>
              <w:t>71</w:t>
            </w:r>
          </w:p>
        </w:tc>
      </w:tr>
      <w:tr w:rsidR="001607DA" w14:paraId="0ACA93AE" w14:textId="77777777" w:rsidTr="001607DA">
        <w:tc>
          <w:tcPr>
            <w:tcW w:w="52.10pt" w:type="dxa"/>
          </w:tcPr>
          <w:p w14:paraId="338C8CE6" w14:textId="6962FCAB" w:rsidR="001607DA" w:rsidRDefault="001607DA" w:rsidP="001607DA">
            <w:pPr>
              <w:pStyle w:val="BodyText"/>
              <w:ind w:firstLine="0pt"/>
              <w:rPr>
                <w:lang w:val="en-US"/>
              </w:rPr>
            </w:pPr>
            <w:r>
              <w:rPr>
                <w:lang w:val="en-US"/>
              </w:rPr>
              <w:t>App Download</w:t>
            </w:r>
          </w:p>
        </w:tc>
        <w:tc>
          <w:tcPr>
            <w:tcW w:w="33.05pt" w:type="dxa"/>
          </w:tcPr>
          <w:p w14:paraId="32061472" w14:textId="076DF800" w:rsidR="001607DA" w:rsidRDefault="001607DA" w:rsidP="001607DA">
            <w:pPr>
              <w:pStyle w:val="BodyText"/>
              <w:ind w:firstLine="0pt"/>
              <w:rPr>
                <w:lang w:val="en-US"/>
              </w:rPr>
            </w:pPr>
            <w:r>
              <w:rPr>
                <w:lang w:val="en-US"/>
              </w:rPr>
              <w:t>1.7</w:t>
            </w:r>
          </w:p>
        </w:tc>
        <w:tc>
          <w:tcPr>
            <w:tcW w:w="38pt" w:type="dxa"/>
          </w:tcPr>
          <w:p w14:paraId="2E4B186E" w14:textId="4A47AC12" w:rsidR="001607DA" w:rsidRDefault="00AB3F41" w:rsidP="001607DA">
            <w:pPr>
              <w:pStyle w:val="BodyText"/>
              <w:ind w:firstLine="0pt"/>
              <w:rPr>
                <w:lang w:val="en-US"/>
              </w:rPr>
            </w:pPr>
            <w:r>
              <w:rPr>
                <w:lang w:val="en-US"/>
              </w:rPr>
              <w:t>134</w:t>
            </w:r>
          </w:p>
        </w:tc>
        <w:tc>
          <w:tcPr>
            <w:tcW w:w="30.60pt" w:type="dxa"/>
          </w:tcPr>
          <w:p w14:paraId="11F50496" w14:textId="3BC59B74" w:rsidR="001607DA" w:rsidRDefault="00220149" w:rsidP="001607DA">
            <w:pPr>
              <w:pStyle w:val="BodyText"/>
              <w:ind w:firstLine="0pt"/>
              <w:rPr>
                <w:lang w:val="en-US"/>
              </w:rPr>
            </w:pPr>
            <w:r>
              <w:rPr>
                <w:lang w:val="en-US"/>
              </w:rPr>
              <w:t>1.5</w:t>
            </w:r>
          </w:p>
        </w:tc>
        <w:tc>
          <w:tcPr>
            <w:tcW w:w="38pt" w:type="dxa"/>
          </w:tcPr>
          <w:p w14:paraId="7FBDB30C" w14:textId="206ADCBA" w:rsidR="001607DA" w:rsidRDefault="00220149" w:rsidP="001607DA">
            <w:pPr>
              <w:pStyle w:val="BodyText"/>
              <w:ind w:firstLine="0pt"/>
              <w:rPr>
                <w:lang w:val="en-US"/>
              </w:rPr>
            </w:pPr>
            <w:r>
              <w:rPr>
                <w:lang w:val="en-US"/>
              </w:rPr>
              <w:t>122</w:t>
            </w:r>
          </w:p>
        </w:tc>
        <w:tc>
          <w:tcPr>
            <w:tcW w:w="33.05pt" w:type="dxa"/>
          </w:tcPr>
          <w:p w14:paraId="2B8ADB48" w14:textId="3026101E" w:rsidR="001607DA" w:rsidRDefault="00F74565" w:rsidP="001607DA">
            <w:pPr>
              <w:pStyle w:val="BodyText"/>
              <w:ind w:firstLine="0pt"/>
              <w:rPr>
                <w:lang w:val="en-US"/>
              </w:rPr>
            </w:pPr>
            <w:r>
              <w:rPr>
                <w:lang w:val="en-US"/>
              </w:rPr>
              <w:t>1.4</w:t>
            </w:r>
          </w:p>
        </w:tc>
        <w:tc>
          <w:tcPr>
            <w:tcW w:w="33.05pt" w:type="dxa"/>
          </w:tcPr>
          <w:p w14:paraId="090B1FAB" w14:textId="39D28B46" w:rsidR="001607DA" w:rsidRDefault="00F74565" w:rsidP="001607DA">
            <w:pPr>
              <w:pStyle w:val="BodyText"/>
              <w:ind w:firstLine="0pt"/>
              <w:rPr>
                <w:lang w:val="en-US"/>
              </w:rPr>
            </w:pPr>
            <w:r>
              <w:rPr>
                <w:lang w:val="en-US"/>
              </w:rPr>
              <w:t>111</w:t>
            </w:r>
          </w:p>
        </w:tc>
      </w:tr>
      <w:tr w:rsidR="001607DA" w14:paraId="7BD35D1A" w14:textId="77777777" w:rsidTr="001607DA">
        <w:tc>
          <w:tcPr>
            <w:tcW w:w="52.10pt" w:type="dxa"/>
          </w:tcPr>
          <w:p w14:paraId="03E67673" w14:textId="2BF134D4" w:rsidR="001607DA" w:rsidRDefault="00000000" w:rsidP="001607DA">
            <w:pPr>
              <w:pStyle w:val="BodyText"/>
              <w:ind w:firstLine="0pt"/>
              <w:rPr>
                <w:lang w:val="en-US"/>
              </w:rPr>
            </w:pPr>
            <m:oMathPara>
              <m:oMath>
                <m:sSub>
                  <m:sSubPr>
                    <m:ctrlPr>
                      <w:rPr>
                        <w:rFonts w:ascii="Cambria Math" w:hAnsi="Cambria Math"/>
                        <w:i/>
                        <w:lang w:val="en-US"/>
                      </w:rPr>
                    </m:ctrlPr>
                  </m:sSubPr>
                  <m:e>
                    <m:r>
                      <w:rPr>
                        <w:rFonts w:ascii="Cambria Math" w:hAnsi="Cambria Math"/>
                        <w:lang w:val="en-US"/>
                      </w:rPr>
                      <m:t>τ</m:t>
                    </m:r>
                  </m:e>
                  <m:sub>
                    <m:r>
                      <w:rPr>
                        <w:rFonts w:ascii="Cambria Math" w:hAnsi="Cambria Math"/>
                        <w:lang w:val="en-US"/>
                      </w:rPr>
                      <m:t>micro</m:t>
                    </m:r>
                  </m:sub>
                </m:sSub>
              </m:oMath>
            </m:oMathPara>
          </w:p>
        </w:tc>
        <w:tc>
          <w:tcPr>
            <w:tcW w:w="33.05pt" w:type="dxa"/>
          </w:tcPr>
          <w:p w14:paraId="3B5ACA1B" w14:textId="7B2A281C" w:rsidR="001607DA" w:rsidRPr="00FC1DBF" w:rsidRDefault="001607DA" w:rsidP="001607DA">
            <w:pPr>
              <w:pStyle w:val="BodyText"/>
              <w:ind w:firstLine="0pt"/>
              <w:rPr>
                <w:lang w:val="en-US"/>
              </w:rPr>
            </w:pPr>
            <w:r>
              <w:rPr>
                <w:lang w:val="en-US"/>
              </w:rPr>
              <w:t>0.99</w:t>
            </w:r>
          </w:p>
        </w:tc>
        <w:tc>
          <w:tcPr>
            <w:tcW w:w="38pt" w:type="dxa"/>
          </w:tcPr>
          <w:p w14:paraId="25084DB8" w14:textId="277695D8" w:rsidR="001607DA" w:rsidRPr="00FC1DBF" w:rsidRDefault="00AB3F41" w:rsidP="001607DA">
            <w:pPr>
              <w:pStyle w:val="BodyText"/>
              <w:ind w:firstLine="0pt"/>
              <w:rPr>
                <w:lang w:val="en-US"/>
              </w:rPr>
            </w:pPr>
            <w:r>
              <w:rPr>
                <w:lang w:val="en-US"/>
              </w:rPr>
              <w:t>1.55</w:t>
            </w:r>
          </w:p>
        </w:tc>
        <w:tc>
          <w:tcPr>
            <w:tcW w:w="30.60pt" w:type="dxa"/>
          </w:tcPr>
          <w:p w14:paraId="4A9A5280" w14:textId="7E9ECB92" w:rsidR="001607DA" w:rsidRPr="00FC1DBF" w:rsidRDefault="00F74565" w:rsidP="001607DA">
            <w:pPr>
              <w:pStyle w:val="BodyText"/>
              <w:ind w:firstLine="0pt"/>
              <w:rPr>
                <w:lang w:val="en-US"/>
              </w:rPr>
            </w:pPr>
            <w:r>
              <w:rPr>
                <w:lang w:val="en-US"/>
              </w:rPr>
              <w:t>0.3</w:t>
            </w:r>
          </w:p>
        </w:tc>
        <w:tc>
          <w:tcPr>
            <w:tcW w:w="38pt" w:type="dxa"/>
          </w:tcPr>
          <w:p w14:paraId="1D5BDD5B" w14:textId="5E7627EB" w:rsidR="001607DA" w:rsidRPr="00FC1DBF" w:rsidRDefault="00F74565" w:rsidP="001607DA">
            <w:pPr>
              <w:pStyle w:val="BodyText"/>
              <w:ind w:firstLine="0pt"/>
              <w:rPr>
                <w:lang w:val="en-US"/>
              </w:rPr>
            </w:pPr>
            <w:r>
              <w:rPr>
                <w:lang w:val="en-US"/>
              </w:rPr>
              <w:t>0.55</w:t>
            </w:r>
          </w:p>
        </w:tc>
        <w:tc>
          <w:tcPr>
            <w:tcW w:w="33.05pt" w:type="dxa"/>
          </w:tcPr>
          <w:p w14:paraId="6847B244" w14:textId="778D9A78" w:rsidR="001607DA" w:rsidRPr="00FC1DBF" w:rsidRDefault="00F74565" w:rsidP="001607DA">
            <w:pPr>
              <w:pStyle w:val="BodyText"/>
              <w:ind w:firstLine="0pt"/>
              <w:rPr>
                <w:lang w:val="en-US"/>
              </w:rPr>
            </w:pPr>
            <w:r>
              <w:rPr>
                <w:lang w:val="en-US"/>
              </w:rPr>
              <w:t>0.21</w:t>
            </w:r>
          </w:p>
        </w:tc>
        <w:tc>
          <w:tcPr>
            <w:tcW w:w="33.05pt" w:type="dxa"/>
          </w:tcPr>
          <w:p w14:paraId="218EBC1D" w14:textId="1EB1C7CD" w:rsidR="001607DA" w:rsidRPr="00FC1DBF" w:rsidRDefault="00F74565" w:rsidP="001607DA">
            <w:pPr>
              <w:pStyle w:val="BodyText"/>
              <w:ind w:firstLine="0pt"/>
              <w:rPr>
                <w:lang w:val="en-US"/>
              </w:rPr>
            </w:pPr>
            <w:r>
              <w:rPr>
                <w:lang w:val="en-US"/>
              </w:rPr>
              <w:t>0.41</w:t>
            </w:r>
          </w:p>
        </w:tc>
      </w:tr>
    </w:tbl>
    <w:p w14:paraId="69573C56" w14:textId="77777777" w:rsidR="00A32E90" w:rsidRDefault="00A32E90" w:rsidP="00A32E90">
      <w:pPr>
        <w:pStyle w:val="BodyText"/>
        <w:rPr>
          <w:lang w:val="en-US"/>
        </w:rPr>
      </w:pPr>
    </w:p>
    <w:p w14:paraId="10D27EE2" w14:textId="5578FFE9" w:rsidR="009303D9" w:rsidRDefault="00306B84" w:rsidP="006B6B66">
      <w:pPr>
        <w:pStyle w:val="Heading1"/>
      </w:pPr>
      <w:r w:rsidRPr="00306B84">
        <w:t>Analyze NTN link budget and throughput</w:t>
      </w:r>
    </w:p>
    <w:p w14:paraId="306D107A" w14:textId="4E8EEC80" w:rsidR="00640941" w:rsidRPr="00D01E97" w:rsidRDefault="00640941" w:rsidP="00640941">
      <w:pPr>
        <w:pStyle w:val="BodyText"/>
        <w:rPr>
          <w:lang w:val="en-US"/>
        </w:rPr>
      </w:pPr>
      <w:r>
        <w:t>Link budget is a way to calculate all parameters in signal</w:t>
      </w:r>
      <w:r>
        <w:rPr>
          <w:lang w:val="en-US"/>
        </w:rPr>
        <w:t xml:space="preserve"> </w:t>
      </w:r>
      <w:r>
        <w:t>transmission from transmitter to receiver. There are many parameters calculated in link budget</w:t>
      </w:r>
      <w:r>
        <w:rPr>
          <w:lang w:val="en-US"/>
        </w:rPr>
        <w:t xml:space="preserve"> </w:t>
      </w:r>
      <w:r>
        <w:t>starting from transmit power, gain, loss, attenuation, noise,</w:t>
      </w:r>
      <w:r>
        <w:rPr>
          <w:lang w:val="en-US"/>
        </w:rPr>
        <w:t xml:space="preserve"> </w:t>
      </w:r>
      <w:r>
        <w:t xml:space="preserve">receiver gain </w:t>
      </w:r>
      <w:r w:rsidR="00D22170">
        <w:fldChar w:fldCharType="begin"/>
      </w:r>
      <w:r w:rsidR="00D22170">
        <w:instrText xml:space="preserve"> REF _Ref143808288 \r \h </w:instrText>
      </w:r>
      <w:r w:rsidR="00D22170">
        <w:fldChar w:fldCharType="separate"/>
      </w:r>
      <w:r w:rsidR="007D7C23">
        <w:t>[4]</w:t>
      </w:r>
      <w:r w:rsidR="00D22170">
        <w:fldChar w:fldCharType="end"/>
      </w:r>
      <w:r>
        <w:t xml:space="preserve">, etc. </w:t>
      </w:r>
      <w:proofErr w:type="gramStart"/>
      <w:r w:rsidR="00D01E97">
        <w:rPr>
          <w:lang w:val="en-US"/>
        </w:rPr>
        <w:t>In order to</w:t>
      </w:r>
      <w:proofErr w:type="gramEnd"/>
      <w:r>
        <w:t xml:space="preserve"> </w:t>
      </w:r>
      <w:r w:rsidR="00D01E97">
        <w:rPr>
          <w:lang w:val="en-US"/>
        </w:rPr>
        <w:t>estimate</w:t>
      </w:r>
      <w:r>
        <w:t xml:space="preserve"> the throughput, </w:t>
      </w:r>
      <w:r w:rsidR="00D01E97">
        <w:rPr>
          <w:lang w:val="en-US"/>
        </w:rPr>
        <w:t>relevant</w:t>
      </w:r>
      <w:r>
        <w:t xml:space="preserve"> parameters </w:t>
      </w:r>
      <w:r w:rsidR="00D01E97">
        <w:rPr>
          <w:lang w:val="en-US"/>
        </w:rPr>
        <w:t xml:space="preserve">need to be </w:t>
      </w:r>
      <w:r>
        <w:t xml:space="preserve">calculated accurately as </w:t>
      </w:r>
      <w:r w:rsidR="00D01E97">
        <w:rPr>
          <w:lang w:val="en-US"/>
        </w:rPr>
        <w:t>mentioned below:</w:t>
      </w:r>
    </w:p>
    <w:p w14:paraId="29EA3115" w14:textId="2AD8BBA0" w:rsidR="00011094" w:rsidRDefault="00640941" w:rsidP="00011094">
      <w:pPr>
        <w:pStyle w:val="Heading3"/>
        <w:numPr>
          <w:ilvl w:val="0"/>
          <w:numId w:val="25"/>
        </w:numPr>
        <w:rPr>
          <w:i w:val="0"/>
          <w:iCs w:val="0"/>
        </w:rPr>
      </w:pPr>
      <w:r>
        <w:t xml:space="preserve">Effective Isotropic Radiated Power (EIRP): </w:t>
      </w:r>
      <w:r w:rsidR="00122373">
        <w:t xml:space="preserve">EIRP </w:t>
      </w:r>
      <w:r w:rsidR="00122373">
        <w:rPr>
          <w:i w:val="0"/>
          <w:iCs w:val="0"/>
        </w:rPr>
        <w:t xml:space="preserve">is </w:t>
      </w:r>
      <w:r w:rsidR="00B00782" w:rsidRPr="00B00782">
        <w:rPr>
          <w:i w:val="0"/>
          <w:iCs w:val="0"/>
        </w:rPr>
        <w:t>a combination</w:t>
      </w:r>
      <w:r w:rsidR="00B00782">
        <w:rPr>
          <w:i w:val="0"/>
          <w:iCs w:val="0"/>
        </w:rPr>
        <w:t xml:space="preserve"> </w:t>
      </w:r>
      <w:r w:rsidR="00B00782" w:rsidRPr="00B00782">
        <w:rPr>
          <w:i w:val="0"/>
          <w:iCs w:val="0"/>
        </w:rPr>
        <w:t>of transmitter power and antenna gain which transmitted</w:t>
      </w:r>
      <w:r w:rsidR="00B00782">
        <w:rPr>
          <w:i w:val="0"/>
          <w:iCs w:val="0"/>
        </w:rPr>
        <w:t xml:space="preserve"> </w:t>
      </w:r>
      <w:r w:rsidR="00B00782" w:rsidRPr="00B00782">
        <w:rPr>
          <w:i w:val="0"/>
          <w:iCs w:val="0"/>
        </w:rPr>
        <w:t xml:space="preserve">uniformly in all directions. Mathematically, </w:t>
      </w:r>
      <w:r w:rsidR="00B00782" w:rsidRPr="00122373">
        <w:t>EIRP</w:t>
      </w:r>
      <w:r w:rsidR="00B00782" w:rsidRPr="00B00782">
        <w:rPr>
          <w:i w:val="0"/>
          <w:iCs w:val="0"/>
        </w:rPr>
        <w:t xml:space="preserve"> can be</w:t>
      </w:r>
      <w:r w:rsidR="00B00782">
        <w:rPr>
          <w:i w:val="0"/>
          <w:iCs w:val="0"/>
        </w:rPr>
        <w:t xml:space="preserve"> </w:t>
      </w:r>
      <w:r w:rsidR="00B00782" w:rsidRPr="00B00782">
        <w:rPr>
          <w:i w:val="0"/>
          <w:iCs w:val="0"/>
        </w:rPr>
        <w:t xml:space="preserve">formulated </w:t>
      </w:r>
      <w:r w:rsidR="00F56BE9" w:rsidRPr="00F56BE9">
        <w:t xml:space="preserve">using </w:t>
      </w:r>
      <w:r w:rsidR="00F56BE9" w:rsidRPr="00F56BE9">
        <w:rPr>
          <w:i w:val="0"/>
          <w:iCs w:val="0"/>
        </w:rPr>
        <w:t>antenna transmit power</w:t>
      </w:r>
      <w:r w:rsidR="00F56BE9" w:rsidRPr="00F56BE9">
        <w:t xml:space="preserve"> P</w:t>
      </w:r>
      <w:r w:rsidR="006829D8">
        <w:rPr>
          <w:vertAlign w:val="subscript"/>
        </w:rPr>
        <w:t>TX</w:t>
      </w:r>
      <w:r w:rsidR="00F56BE9" w:rsidRPr="00F56BE9">
        <w:rPr>
          <w:i w:val="0"/>
          <w:iCs w:val="0"/>
        </w:rPr>
        <w:t>,</w:t>
      </w:r>
      <w:r w:rsidR="00F56BE9" w:rsidRPr="00F56BE9">
        <w:t xml:space="preserve"> </w:t>
      </w:r>
      <w:r w:rsidR="00F56BE9" w:rsidRPr="00F56BE9">
        <w:rPr>
          <w:i w:val="0"/>
          <w:iCs w:val="0"/>
        </w:rPr>
        <w:t>cable loss</w:t>
      </w:r>
      <w:r w:rsidR="00F56BE9" w:rsidRPr="00F56BE9">
        <w:t xml:space="preserve"> L</w:t>
      </w:r>
      <w:r w:rsidR="00F56BE9" w:rsidRPr="00F56BE9">
        <w:rPr>
          <w:vertAlign w:val="subscript"/>
        </w:rPr>
        <w:t>C</w:t>
      </w:r>
      <w:r w:rsidR="00F56BE9" w:rsidRPr="00F56BE9">
        <w:rPr>
          <w:i w:val="0"/>
          <w:iCs w:val="0"/>
        </w:rPr>
        <w:t xml:space="preserve">, and </w:t>
      </w:r>
      <w:r w:rsidR="00F56BE9" w:rsidRPr="006829D8">
        <w:rPr>
          <w:i w:val="0"/>
          <w:iCs w:val="0"/>
        </w:rPr>
        <w:t>transmit antenna gain</w:t>
      </w:r>
      <w:r w:rsidR="00F56BE9" w:rsidRPr="00F56BE9">
        <w:t xml:space="preserve"> G</w:t>
      </w:r>
      <w:r w:rsidR="00F56BE9" w:rsidRPr="00F56BE9">
        <w:rPr>
          <w:vertAlign w:val="subscript"/>
        </w:rPr>
        <w:t>T</w:t>
      </w:r>
      <w:r w:rsidR="006829D8">
        <w:rPr>
          <w:vertAlign w:val="subscript"/>
        </w:rPr>
        <w:t>X</w:t>
      </w:r>
      <w:r w:rsidR="00F56BE9" w:rsidRPr="00F56BE9">
        <w:rPr>
          <w:i w:val="0"/>
          <w:iCs w:val="0"/>
        </w:rPr>
        <w:t xml:space="preserve"> </w:t>
      </w:r>
      <w:r w:rsidR="00F56BE9">
        <w:rPr>
          <w:i w:val="0"/>
          <w:iCs w:val="0"/>
        </w:rPr>
        <w:t>as:</w:t>
      </w:r>
    </w:p>
    <w:p w14:paraId="2CA3ED94" w14:textId="77777777" w:rsidR="00F56BE9" w:rsidRPr="00F56BE9" w:rsidRDefault="00F56BE9" w:rsidP="00F56BE9"/>
    <w:p w14:paraId="28CB4356" w14:textId="0DEE6037" w:rsidR="00011094" w:rsidRPr="00F56BE9" w:rsidRDefault="00011094" w:rsidP="00011094">
      <w:pPr>
        <w:rPr>
          <w:rFonts w:ascii="Cambria Math" w:hAnsi="Cambria Math"/>
          <w:i/>
          <w:iCs/>
        </w:rPr>
      </w:pPr>
      <w:r w:rsidRPr="00F56BE9">
        <w:rPr>
          <w:rFonts w:ascii="Cambria Math" w:hAnsi="Cambria Math"/>
          <w:i/>
          <w:iCs/>
        </w:rPr>
        <w:t xml:space="preserve">EIRP = </w:t>
      </w:r>
      <w:r w:rsidR="00F56BE9" w:rsidRPr="00F56BE9">
        <w:rPr>
          <w:rFonts w:ascii="Cambria Math" w:hAnsi="Cambria Math"/>
          <w:i/>
          <w:iCs/>
        </w:rPr>
        <w:t>P</w:t>
      </w:r>
      <w:r w:rsidR="006829D8">
        <w:rPr>
          <w:rFonts w:ascii="Cambria Math" w:hAnsi="Cambria Math"/>
          <w:i/>
          <w:iCs/>
          <w:vertAlign w:val="subscript"/>
        </w:rPr>
        <w:t>TX</w:t>
      </w:r>
      <w:r w:rsidRPr="00F56BE9">
        <w:rPr>
          <w:rFonts w:ascii="Cambria Math" w:hAnsi="Cambria Math"/>
          <w:i/>
          <w:iCs/>
        </w:rPr>
        <w:t xml:space="preserve"> – </w:t>
      </w:r>
      <w:r w:rsidR="00F56BE9" w:rsidRPr="00F56BE9">
        <w:rPr>
          <w:rFonts w:ascii="Cambria Math" w:hAnsi="Cambria Math"/>
          <w:i/>
          <w:iCs/>
        </w:rPr>
        <w:t>L</w:t>
      </w:r>
      <w:r w:rsidR="00F56BE9" w:rsidRPr="00F56BE9">
        <w:rPr>
          <w:rFonts w:ascii="Cambria Math" w:hAnsi="Cambria Math"/>
          <w:i/>
          <w:iCs/>
          <w:vertAlign w:val="subscript"/>
        </w:rPr>
        <w:t>C</w:t>
      </w:r>
      <w:r w:rsidRPr="00F56BE9">
        <w:rPr>
          <w:rFonts w:ascii="Cambria Math" w:hAnsi="Cambria Math"/>
          <w:i/>
          <w:iCs/>
        </w:rPr>
        <w:t xml:space="preserve"> + </w:t>
      </w:r>
      <w:r w:rsidR="00F56BE9" w:rsidRPr="00F56BE9">
        <w:rPr>
          <w:rFonts w:ascii="Cambria Math" w:hAnsi="Cambria Math"/>
          <w:i/>
          <w:iCs/>
        </w:rPr>
        <w:t>G</w:t>
      </w:r>
      <w:r w:rsidR="00F56BE9" w:rsidRPr="00F56BE9">
        <w:rPr>
          <w:rFonts w:ascii="Cambria Math" w:hAnsi="Cambria Math"/>
          <w:i/>
          <w:iCs/>
          <w:vertAlign w:val="subscript"/>
        </w:rPr>
        <w:t>T</w:t>
      </w:r>
      <w:r w:rsidR="006829D8">
        <w:rPr>
          <w:rFonts w:ascii="Cambria Math" w:hAnsi="Cambria Math"/>
          <w:i/>
          <w:iCs/>
          <w:vertAlign w:val="subscript"/>
        </w:rPr>
        <w:t>X</w:t>
      </w:r>
    </w:p>
    <w:p w14:paraId="05ACF457" w14:textId="77777777" w:rsidR="00B00782" w:rsidRPr="00B00782" w:rsidRDefault="00B00782" w:rsidP="00B00782"/>
    <w:p w14:paraId="15DCB3B4" w14:textId="38B85818" w:rsidR="00640941" w:rsidRDefault="00640941" w:rsidP="00011094">
      <w:pPr>
        <w:pStyle w:val="Heading3"/>
        <w:numPr>
          <w:ilvl w:val="0"/>
          <w:numId w:val="25"/>
        </w:numPr>
        <w:rPr>
          <w:rFonts w:ascii="Times New Roman,Italic" w:hAnsi="Times New Roman,Italic" w:cs="Times New Roman,Italic"/>
          <w:i w:val="0"/>
          <w:iCs w:val="0"/>
          <w:color w:val="231F20"/>
        </w:rPr>
      </w:pPr>
      <w:r w:rsidRPr="00640941">
        <w:t xml:space="preserve"> </w:t>
      </w:r>
      <w:r w:rsidRPr="00011094">
        <w:rPr>
          <w:rFonts w:ascii="Times New Roman,Italic" w:hAnsi="Times New Roman,Italic" w:cs="Times New Roman,Italic"/>
          <w:color w:val="231F20"/>
        </w:rPr>
        <w:t>Figure of merit (G/T ratio)</w:t>
      </w:r>
      <w:r w:rsidRPr="00011094">
        <w:rPr>
          <w:rFonts w:ascii="Times New Roman,Italic" w:hAnsi="Times New Roman,Italic" w:cs="Times New Roman,Italic"/>
          <w:i w:val="0"/>
          <w:iCs w:val="0"/>
          <w:color w:val="231F20"/>
        </w:rPr>
        <w:t xml:space="preserve">: </w:t>
      </w:r>
      <w:r w:rsidR="00122373" w:rsidRPr="00F56BE9">
        <w:rPr>
          <w:rFonts w:ascii="Cambria Math" w:hAnsi="Cambria Math"/>
        </w:rPr>
        <w:t>G/T</w:t>
      </w:r>
      <w:r w:rsidR="00122373">
        <w:rPr>
          <w:rFonts w:ascii="Cambria Math" w:hAnsi="Cambria Math"/>
        </w:rPr>
        <w:t xml:space="preserve"> </w:t>
      </w:r>
      <w:r w:rsidR="00011094" w:rsidRPr="00011094">
        <w:rPr>
          <w:rFonts w:ascii="Times New Roman,Italic" w:hAnsi="Times New Roman,Italic" w:cs="Times New Roman,Italic"/>
          <w:i w:val="0"/>
          <w:iCs w:val="0"/>
          <w:color w:val="231F20"/>
        </w:rPr>
        <w:t xml:space="preserve"> is an important parameter in link budget. It is used to specify system performance. The formula of </w:t>
      </w:r>
      <w:r w:rsidR="00011094" w:rsidRPr="006829D8">
        <w:rPr>
          <w:rFonts w:ascii="Times New Roman,Italic" w:hAnsi="Times New Roman,Italic" w:cs="Times New Roman,Italic"/>
          <w:color w:val="231F20"/>
        </w:rPr>
        <w:t>G/T</w:t>
      </w:r>
      <w:r w:rsidR="00011094" w:rsidRPr="00011094">
        <w:rPr>
          <w:rFonts w:ascii="Times New Roman,Italic" w:hAnsi="Times New Roman,Italic" w:cs="Times New Roman,Italic"/>
          <w:i w:val="0"/>
          <w:iCs w:val="0"/>
          <w:color w:val="231F20"/>
        </w:rPr>
        <w:t xml:space="preserve"> ratio can be expressed as</w:t>
      </w:r>
      <w:r w:rsidR="00011094">
        <w:rPr>
          <w:rFonts w:ascii="Times New Roman,Italic" w:hAnsi="Times New Roman,Italic" w:cs="Times New Roman,Italic"/>
          <w:i w:val="0"/>
          <w:iCs w:val="0"/>
          <w:color w:val="231F20"/>
        </w:rPr>
        <w:t>:</w:t>
      </w:r>
    </w:p>
    <w:p w14:paraId="2CF8A74C" w14:textId="34A1B7BD" w:rsidR="00011094" w:rsidRPr="00F56BE9" w:rsidRDefault="00011094" w:rsidP="00011094">
      <w:pPr>
        <w:rPr>
          <w:rFonts w:ascii="Cambria Math" w:hAnsi="Cambria Math"/>
          <w:i/>
          <w:iCs/>
          <w:vertAlign w:val="subscript"/>
        </w:rPr>
      </w:pPr>
      <w:r w:rsidRPr="00F56BE9">
        <w:rPr>
          <w:rFonts w:ascii="Cambria Math" w:hAnsi="Cambria Math"/>
          <w:i/>
          <w:iCs/>
        </w:rPr>
        <w:t xml:space="preserve">G/T = </w:t>
      </w:r>
      <w:proofErr w:type="spellStart"/>
      <w:r w:rsidRPr="00F56BE9">
        <w:rPr>
          <w:rFonts w:ascii="Cambria Math" w:hAnsi="Cambria Math"/>
          <w:i/>
          <w:iCs/>
        </w:rPr>
        <w:t>Gain</w:t>
      </w:r>
      <w:r w:rsidR="00122373">
        <w:rPr>
          <w:rFonts w:ascii="Cambria Math" w:hAnsi="Cambria Math"/>
          <w:i/>
          <w:iCs/>
          <w:vertAlign w:val="subscript"/>
        </w:rPr>
        <w:t>a</w:t>
      </w:r>
      <w:r w:rsidR="00122373" w:rsidRPr="00122373">
        <w:rPr>
          <w:rFonts w:ascii="Cambria Math" w:hAnsi="Cambria Math"/>
          <w:i/>
          <w:iCs/>
          <w:vertAlign w:val="subscript"/>
        </w:rPr>
        <w:t>ntenna</w:t>
      </w:r>
      <w:proofErr w:type="spellEnd"/>
      <w:r w:rsidRPr="00F56BE9">
        <w:rPr>
          <w:rFonts w:ascii="Cambria Math" w:hAnsi="Cambria Math"/>
          <w:i/>
          <w:iCs/>
        </w:rPr>
        <w:t xml:space="preserve"> – T</w:t>
      </w:r>
      <w:r w:rsidR="00122373">
        <w:rPr>
          <w:rFonts w:ascii="Cambria Math" w:hAnsi="Cambria Math"/>
          <w:i/>
          <w:iCs/>
        </w:rPr>
        <w:t xml:space="preserve"> </w:t>
      </w:r>
      <w:r w:rsidRPr="00F56BE9">
        <w:rPr>
          <w:rFonts w:ascii="Cambria Math" w:hAnsi="Cambria Math"/>
          <w:i/>
          <w:iCs/>
          <w:vertAlign w:val="subscript"/>
        </w:rPr>
        <w:t>Noise</w:t>
      </w:r>
    </w:p>
    <w:p w14:paraId="7CD3CC3F" w14:textId="77777777" w:rsidR="00011094" w:rsidRDefault="00011094" w:rsidP="00011094">
      <w:pPr>
        <w:rPr>
          <w:i/>
          <w:iCs/>
          <w:vertAlign w:val="subscript"/>
        </w:rPr>
      </w:pPr>
    </w:p>
    <w:p w14:paraId="58D954A3" w14:textId="79BF420E" w:rsidR="00011094" w:rsidRPr="00011094" w:rsidRDefault="00011094" w:rsidP="00011094">
      <w:r>
        <w:t>w</w:t>
      </w:r>
      <w:r w:rsidRPr="00011094">
        <w:t>here</w:t>
      </w:r>
      <w:r>
        <w:t xml:space="preserve"> </w:t>
      </w:r>
      <w:proofErr w:type="spellStart"/>
      <w:r w:rsidRPr="00011094">
        <w:rPr>
          <w:i/>
          <w:iCs/>
        </w:rPr>
        <w:t>T</w:t>
      </w:r>
      <w:r>
        <w:rPr>
          <w:i/>
          <w:iCs/>
          <w:vertAlign w:val="subscript"/>
        </w:rPr>
        <w:t>N</w:t>
      </w:r>
      <w:r w:rsidRPr="00011094">
        <w:rPr>
          <w:i/>
          <w:iCs/>
          <w:vertAlign w:val="subscript"/>
        </w:rPr>
        <w:t>oise</w:t>
      </w:r>
      <w:proofErr w:type="spellEnd"/>
      <w:r>
        <w:rPr>
          <w:i/>
          <w:iCs/>
          <w:vertAlign w:val="subscript"/>
        </w:rPr>
        <w:t xml:space="preserve"> </w:t>
      </w:r>
      <w:r>
        <w:t xml:space="preserve">represents the </w:t>
      </w:r>
      <w:r w:rsidRPr="00011094">
        <w:t>system noise temperature</w:t>
      </w:r>
      <w:r>
        <w:t>.</w:t>
      </w:r>
    </w:p>
    <w:p w14:paraId="0491D1AF" w14:textId="77777777" w:rsidR="00640941" w:rsidRPr="00640941" w:rsidRDefault="00640941" w:rsidP="00640941"/>
    <w:p w14:paraId="4A523018" w14:textId="2EAA5048" w:rsidR="00640941" w:rsidRDefault="00640941" w:rsidP="00011094">
      <w:pPr>
        <w:pStyle w:val="Heading3"/>
        <w:numPr>
          <w:ilvl w:val="0"/>
          <w:numId w:val="25"/>
        </w:numPr>
        <w:rPr>
          <w:rFonts w:ascii="Times New Roman,Italic" w:hAnsi="Times New Roman,Italic" w:cs="Times New Roman,Italic"/>
          <w:i w:val="0"/>
          <w:iCs w:val="0"/>
          <w:color w:val="231F20"/>
        </w:rPr>
      </w:pPr>
      <w:r w:rsidRPr="00011094">
        <w:rPr>
          <w:rFonts w:ascii="Times New Roman,Italic" w:hAnsi="Times New Roman,Italic" w:cs="Times New Roman,Italic"/>
          <w:color w:val="231F20"/>
        </w:rPr>
        <w:t>Carrier to noise ratio</w:t>
      </w:r>
      <w:r w:rsidR="00011094" w:rsidRPr="00011094">
        <w:rPr>
          <w:rFonts w:ascii="Times New Roman,Italic" w:hAnsi="Times New Roman,Italic" w:cs="Times New Roman,Italic"/>
          <w:color w:val="231F20"/>
        </w:rPr>
        <w:t xml:space="preserve"> (CNR)</w:t>
      </w:r>
      <w:r w:rsidRPr="00011094">
        <w:rPr>
          <w:rFonts w:ascii="Times New Roman,Italic" w:hAnsi="Times New Roman,Italic" w:cs="Times New Roman,Italic"/>
          <w:color w:val="231F20"/>
        </w:rPr>
        <w:t>:</w:t>
      </w:r>
      <w:r w:rsidR="00011094" w:rsidRPr="00011094">
        <w:t xml:space="preserve"> </w:t>
      </w:r>
      <w:r w:rsidR="00011094" w:rsidRPr="00011094">
        <w:rPr>
          <w:i w:val="0"/>
          <w:iCs w:val="0"/>
        </w:rPr>
        <w:t xml:space="preserve">CNR represnts </w:t>
      </w:r>
      <w:r w:rsidR="00011094" w:rsidRPr="00011094">
        <w:rPr>
          <w:rFonts w:ascii="Times New Roman,Italic" w:hAnsi="Times New Roman,Italic" w:cs="Times New Roman,Italic"/>
          <w:i w:val="0"/>
          <w:iCs w:val="0"/>
          <w:color w:val="231F20"/>
        </w:rPr>
        <w:t>the ratio of carrier power to noise density</w:t>
      </w:r>
      <w:r w:rsidR="00011094">
        <w:rPr>
          <w:rFonts w:ascii="Times New Roman,Italic" w:hAnsi="Times New Roman,Italic" w:cs="Times New Roman,Italic"/>
          <w:i w:val="0"/>
          <w:iCs w:val="0"/>
          <w:color w:val="231F20"/>
        </w:rPr>
        <w:t xml:space="preserve">. This is represneted as: </w:t>
      </w:r>
    </w:p>
    <w:p w14:paraId="275C3F63" w14:textId="77777777" w:rsidR="00F56BE9" w:rsidRDefault="00F56BE9" w:rsidP="00F56BE9">
      <w:pPr>
        <w:jc w:val="both"/>
        <w:rPr>
          <w:rFonts w:ascii="Times New Roman,Italic" w:hAnsi="Times New Roman,Italic" w:cs="Times New Roman,Italic"/>
          <w:i/>
          <w:iCs/>
          <w:noProof/>
          <w:color w:val="231F20"/>
        </w:rPr>
      </w:pPr>
    </w:p>
    <w:p w14:paraId="4E0BEBD9" w14:textId="09AE444A" w:rsidR="00640941" w:rsidRPr="00F56BE9" w:rsidRDefault="00F56BE9" w:rsidP="00F56BE9">
      <w:pPr>
        <w:rPr>
          <w:rFonts w:ascii="Cambria Math" w:hAnsi="Cambria Math"/>
          <w:i/>
          <w:iCs/>
        </w:rPr>
      </w:pPr>
      <w:r w:rsidRPr="00F56BE9">
        <w:rPr>
          <w:rFonts w:ascii="Cambria Math" w:hAnsi="Cambria Math"/>
          <w:i/>
          <w:iCs/>
        </w:rPr>
        <w:t>CNR =EIRP +</w:t>
      </w:r>
      <w:r w:rsidRPr="00F56BE9">
        <w:rPr>
          <w:rFonts w:ascii="Cambria Math" w:hAnsi="Cambria Math" w:cs="Cambria Math"/>
          <w:i/>
          <w:iCs/>
        </w:rPr>
        <w:t>𝐺</w:t>
      </w:r>
      <w:r w:rsidRPr="00F56BE9">
        <w:rPr>
          <w:rFonts w:ascii="Cambria Math" w:hAnsi="Cambria Math"/>
          <w:i/>
          <w:iCs/>
        </w:rPr>
        <w:t xml:space="preserve"> ∕</w:t>
      </w:r>
      <w:r w:rsidRPr="00F56BE9">
        <w:rPr>
          <w:rFonts w:ascii="Cambria Math" w:hAnsi="Cambria Math" w:cs="Cambria Math"/>
          <w:i/>
          <w:iCs/>
        </w:rPr>
        <w:t>𝑇</w:t>
      </w:r>
      <w:r w:rsidRPr="00F56BE9">
        <w:rPr>
          <w:rFonts w:ascii="Cambria Math" w:hAnsi="Cambria Math"/>
          <w:i/>
          <w:iCs/>
        </w:rPr>
        <w:t xml:space="preserve"> −</w:t>
      </w:r>
      <w:r w:rsidRPr="00F56BE9">
        <w:rPr>
          <w:rFonts w:ascii="Cambria Math" w:hAnsi="Cambria Math" w:cs="Cambria Math"/>
          <w:i/>
          <w:iCs/>
        </w:rPr>
        <w:t>𝑘</w:t>
      </w:r>
      <w:r w:rsidRPr="00F56BE9">
        <w:rPr>
          <w:rFonts w:ascii="Cambria Math" w:hAnsi="Cambria Math"/>
          <w:i/>
          <w:iCs/>
        </w:rPr>
        <w:t xml:space="preserve"> −</w:t>
      </w:r>
      <w:r w:rsidRPr="00F56BE9">
        <w:rPr>
          <w:rFonts w:ascii="Cambria Math" w:hAnsi="Cambria Math" w:cs="Cambria Math"/>
          <w:i/>
          <w:iCs/>
        </w:rPr>
        <w:t>𝑃𝐿</w:t>
      </w:r>
      <w:r w:rsidRPr="00AE4D6E">
        <w:rPr>
          <w:rFonts w:ascii="Cambria Math" w:hAnsi="Cambria Math"/>
          <w:i/>
          <w:iCs/>
          <w:vertAlign w:val="subscript"/>
        </w:rPr>
        <w:t>tot</w:t>
      </w:r>
      <w:r w:rsidRPr="00F56BE9">
        <w:rPr>
          <w:rFonts w:ascii="Cambria Math" w:hAnsi="Cambria Math"/>
          <w:i/>
          <w:iCs/>
        </w:rPr>
        <w:t xml:space="preserve"> −</w:t>
      </w:r>
      <w:r w:rsidRPr="00F56BE9">
        <w:rPr>
          <w:rFonts w:ascii="Cambria Math" w:hAnsi="Cambria Math" w:cs="Cambria Math"/>
          <w:i/>
          <w:iCs/>
        </w:rPr>
        <w:t>𝐵</w:t>
      </w:r>
    </w:p>
    <w:p w14:paraId="113C107F" w14:textId="77777777" w:rsidR="00F56BE9" w:rsidRDefault="00F56BE9" w:rsidP="00011094">
      <w:pPr>
        <w:jc w:val="both"/>
      </w:pPr>
    </w:p>
    <w:p w14:paraId="31D1AA12" w14:textId="2CE86530" w:rsidR="00011094" w:rsidRDefault="00011094" w:rsidP="00B063E3">
      <w:pPr>
        <w:jc w:val="both"/>
        <w:rPr>
          <w:rFonts w:ascii="Times New Roman,Italic" w:hAnsi="Times New Roman,Italic" w:cs="Times New Roman,Italic"/>
          <w:i/>
          <w:iCs/>
          <w:color w:val="231F20"/>
        </w:rPr>
      </w:pPr>
      <w:r>
        <w:t>w</w:t>
      </w:r>
      <w:r w:rsidRPr="00011094">
        <w:t>here</w:t>
      </w:r>
      <w:r>
        <w:t xml:space="preserve"> </w:t>
      </w:r>
      <w:r w:rsidR="00F56BE9" w:rsidRPr="00F56BE9">
        <w:rPr>
          <w:i/>
          <w:iCs/>
        </w:rPr>
        <w:t>k = -228.6</w:t>
      </w:r>
      <w:r w:rsidR="00F56BE9">
        <w:t xml:space="preserve"> is the Boltzmann Constant, </w:t>
      </w:r>
      <w:r w:rsidR="00F56BE9" w:rsidRPr="00F56BE9">
        <w:rPr>
          <w:i/>
          <w:iCs/>
        </w:rPr>
        <w:t>B</w:t>
      </w:r>
      <w:r w:rsidR="00F56BE9">
        <w:rPr>
          <w:rFonts w:ascii="Cambria Math" w:hAnsi="Cambria Math" w:cs="Cambria Math"/>
          <w:i/>
          <w:iCs/>
          <w:noProof/>
          <w:color w:val="231F20"/>
        </w:rPr>
        <w:t xml:space="preserve"> </w:t>
      </w:r>
      <w:r w:rsidR="00F56BE9">
        <w:rPr>
          <w:rFonts w:ascii="Cambria Math" w:hAnsi="Cambria Math" w:cs="Cambria Math"/>
          <w:noProof/>
          <w:color w:val="231F20"/>
        </w:rPr>
        <w:t xml:space="preserve">represnts the channel bandiwdth and </w:t>
      </w:r>
      <w:r w:rsidR="00F56BE9" w:rsidRPr="00F56BE9">
        <w:rPr>
          <w:rFonts w:ascii="Cambria Math" w:hAnsi="Cambria Math" w:cs="Cambria Math"/>
          <w:i/>
          <w:iCs/>
          <w:noProof/>
          <w:color w:val="231F20"/>
        </w:rPr>
        <w:t>𝑃𝐿</w:t>
      </w:r>
      <w:r w:rsidR="00F56BE9" w:rsidRPr="00F56BE9">
        <w:rPr>
          <w:rFonts w:ascii="Cambria Math" w:hAnsi="Cambria Math" w:cs="Cambria Math"/>
          <w:i/>
          <w:iCs/>
          <w:noProof/>
          <w:color w:val="231F20"/>
          <w:vertAlign w:val="subscript"/>
        </w:rPr>
        <w:t>tot</w:t>
      </w:r>
      <w:r w:rsidR="00F56BE9">
        <w:t xml:space="preserve"> is the total pathloss including, free space loss, atmospheric path loss, shadowing margin, scintillating loss and any additional loss</w:t>
      </w:r>
      <w:r w:rsidR="00B063E3">
        <w:t xml:space="preserve">. Using these equations, </w:t>
      </w:r>
    </w:p>
    <w:p w14:paraId="648ADB96" w14:textId="45D8B150" w:rsidR="00AB7205" w:rsidRDefault="00B063E3" w:rsidP="00E840D5">
      <w:pPr>
        <w:jc w:val="both"/>
      </w:pPr>
      <w:r>
        <w:t>t</w:t>
      </w:r>
      <w:r w:rsidR="007829E3">
        <w:t xml:space="preserve">he </w:t>
      </w:r>
      <w:r w:rsidR="00F2656D">
        <w:t>estimated</w:t>
      </w:r>
      <w:r w:rsidR="006C7A3C">
        <w:t xml:space="preserve"> link budget for </w:t>
      </w:r>
      <w:r w:rsidR="007829E3">
        <w:t>NR-NTN and IoT-NTN are</w:t>
      </w:r>
      <w:r w:rsidR="006C7A3C">
        <w:t xml:space="preserve"> shown in </w:t>
      </w:r>
      <w:r w:rsidR="006C7A3C" w:rsidRPr="0003623D">
        <w:fldChar w:fldCharType="begin"/>
      </w:r>
      <w:r w:rsidR="006C7A3C" w:rsidRPr="0003623D">
        <w:instrText xml:space="preserve"> REF _Ref143329648 \h  \* MERGEFORMAT </w:instrText>
      </w:r>
      <w:r w:rsidR="006C7A3C" w:rsidRPr="0003623D">
        <w:fldChar w:fldCharType="separate"/>
      </w:r>
      <w:r w:rsidR="007D7C23" w:rsidRPr="00A32E90">
        <w:t xml:space="preserve">Table </w:t>
      </w:r>
      <w:r w:rsidR="007D7C23">
        <w:rPr>
          <w:noProof/>
        </w:rPr>
        <w:t>5</w:t>
      </w:r>
      <w:r w:rsidR="006C7A3C" w:rsidRPr="0003623D">
        <w:fldChar w:fldCharType="end"/>
      </w:r>
      <w:r w:rsidR="006C7A3C">
        <w:t xml:space="preserve">.  </w:t>
      </w:r>
    </w:p>
    <w:p w14:paraId="027BB598" w14:textId="77777777" w:rsidR="00AB7205" w:rsidRPr="00640941" w:rsidRDefault="00AB7205" w:rsidP="00E840D5">
      <w:pPr>
        <w:jc w:val="both"/>
      </w:pPr>
    </w:p>
    <w:p w14:paraId="3EE34A02" w14:textId="31AE7C6F" w:rsidR="00011094" w:rsidRPr="00A32E90" w:rsidRDefault="00011094" w:rsidP="007D7C23">
      <w:pPr>
        <w:jc w:val="start"/>
        <w:rPr>
          <w:i/>
          <w:iCs/>
        </w:rPr>
      </w:pPr>
      <w:bookmarkStart w:id="5" w:name="_Ref143329648"/>
      <w:r w:rsidRPr="00A32E90">
        <w:t xml:space="preserve">Table </w:t>
      </w:r>
      <w:fldSimple w:instr=" SEQ Table \* ARABIC ">
        <w:r w:rsidR="007D7C23">
          <w:rPr>
            <w:noProof/>
          </w:rPr>
          <w:t>5</w:t>
        </w:r>
      </w:fldSimple>
      <w:bookmarkEnd w:id="5"/>
      <w:r w:rsidRPr="00A32E90">
        <w:t xml:space="preserve">: </w:t>
      </w:r>
      <w:r>
        <w:t xml:space="preserve">Sample LEO satellite Link Budget </w:t>
      </w:r>
    </w:p>
    <w:p w14:paraId="20AFC346" w14:textId="4C752151" w:rsidR="00640941" w:rsidRPr="00640941" w:rsidRDefault="007829E3" w:rsidP="00640941">
      <w:r>
        <w:rPr>
          <w:noProof/>
        </w:rPr>
        <w:drawing>
          <wp:inline distT="0" distB="0" distL="0" distR="0" wp14:anchorId="384FEAD1" wp14:editId="5600DEFA">
            <wp:extent cx="3148965" cy="1969477"/>
            <wp:effectExtent l="0" t="0" r="0" b="0"/>
            <wp:docPr id="1" name="Picture 1"/>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220593" cy="2014276"/>
                    </a:xfrm>
                    <a:prstGeom prst="rect">
                      <a:avLst/>
                    </a:prstGeom>
                    <a:noFill/>
                  </pic:spPr>
                </pic:pic>
              </a:graphicData>
            </a:graphic>
          </wp:inline>
        </w:drawing>
      </w:r>
    </w:p>
    <w:p w14:paraId="58E22303" w14:textId="404E5590" w:rsidR="00D5409D" w:rsidRPr="00D5409D" w:rsidRDefault="00D5409D" w:rsidP="00E7596C">
      <w:pPr>
        <w:pStyle w:val="BodyText"/>
        <w:rPr>
          <w:lang w:val="en-US"/>
        </w:rPr>
      </w:pPr>
      <w:r>
        <w:rPr>
          <w:lang w:val="en-US"/>
        </w:rPr>
        <w:t xml:space="preserve">Using these link budget values for NR-NTN and IoT-NTN, in the next section, we will estimate the corresponding cell throughput and user capacity per cell. </w:t>
      </w:r>
    </w:p>
    <w:p w14:paraId="42D9D153" w14:textId="77777777" w:rsidR="00D5409D" w:rsidRDefault="00D5409D" w:rsidP="00E7596C">
      <w:pPr>
        <w:pStyle w:val="BodyText"/>
      </w:pPr>
    </w:p>
    <w:p w14:paraId="233A22E4" w14:textId="0279DCB3" w:rsidR="00306B84" w:rsidRDefault="00306B84" w:rsidP="00306B84">
      <w:pPr>
        <w:pStyle w:val="Heading1"/>
      </w:pPr>
      <w:r w:rsidRPr="00306B84">
        <w:t>SATISFYING CONNECTIVITY OF WOMEN MICRO-ENTREPRENEURS</w:t>
      </w:r>
    </w:p>
    <w:p w14:paraId="15E61D8E" w14:textId="0B929D0B" w:rsidR="0003623D" w:rsidRDefault="00D80B93" w:rsidP="0003623D">
      <w:pPr>
        <w:pStyle w:val="BodyText"/>
        <w:rPr>
          <w:lang w:val="en-US"/>
        </w:rPr>
      </w:pPr>
      <w:bookmarkStart w:id="6" w:name="_Hlk143587956"/>
      <w:r>
        <w:rPr>
          <w:lang w:val="en-US"/>
        </w:rPr>
        <w:t>We perform dynamic</w:t>
      </w:r>
      <w:r>
        <w:t xml:space="preserve"> system </w:t>
      </w:r>
      <w:r>
        <w:rPr>
          <w:lang w:val="en-US"/>
        </w:rPr>
        <w:t xml:space="preserve">simulation </w:t>
      </w:r>
      <w:r>
        <w:t>based on the latest developments from</w:t>
      </w:r>
      <w:r>
        <w:rPr>
          <w:lang w:val="en-US"/>
        </w:rPr>
        <w:t xml:space="preserve"> </w:t>
      </w:r>
      <w:r>
        <w:t xml:space="preserve">3GPP </w:t>
      </w:r>
      <w:r w:rsidR="0042337D">
        <w:rPr>
          <w:lang w:val="en-US"/>
        </w:rPr>
        <w:t>NR-</w:t>
      </w:r>
      <w:r>
        <w:t>NTN studies</w:t>
      </w:r>
      <w:r w:rsidR="00D22170">
        <w:rPr>
          <w:lang w:val="en-US"/>
        </w:rPr>
        <w:t xml:space="preserve"> </w:t>
      </w:r>
      <w:r w:rsidR="00D22170">
        <w:rPr>
          <w:lang w:val="en-US"/>
        </w:rPr>
        <w:fldChar w:fldCharType="begin"/>
      </w:r>
      <w:r w:rsidR="00D22170">
        <w:rPr>
          <w:lang w:val="en-US"/>
        </w:rPr>
        <w:instrText xml:space="preserve"> REF _Ref143808288 \r \h </w:instrText>
      </w:r>
      <w:r w:rsidR="00D22170">
        <w:rPr>
          <w:lang w:val="en-US"/>
        </w:rPr>
      </w:r>
      <w:r w:rsidR="00D22170">
        <w:rPr>
          <w:lang w:val="en-US"/>
        </w:rPr>
        <w:fldChar w:fldCharType="separate"/>
      </w:r>
      <w:r w:rsidR="007D7C23">
        <w:rPr>
          <w:lang w:val="en-US"/>
        </w:rPr>
        <w:t>[4]</w:t>
      </w:r>
      <w:r w:rsidR="00D22170">
        <w:rPr>
          <w:lang w:val="en-US"/>
        </w:rPr>
        <w:fldChar w:fldCharType="end"/>
      </w:r>
      <w:r w:rsidR="00D22170">
        <w:rPr>
          <w:lang w:val="en-US"/>
        </w:rPr>
        <w:fldChar w:fldCharType="begin"/>
      </w:r>
      <w:r w:rsidR="00D22170">
        <w:rPr>
          <w:lang w:val="en-US"/>
        </w:rPr>
        <w:instrText xml:space="preserve"> REF _Ref143808311 \r \h </w:instrText>
      </w:r>
      <w:r w:rsidR="00D22170">
        <w:rPr>
          <w:lang w:val="en-US"/>
        </w:rPr>
      </w:r>
      <w:r w:rsidR="00D22170">
        <w:rPr>
          <w:lang w:val="en-US"/>
        </w:rPr>
        <w:fldChar w:fldCharType="separate"/>
      </w:r>
      <w:r w:rsidR="007D7C23">
        <w:rPr>
          <w:lang w:val="en-US"/>
        </w:rPr>
        <w:t>[5]</w:t>
      </w:r>
      <w:r w:rsidR="00D22170">
        <w:rPr>
          <w:lang w:val="en-US"/>
        </w:rPr>
        <w:fldChar w:fldCharType="end"/>
      </w:r>
      <w:r w:rsidR="00E840D5">
        <w:rPr>
          <w:lang w:val="en-US"/>
        </w:rPr>
        <w:t xml:space="preserve"> by</w:t>
      </w:r>
      <w:r w:rsidR="0003623D">
        <w:rPr>
          <w:lang w:val="en-US"/>
        </w:rPr>
        <w:t xml:space="preserve"> consider</w:t>
      </w:r>
      <w:r w:rsidR="00E840D5">
        <w:rPr>
          <w:lang w:val="en-US"/>
        </w:rPr>
        <w:t>ing</w:t>
      </w:r>
      <w:r w:rsidR="0003623D">
        <w:rPr>
          <w:lang w:val="en-US"/>
        </w:rPr>
        <w:t xml:space="preserve"> both </w:t>
      </w:r>
      <w:r w:rsidR="0003623D" w:rsidRPr="0003623D">
        <w:rPr>
          <w:lang w:val="en-US"/>
        </w:rPr>
        <w:t>S</w:t>
      </w:r>
      <w:r w:rsidR="00D22170">
        <w:rPr>
          <w:lang w:val="en-US"/>
        </w:rPr>
        <w:t>-</w:t>
      </w:r>
      <w:r w:rsidR="0003623D" w:rsidRPr="0003623D">
        <w:rPr>
          <w:lang w:val="en-US"/>
        </w:rPr>
        <w:t>band</w:t>
      </w:r>
      <w:r w:rsidR="0003623D">
        <w:rPr>
          <w:lang w:val="en-US"/>
        </w:rPr>
        <w:t xml:space="preserve"> and Ka</w:t>
      </w:r>
      <w:r w:rsidR="00D22170">
        <w:rPr>
          <w:lang w:val="en-US"/>
        </w:rPr>
        <w:t>-</w:t>
      </w:r>
      <w:r w:rsidR="0003623D">
        <w:rPr>
          <w:lang w:val="en-US"/>
        </w:rPr>
        <w:t>bands</w:t>
      </w:r>
      <w:r w:rsidR="0003623D" w:rsidRPr="0003623D">
        <w:rPr>
          <w:lang w:val="en-US"/>
        </w:rPr>
        <w:t xml:space="preserve">, </w:t>
      </w:r>
      <w:r w:rsidR="0003623D">
        <w:rPr>
          <w:lang w:val="en-US"/>
        </w:rPr>
        <w:t xml:space="preserve">mentioned below: </w:t>
      </w:r>
    </w:p>
    <w:bookmarkEnd w:id="6"/>
    <w:p w14:paraId="06DFE2D6" w14:textId="77777777" w:rsidR="0003623D" w:rsidRDefault="0003623D" w:rsidP="0003623D">
      <w:pPr>
        <w:pStyle w:val="BodyText"/>
        <w:numPr>
          <w:ilvl w:val="0"/>
          <w:numId w:val="26"/>
        </w:numPr>
        <w:rPr>
          <w:lang w:val="en-US"/>
        </w:rPr>
      </w:pPr>
      <w:r w:rsidRPr="0003623D">
        <w:rPr>
          <w:lang w:val="en-US"/>
        </w:rPr>
        <w:t xml:space="preserve">S-band: DL and UL carrier frequencies at 2 GHz, system bandwidth of 30 MHz, subcarrier spacing is 15 kHz. </w:t>
      </w:r>
    </w:p>
    <w:p w14:paraId="51B84E72" w14:textId="001113B5" w:rsidR="0003623D" w:rsidRDefault="0003623D" w:rsidP="0003623D">
      <w:pPr>
        <w:pStyle w:val="BodyText"/>
        <w:numPr>
          <w:ilvl w:val="0"/>
          <w:numId w:val="26"/>
        </w:numPr>
        <w:rPr>
          <w:lang w:val="en-US"/>
        </w:rPr>
      </w:pPr>
      <w:r w:rsidRPr="0003623D">
        <w:rPr>
          <w:lang w:val="en-US"/>
        </w:rPr>
        <w:t>Ka band: DL and UL carrier frequencies at 20 GHz and 30 GHz, respectively, system bandwidth of 400 MHz, and the subcarrier spacing of 60 kHz.</w:t>
      </w:r>
    </w:p>
    <w:p w14:paraId="16373428" w14:textId="735D0DFD" w:rsidR="000368DE" w:rsidRDefault="000368DE" w:rsidP="000368DE">
      <w:pPr>
        <w:pStyle w:val="Heading2"/>
      </w:pPr>
      <w:r>
        <w:t xml:space="preserve">NR-NTN </w:t>
      </w:r>
      <w:r w:rsidR="000B02A1">
        <w:t>Solution</w:t>
      </w:r>
      <w:r w:rsidR="0022072A">
        <w:t>: Scalability</w:t>
      </w:r>
    </w:p>
    <w:p w14:paraId="5BCD7948" w14:textId="709CDF7B" w:rsidR="007A5AD0" w:rsidRDefault="007A5AD0" w:rsidP="001813D0">
      <w:pPr>
        <w:pStyle w:val="BodyText"/>
        <w:jc w:val="center"/>
        <w:rPr>
          <w:lang w:val="en-US"/>
        </w:rPr>
      </w:pPr>
      <w:r>
        <w:rPr>
          <w:noProof/>
        </w:rPr>
        <w:drawing>
          <wp:inline distT="0" distB="0" distL="0" distR="0" wp14:anchorId="4D3675C8" wp14:editId="7CCDA8E1">
            <wp:extent cx="3019425" cy="2009775"/>
            <wp:effectExtent l="0" t="0" r="9525" b="9525"/>
            <wp:docPr id="742672867" name="Chart 1">
              <a:extLst xmlns:a="http://purl.oclc.org/ooxml/drawingml/main">
                <a:ext uri="{FF2B5EF4-FFF2-40B4-BE49-F238E27FC236}">
                  <a16:creationId xmlns:a16="http://schemas.microsoft.com/office/drawing/2014/main" id="{6DEC3EEA-E406-C6EF-F172-2123042981F3}"/>
                </a:ext>
              </a:extLst>
            </wp:docPr>
            <wp:cNvGraphicFramePr/>
            <a:graphic xmlns:a="http://purl.oclc.org/ooxml/drawingml/main">
              <a:graphicData uri="http://purl.oclc.org/ooxml/drawingml/chart">
                <c:chart xmlns:c="http://purl.oclc.org/ooxml/drawingml/chart" xmlns:r="http://purl.oclc.org/ooxml/officeDocument/relationships" r:id="rId16"/>
              </a:graphicData>
            </a:graphic>
          </wp:inline>
        </w:drawing>
      </w:r>
    </w:p>
    <w:p w14:paraId="37C2676A" w14:textId="5CB0CBEA" w:rsidR="007A5AD0" w:rsidRPr="007A5AD0" w:rsidRDefault="007A5AD0" w:rsidP="007A5AD0">
      <w:pPr>
        <w:pStyle w:val="Caption"/>
        <w:rPr>
          <w:i w:val="0"/>
          <w:iCs w:val="0"/>
          <w:color w:val="auto"/>
        </w:rPr>
      </w:pPr>
      <w:bookmarkStart w:id="7" w:name="_Ref143358108"/>
      <w:r w:rsidRPr="007A5AD0">
        <w:rPr>
          <w:i w:val="0"/>
          <w:iCs w:val="0"/>
          <w:color w:val="auto"/>
        </w:rPr>
        <w:t xml:space="preserve">Figure </w:t>
      </w:r>
      <w:r w:rsidRPr="007A5AD0">
        <w:rPr>
          <w:i w:val="0"/>
          <w:iCs w:val="0"/>
          <w:color w:val="auto"/>
        </w:rPr>
        <w:fldChar w:fldCharType="begin"/>
      </w:r>
      <w:r w:rsidRPr="007A5AD0">
        <w:rPr>
          <w:i w:val="0"/>
          <w:iCs w:val="0"/>
          <w:color w:val="auto"/>
        </w:rPr>
        <w:instrText xml:space="preserve"> SEQ Figure \* ARABIC </w:instrText>
      </w:r>
      <w:r w:rsidRPr="007A5AD0">
        <w:rPr>
          <w:i w:val="0"/>
          <w:iCs w:val="0"/>
          <w:color w:val="auto"/>
        </w:rPr>
        <w:fldChar w:fldCharType="separate"/>
      </w:r>
      <w:r w:rsidR="007D7C23">
        <w:rPr>
          <w:i w:val="0"/>
          <w:iCs w:val="0"/>
          <w:noProof/>
          <w:color w:val="auto"/>
        </w:rPr>
        <w:t>2</w:t>
      </w:r>
      <w:r w:rsidRPr="007A5AD0">
        <w:rPr>
          <w:i w:val="0"/>
          <w:iCs w:val="0"/>
          <w:color w:val="auto"/>
        </w:rPr>
        <w:fldChar w:fldCharType="end"/>
      </w:r>
      <w:bookmarkEnd w:id="7"/>
      <w:r w:rsidRPr="007A5AD0">
        <w:rPr>
          <w:i w:val="0"/>
          <w:iCs w:val="0"/>
          <w:color w:val="auto"/>
        </w:rPr>
        <w:t>: NR-NTN Cell Throughput</w:t>
      </w:r>
    </w:p>
    <w:p w14:paraId="6505C386" w14:textId="26504088" w:rsidR="0003623D" w:rsidRDefault="0003623D" w:rsidP="00224BD2">
      <w:pPr>
        <w:pStyle w:val="BodyText"/>
        <w:rPr>
          <w:lang w:val="en-US"/>
        </w:rPr>
      </w:pPr>
      <w:r>
        <w:rPr>
          <w:lang w:val="en-US"/>
        </w:rPr>
        <w:t xml:space="preserve">For 3GPP NR-NTN systems </w:t>
      </w:r>
      <w:r w:rsidR="00D22170">
        <w:rPr>
          <w:lang w:val="en-US"/>
        </w:rPr>
        <w:fldChar w:fldCharType="begin"/>
      </w:r>
      <w:r w:rsidR="00D22170">
        <w:rPr>
          <w:lang w:val="en-US"/>
        </w:rPr>
        <w:instrText xml:space="preserve"> REF _Ref143808341 \r \h </w:instrText>
      </w:r>
      <w:r w:rsidR="00D22170">
        <w:rPr>
          <w:lang w:val="en-US"/>
        </w:rPr>
      </w:r>
      <w:r w:rsidR="00D22170">
        <w:rPr>
          <w:lang w:val="en-US"/>
        </w:rPr>
        <w:fldChar w:fldCharType="separate"/>
      </w:r>
      <w:r w:rsidR="007D7C23">
        <w:rPr>
          <w:lang w:val="en-US"/>
        </w:rPr>
        <w:t>[7]</w:t>
      </w:r>
      <w:r w:rsidR="00D22170">
        <w:rPr>
          <w:lang w:val="en-US"/>
        </w:rPr>
        <w:fldChar w:fldCharType="end"/>
      </w:r>
      <w:r w:rsidR="00D22170">
        <w:rPr>
          <w:lang w:val="en-US"/>
        </w:rPr>
        <w:fldChar w:fldCharType="begin"/>
      </w:r>
      <w:r w:rsidR="00D22170">
        <w:rPr>
          <w:lang w:val="en-US"/>
        </w:rPr>
        <w:instrText xml:space="preserve"> REF _Ref143808342 \r \h </w:instrText>
      </w:r>
      <w:r w:rsidR="00D22170">
        <w:rPr>
          <w:lang w:val="en-US"/>
        </w:rPr>
      </w:r>
      <w:r w:rsidR="00D22170">
        <w:rPr>
          <w:lang w:val="en-US"/>
        </w:rPr>
        <w:fldChar w:fldCharType="separate"/>
      </w:r>
      <w:r w:rsidR="007D7C23">
        <w:rPr>
          <w:lang w:val="en-US"/>
        </w:rPr>
        <w:t>[8]</w:t>
      </w:r>
      <w:r w:rsidR="00D22170">
        <w:rPr>
          <w:lang w:val="en-US"/>
        </w:rPr>
        <w:fldChar w:fldCharType="end"/>
      </w:r>
      <w:r>
        <w:rPr>
          <w:lang w:val="en-US"/>
        </w:rPr>
        <w:t xml:space="preserve"> with LEO satellite at 600 kms orbital height,</w:t>
      </w:r>
      <w:r w:rsidR="000368DE">
        <w:rPr>
          <w:lang w:val="en-US"/>
        </w:rPr>
        <w:t xml:space="preserve"> using parameters mentioned in </w:t>
      </w:r>
      <w:r w:rsidR="000368DE">
        <w:rPr>
          <w:lang w:val="en-US"/>
        </w:rPr>
        <w:fldChar w:fldCharType="begin"/>
      </w:r>
      <w:r w:rsidR="000368DE">
        <w:rPr>
          <w:lang w:val="en-US"/>
        </w:rPr>
        <w:instrText xml:space="preserve"> REF _Ref143329648 \h </w:instrText>
      </w:r>
      <w:r w:rsidR="000368DE">
        <w:rPr>
          <w:lang w:val="en-US"/>
        </w:rPr>
      </w:r>
      <w:r w:rsidR="000368DE">
        <w:rPr>
          <w:lang w:val="en-US"/>
        </w:rPr>
        <w:fldChar w:fldCharType="separate"/>
      </w:r>
      <w:r w:rsidR="007D7C23" w:rsidRPr="00A32E90">
        <w:t xml:space="preserve">Table </w:t>
      </w:r>
      <w:r w:rsidR="007D7C23">
        <w:rPr>
          <w:noProof/>
        </w:rPr>
        <w:t>5</w:t>
      </w:r>
      <w:r w:rsidR="000368DE">
        <w:rPr>
          <w:lang w:val="en-US"/>
        </w:rPr>
        <w:fldChar w:fldCharType="end"/>
      </w:r>
      <w:r w:rsidR="000368DE">
        <w:rPr>
          <w:lang w:val="en-US"/>
        </w:rPr>
        <w:t>,</w:t>
      </w:r>
      <w:r>
        <w:rPr>
          <w:lang w:val="en-US"/>
        </w:rPr>
        <w:t xml:space="preserve"> </w:t>
      </w:r>
      <w:r w:rsidR="007A5AD0" w:rsidRPr="007A5AD0">
        <w:rPr>
          <w:lang w:val="en-US"/>
        </w:rPr>
        <w:fldChar w:fldCharType="begin"/>
      </w:r>
      <w:r w:rsidR="007A5AD0" w:rsidRPr="007A5AD0">
        <w:rPr>
          <w:lang w:val="en-US"/>
        </w:rPr>
        <w:instrText xml:space="preserve"> REF _Ref143358108 \h  \* MERGEFORMAT </w:instrText>
      </w:r>
      <w:r w:rsidR="007A5AD0" w:rsidRPr="007A5AD0">
        <w:rPr>
          <w:lang w:val="en-US"/>
        </w:rPr>
      </w:r>
      <w:r w:rsidR="007A5AD0" w:rsidRPr="007A5AD0">
        <w:rPr>
          <w:lang w:val="en-US"/>
        </w:rPr>
        <w:fldChar w:fldCharType="separate"/>
      </w:r>
      <w:r w:rsidR="007D7C23" w:rsidRPr="007A5AD0">
        <w:t xml:space="preserve">Figure </w:t>
      </w:r>
      <w:r w:rsidR="007D7C23" w:rsidRPr="007D7C23">
        <w:rPr>
          <w:noProof/>
        </w:rPr>
        <w:t>2</w:t>
      </w:r>
      <w:r w:rsidR="007A5AD0" w:rsidRPr="007A5AD0">
        <w:rPr>
          <w:lang w:val="en-US"/>
        </w:rPr>
        <w:fldChar w:fldCharType="end"/>
      </w:r>
      <w:r w:rsidR="007A5AD0">
        <w:rPr>
          <w:lang w:val="en-US"/>
        </w:rPr>
        <w:t xml:space="preserve"> </w:t>
      </w:r>
      <w:r>
        <w:rPr>
          <w:lang w:val="en-US"/>
        </w:rPr>
        <w:t xml:space="preserve">shows the average cell throughput for S-band and Ka-bands.  </w:t>
      </w:r>
      <w:r w:rsidRPr="0003623D">
        <w:rPr>
          <w:lang w:val="en-US"/>
        </w:rPr>
        <w:t xml:space="preserve">For the S band, the average downlink </w:t>
      </w:r>
      <w:r w:rsidR="00F56E2F">
        <w:rPr>
          <w:lang w:val="en-US"/>
        </w:rPr>
        <w:t xml:space="preserve">and uplink </w:t>
      </w:r>
      <w:r w:rsidRPr="0003623D">
        <w:rPr>
          <w:lang w:val="en-US"/>
        </w:rPr>
        <w:t>cell</w:t>
      </w:r>
      <w:r>
        <w:rPr>
          <w:lang w:val="en-US"/>
        </w:rPr>
        <w:t xml:space="preserve"> </w:t>
      </w:r>
      <w:r w:rsidRPr="0003623D">
        <w:rPr>
          <w:lang w:val="en-US"/>
        </w:rPr>
        <w:t>throughput converges to about 15.6 Mbps</w:t>
      </w:r>
      <w:r w:rsidR="00F56E2F">
        <w:rPr>
          <w:lang w:val="en-US"/>
        </w:rPr>
        <w:t xml:space="preserve"> and 5.6 Mbps respectively</w:t>
      </w:r>
      <w:r w:rsidRPr="0003623D">
        <w:rPr>
          <w:lang w:val="en-US"/>
        </w:rPr>
        <w:t>. For the</w:t>
      </w:r>
      <w:r>
        <w:rPr>
          <w:lang w:val="en-US"/>
        </w:rPr>
        <w:t xml:space="preserve"> </w:t>
      </w:r>
      <w:r w:rsidRPr="0003623D">
        <w:rPr>
          <w:lang w:val="en-US"/>
        </w:rPr>
        <w:t xml:space="preserve">Ka band, the average downlink </w:t>
      </w:r>
      <w:r w:rsidR="00F56E2F">
        <w:rPr>
          <w:lang w:val="en-US"/>
        </w:rPr>
        <w:t xml:space="preserve">and uplink </w:t>
      </w:r>
      <w:r w:rsidRPr="0003623D">
        <w:rPr>
          <w:lang w:val="en-US"/>
        </w:rPr>
        <w:t xml:space="preserve">cell throughput </w:t>
      </w:r>
      <w:r w:rsidR="00224BD2">
        <w:rPr>
          <w:lang w:val="en-US"/>
        </w:rPr>
        <w:t xml:space="preserve">is </w:t>
      </w:r>
      <w:r w:rsidRPr="0003623D">
        <w:rPr>
          <w:lang w:val="en-US"/>
        </w:rPr>
        <w:t>about 190 Mbps</w:t>
      </w:r>
      <w:r w:rsidR="00F56E2F">
        <w:rPr>
          <w:lang w:val="en-US"/>
        </w:rPr>
        <w:t xml:space="preserve"> and 200 Mbps</w:t>
      </w:r>
      <w:r w:rsidRPr="0003623D">
        <w:rPr>
          <w:lang w:val="en-US"/>
        </w:rPr>
        <w:t>.</w:t>
      </w:r>
      <w:r w:rsidR="005A67A6">
        <w:rPr>
          <w:lang w:val="en-US"/>
        </w:rPr>
        <w:t xml:space="preserve"> </w:t>
      </w:r>
    </w:p>
    <w:p w14:paraId="4A3BC12F" w14:textId="758E82A2" w:rsidR="0003623D" w:rsidRDefault="00797291" w:rsidP="0003623D">
      <w:pPr>
        <w:pStyle w:val="BodyText"/>
        <w:ind w:start="18pt" w:firstLine="0pt"/>
        <w:rPr>
          <w:noProof/>
          <w:lang w:val="en-US"/>
        </w:rPr>
      </w:pPr>
      <w:r>
        <w:rPr>
          <w:noProof/>
        </w:rPr>
        <w:drawing>
          <wp:inline distT="0" distB="0" distL="0" distR="0" wp14:anchorId="77366B52" wp14:editId="434BC4FC">
            <wp:extent cx="2805430" cy="1671955"/>
            <wp:effectExtent l="0" t="0" r="13970" b="4445"/>
            <wp:docPr id="940151418" name="Chart 1">
              <a:extLst xmlns:a="http://purl.oclc.org/ooxml/drawingml/main">
                <a:ext uri="{FF2B5EF4-FFF2-40B4-BE49-F238E27FC236}">
                  <a16:creationId xmlns:a16="http://schemas.microsoft.com/office/drawing/2014/main" id="{03DCDE32-6D0F-59D4-70D7-9414C3A066B2}"/>
                </a:ext>
              </a:extLst>
            </wp:docPr>
            <wp:cNvGraphicFramePr/>
            <a:graphic xmlns:a="http://purl.oclc.org/ooxml/drawingml/main">
              <a:graphicData uri="http://purl.oclc.org/ooxml/drawingml/chart">
                <c:chart xmlns:c="http://purl.oclc.org/ooxml/drawingml/chart" xmlns:r="http://purl.oclc.org/ooxml/officeDocument/relationships" r:id="rId17"/>
              </a:graphicData>
            </a:graphic>
          </wp:inline>
        </w:drawing>
      </w:r>
    </w:p>
    <w:p w14:paraId="47F21318" w14:textId="36F53C92" w:rsidR="00797291" w:rsidRDefault="00797291" w:rsidP="00467A99">
      <w:pPr>
        <w:pStyle w:val="Caption"/>
      </w:pPr>
      <w:bookmarkStart w:id="8" w:name="_Ref143361080"/>
      <w:r w:rsidRPr="007A5AD0">
        <w:rPr>
          <w:i w:val="0"/>
          <w:iCs w:val="0"/>
          <w:color w:val="auto"/>
        </w:rPr>
        <w:t xml:space="preserve">Figure </w:t>
      </w:r>
      <w:r w:rsidRPr="007A5AD0">
        <w:rPr>
          <w:i w:val="0"/>
          <w:iCs w:val="0"/>
          <w:color w:val="auto"/>
        </w:rPr>
        <w:fldChar w:fldCharType="begin"/>
      </w:r>
      <w:r w:rsidRPr="007A5AD0">
        <w:rPr>
          <w:i w:val="0"/>
          <w:iCs w:val="0"/>
          <w:color w:val="auto"/>
        </w:rPr>
        <w:instrText xml:space="preserve"> SEQ Figure \* ARABIC </w:instrText>
      </w:r>
      <w:r w:rsidRPr="007A5AD0">
        <w:rPr>
          <w:i w:val="0"/>
          <w:iCs w:val="0"/>
          <w:color w:val="auto"/>
        </w:rPr>
        <w:fldChar w:fldCharType="separate"/>
      </w:r>
      <w:r w:rsidR="007D7C23">
        <w:rPr>
          <w:i w:val="0"/>
          <w:iCs w:val="0"/>
          <w:noProof/>
          <w:color w:val="auto"/>
        </w:rPr>
        <w:t>3</w:t>
      </w:r>
      <w:r w:rsidRPr="007A5AD0">
        <w:rPr>
          <w:i w:val="0"/>
          <w:iCs w:val="0"/>
          <w:color w:val="auto"/>
        </w:rPr>
        <w:fldChar w:fldCharType="end"/>
      </w:r>
      <w:bookmarkEnd w:id="8"/>
      <w:r w:rsidRPr="007A5AD0">
        <w:rPr>
          <w:i w:val="0"/>
          <w:iCs w:val="0"/>
          <w:color w:val="auto"/>
        </w:rPr>
        <w:t xml:space="preserve">: </w:t>
      </w:r>
      <w:r>
        <w:rPr>
          <w:i w:val="0"/>
          <w:iCs w:val="0"/>
          <w:color w:val="auto"/>
        </w:rPr>
        <w:t>Supported Women Micro-entrepreneurs</w:t>
      </w:r>
      <w:r w:rsidR="00467A99">
        <w:rPr>
          <w:i w:val="0"/>
          <w:iCs w:val="0"/>
          <w:color w:val="auto"/>
        </w:rPr>
        <w:t xml:space="preserve"> by NR-NTN</w:t>
      </w:r>
    </w:p>
    <w:p w14:paraId="4B0CCB1C" w14:textId="49615A4B" w:rsidR="0042337D" w:rsidRPr="0003623D" w:rsidRDefault="0042337D" w:rsidP="00F56BE9">
      <w:pPr>
        <w:pStyle w:val="BodyText"/>
        <w:rPr>
          <w:lang w:val="en-US"/>
        </w:rPr>
      </w:pPr>
      <w:bookmarkStart w:id="9" w:name="_Hlk143588083"/>
      <w:r>
        <w:rPr>
          <w:lang w:val="en-US"/>
        </w:rPr>
        <w:t>Using these cell throughput results</w:t>
      </w:r>
      <w:r w:rsidR="006B1259">
        <w:rPr>
          <w:lang w:val="en-US"/>
        </w:rPr>
        <w:t xml:space="preserve">, </w:t>
      </w:r>
      <w:r>
        <w:rPr>
          <w:lang w:val="en-US"/>
        </w:rPr>
        <w:t>a s</w:t>
      </w:r>
      <w:r w:rsidRPr="0042337D">
        <w:rPr>
          <w:lang w:val="en-US"/>
        </w:rPr>
        <w:t xml:space="preserve">ingle </w:t>
      </w:r>
      <w:r>
        <w:rPr>
          <w:lang w:val="en-US"/>
        </w:rPr>
        <w:t>w</w:t>
      </w:r>
      <w:r w:rsidRPr="0042337D">
        <w:rPr>
          <w:lang w:val="en-US"/>
        </w:rPr>
        <w:t xml:space="preserve">omen </w:t>
      </w:r>
      <w:r>
        <w:rPr>
          <w:lang w:val="en-US"/>
        </w:rPr>
        <w:t>m</w:t>
      </w:r>
      <w:r w:rsidRPr="0042337D">
        <w:rPr>
          <w:lang w:val="en-US"/>
        </w:rPr>
        <w:t>icro-</w:t>
      </w:r>
      <w:r>
        <w:rPr>
          <w:lang w:val="en-US"/>
        </w:rPr>
        <w:t>e</w:t>
      </w:r>
      <w:r w:rsidRPr="0042337D">
        <w:rPr>
          <w:lang w:val="en-US"/>
        </w:rPr>
        <w:t xml:space="preserve">ntrepreneur’s </w:t>
      </w:r>
      <w:r>
        <w:rPr>
          <w:lang w:val="en-US"/>
        </w:rPr>
        <w:t>r</w:t>
      </w:r>
      <w:r w:rsidRPr="0042337D">
        <w:rPr>
          <w:lang w:val="en-US"/>
        </w:rPr>
        <w:t>equirement</w:t>
      </w:r>
      <w:r>
        <w:rPr>
          <w:lang w:val="en-US"/>
        </w:rPr>
        <w:t xml:space="preserve">, mentioned in </w:t>
      </w:r>
      <w:r w:rsidRPr="0042337D">
        <w:rPr>
          <w:lang w:val="en-US"/>
        </w:rPr>
        <w:t>Table 4</w:t>
      </w:r>
      <w:r w:rsidR="006B1259">
        <w:rPr>
          <w:lang w:val="en-US"/>
        </w:rPr>
        <w:t xml:space="preserve">, and assuming only 10% of the cell throughput is allocated to women micro-entrepreneurs, </w:t>
      </w:r>
      <w:r>
        <w:rPr>
          <w:lang w:val="en-US"/>
        </w:rPr>
        <w:t xml:space="preserve">we estimate the number of </w:t>
      </w:r>
      <w:r w:rsidR="00797291">
        <w:rPr>
          <w:lang w:val="en-US"/>
        </w:rPr>
        <w:t xml:space="preserve">simultaneous active </w:t>
      </w:r>
      <w:r>
        <w:rPr>
          <w:lang w:val="en-US"/>
        </w:rPr>
        <w:t>women m</w:t>
      </w:r>
      <w:r w:rsidRPr="0042337D">
        <w:rPr>
          <w:lang w:val="en-US"/>
        </w:rPr>
        <w:t>icro-</w:t>
      </w:r>
      <w:r>
        <w:rPr>
          <w:lang w:val="en-US"/>
        </w:rPr>
        <w:t>e</w:t>
      </w:r>
      <w:r w:rsidRPr="0042337D">
        <w:rPr>
          <w:lang w:val="en-US"/>
        </w:rPr>
        <w:t>ntrepreneur</w:t>
      </w:r>
      <w:r w:rsidR="00E840D5">
        <w:rPr>
          <w:lang w:val="en-US"/>
        </w:rPr>
        <w:t>s</w:t>
      </w:r>
      <w:r w:rsidR="00797291">
        <w:rPr>
          <w:lang w:val="en-US"/>
        </w:rPr>
        <w:t>,</w:t>
      </w:r>
      <w:r>
        <w:rPr>
          <w:lang w:val="en-US"/>
        </w:rPr>
        <w:t xml:space="preserve"> a single NTN cell can support. </w:t>
      </w:r>
      <w:bookmarkEnd w:id="9"/>
      <w:r w:rsidR="00797291" w:rsidRPr="00797291">
        <w:rPr>
          <w:lang w:val="en-US"/>
        </w:rPr>
        <w:fldChar w:fldCharType="begin"/>
      </w:r>
      <w:r w:rsidR="00797291" w:rsidRPr="00797291">
        <w:rPr>
          <w:lang w:val="en-US"/>
        </w:rPr>
        <w:instrText xml:space="preserve"> REF _Ref143361080 \h  \* MERGEFORMAT </w:instrText>
      </w:r>
      <w:r w:rsidR="00797291" w:rsidRPr="00797291">
        <w:rPr>
          <w:lang w:val="en-US"/>
        </w:rPr>
      </w:r>
      <w:r w:rsidR="00797291" w:rsidRPr="00797291">
        <w:rPr>
          <w:lang w:val="en-US"/>
        </w:rPr>
        <w:fldChar w:fldCharType="separate"/>
      </w:r>
      <w:r w:rsidR="007D7C23" w:rsidRPr="007A5AD0">
        <w:t xml:space="preserve">Figure </w:t>
      </w:r>
      <w:r w:rsidR="007D7C23" w:rsidRPr="007D7C23">
        <w:rPr>
          <w:noProof/>
        </w:rPr>
        <w:t>3</w:t>
      </w:r>
      <w:r w:rsidR="00797291" w:rsidRPr="00797291">
        <w:rPr>
          <w:lang w:val="en-US"/>
        </w:rPr>
        <w:fldChar w:fldCharType="end"/>
      </w:r>
      <w:r w:rsidR="00797291">
        <w:rPr>
          <w:lang w:val="en-US"/>
        </w:rPr>
        <w:t xml:space="preserve"> </w:t>
      </w:r>
      <w:r>
        <w:rPr>
          <w:lang w:val="en-US"/>
        </w:rPr>
        <w:t>shows such</w:t>
      </w:r>
      <w:r w:rsidR="00797291">
        <w:rPr>
          <w:lang w:val="en-US"/>
        </w:rPr>
        <w:t xml:space="preserve"> a capacity of NR-NTN to support connectivity of women micro-entrepreneurs</w:t>
      </w:r>
      <w:r>
        <w:rPr>
          <w:lang w:val="en-US"/>
        </w:rPr>
        <w:t>.</w:t>
      </w:r>
      <w:r w:rsidR="00797291">
        <w:rPr>
          <w:lang w:val="en-US"/>
        </w:rPr>
        <w:t xml:space="preserve"> The figure delineates that even with only 10% cell throughput allocated for women micro-entrepreneurs, the S-band itself can support </w:t>
      </w:r>
      <w:r w:rsidR="00D003C0">
        <w:rPr>
          <w:lang w:val="en-US"/>
        </w:rPr>
        <w:t>565</w:t>
      </w:r>
      <w:r w:rsidR="00797291">
        <w:rPr>
          <w:lang w:val="en-US"/>
        </w:rPr>
        <w:t xml:space="preserve">, </w:t>
      </w:r>
      <w:r w:rsidR="00D003C0">
        <w:rPr>
          <w:lang w:val="en-US"/>
        </w:rPr>
        <w:t>1866</w:t>
      </w:r>
      <w:r w:rsidR="00797291">
        <w:rPr>
          <w:lang w:val="en-US"/>
        </w:rPr>
        <w:t xml:space="preserve"> and </w:t>
      </w:r>
      <w:r w:rsidR="00D003C0">
        <w:rPr>
          <w:lang w:val="en-US"/>
        </w:rPr>
        <w:t>2666</w:t>
      </w:r>
      <w:r w:rsidR="00797291">
        <w:rPr>
          <w:lang w:val="en-US"/>
        </w:rPr>
        <w:t xml:space="preserve"> simultaneous active women micro-entrepreneurs in urban, </w:t>
      </w:r>
      <w:proofErr w:type="gramStart"/>
      <w:r w:rsidR="00797291">
        <w:rPr>
          <w:lang w:val="en-US"/>
        </w:rPr>
        <w:t>suburban</w:t>
      </w:r>
      <w:proofErr w:type="gramEnd"/>
      <w:r w:rsidR="00797291">
        <w:rPr>
          <w:lang w:val="en-US"/>
        </w:rPr>
        <w:t xml:space="preserve"> and rural areas respectively. The capacity of </w:t>
      </w:r>
      <w:r w:rsidR="000368DE">
        <w:rPr>
          <w:lang w:val="en-US"/>
        </w:rPr>
        <w:t>Ka-band is more than 10 times higher than the capacity of S-band.</w:t>
      </w:r>
      <w:r w:rsidR="005A67A6">
        <w:rPr>
          <w:lang w:val="en-US"/>
        </w:rPr>
        <w:t xml:space="preserve"> </w:t>
      </w:r>
    </w:p>
    <w:p w14:paraId="39C3B3C6" w14:textId="298F862E" w:rsidR="000368DE" w:rsidRDefault="000368DE" w:rsidP="000368DE">
      <w:pPr>
        <w:pStyle w:val="Heading2"/>
      </w:pPr>
      <w:r>
        <w:t>IoT-NTN</w:t>
      </w:r>
      <w:r w:rsidR="000B02A1">
        <w:t xml:space="preserve"> Solution:</w:t>
      </w:r>
      <w:r w:rsidR="00771652">
        <w:t xml:space="preserve">Low </w:t>
      </w:r>
      <w:r w:rsidR="00611E77">
        <w:t xml:space="preserve">Risk and </w:t>
      </w:r>
      <w:r w:rsidR="000B02A1">
        <w:t>Finacial Sustainability</w:t>
      </w:r>
    </w:p>
    <w:p w14:paraId="76008EF4" w14:textId="0559B2EA" w:rsidR="0003623D" w:rsidRDefault="000368DE" w:rsidP="00D80B93">
      <w:pPr>
        <w:pStyle w:val="BodyText"/>
        <w:rPr>
          <w:lang w:val="en-US"/>
        </w:rPr>
      </w:pPr>
      <w:bookmarkStart w:id="10" w:name="_Hlk143588566"/>
      <w:r>
        <w:rPr>
          <w:lang w:val="en-US"/>
        </w:rPr>
        <w:t xml:space="preserve">While NR-NTN is very promising solution to support high connectivity and throughput requirements of women micro-entrepreneurs, it depends on availability of </w:t>
      </w:r>
      <w:r w:rsidR="00EF53B3">
        <w:rPr>
          <w:lang w:val="en-US"/>
        </w:rPr>
        <w:t>future</w:t>
      </w:r>
      <w:r>
        <w:rPr>
          <w:lang w:val="en-US"/>
        </w:rPr>
        <w:t xml:space="preserve"> LEO satellites. Until the introduction of NR-NTN in recent future, a viable solution to provide connectivity </w:t>
      </w:r>
      <w:r w:rsidR="00EF53B3">
        <w:rPr>
          <w:lang w:val="en-US"/>
        </w:rPr>
        <w:t>to the women micro-</w:t>
      </w:r>
      <w:r w:rsidR="00EF53B3">
        <w:rPr>
          <w:lang w:val="en-US"/>
        </w:rPr>
        <w:lastRenderedPageBreak/>
        <w:t>entrepreneurs lie in</w:t>
      </w:r>
      <w:r>
        <w:rPr>
          <w:lang w:val="en-US"/>
        </w:rPr>
        <w:t xml:space="preserve"> to us</w:t>
      </w:r>
      <w:r w:rsidR="00EF53B3">
        <w:rPr>
          <w:lang w:val="en-US"/>
        </w:rPr>
        <w:t>ing readily available</w:t>
      </w:r>
      <w:r>
        <w:rPr>
          <w:lang w:val="en-US"/>
        </w:rPr>
        <w:t xml:space="preserve"> legacy cellular IoT (NB-IoT) over </w:t>
      </w:r>
      <w:r w:rsidR="00FC3746">
        <w:rPr>
          <w:lang w:val="en-US"/>
        </w:rPr>
        <w:t xml:space="preserve">existing GEO </w:t>
      </w:r>
      <w:r>
        <w:rPr>
          <w:lang w:val="en-US"/>
        </w:rPr>
        <w:t>NTN</w:t>
      </w:r>
      <w:bookmarkEnd w:id="10"/>
      <w:r>
        <w:rPr>
          <w:lang w:val="en-US"/>
        </w:rPr>
        <w:t xml:space="preserve">. </w:t>
      </w:r>
    </w:p>
    <w:p w14:paraId="6BCF477E" w14:textId="0C4374F3" w:rsidR="00467A99" w:rsidRDefault="00467A99" w:rsidP="00D80B93">
      <w:pPr>
        <w:pStyle w:val="BodyText"/>
        <w:rPr>
          <w:lang w:val="en-US"/>
        </w:rPr>
      </w:pPr>
      <w:r>
        <w:rPr>
          <w:noProof/>
        </w:rPr>
        <w:drawing>
          <wp:inline distT="0" distB="0" distL="0" distR="0" wp14:anchorId="12EA4414" wp14:editId="3A39860D">
            <wp:extent cx="3133725" cy="1685925"/>
            <wp:effectExtent l="0" t="0" r="9525" b="9525"/>
            <wp:docPr id="1519242220" name="Chart 1">
              <a:extLst xmlns:a="http://purl.oclc.org/ooxml/drawingml/main">
                <a:ext uri="{FF2B5EF4-FFF2-40B4-BE49-F238E27FC236}">
                  <a16:creationId xmlns:a16="http://schemas.microsoft.com/office/drawing/2014/main" id="{AA6CF6F5-4E3E-632D-10DB-4E7C3D02BA11}"/>
                </a:ext>
              </a:extLst>
            </wp:docPr>
            <wp:cNvGraphicFramePr/>
            <a:graphic xmlns:a="http://purl.oclc.org/ooxml/drawingml/main">
              <a:graphicData uri="http://purl.oclc.org/ooxml/drawingml/chart">
                <c:chart xmlns:c="http://purl.oclc.org/ooxml/drawingml/chart" xmlns:r="http://purl.oclc.org/ooxml/officeDocument/relationships" r:id="rId18"/>
              </a:graphicData>
            </a:graphic>
          </wp:inline>
        </w:drawing>
      </w:r>
    </w:p>
    <w:p w14:paraId="4D5C551A" w14:textId="639EAFAA" w:rsidR="00467A99" w:rsidRPr="007A5AD0" w:rsidRDefault="00467A99" w:rsidP="00467A99">
      <w:pPr>
        <w:pStyle w:val="Caption"/>
        <w:rPr>
          <w:i w:val="0"/>
          <w:iCs w:val="0"/>
          <w:color w:val="auto"/>
        </w:rPr>
      </w:pPr>
      <w:bookmarkStart w:id="11" w:name="_Ref143363290"/>
      <w:r w:rsidRPr="007A5AD0">
        <w:rPr>
          <w:i w:val="0"/>
          <w:iCs w:val="0"/>
          <w:color w:val="auto"/>
        </w:rPr>
        <w:t xml:space="preserve">Figure </w:t>
      </w:r>
      <w:r w:rsidRPr="007A5AD0">
        <w:rPr>
          <w:i w:val="0"/>
          <w:iCs w:val="0"/>
          <w:color w:val="auto"/>
        </w:rPr>
        <w:fldChar w:fldCharType="begin"/>
      </w:r>
      <w:r w:rsidRPr="007A5AD0">
        <w:rPr>
          <w:i w:val="0"/>
          <w:iCs w:val="0"/>
          <w:color w:val="auto"/>
        </w:rPr>
        <w:instrText xml:space="preserve"> SEQ Figure \* ARABIC </w:instrText>
      </w:r>
      <w:r w:rsidRPr="007A5AD0">
        <w:rPr>
          <w:i w:val="0"/>
          <w:iCs w:val="0"/>
          <w:color w:val="auto"/>
        </w:rPr>
        <w:fldChar w:fldCharType="separate"/>
      </w:r>
      <w:r w:rsidR="007D7C23">
        <w:rPr>
          <w:i w:val="0"/>
          <w:iCs w:val="0"/>
          <w:noProof/>
          <w:color w:val="auto"/>
        </w:rPr>
        <w:t>4</w:t>
      </w:r>
      <w:r w:rsidRPr="007A5AD0">
        <w:rPr>
          <w:i w:val="0"/>
          <w:iCs w:val="0"/>
          <w:color w:val="auto"/>
        </w:rPr>
        <w:fldChar w:fldCharType="end"/>
      </w:r>
      <w:bookmarkEnd w:id="11"/>
      <w:r w:rsidRPr="007A5AD0">
        <w:rPr>
          <w:i w:val="0"/>
          <w:iCs w:val="0"/>
          <w:color w:val="auto"/>
        </w:rPr>
        <w:t xml:space="preserve">: </w:t>
      </w:r>
      <w:r>
        <w:rPr>
          <w:i w:val="0"/>
          <w:iCs w:val="0"/>
          <w:color w:val="auto"/>
        </w:rPr>
        <w:t>Supported Women Micro-entrepreneurs by IoT-NTN</w:t>
      </w:r>
    </w:p>
    <w:p w14:paraId="6B39A82A" w14:textId="6306233C" w:rsidR="00EF53B3" w:rsidRDefault="00467A99" w:rsidP="00467A99">
      <w:pPr>
        <w:pStyle w:val="BodyText"/>
        <w:rPr>
          <w:lang w:val="en-US"/>
        </w:rPr>
      </w:pPr>
      <w:r>
        <w:rPr>
          <w:lang w:val="en-US"/>
        </w:rPr>
        <w:t xml:space="preserve">Our </w:t>
      </w:r>
      <w:r w:rsidR="00122373">
        <w:rPr>
          <w:lang w:val="en-US"/>
        </w:rPr>
        <w:t xml:space="preserve">new </w:t>
      </w:r>
      <w:r>
        <w:rPr>
          <w:lang w:val="en-US"/>
        </w:rPr>
        <w:t xml:space="preserve">system-level simulation using IoT-NTN parameters, mentioned in </w:t>
      </w:r>
      <w:r>
        <w:rPr>
          <w:lang w:val="en-US"/>
        </w:rPr>
        <w:fldChar w:fldCharType="begin"/>
      </w:r>
      <w:r>
        <w:rPr>
          <w:lang w:val="en-US"/>
        </w:rPr>
        <w:instrText xml:space="preserve"> REF _Ref143329648 \h </w:instrText>
      </w:r>
      <w:r>
        <w:rPr>
          <w:lang w:val="en-US"/>
        </w:rPr>
      </w:r>
      <w:r>
        <w:rPr>
          <w:lang w:val="en-US"/>
        </w:rPr>
        <w:fldChar w:fldCharType="separate"/>
      </w:r>
      <w:r w:rsidR="007D7C23" w:rsidRPr="00A32E90">
        <w:t xml:space="preserve">Table </w:t>
      </w:r>
      <w:r w:rsidR="007D7C23">
        <w:rPr>
          <w:noProof/>
        </w:rPr>
        <w:t>5</w:t>
      </w:r>
      <w:r>
        <w:rPr>
          <w:lang w:val="en-US"/>
        </w:rPr>
        <w:fldChar w:fldCharType="end"/>
      </w:r>
      <w:r>
        <w:rPr>
          <w:lang w:val="en-US"/>
        </w:rPr>
        <w:t xml:space="preserve">, has achieved a downlink and uplink throughput of 1.5 Mbps and 500 Kbps. Using a similar approach and similar assumptions, we can estimate the number of women micro-entrepreneurs </w:t>
      </w:r>
      <w:r w:rsidRPr="00467A99">
        <w:rPr>
          <w:lang w:val="en-US"/>
        </w:rPr>
        <w:t xml:space="preserve">supported. </w:t>
      </w:r>
      <w:r w:rsidRPr="00467A99">
        <w:rPr>
          <w:lang w:val="en-US"/>
        </w:rPr>
        <w:fldChar w:fldCharType="begin"/>
      </w:r>
      <w:r w:rsidRPr="00467A99">
        <w:rPr>
          <w:lang w:val="en-US"/>
        </w:rPr>
        <w:instrText xml:space="preserve"> REF _Ref143363290 \h  \* MERGEFORMAT </w:instrText>
      </w:r>
      <w:r w:rsidRPr="00467A99">
        <w:rPr>
          <w:lang w:val="en-US"/>
        </w:rPr>
      </w:r>
      <w:r w:rsidRPr="00467A99">
        <w:rPr>
          <w:lang w:val="en-US"/>
        </w:rPr>
        <w:fldChar w:fldCharType="separate"/>
      </w:r>
      <w:r w:rsidR="007D7C23" w:rsidRPr="007A5AD0">
        <w:t xml:space="preserve">Figure </w:t>
      </w:r>
      <w:r w:rsidR="007D7C23" w:rsidRPr="007D7C23">
        <w:rPr>
          <w:noProof/>
        </w:rPr>
        <w:t>4</w:t>
      </w:r>
      <w:r w:rsidRPr="00467A99">
        <w:rPr>
          <w:lang w:val="en-US"/>
        </w:rPr>
        <w:fldChar w:fldCharType="end"/>
      </w:r>
      <w:r>
        <w:rPr>
          <w:lang w:val="en-US"/>
        </w:rPr>
        <w:t xml:space="preserve"> delineates that even cheap IoT-NTN, which uses legacy GEO NTN and cellular IoT-technology, can provide required throughput support for </w:t>
      </w:r>
      <w:r w:rsidR="00365AE9">
        <w:rPr>
          <w:lang w:val="en-US"/>
        </w:rPr>
        <w:t>50</w:t>
      </w:r>
      <w:r>
        <w:rPr>
          <w:lang w:val="en-US"/>
        </w:rPr>
        <w:t xml:space="preserve">, </w:t>
      </w:r>
      <w:r w:rsidR="00365AE9">
        <w:rPr>
          <w:lang w:val="en-US"/>
        </w:rPr>
        <w:t>166</w:t>
      </w:r>
      <w:r>
        <w:rPr>
          <w:lang w:val="en-US"/>
        </w:rPr>
        <w:t xml:space="preserve"> and 2</w:t>
      </w:r>
      <w:r w:rsidR="00365AE9">
        <w:rPr>
          <w:lang w:val="en-US"/>
        </w:rPr>
        <w:t>38</w:t>
      </w:r>
      <w:r>
        <w:rPr>
          <w:lang w:val="en-US"/>
        </w:rPr>
        <w:t xml:space="preserve"> simultaneous connections for women micro-entrepreneurs. </w:t>
      </w:r>
    </w:p>
    <w:p w14:paraId="369D115D" w14:textId="562D2ED0" w:rsidR="00467A99" w:rsidRDefault="00EF53B3" w:rsidP="00467A99">
      <w:pPr>
        <w:pStyle w:val="BodyText"/>
        <w:rPr>
          <w:lang w:val="en-US"/>
        </w:rPr>
      </w:pPr>
      <w:r>
        <w:rPr>
          <w:lang w:val="en-US"/>
        </w:rPr>
        <w:t xml:space="preserve">This connectivity solution using IoT-NTN incurs low </w:t>
      </w:r>
      <w:r w:rsidRPr="00815ED8">
        <w:rPr>
          <w:b/>
          <w:bCs/>
          <w:i/>
          <w:iCs/>
          <w:lang w:val="en-US"/>
        </w:rPr>
        <w:t>Risk Level</w:t>
      </w:r>
      <w:r>
        <w:rPr>
          <w:lang w:val="en-US"/>
        </w:rPr>
        <w:t xml:space="preserve">, as the solutions are standardized and commercially available. For example, </w:t>
      </w:r>
      <w:r w:rsidRPr="00EF53B3">
        <w:rPr>
          <w:lang w:val="en-US"/>
        </w:rPr>
        <w:t>MediaTek is the lead-rapporteur in 3GPP IoT-NTN standards and MediaTek’s MT6825 is the world’s first commercial IoT-NTN chipset</w:t>
      </w:r>
      <w:r>
        <w:rPr>
          <w:lang w:val="en-US"/>
        </w:rPr>
        <w:t xml:space="preserve">. </w:t>
      </w:r>
      <w:r w:rsidR="00815ED8">
        <w:rPr>
          <w:lang w:val="en-US"/>
        </w:rPr>
        <w:t xml:space="preserve">Interestingly, most of the available IoT data plans are much cheaper than corresponding 3G/4G/5G cellular </w:t>
      </w:r>
      <w:r w:rsidR="00AA5229">
        <w:rPr>
          <w:lang w:val="en-US"/>
        </w:rPr>
        <w:t>subscription charges</w:t>
      </w:r>
      <w:r w:rsidR="00850E26">
        <w:rPr>
          <w:lang w:val="en-US"/>
        </w:rPr>
        <w:t>.</w:t>
      </w:r>
      <w:r w:rsidR="00AA5229">
        <w:rPr>
          <w:lang w:val="en-US"/>
        </w:rPr>
        <w:t xml:space="preserve"> For example, there exists cellular IoT monthly data plans of only $3, </w:t>
      </w:r>
      <w:proofErr w:type="gramStart"/>
      <w:r w:rsidR="00AA5229">
        <w:rPr>
          <w:lang w:val="en-US"/>
        </w:rPr>
        <w:t>$6</w:t>
      </w:r>
      <w:proofErr w:type="gramEnd"/>
      <w:r w:rsidR="00AA5229">
        <w:rPr>
          <w:lang w:val="en-US"/>
        </w:rPr>
        <w:t xml:space="preserve"> and $9 respectively for 1 MB, 50 MB </w:t>
      </w:r>
      <w:r w:rsidR="008A2D30">
        <w:rPr>
          <w:lang w:val="en-US"/>
        </w:rPr>
        <w:t>and 100</w:t>
      </w:r>
      <w:r w:rsidR="00AA5229">
        <w:rPr>
          <w:lang w:val="en-US"/>
        </w:rPr>
        <w:t xml:space="preserve"> MB data. </w:t>
      </w:r>
      <w:r w:rsidR="00850E26">
        <w:rPr>
          <w:lang w:val="en-US"/>
        </w:rPr>
        <w:t>In developing countries, with lower operating expenditure, this subscription cost could be further reduced. This low subscription charge will encourage women micro-entrepreneurs to use IoT-NTN coverage, thus providing the much-needed</w:t>
      </w:r>
      <w:r w:rsidR="00A708DD">
        <w:rPr>
          <w:lang w:val="en-US"/>
        </w:rPr>
        <w:t xml:space="preserve"> affordability</w:t>
      </w:r>
      <w:r w:rsidR="00850E26">
        <w:rPr>
          <w:lang w:val="en-US"/>
        </w:rPr>
        <w:t xml:space="preserve"> </w:t>
      </w:r>
      <w:r w:rsidR="00A708DD">
        <w:rPr>
          <w:lang w:val="en-US"/>
        </w:rPr>
        <w:t xml:space="preserve">and </w:t>
      </w:r>
      <w:r w:rsidR="00394B74" w:rsidRPr="00394B74">
        <w:rPr>
          <w:b/>
          <w:bCs/>
          <w:i/>
          <w:iCs/>
          <w:lang w:val="en-US"/>
        </w:rPr>
        <w:t>Financial</w:t>
      </w:r>
      <w:r w:rsidR="00394B74">
        <w:rPr>
          <w:lang w:val="en-US"/>
        </w:rPr>
        <w:t xml:space="preserve"> </w:t>
      </w:r>
      <w:r w:rsidR="00850E26" w:rsidRPr="00850E26">
        <w:rPr>
          <w:b/>
          <w:bCs/>
          <w:i/>
          <w:iCs/>
        </w:rPr>
        <w:t>Sustainability</w:t>
      </w:r>
      <w:r w:rsidR="00850E26">
        <w:rPr>
          <w:lang w:val="en-US"/>
        </w:rPr>
        <w:t xml:space="preserve">. </w:t>
      </w:r>
      <w:r w:rsidR="00D10A40">
        <w:rPr>
          <w:lang w:val="en-US"/>
        </w:rPr>
        <w:t xml:space="preserve">Over time we will analyze </w:t>
      </w:r>
      <w:r w:rsidR="00D67FBD">
        <w:rPr>
          <w:lang w:val="en-US"/>
        </w:rPr>
        <w:t xml:space="preserve">the dynamics of </w:t>
      </w:r>
      <w:r w:rsidR="00D10A40">
        <w:rPr>
          <w:lang w:val="en-US"/>
        </w:rPr>
        <w:t>this finan</w:t>
      </w:r>
      <w:r w:rsidR="00D67FBD">
        <w:rPr>
          <w:lang w:val="en-US"/>
        </w:rPr>
        <w:t>cial sustainability across different developing countries.</w:t>
      </w:r>
    </w:p>
    <w:p w14:paraId="382B39FE" w14:textId="77777777" w:rsidR="00850E26" w:rsidRPr="00850E26" w:rsidRDefault="00850E26" w:rsidP="00467A99">
      <w:pPr>
        <w:pStyle w:val="BodyText"/>
        <w:rPr>
          <w:lang w:val="en-US"/>
        </w:rPr>
      </w:pPr>
    </w:p>
    <w:p w14:paraId="7D8C69D9" w14:textId="686F0EF0" w:rsidR="00306B84" w:rsidRDefault="00477546" w:rsidP="00306B84">
      <w:pPr>
        <w:pStyle w:val="Heading1"/>
      </w:pPr>
      <w:r>
        <w:t>societial impacts and inclusiveness</w:t>
      </w:r>
    </w:p>
    <w:p w14:paraId="59DDFE51" w14:textId="77777777" w:rsidR="00315164" w:rsidRDefault="00315164" w:rsidP="00A7164C">
      <w:pPr>
        <w:ind w:firstLine="10.80pt"/>
        <w:jc w:val="both"/>
      </w:pPr>
    </w:p>
    <w:p w14:paraId="74DF5EFE" w14:textId="59CB6A24" w:rsidR="00A7164C" w:rsidRDefault="00315164" w:rsidP="00A7164C">
      <w:pPr>
        <w:ind w:firstLine="10.80pt"/>
        <w:jc w:val="both"/>
      </w:pPr>
      <w:r w:rsidRPr="00315164">
        <w:t>GSMA’s “The Mobile Gender Gap Report 2022”</w:t>
      </w:r>
      <w:r w:rsidR="00F66FA5">
        <w:t xml:space="preserve"> </w:t>
      </w:r>
      <w:r w:rsidR="00F66FA5">
        <w:fldChar w:fldCharType="begin"/>
      </w:r>
      <w:r w:rsidR="00F66FA5">
        <w:instrText xml:space="preserve"> REF _Ref143811518 \r \h </w:instrText>
      </w:r>
      <w:r w:rsidR="00F66FA5">
        <w:fldChar w:fldCharType="separate"/>
      </w:r>
      <w:r w:rsidR="007D7C23">
        <w:t>[2]</w:t>
      </w:r>
      <w:r w:rsidR="00F66FA5">
        <w:fldChar w:fldCharType="end"/>
      </w:r>
      <w:r>
        <w:t xml:space="preserve"> has pointed out that unfortunately the p</w:t>
      </w:r>
      <w:r w:rsidRPr="00315164">
        <w:t xml:space="preserve">rogress in closing the gender gap in mobile internet use </w:t>
      </w:r>
      <w:r>
        <w:t xml:space="preserve">is getting slow and stalled. </w:t>
      </w:r>
      <w:r w:rsidR="00F340E3">
        <w:t>Although s</w:t>
      </w:r>
      <w:r w:rsidR="00F340E3" w:rsidRPr="00F340E3">
        <w:t xml:space="preserve">martphones </w:t>
      </w:r>
      <w:r w:rsidR="00F340E3">
        <w:t xml:space="preserve">have been the key driver of </w:t>
      </w:r>
      <w:r w:rsidR="00F340E3" w:rsidRPr="00F340E3">
        <w:t xml:space="preserve">mobile internet adoption, the gender gap in ownership has widened </w:t>
      </w:r>
      <w:r w:rsidR="00F340E3">
        <w:t xml:space="preserve">in the last couple of years, with </w:t>
      </w:r>
      <w:r w:rsidR="00F340E3" w:rsidRPr="00F340E3">
        <w:t xml:space="preserve">South Asia </w:t>
      </w:r>
      <w:r w:rsidR="00F340E3">
        <w:t>being</w:t>
      </w:r>
      <w:r w:rsidR="00F340E3" w:rsidRPr="00F340E3">
        <w:t xml:space="preserve"> the widest gender gap in mobile internet us</w:t>
      </w:r>
      <w:r w:rsidR="00F340E3">
        <w:t>age. Resolving</w:t>
      </w:r>
      <w:r w:rsidR="00F340E3" w:rsidRPr="00F340E3">
        <w:t xml:space="preserve"> </w:t>
      </w:r>
      <w:r w:rsidR="00F340E3">
        <w:t>this</w:t>
      </w:r>
      <w:r w:rsidR="00F340E3" w:rsidRPr="00F340E3">
        <w:t xml:space="preserve"> mobile gender gap requires a focus on improving handset affordability</w:t>
      </w:r>
      <w:r w:rsidR="00F340E3">
        <w:t xml:space="preserve"> </w:t>
      </w:r>
      <w:r w:rsidR="00F340E3" w:rsidRPr="00F340E3">
        <w:t>and digital skills</w:t>
      </w:r>
      <w:r w:rsidR="00F340E3">
        <w:t>.</w:t>
      </w:r>
      <w:r w:rsidR="00F90BC0">
        <w:t xml:space="preserve"> </w:t>
      </w:r>
    </w:p>
    <w:p w14:paraId="5BCD7AEE" w14:textId="77777777" w:rsidR="00A7164C" w:rsidRDefault="00A7164C" w:rsidP="00BA03F1">
      <w:pPr>
        <w:jc w:val="both"/>
      </w:pPr>
    </w:p>
    <w:p w14:paraId="327E11E4" w14:textId="3445DCCC" w:rsidR="00BA03F1" w:rsidRDefault="00F90BC0" w:rsidP="00BA03F1">
      <w:pPr>
        <w:jc w:val="both"/>
      </w:pPr>
      <w:r>
        <w:t xml:space="preserve">Overall, </w:t>
      </w:r>
      <w:r w:rsidR="00BA03F1">
        <w:t xml:space="preserve">NTN envisions to reduce the </w:t>
      </w:r>
      <w:r w:rsidR="00BA03F1" w:rsidRPr="00BA03F1">
        <w:rPr>
          <w:i/>
          <w:iCs/>
        </w:rPr>
        <w:t>digital divide</w:t>
      </w:r>
      <w:r w:rsidR="00BA03F1">
        <w:t xml:space="preserve"> by increasing the coverage and connectivity. </w:t>
      </w:r>
      <w:r>
        <w:t xml:space="preserve">In the previous </w:t>
      </w:r>
      <w:r>
        <w:t>section, we have pointed out how o</w:t>
      </w:r>
      <w:r w:rsidR="00BA03F1">
        <w:t xml:space="preserve">ur NR-NTN and IoT-NTN solutions will enable </w:t>
      </w:r>
      <w:r w:rsidR="00BA03F1" w:rsidRPr="00BA03F1">
        <w:t>women microentrepreneurs</w:t>
      </w:r>
      <w:r w:rsidR="00BA03F1">
        <w:t>’</w:t>
      </w:r>
      <w:r w:rsidR="00BA03F1" w:rsidRPr="00BA03F1">
        <w:t xml:space="preserve"> access to the digital technology</w:t>
      </w:r>
      <w:r w:rsidR="00BA03F1">
        <w:t xml:space="preserve"> to increase their small business and services</w:t>
      </w:r>
      <w:r w:rsidR="00BA03F1" w:rsidRPr="00BA03F1">
        <w:t xml:space="preserve">. </w:t>
      </w:r>
      <w:r w:rsidR="00BA03F1">
        <w:t xml:space="preserve">This will also increase the Internet accessibility at and affordable cost, thereby reducing the digital divide and gender gap, mentioned in </w:t>
      </w:r>
      <w:r w:rsidR="00BA03F1" w:rsidRPr="00BA03F1">
        <w:t>GSMA’s “The Mobile Gender Gap Report</w:t>
      </w:r>
      <w:r w:rsidR="00D51F03">
        <w:t xml:space="preserve"> </w:t>
      </w:r>
      <w:r w:rsidR="00BA03F1" w:rsidRPr="00BA03F1">
        <w:t>2022</w:t>
      </w:r>
      <w:r w:rsidR="00D51F03">
        <w:t>”</w:t>
      </w:r>
      <w:r w:rsidR="00BA03F1" w:rsidRPr="00BA03F1">
        <w:t>.</w:t>
      </w:r>
      <w:r w:rsidR="00BA03F1">
        <w:t xml:space="preserve"> </w:t>
      </w:r>
      <w:r w:rsidR="0082198F">
        <w:t xml:space="preserve">Thus, </w:t>
      </w:r>
      <w:r>
        <w:t xml:space="preserve">from </w:t>
      </w:r>
      <w:r w:rsidRPr="007605F8">
        <w:rPr>
          <w:b/>
          <w:bCs/>
          <w:i/>
          <w:iCs/>
        </w:rPr>
        <w:t>societal aspects</w:t>
      </w:r>
      <w:r>
        <w:t xml:space="preserve">, </w:t>
      </w:r>
      <w:r w:rsidR="0082198F">
        <w:t>our solution</w:t>
      </w:r>
      <w:r>
        <w:t>s</w:t>
      </w:r>
      <w:r w:rsidR="0082198F">
        <w:t xml:space="preserve"> will</w:t>
      </w:r>
      <w:r>
        <w:t xml:space="preserve"> be </w:t>
      </w:r>
      <w:r w:rsidRPr="007605F8">
        <w:rPr>
          <w:b/>
          <w:bCs/>
          <w:i/>
          <w:iCs/>
        </w:rPr>
        <w:t>inclusive</w:t>
      </w:r>
      <w:r>
        <w:t xml:space="preserve"> </w:t>
      </w:r>
      <w:r w:rsidR="00647EF3">
        <w:t>to empower</w:t>
      </w:r>
      <w:r>
        <w:t xml:space="preserve"> women micro-entrepreneurs </w:t>
      </w:r>
      <w:r w:rsidR="00647EF3">
        <w:t>in</w:t>
      </w:r>
      <w:r>
        <w:t xml:space="preserve"> start</w:t>
      </w:r>
      <w:r w:rsidR="00647EF3">
        <w:t>ing</w:t>
      </w:r>
      <w:r>
        <w:t xml:space="preserve">, </w:t>
      </w:r>
      <w:proofErr w:type="gramStart"/>
      <w:r>
        <w:t>manag</w:t>
      </w:r>
      <w:r w:rsidR="00647EF3">
        <w:t>ing</w:t>
      </w:r>
      <w:proofErr w:type="gramEnd"/>
      <w:r>
        <w:t xml:space="preserve"> and grow</w:t>
      </w:r>
      <w:r w:rsidR="00647EF3">
        <w:t>ing</w:t>
      </w:r>
      <w:r>
        <w:t xml:space="preserve"> their small business and services.  </w:t>
      </w:r>
      <w:r w:rsidR="008A2D30">
        <w:t>We plan</w:t>
      </w:r>
      <w:r w:rsidR="00647EF3">
        <w:t xml:space="preserve"> to capture and analyze the effects of these inclusive solution a yearly basis. </w:t>
      </w:r>
    </w:p>
    <w:p w14:paraId="141658F9" w14:textId="38600E24" w:rsidR="00DE543D" w:rsidRDefault="00DE543D" w:rsidP="00BA03F1">
      <w:pPr>
        <w:jc w:val="both"/>
      </w:pPr>
    </w:p>
    <w:p w14:paraId="389BDA21" w14:textId="09AC8093" w:rsidR="00BD3803" w:rsidRDefault="00BD3803" w:rsidP="00BD3803">
      <w:pPr>
        <w:pStyle w:val="Heading1"/>
        <w:tabs>
          <w:tab w:val="clear" w:pos="28.80pt"/>
          <w:tab w:val="num" w:pos="32.40pt"/>
        </w:tabs>
        <w:ind w:hanging="18pt"/>
      </w:pPr>
      <w:r>
        <w:t>conclusion</w:t>
      </w:r>
    </w:p>
    <w:p w14:paraId="5F8D36EA" w14:textId="77777777" w:rsidR="00DA361F" w:rsidRDefault="00DA361F" w:rsidP="00A23F58">
      <w:pPr>
        <w:ind w:firstLine="10.80pt"/>
        <w:jc w:val="both"/>
      </w:pPr>
    </w:p>
    <w:p w14:paraId="0496ADE4" w14:textId="612AB769" w:rsidR="00D91CE6" w:rsidRDefault="00A23F58" w:rsidP="00C953AA">
      <w:pPr>
        <w:ind w:firstLine="10.80pt"/>
        <w:jc w:val="both"/>
      </w:pPr>
      <w:r>
        <w:t xml:space="preserve">In this </w:t>
      </w:r>
      <w:r w:rsidR="008A2D30">
        <w:t>work</w:t>
      </w:r>
      <w:r>
        <w:t xml:space="preserve"> we provide a detailed description on</w:t>
      </w:r>
      <w:r w:rsidR="0070612B">
        <w:t xml:space="preserve"> exploring </w:t>
      </w:r>
      <w:r w:rsidR="00D91CE6" w:rsidRPr="00D91CE6">
        <w:t xml:space="preserve">Non-Terrestrial Networks (NTNs) and Internet of Things (IoT) </w:t>
      </w:r>
      <w:r w:rsidR="0070612B">
        <w:t>to</w:t>
      </w:r>
      <w:r>
        <w:t xml:space="preserve"> </w:t>
      </w:r>
      <w:r w:rsidR="0070612B">
        <w:t xml:space="preserve">provide an affordable </w:t>
      </w:r>
      <w:r w:rsidR="00D91CE6">
        <w:t>internet service</w:t>
      </w:r>
      <w:r w:rsidR="0070612B">
        <w:t xml:space="preserve"> to women micro-entrepreneurs, particularly in LMIC and developing countries.</w:t>
      </w:r>
      <w:r w:rsidR="00C953AA">
        <w:t xml:space="preserve"> WebRTC protocol was used to implement the low bandwidth application supporting multiple concurrent users without data loss and frame drops.</w:t>
      </w:r>
      <w:r w:rsidR="0074387E">
        <w:t xml:space="preserve"> Our</w:t>
      </w:r>
      <w:r w:rsidR="0070612B">
        <w:t xml:space="preserve"> </w:t>
      </w:r>
      <w:r w:rsidR="0074387E">
        <w:t xml:space="preserve">approach demonstrated how effective NR-NTNs and IoT-NTNs </w:t>
      </w:r>
      <w:r w:rsidR="00C953AA">
        <w:t xml:space="preserve">by being able to support up to 2666 and 240 simultaneous users respectively. </w:t>
      </w:r>
      <w:r w:rsidR="00CB7A10">
        <w:t>Our solution is also scalable and involves low risks. From the perspective of social impacts, it is also inclusive and provides financial sustainability, while having significant social impacts among women micro-entrepreneurs.</w:t>
      </w:r>
      <w:r w:rsidR="00C953AA">
        <w:t xml:space="preserve"> Future efforts will focus on further optimizations to the application and having NR-NTNs implemented in remote and underserved regions.</w:t>
      </w:r>
    </w:p>
    <w:p w14:paraId="601DBF22" w14:textId="703A55CA" w:rsidR="00F66FA5" w:rsidRDefault="00F66FA5" w:rsidP="00BA03F1">
      <w:pPr>
        <w:jc w:val="both"/>
      </w:pPr>
    </w:p>
    <w:p w14:paraId="0E486A65" w14:textId="79C3D2C7" w:rsidR="00D91CE6" w:rsidRDefault="00D91CE6" w:rsidP="00D91CE6">
      <w:pPr>
        <w:pStyle w:val="Heading5"/>
      </w:pPr>
      <w:r>
        <w:t>Acknowledgement</w:t>
      </w:r>
    </w:p>
    <w:p w14:paraId="4B3FDE04" w14:textId="77777777" w:rsidR="00D91CE6" w:rsidRDefault="00D91CE6" w:rsidP="00BA03F1">
      <w:pPr>
        <w:jc w:val="both"/>
      </w:pPr>
    </w:p>
    <w:p w14:paraId="08FA0971" w14:textId="77777777" w:rsidR="00F66FA5" w:rsidRDefault="00F66FA5" w:rsidP="00BA03F1">
      <w:pPr>
        <w:jc w:val="both"/>
      </w:pPr>
    </w:p>
    <w:p w14:paraId="4835F829" w14:textId="77777777" w:rsidR="001F5557" w:rsidRDefault="001F5557" w:rsidP="001F5557">
      <w:pPr>
        <w:pStyle w:val="Heading5"/>
      </w:pPr>
      <w:r w:rsidRPr="005B520E">
        <w:t>References</w:t>
      </w:r>
    </w:p>
    <w:p w14:paraId="597E0A25" w14:textId="77777777" w:rsidR="001F5557" w:rsidRPr="005B520E" w:rsidRDefault="001F5557" w:rsidP="001F5557"/>
    <w:p w14:paraId="4C6ACDB7" w14:textId="5190BF1A" w:rsidR="001B30BA" w:rsidRPr="001B30BA" w:rsidRDefault="001B30BA" w:rsidP="001B30BA">
      <w:pPr>
        <w:pStyle w:val="references"/>
      </w:pPr>
      <w:bookmarkStart w:id="12" w:name="_Ref143810716"/>
      <w:bookmarkStart w:id="13" w:name="_Ref143808418"/>
      <w:bookmarkStart w:id="14" w:name="_Ref143808253"/>
      <w:r>
        <w:t>M. Goldstein, P. G. Martinez, S. Papinei and J. Wimpey, “</w:t>
      </w:r>
      <w:r w:rsidRPr="001B30BA">
        <w:t>The Global State of Small Business during COVID-19: Gender Inequalities</w:t>
      </w:r>
      <w:r>
        <w:t xml:space="preserve">”, </w:t>
      </w:r>
      <w:r>
        <w:rPr>
          <w:i/>
          <w:iCs/>
        </w:rPr>
        <w:t>World Bank Report, 2020.</w:t>
      </w:r>
      <w:bookmarkEnd w:id="12"/>
    </w:p>
    <w:p w14:paraId="63456CCC" w14:textId="01D82D62" w:rsidR="00447D74" w:rsidRPr="00447D74" w:rsidRDefault="00447D74" w:rsidP="00447D74">
      <w:pPr>
        <w:pStyle w:val="references"/>
        <w:rPr>
          <w:i/>
          <w:iCs/>
        </w:rPr>
      </w:pPr>
      <w:bookmarkStart w:id="15" w:name="_Ref143811518"/>
      <w:r>
        <w:t xml:space="preserve">“Empowering Women Micro-Entrepreneurs through Mobile”, </w:t>
      </w:r>
      <w:r w:rsidRPr="00D67C04">
        <w:rPr>
          <w:i/>
          <w:iCs/>
        </w:rPr>
        <w:t>GSMA Report.</w:t>
      </w:r>
      <w:bookmarkEnd w:id="13"/>
      <w:bookmarkEnd w:id="15"/>
    </w:p>
    <w:p w14:paraId="44A4B3A4" w14:textId="754B428F" w:rsidR="00306B84" w:rsidRDefault="00DE543D" w:rsidP="00DE543D">
      <w:pPr>
        <w:pStyle w:val="references"/>
      </w:pPr>
      <w:r w:rsidRPr="00DE543D">
        <w:t>M</w:t>
      </w:r>
      <w:r>
        <w:t>.</w:t>
      </w:r>
      <w:r w:rsidRPr="00DE543D">
        <w:t xml:space="preserve"> A</w:t>
      </w:r>
      <w:r>
        <w:t>.</w:t>
      </w:r>
      <w:r w:rsidRPr="00DE543D">
        <w:t xml:space="preserve"> Arifin</w:t>
      </w:r>
      <w:r>
        <w:t xml:space="preserve"> and </w:t>
      </w:r>
      <w:r w:rsidRPr="00DE543D">
        <w:t>N</w:t>
      </w:r>
      <w:r>
        <w:t>.</w:t>
      </w:r>
      <w:r w:rsidRPr="00DE543D">
        <w:t xml:space="preserve"> M</w:t>
      </w:r>
      <w:r>
        <w:t>.</w:t>
      </w:r>
      <w:r w:rsidRPr="00DE543D">
        <w:t xml:space="preserve"> N</w:t>
      </w:r>
      <w:r>
        <w:t>.</w:t>
      </w:r>
      <w:r w:rsidRPr="00DE543D">
        <w:t xml:space="preserve"> Khamsah</w:t>
      </w:r>
      <w:r>
        <w:t>, “A Case Study in U. Capacity Planning for Low Earth Orbit Communication Satellite</w:t>
      </w:r>
      <w:r w:rsidR="001F5557">
        <w:t>,</w:t>
      </w:r>
      <w:r>
        <w:t>”</w:t>
      </w:r>
      <w:r w:rsidR="001F5557">
        <w:t xml:space="preserve"> </w:t>
      </w:r>
      <w:r>
        <w:t xml:space="preserve"> </w:t>
      </w:r>
      <w:r w:rsidRPr="00D67C04">
        <w:rPr>
          <w:i/>
          <w:iCs/>
        </w:rPr>
        <w:t>IEEE Intl. Conference on Aerospace Electronics and Remote Sensing Technology</w:t>
      </w:r>
      <w:r>
        <w:t>, 2018.</w:t>
      </w:r>
      <w:bookmarkEnd w:id="14"/>
    </w:p>
    <w:p w14:paraId="7BF1DF2E" w14:textId="42F6F4E0" w:rsidR="00DE543D" w:rsidRPr="00D67C04" w:rsidRDefault="00D67C04" w:rsidP="00AE75C0">
      <w:pPr>
        <w:pStyle w:val="references"/>
        <w:rPr>
          <w:i/>
          <w:iCs/>
        </w:rPr>
      </w:pPr>
      <w:bookmarkStart w:id="16" w:name="_Ref143808288"/>
      <w:r w:rsidRPr="00D67C04">
        <w:t>M</w:t>
      </w:r>
      <w:r>
        <w:t>.</w:t>
      </w:r>
      <w:r w:rsidRPr="00D67C04">
        <w:t xml:space="preserve"> Conti</w:t>
      </w:r>
      <w:r>
        <w:t>,</w:t>
      </w:r>
      <w:r w:rsidRPr="00D67C04">
        <w:t xml:space="preserve"> A</w:t>
      </w:r>
      <w:r>
        <w:t>.</w:t>
      </w:r>
      <w:r w:rsidRPr="00D67C04">
        <w:t xml:space="preserve"> Guidotti, C</w:t>
      </w:r>
      <w:r>
        <w:t>.</w:t>
      </w:r>
      <w:r w:rsidRPr="00D67C04">
        <w:t xml:space="preserve"> Amatetti, and A</w:t>
      </w:r>
      <w:r>
        <w:t>.</w:t>
      </w:r>
      <w:r w:rsidRPr="00D67C04">
        <w:t xml:space="preserve"> V</w:t>
      </w:r>
      <w:r>
        <w:t xml:space="preserve">. </w:t>
      </w:r>
      <w:r w:rsidRPr="00D67C04">
        <w:t>Coralli</w:t>
      </w:r>
      <w:r>
        <w:t xml:space="preserve">, NB-IoT over Non-Terrestrial Networks: Link Budget Analysis, </w:t>
      </w:r>
      <w:r w:rsidRPr="00D67C04">
        <w:rPr>
          <w:i/>
          <w:iCs/>
        </w:rPr>
        <w:t>IEEE Global Communications Conference (GlobeCom) 2020.</w:t>
      </w:r>
      <w:bookmarkEnd w:id="16"/>
    </w:p>
    <w:p w14:paraId="39CEF6F7" w14:textId="171D0746" w:rsidR="00D67C04" w:rsidRDefault="00D67C04" w:rsidP="00AE75C0">
      <w:pPr>
        <w:pStyle w:val="references"/>
        <w:rPr>
          <w:i/>
          <w:iCs/>
        </w:rPr>
      </w:pPr>
      <w:bookmarkStart w:id="17" w:name="_Ref143808311"/>
      <w:r w:rsidRPr="00D67C04">
        <w:t>A</w:t>
      </w:r>
      <w:r>
        <w:t>.</w:t>
      </w:r>
      <w:r w:rsidRPr="00D67C04">
        <w:t xml:space="preserve"> Guidotti, C</w:t>
      </w:r>
      <w:r>
        <w:t>.</w:t>
      </w:r>
      <w:r w:rsidRPr="00D67C04">
        <w:t xml:space="preserve"> Amatetti, A</w:t>
      </w:r>
      <w:r>
        <w:t>.</w:t>
      </w:r>
      <w:r w:rsidRPr="00D67C04">
        <w:t xml:space="preserve"> V</w:t>
      </w:r>
      <w:r>
        <w:t xml:space="preserve">. </w:t>
      </w:r>
      <w:r w:rsidRPr="00D67C04">
        <w:t>Coralli</w:t>
      </w:r>
      <w:r>
        <w:t>, A. Mengali and S. Cioni, “</w:t>
      </w:r>
      <w:r w:rsidRPr="00D67C04">
        <w:t>Non-Terrestrial Networks: Link Budget Analysis</w:t>
      </w:r>
      <w:r>
        <w:t xml:space="preserve">”, </w:t>
      </w:r>
      <w:r w:rsidRPr="00D67C04">
        <w:rPr>
          <w:i/>
          <w:iCs/>
        </w:rPr>
        <w:t>IEEE International Conference on Communications (ICC), 2020.</w:t>
      </w:r>
      <w:bookmarkEnd w:id="17"/>
    </w:p>
    <w:p w14:paraId="4FACD05C" w14:textId="2A9E10FD" w:rsidR="00D67C04" w:rsidRDefault="00D63B50" w:rsidP="00AE75C0">
      <w:pPr>
        <w:pStyle w:val="references"/>
        <w:rPr>
          <w:i/>
          <w:iCs/>
        </w:rPr>
      </w:pPr>
      <w:r>
        <w:t xml:space="preserve">F. Rinaldi et. al, “ </w:t>
      </w:r>
      <w:r w:rsidR="00D37CA8" w:rsidRPr="00D37CA8">
        <w:t>Non-Terrestrial Networks in 5G &amp; Beyond: A Survey</w:t>
      </w:r>
      <w:r w:rsidR="00D37CA8">
        <w:t xml:space="preserve">”, </w:t>
      </w:r>
      <w:r w:rsidR="00D37CA8">
        <w:rPr>
          <w:i/>
          <w:iCs/>
        </w:rPr>
        <w:t xml:space="preserve">IEEE Access, Vol. 8, pp. </w:t>
      </w:r>
      <w:r w:rsidR="00D37CA8" w:rsidRPr="00D37CA8">
        <w:rPr>
          <w:i/>
          <w:iCs/>
        </w:rPr>
        <w:t xml:space="preserve">165178 </w:t>
      </w:r>
      <w:r w:rsidR="00D37CA8">
        <w:rPr>
          <w:i/>
          <w:iCs/>
        </w:rPr>
        <w:t>–</w:t>
      </w:r>
      <w:r w:rsidR="00D37CA8" w:rsidRPr="00D37CA8">
        <w:rPr>
          <w:i/>
          <w:iCs/>
        </w:rPr>
        <w:t xml:space="preserve"> 165200</w:t>
      </w:r>
      <w:r w:rsidR="00D37CA8">
        <w:rPr>
          <w:i/>
          <w:iCs/>
        </w:rPr>
        <w:t>, 2020.</w:t>
      </w:r>
    </w:p>
    <w:p w14:paraId="0CFE9254" w14:textId="71679347" w:rsidR="00DE69B9" w:rsidRDefault="00DE69B9" w:rsidP="00AE75C0">
      <w:pPr>
        <w:pStyle w:val="references"/>
        <w:rPr>
          <w:i/>
          <w:iCs/>
        </w:rPr>
      </w:pPr>
      <w:bookmarkStart w:id="18" w:name="_Ref143808341"/>
      <w:r>
        <w:t>3GPP T</w:t>
      </w:r>
      <w:r w:rsidR="0019588F">
        <w:t>R</w:t>
      </w:r>
      <w:r>
        <w:t xml:space="preserve"> 38.821, “</w:t>
      </w:r>
      <w:r w:rsidRPr="00DE69B9">
        <w:t>Solutions for NR to support Non-Terrestrial Networks</w:t>
      </w:r>
      <w:r>
        <w:t xml:space="preserve">”, </w:t>
      </w:r>
      <w:r w:rsidRPr="00DE69B9">
        <w:rPr>
          <w:i/>
          <w:iCs/>
        </w:rPr>
        <w:t>Technical Report.</w:t>
      </w:r>
      <w:bookmarkEnd w:id="18"/>
    </w:p>
    <w:p w14:paraId="08089A7A" w14:textId="6322ACEF" w:rsidR="0019588F" w:rsidRPr="0019588F" w:rsidRDefault="0019588F" w:rsidP="00AE75C0">
      <w:pPr>
        <w:pStyle w:val="references"/>
      </w:pPr>
      <w:bookmarkStart w:id="19" w:name="_Ref143808342"/>
      <w:r>
        <w:t>3GPP TR 38.311, “</w:t>
      </w:r>
      <w:r w:rsidRPr="0019588F">
        <w:t>Study on New Radio (NR) to support non-terrestrial networks</w:t>
      </w:r>
      <w:r>
        <w:t xml:space="preserve">”, </w:t>
      </w:r>
      <w:r w:rsidRPr="0019588F">
        <w:rPr>
          <w:i/>
          <w:iCs/>
        </w:rPr>
        <w:t>Technical Report</w:t>
      </w:r>
      <w:r>
        <w:t>.</w:t>
      </w:r>
      <w:bookmarkEnd w:id="19"/>
    </w:p>
    <w:sectPr w:rsidR="0019588F" w:rsidRPr="0019588F" w:rsidSect="001F5557">
      <w:type w:val="continuous"/>
      <w:pgSz w:w="612pt" w:h="792pt" w:code="1"/>
      <w:pgMar w:top="54pt" w:right="45.35pt" w:bottom="72pt" w:left="45.35pt" w:header="36pt" w:footer="36pt" w:gutter="0pt"/>
      <w:cols w:num="2" w:space="18pt"/>
      <w:docGrid w:linePitch="360"/>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endnote w:type="separator" w:id="-1">
    <w:p w14:paraId="753E6FFF" w14:textId="77777777" w:rsidR="00AE41DF" w:rsidRDefault="00AE41DF" w:rsidP="001A3B3D">
      <w:r>
        <w:separator/>
      </w:r>
    </w:p>
  </w:endnote>
  <w:endnote w:type="continuationSeparator" w:id="0">
    <w:p w14:paraId="0C0642D4" w14:textId="77777777" w:rsidR="00AE41DF" w:rsidRDefault="00AE41DF" w:rsidP="001A3B3D">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family w:val="roman"/>
    <w:pitch w:val="variable"/>
    <w:sig w:usb0="00000000" w:usb1="10000000" w:usb2="00000000" w:usb3="00000000" w:csb0="80000000" w:csb1="00000000"/>
  </w:font>
  <w:font w:name="Times New Roman">
    <w:panose1 w:val="02020603050405020304"/>
    <w:charset w:characterSet="iso-8859-1"/>
    <w:family w:val="roman"/>
    <w:pitch w:val="variable"/>
    <w:sig w:usb0="E0002EFF" w:usb1="C000785B" w:usb2="00000009" w:usb3="00000000" w:csb0="000001FF" w:csb1="00000000"/>
  </w:font>
  <w:font w:name="Courier New">
    <w:panose1 w:val="02070309020205020404"/>
    <w:charset w:characterSet="iso-8859-1"/>
    <w:family w:val="modern"/>
    <w:pitch w:val="fixed"/>
    <w:sig w:usb0="E0002EFF" w:usb1="C0007843" w:usb2="00000009" w:usb3="00000000" w:csb0="000001FF" w:csb1="00000000"/>
  </w:font>
  <w:font w:name="Wingdings">
    <w:panose1 w:val="05000000000000000000"/>
    <w:family w:val="auto"/>
    <w:pitch w:val="variable"/>
    <w:sig w:usb0="00000000" w:usb1="10000000" w:usb2="00000000" w:usb3="00000000" w:csb0="80000000" w:csb1="00000000"/>
  </w:font>
  <w:font w:name="SimSun">
    <w:altName w:val="宋体"/>
    <w:panose1 w:val="02010600030101010101"/>
    <w:charset w:characterSet="GBK"/>
    <w:family w:val="auto"/>
    <w:pitch w:val="variable"/>
    <w:sig w:usb0="00000003" w:usb1="288F0000" w:usb2="00000016" w:usb3="00000000" w:csb0="00040001" w:csb1="00000000"/>
  </w:font>
  <w:font w:name="MS Mincho">
    <w:altName w:val="ＭＳ 明朝"/>
    <w:panose1 w:val="02020609040205080304"/>
    <w:charset w:characterSet="shift_jis"/>
    <w:family w:val="modern"/>
    <w:pitch w:val="fixed"/>
    <w:sig w:usb0="E00002FF" w:usb1="6AC7FDFB" w:usb2="08000012" w:usb3="00000000" w:csb0="0002009F" w:csb1="00000000"/>
  </w:font>
  <w:font w:name="Cambria Math">
    <w:panose1 w:val="02040503050406030204"/>
    <w:charset w:characterSet="iso-8859-1"/>
    <w:family w:val="roman"/>
    <w:pitch w:val="variable"/>
    <w:sig w:usb0="E00006FF" w:usb1="420024FF" w:usb2="02000000" w:usb3="00000000" w:csb0="0000019F" w:csb1="00000000"/>
  </w:font>
  <w:font w:name="Times New Roman,Italic">
    <w:altName w:val="Times New Roman"/>
    <w:panose1 w:val="00000000000000000000"/>
    <w:charset w:characterSet="iso-8859-1"/>
    <w:family w:val="auto"/>
    <w:notTrueType/>
    <w:pitch w:val="default"/>
    <w:sig w:usb0="00000003" w:usb1="00000000" w:usb2="00000000" w:usb3="00000000" w:csb0="00000001" w:csb1="00000000"/>
  </w:font>
  <w:font w:name="DengXian Light">
    <w:altName w:val="等线 Light"/>
    <w:panose1 w:val="02010600030101010101"/>
    <w:charset w:characterSet="GBK"/>
    <w:family w:val="auto"/>
    <w:pitch w:val="variable"/>
    <w:sig w:usb0="A00002BF" w:usb1="38CF7CFA" w:usb2="00000016" w:usb3="00000000" w:csb0="0004000F" w:csb1="00000000"/>
  </w:font>
  <w:font w:name="Calibri Light">
    <w:panose1 w:val="020F0302020204030204"/>
    <w:charset w:characterSet="iso-8859-1"/>
    <w:family w:val="swiss"/>
    <w:pitch w:val="variable"/>
    <w:sig w:usb0="E4002EFF" w:usb1="C000247B" w:usb2="00000009" w:usb3="00000000" w:csb0="000001FF" w:csb1="00000000"/>
  </w:font>
  <w:font w:name="DengXian">
    <w:altName w:val="等线"/>
    <w:panose1 w:val="02010600030101010101"/>
    <w:charset w:characterSet="GBK"/>
    <w:family w:val="auto"/>
    <w:pitch w:val="variable"/>
    <w:sig w:usb0="A00002BF" w:usb1="38CF7CFA" w:usb2="00000016" w:usb3="00000000" w:csb0="0004000F" w:csb1="00000000"/>
  </w:font>
  <w:font w:name="Calibri">
    <w:panose1 w:val="020F0502020204030204"/>
    <w:charset w:characterSet="iso-8859-1"/>
    <w:family w:val="swiss"/>
    <w:pitch w:val="variable"/>
    <w:sig w:usb0="E4002EFF" w:usb1="C000247B" w:usb2="00000009" w:usb3="00000000" w:csb0="000001F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08A7BA86" w14:textId="77777777" w:rsidR="00B063E3" w:rsidRDefault="00B063E3">
    <w:pPr>
      <w:pStyle w:val="Footer"/>
    </w:pPr>
  </w:p>
</w:ftr>
</file>

<file path=word/footer2.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3C32653C" w14:textId="77777777" w:rsidR="00B063E3" w:rsidRDefault="00B063E3">
    <w:pPr>
      <w:pStyle w:val="Footer"/>
    </w:pPr>
  </w:p>
</w:ftr>
</file>

<file path=word/footer3.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4CE85658" w14:textId="77777777" w:rsidR="001A3B3D" w:rsidRPr="006F6D3D" w:rsidRDefault="001A3B3D" w:rsidP="0056610F">
    <w:pPr>
      <w:pStyle w:val="Footer"/>
      <w:jc w:val="start"/>
      <w:rPr>
        <w:sz w:val="16"/>
        <w:szCs w:val="16"/>
      </w:rPr>
    </w:pPr>
    <w:r w:rsidRPr="006F6D3D">
      <w:rPr>
        <w:sz w:val="16"/>
        <w:szCs w:val="16"/>
      </w:rPr>
      <w:t>XXX-X-XXXX-XXXX-X/XX/$XX.00 ©20XX IEEE</w:t>
    </w:r>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footnote w:type="separator" w:id="-1">
    <w:p w14:paraId="3D4FEE7F" w14:textId="77777777" w:rsidR="00AE41DF" w:rsidRDefault="00AE41DF" w:rsidP="001A3B3D">
      <w:r>
        <w:separator/>
      </w:r>
    </w:p>
  </w:footnote>
  <w:footnote w:type="continuationSeparator" w:id="0">
    <w:p w14:paraId="67ADDA1F" w14:textId="77777777" w:rsidR="00AE41DF" w:rsidRDefault="00AE41DF" w:rsidP="001A3B3D">
      <w:r>
        <w:continuationSeparator/>
      </w:r>
    </w:p>
  </w:footnote>
</w:footnotes>
</file>

<file path=word/header1.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3376AE17" w14:textId="77777777" w:rsidR="00B063E3" w:rsidRDefault="00B063E3">
    <w:pPr>
      <w:pStyle w:val="Header"/>
    </w:pPr>
  </w:p>
</w:hdr>
</file>

<file path=word/header2.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35091D09" w14:textId="77777777" w:rsidR="00B063E3" w:rsidRDefault="00B063E3">
    <w:pPr>
      <w:pStyle w:val="Header"/>
    </w:pPr>
  </w:p>
</w:hdr>
</file>

<file path=word/header3.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02B36BCE" w14:textId="77777777" w:rsidR="00B063E3" w:rsidRDefault="00B063E3">
    <w:pPr>
      <w:pStyle w:val="Header"/>
    </w:pPr>
  </w:p>
</w:hdr>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abstractNum w:abstractNumId="0" w15:restartNumberingAfterBreak="0">
    <w:nsid w:val="FFFFFF1D"/>
    <w:multiLevelType w:val="multilevel"/>
    <w:tmpl w:val="7A36CE9E"/>
    <w:lvl w:ilvl="0">
      <w:start w:val="1"/>
      <w:numFmt w:val="bullet"/>
      <w:lvlText w:val=""/>
      <w:lvlJc w:val="start"/>
      <w:pPr>
        <w:tabs>
          <w:tab w:val="num" w:pos="0pt"/>
        </w:tabs>
        <w:ind w:start="0pt" w:firstLine="0pt"/>
      </w:pPr>
      <w:rPr>
        <w:rFonts w:ascii="Symbol" w:hAnsi="Symbol" w:hint="default"/>
      </w:rPr>
    </w:lvl>
    <w:lvl w:ilvl="1">
      <w:start w:val="1"/>
      <w:numFmt w:val="bullet"/>
      <w:lvlText w:val=""/>
      <w:lvlJc w:val="start"/>
      <w:pPr>
        <w:tabs>
          <w:tab w:val="num" w:pos="36pt"/>
        </w:tabs>
        <w:ind w:start="54pt" w:hanging="18pt"/>
      </w:pPr>
      <w:rPr>
        <w:rFonts w:ascii="Symbol" w:hAnsi="Symbol" w:hint="default"/>
      </w:rPr>
    </w:lvl>
    <w:lvl w:ilvl="2">
      <w:start w:val="1"/>
      <w:numFmt w:val="bullet"/>
      <w:lvlText w:val="o"/>
      <w:lvlJc w:val="start"/>
      <w:pPr>
        <w:tabs>
          <w:tab w:val="num" w:pos="72pt"/>
        </w:tabs>
        <w:ind w:start="90pt" w:hanging="18pt"/>
      </w:pPr>
      <w:rPr>
        <w:rFonts w:ascii="Courier New" w:hAnsi="Courier New" w:cs="Courier New" w:hint="default"/>
      </w:rPr>
    </w:lvl>
    <w:lvl w:ilvl="3">
      <w:start w:val="1"/>
      <w:numFmt w:val="bullet"/>
      <w:lvlText w:val=""/>
      <w:lvlJc w:val="start"/>
      <w:pPr>
        <w:tabs>
          <w:tab w:val="num" w:pos="108pt"/>
        </w:tabs>
        <w:ind w:start="126pt" w:hanging="18pt"/>
      </w:pPr>
      <w:rPr>
        <w:rFonts w:ascii="Wingdings" w:hAnsi="Wingdings" w:hint="default"/>
      </w:rPr>
    </w:lvl>
    <w:lvl w:ilvl="4">
      <w:start w:val="1"/>
      <w:numFmt w:val="bullet"/>
      <w:lvlText w:val=""/>
      <w:lvlJc w:val="start"/>
      <w:pPr>
        <w:tabs>
          <w:tab w:val="num" w:pos="144pt"/>
        </w:tabs>
        <w:ind w:start="162pt" w:hanging="18pt"/>
      </w:pPr>
      <w:rPr>
        <w:rFonts w:ascii="Wingdings" w:hAnsi="Wingdings" w:hint="default"/>
      </w:rPr>
    </w:lvl>
    <w:lvl w:ilvl="5">
      <w:start w:val="1"/>
      <w:numFmt w:val="bullet"/>
      <w:lvlText w:val=""/>
      <w:lvlJc w:val="start"/>
      <w:pPr>
        <w:tabs>
          <w:tab w:val="num" w:pos="180pt"/>
        </w:tabs>
        <w:ind w:start="198pt" w:hanging="18pt"/>
      </w:pPr>
      <w:rPr>
        <w:rFonts w:ascii="Symbol" w:hAnsi="Symbol" w:hint="default"/>
      </w:rPr>
    </w:lvl>
    <w:lvl w:ilvl="6">
      <w:start w:val="1"/>
      <w:numFmt w:val="bullet"/>
      <w:lvlText w:val="o"/>
      <w:lvlJc w:val="start"/>
      <w:pPr>
        <w:tabs>
          <w:tab w:val="num" w:pos="216pt"/>
        </w:tabs>
        <w:ind w:start="234pt" w:hanging="18pt"/>
      </w:pPr>
      <w:rPr>
        <w:rFonts w:ascii="Courier New" w:hAnsi="Courier New" w:cs="Courier New" w:hint="default"/>
      </w:rPr>
    </w:lvl>
    <w:lvl w:ilvl="7">
      <w:start w:val="1"/>
      <w:numFmt w:val="bullet"/>
      <w:lvlText w:val=""/>
      <w:lvlJc w:val="start"/>
      <w:pPr>
        <w:tabs>
          <w:tab w:val="num" w:pos="252pt"/>
        </w:tabs>
        <w:ind w:start="270pt" w:hanging="18pt"/>
      </w:pPr>
      <w:rPr>
        <w:rFonts w:ascii="Wingdings" w:hAnsi="Wingdings" w:hint="default"/>
      </w:rPr>
    </w:lvl>
    <w:lvl w:ilvl="8">
      <w:start w:val="1"/>
      <w:numFmt w:val="bullet"/>
      <w:lvlText w:val=""/>
      <w:lvlJc w:val="start"/>
      <w:pPr>
        <w:tabs>
          <w:tab w:val="num" w:pos="288pt"/>
        </w:tabs>
        <w:ind w:start="306pt" w:hanging="18pt"/>
      </w:pPr>
      <w:rPr>
        <w:rFonts w:ascii="Wingdings" w:hAnsi="Wingdings" w:hint="default"/>
      </w:rPr>
    </w:lvl>
  </w:abstractNum>
  <w:abstractNum w:abstractNumId="1" w15:restartNumberingAfterBreak="0">
    <w:nsid w:val="FFFFFF7C"/>
    <w:multiLevelType w:val="singleLevel"/>
    <w:tmpl w:val="DD629BEE"/>
    <w:lvl w:ilvl="0">
      <w:start w:val="1"/>
      <w:numFmt w:val="decimal"/>
      <w:lvlText w:val="%1."/>
      <w:lvlJc w:val="start"/>
      <w:pPr>
        <w:tabs>
          <w:tab w:val="num" w:pos="74.60pt"/>
        </w:tabs>
        <w:ind w:start="74.60pt" w:hanging="18pt"/>
      </w:pPr>
    </w:lvl>
  </w:abstractNum>
  <w:abstractNum w:abstractNumId="2" w15:restartNumberingAfterBreak="0">
    <w:nsid w:val="FFFFFF7D"/>
    <w:multiLevelType w:val="singleLevel"/>
    <w:tmpl w:val="2648E1C4"/>
    <w:lvl w:ilvl="0">
      <w:start w:val="1"/>
      <w:numFmt w:val="decimal"/>
      <w:lvlText w:val="%1."/>
      <w:lvlJc w:val="start"/>
      <w:pPr>
        <w:tabs>
          <w:tab w:val="num" w:pos="60.45pt"/>
        </w:tabs>
        <w:ind w:start="60.45pt" w:hanging="18pt"/>
      </w:pPr>
    </w:lvl>
  </w:abstractNum>
  <w:abstractNum w:abstractNumId="3" w15:restartNumberingAfterBreak="0">
    <w:nsid w:val="FFFFFF7E"/>
    <w:multiLevelType w:val="singleLevel"/>
    <w:tmpl w:val="9D38DB54"/>
    <w:lvl w:ilvl="0">
      <w:start w:val="1"/>
      <w:numFmt w:val="decimal"/>
      <w:lvlText w:val="%1."/>
      <w:lvlJc w:val="start"/>
      <w:pPr>
        <w:tabs>
          <w:tab w:val="num" w:pos="46.30pt"/>
        </w:tabs>
        <w:ind w:start="46.30pt" w:hanging="18pt"/>
      </w:pPr>
    </w:lvl>
  </w:abstractNum>
  <w:abstractNum w:abstractNumId="4" w15:restartNumberingAfterBreak="0">
    <w:nsid w:val="FFFFFF7F"/>
    <w:multiLevelType w:val="singleLevel"/>
    <w:tmpl w:val="632C24E2"/>
    <w:lvl w:ilvl="0">
      <w:start w:val="1"/>
      <w:numFmt w:val="decimal"/>
      <w:lvlText w:val="%1."/>
      <w:lvlJc w:val="start"/>
      <w:pPr>
        <w:tabs>
          <w:tab w:val="num" w:pos="32.15pt"/>
        </w:tabs>
        <w:ind w:start="32.15pt" w:hanging="18pt"/>
      </w:pPr>
    </w:lvl>
  </w:abstractNum>
  <w:abstractNum w:abstractNumId="5" w15:restartNumberingAfterBreak="0">
    <w:nsid w:val="FFFFFF80"/>
    <w:multiLevelType w:val="singleLevel"/>
    <w:tmpl w:val="82268A14"/>
    <w:lvl w:ilvl="0">
      <w:start w:val="1"/>
      <w:numFmt w:val="bullet"/>
      <w:lvlText w:val=""/>
      <w:lvlJc w:val="start"/>
      <w:pPr>
        <w:tabs>
          <w:tab w:val="num" w:pos="74.60pt"/>
        </w:tabs>
        <w:ind w:start="74.60pt" w:hanging="18pt"/>
      </w:pPr>
      <w:rPr>
        <w:rFonts w:ascii="Symbol" w:hAnsi="Symbol" w:hint="default"/>
      </w:rPr>
    </w:lvl>
  </w:abstractNum>
  <w:abstractNum w:abstractNumId="6" w15:restartNumberingAfterBreak="0">
    <w:nsid w:val="FFFFFF81"/>
    <w:multiLevelType w:val="singleLevel"/>
    <w:tmpl w:val="8C0E77FE"/>
    <w:lvl w:ilvl="0">
      <w:start w:val="1"/>
      <w:numFmt w:val="bullet"/>
      <w:lvlText w:val=""/>
      <w:lvlJc w:val="start"/>
      <w:pPr>
        <w:tabs>
          <w:tab w:val="num" w:pos="60.45pt"/>
        </w:tabs>
        <w:ind w:start="60.45pt" w:hanging="18pt"/>
      </w:pPr>
      <w:rPr>
        <w:rFonts w:ascii="Symbol" w:hAnsi="Symbol" w:hint="default"/>
      </w:rPr>
    </w:lvl>
  </w:abstractNum>
  <w:abstractNum w:abstractNumId="7" w15:restartNumberingAfterBreak="0">
    <w:nsid w:val="FFFFFF82"/>
    <w:multiLevelType w:val="singleLevel"/>
    <w:tmpl w:val="174639B8"/>
    <w:lvl w:ilvl="0">
      <w:start w:val="1"/>
      <w:numFmt w:val="bullet"/>
      <w:lvlText w:val=""/>
      <w:lvlJc w:val="start"/>
      <w:pPr>
        <w:tabs>
          <w:tab w:val="num" w:pos="46.30pt"/>
        </w:tabs>
        <w:ind w:start="46.30pt" w:hanging="18pt"/>
      </w:pPr>
      <w:rPr>
        <w:rFonts w:ascii="Symbol" w:hAnsi="Symbol" w:hint="default"/>
      </w:rPr>
    </w:lvl>
  </w:abstractNum>
  <w:abstractNum w:abstractNumId="8" w15:restartNumberingAfterBreak="0">
    <w:nsid w:val="FFFFFF83"/>
    <w:multiLevelType w:val="singleLevel"/>
    <w:tmpl w:val="B1ACC408"/>
    <w:lvl w:ilvl="0">
      <w:start w:val="1"/>
      <w:numFmt w:val="bullet"/>
      <w:lvlText w:val=""/>
      <w:lvlJc w:val="start"/>
      <w:pPr>
        <w:tabs>
          <w:tab w:val="num" w:pos="32.15pt"/>
        </w:tabs>
        <w:ind w:start="32.15pt" w:hanging="18pt"/>
      </w:pPr>
      <w:rPr>
        <w:rFonts w:ascii="Symbol" w:hAnsi="Symbol" w:hint="default"/>
      </w:rPr>
    </w:lvl>
  </w:abstractNum>
  <w:abstractNum w:abstractNumId="9" w15:restartNumberingAfterBreak="0">
    <w:nsid w:val="FFFFFF88"/>
    <w:multiLevelType w:val="singleLevel"/>
    <w:tmpl w:val="229E8DFE"/>
    <w:lvl w:ilvl="0">
      <w:start w:val="1"/>
      <w:numFmt w:val="decimal"/>
      <w:lvlText w:val="%1."/>
      <w:lvlJc w:val="start"/>
      <w:pPr>
        <w:tabs>
          <w:tab w:val="num" w:pos="18pt"/>
        </w:tabs>
        <w:ind w:start="18pt" w:hanging="18pt"/>
      </w:pPr>
    </w:lvl>
  </w:abstractNum>
  <w:abstractNum w:abstractNumId="10" w15:restartNumberingAfterBreak="0">
    <w:nsid w:val="FFFFFF89"/>
    <w:multiLevelType w:val="singleLevel"/>
    <w:tmpl w:val="EA847AFE"/>
    <w:lvl w:ilvl="0">
      <w:start w:val="1"/>
      <w:numFmt w:val="bullet"/>
      <w:lvlText w:val=""/>
      <w:lvlJc w:val="start"/>
      <w:pPr>
        <w:tabs>
          <w:tab w:val="num" w:pos="18pt"/>
        </w:tabs>
        <w:ind w:start="18pt" w:hanging="18pt"/>
      </w:pPr>
      <w:rPr>
        <w:rFonts w:ascii="Symbol" w:hAnsi="Symbol" w:hint="default"/>
      </w:rPr>
    </w:lvl>
  </w:abstractNum>
  <w:abstractNum w:abstractNumId="11" w15:restartNumberingAfterBreak="0">
    <w:nsid w:val="081F2E27"/>
    <w:multiLevelType w:val="hybridMultilevel"/>
    <w:tmpl w:val="85AEE4E2"/>
    <w:lvl w:ilvl="0" w:tplc="04090001">
      <w:start w:val="1"/>
      <w:numFmt w:val="bullet"/>
      <w:lvlText w:val=""/>
      <w:lvlJc w:val="start"/>
      <w:pPr>
        <w:ind w:start="18pt" w:hanging="18pt"/>
      </w:pPr>
      <w:rPr>
        <w:rFonts w:ascii="Symbol" w:hAnsi="Symbol" w:hint="default"/>
      </w:rPr>
    </w:lvl>
    <w:lvl w:ilvl="1" w:tplc="04090003" w:tentative="1">
      <w:start w:val="1"/>
      <w:numFmt w:val="bullet"/>
      <w:lvlText w:val="o"/>
      <w:lvlJc w:val="start"/>
      <w:pPr>
        <w:ind w:start="54pt" w:hanging="18pt"/>
      </w:pPr>
      <w:rPr>
        <w:rFonts w:ascii="Courier New" w:hAnsi="Courier New" w:cs="Courier New" w:hint="default"/>
      </w:rPr>
    </w:lvl>
    <w:lvl w:ilvl="2" w:tplc="04090005" w:tentative="1">
      <w:start w:val="1"/>
      <w:numFmt w:val="bullet"/>
      <w:lvlText w:val=""/>
      <w:lvlJc w:val="start"/>
      <w:pPr>
        <w:ind w:start="90pt" w:hanging="18pt"/>
      </w:pPr>
      <w:rPr>
        <w:rFonts w:ascii="Wingdings" w:hAnsi="Wingdings" w:hint="default"/>
      </w:rPr>
    </w:lvl>
    <w:lvl w:ilvl="3" w:tplc="04090001" w:tentative="1">
      <w:start w:val="1"/>
      <w:numFmt w:val="bullet"/>
      <w:lvlText w:val=""/>
      <w:lvlJc w:val="start"/>
      <w:pPr>
        <w:ind w:start="126pt" w:hanging="18pt"/>
      </w:pPr>
      <w:rPr>
        <w:rFonts w:ascii="Symbol" w:hAnsi="Symbol" w:hint="default"/>
      </w:rPr>
    </w:lvl>
    <w:lvl w:ilvl="4" w:tplc="04090003" w:tentative="1">
      <w:start w:val="1"/>
      <w:numFmt w:val="bullet"/>
      <w:lvlText w:val="o"/>
      <w:lvlJc w:val="start"/>
      <w:pPr>
        <w:ind w:start="162pt" w:hanging="18pt"/>
      </w:pPr>
      <w:rPr>
        <w:rFonts w:ascii="Courier New" w:hAnsi="Courier New" w:cs="Courier New" w:hint="default"/>
      </w:rPr>
    </w:lvl>
    <w:lvl w:ilvl="5" w:tplc="04090005" w:tentative="1">
      <w:start w:val="1"/>
      <w:numFmt w:val="bullet"/>
      <w:lvlText w:val=""/>
      <w:lvlJc w:val="start"/>
      <w:pPr>
        <w:ind w:start="198pt" w:hanging="18pt"/>
      </w:pPr>
      <w:rPr>
        <w:rFonts w:ascii="Wingdings" w:hAnsi="Wingdings" w:hint="default"/>
      </w:rPr>
    </w:lvl>
    <w:lvl w:ilvl="6" w:tplc="04090001" w:tentative="1">
      <w:start w:val="1"/>
      <w:numFmt w:val="bullet"/>
      <w:lvlText w:val=""/>
      <w:lvlJc w:val="start"/>
      <w:pPr>
        <w:ind w:start="234pt" w:hanging="18pt"/>
      </w:pPr>
      <w:rPr>
        <w:rFonts w:ascii="Symbol" w:hAnsi="Symbol" w:hint="default"/>
      </w:rPr>
    </w:lvl>
    <w:lvl w:ilvl="7" w:tplc="04090003" w:tentative="1">
      <w:start w:val="1"/>
      <w:numFmt w:val="bullet"/>
      <w:lvlText w:val="o"/>
      <w:lvlJc w:val="start"/>
      <w:pPr>
        <w:ind w:start="270pt" w:hanging="18pt"/>
      </w:pPr>
      <w:rPr>
        <w:rFonts w:ascii="Courier New" w:hAnsi="Courier New" w:cs="Courier New" w:hint="default"/>
      </w:rPr>
    </w:lvl>
    <w:lvl w:ilvl="8" w:tplc="04090005" w:tentative="1">
      <w:start w:val="1"/>
      <w:numFmt w:val="bullet"/>
      <w:lvlText w:val=""/>
      <w:lvlJc w:val="start"/>
      <w:pPr>
        <w:ind w:start="306pt" w:hanging="18pt"/>
      </w:pPr>
      <w:rPr>
        <w:rFonts w:ascii="Wingdings" w:hAnsi="Wingdings" w:hint="default"/>
      </w:rPr>
    </w:lvl>
  </w:abstractNum>
  <w:abstractNum w:abstractNumId="12" w15:restartNumberingAfterBreak="0">
    <w:nsid w:val="19411258"/>
    <w:multiLevelType w:val="hybridMultilevel"/>
    <w:tmpl w:val="C68A156A"/>
    <w:lvl w:ilvl="0" w:tplc="0409000F">
      <w:start w:val="1"/>
      <w:numFmt w:val="decimal"/>
      <w:lvlText w:val="%1."/>
      <w:lvlJc w:val="start"/>
      <w:pPr>
        <w:ind w:start="18pt" w:hanging="18pt"/>
      </w:pPr>
    </w:lvl>
    <w:lvl w:ilvl="1" w:tplc="04090019">
      <w:start w:val="1"/>
      <w:numFmt w:val="lowerLetter"/>
      <w:lvlText w:val="%2."/>
      <w:lvlJc w:val="start"/>
      <w:pPr>
        <w:ind w:start="54pt" w:hanging="18pt"/>
      </w:pPr>
    </w:lvl>
    <w:lvl w:ilvl="2" w:tplc="0409001B">
      <w:start w:val="1"/>
      <w:numFmt w:val="lowerRoman"/>
      <w:lvlText w:val="%3."/>
      <w:lvlJc w:val="end"/>
      <w:pPr>
        <w:ind w:start="90pt" w:hanging="9pt"/>
      </w:pPr>
    </w:lvl>
    <w:lvl w:ilvl="3" w:tplc="0409000F" w:tentative="1">
      <w:start w:val="1"/>
      <w:numFmt w:val="decimal"/>
      <w:lvlText w:val="%4."/>
      <w:lvlJc w:val="start"/>
      <w:pPr>
        <w:ind w:start="126pt" w:hanging="18pt"/>
      </w:pPr>
    </w:lvl>
    <w:lvl w:ilvl="4" w:tplc="04090019" w:tentative="1">
      <w:start w:val="1"/>
      <w:numFmt w:val="lowerLetter"/>
      <w:lvlText w:val="%5."/>
      <w:lvlJc w:val="start"/>
      <w:pPr>
        <w:ind w:start="162pt" w:hanging="18pt"/>
      </w:pPr>
    </w:lvl>
    <w:lvl w:ilvl="5" w:tplc="0409001B" w:tentative="1">
      <w:start w:val="1"/>
      <w:numFmt w:val="lowerRoman"/>
      <w:lvlText w:val="%6."/>
      <w:lvlJc w:val="end"/>
      <w:pPr>
        <w:ind w:start="198pt" w:hanging="9pt"/>
      </w:pPr>
    </w:lvl>
    <w:lvl w:ilvl="6" w:tplc="0409000F" w:tentative="1">
      <w:start w:val="1"/>
      <w:numFmt w:val="decimal"/>
      <w:lvlText w:val="%7."/>
      <w:lvlJc w:val="start"/>
      <w:pPr>
        <w:ind w:start="234pt" w:hanging="18pt"/>
      </w:pPr>
    </w:lvl>
    <w:lvl w:ilvl="7" w:tplc="04090019" w:tentative="1">
      <w:start w:val="1"/>
      <w:numFmt w:val="lowerLetter"/>
      <w:lvlText w:val="%8."/>
      <w:lvlJc w:val="start"/>
      <w:pPr>
        <w:ind w:start="270pt" w:hanging="18pt"/>
      </w:pPr>
    </w:lvl>
    <w:lvl w:ilvl="8" w:tplc="0409001B" w:tentative="1">
      <w:start w:val="1"/>
      <w:numFmt w:val="lowerRoman"/>
      <w:lvlText w:val="%9."/>
      <w:lvlJc w:val="end"/>
      <w:pPr>
        <w:ind w:start="306pt" w:hanging="9pt"/>
      </w:pPr>
    </w:lvl>
  </w:abstractNum>
  <w:abstractNum w:abstractNumId="13" w15:restartNumberingAfterBreak="0">
    <w:nsid w:val="1E177E97"/>
    <w:multiLevelType w:val="hybridMultilevel"/>
    <w:tmpl w:val="A6463BCE"/>
    <w:lvl w:ilvl="0" w:tplc="04140013">
      <w:start w:val="1"/>
      <w:numFmt w:val="upperRoman"/>
      <w:lvlText w:val="%1."/>
      <w:lvlJc w:val="end"/>
      <w:pPr>
        <w:ind w:start="46.80pt" w:hanging="18pt"/>
      </w:pPr>
    </w:lvl>
    <w:lvl w:ilvl="1" w:tplc="04140019" w:tentative="1">
      <w:start w:val="1"/>
      <w:numFmt w:val="lowerLetter"/>
      <w:lvlText w:val="%2."/>
      <w:lvlJc w:val="start"/>
      <w:pPr>
        <w:ind w:start="82.80pt" w:hanging="18pt"/>
      </w:pPr>
    </w:lvl>
    <w:lvl w:ilvl="2" w:tplc="0414001B" w:tentative="1">
      <w:start w:val="1"/>
      <w:numFmt w:val="lowerRoman"/>
      <w:lvlText w:val="%3."/>
      <w:lvlJc w:val="end"/>
      <w:pPr>
        <w:ind w:start="118.80pt" w:hanging="9pt"/>
      </w:pPr>
    </w:lvl>
    <w:lvl w:ilvl="3" w:tplc="0414000F" w:tentative="1">
      <w:start w:val="1"/>
      <w:numFmt w:val="decimal"/>
      <w:lvlText w:val="%4."/>
      <w:lvlJc w:val="start"/>
      <w:pPr>
        <w:ind w:start="154.80pt" w:hanging="18pt"/>
      </w:pPr>
    </w:lvl>
    <w:lvl w:ilvl="4" w:tplc="04140019" w:tentative="1">
      <w:start w:val="1"/>
      <w:numFmt w:val="lowerLetter"/>
      <w:lvlText w:val="%5."/>
      <w:lvlJc w:val="start"/>
      <w:pPr>
        <w:ind w:start="190.80pt" w:hanging="18pt"/>
      </w:pPr>
    </w:lvl>
    <w:lvl w:ilvl="5" w:tplc="0414001B" w:tentative="1">
      <w:start w:val="1"/>
      <w:numFmt w:val="lowerRoman"/>
      <w:lvlText w:val="%6."/>
      <w:lvlJc w:val="end"/>
      <w:pPr>
        <w:ind w:start="226.80pt" w:hanging="9pt"/>
      </w:pPr>
    </w:lvl>
    <w:lvl w:ilvl="6" w:tplc="0414000F" w:tentative="1">
      <w:start w:val="1"/>
      <w:numFmt w:val="decimal"/>
      <w:lvlText w:val="%7."/>
      <w:lvlJc w:val="start"/>
      <w:pPr>
        <w:ind w:start="262.80pt" w:hanging="18pt"/>
      </w:pPr>
    </w:lvl>
    <w:lvl w:ilvl="7" w:tplc="04140019" w:tentative="1">
      <w:start w:val="1"/>
      <w:numFmt w:val="lowerLetter"/>
      <w:lvlText w:val="%8."/>
      <w:lvlJc w:val="start"/>
      <w:pPr>
        <w:ind w:start="298.80pt" w:hanging="18pt"/>
      </w:pPr>
    </w:lvl>
    <w:lvl w:ilvl="8" w:tplc="0414001B" w:tentative="1">
      <w:start w:val="1"/>
      <w:numFmt w:val="lowerRoman"/>
      <w:lvlText w:val="%9."/>
      <w:lvlJc w:val="end"/>
      <w:pPr>
        <w:ind w:start="334.80pt" w:hanging="9pt"/>
      </w:pPr>
    </w:lvl>
  </w:abstractNum>
  <w:abstractNum w:abstractNumId="14" w15:restartNumberingAfterBreak="0">
    <w:nsid w:val="20AF0333"/>
    <w:multiLevelType w:val="hybridMultilevel"/>
    <w:tmpl w:val="CB0E7F4E"/>
    <w:lvl w:ilvl="0" w:tplc="E09099E0">
      <w:start w:val="1"/>
      <w:numFmt w:val="lowerLetter"/>
      <w:lvlText w:val="%1."/>
      <w:lvlJc w:val="start"/>
      <w:pPr>
        <w:tabs>
          <w:tab w:val="num" w:pos="36pt"/>
        </w:tabs>
        <w:ind w:start="36pt" w:hanging="18pt"/>
      </w:pPr>
      <w:rPr>
        <w:rFonts w:cs="Times New Roman" w:hint="default"/>
        <w:i w:val="0"/>
        <w:iCs w:val="0"/>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5" w15:restartNumberingAfterBreak="0">
    <w:nsid w:val="26FE1FCF"/>
    <w:multiLevelType w:val="hybridMultilevel"/>
    <w:tmpl w:val="33826962"/>
    <w:lvl w:ilvl="0" w:tplc="A2947960">
      <w:start w:val="1"/>
      <w:numFmt w:val="decimal"/>
      <w:pStyle w:val="footnote"/>
      <w:lvlText w:val="%1 "/>
      <w:lvlJc w:val="start"/>
      <w:pPr>
        <w:tabs>
          <w:tab w:val="num" w:pos="32.40pt"/>
        </w:tabs>
        <w:ind w:firstLine="14.40pt"/>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6" w15:restartNumberingAfterBreak="0">
    <w:nsid w:val="363B3029"/>
    <w:multiLevelType w:val="multilevel"/>
    <w:tmpl w:val="AB3CAEB6"/>
    <w:lvl w:ilvl="0">
      <w:start w:val="1"/>
      <w:numFmt w:val="decimal"/>
      <w:lvlText w:val="%1."/>
      <w:lvlJc w:val="start"/>
      <w:pPr>
        <w:tabs>
          <w:tab w:val="num" w:pos="36pt"/>
        </w:tabs>
        <w:ind w:start="36pt" w:hanging="18pt"/>
      </w:pPr>
    </w:lvl>
    <w:lvl w:ilvl="1" w:tentative="1">
      <w:start w:val="1"/>
      <w:numFmt w:val="decimal"/>
      <w:lvlText w:val="%2."/>
      <w:lvlJc w:val="start"/>
      <w:pPr>
        <w:tabs>
          <w:tab w:val="num" w:pos="72pt"/>
        </w:tabs>
        <w:ind w:start="72pt" w:hanging="18pt"/>
      </w:pPr>
    </w:lvl>
    <w:lvl w:ilvl="2" w:tentative="1">
      <w:start w:val="1"/>
      <w:numFmt w:val="decimal"/>
      <w:lvlText w:val="%3."/>
      <w:lvlJc w:val="start"/>
      <w:pPr>
        <w:tabs>
          <w:tab w:val="num" w:pos="108pt"/>
        </w:tabs>
        <w:ind w:start="108pt" w:hanging="18pt"/>
      </w:pPr>
    </w:lvl>
    <w:lvl w:ilvl="3" w:tentative="1">
      <w:start w:val="1"/>
      <w:numFmt w:val="decimal"/>
      <w:lvlText w:val="%4."/>
      <w:lvlJc w:val="start"/>
      <w:pPr>
        <w:tabs>
          <w:tab w:val="num" w:pos="144pt"/>
        </w:tabs>
        <w:ind w:start="144pt" w:hanging="18pt"/>
      </w:pPr>
    </w:lvl>
    <w:lvl w:ilvl="4" w:tentative="1">
      <w:start w:val="1"/>
      <w:numFmt w:val="decimal"/>
      <w:lvlText w:val="%5."/>
      <w:lvlJc w:val="start"/>
      <w:pPr>
        <w:tabs>
          <w:tab w:val="num" w:pos="180pt"/>
        </w:tabs>
        <w:ind w:start="180pt" w:hanging="18pt"/>
      </w:pPr>
    </w:lvl>
    <w:lvl w:ilvl="5" w:tentative="1">
      <w:start w:val="1"/>
      <w:numFmt w:val="decimal"/>
      <w:lvlText w:val="%6."/>
      <w:lvlJc w:val="start"/>
      <w:pPr>
        <w:tabs>
          <w:tab w:val="num" w:pos="216pt"/>
        </w:tabs>
        <w:ind w:start="216pt" w:hanging="18pt"/>
      </w:pPr>
    </w:lvl>
    <w:lvl w:ilvl="6" w:tentative="1">
      <w:start w:val="1"/>
      <w:numFmt w:val="decimal"/>
      <w:lvlText w:val="%7."/>
      <w:lvlJc w:val="start"/>
      <w:pPr>
        <w:tabs>
          <w:tab w:val="num" w:pos="252pt"/>
        </w:tabs>
        <w:ind w:start="252pt" w:hanging="18pt"/>
      </w:pPr>
    </w:lvl>
    <w:lvl w:ilvl="7" w:tentative="1">
      <w:start w:val="1"/>
      <w:numFmt w:val="decimal"/>
      <w:lvlText w:val="%8."/>
      <w:lvlJc w:val="start"/>
      <w:pPr>
        <w:tabs>
          <w:tab w:val="num" w:pos="288pt"/>
        </w:tabs>
        <w:ind w:start="288pt" w:hanging="18pt"/>
      </w:pPr>
    </w:lvl>
    <w:lvl w:ilvl="8" w:tentative="1">
      <w:start w:val="1"/>
      <w:numFmt w:val="decimal"/>
      <w:lvlText w:val="%9."/>
      <w:lvlJc w:val="start"/>
      <w:pPr>
        <w:tabs>
          <w:tab w:val="num" w:pos="324pt"/>
        </w:tabs>
        <w:ind w:start="324pt" w:hanging="18pt"/>
      </w:pPr>
    </w:lvl>
  </w:abstractNum>
  <w:abstractNum w:abstractNumId="17" w15:restartNumberingAfterBreak="0">
    <w:nsid w:val="37660336"/>
    <w:multiLevelType w:val="hybridMultilevel"/>
    <w:tmpl w:val="754EAC84"/>
    <w:lvl w:ilvl="0" w:tplc="C46877EA">
      <w:start w:val="1"/>
      <w:numFmt w:val="bullet"/>
      <w:pStyle w:val="bulletlist"/>
      <w:lvlText w:val=""/>
      <w:lvlJc w:val="start"/>
      <w:pPr>
        <w:tabs>
          <w:tab w:val="num" w:pos="32.40pt"/>
        </w:tabs>
        <w:ind w:start="32.40pt" w:hanging="18pt"/>
      </w:pPr>
      <w:rPr>
        <w:rFonts w:ascii="Symbol" w:hAnsi="Symbol" w:hint="default"/>
      </w:rPr>
    </w:lvl>
    <w:lvl w:ilvl="1" w:tplc="04090003">
      <w:start w:val="1"/>
      <w:numFmt w:val="bullet"/>
      <w:lvlText w:val="o"/>
      <w:lvlJc w:val="start"/>
      <w:pPr>
        <w:tabs>
          <w:tab w:val="num" w:pos="72pt"/>
        </w:tabs>
        <w:ind w:start="72pt" w:hanging="18pt"/>
      </w:pPr>
      <w:rPr>
        <w:rFonts w:ascii="Courier New" w:hAnsi="Courier New" w:hint="default"/>
      </w:rPr>
    </w:lvl>
    <w:lvl w:ilvl="2" w:tplc="04090005">
      <w:start w:val="1"/>
      <w:numFmt w:val="bullet"/>
      <w:lvlText w:val=""/>
      <w:lvlJc w:val="start"/>
      <w:pPr>
        <w:tabs>
          <w:tab w:val="num" w:pos="108pt"/>
        </w:tabs>
        <w:ind w:start="108pt" w:hanging="18pt"/>
      </w:pPr>
      <w:rPr>
        <w:rFonts w:ascii="Wingdings" w:hAnsi="Wingdings" w:hint="default"/>
      </w:rPr>
    </w:lvl>
    <w:lvl w:ilvl="3" w:tplc="04090001">
      <w:start w:val="1"/>
      <w:numFmt w:val="bullet"/>
      <w:lvlText w:val=""/>
      <w:lvlJc w:val="start"/>
      <w:pPr>
        <w:tabs>
          <w:tab w:val="num" w:pos="144pt"/>
        </w:tabs>
        <w:ind w:start="144pt" w:hanging="18pt"/>
      </w:pPr>
      <w:rPr>
        <w:rFonts w:ascii="Symbol" w:hAnsi="Symbol" w:hint="default"/>
      </w:rPr>
    </w:lvl>
    <w:lvl w:ilvl="4" w:tplc="04090003">
      <w:start w:val="1"/>
      <w:numFmt w:val="bullet"/>
      <w:lvlText w:val="o"/>
      <w:lvlJc w:val="start"/>
      <w:pPr>
        <w:tabs>
          <w:tab w:val="num" w:pos="180pt"/>
        </w:tabs>
        <w:ind w:start="180pt" w:hanging="18pt"/>
      </w:pPr>
      <w:rPr>
        <w:rFonts w:ascii="Courier New" w:hAnsi="Courier New" w:hint="default"/>
      </w:rPr>
    </w:lvl>
    <w:lvl w:ilvl="5" w:tplc="04090005">
      <w:start w:val="1"/>
      <w:numFmt w:val="bullet"/>
      <w:lvlText w:val=""/>
      <w:lvlJc w:val="start"/>
      <w:pPr>
        <w:tabs>
          <w:tab w:val="num" w:pos="216pt"/>
        </w:tabs>
        <w:ind w:start="216pt" w:hanging="18pt"/>
      </w:pPr>
      <w:rPr>
        <w:rFonts w:ascii="Wingdings" w:hAnsi="Wingdings" w:hint="default"/>
      </w:rPr>
    </w:lvl>
    <w:lvl w:ilvl="6" w:tplc="04090001">
      <w:start w:val="1"/>
      <w:numFmt w:val="bullet"/>
      <w:lvlText w:val=""/>
      <w:lvlJc w:val="start"/>
      <w:pPr>
        <w:tabs>
          <w:tab w:val="num" w:pos="252pt"/>
        </w:tabs>
        <w:ind w:start="252pt" w:hanging="18pt"/>
      </w:pPr>
      <w:rPr>
        <w:rFonts w:ascii="Symbol" w:hAnsi="Symbol" w:hint="default"/>
      </w:rPr>
    </w:lvl>
    <w:lvl w:ilvl="7" w:tplc="04090003">
      <w:start w:val="1"/>
      <w:numFmt w:val="bullet"/>
      <w:lvlText w:val="o"/>
      <w:lvlJc w:val="start"/>
      <w:pPr>
        <w:tabs>
          <w:tab w:val="num" w:pos="288pt"/>
        </w:tabs>
        <w:ind w:start="288pt" w:hanging="18pt"/>
      </w:pPr>
      <w:rPr>
        <w:rFonts w:ascii="Courier New" w:hAnsi="Courier New" w:hint="default"/>
      </w:rPr>
    </w:lvl>
    <w:lvl w:ilvl="8" w:tplc="04090005">
      <w:start w:val="1"/>
      <w:numFmt w:val="bullet"/>
      <w:lvlText w:val=""/>
      <w:lvlJc w:val="start"/>
      <w:pPr>
        <w:tabs>
          <w:tab w:val="num" w:pos="324pt"/>
        </w:tabs>
        <w:ind w:start="324pt" w:hanging="18pt"/>
      </w:pPr>
      <w:rPr>
        <w:rFonts w:ascii="Wingdings" w:hAnsi="Wingdings" w:hint="default"/>
      </w:rPr>
    </w:lvl>
  </w:abstractNum>
  <w:abstractNum w:abstractNumId="18" w15:restartNumberingAfterBreak="0">
    <w:nsid w:val="39E54FC6"/>
    <w:multiLevelType w:val="singleLevel"/>
    <w:tmpl w:val="5B7288D4"/>
    <w:lvl w:ilvl="0">
      <w:start w:val="14"/>
      <w:numFmt w:val="decimal"/>
      <w:lvlText w:val="%1"/>
      <w:lvlJc w:val="start"/>
      <w:pPr>
        <w:tabs>
          <w:tab w:val="num" w:pos="36pt"/>
        </w:tabs>
        <w:ind w:start="36pt" w:hanging="18pt"/>
      </w:pPr>
      <w:rPr>
        <w:rFonts w:cs="Times New Roman" w:hint="default"/>
      </w:rPr>
    </w:lvl>
  </w:abstractNum>
  <w:abstractNum w:abstractNumId="19" w15:restartNumberingAfterBreak="0">
    <w:nsid w:val="4189603E"/>
    <w:multiLevelType w:val="multilevel"/>
    <w:tmpl w:val="0AB06E12"/>
    <w:lvl w:ilvl="0">
      <w:start w:val="1"/>
      <w:numFmt w:val="upperRoman"/>
      <w:pStyle w:val="Heading1"/>
      <w:lvlText w:val="%1."/>
      <w:lvlJc w:val="center"/>
      <w:pPr>
        <w:tabs>
          <w:tab w:val="num" w:pos="28.80pt"/>
        </w:tabs>
        <w:ind w:firstLine="10.80pt"/>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start"/>
      <w:pPr>
        <w:tabs>
          <w:tab w:val="num" w:pos="18pt"/>
        </w:tabs>
        <w:ind w:start="14.40pt" w:hanging="14.40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start"/>
      <w:pPr>
        <w:tabs>
          <w:tab w:val="num" w:pos="27pt"/>
        </w:tabs>
        <w:ind w:firstLine="9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start"/>
      <w:pPr>
        <w:tabs>
          <w:tab w:val="num" w:pos="31.50pt"/>
        </w:tabs>
        <w:ind w:firstLine="18pt"/>
      </w:pPr>
      <w:rPr>
        <w:rFonts w:ascii="Times New Roman" w:hAnsi="Times New Roman" w:cs="Times New Roman" w:hint="default"/>
        <w:b w:val="0"/>
        <w:bCs w:val="0"/>
        <w:i/>
        <w:iCs/>
        <w:sz w:val="20"/>
        <w:szCs w:val="20"/>
      </w:rPr>
    </w:lvl>
    <w:lvl w:ilvl="4">
      <w:start w:val="1"/>
      <w:numFmt w:val="none"/>
      <w:lvlRestart w:val="0"/>
      <w:lvlText w:val=""/>
      <w:lvlJc w:val="start"/>
      <w:pPr>
        <w:tabs>
          <w:tab w:val="num" w:pos="162pt"/>
        </w:tabs>
        <w:ind w:start="144pt"/>
      </w:pPr>
      <w:rPr>
        <w:rFonts w:cs="Times New Roman" w:hint="default"/>
      </w:rPr>
    </w:lvl>
    <w:lvl w:ilvl="5">
      <w:start w:val="1"/>
      <w:numFmt w:val="lowerLetter"/>
      <w:lvlText w:val="(%6)"/>
      <w:lvlJc w:val="start"/>
      <w:pPr>
        <w:tabs>
          <w:tab w:val="num" w:pos="198pt"/>
        </w:tabs>
        <w:ind w:start="180pt"/>
      </w:pPr>
      <w:rPr>
        <w:rFonts w:cs="Times New Roman" w:hint="default"/>
      </w:rPr>
    </w:lvl>
    <w:lvl w:ilvl="6">
      <w:start w:val="1"/>
      <w:numFmt w:val="lowerRoman"/>
      <w:lvlText w:val="(%7)"/>
      <w:lvlJc w:val="start"/>
      <w:pPr>
        <w:tabs>
          <w:tab w:val="num" w:pos="234pt"/>
        </w:tabs>
        <w:ind w:start="216pt"/>
      </w:pPr>
      <w:rPr>
        <w:rFonts w:cs="Times New Roman" w:hint="default"/>
      </w:rPr>
    </w:lvl>
    <w:lvl w:ilvl="7">
      <w:start w:val="1"/>
      <w:numFmt w:val="lowerLetter"/>
      <w:lvlText w:val="(%8)"/>
      <w:lvlJc w:val="start"/>
      <w:pPr>
        <w:tabs>
          <w:tab w:val="num" w:pos="270pt"/>
        </w:tabs>
        <w:ind w:start="252pt"/>
      </w:pPr>
      <w:rPr>
        <w:rFonts w:cs="Times New Roman" w:hint="default"/>
      </w:rPr>
    </w:lvl>
    <w:lvl w:ilvl="8">
      <w:start w:val="1"/>
      <w:numFmt w:val="lowerRoman"/>
      <w:lvlText w:val="(%9)"/>
      <w:lvlJc w:val="start"/>
      <w:pPr>
        <w:tabs>
          <w:tab w:val="num" w:pos="306pt"/>
        </w:tabs>
        <w:ind w:start="288pt"/>
      </w:pPr>
      <w:rPr>
        <w:rFonts w:cs="Times New Roman" w:hint="default"/>
      </w:rPr>
    </w:lvl>
  </w:abstractNum>
  <w:abstractNum w:abstractNumId="20" w15:restartNumberingAfterBreak="0">
    <w:nsid w:val="493C3F76"/>
    <w:multiLevelType w:val="hybridMultilevel"/>
    <w:tmpl w:val="9A9E418C"/>
    <w:lvl w:ilvl="0" w:tplc="2C18EFA4">
      <w:start w:val="1"/>
      <w:numFmt w:val="lowerLetter"/>
      <w:pStyle w:val="tablefootnote"/>
      <w:lvlText w:val="%1."/>
      <w:lvlJc w:val="end"/>
      <w:pPr>
        <w:ind w:start="20.90pt" w:hanging="18pt"/>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start"/>
      <w:pPr>
        <w:ind w:start="72pt" w:hanging="18pt"/>
      </w:pPr>
    </w:lvl>
    <w:lvl w:ilvl="2" w:tplc="0409001B" w:tentative="1">
      <w:start w:val="1"/>
      <w:numFmt w:val="lowerRoman"/>
      <w:lvlText w:val="%3."/>
      <w:lvlJc w:val="end"/>
      <w:pPr>
        <w:ind w:start="108pt" w:hanging="9pt"/>
      </w:pPr>
    </w:lvl>
    <w:lvl w:ilvl="3" w:tplc="0409000F" w:tentative="1">
      <w:start w:val="1"/>
      <w:numFmt w:val="decimal"/>
      <w:lvlText w:val="%4."/>
      <w:lvlJc w:val="start"/>
      <w:pPr>
        <w:ind w:start="144pt" w:hanging="18pt"/>
      </w:pPr>
    </w:lvl>
    <w:lvl w:ilvl="4" w:tplc="04090019" w:tentative="1">
      <w:start w:val="1"/>
      <w:numFmt w:val="lowerLetter"/>
      <w:lvlText w:val="%5."/>
      <w:lvlJc w:val="start"/>
      <w:pPr>
        <w:ind w:start="180pt" w:hanging="18pt"/>
      </w:pPr>
    </w:lvl>
    <w:lvl w:ilvl="5" w:tplc="0409001B" w:tentative="1">
      <w:start w:val="1"/>
      <w:numFmt w:val="lowerRoman"/>
      <w:lvlText w:val="%6."/>
      <w:lvlJc w:val="end"/>
      <w:pPr>
        <w:ind w:start="216pt" w:hanging="9pt"/>
      </w:pPr>
    </w:lvl>
    <w:lvl w:ilvl="6" w:tplc="0409000F" w:tentative="1">
      <w:start w:val="1"/>
      <w:numFmt w:val="decimal"/>
      <w:lvlText w:val="%7."/>
      <w:lvlJc w:val="start"/>
      <w:pPr>
        <w:ind w:start="252pt" w:hanging="18pt"/>
      </w:pPr>
    </w:lvl>
    <w:lvl w:ilvl="7" w:tplc="04090019" w:tentative="1">
      <w:start w:val="1"/>
      <w:numFmt w:val="lowerLetter"/>
      <w:lvlText w:val="%8."/>
      <w:lvlJc w:val="start"/>
      <w:pPr>
        <w:ind w:start="288pt" w:hanging="18pt"/>
      </w:pPr>
    </w:lvl>
    <w:lvl w:ilvl="8" w:tplc="0409001B" w:tentative="1">
      <w:start w:val="1"/>
      <w:numFmt w:val="lowerRoman"/>
      <w:lvlText w:val="%9."/>
      <w:lvlJc w:val="end"/>
      <w:pPr>
        <w:ind w:start="324pt" w:hanging="9pt"/>
      </w:pPr>
    </w:lvl>
  </w:abstractNum>
  <w:abstractNum w:abstractNumId="21" w15:restartNumberingAfterBreak="0">
    <w:nsid w:val="4DCA0DD1"/>
    <w:multiLevelType w:val="hybridMultilevel"/>
    <w:tmpl w:val="60A27D96"/>
    <w:lvl w:ilvl="0" w:tplc="04090001">
      <w:start w:val="1"/>
      <w:numFmt w:val="bullet"/>
      <w:lvlText w:val=""/>
      <w:lvlJc w:val="start"/>
      <w:pPr>
        <w:ind w:start="18pt" w:hanging="18pt"/>
      </w:pPr>
      <w:rPr>
        <w:rFonts w:ascii="Symbol" w:hAnsi="Symbol" w:hint="default"/>
      </w:rPr>
    </w:lvl>
    <w:lvl w:ilvl="1" w:tplc="04090003" w:tentative="1">
      <w:start w:val="1"/>
      <w:numFmt w:val="bullet"/>
      <w:lvlText w:val="o"/>
      <w:lvlJc w:val="start"/>
      <w:pPr>
        <w:ind w:start="54pt" w:hanging="18pt"/>
      </w:pPr>
      <w:rPr>
        <w:rFonts w:ascii="Courier New" w:hAnsi="Courier New" w:cs="Courier New" w:hint="default"/>
      </w:rPr>
    </w:lvl>
    <w:lvl w:ilvl="2" w:tplc="04090005" w:tentative="1">
      <w:start w:val="1"/>
      <w:numFmt w:val="bullet"/>
      <w:lvlText w:val=""/>
      <w:lvlJc w:val="start"/>
      <w:pPr>
        <w:ind w:start="90pt" w:hanging="18pt"/>
      </w:pPr>
      <w:rPr>
        <w:rFonts w:ascii="Wingdings" w:hAnsi="Wingdings" w:hint="default"/>
      </w:rPr>
    </w:lvl>
    <w:lvl w:ilvl="3" w:tplc="04090001" w:tentative="1">
      <w:start w:val="1"/>
      <w:numFmt w:val="bullet"/>
      <w:lvlText w:val=""/>
      <w:lvlJc w:val="start"/>
      <w:pPr>
        <w:ind w:start="126pt" w:hanging="18pt"/>
      </w:pPr>
      <w:rPr>
        <w:rFonts w:ascii="Symbol" w:hAnsi="Symbol" w:hint="default"/>
      </w:rPr>
    </w:lvl>
    <w:lvl w:ilvl="4" w:tplc="04090003" w:tentative="1">
      <w:start w:val="1"/>
      <w:numFmt w:val="bullet"/>
      <w:lvlText w:val="o"/>
      <w:lvlJc w:val="start"/>
      <w:pPr>
        <w:ind w:start="162pt" w:hanging="18pt"/>
      </w:pPr>
      <w:rPr>
        <w:rFonts w:ascii="Courier New" w:hAnsi="Courier New" w:cs="Courier New" w:hint="default"/>
      </w:rPr>
    </w:lvl>
    <w:lvl w:ilvl="5" w:tplc="04090005" w:tentative="1">
      <w:start w:val="1"/>
      <w:numFmt w:val="bullet"/>
      <w:lvlText w:val=""/>
      <w:lvlJc w:val="start"/>
      <w:pPr>
        <w:ind w:start="198pt" w:hanging="18pt"/>
      </w:pPr>
      <w:rPr>
        <w:rFonts w:ascii="Wingdings" w:hAnsi="Wingdings" w:hint="default"/>
      </w:rPr>
    </w:lvl>
    <w:lvl w:ilvl="6" w:tplc="04090001" w:tentative="1">
      <w:start w:val="1"/>
      <w:numFmt w:val="bullet"/>
      <w:lvlText w:val=""/>
      <w:lvlJc w:val="start"/>
      <w:pPr>
        <w:ind w:start="234pt" w:hanging="18pt"/>
      </w:pPr>
      <w:rPr>
        <w:rFonts w:ascii="Symbol" w:hAnsi="Symbol" w:hint="default"/>
      </w:rPr>
    </w:lvl>
    <w:lvl w:ilvl="7" w:tplc="04090003" w:tentative="1">
      <w:start w:val="1"/>
      <w:numFmt w:val="bullet"/>
      <w:lvlText w:val="o"/>
      <w:lvlJc w:val="start"/>
      <w:pPr>
        <w:ind w:start="270pt" w:hanging="18pt"/>
      </w:pPr>
      <w:rPr>
        <w:rFonts w:ascii="Courier New" w:hAnsi="Courier New" w:cs="Courier New" w:hint="default"/>
      </w:rPr>
    </w:lvl>
    <w:lvl w:ilvl="8" w:tplc="04090005" w:tentative="1">
      <w:start w:val="1"/>
      <w:numFmt w:val="bullet"/>
      <w:lvlText w:val=""/>
      <w:lvlJc w:val="start"/>
      <w:pPr>
        <w:ind w:start="306pt" w:hanging="18pt"/>
      </w:pPr>
      <w:rPr>
        <w:rFonts w:ascii="Wingdings" w:hAnsi="Wingdings" w:hint="default"/>
      </w:rPr>
    </w:lvl>
  </w:abstractNum>
  <w:abstractNum w:abstractNumId="22" w15:restartNumberingAfterBreak="0">
    <w:nsid w:val="52CA544A"/>
    <w:multiLevelType w:val="singleLevel"/>
    <w:tmpl w:val="AED6D67E"/>
    <w:lvl w:ilvl="0">
      <w:start w:val="1"/>
      <w:numFmt w:val="decimal"/>
      <w:pStyle w:val="references"/>
      <w:lvlText w:val="[%1]"/>
      <w:lvlJc w:val="start"/>
      <w:pPr>
        <w:tabs>
          <w:tab w:val="num" w:pos="18pt"/>
        </w:tabs>
        <w:ind w:start="18pt" w:hanging="18pt"/>
      </w:pPr>
      <w:rPr>
        <w:rFonts w:ascii="Times New Roman" w:hAnsi="Times New Roman" w:cs="Times New Roman" w:hint="default"/>
        <w:b w:val="0"/>
        <w:bCs w:val="0"/>
        <w:i w:val="0"/>
        <w:iCs w:val="0"/>
        <w:sz w:val="16"/>
        <w:szCs w:val="16"/>
      </w:rPr>
    </w:lvl>
  </w:abstractNum>
  <w:abstractNum w:abstractNumId="23" w15:restartNumberingAfterBreak="0">
    <w:nsid w:val="6C402C58"/>
    <w:multiLevelType w:val="hybridMultilevel"/>
    <w:tmpl w:val="9A1CA078"/>
    <w:lvl w:ilvl="0" w:tplc="C8D6570A">
      <w:start w:val="1"/>
      <w:numFmt w:val="decimal"/>
      <w:pStyle w:val="figurecaption"/>
      <w:lvlText w:val="Fig. %1."/>
      <w:lvlJc w:val="start"/>
      <w:pPr>
        <w:ind w:start="18pt" w:hanging="18pt"/>
      </w:pPr>
      <w:rPr>
        <w:rFonts w:ascii="Times New Roman" w:hAnsi="Times New Roman" w:cs="Times New Roman" w:hint="default"/>
        <w:b w:val="0"/>
        <w:bCs w:val="0"/>
        <w:i w:val="0"/>
        <w:iCs w:val="0"/>
        <w:color w:val="auto"/>
        <w:sz w:val="16"/>
        <w:szCs w:val="16"/>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24" w15:restartNumberingAfterBreak="0">
    <w:nsid w:val="6CD32DA8"/>
    <w:multiLevelType w:val="singleLevel"/>
    <w:tmpl w:val="166470C2"/>
    <w:lvl w:ilvl="0">
      <w:start w:val="1"/>
      <w:numFmt w:val="upperRoman"/>
      <w:pStyle w:val="tablehead"/>
      <w:lvlText w:val="TABLE %1. "/>
      <w:lvlJc w:val="start"/>
      <w:pPr>
        <w:tabs>
          <w:tab w:val="num" w:pos="54pt"/>
        </w:tabs>
      </w:pPr>
      <w:rPr>
        <w:rFonts w:ascii="Times New Roman" w:hAnsi="Times New Roman" w:cs="Times New Roman" w:hint="default"/>
        <w:b w:val="0"/>
        <w:bCs w:val="0"/>
        <w:i w:val="0"/>
        <w:iCs w:val="0"/>
        <w:sz w:val="16"/>
        <w:szCs w:val="16"/>
      </w:rPr>
    </w:lvl>
  </w:abstractNum>
  <w:num w:numId="1" w16cid:durableId="1485928453">
    <w:abstractNumId w:val="17"/>
  </w:num>
  <w:num w:numId="2" w16cid:durableId="2006473587">
    <w:abstractNumId w:val="23"/>
  </w:num>
  <w:num w:numId="3" w16cid:durableId="2146966521">
    <w:abstractNumId w:val="15"/>
  </w:num>
  <w:num w:numId="4" w16cid:durableId="1610819422">
    <w:abstractNumId w:val="19"/>
  </w:num>
  <w:num w:numId="5" w16cid:durableId="1345010618">
    <w:abstractNumId w:val="19"/>
  </w:num>
  <w:num w:numId="6" w16cid:durableId="746878228">
    <w:abstractNumId w:val="19"/>
  </w:num>
  <w:num w:numId="7" w16cid:durableId="60569708">
    <w:abstractNumId w:val="19"/>
  </w:num>
  <w:num w:numId="8" w16cid:durableId="1906143912">
    <w:abstractNumId w:val="22"/>
  </w:num>
  <w:num w:numId="9" w16cid:durableId="1894271748">
    <w:abstractNumId w:val="24"/>
  </w:num>
  <w:num w:numId="10" w16cid:durableId="224338635">
    <w:abstractNumId w:val="18"/>
  </w:num>
  <w:num w:numId="11" w16cid:durableId="2011836091">
    <w:abstractNumId w:val="14"/>
  </w:num>
  <w:num w:numId="12" w16cid:durableId="337926362">
    <w:abstractNumId w:val="13"/>
  </w:num>
  <w:num w:numId="13" w16cid:durableId="712119938">
    <w:abstractNumId w:val="0"/>
  </w:num>
  <w:num w:numId="14" w16cid:durableId="1764378743">
    <w:abstractNumId w:val="10"/>
  </w:num>
  <w:num w:numId="15" w16cid:durableId="1690525925">
    <w:abstractNumId w:val="8"/>
  </w:num>
  <w:num w:numId="16" w16cid:durableId="1430007147">
    <w:abstractNumId w:val="7"/>
  </w:num>
  <w:num w:numId="17" w16cid:durableId="777066423">
    <w:abstractNumId w:val="6"/>
  </w:num>
  <w:num w:numId="18" w16cid:durableId="1185703482">
    <w:abstractNumId w:val="5"/>
  </w:num>
  <w:num w:numId="19" w16cid:durableId="1408576815">
    <w:abstractNumId w:val="9"/>
  </w:num>
  <w:num w:numId="20" w16cid:durableId="1159997254">
    <w:abstractNumId w:val="4"/>
  </w:num>
  <w:num w:numId="21" w16cid:durableId="869295535">
    <w:abstractNumId w:val="3"/>
  </w:num>
  <w:num w:numId="22" w16cid:durableId="1403481204">
    <w:abstractNumId w:val="2"/>
  </w:num>
  <w:num w:numId="23" w16cid:durableId="1459254464">
    <w:abstractNumId w:val="1"/>
  </w:num>
  <w:num w:numId="24" w16cid:durableId="1530410415">
    <w:abstractNumId w:val="20"/>
  </w:num>
  <w:num w:numId="25" w16cid:durableId="878325384">
    <w:abstractNumId w:val="12"/>
  </w:num>
  <w:num w:numId="26" w16cid:durableId="39482785">
    <w:abstractNumId w:val="21"/>
  </w:num>
  <w:num w:numId="27" w16cid:durableId="1392457665">
    <w:abstractNumId w:val="11"/>
  </w:num>
  <w:num w:numId="28" w16cid:durableId="344131353">
    <w:abstractNumId w:val="16"/>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proofState w:spelling="clean" w:grammar="clean"/>
  <w:defaultTabStop w:val="36pt"/>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3D9"/>
    <w:rsid w:val="000032BA"/>
    <w:rsid w:val="00011094"/>
    <w:rsid w:val="0003347A"/>
    <w:rsid w:val="0003623D"/>
    <w:rsid w:val="000368DE"/>
    <w:rsid w:val="0003766C"/>
    <w:rsid w:val="00041FD5"/>
    <w:rsid w:val="0004781E"/>
    <w:rsid w:val="00084C21"/>
    <w:rsid w:val="0008758A"/>
    <w:rsid w:val="000B02A1"/>
    <w:rsid w:val="000C1E68"/>
    <w:rsid w:val="000D7C76"/>
    <w:rsid w:val="000D7F9E"/>
    <w:rsid w:val="000F6511"/>
    <w:rsid w:val="000F76EE"/>
    <w:rsid w:val="00112221"/>
    <w:rsid w:val="00121719"/>
    <w:rsid w:val="00122373"/>
    <w:rsid w:val="00127F55"/>
    <w:rsid w:val="0015079E"/>
    <w:rsid w:val="00152133"/>
    <w:rsid w:val="001607DA"/>
    <w:rsid w:val="00160CD6"/>
    <w:rsid w:val="00161B66"/>
    <w:rsid w:val="001703E3"/>
    <w:rsid w:val="001813D0"/>
    <w:rsid w:val="0019588F"/>
    <w:rsid w:val="001A2EFD"/>
    <w:rsid w:val="001A3B3D"/>
    <w:rsid w:val="001A42EA"/>
    <w:rsid w:val="001A7D17"/>
    <w:rsid w:val="001B16D9"/>
    <w:rsid w:val="001B30BA"/>
    <w:rsid w:val="001B51B9"/>
    <w:rsid w:val="001B67DC"/>
    <w:rsid w:val="001D7BCF"/>
    <w:rsid w:val="001E22E0"/>
    <w:rsid w:val="001F5557"/>
    <w:rsid w:val="00220149"/>
    <w:rsid w:val="0022072A"/>
    <w:rsid w:val="00224BD2"/>
    <w:rsid w:val="002254A9"/>
    <w:rsid w:val="00233D97"/>
    <w:rsid w:val="002850E3"/>
    <w:rsid w:val="00290DB1"/>
    <w:rsid w:val="002B0B3E"/>
    <w:rsid w:val="002B5DA8"/>
    <w:rsid w:val="002C0E15"/>
    <w:rsid w:val="002C7467"/>
    <w:rsid w:val="002F4B01"/>
    <w:rsid w:val="002F535C"/>
    <w:rsid w:val="003009ED"/>
    <w:rsid w:val="00306B84"/>
    <w:rsid w:val="00310A59"/>
    <w:rsid w:val="00315164"/>
    <w:rsid w:val="0032416F"/>
    <w:rsid w:val="00354FCF"/>
    <w:rsid w:val="00360379"/>
    <w:rsid w:val="00365AE9"/>
    <w:rsid w:val="003745EA"/>
    <w:rsid w:val="00387BFE"/>
    <w:rsid w:val="00394B74"/>
    <w:rsid w:val="00397C51"/>
    <w:rsid w:val="003A19E2"/>
    <w:rsid w:val="003B1E02"/>
    <w:rsid w:val="003D63EB"/>
    <w:rsid w:val="00421EC6"/>
    <w:rsid w:val="0042337D"/>
    <w:rsid w:val="004325FB"/>
    <w:rsid w:val="004432BA"/>
    <w:rsid w:val="0044407E"/>
    <w:rsid w:val="00447D74"/>
    <w:rsid w:val="00467A99"/>
    <w:rsid w:val="00472F34"/>
    <w:rsid w:val="00477546"/>
    <w:rsid w:val="00484E16"/>
    <w:rsid w:val="00491B1A"/>
    <w:rsid w:val="00492BE6"/>
    <w:rsid w:val="004B48B2"/>
    <w:rsid w:val="004C083F"/>
    <w:rsid w:val="004C7285"/>
    <w:rsid w:val="004D72B5"/>
    <w:rsid w:val="00521A05"/>
    <w:rsid w:val="0054705F"/>
    <w:rsid w:val="00547E73"/>
    <w:rsid w:val="00551B7F"/>
    <w:rsid w:val="0056610F"/>
    <w:rsid w:val="00575BCA"/>
    <w:rsid w:val="00591806"/>
    <w:rsid w:val="005A67A6"/>
    <w:rsid w:val="005B0344"/>
    <w:rsid w:val="005B520E"/>
    <w:rsid w:val="005D0728"/>
    <w:rsid w:val="005D2E5D"/>
    <w:rsid w:val="005D57F8"/>
    <w:rsid w:val="005D62CB"/>
    <w:rsid w:val="005E2800"/>
    <w:rsid w:val="00611E77"/>
    <w:rsid w:val="006347CF"/>
    <w:rsid w:val="00640941"/>
    <w:rsid w:val="00645D22"/>
    <w:rsid w:val="00647EF3"/>
    <w:rsid w:val="00651A08"/>
    <w:rsid w:val="00654204"/>
    <w:rsid w:val="0066008B"/>
    <w:rsid w:val="00663027"/>
    <w:rsid w:val="0066393A"/>
    <w:rsid w:val="00670434"/>
    <w:rsid w:val="006829D8"/>
    <w:rsid w:val="00685C3C"/>
    <w:rsid w:val="006B117E"/>
    <w:rsid w:val="006B1259"/>
    <w:rsid w:val="006B6B66"/>
    <w:rsid w:val="006C7A3C"/>
    <w:rsid w:val="006D0385"/>
    <w:rsid w:val="006D3A2E"/>
    <w:rsid w:val="006F6D3D"/>
    <w:rsid w:val="00704134"/>
    <w:rsid w:val="0070612B"/>
    <w:rsid w:val="00706836"/>
    <w:rsid w:val="007138EC"/>
    <w:rsid w:val="00715BEA"/>
    <w:rsid w:val="00730D7E"/>
    <w:rsid w:val="00732B0F"/>
    <w:rsid w:val="00740EEA"/>
    <w:rsid w:val="0074387E"/>
    <w:rsid w:val="00753035"/>
    <w:rsid w:val="007605F8"/>
    <w:rsid w:val="00771652"/>
    <w:rsid w:val="007829E3"/>
    <w:rsid w:val="00794804"/>
    <w:rsid w:val="00797291"/>
    <w:rsid w:val="007A53A8"/>
    <w:rsid w:val="007A5AD0"/>
    <w:rsid w:val="007A6C07"/>
    <w:rsid w:val="007B2F8E"/>
    <w:rsid w:val="007B33F1"/>
    <w:rsid w:val="007C0308"/>
    <w:rsid w:val="007C2FF2"/>
    <w:rsid w:val="007D6232"/>
    <w:rsid w:val="007D76C9"/>
    <w:rsid w:val="007D7C23"/>
    <w:rsid w:val="007F1F99"/>
    <w:rsid w:val="007F768F"/>
    <w:rsid w:val="0080791D"/>
    <w:rsid w:val="00814EF7"/>
    <w:rsid w:val="00815ED8"/>
    <w:rsid w:val="0082198F"/>
    <w:rsid w:val="008226DF"/>
    <w:rsid w:val="00830D08"/>
    <w:rsid w:val="00850E26"/>
    <w:rsid w:val="008518AB"/>
    <w:rsid w:val="0086582A"/>
    <w:rsid w:val="00873603"/>
    <w:rsid w:val="00875583"/>
    <w:rsid w:val="00886016"/>
    <w:rsid w:val="008A2C7D"/>
    <w:rsid w:val="008A2D30"/>
    <w:rsid w:val="008A51BD"/>
    <w:rsid w:val="008B54A8"/>
    <w:rsid w:val="008B7027"/>
    <w:rsid w:val="008C4B23"/>
    <w:rsid w:val="008D13B2"/>
    <w:rsid w:val="008F6E2C"/>
    <w:rsid w:val="00915B91"/>
    <w:rsid w:val="00924B44"/>
    <w:rsid w:val="00927046"/>
    <w:rsid w:val="009303D9"/>
    <w:rsid w:val="00933C64"/>
    <w:rsid w:val="009459F9"/>
    <w:rsid w:val="00946D79"/>
    <w:rsid w:val="00972203"/>
    <w:rsid w:val="009732E3"/>
    <w:rsid w:val="00983471"/>
    <w:rsid w:val="009B4850"/>
    <w:rsid w:val="009C0CA8"/>
    <w:rsid w:val="009C6B3F"/>
    <w:rsid w:val="009E31DB"/>
    <w:rsid w:val="009F21C5"/>
    <w:rsid w:val="00A059B3"/>
    <w:rsid w:val="00A23F58"/>
    <w:rsid w:val="00A32E90"/>
    <w:rsid w:val="00A708DD"/>
    <w:rsid w:val="00A712E1"/>
    <w:rsid w:val="00A7164C"/>
    <w:rsid w:val="00A73DB8"/>
    <w:rsid w:val="00A7576A"/>
    <w:rsid w:val="00A83751"/>
    <w:rsid w:val="00AA5229"/>
    <w:rsid w:val="00AB3F41"/>
    <w:rsid w:val="00AB7205"/>
    <w:rsid w:val="00AC29D6"/>
    <w:rsid w:val="00AD20F5"/>
    <w:rsid w:val="00AE3409"/>
    <w:rsid w:val="00AE41DF"/>
    <w:rsid w:val="00AE4D6E"/>
    <w:rsid w:val="00AF728E"/>
    <w:rsid w:val="00B00782"/>
    <w:rsid w:val="00B01298"/>
    <w:rsid w:val="00B063E3"/>
    <w:rsid w:val="00B11A60"/>
    <w:rsid w:val="00B22613"/>
    <w:rsid w:val="00B54113"/>
    <w:rsid w:val="00B6500C"/>
    <w:rsid w:val="00B84249"/>
    <w:rsid w:val="00BA03F1"/>
    <w:rsid w:val="00BA1025"/>
    <w:rsid w:val="00BC2FDF"/>
    <w:rsid w:val="00BC3420"/>
    <w:rsid w:val="00BD3803"/>
    <w:rsid w:val="00BE7D3C"/>
    <w:rsid w:val="00BF5FF6"/>
    <w:rsid w:val="00C0207F"/>
    <w:rsid w:val="00C12635"/>
    <w:rsid w:val="00C16117"/>
    <w:rsid w:val="00C162FD"/>
    <w:rsid w:val="00C17EA8"/>
    <w:rsid w:val="00C3075A"/>
    <w:rsid w:val="00C72CD8"/>
    <w:rsid w:val="00C76FFC"/>
    <w:rsid w:val="00C919A4"/>
    <w:rsid w:val="00C953AA"/>
    <w:rsid w:val="00CA4392"/>
    <w:rsid w:val="00CB2D79"/>
    <w:rsid w:val="00CB370E"/>
    <w:rsid w:val="00CB4E1B"/>
    <w:rsid w:val="00CB7A10"/>
    <w:rsid w:val="00CC393F"/>
    <w:rsid w:val="00D003C0"/>
    <w:rsid w:val="00D01E97"/>
    <w:rsid w:val="00D10A40"/>
    <w:rsid w:val="00D13749"/>
    <w:rsid w:val="00D1387C"/>
    <w:rsid w:val="00D2176E"/>
    <w:rsid w:val="00D22170"/>
    <w:rsid w:val="00D312BD"/>
    <w:rsid w:val="00D37CA8"/>
    <w:rsid w:val="00D45C25"/>
    <w:rsid w:val="00D51F03"/>
    <w:rsid w:val="00D5409D"/>
    <w:rsid w:val="00D632BE"/>
    <w:rsid w:val="00D63B50"/>
    <w:rsid w:val="00D67C04"/>
    <w:rsid w:val="00D67FBD"/>
    <w:rsid w:val="00D72D06"/>
    <w:rsid w:val="00D7522C"/>
    <w:rsid w:val="00D7536F"/>
    <w:rsid w:val="00D76668"/>
    <w:rsid w:val="00D80B93"/>
    <w:rsid w:val="00D84F91"/>
    <w:rsid w:val="00D86D3D"/>
    <w:rsid w:val="00D91CE6"/>
    <w:rsid w:val="00D9380B"/>
    <w:rsid w:val="00D974D9"/>
    <w:rsid w:val="00DA225B"/>
    <w:rsid w:val="00DA361F"/>
    <w:rsid w:val="00DC3C11"/>
    <w:rsid w:val="00DE543D"/>
    <w:rsid w:val="00DE69B9"/>
    <w:rsid w:val="00DF7028"/>
    <w:rsid w:val="00E1744F"/>
    <w:rsid w:val="00E61E12"/>
    <w:rsid w:val="00E7596C"/>
    <w:rsid w:val="00E840D5"/>
    <w:rsid w:val="00E85439"/>
    <w:rsid w:val="00E878F2"/>
    <w:rsid w:val="00EA4B3F"/>
    <w:rsid w:val="00EA53A8"/>
    <w:rsid w:val="00EC0665"/>
    <w:rsid w:val="00ED0149"/>
    <w:rsid w:val="00EE7051"/>
    <w:rsid w:val="00EF53B3"/>
    <w:rsid w:val="00EF7DE3"/>
    <w:rsid w:val="00F03103"/>
    <w:rsid w:val="00F05167"/>
    <w:rsid w:val="00F22122"/>
    <w:rsid w:val="00F2656D"/>
    <w:rsid w:val="00F271DE"/>
    <w:rsid w:val="00F340E3"/>
    <w:rsid w:val="00F56BE9"/>
    <w:rsid w:val="00F56E2F"/>
    <w:rsid w:val="00F57005"/>
    <w:rsid w:val="00F627DA"/>
    <w:rsid w:val="00F657A5"/>
    <w:rsid w:val="00F66FA5"/>
    <w:rsid w:val="00F7288F"/>
    <w:rsid w:val="00F74565"/>
    <w:rsid w:val="00F847A6"/>
    <w:rsid w:val="00F90BC0"/>
    <w:rsid w:val="00F9441B"/>
    <w:rsid w:val="00F96569"/>
    <w:rsid w:val="00FA4C32"/>
    <w:rsid w:val="00FC1DBF"/>
    <w:rsid w:val="00FC24CE"/>
    <w:rsid w:val="00FC3746"/>
    <w:rsid w:val="00FE71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1D28CB02"/>
  <w15:chartTrackingRefBased/>
  <w15:docId w15:val="{F70393F7-BE71-4745-A4B2-AE3F69CD35C9}"/>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center"/>
    </w:pPr>
  </w:style>
  <w:style w:type="paragraph" w:styleId="Heading1">
    <w:name w:val="heading 1"/>
    <w:basedOn w:val="Normal"/>
    <w:next w:val="Normal"/>
    <w:link w:val="Heading1Char"/>
    <w:qFormat/>
    <w:rsid w:val="006B6B66"/>
    <w:pPr>
      <w:keepNext/>
      <w:keepLines/>
      <w:numPr>
        <w:numId w:val="4"/>
      </w:numPr>
      <w:tabs>
        <w:tab w:val="start" w:pos="10.80pt"/>
      </w:tabs>
      <w:spacing w:before="8pt" w:after="4pt"/>
      <w:outlineLvl w:val="0"/>
    </w:pPr>
    <w:rPr>
      <w:smallCaps/>
      <w:noProof/>
    </w:rPr>
  </w:style>
  <w:style w:type="paragraph" w:styleId="Heading2">
    <w:name w:val="heading 2"/>
    <w:basedOn w:val="Normal"/>
    <w:next w:val="Normal"/>
    <w:link w:val="Heading2Char"/>
    <w:qFormat/>
    <w:rsid w:val="00ED0149"/>
    <w:pPr>
      <w:keepNext/>
      <w:keepLines/>
      <w:numPr>
        <w:ilvl w:val="1"/>
        <w:numId w:val="4"/>
      </w:numPr>
      <w:spacing w:before="6pt" w:after="3pt"/>
      <w:jc w:val="start"/>
      <w:outlineLvl w:val="1"/>
    </w:pPr>
    <w:rPr>
      <w:i/>
      <w:iCs/>
      <w:noProof/>
    </w:rPr>
  </w:style>
  <w:style w:type="paragraph" w:styleId="Heading3">
    <w:name w:val="heading 3"/>
    <w:basedOn w:val="Normal"/>
    <w:next w:val="Normal"/>
    <w:qFormat/>
    <w:rsid w:val="00794804"/>
    <w:pPr>
      <w:numPr>
        <w:ilvl w:val="2"/>
        <w:numId w:val="4"/>
      </w:numPr>
      <w:spacing w:line="12pt" w:lineRule="exact"/>
      <w:jc w:val="both"/>
      <w:outlineLvl w:val="2"/>
    </w:pPr>
    <w:rPr>
      <w:i/>
      <w:iCs/>
      <w:noProof/>
    </w:rPr>
  </w:style>
  <w:style w:type="paragraph" w:styleId="Heading4">
    <w:name w:val="heading 4"/>
    <w:basedOn w:val="Normal"/>
    <w:next w:val="Normal"/>
    <w:qFormat/>
    <w:rsid w:val="00794804"/>
    <w:pPr>
      <w:numPr>
        <w:ilvl w:val="3"/>
        <w:numId w:val="4"/>
      </w:numPr>
      <w:tabs>
        <w:tab w:val="start" w:pos="36pt"/>
      </w:tabs>
      <w:spacing w:before="2pt" w:after="2pt"/>
      <w:jc w:val="both"/>
      <w:outlineLvl w:val="3"/>
    </w:pPr>
    <w:rPr>
      <w:i/>
      <w:iCs/>
      <w:noProof/>
    </w:rPr>
  </w:style>
  <w:style w:type="paragraph" w:styleId="Heading5">
    <w:name w:val="heading 5"/>
    <w:basedOn w:val="Normal"/>
    <w:next w:val="Normal"/>
    <w:link w:val="Heading5Char"/>
    <w:qFormat/>
    <w:pPr>
      <w:tabs>
        <w:tab w:val="start" w:pos="18pt"/>
      </w:tabs>
      <w:spacing w:before="8pt" w:after="4pt"/>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pt" w:type="dxa"/>
      <w:tblCellMar>
        <w:top w:w="0pt" w:type="dxa"/>
        <w:start w:w="5.40pt" w:type="dxa"/>
        <w:bottom w:w="0pt" w:type="dxa"/>
        <w:end w:w="5.40pt" w:type="dxa"/>
      </w:tblCellMar>
    </w:tblPr>
  </w:style>
  <w:style w:type="numbering" w:default="1" w:styleId="NoList">
    <w:name w:val="No List"/>
    <w:uiPriority w:val="99"/>
    <w:semiHidden/>
    <w:unhideWhenUsed/>
  </w:style>
  <w:style w:type="paragraph" w:customStyle="1" w:styleId="Abstract">
    <w:name w:val="Abstract"/>
    <w:rsid w:val="00972203"/>
    <w:pPr>
      <w:spacing w:after="10pt"/>
      <w:ind w:firstLine="13.60pt"/>
      <w:jc w:val="both"/>
    </w:pPr>
    <w:rPr>
      <w:b/>
      <w:bCs/>
      <w:sz w:val="18"/>
      <w:szCs w:val="18"/>
    </w:rPr>
  </w:style>
  <w:style w:type="paragraph" w:customStyle="1" w:styleId="Affiliation">
    <w:name w:val="Affiliation"/>
    <w:pPr>
      <w:jc w:val="center"/>
    </w:pPr>
  </w:style>
  <w:style w:type="paragraph" w:customStyle="1" w:styleId="Author">
    <w:name w:val="Author"/>
    <w:pPr>
      <w:spacing w:before="18pt" w:after="2pt"/>
      <w:jc w:val="center"/>
    </w:pPr>
    <w:rPr>
      <w:noProof/>
      <w:sz w:val="22"/>
      <w:szCs w:val="22"/>
    </w:rPr>
  </w:style>
  <w:style w:type="paragraph" w:styleId="BodyText">
    <w:name w:val="Body Text"/>
    <w:basedOn w:val="Normal"/>
    <w:link w:val="BodyTextChar"/>
    <w:rsid w:val="00E7596C"/>
    <w:pPr>
      <w:tabs>
        <w:tab w:val="start" w:pos="14.40pt"/>
      </w:tabs>
      <w:spacing w:after="6pt" w:line="11.40pt" w:lineRule="auto"/>
      <w:ind w:firstLine="14.40pt"/>
      <w:jc w:val="both"/>
    </w:pPr>
    <w:rPr>
      <w:spacing w:val="-1"/>
      <w:lang w:val="x-none" w:eastAsia="x-none"/>
    </w:rPr>
  </w:style>
  <w:style w:type="character" w:customStyle="1" w:styleId="BodyTextChar">
    <w:name w:val="Body Text Char"/>
    <w:link w:val="BodyText"/>
    <w:rsid w:val="00E7596C"/>
    <w:rPr>
      <w:spacing w:val="-1"/>
      <w:lang w:val="x-none" w:eastAsia="x-none"/>
    </w:rPr>
  </w:style>
  <w:style w:type="paragraph" w:customStyle="1" w:styleId="bulletlist">
    <w:name w:val="bullet list"/>
    <w:basedOn w:val="BodyText"/>
    <w:rsid w:val="001B67DC"/>
    <w:pPr>
      <w:numPr>
        <w:numId w:val="1"/>
      </w:numPr>
      <w:tabs>
        <w:tab w:val="clear" w:pos="32.40pt"/>
      </w:tabs>
      <w:ind w:start="28.80pt" w:hanging="14.40pt"/>
    </w:pPr>
  </w:style>
  <w:style w:type="paragraph" w:customStyle="1" w:styleId="equation">
    <w:name w:val="equation"/>
    <w:basedOn w:val="Normal"/>
    <w:rsid w:val="008A2C7D"/>
    <w:pPr>
      <w:tabs>
        <w:tab w:val="center" w:pos="126pt"/>
        <w:tab w:val="end" w:pos="252pt"/>
      </w:tabs>
      <w:spacing w:before="12pt" w:after="12pt" w:line="10.80pt" w:lineRule="auto"/>
    </w:pPr>
    <w:rPr>
      <w:rFonts w:ascii="Symbol" w:hAnsi="Symbol" w:cs="Symbol"/>
    </w:rPr>
  </w:style>
  <w:style w:type="paragraph" w:customStyle="1" w:styleId="figurecaption">
    <w:name w:val="figure caption"/>
    <w:rsid w:val="005B0344"/>
    <w:pPr>
      <w:numPr>
        <w:numId w:val="2"/>
      </w:numPr>
      <w:tabs>
        <w:tab w:val="start" w:pos="26.65pt"/>
      </w:tabs>
      <w:spacing w:before="4pt" w:after="10pt"/>
      <w:ind w:start="0pt" w:firstLine="0pt"/>
      <w:jc w:val="both"/>
    </w:pPr>
    <w:rPr>
      <w:noProof/>
      <w:sz w:val="16"/>
      <w:szCs w:val="16"/>
    </w:rPr>
  </w:style>
  <w:style w:type="paragraph" w:customStyle="1" w:styleId="footnote">
    <w:name w:val="footnote"/>
    <w:pPr>
      <w:framePr w:hSpace="9.35pt" w:vSpace="9.35pt" w:wrap="notBeside" w:vAnchor="text" w:hAnchor="page" w:x="306.05pt" w:y="28.85pt"/>
      <w:numPr>
        <w:numId w:val="3"/>
      </w:numPr>
      <w:spacing w:after="2pt"/>
    </w:pPr>
    <w:rPr>
      <w:sz w:val="16"/>
      <w:szCs w:val="16"/>
    </w:rPr>
  </w:style>
  <w:style w:type="paragraph" w:customStyle="1" w:styleId="papersubtitle">
    <w:name w:val="paper subtitle"/>
    <w:pPr>
      <w:spacing w:after="6pt"/>
      <w:jc w:val="center"/>
    </w:pPr>
    <w:rPr>
      <w:rFonts w:eastAsia="MS Mincho"/>
      <w:noProof/>
      <w:sz w:val="28"/>
      <w:szCs w:val="28"/>
    </w:rPr>
  </w:style>
  <w:style w:type="paragraph" w:customStyle="1" w:styleId="papertitle">
    <w:name w:val="paper title"/>
    <w:pPr>
      <w:spacing w:after="6pt"/>
      <w:jc w:val="center"/>
    </w:pPr>
    <w:rPr>
      <w:rFonts w:eastAsia="MS Mincho"/>
      <w:noProof/>
      <w:sz w:val="48"/>
      <w:szCs w:val="48"/>
    </w:rPr>
  </w:style>
  <w:style w:type="paragraph" w:customStyle="1" w:styleId="references">
    <w:name w:val="references"/>
    <w:pPr>
      <w:numPr>
        <w:numId w:val="8"/>
      </w:numPr>
      <w:spacing w:after="2.50pt" w:line="9pt" w:lineRule="exact"/>
      <w:jc w:val="both"/>
    </w:pPr>
    <w:rPr>
      <w:rFonts w:eastAsia="MS Mincho"/>
      <w:noProof/>
      <w:sz w:val="16"/>
      <w:szCs w:val="16"/>
    </w:rPr>
  </w:style>
  <w:style w:type="paragraph" w:customStyle="1" w:styleId="sponsors">
    <w:name w:val="sponsors"/>
    <w:pPr>
      <w:framePr w:wrap="auto" w:hAnchor="text" w:x="30.75pt" w:y="111.95pt"/>
      <w:pBdr>
        <w:top w:val="single" w:sz="4" w:space="2" w:color="auto"/>
      </w:pBdr>
      <w:ind w:firstLine="14.40pt"/>
    </w:pPr>
    <w:rPr>
      <w:sz w:val="16"/>
      <w:szCs w:val="16"/>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rsid w:val="005E2800"/>
    <w:pPr>
      <w:numPr>
        <w:numId w:val="24"/>
      </w:numPr>
      <w:spacing w:before="3pt" w:after="1.50pt"/>
      <w:ind w:start="2.90pt" w:hanging="1.45pt"/>
      <w:jc w:val="end"/>
    </w:pPr>
    <w:rPr>
      <w:sz w:val="12"/>
      <w:szCs w:val="12"/>
    </w:rPr>
  </w:style>
  <w:style w:type="paragraph" w:customStyle="1" w:styleId="tablehead">
    <w:name w:val="table head"/>
    <w:pPr>
      <w:numPr>
        <w:numId w:val="9"/>
      </w:numPr>
      <w:spacing w:before="12pt" w:after="6pt" w:line="10.80pt" w:lineRule="auto"/>
      <w:jc w:val="center"/>
    </w:pPr>
    <w:rPr>
      <w:smallCaps/>
      <w:noProof/>
      <w:sz w:val="16"/>
      <w:szCs w:val="16"/>
    </w:rPr>
  </w:style>
  <w:style w:type="paragraph" w:customStyle="1" w:styleId="Keywords">
    <w:name w:val="Keywords"/>
    <w:basedOn w:val="Abstract"/>
    <w:qFormat/>
    <w:rsid w:val="00F9441B"/>
    <w:pPr>
      <w:spacing w:after="6pt"/>
      <w:ind w:firstLine="13.70pt"/>
    </w:pPr>
    <w:rPr>
      <w:i/>
    </w:rPr>
  </w:style>
  <w:style w:type="paragraph" w:styleId="Header">
    <w:name w:val="header"/>
    <w:basedOn w:val="Normal"/>
    <w:link w:val="HeaderChar"/>
    <w:rsid w:val="001A3B3D"/>
    <w:pPr>
      <w:tabs>
        <w:tab w:val="center" w:pos="234pt"/>
        <w:tab w:val="end" w:pos="468pt"/>
      </w:tabs>
    </w:pPr>
  </w:style>
  <w:style w:type="character" w:customStyle="1" w:styleId="HeaderChar">
    <w:name w:val="Header Char"/>
    <w:basedOn w:val="DefaultParagraphFont"/>
    <w:link w:val="Header"/>
    <w:rsid w:val="001A3B3D"/>
  </w:style>
  <w:style w:type="paragraph" w:styleId="Footer">
    <w:name w:val="footer"/>
    <w:basedOn w:val="Normal"/>
    <w:link w:val="FooterChar"/>
    <w:rsid w:val="001A3B3D"/>
    <w:pPr>
      <w:tabs>
        <w:tab w:val="center" w:pos="234pt"/>
        <w:tab w:val="end" w:pos="468pt"/>
      </w:tabs>
    </w:pPr>
  </w:style>
  <w:style w:type="character" w:customStyle="1" w:styleId="FooterChar">
    <w:name w:val="Footer Char"/>
    <w:basedOn w:val="DefaultParagraphFont"/>
    <w:link w:val="Footer"/>
    <w:rsid w:val="001A3B3D"/>
  </w:style>
  <w:style w:type="character" w:styleId="PlaceholderText">
    <w:name w:val="Placeholder Text"/>
    <w:basedOn w:val="DefaultParagraphFont"/>
    <w:uiPriority w:val="99"/>
    <w:semiHidden/>
    <w:rsid w:val="00DA225B"/>
    <w:rPr>
      <w:color w:val="808080"/>
    </w:rPr>
  </w:style>
  <w:style w:type="table" w:styleId="TableGrid">
    <w:name w:val="Table Grid"/>
    <w:basedOn w:val="TableNormal"/>
    <w:rsid w:val="00DA225B"/>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 w:type="paragraph" w:styleId="Caption">
    <w:name w:val="caption"/>
    <w:basedOn w:val="Normal"/>
    <w:next w:val="Normal"/>
    <w:unhideWhenUsed/>
    <w:qFormat/>
    <w:rsid w:val="001A7D17"/>
    <w:pPr>
      <w:spacing w:after="10pt"/>
    </w:pPr>
    <w:rPr>
      <w:i/>
      <w:iCs/>
      <w:color w:val="44546A" w:themeColor="text2"/>
      <w:sz w:val="18"/>
      <w:szCs w:val="18"/>
    </w:rPr>
  </w:style>
  <w:style w:type="paragraph" w:styleId="ListParagraph">
    <w:name w:val="List Paragraph"/>
    <w:basedOn w:val="Normal"/>
    <w:uiPriority w:val="34"/>
    <w:qFormat/>
    <w:rsid w:val="00640941"/>
    <w:pPr>
      <w:ind w:start="36pt"/>
      <w:contextualSpacing/>
    </w:pPr>
  </w:style>
  <w:style w:type="character" w:customStyle="1" w:styleId="Heading5Char">
    <w:name w:val="Heading 5 Char"/>
    <w:basedOn w:val="DefaultParagraphFont"/>
    <w:link w:val="Heading5"/>
    <w:rsid w:val="001F5557"/>
    <w:rPr>
      <w:smallCaps/>
      <w:noProof/>
    </w:rPr>
  </w:style>
  <w:style w:type="character" w:customStyle="1" w:styleId="Heading1Char">
    <w:name w:val="Heading 1 Char"/>
    <w:basedOn w:val="DefaultParagraphFont"/>
    <w:link w:val="Heading1"/>
    <w:rsid w:val="00BD3803"/>
    <w:rPr>
      <w:smallCaps/>
      <w:noProof/>
    </w:rPr>
  </w:style>
  <w:style w:type="character" w:customStyle="1" w:styleId="Heading2Char">
    <w:name w:val="Heading 2 Char"/>
    <w:basedOn w:val="DefaultParagraphFont"/>
    <w:link w:val="Heading2"/>
    <w:rsid w:val="0032416F"/>
    <w:rPr>
      <w:i/>
      <w:iCs/>
      <w:noProof/>
    </w:rPr>
  </w:style>
  <w:style w:type="character" w:styleId="Hyperlink">
    <w:name w:val="Hyperlink"/>
    <w:basedOn w:val="DefaultParagraphFont"/>
    <w:rsid w:val="00730D7E"/>
    <w:rPr>
      <w:color w:val="0563C1" w:themeColor="hyperlink"/>
      <w:u w:val="single"/>
    </w:rPr>
  </w:style>
  <w:style w:type="character" w:styleId="UnresolvedMention">
    <w:name w:val="Unresolved Mention"/>
    <w:basedOn w:val="DefaultParagraphFont"/>
    <w:uiPriority w:val="99"/>
    <w:semiHidden/>
    <w:unhideWhenUsed/>
    <w:rsid w:val="00730D7E"/>
    <w:rPr>
      <w:color w:val="605E5C"/>
      <w:shd w:val="clear" w:color="auto" w:fill="E1DFDD"/>
    </w:rPr>
  </w:style>
  <w:style w:type="character" w:styleId="Strong">
    <w:name w:val="Strong"/>
    <w:basedOn w:val="DefaultParagraphFont"/>
    <w:uiPriority w:val="22"/>
    <w:qFormat/>
    <w:rsid w:val="00730D7E"/>
    <w:rPr>
      <w:b/>
      <w:bCs/>
    </w:rPr>
  </w:style>
  <w:style w:type="character" w:styleId="FollowedHyperlink">
    <w:name w:val="FollowedHyperlink"/>
    <w:basedOn w:val="DefaultParagraphFont"/>
    <w:rsid w:val="009459F9"/>
    <w:rPr>
      <w:color w:val="954F72" w:themeColor="followedHyperlink"/>
      <w:u w:val="single"/>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0694751">
      <w:bodyDiv w:val="1"/>
      <w:marLeft w:val="0pt"/>
      <w:marRight w:val="0pt"/>
      <w:marTop w:val="0pt"/>
      <w:marBottom w:val="0pt"/>
      <w:divBdr>
        <w:top w:val="none" w:sz="0" w:space="0" w:color="auto"/>
        <w:left w:val="none" w:sz="0" w:space="0" w:color="auto"/>
        <w:bottom w:val="none" w:sz="0" w:space="0" w:color="auto"/>
        <w:right w:val="none" w:sz="0" w:space="0" w:color="auto"/>
      </w:divBdr>
    </w:div>
    <w:div w:id="628828879">
      <w:bodyDiv w:val="1"/>
      <w:marLeft w:val="0pt"/>
      <w:marRight w:val="0pt"/>
      <w:marTop w:val="0pt"/>
      <w:marBottom w:val="0pt"/>
      <w:divBdr>
        <w:top w:val="none" w:sz="0" w:space="0" w:color="auto"/>
        <w:left w:val="none" w:sz="0" w:space="0" w:color="auto"/>
        <w:bottom w:val="none" w:sz="0" w:space="0" w:color="auto"/>
        <w:right w:val="none" w:sz="0" w:space="0" w:color="auto"/>
      </w:divBdr>
    </w:div>
    <w:div w:id="1221744775">
      <w:bodyDiv w:val="1"/>
      <w:marLeft w:val="0pt"/>
      <w:marRight w:val="0pt"/>
      <w:marTop w:val="0pt"/>
      <w:marBottom w:val="0pt"/>
      <w:divBdr>
        <w:top w:val="none" w:sz="0" w:space="0" w:color="auto"/>
        <w:left w:val="none" w:sz="0" w:space="0" w:color="auto"/>
        <w:bottom w:val="none" w:sz="0" w:space="0" w:color="auto"/>
        <w:right w:val="none" w:sz="0" w:space="0" w:color="auto"/>
      </w:divBdr>
      <w:divsChild>
        <w:div w:id="1840340588">
          <w:marLeft w:val="0pt"/>
          <w:marRight w:val="0pt"/>
          <w:marTop w:val="0pt"/>
          <w:marBottom w:val="0pt"/>
          <w:divBdr>
            <w:top w:val="none" w:sz="0" w:space="0" w:color="auto"/>
            <w:left w:val="none" w:sz="0" w:space="0" w:color="auto"/>
            <w:bottom w:val="none" w:sz="0" w:space="0" w:color="auto"/>
            <w:right w:val="none" w:sz="0" w:space="0" w:color="auto"/>
          </w:divBdr>
        </w:div>
      </w:divsChild>
    </w:div>
    <w:div w:id="1331255481">
      <w:bodyDiv w:val="1"/>
      <w:marLeft w:val="0pt"/>
      <w:marRight w:val="0pt"/>
      <w:marTop w:val="0pt"/>
      <w:marBottom w:val="0pt"/>
      <w:divBdr>
        <w:top w:val="none" w:sz="0" w:space="0" w:color="auto"/>
        <w:left w:val="none" w:sz="0" w:space="0" w:color="auto"/>
        <w:bottom w:val="none" w:sz="0" w:space="0" w:color="auto"/>
        <w:right w:val="none" w:sz="0" w:space="0" w:color="auto"/>
      </w:divBdr>
    </w:div>
    <w:div w:id="1378968831">
      <w:bodyDiv w:val="1"/>
      <w:marLeft w:val="0pt"/>
      <w:marRight w:val="0pt"/>
      <w:marTop w:val="0pt"/>
      <w:marBottom w:val="0pt"/>
      <w:divBdr>
        <w:top w:val="none" w:sz="0" w:space="0" w:color="auto"/>
        <w:left w:val="none" w:sz="0" w:space="0" w:color="auto"/>
        <w:bottom w:val="none" w:sz="0" w:space="0" w:color="auto"/>
        <w:right w:val="none" w:sz="0" w:space="0" w:color="auto"/>
      </w:divBdr>
    </w:div>
    <w:div w:id="1531261216">
      <w:bodyDiv w:val="1"/>
      <w:marLeft w:val="0pt"/>
      <w:marRight w:val="0pt"/>
      <w:marTop w:val="0pt"/>
      <w:marBottom w:val="0pt"/>
      <w:divBdr>
        <w:top w:val="none" w:sz="0" w:space="0" w:color="auto"/>
        <w:left w:val="none" w:sz="0" w:space="0" w:color="auto"/>
        <w:bottom w:val="none" w:sz="0" w:space="0" w:color="auto"/>
        <w:right w:val="none" w:sz="0" w:space="0" w:color="auto"/>
      </w:divBdr>
    </w:div>
    <w:div w:id="1929314431">
      <w:bodyDiv w:val="1"/>
      <w:marLeft w:val="0pt"/>
      <w:marRight w:val="0pt"/>
      <w:marTop w:val="0pt"/>
      <w:marBottom w:val="0pt"/>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purl.oclc.org/ooxml/officeDocument/relationships/header" Target="header1.xml"/><Relationship Id="rId13" Type="http://purl.oclc.org/ooxml/officeDocument/relationships/footer" Target="footer3.xml"/><Relationship Id="rId18" Type="http://purl.oclc.org/ooxml/officeDocument/relationships/chart" Target="charts/chart3.xml"/><Relationship Id="rId3" Type="http://purl.oclc.org/ooxml/officeDocument/relationships/styles" Target="styles.xml"/><Relationship Id="rId7" Type="http://purl.oclc.org/ooxml/officeDocument/relationships/endnotes" Target="endnotes.xml"/><Relationship Id="rId12" Type="http://purl.oclc.org/ooxml/officeDocument/relationships/header" Target="header3.xml"/><Relationship Id="rId17" Type="http://purl.oclc.org/ooxml/officeDocument/relationships/chart" Target="charts/chart2.xml"/><Relationship Id="rId2" Type="http://purl.oclc.org/ooxml/officeDocument/relationships/numbering" Target="numbering.xml"/><Relationship Id="rId16" Type="http://purl.oclc.org/ooxml/officeDocument/relationships/chart" Target="charts/chart1.xml"/><Relationship Id="rId20" Type="http://purl.oclc.org/ooxml/officeDocument/relationships/theme" Target="theme/theme1.xml"/><Relationship Id="rId1" Type="http://purl.oclc.org/ooxml/officeDocument/relationships/customXml" Target="../customXml/item1.xml"/><Relationship Id="rId6" Type="http://purl.oclc.org/ooxml/officeDocument/relationships/footnotes" Target="footnotes.xml"/><Relationship Id="rId11" Type="http://purl.oclc.org/ooxml/officeDocument/relationships/footer" Target="footer2.xml"/><Relationship Id="rId5" Type="http://purl.oclc.org/ooxml/officeDocument/relationships/webSettings" Target="webSettings.xml"/><Relationship Id="rId15" Type="http://purl.oclc.org/ooxml/officeDocument/relationships/image" Target="media/image2.png"/><Relationship Id="rId10" Type="http://purl.oclc.org/ooxml/officeDocument/relationships/footer" Target="footer1.xml"/><Relationship Id="rId19" Type="http://purl.oclc.org/ooxml/officeDocument/relationships/fontTable" Target="fontTable.xml"/><Relationship Id="rId4" Type="http://purl.oclc.org/ooxml/officeDocument/relationships/settings" Target="settings.xml"/><Relationship Id="rId9" Type="http://purl.oclc.org/ooxml/officeDocument/relationships/header" Target="header2.xml"/><Relationship Id="rId14" Type="http://purl.oclc.org/ooxml/officeDocument/relationships/image" Target="media/image1.png"/></Relationships>
</file>

<file path=word/charts/_rels/chart1.xml.rels><?xml version="1.0" encoding="UTF-8" standalone="yes"?>
<Relationships xmlns="http://schemas.openxmlformats.org/package/2006/relationships"><Relationship Id="rId3" Type="http://purl.oclc.org/ooxml/officeDocument/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purl.oclc.org/ooxml/officeDocument/relationships/package" Target="../embeddings/Microsoft_Excel_Worksheet.xlsx"/></Relationships>
</file>

<file path=word/charts/_rels/chart2.xml.rels><?xml version="1.0" encoding="UTF-8" standalone="yes"?>
<Relationships xmlns="http://schemas.openxmlformats.org/package/2006/relationships"><Relationship Id="rId3" Type="http://purl.oclc.org/ooxml/officeDocument/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purl.oclc.org/ooxml/officeDocument/relationships/package" Target="../embeddings/Microsoft_Excel_Worksheet1.xlsx"/></Relationships>
</file>

<file path=word/charts/_rels/chart3.xml.rels><?xml version="1.0" encoding="UTF-8" standalone="yes"?>
<Relationships xmlns="http://schemas.openxmlformats.org/package/2006/relationships"><Relationship Id="rId3" Type="http://purl.oclc.org/ooxml/officeDocument/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purl.oclc.org/ooxml/officeDocument/relationships/package" Target="../embeddings/Microsoft_Excel_Worksheet2.xlsx"/></Relationships>
</file>

<file path=word/charts/chart1.xml><?xml version="1.0" encoding="utf-8"?>
<c:chartSpace xmlns:c="http://purl.oclc.org/ooxml/drawingml/chart" xmlns:a="http://purl.oclc.org/ooxml/drawingml/main" xmlns:r="http://purl.oclc.org/ooxml/officeDocument/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1" i="0" u="none" strike="noStrike" kern="1200" spc="0" baseline="0%">
                <a:solidFill>
                  <a:schemeClr val="tx1">
                    <a:lumMod val="65%"/>
                    <a:lumOff val="35%"/>
                  </a:schemeClr>
                </a:solidFill>
                <a:latin typeface="+mn-lt"/>
                <a:ea typeface="+mn-ea"/>
                <a:cs typeface="+mn-cs"/>
              </a:defRPr>
            </a:pPr>
            <a:r>
              <a:rPr lang="en-US" sz="1200" b="1"/>
              <a:t>Cell Throughput (Mbps)</a:t>
            </a:r>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
                  <a:lumOff val="35%"/>
                </a:schemeClr>
              </a:solidFill>
              <a:latin typeface="+mn-lt"/>
              <a:ea typeface="+mn-ea"/>
              <a:cs typeface="+mn-cs"/>
            </a:defRPr>
          </a:pPr>
          <a:endParaRPr lang="en-US"/>
        </a:p>
      </c:txPr>
    </c:title>
    <c:autoTitleDeleted val="0"/>
    <c:plotArea>
      <c:layout/>
      <c:barChart>
        <c:barDir val="col"/>
        <c:grouping val="clustered"/>
        <c:varyColors val="0"/>
        <c:ser>
          <c:idx val="0"/>
          <c:order val="0"/>
          <c:tx>
            <c:v>Downlink</c:v>
          </c:tx>
          <c:spPr>
            <a:solidFill>
              <a:schemeClr val="accent1"/>
            </a:solidFill>
            <a:ln>
              <a:noFill/>
            </a:ln>
            <a:effectLst/>
          </c:spPr>
          <c:invertIfNegative val="0"/>
          <c:cat>
            <c:strRef>
              <c:f>Sheet1!$A$3:$A$4</c:f>
              <c:strCache>
                <c:ptCount val="2"/>
                <c:pt idx="0">
                  <c:v>S-band</c:v>
                </c:pt>
                <c:pt idx="1">
                  <c:v>Ka-band</c:v>
                </c:pt>
              </c:strCache>
            </c:strRef>
          </c:cat>
          <c:val>
            <c:numRef>
              <c:f>Sheet1!$B$3:$B$4</c:f>
              <c:numCache>
                <c:formatCode>General</c:formatCode>
                <c:ptCount val="2"/>
                <c:pt idx="0">
                  <c:v>15.6</c:v>
                </c:pt>
                <c:pt idx="1">
                  <c:v>190</c:v>
                </c:pt>
              </c:numCache>
            </c:numRef>
          </c:val>
          <c:extLst>
            <c:ext xmlns:c16="http://schemas.microsoft.com/office/drawing/2014/chart" uri="{C3380CC4-5D6E-409C-BE32-E72D297353CC}">
              <c16:uniqueId val="{00000000-1653-4312-BC85-E50F2300F035}"/>
            </c:ext>
          </c:extLst>
        </c:ser>
        <c:ser>
          <c:idx val="1"/>
          <c:order val="1"/>
          <c:tx>
            <c:v>Uplink</c:v>
          </c:tx>
          <c:spPr>
            <a:solidFill>
              <a:schemeClr val="accent2"/>
            </a:solidFill>
            <a:ln>
              <a:noFill/>
            </a:ln>
            <a:effectLst/>
          </c:spPr>
          <c:invertIfNegative val="0"/>
          <c:cat>
            <c:strRef>
              <c:f>Sheet1!$A$3:$A$4</c:f>
              <c:strCache>
                <c:ptCount val="2"/>
                <c:pt idx="0">
                  <c:v>S-band</c:v>
                </c:pt>
                <c:pt idx="1">
                  <c:v>Ka-band</c:v>
                </c:pt>
              </c:strCache>
            </c:strRef>
          </c:cat>
          <c:val>
            <c:numRef>
              <c:f>Sheet1!$C$3:$C$4</c:f>
              <c:numCache>
                <c:formatCode>General</c:formatCode>
                <c:ptCount val="2"/>
                <c:pt idx="0">
                  <c:v>5.6</c:v>
                </c:pt>
                <c:pt idx="1">
                  <c:v>200</c:v>
                </c:pt>
              </c:numCache>
            </c:numRef>
          </c:val>
          <c:extLst>
            <c:ext xmlns:c16="http://schemas.microsoft.com/office/drawing/2014/chart" uri="{C3380CC4-5D6E-409C-BE32-E72D297353CC}">
              <c16:uniqueId val="{00000001-1653-4312-BC85-E50F2300F035}"/>
            </c:ext>
          </c:extLst>
        </c:ser>
        <c:dLbls>
          <c:showLegendKey val="0"/>
          <c:showVal val="0"/>
          <c:showCatName val="0"/>
          <c:showSerName val="0"/>
          <c:showPercent val="0"/>
          <c:showBubbleSize val="0"/>
        </c:dLbls>
        <c:gapWidth val="219"/>
        <c:overlap val="-27"/>
        <c:axId val="437462880"/>
        <c:axId val="1113283904"/>
      </c:barChart>
      <c:catAx>
        <c:axId val="437462880"/>
        <c:scaling>
          <c:orientation val="minMax"/>
        </c:scaling>
        <c:delete val="0"/>
        <c:axPos val="b"/>
        <c:numFmt formatCode="General" sourceLinked="1"/>
        <c:majorTickMark val="none"/>
        <c:minorTickMark val="none"/>
        <c:tickLblPos val="nextTo"/>
        <c:spPr>
          <a:noFill/>
          <a:ln w="9525" cap="flat" cmpd="sng" algn="ctr">
            <a:solidFill>
              <a:schemeClr val="tx1">
                <a:lumMod val="15%"/>
                <a:lumOff val="85%"/>
              </a:schemeClr>
            </a:solidFill>
            <a:round/>
          </a:ln>
          <a:effectLst/>
        </c:spPr>
        <c:txPr>
          <a:bodyPr rot="-60000000" spcFirstLastPara="1" vertOverflow="ellipsis" vert="horz" wrap="square" anchor="ctr" anchorCtr="1"/>
          <a:lstStyle/>
          <a:p>
            <a:pPr>
              <a:defRPr sz="900" b="1" i="0" u="none" strike="noStrike" kern="1200" baseline="0%">
                <a:solidFill>
                  <a:schemeClr val="tx1">
                    <a:lumMod val="65%"/>
                    <a:lumOff val="35%"/>
                  </a:schemeClr>
                </a:solidFill>
                <a:latin typeface="+mn-lt"/>
                <a:ea typeface="+mn-ea"/>
                <a:cs typeface="+mn-cs"/>
              </a:defRPr>
            </a:pPr>
            <a:endParaRPr lang="en-US"/>
          </a:p>
        </c:txPr>
        <c:crossAx val="1113283904"/>
        <c:crosses val="autoZero"/>
        <c:auto val="1"/>
        <c:lblAlgn val="ctr"/>
        <c:lblOffset val="100"/>
        <c:noMultiLvlLbl val="0"/>
      </c:catAx>
      <c:valAx>
        <c:axId val="1113283904"/>
        <c:scaling>
          <c:logBase val="10"/>
          <c:orientation val="minMax"/>
        </c:scaling>
        <c:delete val="0"/>
        <c:axPos val="l"/>
        <c:majorGridlines>
          <c:spPr>
            <a:ln w="9525" cap="flat" cmpd="sng" algn="ctr">
              <a:solidFill>
                <a:schemeClr val="tx1">
                  <a:lumMod val="15%"/>
                  <a:lumOff val="85%"/>
                </a:schemeClr>
              </a:solidFill>
              <a:prstDash val="dash"/>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65%"/>
                    <a:lumOff val="35%"/>
                  </a:schemeClr>
                </a:solidFill>
                <a:latin typeface="+mn-lt"/>
                <a:ea typeface="+mn-ea"/>
                <a:cs typeface="+mn-cs"/>
              </a:defRPr>
            </a:pPr>
            <a:endParaRPr lang="en-US"/>
          </a:p>
        </c:txPr>
        <c:crossAx val="43746288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
                  <a:lumOff val="35%"/>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
          <a:lumOff val="85%"/>
        </a:schemeClr>
      </a:solidFill>
      <a:round/>
    </a:ln>
    <a:effectLst/>
  </c:spPr>
  <c:txPr>
    <a:bodyPr/>
    <a:lstStyle/>
    <a:p>
      <a:pPr>
        <a:defRPr/>
      </a:pPr>
      <a:endParaRPr lang="en-US"/>
    </a:p>
  </c:txPr>
  <c:externalData r:id="rId4">
    <c:autoUpdate val="0"/>
  </c:externalData>
</c:chartSpace>
</file>

<file path=word/charts/chart2.xml><?xml version="1.0" encoding="utf-8"?>
<c:chartSpace xmlns:c="http://purl.oclc.org/ooxml/drawingml/chart" xmlns:a="http://purl.oclc.org/ooxml/drawingml/main" xmlns:r="http://purl.oclc.org/ooxml/officeDocument/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30624324969790728"/>
          <c:y val="0.20247714796571356"/>
          <c:w val="0.69375675030209261"/>
          <c:h val="0.60416578197379722"/>
        </c:manualLayout>
      </c:layout>
      <c:barChart>
        <c:barDir val="col"/>
        <c:grouping val="clustered"/>
        <c:varyColors val="0"/>
        <c:ser>
          <c:idx val="0"/>
          <c:order val="0"/>
          <c:tx>
            <c:v>Urban</c:v>
          </c:tx>
          <c:spPr>
            <a:solidFill>
              <a:schemeClr val="accent1"/>
            </a:solidFill>
            <a:ln>
              <a:noFill/>
            </a:ln>
            <a:effectLst/>
          </c:spPr>
          <c:invertIfNegative val="0"/>
          <c:cat>
            <c:strRef>
              <c:f>Sheet1!$A$4:$A$5</c:f>
              <c:strCache>
                <c:ptCount val="2"/>
                <c:pt idx="0">
                  <c:v>S-band</c:v>
                </c:pt>
                <c:pt idx="1">
                  <c:v>Ka-band</c:v>
                </c:pt>
              </c:strCache>
            </c:strRef>
          </c:cat>
          <c:val>
            <c:numRef>
              <c:f>Sheet1!$H$4:$H$5</c:f>
              <c:numCache>
                <c:formatCode>General</c:formatCode>
                <c:ptCount val="2"/>
                <c:pt idx="0">
                  <c:v>565.6565656565657</c:v>
                </c:pt>
                <c:pt idx="1">
                  <c:v>12258.064516129032</c:v>
                </c:pt>
              </c:numCache>
            </c:numRef>
          </c:val>
          <c:extLst>
            <c:ext xmlns:c16="http://schemas.microsoft.com/office/drawing/2014/chart" uri="{C3380CC4-5D6E-409C-BE32-E72D297353CC}">
              <c16:uniqueId val="{00000000-DE9B-4A70-A4DC-DE3559A2865F}"/>
            </c:ext>
          </c:extLst>
        </c:ser>
        <c:ser>
          <c:idx val="1"/>
          <c:order val="1"/>
          <c:tx>
            <c:v>Suburban</c:v>
          </c:tx>
          <c:spPr>
            <a:solidFill>
              <a:schemeClr val="accent2"/>
            </a:solidFill>
            <a:ln>
              <a:noFill/>
            </a:ln>
            <a:effectLst/>
          </c:spPr>
          <c:invertIfNegative val="0"/>
          <c:cat>
            <c:strRef>
              <c:f>Sheet1!$A$4:$A$5</c:f>
              <c:strCache>
                <c:ptCount val="2"/>
                <c:pt idx="0">
                  <c:v>S-band</c:v>
                </c:pt>
                <c:pt idx="1">
                  <c:v>Ka-band</c:v>
                </c:pt>
              </c:strCache>
            </c:strRef>
          </c:cat>
          <c:val>
            <c:numRef>
              <c:f>Sheet1!$M$4:$M$5</c:f>
              <c:numCache>
                <c:formatCode>General</c:formatCode>
                <c:ptCount val="2"/>
                <c:pt idx="0">
                  <c:v>1866.666666666667</c:v>
                </c:pt>
                <c:pt idx="1">
                  <c:v>34545.454545454544</c:v>
                </c:pt>
              </c:numCache>
            </c:numRef>
          </c:val>
          <c:extLst>
            <c:ext xmlns:c16="http://schemas.microsoft.com/office/drawing/2014/chart" uri="{C3380CC4-5D6E-409C-BE32-E72D297353CC}">
              <c16:uniqueId val="{00000001-DE9B-4A70-A4DC-DE3559A2865F}"/>
            </c:ext>
          </c:extLst>
        </c:ser>
        <c:ser>
          <c:idx val="2"/>
          <c:order val="2"/>
          <c:tx>
            <c:v>Rural</c:v>
          </c:tx>
          <c:spPr>
            <a:solidFill>
              <a:schemeClr val="accent3"/>
            </a:solidFill>
            <a:ln>
              <a:noFill/>
            </a:ln>
            <a:effectLst/>
          </c:spPr>
          <c:invertIfNegative val="0"/>
          <c:cat>
            <c:strRef>
              <c:f>Sheet1!$A$4:$A$5</c:f>
              <c:strCache>
                <c:ptCount val="2"/>
                <c:pt idx="0">
                  <c:v>S-band</c:v>
                </c:pt>
                <c:pt idx="1">
                  <c:v>Ka-band</c:v>
                </c:pt>
              </c:strCache>
            </c:strRef>
          </c:cat>
          <c:val>
            <c:numRef>
              <c:f>Sheet1!$R$4:$R$5</c:f>
              <c:numCache>
                <c:formatCode>General</c:formatCode>
                <c:ptCount val="2"/>
                <c:pt idx="0">
                  <c:v>2666.666666666667</c:v>
                </c:pt>
                <c:pt idx="1">
                  <c:v>46341.463414634149</c:v>
                </c:pt>
              </c:numCache>
            </c:numRef>
          </c:val>
          <c:extLst>
            <c:ext xmlns:c16="http://schemas.microsoft.com/office/drawing/2014/chart" uri="{C3380CC4-5D6E-409C-BE32-E72D297353CC}">
              <c16:uniqueId val="{00000002-DE9B-4A70-A4DC-DE3559A2865F}"/>
            </c:ext>
          </c:extLst>
        </c:ser>
        <c:dLbls>
          <c:showLegendKey val="0"/>
          <c:showVal val="0"/>
          <c:showCatName val="0"/>
          <c:showSerName val="0"/>
          <c:showPercent val="0"/>
          <c:showBubbleSize val="0"/>
        </c:dLbls>
        <c:gapWidth val="219"/>
        <c:overlap val="-27"/>
        <c:axId val="1111650048"/>
        <c:axId val="1100805696"/>
      </c:barChart>
      <c:catAx>
        <c:axId val="1111650048"/>
        <c:scaling>
          <c:orientation val="minMax"/>
        </c:scaling>
        <c:delete val="0"/>
        <c:axPos val="b"/>
        <c:numFmt formatCode="General" sourceLinked="1"/>
        <c:majorTickMark val="none"/>
        <c:minorTickMark val="none"/>
        <c:tickLblPos val="nextTo"/>
        <c:spPr>
          <a:noFill/>
          <a:ln w="9525" cap="flat" cmpd="sng" algn="ctr">
            <a:solidFill>
              <a:schemeClr val="tx1">
                <a:lumMod val="15%"/>
                <a:lumOff val="85%"/>
              </a:schemeClr>
            </a:solidFill>
            <a:round/>
          </a:ln>
          <a:effectLst/>
        </c:spPr>
        <c:txPr>
          <a:bodyPr rot="-60000000" spcFirstLastPara="1" vertOverflow="ellipsis" vert="horz" wrap="square" anchor="ctr" anchorCtr="1"/>
          <a:lstStyle/>
          <a:p>
            <a:pPr>
              <a:defRPr sz="900" b="1" i="0" u="none" strike="noStrike" kern="1200" baseline="0%">
                <a:solidFill>
                  <a:schemeClr val="tx1">
                    <a:lumMod val="65%"/>
                    <a:lumOff val="35%"/>
                  </a:schemeClr>
                </a:solidFill>
                <a:latin typeface="+mn-lt"/>
                <a:ea typeface="+mn-ea"/>
                <a:cs typeface="+mn-cs"/>
              </a:defRPr>
            </a:pPr>
            <a:endParaRPr lang="en-US"/>
          </a:p>
        </c:txPr>
        <c:crossAx val="1100805696"/>
        <c:crosses val="autoZero"/>
        <c:auto val="1"/>
        <c:lblAlgn val="ctr"/>
        <c:lblOffset val="100"/>
        <c:noMultiLvlLbl val="0"/>
      </c:catAx>
      <c:valAx>
        <c:axId val="1100805696"/>
        <c:scaling>
          <c:logBase val="10"/>
          <c:orientation val="minMax"/>
        </c:scaling>
        <c:delete val="0"/>
        <c:axPos val="l"/>
        <c:majorGridlines>
          <c:spPr>
            <a:ln w="9525" cap="flat" cmpd="sng" algn="ctr">
              <a:solidFill>
                <a:schemeClr val="tx1">
                  <a:lumMod val="15%"/>
                  <a:lumOff val="85%"/>
                </a:schemeClr>
              </a:solidFill>
              <a:prstDash val="dash"/>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
                        <a:lumOff val="35%"/>
                      </a:schemeClr>
                    </a:solidFill>
                    <a:latin typeface="+mn-lt"/>
                    <a:ea typeface="+mn-ea"/>
                    <a:cs typeface="+mn-cs"/>
                  </a:defRPr>
                </a:pPr>
                <a:r>
                  <a:rPr lang="en-US" b="1"/>
                  <a:t>Women mcro-entrepreneurs Supported</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
                      <a:lumOff val="35%"/>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65%"/>
                    <a:lumOff val="35%"/>
                  </a:schemeClr>
                </a:solidFill>
                <a:latin typeface="+mn-lt"/>
                <a:ea typeface="+mn-ea"/>
                <a:cs typeface="+mn-cs"/>
              </a:defRPr>
            </a:pPr>
            <a:endParaRPr lang="en-US"/>
          </a:p>
        </c:txPr>
        <c:crossAx val="111165004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
          <a:lumOff val="85%"/>
        </a:schemeClr>
      </a:solidFill>
      <a:round/>
    </a:ln>
    <a:effectLst/>
  </c:spPr>
  <c:txPr>
    <a:bodyPr/>
    <a:lstStyle/>
    <a:p>
      <a:pPr>
        <a:defRPr/>
      </a:pPr>
      <a:endParaRPr lang="en-US"/>
    </a:p>
  </c:txPr>
  <c:externalData r:id="rId4">
    <c:autoUpdate val="0"/>
  </c:externalData>
</c:chartSpace>
</file>

<file path=word/charts/chart3.xml><?xml version="1.0" encoding="utf-8"?>
<c:chartSpace xmlns:c="http://purl.oclc.org/ooxml/drawingml/chart" xmlns:a="http://purl.oclc.org/ooxml/drawingml/main" xmlns:r="http://purl.oclc.org/ooxml/officeDocument/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spPr>
            <a:solidFill>
              <a:schemeClr val="accent1"/>
            </a:solidFill>
            <a:ln>
              <a:noFill/>
            </a:ln>
            <a:effectLst/>
          </c:spPr>
          <c:invertIfNegative val="0"/>
          <c:cat>
            <c:strRef>
              <c:f>Sheet1!$A$30:$A$32</c:f>
              <c:strCache>
                <c:ptCount val="3"/>
                <c:pt idx="0">
                  <c:v>Urban</c:v>
                </c:pt>
                <c:pt idx="1">
                  <c:v>Suburban</c:v>
                </c:pt>
                <c:pt idx="2">
                  <c:v>Rural</c:v>
                </c:pt>
              </c:strCache>
            </c:strRef>
          </c:cat>
          <c:val>
            <c:numRef>
              <c:f>(Sheet1!$H$28,Sheet1!$M$28,Sheet1!$R$28)</c:f>
              <c:numCache>
                <c:formatCode>General</c:formatCode>
                <c:ptCount val="3"/>
                <c:pt idx="0">
                  <c:v>50.505050505050512</c:v>
                </c:pt>
                <c:pt idx="1">
                  <c:v>166.66666666666669</c:v>
                </c:pt>
                <c:pt idx="2">
                  <c:v>238.09523809523813</c:v>
                </c:pt>
              </c:numCache>
            </c:numRef>
          </c:val>
          <c:extLst>
            <c:ext xmlns:c16="http://schemas.microsoft.com/office/drawing/2014/chart" uri="{C3380CC4-5D6E-409C-BE32-E72D297353CC}">
              <c16:uniqueId val="{00000000-F108-4DE5-81A6-AF5637421993}"/>
            </c:ext>
          </c:extLst>
        </c:ser>
        <c:dLbls>
          <c:showLegendKey val="0"/>
          <c:showVal val="0"/>
          <c:showCatName val="0"/>
          <c:showSerName val="0"/>
          <c:showPercent val="0"/>
          <c:showBubbleSize val="0"/>
        </c:dLbls>
        <c:gapWidth val="219"/>
        <c:overlap val="-27"/>
        <c:axId val="1369135344"/>
        <c:axId val="1204230400"/>
      </c:barChart>
      <c:catAx>
        <c:axId val="1369135344"/>
        <c:scaling>
          <c:orientation val="minMax"/>
        </c:scaling>
        <c:delete val="0"/>
        <c:axPos val="b"/>
        <c:numFmt formatCode="General" sourceLinked="1"/>
        <c:majorTickMark val="none"/>
        <c:minorTickMark val="none"/>
        <c:tickLblPos val="nextTo"/>
        <c:spPr>
          <a:noFill/>
          <a:ln w="9525" cap="flat" cmpd="sng" algn="ctr">
            <a:solidFill>
              <a:schemeClr val="tx1">
                <a:lumMod val="15%"/>
                <a:lumOff val="85%"/>
              </a:schemeClr>
            </a:solidFill>
            <a:round/>
          </a:ln>
          <a:effectLst/>
        </c:spPr>
        <c:txPr>
          <a:bodyPr rot="-60000000" spcFirstLastPara="1" vertOverflow="ellipsis" vert="horz" wrap="square" anchor="ctr" anchorCtr="1"/>
          <a:lstStyle/>
          <a:p>
            <a:pPr>
              <a:defRPr sz="900" b="1" i="0" u="none" strike="noStrike" kern="1200" baseline="0%">
                <a:solidFill>
                  <a:schemeClr val="tx1">
                    <a:lumMod val="65%"/>
                    <a:lumOff val="35%"/>
                  </a:schemeClr>
                </a:solidFill>
                <a:latin typeface="+mn-lt"/>
                <a:ea typeface="+mn-ea"/>
                <a:cs typeface="+mn-cs"/>
              </a:defRPr>
            </a:pPr>
            <a:endParaRPr lang="en-US"/>
          </a:p>
        </c:txPr>
        <c:crossAx val="1204230400"/>
        <c:crosses val="autoZero"/>
        <c:auto val="1"/>
        <c:lblAlgn val="ctr"/>
        <c:lblOffset val="100"/>
        <c:noMultiLvlLbl val="0"/>
      </c:catAx>
      <c:valAx>
        <c:axId val="1204230400"/>
        <c:scaling>
          <c:orientation val="minMax"/>
        </c:scaling>
        <c:delete val="0"/>
        <c:axPos val="l"/>
        <c:majorGridlines>
          <c:spPr>
            <a:ln w="9525" cap="flat" cmpd="sng" algn="ctr">
              <a:solidFill>
                <a:schemeClr val="tx1">
                  <a:lumMod val="15%"/>
                  <a:lumOff val="85%"/>
                </a:schemeClr>
              </a:solidFill>
              <a:prstDash val="dash"/>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
                        <a:lumOff val="35%"/>
                      </a:schemeClr>
                    </a:solidFill>
                    <a:latin typeface="+mn-lt"/>
                    <a:ea typeface="+mn-ea"/>
                    <a:cs typeface="+mn-cs"/>
                  </a:defRPr>
                </a:pPr>
                <a:r>
                  <a:rPr lang="en-US" sz="1000" b="1" i="0" u="none" strike="noStrike" kern="1200" baseline="0%">
                    <a:solidFill>
                      <a:sysClr val="windowText" lastClr="000000">
                        <a:lumMod val="65%"/>
                        <a:lumOff val="35%"/>
                      </a:sysClr>
                    </a:solidFill>
                  </a:rPr>
                  <a:t>Number of Women mcro-entrepreneurs Supported</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
                      <a:lumOff val="35%"/>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
                    <a:lumOff val="35%"/>
                  </a:schemeClr>
                </a:solidFill>
                <a:latin typeface="+mn-lt"/>
                <a:ea typeface="+mn-ea"/>
                <a:cs typeface="+mn-cs"/>
              </a:defRPr>
            </a:pPr>
            <a:endParaRPr lang="en-US"/>
          </a:p>
        </c:txPr>
        <c:crossAx val="136913534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
          <a:lumOff val="85%"/>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purl.oclc.org/ooxml/drawingml/main" meth="cycle" id="10">
  <a:schemeClr val="accent1"/>
  <a:schemeClr val="accent2"/>
  <a:schemeClr val="accent3"/>
  <a:schemeClr val="accent4"/>
  <a:schemeClr val="accent5"/>
  <a:schemeClr val="accent6"/>
  <cs:variation/>
  <cs:variation>
    <a:lumMod val="60%"/>
  </cs:variation>
  <cs:variation>
    <a:lumMod val="80%"/>
    <a:lumOff val="20%"/>
  </cs:variation>
  <cs:variation>
    <a:lumMod val="80%"/>
  </cs:variation>
  <cs:variation>
    <a:lumMod val="60%"/>
    <a:lumOff val="40%"/>
  </cs:variation>
  <cs:variation>
    <a:lumMod val="50%"/>
  </cs:variation>
  <cs:variation>
    <a:lumMod val="70%"/>
    <a:lumOff val="30%"/>
  </cs:variation>
  <cs:variation>
    <a:lumMod val="70%"/>
  </cs:variation>
  <cs:variation>
    <a:lumMod val="50%"/>
    <a:lumOff val="50%"/>
  </cs:variation>
</cs:colorStyle>
</file>

<file path=word/charts/colors2.xml><?xml version="1.0" encoding="utf-8"?>
<cs:colorStyle xmlns:cs="http://schemas.microsoft.com/office/drawing/2012/chartStyle" xmlns:a="http://purl.oclc.org/ooxml/drawingml/main" meth="cycle" id="10">
  <a:schemeClr val="accent1"/>
  <a:schemeClr val="accent2"/>
  <a:schemeClr val="accent3"/>
  <a:schemeClr val="accent4"/>
  <a:schemeClr val="accent5"/>
  <a:schemeClr val="accent6"/>
  <cs:variation/>
  <cs:variation>
    <a:lumMod val="60%"/>
  </cs:variation>
  <cs:variation>
    <a:lumMod val="80%"/>
    <a:lumOff val="20%"/>
  </cs:variation>
  <cs:variation>
    <a:lumMod val="80%"/>
  </cs:variation>
  <cs:variation>
    <a:lumMod val="60%"/>
    <a:lumOff val="40%"/>
  </cs:variation>
  <cs:variation>
    <a:lumMod val="50%"/>
  </cs:variation>
  <cs:variation>
    <a:lumMod val="70%"/>
    <a:lumOff val="30%"/>
  </cs:variation>
  <cs:variation>
    <a:lumMod val="70%"/>
  </cs:variation>
  <cs:variation>
    <a:lumMod val="50%"/>
    <a:lumOff val="50%"/>
  </cs:variation>
</cs:colorStyle>
</file>

<file path=word/charts/colors3.xml><?xml version="1.0" encoding="utf-8"?>
<cs:colorStyle xmlns:cs="http://schemas.microsoft.com/office/drawing/2012/chartStyle" xmlns:a="http://purl.oclc.org/ooxml/drawingml/main" meth="cycle" id="10">
  <a:schemeClr val="accent1"/>
  <a:schemeClr val="accent2"/>
  <a:schemeClr val="accent3"/>
  <a:schemeClr val="accent4"/>
  <a:schemeClr val="accent5"/>
  <a:schemeClr val="accent6"/>
  <cs:variation/>
  <cs:variation>
    <a:lumMod val="60%"/>
  </cs:variation>
  <cs:variation>
    <a:lumMod val="80%"/>
    <a:lumOff val="20%"/>
  </cs:variation>
  <cs:variation>
    <a:lumMod val="80%"/>
  </cs:variation>
  <cs:variation>
    <a:lumMod val="60%"/>
    <a:lumOff val="40%"/>
  </cs:variation>
  <cs:variation>
    <a:lumMod val="50%"/>
  </cs:variation>
  <cs:variation>
    <a:lumMod val="70%"/>
    <a:lumOff val="30%"/>
  </cs:variation>
  <cs:variation>
    <a:lumMod val="70%"/>
  </cs:variation>
  <cs:variation>
    <a:lumMod val="50%"/>
    <a:lumOff val="50%"/>
  </cs:variation>
</cs:colorStyle>
</file>

<file path=word/charts/style1.xml><?xml version="1.0" encoding="utf-8"?>
<cs:chartStyle xmlns:cs="http://schemas.microsoft.com/office/drawing/2012/chartStyle" xmlns:a="http://purl.oclc.org/ooxml/drawingml/main" id="201">
  <cs:axisTitle>
    <cs:lnRef idx="0"/>
    <cs:fillRef idx="0"/>
    <cs:effectRef idx="0"/>
    <cs:fontRef idx="minor">
      <a:schemeClr val="tx1">
        <a:lumMod val="65%"/>
        <a:lumOff val="35%"/>
      </a:schemeClr>
    </cs:fontRef>
    <cs:defRPr sz="1000" kern="1200"/>
  </cs:axisTitle>
  <cs:categoryAxis>
    <cs:lnRef idx="0"/>
    <cs:fillRef idx="0"/>
    <cs:effectRef idx="0"/>
    <cs:fontRef idx="minor">
      <a:schemeClr val="tx1">
        <a:lumMod val="65%"/>
        <a:lumOff val="35%"/>
      </a:schemeClr>
    </cs:fontRef>
    <cs:spPr>
      <a:ln w="9525" cap="flat" cmpd="sng" algn="ctr">
        <a:solidFill>
          <a:schemeClr val="tx1">
            <a:lumMod val="15%"/>
            <a:lumOff val="85%"/>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
            <a:lumOff val="85%"/>
          </a:schemeClr>
        </a:solidFill>
        <a:round/>
      </a:ln>
    </cs:spPr>
    <cs:defRPr sz="1000" kern="1200"/>
  </cs:chartArea>
  <cs:dataLabel>
    <cs:lnRef idx="0"/>
    <cs:fillRef idx="0"/>
    <cs:effectRef idx="0"/>
    <cs:fontRef idx="minor">
      <a:schemeClr val="tx1">
        <a:lumMod val="75%"/>
        <a:lumOff val="25%"/>
      </a:schemeClr>
    </cs:fontRef>
    <cs:defRPr sz="900" kern="1200"/>
  </cs:dataLabel>
  <cs:dataLabelCallout>
    <cs:lnRef idx="0"/>
    <cs:fillRef idx="0"/>
    <cs:effectRef idx="0"/>
    <cs:fontRef idx="minor">
      <a:schemeClr val="dk1">
        <a:lumMod val="65%"/>
        <a:lumOff val="35%"/>
      </a:schemeClr>
    </cs:fontRef>
    <cs:spPr>
      <a:solidFill>
        <a:schemeClr val="lt1"/>
      </a:solidFill>
      <a:ln>
        <a:solidFill>
          <a:schemeClr val="dk1">
            <a:lumMod val="25%"/>
            <a:lumOff val="75%"/>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
        <a:lumOff val="35%"/>
      </a:schemeClr>
    </cs:fontRef>
    <cs:spPr>
      <a:noFill/>
      <a:ln w="9525" cap="flat" cmpd="sng" algn="ctr">
        <a:solidFill>
          <a:schemeClr val="tx1">
            <a:lumMod val="15%"/>
            <a:lumOff val="85%"/>
          </a:schemeClr>
        </a:solidFill>
        <a:round/>
      </a:ln>
    </cs:spPr>
    <cs:defRPr sz="900" kern="1200"/>
  </cs:dataTable>
  <cs:downBar>
    <cs:lnRef idx="0"/>
    <cs:fillRef idx="0"/>
    <cs:effectRef idx="0"/>
    <cs:fontRef idx="minor">
      <a:schemeClr val="dk1"/>
    </cs:fontRef>
    <cs:spPr>
      <a:solidFill>
        <a:schemeClr val="dk1">
          <a:lumMod val="65%"/>
          <a:lumOff val="35%"/>
        </a:schemeClr>
      </a:solidFill>
      <a:ln w="9525">
        <a:solidFill>
          <a:schemeClr val="tx1">
            <a:lumMod val="65%"/>
            <a:lumOff val="35%"/>
          </a:schemeClr>
        </a:solidFill>
      </a:ln>
    </cs:spPr>
  </cs:downBar>
  <cs:dropLine>
    <cs:lnRef idx="0"/>
    <cs:fillRef idx="0"/>
    <cs:effectRef idx="0"/>
    <cs:fontRef idx="minor">
      <a:schemeClr val="tx1"/>
    </cs:fontRef>
    <cs:spPr>
      <a:ln w="9525" cap="flat" cmpd="sng" algn="ctr">
        <a:solidFill>
          <a:schemeClr val="tx1">
            <a:lumMod val="35%"/>
            <a:lumOff val="65%"/>
          </a:schemeClr>
        </a:solidFill>
        <a:round/>
      </a:ln>
    </cs:spPr>
  </cs:dropLine>
  <cs:errorBar>
    <cs:lnRef idx="0"/>
    <cs:fillRef idx="0"/>
    <cs:effectRef idx="0"/>
    <cs:fontRef idx="minor">
      <a:schemeClr val="tx1"/>
    </cs:fontRef>
    <cs:spPr>
      <a:ln w="9525" cap="flat" cmpd="sng" algn="ctr">
        <a:solidFill>
          <a:schemeClr val="tx1">
            <a:lumMod val="65%"/>
            <a:lumOff val="35%"/>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
            <a:lumOff val="85%"/>
          </a:schemeClr>
        </a:solidFill>
        <a:round/>
      </a:ln>
    </cs:spPr>
  </cs:gridlineMajor>
  <cs:gridlineMinor>
    <cs:lnRef idx="0"/>
    <cs:fillRef idx="0"/>
    <cs:effectRef idx="0"/>
    <cs:fontRef idx="minor">
      <a:schemeClr val="tx1"/>
    </cs:fontRef>
    <cs:spPr>
      <a:ln w="9525" cap="flat" cmpd="sng" algn="ctr">
        <a:solidFill>
          <a:schemeClr val="tx1">
            <a:lumMod val="5%"/>
            <a:lumOff val="95%"/>
          </a:schemeClr>
        </a:solidFill>
        <a:round/>
      </a:ln>
    </cs:spPr>
  </cs:gridlineMinor>
  <cs:hiLoLine>
    <cs:lnRef idx="0"/>
    <cs:fillRef idx="0"/>
    <cs:effectRef idx="0"/>
    <cs:fontRef idx="minor">
      <a:schemeClr val="tx1"/>
    </cs:fontRef>
    <cs:spPr>
      <a:ln w="9525" cap="flat" cmpd="sng" algn="ctr">
        <a:solidFill>
          <a:schemeClr val="tx1">
            <a:lumMod val="75%"/>
            <a:lumOff val="25%"/>
          </a:schemeClr>
        </a:solidFill>
        <a:round/>
      </a:ln>
    </cs:spPr>
  </cs:hiLoLine>
  <cs:leaderLine>
    <cs:lnRef idx="0"/>
    <cs:fillRef idx="0"/>
    <cs:effectRef idx="0"/>
    <cs:fontRef idx="minor">
      <a:schemeClr val="tx1"/>
    </cs:fontRef>
    <cs:spPr>
      <a:ln w="9525" cap="flat" cmpd="sng" algn="ctr">
        <a:solidFill>
          <a:schemeClr val="tx1">
            <a:lumMod val="35%"/>
            <a:lumOff val="65%"/>
          </a:schemeClr>
        </a:solidFill>
        <a:round/>
      </a:ln>
    </cs:spPr>
  </cs:leaderLine>
  <cs:legend>
    <cs:lnRef idx="0"/>
    <cs:fillRef idx="0"/>
    <cs:effectRef idx="0"/>
    <cs:fontRef idx="minor">
      <a:schemeClr val="tx1">
        <a:lumMod val="65%"/>
        <a:lumOff val="35%"/>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
        <a:lumOff val="35%"/>
      </a:schemeClr>
    </cs:fontRef>
    <cs:defRPr sz="900" kern="1200"/>
  </cs:seriesAxis>
  <cs:seriesLine>
    <cs:lnRef idx="0"/>
    <cs:fillRef idx="0"/>
    <cs:effectRef idx="0"/>
    <cs:fontRef idx="minor">
      <a:schemeClr val="tx1"/>
    </cs:fontRef>
    <cs:spPr>
      <a:ln w="9525" cap="flat" cmpd="sng" algn="ctr">
        <a:solidFill>
          <a:schemeClr val="tx1">
            <a:lumMod val="35%"/>
            <a:lumOff val="65%"/>
          </a:schemeClr>
        </a:solidFill>
        <a:round/>
      </a:ln>
    </cs:spPr>
  </cs:seriesLine>
  <cs:title>
    <cs:lnRef idx="0"/>
    <cs:fillRef idx="0"/>
    <cs:effectRef idx="0"/>
    <cs:fontRef idx="minor">
      <a:schemeClr val="tx1">
        <a:lumMod val="65%"/>
        <a:lumOff val="35%"/>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
        <a:lumOff val="35%"/>
      </a:schemeClr>
    </cs:fontRef>
    <cs:defRPr sz="900" kern="1200"/>
  </cs:trendlineLabel>
  <cs:upBar>
    <cs:lnRef idx="0"/>
    <cs:fillRef idx="0"/>
    <cs:effectRef idx="0"/>
    <cs:fontRef idx="minor">
      <a:schemeClr val="dk1"/>
    </cs:fontRef>
    <cs:spPr>
      <a:solidFill>
        <a:schemeClr val="lt1"/>
      </a:solidFill>
      <a:ln w="9525">
        <a:solidFill>
          <a:schemeClr val="tx1">
            <a:lumMod val="15%"/>
            <a:lumOff val="85%"/>
          </a:schemeClr>
        </a:solidFill>
      </a:ln>
    </cs:spPr>
  </cs:upBar>
  <cs:valueAxis>
    <cs:lnRef idx="0"/>
    <cs:fillRef idx="0"/>
    <cs:effectRef idx="0"/>
    <cs:fontRef idx="minor">
      <a:schemeClr val="tx1">
        <a:lumMod val="65%"/>
        <a:lumOff val="35%"/>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purl.oclc.org/ooxml/drawingml/main" id="201">
  <cs:axisTitle>
    <cs:lnRef idx="0"/>
    <cs:fillRef idx="0"/>
    <cs:effectRef idx="0"/>
    <cs:fontRef idx="minor">
      <a:schemeClr val="tx1">
        <a:lumMod val="65%"/>
        <a:lumOff val="35%"/>
      </a:schemeClr>
    </cs:fontRef>
    <cs:defRPr sz="1000" kern="1200"/>
  </cs:axisTitle>
  <cs:categoryAxis>
    <cs:lnRef idx="0"/>
    <cs:fillRef idx="0"/>
    <cs:effectRef idx="0"/>
    <cs:fontRef idx="minor">
      <a:schemeClr val="tx1">
        <a:lumMod val="65%"/>
        <a:lumOff val="35%"/>
      </a:schemeClr>
    </cs:fontRef>
    <cs:spPr>
      <a:ln w="9525" cap="flat" cmpd="sng" algn="ctr">
        <a:solidFill>
          <a:schemeClr val="tx1">
            <a:lumMod val="15%"/>
            <a:lumOff val="85%"/>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
            <a:lumOff val="85%"/>
          </a:schemeClr>
        </a:solidFill>
        <a:round/>
      </a:ln>
    </cs:spPr>
    <cs:defRPr sz="1000" kern="1200"/>
  </cs:chartArea>
  <cs:dataLabel>
    <cs:lnRef idx="0"/>
    <cs:fillRef idx="0"/>
    <cs:effectRef idx="0"/>
    <cs:fontRef idx="minor">
      <a:schemeClr val="tx1">
        <a:lumMod val="75%"/>
        <a:lumOff val="25%"/>
      </a:schemeClr>
    </cs:fontRef>
    <cs:defRPr sz="900" kern="1200"/>
  </cs:dataLabel>
  <cs:dataLabelCallout>
    <cs:lnRef idx="0"/>
    <cs:fillRef idx="0"/>
    <cs:effectRef idx="0"/>
    <cs:fontRef idx="minor">
      <a:schemeClr val="dk1">
        <a:lumMod val="65%"/>
        <a:lumOff val="35%"/>
      </a:schemeClr>
    </cs:fontRef>
    <cs:spPr>
      <a:solidFill>
        <a:schemeClr val="lt1"/>
      </a:solidFill>
      <a:ln>
        <a:solidFill>
          <a:schemeClr val="dk1">
            <a:lumMod val="25%"/>
            <a:lumOff val="75%"/>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
        <a:lumOff val="35%"/>
      </a:schemeClr>
    </cs:fontRef>
    <cs:spPr>
      <a:noFill/>
      <a:ln w="9525" cap="flat" cmpd="sng" algn="ctr">
        <a:solidFill>
          <a:schemeClr val="tx1">
            <a:lumMod val="15%"/>
            <a:lumOff val="85%"/>
          </a:schemeClr>
        </a:solidFill>
        <a:round/>
      </a:ln>
    </cs:spPr>
    <cs:defRPr sz="900" kern="1200"/>
  </cs:dataTable>
  <cs:downBar>
    <cs:lnRef idx="0"/>
    <cs:fillRef idx="0"/>
    <cs:effectRef idx="0"/>
    <cs:fontRef idx="minor">
      <a:schemeClr val="dk1"/>
    </cs:fontRef>
    <cs:spPr>
      <a:solidFill>
        <a:schemeClr val="dk1">
          <a:lumMod val="65%"/>
          <a:lumOff val="35%"/>
        </a:schemeClr>
      </a:solidFill>
      <a:ln w="9525">
        <a:solidFill>
          <a:schemeClr val="tx1">
            <a:lumMod val="65%"/>
            <a:lumOff val="35%"/>
          </a:schemeClr>
        </a:solidFill>
      </a:ln>
    </cs:spPr>
  </cs:downBar>
  <cs:dropLine>
    <cs:lnRef idx="0"/>
    <cs:fillRef idx="0"/>
    <cs:effectRef idx="0"/>
    <cs:fontRef idx="minor">
      <a:schemeClr val="tx1"/>
    </cs:fontRef>
    <cs:spPr>
      <a:ln w="9525" cap="flat" cmpd="sng" algn="ctr">
        <a:solidFill>
          <a:schemeClr val="tx1">
            <a:lumMod val="35%"/>
            <a:lumOff val="65%"/>
          </a:schemeClr>
        </a:solidFill>
        <a:round/>
      </a:ln>
    </cs:spPr>
  </cs:dropLine>
  <cs:errorBar>
    <cs:lnRef idx="0"/>
    <cs:fillRef idx="0"/>
    <cs:effectRef idx="0"/>
    <cs:fontRef idx="minor">
      <a:schemeClr val="tx1"/>
    </cs:fontRef>
    <cs:spPr>
      <a:ln w="9525" cap="flat" cmpd="sng" algn="ctr">
        <a:solidFill>
          <a:schemeClr val="tx1">
            <a:lumMod val="65%"/>
            <a:lumOff val="35%"/>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
            <a:lumOff val="85%"/>
          </a:schemeClr>
        </a:solidFill>
        <a:round/>
      </a:ln>
    </cs:spPr>
  </cs:gridlineMajor>
  <cs:gridlineMinor>
    <cs:lnRef idx="0"/>
    <cs:fillRef idx="0"/>
    <cs:effectRef idx="0"/>
    <cs:fontRef idx="minor">
      <a:schemeClr val="tx1"/>
    </cs:fontRef>
    <cs:spPr>
      <a:ln w="9525" cap="flat" cmpd="sng" algn="ctr">
        <a:solidFill>
          <a:schemeClr val="tx1">
            <a:lumMod val="5%"/>
            <a:lumOff val="95%"/>
          </a:schemeClr>
        </a:solidFill>
        <a:round/>
      </a:ln>
    </cs:spPr>
  </cs:gridlineMinor>
  <cs:hiLoLine>
    <cs:lnRef idx="0"/>
    <cs:fillRef idx="0"/>
    <cs:effectRef idx="0"/>
    <cs:fontRef idx="minor">
      <a:schemeClr val="tx1"/>
    </cs:fontRef>
    <cs:spPr>
      <a:ln w="9525" cap="flat" cmpd="sng" algn="ctr">
        <a:solidFill>
          <a:schemeClr val="tx1">
            <a:lumMod val="75%"/>
            <a:lumOff val="25%"/>
          </a:schemeClr>
        </a:solidFill>
        <a:round/>
      </a:ln>
    </cs:spPr>
  </cs:hiLoLine>
  <cs:leaderLine>
    <cs:lnRef idx="0"/>
    <cs:fillRef idx="0"/>
    <cs:effectRef idx="0"/>
    <cs:fontRef idx="minor">
      <a:schemeClr val="tx1"/>
    </cs:fontRef>
    <cs:spPr>
      <a:ln w="9525" cap="flat" cmpd="sng" algn="ctr">
        <a:solidFill>
          <a:schemeClr val="tx1">
            <a:lumMod val="35%"/>
            <a:lumOff val="65%"/>
          </a:schemeClr>
        </a:solidFill>
        <a:round/>
      </a:ln>
    </cs:spPr>
  </cs:leaderLine>
  <cs:legend>
    <cs:lnRef idx="0"/>
    <cs:fillRef idx="0"/>
    <cs:effectRef idx="0"/>
    <cs:fontRef idx="minor">
      <a:schemeClr val="tx1">
        <a:lumMod val="65%"/>
        <a:lumOff val="35%"/>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
        <a:lumOff val="35%"/>
      </a:schemeClr>
    </cs:fontRef>
    <cs:defRPr sz="900" kern="1200"/>
  </cs:seriesAxis>
  <cs:seriesLine>
    <cs:lnRef idx="0"/>
    <cs:fillRef idx="0"/>
    <cs:effectRef idx="0"/>
    <cs:fontRef idx="minor">
      <a:schemeClr val="tx1"/>
    </cs:fontRef>
    <cs:spPr>
      <a:ln w="9525" cap="flat" cmpd="sng" algn="ctr">
        <a:solidFill>
          <a:schemeClr val="tx1">
            <a:lumMod val="35%"/>
            <a:lumOff val="65%"/>
          </a:schemeClr>
        </a:solidFill>
        <a:round/>
      </a:ln>
    </cs:spPr>
  </cs:seriesLine>
  <cs:title>
    <cs:lnRef idx="0"/>
    <cs:fillRef idx="0"/>
    <cs:effectRef idx="0"/>
    <cs:fontRef idx="minor">
      <a:schemeClr val="tx1">
        <a:lumMod val="65%"/>
        <a:lumOff val="35%"/>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
        <a:lumOff val="35%"/>
      </a:schemeClr>
    </cs:fontRef>
    <cs:defRPr sz="900" kern="1200"/>
  </cs:trendlineLabel>
  <cs:upBar>
    <cs:lnRef idx="0"/>
    <cs:fillRef idx="0"/>
    <cs:effectRef idx="0"/>
    <cs:fontRef idx="minor">
      <a:schemeClr val="dk1"/>
    </cs:fontRef>
    <cs:spPr>
      <a:solidFill>
        <a:schemeClr val="lt1"/>
      </a:solidFill>
      <a:ln w="9525">
        <a:solidFill>
          <a:schemeClr val="tx1">
            <a:lumMod val="15%"/>
            <a:lumOff val="85%"/>
          </a:schemeClr>
        </a:solidFill>
      </a:ln>
    </cs:spPr>
  </cs:upBar>
  <cs:valueAxis>
    <cs:lnRef idx="0"/>
    <cs:fillRef idx="0"/>
    <cs:effectRef idx="0"/>
    <cs:fontRef idx="minor">
      <a:schemeClr val="tx1">
        <a:lumMod val="65%"/>
        <a:lumOff val="35%"/>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purl.oclc.org/ooxml/drawingml/main" id="201">
  <cs:axisTitle>
    <cs:lnRef idx="0"/>
    <cs:fillRef idx="0"/>
    <cs:effectRef idx="0"/>
    <cs:fontRef idx="minor">
      <a:schemeClr val="tx1">
        <a:lumMod val="65%"/>
        <a:lumOff val="35%"/>
      </a:schemeClr>
    </cs:fontRef>
    <cs:defRPr sz="1000" kern="1200"/>
  </cs:axisTitle>
  <cs:categoryAxis>
    <cs:lnRef idx="0"/>
    <cs:fillRef idx="0"/>
    <cs:effectRef idx="0"/>
    <cs:fontRef idx="minor">
      <a:schemeClr val="tx1">
        <a:lumMod val="65%"/>
        <a:lumOff val="35%"/>
      </a:schemeClr>
    </cs:fontRef>
    <cs:spPr>
      <a:ln w="9525" cap="flat" cmpd="sng" algn="ctr">
        <a:solidFill>
          <a:schemeClr val="tx1">
            <a:lumMod val="15%"/>
            <a:lumOff val="85%"/>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
            <a:lumOff val="85%"/>
          </a:schemeClr>
        </a:solidFill>
        <a:round/>
      </a:ln>
    </cs:spPr>
    <cs:defRPr sz="1000" kern="1200"/>
  </cs:chartArea>
  <cs:dataLabel>
    <cs:lnRef idx="0"/>
    <cs:fillRef idx="0"/>
    <cs:effectRef idx="0"/>
    <cs:fontRef idx="minor">
      <a:schemeClr val="tx1">
        <a:lumMod val="75%"/>
        <a:lumOff val="25%"/>
      </a:schemeClr>
    </cs:fontRef>
    <cs:defRPr sz="900" kern="1200"/>
  </cs:dataLabel>
  <cs:dataLabelCallout>
    <cs:lnRef idx="0"/>
    <cs:fillRef idx="0"/>
    <cs:effectRef idx="0"/>
    <cs:fontRef idx="minor">
      <a:schemeClr val="dk1">
        <a:lumMod val="65%"/>
        <a:lumOff val="35%"/>
      </a:schemeClr>
    </cs:fontRef>
    <cs:spPr>
      <a:solidFill>
        <a:schemeClr val="lt1"/>
      </a:solidFill>
      <a:ln>
        <a:solidFill>
          <a:schemeClr val="dk1">
            <a:lumMod val="25%"/>
            <a:lumOff val="75%"/>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
        <a:lumOff val="35%"/>
      </a:schemeClr>
    </cs:fontRef>
    <cs:spPr>
      <a:noFill/>
      <a:ln w="9525" cap="flat" cmpd="sng" algn="ctr">
        <a:solidFill>
          <a:schemeClr val="tx1">
            <a:lumMod val="15%"/>
            <a:lumOff val="85%"/>
          </a:schemeClr>
        </a:solidFill>
        <a:round/>
      </a:ln>
    </cs:spPr>
    <cs:defRPr sz="900" kern="1200"/>
  </cs:dataTable>
  <cs:downBar>
    <cs:lnRef idx="0"/>
    <cs:fillRef idx="0"/>
    <cs:effectRef idx="0"/>
    <cs:fontRef idx="minor">
      <a:schemeClr val="dk1"/>
    </cs:fontRef>
    <cs:spPr>
      <a:solidFill>
        <a:schemeClr val="dk1">
          <a:lumMod val="65%"/>
          <a:lumOff val="35%"/>
        </a:schemeClr>
      </a:solidFill>
      <a:ln w="9525">
        <a:solidFill>
          <a:schemeClr val="tx1">
            <a:lumMod val="65%"/>
            <a:lumOff val="35%"/>
          </a:schemeClr>
        </a:solidFill>
      </a:ln>
    </cs:spPr>
  </cs:downBar>
  <cs:dropLine>
    <cs:lnRef idx="0"/>
    <cs:fillRef idx="0"/>
    <cs:effectRef idx="0"/>
    <cs:fontRef idx="minor">
      <a:schemeClr val="tx1"/>
    </cs:fontRef>
    <cs:spPr>
      <a:ln w="9525" cap="flat" cmpd="sng" algn="ctr">
        <a:solidFill>
          <a:schemeClr val="tx1">
            <a:lumMod val="35%"/>
            <a:lumOff val="65%"/>
          </a:schemeClr>
        </a:solidFill>
        <a:round/>
      </a:ln>
    </cs:spPr>
  </cs:dropLine>
  <cs:errorBar>
    <cs:lnRef idx="0"/>
    <cs:fillRef idx="0"/>
    <cs:effectRef idx="0"/>
    <cs:fontRef idx="minor">
      <a:schemeClr val="tx1"/>
    </cs:fontRef>
    <cs:spPr>
      <a:ln w="9525" cap="flat" cmpd="sng" algn="ctr">
        <a:solidFill>
          <a:schemeClr val="tx1">
            <a:lumMod val="65%"/>
            <a:lumOff val="35%"/>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
            <a:lumOff val="85%"/>
          </a:schemeClr>
        </a:solidFill>
        <a:round/>
      </a:ln>
    </cs:spPr>
  </cs:gridlineMajor>
  <cs:gridlineMinor>
    <cs:lnRef idx="0"/>
    <cs:fillRef idx="0"/>
    <cs:effectRef idx="0"/>
    <cs:fontRef idx="minor">
      <a:schemeClr val="tx1"/>
    </cs:fontRef>
    <cs:spPr>
      <a:ln w="9525" cap="flat" cmpd="sng" algn="ctr">
        <a:solidFill>
          <a:schemeClr val="tx1">
            <a:lumMod val="5%"/>
            <a:lumOff val="95%"/>
          </a:schemeClr>
        </a:solidFill>
        <a:round/>
      </a:ln>
    </cs:spPr>
  </cs:gridlineMinor>
  <cs:hiLoLine>
    <cs:lnRef idx="0"/>
    <cs:fillRef idx="0"/>
    <cs:effectRef idx="0"/>
    <cs:fontRef idx="minor">
      <a:schemeClr val="tx1"/>
    </cs:fontRef>
    <cs:spPr>
      <a:ln w="9525" cap="flat" cmpd="sng" algn="ctr">
        <a:solidFill>
          <a:schemeClr val="tx1">
            <a:lumMod val="75%"/>
            <a:lumOff val="25%"/>
          </a:schemeClr>
        </a:solidFill>
        <a:round/>
      </a:ln>
    </cs:spPr>
  </cs:hiLoLine>
  <cs:leaderLine>
    <cs:lnRef idx="0"/>
    <cs:fillRef idx="0"/>
    <cs:effectRef idx="0"/>
    <cs:fontRef idx="minor">
      <a:schemeClr val="tx1"/>
    </cs:fontRef>
    <cs:spPr>
      <a:ln w="9525" cap="flat" cmpd="sng" algn="ctr">
        <a:solidFill>
          <a:schemeClr val="tx1">
            <a:lumMod val="35%"/>
            <a:lumOff val="65%"/>
          </a:schemeClr>
        </a:solidFill>
        <a:round/>
      </a:ln>
    </cs:spPr>
  </cs:leaderLine>
  <cs:legend>
    <cs:lnRef idx="0"/>
    <cs:fillRef idx="0"/>
    <cs:effectRef idx="0"/>
    <cs:fontRef idx="minor">
      <a:schemeClr val="tx1">
        <a:lumMod val="65%"/>
        <a:lumOff val="35%"/>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
        <a:lumOff val="35%"/>
      </a:schemeClr>
    </cs:fontRef>
    <cs:defRPr sz="900" kern="1200"/>
  </cs:seriesAxis>
  <cs:seriesLine>
    <cs:lnRef idx="0"/>
    <cs:fillRef idx="0"/>
    <cs:effectRef idx="0"/>
    <cs:fontRef idx="minor">
      <a:schemeClr val="tx1"/>
    </cs:fontRef>
    <cs:spPr>
      <a:ln w="9525" cap="flat" cmpd="sng" algn="ctr">
        <a:solidFill>
          <a:schemeClr val="tx1">
            <a:lumMod val="35%"/>
            <a:lumOff val="65%"/>
          </a:schemeClr>
        </a:solidFill>
        <a:round/>
      </a:ln>
    </cs:spPr>
  </cs:seriesLine>
  <cs:title>
    <cs:lnRef idx="0"/>
    <cs:fillRef idx="0"/>
    <cs:effectRef idx="0"/>
    <cs:fontRef idx="minor">
      <a:schemeClr val="tx1">
        <a:lumMod val="65%"/>
        <a:lumOff val="35%"/>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
        <a:lumOff val="35%"/>
      </a:schemeClr>
    </cs:fontRef>
    <cs:defRPr sz="900" kern="1200"/>
  </cs:trendlineLabel>
  <cs:upBar>
    <cs:lnRef idx="0"/>
    <cs:fillRef idx="0"/>
    <cs:effectRef idx="0"/>
    <cs:fontRef idx="minor">
      <a:schemeClr val="dk1"/>
    </cs:fontRef>
    <cs:spPr>
      <a:solidFill>
        <a:schemeClr val="lt1"/>
      </a:solidFill>
      <a:ln w="9525">
        <a:solidFill>
          <a:schemeClr val="tx1">
            <a:lumMod val="15%"/>
            <a:lumOff val="85%"/>
          </a:schemeClr>
        </a:solidFill>
      </a:ln>
    </cs:spPr>
  </cs:upBar>
  <cs:valueAxis>
    <cs:lnRef idx="0"/>
    <cs:fillRef idx="0"/>
    <cs:effectRef idx="0"/>
    <cs:fontRef idx="minor">
      <a:schemeClr val="tx1">
        <a:lumMod val="65%"/>
        <a:lumOff val="35%"/>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purl.oclc.org/ooxml/drawingml/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Override>
</file>

<file path=word/theme/themeOverride2.xml><?xml version="1.0" encoding="utf-8"?>
<a:themeOverride xmlns:a="http://purl.oclc.org/ooxml/drawingml/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Override>
</file>

<file path=word/theme/themeOverride3.xml><?xml version="1.0" encoding="utf-8"?>
<a:themeOverride xmlns:a="http://purl.oclc.org/ooxml/drawingml/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purl.oclc.org/ooxml/officeDocument/customXml" ds:itemID="{174953BD-B001-433D-BAEA-84E6680CEBE7}">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Normal.dotm</Template>
  <TotalTime>3700</TotalTime>
  <Pages>5</Pages>
  <Words>3165</Words>
  <Characters>18043</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21166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Abhishek Roy [MediaTek]</cp:lastModifiedBy>
  <cp:revision>150</cp:revision>
  <dcterms:created xsi:type="dcterms:W3CDTF">2023-08-19T13:41:00Z</dcterms:created>
  <dcterms:modified xsi:type="dcterms:W3CDTF">2024-01-13T19:58:00Z</dcterms:modified>
</cp:coreProperties>
</file>

<file path=docProps/custom.xml><?xml version="1.0" encoding="utf-8"?>
<Properties xmlns="http://purl.oclc.org/ooxml/officeDocument/customProperties" xmlns:vt="http://purl.oclc.org/ooxml/officeDocument/docPropsVTypes">
  <property fmtid="{D5CDD505-2E9C-101B-9397-08002B2CF9AE}" pid="2" name="MSIP_Label_83bcef13-7cac-433f-ba1d-47a323951816_Enabled">
    <vt:lpwstr>true</vt:lpwstr>
  </property>
  <property fmtid="{D5CDD505-2E9C-101B-9397-08002B2CF9AE}" pid="3" name="MSIP_Label_83bcef13-7cac-433f-ba1d-47a323951816_SetDate">
    <vt:lpwstr>2023-08-19T22:35:33Z</vt:lpwstr>
  </property>
  <property fmtid="{D5CDD505-2E9C-101B-9397-08002B2CF9AE}" pid="4" name="MSIP_Label_83bcef13-7cac-433f-ba1d-47a323951816_Method">
    <vt:lpwstr>Privileged</vt:lpwstr>
  </property>
  <property fmtid="{D5CDD505-2E9C-101B-9397-08002B2CF9AE}" pid="5" name="MSIP_Label_83bcef13-7cac-433f-ba1d-47a323951816_Name">
    <vt:lpwstr>MTK_Unclassified</vt:lpwstr>
  </property>
  <property fmtid="{D5CDD505-2E9C-101B-9397-08002B2CF9AE}" pid="6" name="MSIP_Label_83bcef13-7cac-433f-ba1d-47a323951816_SiteId">
    <vt:lpwstr>a7687ede-7a6b-4ef6-bace-642f677fbe31</vt:lpwstr>
  </property>
  <property fmtid="{D5CDD505-2E9C-101B-9397-08002B2CF9AE}" pid="7" name="MSIP_Label_83bcef13-7cac-433f-ba1d-47a323951816_ActionId">
    <vt:lpwstr>76906756-d8f4-4048-a435-c81e225a2110</vt:lpwstr>
  </property>
  <property fmtid="{D5CDD505-2E9C-101B-9397-08002B2CF9AE}" pid="8" name="MSIP_Label_83bcef13-7cac-433f-ba1d-47a323951816_ContentBits">
    <vt:lpwstr>0</vt:lpwstr>
  </property>
</Properties>
</file>