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A15A" w14:textId="77A14276" w:rsidR="00523C40" w:rsidRPr="00C96FDB" w:rsidRDefault="00523C40" w:rsidP="00523C40">
      <w:pPr>
        <w:pStyle w:val="3GPPHeader"/>
        <w:spacing w:after="60"/>
        <w:rPr>
          <w:sz w:val="32"/>
          <w:szCs w:val="32"/>
        </w:rPr>
      </w:pPr>
      <w:bookmarkStart w:id="0" w:name="page1"/>
      <w:r w:rsidRPr="00C96FDB">
        <w:t>3GPP RAN WG2 Meeting #12</w:t>
      </w:r>
      <w:r>
        <w:t>4</w:t>
      </w:r>
      <w:r w:rsidRPr="00C96FDB">
        <w:tab/>
      </w:r>
      <w:r w:rsidR="00521649">
        <w:t>R2-23</w:t>
      </w:r>
      <w:r w:rsidR="00391360">
        <w:t>1</w:t>
      </w:r>
      <w:commentRangeStart w:id="1"/>
      <w:r w:rsidR="00F1369A" w:rsidRPr="00F1369A">
        <w:rPr>
          <w:highlight w:val="yellow"/>
        </w:rPr>
        <w:t>xxxx</w:t>
      </w:r>
      <w:commentRangeEnd w:id="1"/>
      <w:r w:rsidR="00F1369A">
        <w:rPr>
          <w:rStyle w:val="CommentReference"/>
          <w:rFonts w:ascii="Times New Roman" w:hAnsi="Times New Roman"/>
          <w:b w:val="0"/>
          <w:lang w:eastAsia="ja-JP"/>
        </w:rPr>
        <w:commentReference w:id="1"/>
      </w:r>
    </w:p>
    <w:p w14:paraId="2AC2E3DF" w14:textId="77777777" w:rsidR="00523C40" w:rsidRPr="00702A88" w:rsidRDefault="00523C40" w:rsidP="00523C40">
      <w:pPr>
        <w:pStyle w:val="3GPPHeader"/>
      </w:pPr>
      <w:r>
        <w:t>Chicago, United States,</w:t>
      </w:r>
      <w:r w:rsidRPr="00C96FDB">
        <w:t xml:space="preserve"> </w:t>
      </w:r>
      <w:r>
        <w:t>November 13</w:t>
      </w:r>
      <w:r w:rsidRPr="0081080F">
        <w:rPr>
          <w:vertAlign w:val="superscript"/>
        </w:rPr>
        <w:t>th</w:t>
      </w:r>
      <w:r>
        <w:t xml:space="preserve"> – 17</w:t>
      </w:r>
      <w:r w:rsidRPr="00495995">
        <w:rPr>
          <w:vertAlign w:val="superscript"/>
        </w:rPr>
        <w:t>th</w:t>
      </w:r>
      <w:r w:rsidRPr="00C96FDB">
        <w:t>, 2023</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rsidRPr="001F054C"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宋体" w:hAnsi="Arial"/>
                <w:i/>
              </w:rPr>
            </w:pPr>
            <w:r>
              <w:rPr>
                <w:rFonts w:ascii="Arial" w:eastAsia="宋体" w:hAnsi="Arial"/>
                <w:i/>
                <w:sz w:val="14"/>
              </w:rPr>
              <w:t>CR-Form-v12.2</w:t>
            </w:r>
          </w:p>
        </w:tc>
      </w:tr>
      <w:tr w:rsidR="00DF0779" w:rsidRPr="001F054C"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宋体" w:hAnsi="Arial"/>
              </w:rPr>
            </w:pPr>
            <w:r>
              <w:rPr>
                <w:rFonts w:ascii="Arial" w:eastAsia="宋体" w:hAnsi="Arial"/>
                <w:b/>
                <w:sz w:val="32"/>
              </w:rPr>
              <w:t>CHANGE REQUEST</w:t>
            </w:r>
          </w:p>
        </w:tc>
      </w:tr>
      <w:tr w:rsidR="00DF0779" w:rsidRPr="001F054C"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宋体" w:hAnsi="Arial"/>
                <w:sz w:val="8"/>
                <w:szCs w:val="8"/>
              </w:rPr>
            </w:pPr>
          </w:p>
        </w:tc>
      </w:tr>
      <w:tr w:rsidR="00DF0779" w:rsidRPr="001F054C"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宋体" w:hAnsi="Arial"/>
              </w:rPr>
            </w:pPr>
          </w:p>
        </w:tc>
        <w:tc>
          <w:tcPr>
            <w:tcW w:w="1559" w:type="dxa"/>
            <w:shd w:val="pct30" w:color="FFFF00" w:fill="auto"/>
          </w:tcPr>
          <w:p w14:paraId="535B9CD4" w14:textId="30557958" w:rsidR="00DF0779" w:rsidRDefault="00DF0779" w:rsidP="00AB7F8B">
            <w:pPr>
              <w:spacing w:after="0"/>
              <w:jc w:val="center"/>
              <w:rPr>
                <w:rFonts w:ascii="Arial" w:eastAsia="宋体" w:hAnsi="Arial"/>
                <w:b/>
                <w:sz w:val="28"/>
              </w:rPr>
            </w:pPr>
            <w:r>
              <w:rPr>
                <w:rFonts w:ascii="Arial" w:eastAsia="宋体" w:hAnsi="Arial"/>
                <w:b/>
                <w:sz w:val="28"/>
              </w:rPr>
              <w:t>38.3</w:t>
            </w:r>
            <w:r>
              <w:rPr>
                <w:rFonts w:ascii="Arial" w:eastAsia="宋体" w:hAnsi="Arial"/>
                <w:b/>
                <w:sz w:val="28"/>
                <w:lang w:val="en-US" w:eastAsia="zh-CN"/>
              </w:rPr>
              <w:t>21</w:t>
            </w:r>
          </w:p>
        </w:tc>
        <w:tc>
          <w:tcPr>
            <w:tcW w:w="709" w:type="dxa"/>
          </w:tcPr>
          <w:p w14:paraId="7C9C54E4" w14:textId="77777777" w:rsidR="00DF0779" w:rsidRDefault="00DF0779" w:rsidP="00AB7F8B">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1471B3E7" w14:textId="078D0E5B" w:rsidR="00DF0779" w:rsidRDefault="00CC4A18" w:rsidP="00AB7F8B">
            <w:pPr>
              <w:spacing w:after="0"/>
              <w:jc w:val="center"/>
              <w:rPr>
                <w:rFonts w:ascii="Arial" w:eastAsia="宋体" w:hAnsi="Arial"/>
                <w:lang w:val="en-US" w:eastAsia="zh-CN"/>
              </w:rPr>
            </w:pPr>
            <w:commentRangeStart w:id="2"/>
            <w:proofErr w:type="spellStart"/>
            <w:r w:rsidRPr="00CC4A18">
              <w:rPr>
                <w:rFonts w:ascii="Arial" w:eastAsia="宋体" w:hAnsi="Arial"/>
                <w:b/>
                <w:sz w:val="28"/>
                <w:highlight w:val="yellow"/>
                <w:lang w:val="en-US" w:eastAsia="zh-CN"/>
              </w:rPr>
              <w:t>xxxx</w:t>
            </w:r>
            <w:commentRangeEnd w:id="2"/>
            <w:proofErr w:type="spellEnd"/>
            <w:r w:rsidR="00F1369A">
              <w:rPr>
                <w:rStyle w:val="CommentReference"/>
              </w:rPr>
              <w:commentReference w:id="2"/>
            </w:r>
          </w:p>
        </w:tc>
        <w:tc>
          <w:tcPr>
            <w:tcW w:w="709" w:type="dxa"/>
          </w:tcPr>
          <w:p w14:paraId="690F6F2B" w14:textId="77777777" w:rsidR="00DF0779" w:rsidRDefault="00DF0779" w:rsidP="00AB7F8B">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1028C50D" w14:textId="75F5D158" w:rsidR="00DF0779" w:rsidRDefault="00CC4A18" w:rsidP="00AB7F8B">
            <w:pPr>
              <w:spacing w:after="0"/>
              <w:jc w:val="center"/>
              <w:rPr>
                <w:rFonts w:ascii="Arial" w:eastAsia="宋体" w:hAnsi="Arial"/>
                <w:b/>
              </w:rPr>
            </w:pPr>
            <w:r>
              <w:rPr>
                <w:rFonts w:ascii="Arial" w:eastAsia="宋体" w:hAnsi="Arial"/>
                <w:b/>
                <w:sz w:val="28"/>
                <w:lang w:val="en-US" w:eastAsia="zh-CN"/>
              </w:rPr>
              <w:t>-</w:t>
            </w:r>
          </w:p>
        </w:tc>
        <w:tc>
          <w:tcPr>
            <w:tcW w:w="2410" w:type="dxa"/>
          </w:tcPr>
          <w:p w14:paraId="071C43F1" w14:textId="77777777" w:rsidR="00DF0779" w:rsidRDefault="00DF0779" w:rsidP="00AB7F8B">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CF195F">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宋体" w:hAnsi="Arial"/>
              </w:rPr>
            </w:pPr>
          </w:p>
        </w:tc>
      </w:tr>
      <w:tr w:rsidR="00DF0779" w:rsidRPr="001F054C"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宋体" w:hAnsi="Arial"/>
              </w:rPr>
            </w:pPr>
          </w:p>
        </w:tc>
      </w:tr>
      <w:tr w:rsidR="00DF0779" w:rsidRPr="001F054C"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宋体" w:hAnsi="Arial" w:cs="Arial"/>
                <w:i/>
              </w:rPr>
            </w:pPr>
            <w:r>
              <w:rPr>
                <w:rFonts w:ascii="Arial" w:eastAsia="宋体" w:hAnsi="Arial" w:cs="Arial"/>
                <w:i/>
              </w:rPr>
              <w:t xml:space="preserve">For </w:t>
            </w:r>
            <w:hyperlink r:id="rId16" w:anchor="_blank" w:history="1">
              <w:r>
                <w:rPr>
                  <w:rStyle w:val="Hyperlink"/>
                  <w:rFonts w:ascii="CG Times (WN)" w:eastAsia="宋体" w:hAnsi="CG Times (WN)" w:cs="Arial"/>
                  <w:i/>
                  <w:color w:val="FF0000"/>
                </w:rPr>
                <w:t>HELP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7" w:history="1">
              <w:r>
                <w:rPr>
                  <w:rStyle w:val="Hyperlink"/>
                  <w:rFonts w:ascii="CG Times (WN)" w:eastAsia="宋体" w:hAnsi="CG Times (WN)" w:cs="Arial"/>
                  <w:i/>
                </w:rPr>
                <w:t>http://www.3gpp.org/Change-Requests</w:t>
              </w:r>
            </w:hyperlink>
            <w:r>
              <w:rPr>
                <w:rFonts w:ascii="Arial" w:eastAsia="宋体" w:hAnsi="Arial" w:cs="Arial"/>
                <w:i/>
              </w:rPr>
              <w:t>.</w:t>
            </w:r>
          </w:p>
        </w:tc>
      </w:tr>
      <w:tr w:rsidR="00DF0779" w:rsidRPr="001F054C" w14:paraId="58125966" w14:textId="77777777" w:rsidTr="00AB7F8B">
        <w:tc>
          <w:tcPr>
            <w:tcW w:w="9641" w:type="dxa"/>
            <w:gridSpan w:val="9"/>
          </w:tcPr>
          <w:p w14:paraId="40C81D21" w14:textId="77777777" w:rsidR="00DF0779" w:rsidRDefault="00DF0779" w:rsidP="00AB7F8B">
            <w:pPr>
              <w:spacing w:after="0"/>
              <w:rPr>
                <w:rFonts w:ascii="Arial" w:eastAsia="宋体" w:hAnsi="Arial"/>
                <w:sz w:val="8"/>
                <w:szCs w:val="8"/>
              </w:rPr>
            </w:pPr>
          </w:p>
        </w:tc>
      </w:tr>
    </w:tbl>
    <w:p w14:paraId="52FC72CC" w14:textId="77777777" w:rsidR="00DF0779" w:rsidRDefault="00DF0779" w:rsidP="00DF0779">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04B9A01D" w14:textId="77777777" w:rsidR="00DF0779" w:rsidRDefault="00DF0779" w:rsidP="00AB7F8B">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宋体"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2126" w:type="dxa"/>
          </w:tcPr>
          <w:p w14:paraId="7C5AC31A" w14:textId="77777777" w:rsidR="00DF0779" w:rsidRDefault="00DF0779" w:rsidP="00AB7F8B">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14EB64BC" w14:textId="77777777" w:rsidR="00DF0779" w:rsidRDefault="00DF0779" w:rsidP="00AB7F8B">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宋体" w:hAnsi="Arial"/>
                <w:b/>
                <w:bCs/>
                <w:caps/>
              </w:rPr>
            </w:pPr>
          </w:p>
        </w:tc>
      </w:tr>
    </w:tbl>
    <w:p w14:paraId="5FA77C19" w14:textId="77777777" w:rsidR="00DF0779" w:rsidRDefault="00DF0779" w:rsidP="00DF0779">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宋体"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019B581" w14:textId="0220D421" w:rsidR="00DF0779" w:rsidRDefault="00523C40" w:rsidP="00AB7F8B">
            <w:pPr>
              <w:spacing w:after="0"/>
              <w:ind w:left="100"/>
              <w:rPr>
                <w:rFonts w:ascii="Arial" w:eastAsia="宋体" w:hAnsi="Arial"/>
                <w:lang w:val="en-US" w:eastAsia="zh-CN"/>
              </w:rPr>
            </w:pPr>
            <w:r>
              <w:rPr>
                <w:rFonts w:ascii="Arial" w:eastAsia="宋体" w:hAnsi="Arial"/>
              </w:rPr>
              <w:t xml:space="preserve">Introduction of </w:t>
            </w:r>
            <w:r w:rsidR="00CC4A18">
              <w:rPr>
                <w:rFonts w:ascii="Arial" w:eastAsia="宋体" w:hAnsi="Arial"/>
              </w:rPr>
              <w:t xml:space="preserve">Rel-18 NTN enhancements </w:t>
            </w:r>
            <w:r>
              <w:rPr>
                <w:rFonts w:ascii="Arial" w:eastAsia="宋体" w:hAnsi="Arial"/>
              </w:rPr>
              <w:t xml:space="preserve">to </w:t>
            </w:r>
            <w:r w:rsidR="00DF0779" w:rsidRPr="00DF0779">
              <w:rPr>
                <w:rFonts w:ascii="Arial" w:eastAsia="宋体" w:hAnsi="Arial"/>
              </w:rPr>
              <w:t>TS 38.321</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宋体"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宋体"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00062D12" w14:textId="21DAF526" w:rsidR="00DF0779" w:rsidRDefault="00DF0779" w:rsidP="00AB7F8B">
            <w:pPr>
              <w:spacing w:after="0"/>
              <w:ind w:left="100"/>
              <w:rPr>
                <w:rFonts w:ascii="Arial" w:eastAsia="宋体" w:hAnsi="Arial"/>
                <w:lang w:val="en-US" w:eastAsia="zh-CN"/>
              </w:rPr>
            </w:pPr>
            <w:proofErr w:type="spellStart"/>
            <w:r>
              <w:rPr>
                <w:rFonts w:ascii="Arial" w:eastAsia="宋体" w:hAnsi="Arial"/>
              </w:rPr>
              <w:t>InterDigital</w:t>
            </w:r>
            <w:proofErr w:type="spellEnd"/>
            <w:r>
              <w:rPr>
                <w:rFonts w:ascii="Arial" w:eastAsia="宋体"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宋体"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宋体"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4F5AF084" w14:textId="37F8D75B" w:rsidR="00DF0779" w:rsidRDefault="00DF0779" w:rsidP="00CC4A18">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6EC9E68C" w14:textId="77777777" w:rsidR="00DF0779" w:rsidRDefault="00DF0779" w:rsidP="00AB7F8B">
            <w:pPr>
              <w:spacing w:after="0"/>
              <w:ind w:right="100"/>
              <w:rPr>
                <w:rFonts w:ascii="Arial" w:eastAsia="宋体"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545306C" w14:textId="747EF1FC" w:rsidR="00DF0779" w:rsidRDefault="00DF0779" w:rsidP="00AB7F8B">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CF195F">
              <w:rPr>
                <w:rFonts w:ascii="Arial" w:eastAsia="宋体" w:hAnsi="Arial"/>
                <w:lang w:val="en-US" w:eastAsia="zh-CN"/>
              </w:rPr>
              <w:t>1</w:t>
            </w:r>
            <w:r w:rsidR="00A406B0">
              <w:rPr>
                <w:rFonts w:ascii="Arial" w:eastAsia="宋体" w:hAnsi="Arial"/>
                <w:lang w:val="en-US" w:eastAsia="zh-CN"/>
              </w:rPr>
              <w:t>2</w:t>
            </w:r>
            <w:r>
              <w:rPr>
                <w:rFonts w:ascii="Arial" w:eastAsia="宋体" w:hAnsi="Arial"/>
              </w:rPr>
              <w:t>-</w:t>
            </w:r>
            <w:r>
              <w:rPr>
                <w:rFonts w:ascii="Arial" w:eastAsia="宋体" w:hAnsi="Arial"/>
              </w:rPr>
              <w:fldChar w:fldCharType="end"/>
            </w:r>
            <w:r w:rsidR="00A406B0">
              <w:rPr>
                <w:rFonts w:ascii="Arial" w:eastAsia="宋体" w:hAnsi="Arial"/>
              </w:rPr>
              <w:t>01</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宋体" w:hAnsi="Arial"/>
                <w:b/>
                <w:i/>
                <w:sz w:val="8"/>
                <w:szCs w:val="8"/>
              </w:rPr>
            </w:pPr>
          </w:p>
        </w:tc>
        <w:tc>
          <w:tcPr>
            <w:tcW w:w="1986" w:type="dxa"/>
            <w:gridSpan w:val="4"/>
          </w:tcPr>
          <w:p w14:paraId="175F8DB6" w14:textId="77777777" w:rsidR="00DF0779" w:rsidRDefault="00DF0779" w:rsidP="00AB7F8B">
            <w:pPr>
              <w:spacing w:after="0"/>
              <w:rPr>
                <w:rFonts w:ascii="Arial" w:eastAsia="宋体" w:hAnsi="Arial"/>
                <w:sz w:val="8"/>
                <w:szCs w:val="8"/>
              </w:rPr>
            </w:pPr>
          </w:p>
        </w:tc>
        <w:tc>
          <w:tcPr>
            <w:tcW w:w="2267" w:type="dxa"/>
            <w:gridSpan w:val="2"/>
          </w:tcPr>
          <w:p w14:paraId="47CC4ADF" w14:textId="77777777" w:rsidR="00DF0779" w:rsidRDefault="00DF0779" w:rsidP="00AB7F8B">
            <w:pPr>
              <w:spacing w:after="0"/>
              <w:rPr>
                <w:rFonts w:ascii="Arial" w:eastAsia="宋体" w:hAnsi="Arial"/>
                <w:sz w:val="8"/>
                <w:szCs w:val="8"/>
              </w:rPr>
            </w:pPr>
          </w:p>
        </w:tc>
        <w:tc>
          <w:tcPr>
            <w:tcW w:w="1417" w:type="dxa"/>
            <w:gridSpan w:val="3"/>
          </w:tcPr>
          <w:p w14:paraId="036118FE" w14:textId="77777777" w:rsidR="00DF0779" w:rsidRDefault="00DF0779" w:rsidP="00AB7F8B">
            <w:pPr>
              <w:spacing w:after="0"/>
              <w:rPr>
                <w:rFonts w:ascii="Arial" w:eastAsia="宋体"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宋体"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471AAB22" w14:textId="77777777" w:rsidR="00DF0779" w:rsidRDefault="00DF0779" w:rsidP="00AB7F8B">
            <w:pPr>
              <w:spacing w:after="0"/>
              <w:rPr>
                <w:rFonts w:ascii="Arial" w:eastAsia="宋体"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Rel-18</w:t>
            </w:r>
            <w:r>
              <w:rPr>
                <w:rFonts w:ascii="Arial" w:eastAsia="宋体"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宋体"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636FFB29" w14:textId="77777777" w:rsidR="00DF0779" w:rsidRDefault="00DF0779" w:rsidP="00AB7F8B">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8" w:history="1">
              <w:r>
                <w:rPr>
                  <w:rStyle w:val="Hyperlink"/>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宋体" w:hAnsi="Arial"/>
                <w:b/>
                <w:i/>
                <w:sz w:val="8"/>
                <w:szCs w:val="8"/>
              </w:rPr>
            </w:pPr>
          </w:p>
        </w:tc>
        <w:tc>
          <w:tcPr>
            <w:tcW w:w="7797" w:type="dxa"/>
            <w:gridSpan w:val="10"/>
          </w:tcPr>
          <w:p w14:paraId="4EE75235" w14:textId="77777777" w:rsidR="00DF0779" w:rsidRDefault="00DF0779" w:rsidP="00AB7F8B">
            <w:pPr>
              <w:spacing w:after="0"/>
              <w:rPr>
                <w:rFonts w:ascii="Arial" w:eastAsia="宋体"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48BCB25D" w:rsidR="00DF0779" w:rsidRDefault="00DF0779" w:rsidP="00AB7F8B">
            <w:pPr>
              <w:spacing w:after="0"/>
              <w:rPr>
                <w:rFonts w:ascii="Arial" w:eastAsia="宋体" w:hAnsi="Arial"/>
              </w:rPr>
            </w:pPr>
            <w:r w:rsidRPr="00DF0779">
              <w:rPr>
                <w:rFonts w:ascii="Arial" w:eastAsia="宋体" w:hAnsi="Arial"/>
                <w:lang w:val="en-US" w:eastAsia="zh-CN"/>
              </w:rPr>
              <w:t xml:space="preserve">Introduction of Release-18 support </w:t>
            </w:r>
            <w:r w:rsidR="00CC4A18">
              <w:rPr>
                <w:rFonts w:ascii="Arial" w:eastAsia="宋体" w:hAnsi="Arial"/>
                <w:lang w:val="en-US" w:eastAsia="zh-CN"/>
              </w:rPr>
              <w:t>for non-terrestrial network</w:t>
            </w:r>
            <w:r w:rsidR="000945B3">
              <w:rPr>
                <w:rFonts w:ascii="Arial" w:eastAsia="宋体" w:hAnsi="Arial"/>
                <w:lang w:val="en-US" w:eastAsia="zh-CN"/>
              </w:rPr>
              <w:t xml:space="preserve"> enhancements</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宋体"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39C6D8F6" w14:textId="4C20903E" w:rsidR="002D40B4" w:rsidRPr="0086671B" w:rsidRDefault="00DF0779" w:rsidP="00DB7F92">
            <w:pPr>
              <w:pStyle w:val="CRCoverPage"/>
              <w:spacing w:after="0"/>
            </w:pPr>
            <w:r>
              <w:t>Th</w:t>
            </w:r>
            <w:r w:rsidR="00BD37D4">
              <w:t xml:space="preserve">e changes within </w:t>
            </w:r>
            <w:r w:rsidR="00686526">
              <w:t xml:space="preserve">introduce support </w:t>
            </w:r>
            <w:r w:rsidR="00DB7F92">
              <w:t xml:space="preserve">for hard and soft </w:t>
            </w:r>
            <w:r w:rsidR="0086671B">
              <w:t>satellite switch with resynchronization</w:t>
            </w:r>
            <w:r w:rsidR="000945B3">
              <w:t xml:space="preserve"> to TS 38.321</w:t>
            </w: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宋体"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22D44C77" w:rsidR="00DF0779" w:rsidRDefault="00DF0779" w:rsidP="00AB7F8B">
            <w:pPr>
              <w:spacing w:after="0"/>
              <w:rPr>
                <w:rFonts w:ascii="Arial" w:eastAsia="宋体" w:hAnsi="Arial"/>
                <w:lang w:val="en-US"/>
              </w:rPr>
            </w:pPr>
            <w:r w:rsidRPr="00DF0779">
              <w:rPr>
                <w:rFonts w:ascii="Arial" w:eastAsia="宋体" w:hAnsi="Arial"/>
                <w:lang w:val="en-US" w:eastAsia="zh-CN"/>
              </w:rPr>
              <w:t xml:space="preserve">No support for Release-18 </w:t>
            </w:r>
            <w:r w:rsidR="000C239C">
              <w:rPr>
                <w:rFonts w:ascii="Arial" w:eastAsia="宋体" w:hAnsi="Arial"/>
                <w:lang w:val="en-US" w:eastAsia="zh-CN"/>
              </w:rPr>
              <w:t>non-terrestrial networks</w:t>
            </w:r>
            <w:r w:rsidR="000945B3">
              <w:rPr>
                <w:rFonts w:ascii="Arial" w:eastAsia="宋体" w:hAnsi="Arial"/>
                <w:lang w:val="en-US" w:eastAsia="zh-CN"/>
              </w:rPr>
              <w:t xml:space="preserve"> enhancements</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宋体" w:hAnsi="Arial"/>
                <w:b/>
                <w:i/>
                <w:sz w:val="8"/>
                <w:szCs w:val="8"/>
              </w:rPr>
            </w:pPr>
          </w:p>
        </w:tc>
        <w:tc>
          <w:tcPr>
            <w:tcW w:w="6946" w:type="dxa"/>
            <w:gridSpan w:val="9"/>
          </w:tcPr>
          <w:p w14:paraId="24C8C130" w14:textId="77777777" w:rsidR="00DF0779" w:rsidRDefault="00DF0779" w:rsidP="00AB7F8B">
            <w:pPr>
              <w:spacing w:after="0"/>
              <w:rPr>
                <w:rFonts w:ascii="Arial" w:eastAsia="宋体"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6BA0ABD" w:rsidR="00DF0779" w:rsidRDefault="00DF0779" w:rsidP="00AB7F8B">
            <w:pPr>
              <w:spacing w:after="0"/>
              <w:rPr>
                <w:rFonts w:ascii="Arial" w:eastAsia="宋体" w:hAnsi="Arial"/>
                <w:lang w:val="en-US" w:eastAsia="zh-CN"/>
              </w:rPr>
            </w:pPr>
            <w:r w:rsidRPr="00DF0779">
              <w:rPr>
                <w:rFonts w:ascii="Arial" w:eastAsia="宋体" w:hAnsi="Arial"/>
                <w:lang w:val="en-US" w:eastAsia="zh-CN"/>
              </w:rPr>
              <w:t>5.</w:t>
            </w:r>
            <w:r w:rsidR="00590657">
              <w:rPr>
                <w:rFonts w:ascii="Arial" w:eastAsia="宋体" w:hAnsi="Arial"/>
                <w:lang w:val="en-US" w:eastAsia="zh-CN"/>
              </w:rPr>
              <w:t>2a</w:t>
            </w:r>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宋体"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宋体" w:hAnsi="Arial"/>
                <w:b/>
                <w:caps/>
              </w:rPr>
            </w:pPr>
            <w:r>
              <w:rPr>
                <w:rFonts w:ascii="Arial" w:eastAsia="宋体" w:hAnsi="Arial"/>
                <w:b/>
                <w:caps/>
              </w:rPr>
              <w:t>N</w:t>
            </w:r>
          </w:p>
        </w:tc>
        <w:tc>
          <w:tcPr>
            <w:tcW w:w="2977" w:type="dxa"/>
            <w:gridSpan w:val="4"/>
          </w:tcPr>
          <w:p w14:paraId="4E9769F1" w14:textId="77777777" w:rsidR="00DF0779" w:rsidRDefault="00DF0779" w:rsidP="00AB7F8B">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宋体"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宋体" w:hAnsi="Arial"/>
                <w:b/>
                <w:caps/>
              </w:rPr>
            </w:pPr>
          </w:p>
        </w:tc>
        <w:tc>
          <w:tcPr>
            <w:tcW w:w="2977" w:type="dxa"/>
            <w:gridSpan w:val="4"/>
          </w:tcPr>
          <w:p w14:paraId="7155283C" w14:textId="77777777" w:rsidR="00DF0779" w:rsidRDefault="00DF0779" w:rsidP="00AB7F8B">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4CEE10B5" w14:textId="77777777" w:rsidR="00DF0779" w:rsidRDefault="00DF0779" w:rsidP="00AB7F8B">
            <w:pPr>
              <w:spacing w:after="0"/>
              <w:ind w:left="99"/>
              <w:rPr>
                <w:ins w:id="3" w:author="Ericsson (Robert)" w:date="2023-11-30T02:57:00Z"/>
                <w:rFonts w:ascii="Arial" w:eastAsia="宋体" w:hAnsi="Arial"/>
              </w:rPr>
            </w:pPr>
            <w:r>
              <w:rPr>
                <w:rFonts w:ascii="Arial" w:eastAsia="宋体" w:hAnsi="Arial"/>
              </w:rPr>
              <w:t xml:space="preserve">TS </w:t>
            </w:r>
            <w:r>
              <w:rPr>
                <w:rFonts w:ascii="Arial" w:eastAsia="宋体" w:hAnsi="Arial" w:hint="eastAsia"/>
                <w:lang w:val="en-US" w:eastAsia="zh-CN"/>
              </w:rPr>
              <w:t>38.300</w:t>
            </w:r>
            <w:r>
              <w:rPr>
                <w:rFonts w:ascii="Arial" w:eastAsia="宋体" w:hAnsi="Arial"/>
              </w:rPr>
              <w:t xml:space="preserve"> CR </w:t>
            </w:r>
            <w:r w:rsidR="00FF06E8">
              <w:rPr>
                <w:rFonts w:ascii="Arial" w:eastAsia="宋体" w:hAnsi="Arial"/>
              </w:rPr>
              <w:t>0734</w:t>
            </w:r>
            <w:r>
              <w:rPr>
                <w:rFonts w:ascii="Arial" w:eastAsia="宋体" w:hAnsi="Arial"/>
              </w:rPr>
              <w:t xml:space="preserve"> </w:t>
            </w:r>
          </w:p>
          <w:p w14:paraId="442EFECD" w14:textId="6054DBBB" w:rsidR="00C24A41" w:rsidRDefault="00C24A41" w:rsidP="00AB7F8B">
            <w:pPr>
              <w:spacing w:after="0"/>
              <w:ind w:left="99"/>
              <w:rPr>
                <w:ins w:id="4" w:author="Ericsson (Robert)" w:date="2023-11-30T02:57:00Z"/>
                <w:rFonts w:ascii="Arial" w:eastAsia="宋体" w:hAnsi="Arial"/>
              </w:rPr>
            </w:pPr>
            <w:commentRangeStart w:id="5"/>
            <w:ins w:id="6" w:author="Ericsson (Robert)" w:date="2023-11-30T02:57:00Z">
              <w:r w:rsidRPr="00C24A41">
                <w:rPr>
                  <w:rFonts w:ascii="Arial" w:eastAsia="宋体" w:hAnsi="Arial"/>
                </w:rPr>
                <w:t>TS</w:t>
              </w:r>
            </w:ins>
            <w:commentRangeEnd w:id="5"/>
            <w:ins w:id="7" w:author="Ericsson (Robert)" w:date="2023-11-30T02:58:00Z">
              <w:r>
                <w:rPr>
                  <w:rStyle w:val="CommentReference"/>
                </w:rPr>
                <w:commentReference w:id="5"/>
              </w:r>
            </w:ins>
            <w:ins w:id="8" w:author="Ericsson (Robert)" w:date="2023-11-30T02:57:00Z">
              <w:r w:rsidRPr="00C24A41">
                <w:rPr>
                  <w:rFonts w:ascii="Arial" w:eastAsia="宋体" w:hAnsi="Arial"/>
                </w:rPr>
                <w:t xml:space="preserve"> 38.306 CR 0357</w:t>
              </w:r>
            </w:ins>
          </w:p>
          <w:p w14:paraId="6AF57284" w14:textId="6AAE8701" w:rsidR="00C24A41" w:rsidRDefault="00C24A41" w:rsidP="00AB7F8B">
            <w:pPr>
              <w:spacing w:after="0"/>
              <w:ind w:left="99"/>
              <w:rPr>
                <w:rFonts w:ascii="Arial" w:eastAsia="宋体" w:hAnsi="Arial"/>
              </w:rPr>
            </w:pPr>
            <w:ins w:id="9" w:author="Ericsson (Robert)" w:date="2023-11-30T02:58:00Z">
              <w:r w:rsidRPr="00C24A41">
                <w:rPr>
                  <w:rFonts w:ascii="Arial" w:eastAsia="宋体" w:hAnsi="Arial"/>
                </w:rPr>
                <w:t>TS 38.331 CR 4501</w:t>
              </w:r>
            </w:ins>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宋体" w:hAnsi="Arial"/>
                <w:b/>
                <w:caps/>
              </w:rPr>
            </w:pPr>
            <w:r>
              <w:rPr>
                <w:rFonts w:ascii="Arial" w:eastAsia="宋体" w:hAnsi="Arial"/>
                <w:b/>
                <w:caps/>
              </w:rPr>
              <w:t>X</w:t>
            </w:r>
          </w:p>
        </w:tc>
        <w:tc>
          <w:tcPr>
            <w:tcW w:w="2977" w:type="dxa"/>
            <w:gridSpan w:val="4"/>
          </w:tcPr>
          <w:p w14:paraId="472236E7" w14:textId="77777777" w:rsidR="00DF0779" w:rsidRDefault="00DF0779" w:rsidP="00AB7F8B">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06A1105E" w14:textId="4FDE8186" w:rsidR="00DF0779" w:rsidRDefault="00DF0779" w:rsidP="00AB7F8B">
            <w:pPr>
              <w:spacing w:after="0"/>
              <w:ind w:left="99"/>
              <w:rPr>
                <w:rFonts w:ascii="Arial" w:eastAsia="宋体" w:hAnsi="Arial"/>
              </w:rPr>
            </w:pPr>
            <w:commentRangeStart w:id="10"/>
            <w:r>
              <w:rPr>
                <w:rFonts w:ascii="Arial" w:eastAsia="宋体" w:hAnsi="Arial"/>
              </w:rPr>
              <w:t>TS</w:t>
            </w:r>
            <w:commentRangeEnd w:id="10"/>
            <w:r w:rsidR="00C24A41">
              <w:rPr>
                <w:rStyle w:val="CommentReference"/>
              </w:rPr>
              <w:commentReference w:id="10"/>
            </w:r>
            <w:r>
              <w:rPr>
                <w:rFonts w:ascii="Arial" w:eastAsia="宋体" w:hAnsi="Arial"/>
              </w:rPr>
              <w:t xml:space="preserve"> 38.3</w:t>
            </w:r>
            <w:r w:rsidR="001F0441">
              <w:rPr>
                <w:rFonts w:ascii="Arial" w:eastAsia="宋体" w:hAnsi="Arial"/>
              </w:rPr>
              <w:t>0</w:t>
            </w:r>
            <w:r w:rsidR="00FF06E8">
              <w:rPr>
                <w:rFonts w:ascii="Arial" w:eastAsia="宋体" w:hAnsi="Arial"/>
              </w:rPr>
              <w:t>6</w:t>
            </w:r>
            <w:r>
              <w:rPr>
                <w:rFonts w:ascii="Arial" w:eastAsia="宋体" w:hAnsi="Arial"/>
              </w:rPr>
              <w:t xml:space="preserve"> </w:t>
            </w:r>
            <w:commentRangeStart w:id="11"/>
            <w:r>
              <w:rPr>
                <w:rFonts w:ascii="Arial" w:eastAsia="宋体" w:hAnsi="Arial"/>
              </w:rPr>
              <w:t xml:space="preserve">CR </w:t>
            </w:r>
            <w:r w:rsidR="004655F9">
              <w:rPr>
                <w:rFonts w:ascii="Arial" w:eastAsia="宋体" w:hAnsi="Arial"/>
              </w:rPr>
              <w:t>0357</w:t>
            </w:r>
            <w:r>
              <w:rPr>
                <w:rFonts w:ascii="Arial" w:eastAsia="宋体" w:hAnsi="Arial"/>
              </w:rPr>
              <w:t xml:space="preserve"> </w:t>
            </w:r>
            <w:commentRangeEnd w:id="11"/>
            <w:r w:rsidR="005546AA">
              <w:rPr>
                <w:rStyle w:val="CommentReference"/>
              </w:rPr>
              <w:commentReference w:id="11"/>
            </w:r>
          </w:p>
        </w:tc>
      </w:tr>
      <w:tr w:rsidR="001F0441" w14:paraId="7B62596D" w14:textId="77777777" w:rsidTr="00AB7F8B">
        <w:tc>
          <w:tcPr>
            <w:tcW w:w="2694" w:type="dxa"/>
            <w:gridSpan w:val="2"/>
            <w:tcBorders>
              <w:left w:val="single" w:sz="4" w:space="0" w:color="auto"/>
            </w:tcBorders>
          </w:tcPr>
          <w:p w14:paraId="794F1410" w14:textId="77777777" w:rsidR="001F0441" w:rsidRDefault="001F0441" w:rsidP="001F044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1F0441" w:rsidRDefault="001F0441" w:rsidP="001F0441">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1F0441" w:rsidRDefault="001F0441" w:rsidP="001F0441">
            <w:pPr>
              <w:spacing w:after="0"/>
              <w:jc w:val="center"/>
              <w:rPr>
                <w:rFonts w:ascii="Arial" w:eastAsia="宋体" w:hAnsi="Arial"/>
                <w:b/>
                <w:caps/>
              </w:rPr>
            </w:pPr>
            <w:r>
              <w:rPr>
                <w:rFonts w:ascii="Arial" w:eastAsia="宋体" w:hAnsi="Arial"/>
                <w:b/>
                <w:caps/>
              </w:rPr>
              <w:t>X</w:t>
            </w:r>
          </w:p>
        </w:tc>
        <w:tc>
          <w:tcPr>
            <w:tcW w:w="2977" w:type="dxa"/>
            <w:gridSpan w:val="4"/>
          </w:tcPr>
          <w:p w14:paraId="69DA0A1A" w14:textId="77777777" w:rsidR="001F0441" w:rsidRDefault="001F0441" w:rsidP="001F044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6CC27729" w14:textId="32F13DC6" w:rsidR="001F0441" w:rsidRDefault="001F0441" w:rsidP="001F0441">
            <w:pPr>
              <w:spacing w:after="0"/>
              <w:ind w:left="99"/>
              <w:rPr>
                <w:rFonts w:ascii="Arial" w:eastAsia="宋体" w:hAnsi="Arial"/>
              </w:rPr>
            </w:pPr>
            <w:commentRangeStart w:id="12"/>
            <w:r>
              <w:rPr>
                <w:rFonts w:ascii="Arial" w:eastAsia="宋体" w:hAnsi="Arial"/>
              </w:rPr>
              <w:t>TS</w:t>
            </w:r>
            <w:commentRangeEnd w:id="12"/>
            <w:r w:rsidR="00C24A41">
              <w:rPr>
                <w:rStyle w:val="CommentReference"/>
              </w:rPr>
              <w:commentReference w:id="12"/>
            </w:r>
            <w:r>
              <w:rPr>
                <w:rFonts w:ascii="Arial" w:eastAsia="宋体" w:hAnsi="Arial"/>
              </w:rPr>
              <w:t xml:space="preserve"> 38.331 CR </w:t>
            </w:r>
            <w:r w:rsidR="00FF06E8">
              <w:rPr>
                <w:rFonts w:ascii="Arial" w:eastAsia="宋体" w:hAnsi="Arial"/>
              </w:rPr>
              <w:t>4501</w:t>
            </w:r>
          </w:p>
        </w:tc>
      </w:tr>
      <w:tr w:rsidR="001F0441" w14:paraId="31CF75B2" w14:textId="77777777" w:rsidTr="00AB7F8B">
        <w:tc>
          <w:tcPr>
            <w:tcW w:w="2694" w:type="dxa"/>
            <w:gridSpan w:val="2"/>
            <w:tcBorders>
              <w:left w:val="single" w:sz="4" w:space="0" w:color="auto"/>
            </w:tcBorders>
          </w:tcPr>
          <w:p w14:paraId="070D9C6B" w14:textId="77777777" w:rsidR="001F0441" w:rsidRDefault="001F0441" w:rsidP="001F0441">
            <w:pPr>
              <w:spacing w:after="0"/>
              <w:rPr>
                <w:rFonts w:ascii="Arial" w:eastAsia="宋体" w:hAnsi="Arial"/>
                <w:b/>
                <w:i/>
              </w:rPr>
            </w:pPr>
          </w:p>
        </w:tc>
        <w:tc>
          <w:tcPr>
            <w:tcW w:w="6946" w:type="dxa"/>
            <w:gridSpan w:val="9"/>
            <w:tcBorders>
              <w:right w:val="single" w:sz="4" w:space="0" w:color="auto"/>
            </w:tcBorders>
          </w:tcPr>
          <w:p w14:paraId="3036650D" w14:textId="77777777" w:rsidR="001F0441" w:rsidRDefault="001F0441" w:rsidP="001F0441">
            <w:pPr>
              <w:spacing w:after="0"/>
              <w:rPr>
                <w:rFonts w:ascii="Arial" w:eastAsia="宋体" w:hAnsi="Arial"/>
              </w:rPr>
            </w:pPr>
          </w:p>
        </w:tc>
      </w:tr>
      <w:tr w:rsidR="001F0441" w14:paraId="4CB64A1F" w14:textId="77777777" w:rsidTr="00AB7F8B">
        <w:tc>
          <w:tcPr>
            <w:tcW w:w="2694" w:type="dxa"/>
            <w:gridSpan w:val="2"/>
            <w:tcBorders>
              <w:left w:val="single" w:sz="4" w:space="0" w:color="auto"/>
              <w:bottom w:val="single" w:sz="4" w:space="0" w:color="auto"/>
            </w:tcBorders>
          </w:tcPr>
          <w:p w14:paraId="7EE2FC8F" w14:textId="77777777" w:rsidR="001F0441" w:rsidRDefault="001F0441" w:rsidP="001F044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1F0441" w:rsidRDefault="001F0441" w:rsidP="001F0441">
            <w:pPr>
              <w:spacing w:after="0"/>
              <w:ind w:left="100"/>
              <w:rPr>
                <w:rFonts w:ascii="Arial" w:eastAsia="宋体" w:hAnsi="Arial"/>
              </w:rPr>
            </w:pPr>
          </w:p>
        </w:tc>
      </w:tr>
      <w:tr w:rsidR="001F0441" w14:paraId="1F687B18" w14:textId="77777777" w:rsidTr="00AB7F8B">
        <w:tc>
          <w:tcPr>
            <w:tcW w:w="2694" w:type="dxa"/>
            <w:gridSpan w:val="2"/>
            <w:tcBorders>
              <w:top w:val="single" w:sz="4" w:space="0" w:color="auto"/>
              <w:bottom w:val="single" w:sz="4" w:space="0" w:color="auto"/>
            </w:tcBorders>
          </w:tcPr>
          <w:p w14:paraId="08466B85" w14:textId="77777777" w:rsidR="001F0441" w:rsidRDefault="001F0441" w:rsidP="001F0441">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1F0441" w:rsidRDefault="001F0441" w:rsidP="001F0441">
            <w:pPr>
              <w:spacing w:after="0"/>
              <w:ind w:left="100"/>
              <w:rPr>
                <w:rFonts w:ascii="Arial" w:eastAsia="宋体" w:hAnsi="Arial"/>
                <w:sz w:val="8"/>
                <w:szCs w:val="8"/>
              </w:rPr>
            </w:pPr>
          </w:p>
        </w:tc>
      </w:tr>
      <w:tr w:rsidR="001F0441"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1F0441" w:rsidRDefault="001F0441" w:rsidP="001F044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6FFB36" w14:textId="12B5E82A" w:rsidR="003E3120" w:rsidRDefault="00E777B6" w:rsidP="001F0441">
            <w:pPr>
              <w:spacing w:after="0"/>
              <w:ind w:left="100"/>
              <w:rPr>
                <w:rFonts w:ascii="Arial" w:eastAsia="宋体" w:hAnsi="Arial"/>
              </w:rPr>
            </w:pPr>
            <w:r>
              <w:rPr>
                <w:rFonts w:ascii="Arial" w:eastAsia="宋体" w:hAnsi="Arial"/>
              </w:rPr>
              <w:t>-</w:t>
            </w:r>
          </w:p>
        </w:tc>
      </w:tr>
    </w:tbl>
    <w:p w14:paraId="7271CBCE" w14:textId="3A261F31" w:rsidR="00BC5E9D" w:rsidRDefault="004633D1" w:rsidP="00DF0779">
      <w:pPr>
        <w:pStyle w:val="3GPPHeader"/>
        <w:sectPr w:rsidR="00BC5E9D">
          <w:headerReference w:type="even" r:id="rId19"/>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13" w:name="_Toc37296154"/>
      <w:bookmarkStart w:id="14" w:name="_Toc60791716"/>
      <w:bookmarkStart w:id="15" w:name="_Toc46490280"/>
      <w:bookmarkStart w:id="16" w:name="_Toc29239800"/>
      <w:bookmarkStart w:id="17" w:name="_Toc52796437"/>
      <w:bookmarkStart w:id="18"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A3AD085" w14:textId="77777777" w:rsidR="00590657" w:rsidRPr="00982682" w:rsidRDefault="00590657" w:rsidP="00590657">
      <w:pPr>
        <w:pStyle w:val="Heading2"/>
      </w:pPr>
      <w:bookmarkStart w:id="19" w:name="_Toc146701126"/>
      <w:r w:rsidRPr="00982682">
        <w:t>5.2a</w:t>
      </w:r>
      <w:r w:rsidRPr="00982682">
        <w:tab/>
        <w:t>Maintenance of UL Synchronization</w:t>
      </w:r>
      <w:bookmarkEnd w:id="19"/>
    </w:p>
    <w:p w14:paraId="6D5E72AD" w14:textId="77777777" w:rsidR="00590657" w:rsidRPr="00982682" w:rsidRDefault="00590657" w:rsidP="00590657">
      <w:r w:rsidRPr="00982682">
        <w:t>The MAC entity shall for each Serving Cell:</w:t>
      </w:r>
    </w:p>
    <w:p w14:paraId="5B625A6C" w14:textId="25F68F24" w:rsidR="00590657" w:rsidRPr="00982682" w:rsidRDefault="00590657" w:rsidP="00590657">
      <w:pPr>
        <w:pStyle w:val="B1"/>
      </w:pPr>
      <w:r w:rsidRPr="00982682">
        <w:rPr>
          <w:lang w:eastAsia="ko-KR"/>
        </w:rPr>
        <w:t>1&gt;</w:t>
      </w:r>
      <w:r w:rsidRPr="00982682">
        <w:rPr>
          <w:lang w:eastAsia="ko-KR"/>
        </w:rPr>
        <w:tab/>
        <w:t>if an indication of uplink synchronization has been received from upper layers (see clause 5.2.2.6</w:t>
      </w:r>
      <w:ins w:id="20" w:author="RAN2#124" w:date="2023-11-23T15:51:00Z">
        <w:r w:rsidR="001B1990">
          <w:rPr>
            <w:lang w:eastAsia="ko-KR"/>
          </w:rPr>
          <w:t xml:space="preserve"> and </w:t>
        </w:r>
        <w:commentRangeStart w:id="21"/>
        <w:r w:rsidR="001B1990">
          <w:rPr>
            <w:lang w:eastAsia="ko-KR"/>
          </w:rPr>
          <w:t>5.2.2.</w:t>
        </w:r>
      </w:ins>
      <w:ins w:id="22" w:author="RAN2#124" w:date="2023-11-23T15:52:00Z">
        <w:r w:rsidR="00B75475">
          <w:rPr>
            <w:lang w:eastAsia="ko-KR"/>
          </w:rPr>
          <w:t>X</w:t>
        </w:r>
      </w:ins>
      <w:r w:rsidRPr="00982682">
        <w:rPr>
          <w:lang w:eastAsia="ko-KR"/>
        </w:rPr>
        <w:t xml:space="preserve"> </w:t>
      </w:r>
      <w:commentRangeEnd w:id="21"/>
      <w:r w:rsidR="00E87A51">
        <w:rPr>
          <w:rStyle w:val="CommentReference"/>
        </w:rPr>
        <w:commentReference w:id="21"/>
      </w:r>
      <w:r w:rsidRPr="00982682">
        <w:rPr>
          <w:lang w:eastAsia="ko-KR"/>
        </w:rPr>
        <w:t>of TS 38.331 [5]):</w:t>
      </w:r>
    </w:p>
    <w:p w14:paraId="0BBFB79F" w14:textId="26F07F91" w:rsidR="00590657" w:rsidRPr="00982682" w:rsidRDefault="00590657" w:rsidP="00590657">
      <w:pPr>
        <w:pStyle w:val="B2"/>
        <w:rPr>
          <w:ins w:id="23" w:author="RAN2#124" w:date="2023-11-23T15:24:00Z"/>
          <w:lang w:eastAsia="ko-KR"/>
        </w:rPr>
      </w:pPr>
      <w:commentRangeStart w:id="24"/>
      <w:commentRangeStart w:id="25"/>
      <w:ins w:id="26" w:author="RAN2#124" w:date="2023-11-23T15:24:00Z">
        <w:r w:rsidRPr="00982682">
          <w:rPr>
            <w:lang w:eastAsia="ko-KR"/>
          </w:rPr>
          <w:t>2&gt;</w:t>
        </w:r>
        <w:r w:rsidRPr="00982682">
          <w:rPr>
            <w:lang w:eastAsia="ko-KR"/>
          </w:rPr>
          <w:tab/>
        </w:r>
      </w:ins>
      <w:ins w:id="27" w:author="RAN2#124" w:date="2023-11-23T15:25:00Z">
        <w:r>
          <w:rPr>
            <w:lang w:eastAsia="ko-KR"/>
          </w:rPr>
          <w:t>if</w:t>
        </w:r>
        <w:r w:rsidR="00AF15AD">
          <w:rPr>
            <w:lang w:eastAsia="ko-KR"/>
          </w:rPr>
          <w:t xml:space="preserve"> </w:t>
        </w:r>
      </w:ins>
      <w:ins w:id="28" w:author="RAN2#124" w:date="2023-11-23T15:30:00Z">
        <w:r w:rsidR="00636929">
          <w:rPr>
            <w:lang w:eastAsia="ko-KR"/>
          </w:rPr>
          <w:t xml:space="preserve">indication of </w:t>
        </w:r>
      </w:ins>
      <w:ins w:id="29" w:author="RAN2#124" w:date="2023-11-23T15:25:00Z">
        <w:r w:rsidR="00AF15AD">
          <w:rPr>
            <w:lang w:eastAsia="ko-KR"/>
          </w:rPr>
          <w:t xml:space="preserve">uplink synchronization </w:t>
        </w:r>
      </w:ins>
      <w:ins w:id="30" w:author="RAN2#124" w:date="2023-11-23T15:30:00Z">
        <w:r w:rsidR="00636929">
          <w:rPr>
            <w:lang w:eastAsia="ko-KR"/>
          </w:rPr>
          <w:t xml:space="preserve">is received </w:t>
        </w:r>
        <w:r w:rsidR="008B0AB3">
          <w:rPr>
            <w:lang w:eastAsia="ko-KR"/>
          </w:rPr>
          <w:t>a</w:t>
        </w:r>
      </w:ins>
      <w:ins w:id="31" w:author="RAN2#124" w:date="2023-11-23T15:31:00Z">
        <w:r w:rsidR="008B0AB3">
          <w:rPr>
            <w:lang w:eastAsia="ko-KR"/>
          </w:rPr>
          <w:t>fter indication of uplink synchronization loss due to satellite switch with re-synchronization:</w:t>
        </w:r>
      </w:ins>
      <w:commentRangeEnd w:id="24"/>
      <w:r w:rsidR="00654CDA">
        <w:rPr>
          <w:rStyle w:val="CommentReference"/>
        </w:rPr>
        <w:commentReference w:id="24"/>
      </w:r>
      <w:commentRangeEnd w:id="25"/>
      <w:r w:rsidR="00A03F54">
        <w:rPr>
          <w:rStyle w:val="CommentReference"/>
        </w:rPr>
        <w:commentReference w:id="25"/>
      </w:r>
    </w:p>
    <w:p w14:paraId="6967DDA0" w14:textId="7A0CD76C" w:rsidR="008B0AB3" w:rsidRPr="00982682" w:rsidRDefault="008B0AB3" w:rsidP="008B0AB3">
      <w:pPr>
        <w:pStyle w:val="B3"/>
        <w:rPr>
          <w:ins w:id="32" w:author="RAN2#124" w:date="2023-11-23T15:35:00Z"/>
          <w:lang w:eastAsia="ko-KR"/>
        </w:rPr>
      </w:pPr>
      <w:ins w:id="33" w:author="RAN2#124" w:date="2023-11-23T15:33:00Z">
        <w:r>
          <w:rPr>
            <w:lang w:eastAsia="ko-KR"/>
          </w:rPr>
          <w:t xml:space="preserve">3&gt; </w:t>
        </w:r>
      </w:ins>
      <w:ins w:id="34" w:author="RAN2#124" w:date="2023-11-23T15:35:00Z">
        <w:r>
          <w:rPr>
            <w:lang w:eastAsia="ko-KR"/>
          </w:rPr>
          <w:t xml:space="preserve">set </w:t>
        </w:r>
        <w:r w:rsidRPr="00982682">
          <w:rPr>
            <w:lang w:eastAsia="ko-KR"/>
          </w:rPr>
          <w:t>N</w:t>
        </w:r>
        <w:r w:rsidRPr="00982682">
          <w:rPr>
            <w:vertAlign w:val="subscript"/>
            <w:lang w:eastAsia="ko-KR"/>
          </w:rPr>
          <w:t>TA</w:t>
        </w:r>
        <w:r w:rsidRPr="00982682">
          <w:rPr>
            <w:lang w:eastAsia="ko-KR"/>
          </w:rPr>
          <w:t xml:space="preserve"> </w:t>
        </w:r>
        <w:r>
          <w:rPr>
            <w:lang w:eastAsia="ko-KR"/>
          </w:rPr>
          <w:t>value</w:t>
        </w:r>
      </w:ins>
      <w:ins w:id="35" w:author="RAN2#124" w:date="2023-11-23T15:36:00Z">
        <w:r>
          <w:rPr>
            <w:lang w:eastAsia="ko-KR"/>
          </w:rPr>
          <w:t xml:space="preserve"> </w:t>
        </w:r>
        <w:r w:rsidRPr="00982682">
          <w:rPr>
            <w:lang w:eastAsia="ko-KR"/>
          </w:rPr>
          <w:t>(</w:t>
        </w:r>
        <w:r>
          <w:rPr>
            <w:lang w:eastAsia="ko-KR"/>
          </w:rPr>
          <w:t xml:space="preserve">as </w:t>
        </w:r>
        <w:r w:rsidRPr="00982682">
          <w:rPr>
            <w:lang w:eastAsia="ko-KR"/>
          </w:rPr>
          <w:t>defined in TS 38.211 [8])</w:t>
        </w:r>
      </w:ins>
      <w:ins w:id="36" w:author="RAN2#124" w:date="2023-11-23T15:35:00Z">
        <w:r>
          <w:rPr>
            <w:lang w:eastAsia="ko-KR"/>
          </w:rPr>
          <w:t xml:space="preserve"> to zero</w:t>
        </w:r>
      </w:ins>
      <w:ins w:id="37" w:author="RAN2#124" w:date="2023-11-23T15:36:00Z">
        <w:r>
          <w:rPr>
            <w:lang w:eastAsia="ko-KR"/>
          </w:rPr>
          <w:t xml:space="preserve"> for </w:t>
        </w:r>
      </w:ins>
      <w:ins w:id="38" w:author="RAN2#124" w:date="2023-11-23T15:58:00Z">
        <w:r w:rsidR="00081531">
          <w:rPr>
            <w:lang w:eastAsia="ko-KR"/>
          </w:rPr>
          <w:t>P</w:t>
        </w:r>
      </w:ins>
      <w:commentRangeStart w:id="39"/>
      <w:commentRangeStart w:id="40"/>
      <w:commentRangeStart w:id="41"/>
      <w:commentRangeStart w:id="42"/>
      <w:commentRangeStart w:id="43"/>
      <w:commentRangeStart w:id="44"/>
      <w:ins w:id="45" w:author="RAN2#124" w:date="2023-11-23T15:36:00Z">
        <w:r>
          <w:rPr>
            <w:lang w:eastAsia="ko-KR"/>
          </w:rPr>
          <w:t>TAG;</w:t>
        </w:r>
      </w:ins>
      <w:commentRangeEnd w:id="39"/>
      <w:ins w:id="46" w:author="RAN2#124" w:date="2023-11-23T15:53:00Z">
        <w:r w:rsidR="00E87A51">
          <w:rPr>
            <w:rStyle w:val="CommentReference"/>
          </w:rPr>
          <w:commentReference w:id="39"/>
        </w:r>
      </w:ins>
      <w:commentRangeEnd w:id="40"/>
      <w:r w:rsidR="0022706B">
        <w:rPr>
          <w:rStyle w:val="CommentReference"/>
        </w:rPr>
        <w:commentReference w:id="40"/>
      </w:r>
      <w:commentRangeEnd w:id="41"/>
      <w:r w:rsidR="00654CDA">
        <w:rPr>
          <w:rStyle w:val="CommentReference"/>
        </w:rPr>
        <w:commentReference w:id="41"/>
      </w:r>
      <w:commentRangeEnd w:id="42"/>
      <w:r w:rsidR="00C5344E">
        <w:rPr>
          <w:rStyle w:val="CommentReference"/>
        </w:rPr>
        <w:commentReference w:id="42"/>
      </w:r>
      <w:commentRangeEnd w:id="43"/>
      <w:r w:rsidR="0066144B">
        <w:rPr>
          <w:rStyle w:val="CommentReference"/>
        </w:rPr>
        <w:commentReference w:id="43"/>
      </w:r>
      <w:commentRangeEnd w:id="44"/>
      <w:r w:rsidR="00A03F54">
        <w:rPr>
          <w:rStyle w:val="CommentReference"/>
        </w:rPr>
        <w:commentReference w:id="44"/>
      </w:r>
    </w:p>
    <w:p w14:paraId="349AA7EA" w14:textId="5A9ADCA7" w:rsidR="001B1990" w:rsidRDefault="001B1990" w:rsidP="008B0AB3">
      <w:pPr>
        <w:pStyle w:val="B3"/>
        <w:rPr>
          <w:ins w:id="47" w:author="RAN2#124" w:date="2023-11-23T15:49:00Z"/>
          <w:lang w:eastAsia="ko-KR"/>
        </w:rPr>
      </w:pPr>
      <w:commentRangeStart w:id="48"/>
      <w:commentRangeStart w:id="49"/>
      <w:commentRangeStart w:id="50"/>
      <w:commentRangeStart w:id="51"/>
      <w:commentRangeStart w:id="52"/>
      <w:ins w:id="53" w:author="RAN2#124" w:date="2023-11-23T15:49:00Z">
        <w:r>
          <w:rPr>
            <w:lang w:eastAsia="ko-KR"/>
          </w:rPr>
          <w:t xml:space="preserve">3&gt; </w:t>
        </w:r>
        <w:r w:rsidRPr="00982682">
          <w:rPr>
            <w:rFonts w:eastAsia="Malgun Gothic"/>
          </w:rPr>
          <w:t xml:space="preserve">indicate to lower layers </w:t>
        </w:r>
      </w:ins>
      <w:ins w:id="54" w:author="RAN2#124" w:date="2023-11-23T15:50:00Z">
        <w:r>
          <w:rPr>
            <w:rFonts w:eastAsia="Malgun Gothic"/>
          </w:rPr>
          <w:t>a</w:t>
        </w:r>
      </w:ins>
      <w:ins w:id="55" w:author="RAN2#124" w:date="2023-11-23T15:49:00Z">
        <w:r w:rsidRPr="00982682">
          <w:rPr>
            <w:rFonts w:eastAsia="Malgun Gothic"/>
          </w:rPr>
          <w:t xml:space="preserve"> Differential </w:t>
        </w:r>
        <w:proofErr w:type="spellStart"/>
        <w:r w:rsidRPr="00982682">
          <w:rPr>
            <w:rFonts w:eastAsia="Malgun Gothic"/>
            <w:lang w:eastAsia="ko-KR"/>
          </w:rPr>
          <w:t>Koffset</w:t>
        </w:r>
      </w:ins>
      <w:proofErr w:type="spellEnd"/>
      <w:ins w:id="56" w:author="RAN2#124" w:date="2023-11-23T15:50:00Z">
        <w:r>
          <w:rPr>
            <w:rFonts w:eastAsia="Malgun Gothic"/>
            <w:lang w:eastAsia="ko-KR"/>
          </w:rPr>
          <w:t xml:space="preserve"> </w:t>
        </w:r>
      </w:ins>
      <w:ins w:id="57" w:author="RAN2#124" w:date="2023-11-23T15:55:00Z">
        <w:r w:rsidR="00D938D1">
          <w:rPr>
            <w:rFonts w:eastAsia="Malgun Gothic"/>
            <w:lang w:eastAsia="ko-KR"/>
          </w:rPr>
          <w:t xml:space="preserve">with </w:t>
        </w:r>
      </w:ins>
      <w:ins w:id="58" w:author="RAN2#124" w:date="2023-11-23T15:50:00Z">
        <w:r>
          <w:rPr>
            <w:rFonts w:eastAsia="Malgun Gothic"/>
            <w:lang w:eastAsia="ko-KR"/>
          </w:rPr>
          <w:t>value zero</w:t>
        </w:r>
      </w:ins>
      <w:commentRangeEnd w:id="48"/>
      <w:r w:rsidR="00A64881">
        <w:rPr>
          <w:rStyle w:val="CommentReference"/>
        </w:rPr>
        <w:commentReference w:id="48"/>
      </w:r>
      <w:commentRangeEnd w:id="49"/>
      <w:r w:rsidR="00A03F54">
        <w:rPr>
          <w:rStyle w:val="CommentReference"/>
        </w:rPr>
        <w:commentReference w:id="49"/>
      </w:r>
      <w:commentRangeEnd w:id="50"/>
      <w:r w:rsidR="002D30B2">
        <w:rPr>
          <w:rStyle w:val="CommentReference"/>
        </w:rPr>
        <w:commentReference w:id="50"/>
      </w:r>
      <w:commentRangeEnd w:id="52"/>
      <w:r w:rsidR="00E90BED">
        <w:rPr>
          <w:rStyle w:val="CommentReference"/>
        </w:rPr>
        <w:commentReference w:id="52"/>
      </w:r>
      <w:ins w:id="59" w:author="RAN2#124" w:date="2023-11-23T15:50:00Z">
        <w:r>
          <w:rPr>
            <w:rFonts w:eastAsia="Malgun Gothic"/>
            <w:lang w:eastAsia="ko-KR"/>
          </w:rPr>
          <w:t>.</w:t>
        </w:r>
      </w:ins>
      <w:commentRangeEnd w:id="51"/>
      <w:r w:rsidR="00654CDA">
        <w:rPr>
          <w:rStyle w:val="CommentReference"/>
        </w:rPr>
        <w:commentReference w:id="51"/>
      </w:r>
    </w:p>
    <w:p w14:paraId="6733B993" w14:textId="1B586AF9" w:rsidR="00590657" w:rsidRPr="00982682" w:rsidRDefault="00590657" w:rsidP="00590657">
      <w:pPr>
        <w:pStyle w:val="B2"/>
        <w:rPr>
          <w:lang w:eastAsia="ko-KR"/>
        </w:rPr>
      </w:pPr>
      <w:r w:rsidRPr="00982682">
        <w:rPr>
          <w:lang w:eastAsia="ko-KR"/>
        </w:rPr>
        <w:t>2&gt;</w:t>
      </w:r>
      <w:r w:rsidRPr="00982682">
        <w:rPr>
          <w:lang w:eastAsia="ko-KR"/>
        </w:rPr>
        <w:tab/>
        <w:t xml:space="preserve">allow </w:t>
      </w:r>
      <w:r w:rsidRPr="00982682">
        <w:t>uplink transmission on the Serving Cell.</w:t>
      </w:r>
    </w:p>
    <w:p w14:paraId="46631C29" w14:textId="1BB698F7" w:rsidR="00590657" w:rsidRPr="00982682" w:rsidRDefault="00590657" w:rsidP="00590657">
      <w:pPr>
        <w:pStyle w:val="B1"/>
      </w:pPr>
      <w:r w:rsidRPr="00982682">
        <w:rPr>
          <w:lang w:eastAsia="ko-KR"/>
        </w:rPr>
        <w:t>1&gt;</w:t>
      </w:r>
      <w:r w:rsidRPr="00982682">
        <w:rPr>
          <w:lang w:eastAsia="ko-KR"/>
        </w:rPr>
        <w:tab/>
        <w:t>if an indication of uplink synchronization loss</w:t>
      </w:r>
      <w:ins w:id="60" w:author="RAN2#124" w:date="2023-11-23T15:31:00Z">
        <w:r w:rsidR="008B0AB3">
          <w:rPr>
            <w:lang w:eastAsia="ko-KR"/>
          </w:rPr>
          <w:t xml:space="preserve"> </w:t>
        </w:r>
        <w:commentRangeStart w:id="61"/>
        <w:commentRangeStart w:id="62"/>
        <w:commentRangeStart w:id="63"/>
        <w:commentRangeStart w:id="64"/>
        <w:commentRangeStart w:id="65"/>
        <w:r w:rsidR="008B0AB3">
          <w:rPr>
            <w:lang w:eastAsia="ko-KR"/>
          </w:rPr>
          <w:t>or uplink synchronization loss due to satellite switch with re-synchronization</w:t>
        </w:r>
      </w:ins>
      <w:commentRangeEnd w:id="61"/>
      <w:r w:rsidR="000274BB">
        <w:rPr>
          <w:rStyle w:val="CommentReference"/>
        </w:rPr>
        <w:commentReference w:id="61"/>
      </w:r>
      <w:commentRangeEnd w:id="62"/>
      <w:r w:rsidR="00A64881">
        <w:rPr>
          <w:rStyle w:val="CommentReference"/>
        </w:rPr>
        <w:commentReference w:id="62"/>
      </w:r>
      <w:commentRangeEnd w:id="63"/>
      <w:r w:rsidR="0066144B">
        <w:rPr>
          <w:rStyle w:val="CommentReference"/>
        </w:rPr>
        <w:commentReference w:id="63"/>
      </w:r>
      <w:commentRangeEnd w:id="64"/>
      <w:r w:rsidR="00A03F54">
        <w:rPr>
          <w:rStyle w:val="CommentReference"/>
        </w:rPr>
        <w:commentReference w:id="64"/>
      </w:r>
      <w:commentRangeEnd w:id="65"/>
      <w:r w:rsidR="00E90BED">
        <w:rPr>
          <w:rStyle w:val="CommentReference"/>
        </w:rPr>
        <w:commentReference w:id="65"/>
      </w:r>
      <w:r w:rsidRPr="00982682">
        <w:rPr>
          <w:lang w:eastAsia="ko-KR"/>
        </w:rPr>
        <w:t xml:space="preserve"> is received from upper layers (see clause 5.2.2.6</w:t>
      </w:r>
      <w:ins w:id="66" w:author="RAN2#124" w:date="2023-11-23T15:52:00Z">
        <w:r w:rsidR="001B1990">
          <w:rPr>
            <w:lang w:eastAsia="ko-KR"/>
          </w:rPr>
          <w:t xml:space="preserve"> and 5.2.2.</w:t>
        </w:r>
        <w:r w:rsidR="00B75475">
          <w:rPr>
            <w:lang w:eastAsia="ko-KR"/>
          </w:rPr>
          <w:t>X</w:t>
        </w:r>
      </w:ins>
      <w:r w:rsidRPr="00982682">
        <w:rPr>
          <w:lang w:eastAsia="ko-KR"/>
        </w:rPr>
        <w:t xml:space="preserve"> of TS 38.331 [5]):</w:t>
      </w:r>
    </w:p>
    <w:p w14:paraId="633C2FFA" w14:textId="77777777" w:rsidR="00590657" w:rsidRPr="00982682" w:rsidRDefault="00590657" w:rsidP="00590657">
      <w:pPr>
        <w:pStyle w:val="B2"/>
        <w:rPr>
          <w:lang w:eastAsia="ko-KR"/>
        </w:rPr>
      </w:pPr>
      <w:r w:rsidRPr="00982682">
        <w:rPr>
          <w:lang w:eastAsia="ko-KR"/>
        </w:rPr>
        <w:t>2&gt;</w:t>
      </w:r>
      <w:r w:rsidRPr="00982682">
        <w:rPr>
          <w:lang w:eastAsia="ko-KR"/>
        </w:rPr>
        <w:tab/>
        <w:t>flush all HARQ buffers;</w:t>
      </w:r>
    </w:p>
    <w:p w14:paraId="170976EB" w14:textId="77777777" w:rsidR="00590657" w:rsidRPr="00982682" w:rsidRDefault="00590657" w:rsidP="00590657">
      <w:pPr>
        <w:pStyle w:val="B2"/>
        <w:rPr>
          <w:lang w:eastAsia="ko-KR"/>
        </w:rPr>
      </w:pPr>
      <w:r w:rsidRPr="00982682">
        <w:rPr>
          <w:lang w:eastAsia="ko-KR"/>
        </w:rPr>
        <w:t>2&gt;</w:t>
      </w:r>
      <w:r w:rsidRPr="00982682">
        <w:rPr>
          <w:lang w:eastAsia="ko-KR"/>
        </w:rPr>
        <w:tab/>
        <w:t>not perform any uplink transmission on the Serving Cell.</w:t>
      </w:r>
    </w:p>
    <w:p w14:paraId="6123DAD4" w14:textId="77777777" w:rsidR="00590657" w:rsidRPr="00982682" w:rsidRDefault="00590657" w:rsidP="00590657">
      <w:pPr>
        <w:pStyle w:val="NO"/>
        <w:rPr>
          <w:rFonts w:eastAsia="Malgun Gothic"/>
          <w:noProof/>
        </w:rPr>
      </w:pPr>
      <w:r w:rsidRPr="00982682">
        <w:rPr>
          <w:rFonts w:eastAsia="Malgun Gothic"/>
          <w:noProof/>
        </w:rPr>
        <w:t>NOTE:</w:t>
      </w:r>
      <w:r w:rsidRPr="00982682">
        <w:rPr>
          <w:rFonts w:eastAsia="Malgun Gothic"/>
          <w:noProof/>
        </w:rPr>
        <w:tab/>
      </w:r>
      <w:r w:rsidRPr="00982682">
        <w:rPr>
          <w:lang w:eastAsia="ko-KR"/>
        </w:rPr>
        <w:t>The MAC entity suspends all UL operations (e.g. stop RACH, SR, and UL HARQ operation) after receiving the indication of an uplink synchronization loss and resumes the operation when receiving an indication of uplink synchronization.</w:t>
      </w:r>
    </w:p>
    <w:p w14:paraId="1DF3E2A8" w14:textId="4EA35314" w:rsidR="008D56E6" w:rsidRDefault="008D56E6" w:rsidP="008D56E6">
      <w:pPr>
        <w:pStyle w:val="FirstChange"/>
      </w:pPr>
      <w:r>
        <w:rPr>
          <w:highlight w:val="yellow"/>
        </w:rPr>
        <w:t>&lt;&lt;&lt;&lt;&lt;&lt;&lt;&lt;&lt;&lt;&lt;&lt;&lt;&lt;&lt;&lt;&lt;&lt;&lt;&lt; End of changes &gt;&gt;&gt;&gt;&gt;&gt;&gt;&gt;&gt;&gt;&gt;&gt;&gt;&gt;&gt;&gt;&gt;&gt;&gt;&gt;</w:t>
      </w:r>
    </w:p>
    <w:p w14:paraId="0D3AB311" w14:textId="77BA32C5" w:rsidR="008D56E6" w:rsidRPr="008D56E6" w:rsidRDefault="008D56E6">
      <w:pPr>
        <w:overflowPunct/>
        <w:autoSpaceDE/>
        <w:autoSpaceDN/>
        <w:adjustRightInd/>
        <w:spacing w:after="0" w:line="240" w:lineRule="auto"/>
        <w:textAlignment w:val="auto"/>
        <w:rPr>
          <w:rFonts w:eastAsia="宋体"/>
          <w:color w:val="FF0000"/>
          <w:lang w:eastAsia="en-US"/>
        </w:rPr>
      </w:pPr>
      <w:r w:rsidRPr="008D56E6">
        <w:br w:type="page"/>
      </w:r>
    </w:p>
    <w:bookmarkEnd w:id="13"/>
    <w:bookmarkEnd w:id="14"/>
    <w:bookmarkEnd w:id="15"/>
    <w:bookmarkEnd w:id="16"/>
    <w:bookmarkEnd w:id="17"/>
    <w:bookmarkEnd w:id="18"/>
    <w:p w14:paraId="681334C3" w14:textId="77777777" w:rsidR="000654CE" w:rsidRDefault="000654CE" w:rsidP="000654CE">
      <w:pPr>
        <w:pStyle w:val="Heading1"/>
      </w:pPr>
      <w:r>
        <w:lastRenderedPageBreak/>
        <w:t>Annex – Agreements</w:t>
      </w:r>
    </w:p>
    <w:p w14:paraId="37DAD43D" w14:textId="77777777" w:rsidR="000654CE" w:rsidRDefault="000654CE" w:rsidP="000654CE">
      <w:pPr>
        <w:pStyle w:val="Heading3"/>
        <w:rPr>
          <w:lang w:val="en-US"/>
        </w:rPr>
      </w:pPr>
      <w:r>
        <w:rPr>
          <w:lang w:val="en-US"/>
        </w:rPr>
        <w:t>RAN2#124 Agreements: NR-NTN</w:t>
      </w:r>
    </w:p>
    <w:p w14:paraId="27395392" w14:textId="5455D96D" w:rsidR="00FA1352" w:rsidRDefault="00FA1352" w:rsidP="00FA1352">
      <w:r>
        <w:t xml:space="preserve">introduce one new target satellite configuration, e.g. </w:t>
      </w:r>
      <w:proofErr w:type="spellStart"/>
      <w:r>
        <w:t>ntn-TargetSatConfig</w:t>
      </w:r>
      <w:proofErr w:type="spellEnd"/>
      <w:r>
        <w:t xml:space="preserve">, (but we can keep the current terminology in the running CR) and provide the NTN-config of the target satellite in it for the specific </w:t>
      </w:r>
      <w:proofErr w:type="spellStart"/>
      <w:r>
        <w:t>signaling</w:t>
      </w:r>
      <w:proofErr w:type="spellEnd"/>
      <w:r>
        <w:t xml:space="preserve"> format about the target satellite information in SIB19. The presence of this information indicates that satellite switch without PCI change is supported</w:t>
      </w:r>
    </w:p>
    <w:p w14:paraId="5D47D6CA" w14:textId="19F992C9" w:rsidR="00FA1352" w:rsidRDefault="00FA1352" w:rsidP="00FA1352">
      <w:r>
        <w:t>At least for soft switch, there needs to be an “SSB time offset” between the source and the target satellite. “SSB time offset” is specified as a new IE, with the same format as “offset” in SSB-MTC4</w:t>
      </w:r>
    </w:p>
    <w:p w14:paraId="2807D98D" w14:textId="1981918C" w:rsidR="00FA1352" w:rsidRDefault="00FA1352" w:rsidP="00FA1352">
      <w:r>
        <w:t xml:space="preserve">Target satellite SSB tracking is handled autonomously by the UE based on the provided SSB time offset </w:t>
      </w:r>
    </w:p>
    <w:p w14:paraId="5031CBB7" w14:textId="7EB082F0" w:rsidR="00FA1352" w:rsidRDefault="00FA1352" w:rsidP="00FA1352">
      <w:r>
        <w:t>The “SSB time offset” between the source and the target satellite should be provided in SIB19</w:t>
      </w:r>
    </w:p>
    <w:p w14:paraId="21610EFD" w14:textId="04DE799A" w:rsidR="00FA1352" w:rsidRDefault="00FA1352" w:rsidP="00FA1352">
      <w:r>
        <w:t>Support implicit indication to inform UE it is hard switch or soft switch case</w:t>
      </w:r>
    </w:p>
    <w:p w14:paraId="2388BBC8" w14:textId="3756AEC6" w:rsidR="00FA1352" w:rsidRDefault="00FA1352" w:rsidP="00FA1352">
      <w:r>
        <w:t>For soft satellite switch, as a baseline, it is sufficient to provide the “SSB time offset” of the target satellite in SIB19. (Can come back in the next meeting to check whether a different SSB index for the target satellite can optionally be provided)</w:t>
      </w:r>
    </w:p>
    <w:p w14:paraId="4F98A027" w14:textId="63B65CBB" w:rsidR="00FA1352" w:rsidRDefault="00FA1352" w:rsidP="00FA1352">
      <w:r>
        <w:t>T-start is explicitly signalled (same format as T-service). If T-start is not signalled, T-start is assumed to be equal to T-service, i.e. hard switch.</w:t>
      </w:r>
    </w:p>
    <w:p w14:paraId="2D44D05C" w14:textId="462BE049" w:rsidR="00FA1352" w:rsidRDefault="00FA1352" w:rsidP="00FA1352">
      <w:r>
        <w:t>For R18 we clarify that signalling a T-start higher than T-service is an unforeseen case and the UE will assume T-start = T-service</w:t>
      </w:r>
    </w:p>
    <w:p w14:paraId="43FA2B3E" w14:textId="457DDF6C" w:rsidR="00FA1352" w:rsidRDefault="00FA1352" w:rsidP="00FA1352">
      <w:r>
        <w:t>During satellite switching procedure, UE should reset the L3 filter for serving cell RRM measurement and RLM, and it’s up to UE implementation (i.e. no RAN2 spec impact).</w:t>
      </w:r>
    </w:p>
    <w:p w14:paraId="6F59D0D9" w14:textId="375D8FED" w:rsidR="00FA1352" w:rsidRDefault="00FA1352" w:rsidP="00FA1352">
      <w:r>
        <w:t>If UE receive the HO command before UE initiates the satellite switching procedure (i.e. before the time point of satellite switching), UE will initiate the HO procedure immediately.</w:t>
      </w:r>
    </w:p>
    <w:p w14:paraId="63AE012D" w14:textId="50740747" w:rsidR="00FA1352" w:rsidRDefault="00FA1352" w:rsidP="00FA1352">
      <w:r>
        <w:t xml:space="preserve">Both CHO and satellite switching procedure can be configured simultaneously. </w:t>
      </w:r>
    </w:p>
    <w:p w14:paraId="25700E5D" w14:textId="7EC8A0A1" w:rsidR="00FA1352" w:rsidRDefault="00FA1352" w:rsidP="00FA1352">
      <w:r>
        <w:t>When both CHO (for a different cell) and satellite switching procedure are configured, the UE initiates the procedure that triggers earlier; it's up to UE implementation if both procedures are triggered at the same time.</w:t>
      </w:r>
    </w:p>
    <w:p w14:paraId="70233D80" w14:textId="72BA09E1" w:rsidR="00FA1352" w:rsidRDefault="00FA1352" w:rsidP="00FA1352">
      <w:r>
        <w:t>This feature will be called “satellite switch with re-sync”</w:t>
      </w:r>
    </w:p>
    <w:p w14:paraId="2A9940B3" w14:textId="552379BC" w:rsidR="00FA1352" w:rsidRDefault="00FA1352" w:rsidP="00FA1352">
      <w:r w:rsidRPr="00FA1352">
        <w:rPr>
          <w:highlight w:val="green"/>
        </w:rPr>
        <w:t>RACH-less satellite switch procedure as shown in Figure-1 in R2-2313877 is endorsed as the baseline to be further checked in the CR review</w:t>
      </w:r>
      <w:r>
        <w:t xml:space="preserve"> </w:t>
      </w:r>
    </w:p>
    <w:p w14:paraId="5453D57D" w14:textId="4B16AE5E" w:rsidR="00FA1352" w:rsidRDefault="00FA1352" w:rsidP="00FA1352">
      <w:r>
        <w:t>Check in the RRC CR review whether the UE may need to acquire SIB19 immediately when UE acquires DL sync of target satellite</w:t>
      </w:r>
    </w:p>
    <w:p w14:paraId="2F31FAAC" w14:textId="429EF607" w:rsidR="00FA1352" w:rsidRDefault="00FA1352" w:rsidP="00FA1352">
      <w:r w:rsidRPr="00FA1352">
        <w:rPr>
          <w:highlight w:val="green"/>
        </w:rPr>
        <w:t>A UE supporting TA reporting may trigger TAR and TAR-SR based on network configuration (as in legacy)</w:t>
      </w:r>
    </w:p>
    <w:p w14:paraId="2B6A5F4B" w14:textId="453CF1B2" w:rsidR="00FA1352" w:rsidRDefault="00FA1352" w:rsidP="00FA1352">
      <w:r>
        <w:t>It is up to NW implementation to signal T-start, e.g. if it does not want to receive UL TX before T-service (if there is no T-start, UL TX cannot happen before T-service)</w:t>
      </w:r>
    </w:p>
    <w:p w14:paraId="3B753FA7" w14:textId="5F480AD8" w:rsidR="00FA1352" w:rsidRPr="00FA1352" w:rsidRDefault="00FA1352" w:rsidP="00FA1352">
      <w:r>
        <w:t>We don’t introduce specific changes (e.g. no new indication in SIB19) to a support RACH-based procedure but this does not exclude the possibility for the NW to trigger PDCCH order</w:t>
      </w:r>
    </w:p>
    <w:p w14:paraId="499122DB" w14:textId="77777777" w:rsidR="000654CE" w:rsidRPr="00B02AAE" w:rsidRDefault="000654CE" w:rsidP="000654CE">
      <w:pPr>
        <w:pStyle w:val="Heading3"/>
        <w:rPr>
          <w:lang w:val="en-US"/>
        </w:rPr>
      </w:pPr>
      <w:r w:rsidRPr="00B02AAE">
        <w:rPr>
          <w:lang w:val="en-US"/>
        </w:rPr>
        <w:t>RAN2#123bis Agreements</w:t>
      </w:r>
    </w:p>
    <w:p w14:paraId="11F9F0CA" w14:textId="77777777" w:rsidR="000654CE" w:rsidRDefault="000654CE" w:rsidP="000654CE">
      <w:r>
        <w:t xml:space="preserve">We don’t consider the impact on Rel-17 UEs </w:t>
      </w:r>
      <w:proofErr w:type="spellStart"/>
      <w:r>
        <w:t>behavior</w:t>
      </w:r>
      <w:proofErr w:type="spellEnd"/>
      <w:r>
        <w:t xml:space="preserve"> (or Rel-18 UEs not supporting unchanged PCI) when defining the Rel-18 unchanged PCI solution</w:t>
      </w:r>
    </w:p>
    <w:p w14:paraId="3C9727E3" w14:textId="77777777" w:rsidR="000654CE" w:rsidRDefault="000654CE" w:rsidP="000654CE">
      <w:r>
        <w:lastRenderedPageBreak/>
        <w:t>Network provides the sync information of target satellite in advance to UE before satellite switching, via broadcast signalling</w:t>
      </w:r>
    </w:p>
    <w:p w14:paraId="0DE1F347" w14:textId="77777777" w:rsidR="000654CE" w:rsidRDefault="000654CE" w:rsidP="000654CE">
      <w:r>
        <w:t>RAN2 confirms satellite switching with unchanged PCI is only applicable on quasi-earth fixed system</w:t>
      </w:r>
    </w:p>
    <w:p w14:paraId="303EAD08" w14:textId="77777777" w:rsidR="000654CE" w:rsidRDefault="000654CE" w:rsidP="000654CE">
      <w:r>
        <w:t>Only 1 target satellite information (i.e. NTN-config) of serving cell is provided in SIB19. FFS on exact signalling</w:t>
      </w:r>
    </w:p>
    <w:p w14:paraId="6F80D542" w14:textId="77777777" w:rsidR="000654CE" w:rsidRDefault="000654CE" w:rsidP="000654CE">
      <w:r>
        <w:t>SMTC configuration of target satellite needs further discussion:</w:t>
      </w:r>
    </w:p>
    <w:p w14:paraId="3C823E83" w14:textId="77777777" w:rsidR="000654CE" w:rsidRDefault="000654CE" w:rsidP="000654CE">
      <w:r>
        <w:tab/>
        <w:t>FFS on whether and how to provide the SMTC configuration of target satellite.</w:t>
      </w:r>
    </w:p>
    <w:p w14:paraId="6BA4F30A" w14:textId="77777777" w:rsidR="000654CE" w:rsidRDefault="000654CE" w:rsidP="000654CE">
      <w:r>
        <w:tab/>
        <w:t xml:space="preserve">FFS on how to handle the SMTC adjustment. </w:t>
      </w:r>
    </w:p>
    <w:p w14:paraId="320CC377" w14:textId="77777777" w:rsidR="000654CE" w:rsidRPr="00B02AAE" w:rsidRDefault="000654CE" w:rsidP="000654CE">
      <w:r w:rsidRPr="00B02AAE">
        <w:t>We support soft satellite switching in Rel-18</w:t>
      </w:r>
    </w:p>
    <w:p w14:paraId="2EB37763" w14:textId="77777777" w:rsidR="000654CE" w:rsidRPr="00B02AAE" w:rsidRDefault="000654CE" w:rsidP="000654CE">
      <w:r w:rsidRPr="00B02AAE">
        <w:t>There will be an indication (FFS if explicit or implicit) whether hard switch or soft switch is used.</w:t>
      </w:r>
    </w:p>
    <w:p w14:paraId="35F7CB8F" w14:textId="77777777" w:rsidR="000654CE" w:rsidRPr="00B02AAE" w:rsidRDefault="000654CE" w:rsidP="000654CE">
      <w:r w:rsidRPr="00B02AAE">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7E49086F" w14:textId="77777777" w:rsidR="000654CE" w:rsidRPr="00B02AAE" w:rsidRDefault="000654CE" w:rsidP="000654CE">
      <w:r w:rsidRPr="00B02AAE">
        <w:t>In soft satellite switching, UE can start synchronizing with target satellite before T-service of source satellite.</w:t>
      </w:r>
    </w:p>
    <w:p w14:paraId="52D58235" w14:textId="77777777" w:rsidR="000654CE" w:rsidRDefault="000654CE" w:rsidP="000654CE">
      <w:r w:rsidRPr="00B02AAE">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r>
        <w:t>)</w:t>
      </w:r>
    </w:p>
    <w:p w14:paraId="63F11D11" w14:textId="77777777" w:rsidR="000654CE" w:rsidRDefault="000654CE" w:rsidP="000654CE">
      <w:r>
        <w:t>For soft satellite switching, the exact time when the UE starts synchronizing with target satellite (between T-start and T-service) is up to UE implementation</w:t>
      </w:r>
    </w:p>
    <w:p w14:paraId="33F51202" w14:textId="77777777" w:rsidR="000654CE" w:rsidRPr="00B02AAE" w:rsidRDefault="000654CE" w:rsidP="000654CE">
      <w:r w:rsidRPr="00B02AAE">
        <w:t>UE is not required to connect to source satellite when the UE switches to target satellite.</w:t>
      </w:r>
    </w:p>
    <w:p w14:paraId="5BC0A1BA" w14:textId="77777777" w:rsidR="000654CE" w:rsidRPr="00B02AAE" w:rsidRDefault="000654CE" w:rsidP="000654CE">
      <w:pPr>
        <w:pStyle w:val="Heading3"/>
        <w:rPr>
          <w:lang w:val="en-US"/>
        </w:rPr>
      </w:pPr>
      <w:r w:rsidRPr="00B02AAE">
        <w:rPr>
          <w:lang w:val="en-US"/>
        </w:rPr>
        <w:t>RAN2#123 Agreements</w:t>
      </w:r>
    </w:p>
    <w:p w14:paraId="6933555E" w14:textId="77777777" w:rsidR="000654CE" w:rsidRPr="00B02AAE" w:rsidRDefault="000654CE" w:rsidP="000654CE">
      <w:r w:rsidRPr="00B02AAE">
        <w:t>An explicit indication will be introduced to enable the unchanged PCI switch</w:t>
      </w:r>
    </w:p>
    <w:p w14:paraId="715EEE48" w14:textId="77777777" w:rsidR="000654CE" w:rsidRPr="00B02AAE" w:rsidRDefault="000654CE" w:rsidP="000654CE">
      <w:r w:rsidRPr="00B02AAE">
        <w:t>The unchanged PCI mechanism can be applied to the case where the coverage gap is zero or negligible (where there is no need to introduce t-gap or t-start). FFS whether we need to support scenarios that require the introduction of t-gap or t-start</w:t>
      </w:r>
    </w:p>
    <w:p w14:paraId="61E83904" w14:textId="77777777" w:rsidR="000654CE" w:rsidRPr="00B02AAE" w:rsidRDefault="000654CE" w:rsidP="000654CE">
      <w:r w:rsidRPr="00B02AAE">
        <w:t>PCI unchanged procedure can be performed without performing RACH</w:t>
      </w:r>
    </w:p>
    <w:p w14:paraId="24E027D8" w14:textId="77777777" w:rsidR="000654CE" w:rsidRPr="00B02AAE" w:rsidRDefault="000654CE" w:rsidP="000654CE">
      <w:r w:rsidRPr="00B02AAE">
        <w:t xml:space="preserve">In the unchanged PCI case, the UE considers UL synchronization timer expired at t-Service (current cell stop time) to stop any UL operation. </w:t>
      </w:r>
      <w:r w:rsidRPr="00FA1352">
        <w:rPr>
          <w:highlight w:val="green"/>
        </w:rPr>
        <w:t xml:space="preserve">FFS on </w:t>
      </w:r>
      <w:proofErr w:type="spellStart"/>
      <w:r w:rsidRPr="00FA1352">
        <w:rPr>
          <w:highlight w:val="green"/>
        </w:rPr>
        <w:t>timeAlignmentTimer</w:t>
      </w:r>
      <w:proofErr w:type="spellEnd"/>
      <w:r w:rsidRPr="00FA1352">
        <w:rPr>
          <w:highlight w:val="green"/>
        </w:rPr>
        <w:t xml:space="preserve"> handling.</w:t>
      </w:r>
    </w:p>
    <w:p w14:paraId="466557B2" w14:textId="77777777" w:rsidR="000654CE" w:rsidRDefault="000654CE" w:rsidP="000654CE">
      <w:r w:rsidRPr="00B02AAE">
        <w:t>In the unchanged PCI case, for RACH-based solution, the UE may trigger RACH immediately after DL synchronizing with the new satellite</w:t>
      </w:r>
    </w:p>
    <w:p w14:paraId="38E2136B" w14:textId="77777777" w:rsidR="000654CE" w:rsidRPr="00FA1352" w:rsidRDefault="000654CE" w:rsidP="000654CE">
      <w:r w:rsidRPr="00FA1352">
        <w:rPr>
          <w:highlight w:val="green"/>
        </w:rPr>
        <w:t xml:space="preserve">The UE specific </w:t>
      </w:r>
      <w:proofErr w:type="spellStart"/>
      <w:r w:rsidRPr="00FA1352">
        <w:rPr>
          <w:highlight w:val="green"/>
        </w:rPr>
        <w:t>Koffset</w:t>
      </w:r>
      <w:proofErr w:type="spellEnd"/>
      <w:r w:rsidRPr="00FA1352">
        <w:rPr>
          <w:highlight w:val="green"/>
        </w:rPr>
        <w:t xml:space="preserve">, if configured, is not used after t-Service and the UE uses the cell </w:t>
      </w:r>
      <w:proofErr w:type="spellStart"/>
      <w:r w:rsidRPr="00FA1352">
        <w:rPr>
          <w:highlight w:val="green"/>
        </w:rPr>
        <w:t>specifc</w:t>
      </w:r>
      <w:proofErr w:type="spellEnd"/>
      <w:r w:rsidRPr="00FA1352">
        <w:rPr>
          <w:highlight w:val="green"/>
        </w:rPr>
        <w:t xml:space="preserve"> </w:t>
      </w:r>
      <w:proofErr w:type="spellStart"/>
      <w:r w:rsidRPr="00FA1352">
        <w:rPr>
          <w:highlight w:val="green"/>
        </w:rPr>
        <w:t>Koffset</w:t>
      </w:r>
      <w:proofErr w:type="spellEnd"/>
      <w:r w:rsidRPr="00FA1352">
        <w:rPr>
          <w:highlight w:val="green"/>
        </w:rPr>
        <w:t xml:space="preserve"> until the UE receives new differential </w:t>
      </w:r>
      <w:proofErr w:type="spellStart"/>
      <w:r w:rsidRPr="00FA1352">
        <w:rPr>
          <w:highlight w:val="green"/>
        </w:rPr>
        <w:t>Koffset</w:t>
      </w:r>
      <w:proofErr w:type="spellEnd"/>
      <w:r w:rsidRPr="00FA1352">
        <w:rPr>
          <w:highlight w:val="green"/>
        </w:rPr>
        <w:t xml:space="preserve"> MAC CE.</w:t>
      </w:r>
    </w:p>
    <w:p w14:paraId="1B94892E" w14:textId="77777777" w:rsidR="000654CE" w:rsidRPr="00FA1352" w:rsidRDefault="000654CE" w:rsidP="000654CE">
      <w:pPr>
        <w:pStyle w:val="Heading3"/>
        <w:rPr>
          <w:lang w:val="en-US"/>
        </w:rPr>
      </w:pPr>
      <w:r w:rsidRPr="00FA1352">
        <w:rPr>
          <w:lang w:val="en-US"/>
        </w:rPr>
        <w:t>RAN2#121bis-e Agreements</w:t>
      </w:r>
    </w:p>
    <w:p w14:paraId="5F9BD21A" w14:textId="77777777" w:rsidR="000654CE" w:rsidRDefault="000654CE" w:rsidP="000654CE">
      <w:r w:rsidRPr="00FA1352">
        <w:t xml:space="preserve">t-Service in SIB19 can also be interpreted by Rel-18 UE in Connected mode to know that a satellite change or feeder link change </w:t>
      </w:r>
      <w:proofErr w:type="gramStart"/>
      <w:r w:rsidRPr="00FA1352">
        <w:t>happens</w:t>
      </w:r>
      <w:proofErr w:type="gramEnd"/>
    </w:p>
    <w:p w14:paraId="77D808D5" w14:textId="77777777" w:rsidR="000654CE" w:rsidRDefault="000654CE" w:rsidP="000654CE">
      <w:r>
        <w:t>In hard switch unchanged PCI scenario (i.e. no handover), the UE needs to know the time the UE attempts to re-synchronize. (FFS whether a new “t-Start” / a t-gap is needed or whether t-Service can be reused (i.e. no other IE) if the gap is very short/zero).</w:t>
      </w:r>
    </w:p>
    <w:p w14:paraId="35D7C7F8" w14:textId="77777777" w:rsidR="000654CE" w:rsidRDefault="000654CE" w:rsidP="000654CE">
      <w:pPr>
        <w:pStyle w:val="Heading3"/>
        <w:rPr>
          <w:lang w:val="en-US"/>
        </w:rPr>
      </w:pPr>
      <w:r>
        <w:rPr>
          <w:lang w:val="en-US"/>
        </w:rPr>
        <w:lastRenderedPageBreak/>
        <w:t>RAN2#121bis-e Agreements</w:t>
      </w:r>
    </w:p>
    <w:p w14:paraId="4875816F" w14:textId="77777777" w:rsidR="000654CE" w:rsidRPr="00FA1352" w:rsidRDefault="000654CE" w:rsidP="000654CE">
      <w:pPr>
        <w:pStyle w:val="Heading3"/>
        <w:rPr>
          <w:lang w:val="en-US"/>
        </w:rPr>
      </w:pPr>
      <w:r w:rsidRPr="00FA1352">
        <w:rPr>
          <w:lang w:val="en-US"/>
        </w:rPr>
        <w:t>RAN2#121e Agreements</w:t>
      </w:r>
    </w:p>
    <w:p w14:paraId="1CFFBB7A" w14:textId="77777777" w:rsidR="000654CE" w:rsidRPr="00FA1352" w:rsidRDefault="000654CE" w:rsidP="000654CE">
      <w:r w:rsidRPr="00FA1352">
        <w:rPr>
          <w:u w:val="single"/>
        </w:rPr>
        <w:t>Working Assumption:</w:t>
      </w:r>
      <w:r w:rsidRPr="00FA1352">
        <w:t xml:space="preserve"> In quasi-earth fixed cell case, for hard satellite switch in the same SSB frequency and same </w:t>
      </w:r>
      <w:proofErr w:type="spellStart"/>
      <w:r w:rsidRPr="00FA1352">
        <w:t>gNB</w:t>
      </w:r>
      <w:proofErr w:type="spellEnd"/>
      <w:r w:rsidRPr="00FA1352">
        <w:t xml:space="preserve"> (no key change), satellite switching without PCI changing (not requiring L3 mobility) is supported</w:t>
      </w:r>
    </w:p>
    <w:p w14:paraId="19C7E81A" w14:textId="77777777" w:rsidR="000654CE" w:rsidRPr="00FA1352" w:rsidRDefault="000654CE" w:rsidP="000654CE">
      <w:pPr>
        <w:pStyle w:val="Heading3"/>
        <w:rPr>
          <w:lang w:val="en-US"/>
        </w:rPr>
      </w:pPr>
      <w:r w:rsidRPr="00FA1352">
        <w:rPr>
          <w:lang w:val="en-US"/>
        </w:rPr>
        <w:t>RAN2#120 Agreements</w:t>
      </w:r>
    </w:p>
    <w:p w14:paraId="3ABC30C1" w14:textId="77777777" w:rsidR="000654CE" w:rsidRDefault="000654CE" w:rsidP="000654CE">
      <w:pPr>
        <w:pStyle w:val="Heading3"/>
        <w:rPr>
          <w:lang w:val="en-US"/>
        </w:rPr>
      </w:pPr>
      <w:r>
        <w:rPr>
          <w:lang w:val="en-US"/>
        </w:rPr>
        <w:t>RAN2#119bis-e Agreements</w:t>
      </w:r>
    </w:p>
    <w:p w14:paraId="38A5792F" w14:textId="77777777" w:rsidR="000654CE" w:rsidRPr="00B02AAE" w:rsidRDefault="000654CE" w:rsidP="000654CE">
      <w:r w:rsidRPr="00B02AAE">
        <w:t xml:space="preserve">RAN2 continues the discussion (e.g. at RAN2#120) on the solution with keeping the same PCI after switching of the satellites. Clarify at least the following: </w:t>
      </w:r>
    </w:p>
    <w:p w14:paraId="3F26E1B5" w14:textId="77777777" w:rsidR="000654CE" w:rsidRPr="00B02AAE" w:rsidRDefault="000654CE" w:rsidP="000654CE">
      <w:pPr>
        <w:pStyle w:val="ListParagraph"/>
        <w:numPr>
          <w:ilvl w:val="0"/>
          <w:numId w:val="2"/>
        </w:numPr>
      </w:pPr>
      <w:r w:rsidRPr="00B02AAE">
        <w:t>RAN1 impact</w:t>
      </w:r>
    </w:p>
    <w:p w14:paraId="51ADAA3B" w14:textId="77777777" w:rsidR="000654CE" w:rsidRPr="00B02AAE" w:rsidRDefault="000654CE" w:rsidP="000654CE">
      <w:pPr>
        <w:pStyle w:val="ListParagraph"/>
        <w:numPr>
          <w:ilvl w:val="0"/>
          <w:numId w:val="2"/>
        </w:numPr>
      </w:pPr>
      <w:r w:rsidRPr="00B02AAE">
        <w:t xml:space="preserve">The need to perform UL beam switching and/or RA </w:t>
      </w:r>
    </w:p>
    <w:p w14:paraId="0E686C3C" w14:textId="77777777" w:rsidR="000654CE" w:rsidRPr="00B02AAE" w:rsidRDefault="000654CE" w:rsidP="000654CE">
      <w:pPr>
        <w:pStyle w:val="ListParagraph"/>
        <w:numPr>
          <w:ilvl w:val="0"/>
          <w:numId w:val="2"/>
        </w:numPr>
      </w:pPr>
      <w:r w:rsidRPr="00B02AAE">
        <w:t>Applicability to hard or soft satellite switching</w:t>
      </w:r>
    </w:p>
    <w:p w14:paraId="092BAE91" w14:textId="77777777" w:rsidR="00BC5E9D" w:rsidRDefault="00BC5E9D" w:rsidP="005C5B01">
      <w:pPr>
        <w:overflowPunct/>
        <w:autoSpaceDE/>
        <w:autoSpaceDN/>
        <w:adjustRightInd/>
        <w:spacing w:after="0" w:line="240" w:lineRule="auto"/>
        <w:textAlignment w:val="auto"/>
      </w:pPr>
    </w:p>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N2#124" w:date="2023-11-24T10:18:00Z" w:initials="124">
    <w:p w14:paraId="65826FDE" w14:textId="77777777" w:rsidR="00F1369A" w:rsidRDefault="00F1369A" w:rsidP="00841486">
      <w:pPr>
        <w:pStyle w:val="CommentText"/>
      </w:pPr>
      <w:r>
        <w:rPr>
          <w:rStyle w:val="CommentReference"/>
        </w:rPr>
        <w:annotationRef/>
      </w:r>
      <w:r>
        <w:t>To be added</w:t>
      </w:r>
    </w:p>
  </w:comment>
  <w:comment w:id="2" w:author="RAN2#124" w:date="2023-11-24T10:17:00Z" w:initials="124">
    <w:p w14:paraId="63AE95AB" w14:textId="55353EB2" w:rsidR="00F1369A" w:rsidRDefault="00F1369A" w:rsidP="00867BD0">
      <w:pPr>
        <w:pStyle w:val="CommentText"/>
      </w:pPr>
      <w:r>
        <w:rPr>
          <w:rStyle w:val="CommentReference"/>
        </w:rPr>
        <w:annotationRef/>
      </w:r>
      <w:r>
        <w:t>To be added</w:t>
      </w:r>
    </w:p>
  </w:comment>
  <w:comment w:id="5" w:author="Ericsson (Robert)" w:date="2023-11-30T02:58:00Z" w:initials="E">
    <w:p w14:paraId="07C19B3A" w14:textId="77777777" w:rsidR="00C24A41" w:rsidRDefault="00C24A41" w:rsidP="001660FC">
      <w:pPr>
        <w:pStyle w:val="CommentText"/>
      </w:pPr>
      <w:r>
        <w:rPr>
          <w:rStyle w:val="CommentReference"/>
        </w:rPr>
        <w:annotationRef/>
      </w:r>
      <w:r>
        <w:t>Sorry for editing directly in the CR, this is just to show what I mean by the next two comments.</w:t>
      </w:r>
    </w:p>
  </w:comment>
  <w:comment w:id="10" w:author="Ericsson (Robert)" w:date="2023-11-30T02:56:00Z" w:initials="E">
    <w:p w14:paraId="6F282055" w14:textId="34336E19" w:rsidR="00C24A41" w:rsidRDefault="00C24A41" w:rsidP="003841F2">
      <w:pPr>
        <w:pStyle w:val="CommentText"/>
      </w:pPr>
      <w:r>
        <w:rPr>
          <w:rStyle w:val="CommentReference"/>
        </w:rPr>
        <w:annotationRef/>
      </w:r>
      <w:r>
        <w:t>Shall not be under "Test specifications"</w:t>
      </w:r>
    </w:p>
  </w:comment>
  <w:comment w:id="11" w:author="vivo-Stephen" w:date="2023-11-28T16:09:00Z" w:initials="vivo">
    <w:p w14:paraId="2A429FBA" w14:textId="6B3C6AF2" w:rsidR="005546AA" w:rsidRPr="005546AA" w:rsidRDefault="005546AA">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 xml:space="preserve">his CR number might not right. It should link to the final Mega 306 CR if needed.  </w:t>
      </w:r>
    </w:p>
  </w:comment>
  <w:comment w:id="12" w:author="Ericsson (Robert)" w:date="2023-11-30T02:57:00Z" w:initials="E">
    <w:p w14:paraId="07DFB20A" w14:textId="77777777" w:rsidR="00C24A41" w:rsidRDefault="00C24A41" w:rsidP="00657EFA">
      <w:pPr>
        <w:pStyle w:val="CommentText"/>
      </w:pPr>
      <w:r>
        <w:rPr>
          <w:rStyle w:val="CommentReference"/>
        </w:rPr>
        <w:annotationRef/>
      </w:r>
      <w:r>
        <w:t>Shall not be under O&amp;M specification</w:t>
      </w:r>
    </w:p>
  </w:comment>
  <w:comment w:id="21" w:author="RAN2#124" w:date="2023-11-23T15:52:00Z" w:initials="124">
    <w:p w14:paraId="0E14940C" w14:textId="169D8B7F" w:rsidR="00E87A51" w:rsidRDefault="00E87A51" w:rsidP="008B3DB9">
      <w:pPr>
        <w:pStyle w:val="CommentText"/>
      </w:pPr>
      <w:r>
        <w:rPr>
          <w:rStyle w:val="CommentReference"/>
        </w:rPr>
        <w:annotationRef/>
      </w:r>
      <w:r>
        <w:t>Corresponding to the new TXY section in the RRC CR.</w:t>
      </w:r>
    </w:p>
  </w:comment>
  <w:comment w:id="24" w:author="Apple - Fangli" w:date="2023-11-27T15:23:00Z" w:initials="MOU">
    <w:p w14:paraId="2CBC8D5E" w14:textId="77777777" w:rsidR="00654CDA" w:rsidRDefault="00654CDA" w:rsidP="00654CDA">
      <w:r>
        <w:rPr>
          <w:rStyle w:val="CommentReference"/>
        </w:rPr>
        <w:annotationRef/>
      </w:r>
      <w:r>
        <w:t>Maybe we can simplify the bullet as below:</w:t>
      </w:r>
    </w:p>
    <w:p w14:paraId="5888241E" w14:textId="77777777" w:rsidR="00654CDA" w:rsidRDefault="00654CDA" w:rsidP="00654CDA"/>
    <w:p w14:paraId="1B8806B3" w14:textId="77777777" w:rsidR="00654CDA" w:rsidRDefault="00654CDA" w:rsidP="00654CDA">
      <w:r>
        <w:t xml:space="preserve">2&gt; if indication of uplink synchronization is </w:t>
      </w:r>
      <w:r>
        <w:rPr>
          <w:strike/>
          <w:color w:val="FF0000"/>
          <w:highlight w:val="yellow"/>
        </w:rPr>
        <w:t xml:space="preserve">received after indication of uplink synchronization loss </w:t>
      </w:r>
      <w:r>
        <w:t>due to satellite switch with re-synchronization</w:t>
      </w:r>
      <w:r>
        <w:rPr>
          <w:highlight w:val="yellow"/>
        </w:rPr>
        <w:t xml:space="preserve"> </w:t>
      </w:r>
      <w:r>
        <w:rPr>
          <w:color w:val="FF0000"/>
          <w:highlight w:val="yellow"/>
        </w:rPr>
        <w:t xml:space="preserve">(see clause </w:t>
      </w:r>
      <w:r>
        <w:rPr>
          <w:color w:val="FF0000"/>
          <w:highlight w:val="yellow"/>
          <w:u w:val="single"/>
        </w:rPr>
        <w:t>5.2.2.X</w:t>
      </w:r>
      <w:r>
        <w:rPr>
          <w:color w:val="FF0000"/>
          <w:highlight w:val="yellow"/>
        </w:rPr>
        <w:t xml:space="preserve"> of TS 38.331 [5]): </w:t>
      </w:r>
    </w:p>
  </w:comment>
  <w:comment w:id="25" w:author="Samsung (Shiyang)" w:date="2023-11-28T22:55:00Z" w:initials="SL">
    <w:p w14:paraId="7E5F7D06" w14:textId="79B28564" w:rsidR="00A03F54" w:rsidRDefault="00A03F54">
      <w:pPr>
        <w:pStyle w:val="CommentText"/>
      </w:pPr>
      <w:r>
        <w:rPr>
          <w:rStyle w:val="CommentReference"/>
        </w:rPr>
        <w:annotationRef/>
      </w:r>
      <w:r>
        <w:t>Same view</w:t>
      </w:r>
    </w:p>
  </w:comment>
  <w:comment w:id="39" w:author="RAN2#124" w:date="2023-11-23T15:53:00Z" w:initials="124">
    <w:p w14:paraId="30FF3544" w14:textId="64E1A1A0" w:rsidR="00E87A51" w:rsidRDefault="00E87A51">
      <w:pPr>
        <w:pStyle w:val="CommentText"/>
      </w:pPr>
      <w:r>
        <w:rPr>
          <w:rStyle w:val="CommentReference"/>
        </w:rPr>
        <w:annotationRef/>
      </w:r>
      <w:r>
        <w:rPr>
          <w:highlight w:val="yellow"/>
        </w:rPr>
        <w:t>Company input is requested for the below:</w:t>
      </w:r>
    </w:p>
    <w:p w14:paraId="590D46BD" w14:textId="77777777" w:rsidR="00E87A51" w:rsidRDefault="00E87A51" w:rsidP="005E2F9D">
      <w:pPr>
        <w:pStyle w:val="CommentText"/>
      </w:pPr>
      <w:r>
        <w:t>FFS whether NTA value is updated for PTAG or all TAGs.</w:t>
      </w:r>
    </w:p>
  </w:comment>
  <w:comment w:id="40" w:author="OPPO" w:date="2023-11-27T10:15:00Z" w:initials="OPPO">
    <w:p w14:paraId="67D12FB1" w14:textId="46222202" w:rsidR="0022706B" w:rsidRPr="0022706B" w:rsidRDefault="0022706B">
      <w:pPr>
        <w:pStyle w:val="CommentText"/>
        <w:rPr>
          <w:rFonts w:eastAsiaTheme="minorEastAsia"/>
        </w:rPr>
      </w:pPr>
      <w:r>
        <w:rPr>
          <w:rStyle w:val="CommentReference"/>
        </w:rPr>
        <w:annotationRef/>
      </w:r>
      <w:r w:rsidRPr="00C06685">
        <w:t xml:space="preserve">We think it is sufficient to </w:t>
      </w:r>
      <w:r w:rsidR="00C06685" w:rsidRPr="00C06685">
        <w:t xml:space="preserve">set </w:t>
      </w:r>
      <w:r w:rsidR="00C06685">
        <w:t>NTA value for PTAG only, since CA is not supported in NTN so far.</w:t>
      </w:r>
    </w:p>
  </w:comment>
  <w:comment w:id="41" w:author="Apple - Fangli" w:date="2023-11-27T15:23:00Z" w:initials="MOU">
    <w:p w14:paraId="5744E143" w14:textId="77777777" w:rsidR="00654CDA" w:rsidRDefault="00654CDA" w:rsidP="00654CDA">
      <w:r>
        <w:rPr>
          <w:rStyle w:val="CommentReference"/>
        </w:rPr>
        <w:annotationRef/>
      </w:r>
      <w:r>
        <w:t xml:space="preserve">We prefer </w:t>
      </w:r>
      <w:r>
        <w:rPr>
          <w:highlight w:val="yellow"/>
        </w:rPr>
        <w:t>PTAG</w:t>
      </w:r>
      <w:r>
        <w:t>, since it is aligned the description as Nta operation during RACH-less HO.</w:t>
      </w:r>
    </w:p>
  </w:comment>
  <w:comment w:id="42" w:author="vivo-Stephen" w:date="2023-11-28T15:47:00Z" w:initials="vivo">
    <w:p w14:paraId="1857AE9B" w14:textId="349725DD" w:rsidR="00C5344E" w:rsidRPr="00C5344E" w:rsidRDefault="00C5344E">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ame view as above comments.</w:t>
      </w:r>
    </w:p>
  </w:comment>
  <w:comment w:id="43" w:author="Lenovo (Min)" w:date="2023-11-29T10:35:00Z" w:initials="Lenovo">
    <w:p w14:paraId="3783269C" w14:textId="77777777" w:rsidR="0066144B" w:rsidRDefault="0066144B" w:rsidP="000166DA">
      <w:pPr>
        <w:pStyle w:val="CommentText"/>
      </w:pPr>
      <w:r>
        <w:rPr>
          <w:rStyle w:val="CommentReference"/>
        </w:rPr>
        <w:annotationRef/>
      </w:r>
      <w:r>
        <w:rPr>
          <w:lang w:val="en-US"/>
        </w:rPr>
        <w:t>Prefer to for PATG only.</w:t>
      </w:r>
    </w:p>
  </w:comment>
  <w:comment w:id="44" w:author="Samsung (Shiyang)" w:date="2023-11-28T22:50:00Z" w:initials="SL">
    <w:p w14:paraId="262BB22A" w14:textId="77304B6F" w:rsidR="00A03F54" w:rsidRDefault="00A03F54">
      <w:pPr>
        <w:pStyle w:val="CommentText"/>
      </w:pPr>
      <w:r>
        <w:rPr>
          <w:rStyle w:val="CommentReference"/>
        </w:rPr>
        <w:annotationRef/>
      </w:r>
      <w:r>
        <w:t>Same view</w:t>
      </w:r>
    </w:p>
  </w:comment>
  <w:comment w:id="48" w:author="vivo-Stephen" w:date="2023-11-28T15:48:00Z" w:initials="vivo">
    <w:p w14:paraId="366F21F4" w14:textId="7892F9BD" w:rsidR="00A64881" w:rsidRPr="0000483A" w:rsidRDefault="00A64881" w:rsidP="006E0E85">
      <w:pPr>
        <w:ind w:left="568" w:hanging="284"/>
        <w:rPr>
          <w:rFonts w:eastAsia="等线"/>
          <w:lang w:eastAsia="zh-CN"/>
        </w:rPr>
      </w:pPr>
      <w:r>
        <w:rPr>
          <w:rStyle w:val="CommentReference"/>
        </w:rPr>
        <w:annotationRef/>
      </w:r>
      <w:r w:rsidR="0000483A">
        <w:rPr>
          <w:rFonts w:eastAsia="等线" w:hint="eastAsia"/>
          <w:lang w:eastAsia="zh-CN"/>
        </w:rPr>
        <w:t>W</w:t>
      </w:r>
      <w:r w:rsidR="0000483A">
        <w:rPr>
          <w:rFonts w:eastAsia="等线"/>
          <w:lang w:eastAsia="zh-CN"/>
        </w:rPr>
        <w:t>e prefer to say “</w:t>
      </w:r>
      <w:r w:rsidR="0000483A">
        <w:rPr>
          <w:lang w:val="en-US" w:eastAsia="zh-CN"/>
        </w:rPr>
        <w:t>3&gt;clear, if any, configured Differential Koffset.” as agreed in R2-2313369. There is no need to use different term</w:t>
      </w:r>
      <w:r w:rsidR="007A7946">
        <w:rPr>
          <w:lang w:val="en-US" w:eastAsia="zh-CN"/>
        </w:rPr>
        <w:t>s</w:t>
      </w:r>
      <w:r w:rsidR="0000483A">
        <w:rPr>
          <w:lang w:val="en-US" w:eastAsia="zh-CN"/>
        </w:rPr>
        <w:t xml:space="preserve"> to say the same operation.</w:t>
      </w:r>
      <w:r w:rsidR="0000483A">
        <w:rPr>
          <w:rFonts w:eastAsia="等线"/>
          <w:lang w:eastAsia="zh-CN"/>
        </w:rPr>
        <w:t>”</w:t>
      </w:r>
    </w:p>
  </w:comment>
  <w:comment w:id="49" w:author="Samsung (Shiyang)" w:date="2023-11-28T22:56:00Z" w:initials="SL">
    <w:p w14:paraId="083864E3" w14:textId="76F2CF40" w:rsidR="00A03F54" w:rsidRDefault="00A03F54">
      <w:pPr>
        <w:pStyle w:val="CommentText"/>
      </w:pPr>
      <w:r>
        <w:rPr>
          <w:rStyle w:val="CommentReference"/>
        </w:rPr>
        <w:annotationRef/>
      </w:r>
      <w:r>
        <w:t>Same view</w:t>
      </w:r>
      <w:r w:rsidR="0092112D">
        <w:t>, also aligned with what we have agreed for the procedure.</w:t>
      </w:r>
    </w:p>
  </w:comment>
  <w:comment w:id="50" w:author="Huawei-Xubin2" w:date="2023-11-29T18:42:00Z" w:initials="Huawei">
    <w:p w14:paraId="63A400A4" w14:textId="47C2CB85" w:rsidR="002D30B2" w:rsidRDefault="002D30B2">
      <w:pPr>
        <w:pStyle w:val="CommentText"/>
        <w:rPr>
          <w:rFonts w:ascii="宋体" w:eastAsia="宋体" w:hAnsi="宋体" w:cs="宋体"/>
          <w:lang w:eastAsia="zh-CN"/>
        </w:rPr>
      </w:pPr>
      <w:r>
        <w:rPr>
          <w:rStyle w:val="CommentReference"/>
        </w:rPr>
        <w:annotationRef/>
      </w:r>
      <w:r>
        <w:t xml:space="preserve">Agree. But without “condigured”. The CR </w:t>
      </w:r>
      <w:r w:rsidR="00271ED5">
        <w:t xml:space="preserve">in </w:t>
      </w:r>
      <w:r w:rsidR="00271ED5">
        <w:rPr>
          <w:lang w:val="en-US" w:eastAsia="zh-CN"/>
        </w:rPr>
        <w:t xml:space="preserve">R2-2313369 </w:t>
      </w:r>
      <w:r>
        <w:t>was revised to R2-2313790</w:t>
      </w:r>
      <w:r>
        <w:rPr>
          <w:rFonts w:ascii="宋体" w:eastAsia="宋体" w:hAnsi="宋体" w:cs="宋体"/>
          <w:lang w:eastAsia="zh-CN"/>
        </w:rPr>
        <w:t>:</w:t>
      </w:r>
    </w:p>
    <w:p w14:paraId="64F14CE8" w14:textId="06586E4A" w:rsidR="002D30B2" w:rsidRPr="002D30B2" w:rsidRDefault="002D30B2" w:rsidP="002D30B2">
      <w:pPr>
        <w:pStyle w:val="Agreement"/>
      </w:pPr>
      <w:r>
        <w:t xml:space="preserve">Revised in R2-2313790 to remove “configured” </w:t>
      </w:r>
    </w:p>
  </w:comment>
  <w:comment w:id="52" w:author="Nokia" w:date="2023-11-30T16:32:00Z" w:initials="Nokia">
    <w:p w14:paraId="569E8393" w14:textId="77777777" w:rsidR="00E90BED" w:rsidRDefault="00E90BED" w:rsidP="003766EC">
      <w:pPr>
        <w:pStyle w:val="CommentText"/>
      </w:pPr>
      <w:r>
        <w:rPr>
          <w:rStyle w:val="CommentReference"/>
        </w:rPr>
        <w:annotationRef/>
      </w:r>
      <w:r>
        <w:rPr>
          <w:lang w:val="en-US"/>
        </w:rPr>
        <w:t>Same view as Huawei.</w:t>
      </w:r>
    </w:p>
  </w:comment>
  <w:comment w:id="51" w:author="Apple - Fangli" w:date="2023-11-27T15:23:00Z" w:initials="MOU">
    <w:p w14:paraId="7FE0A1C6" w14:textId="5CD74496" w:rsidR="00654CDA" w:rsidRDefault="00654CDA" w:rsidP="00654CDA">
      <w:r>
        <w:rPr>
          <w:rStyle w:val="CommentReference"/>
        </w:rPr>
        <w:annotationRef/>
      </w:r>
      <w:r>
        <w:t>Do we need to clarify that MAC informs PHY the cell specific Koffset of target satellite together?</w:t>
      </w:r>
    </w:p>
    <w:p w14:paraId="67AB186C" w14:textId="77777777" w:rsidR="00654CDA" w:rsidRDefault="00654CDA" w:rsidP="00654CDA"/>
    <w:p w14:paraId="29D4CBDD" w14:textId="77777777" w:rsidR="00654CDA" w:rsidRDefault="00654CDA" w:rsidP="00654CDA">
      <w:r>
        <w:t>E.g.</w:t>
      </w:r>
    </w:p>
    <w:p w14:paraId="639DB4F3" w14:textId="77777777" w:rsidR="00654CDA" w:rsidRDefault="00654CDA" w:rsidP="00654CDA"/>
    <w:p w14:paraId="760868A0" w14:textId="77777777" w:rsidR="00654CDA" w:rsidRDefault="00654CDA" w:rsidP="00654CDA">
      <w:r>
        <w:t>3&gt; indicate to lower layers</w:t>
      </w:r>
      <w:r>
        <w:rPr>
          <w:highlight w:val="yellow"/>
        </w:rPr>
        <w:t xml:space="preserve"> </w:t>
      </w:r>
      <w:r>
        <w:rPr>
          <w:color w:val="FF0000"/>
          <w:highlight w:val="yellow"/>
        </w:rPr>
        <w:t xml:space="preserve">the </w:t>
      </w:r>
      <w:r>
        <w:rPr>
          <w:i/>
          <w:iCs/>
          <w:color w:val="FF0000"/>
          <w:highlight w:val="yellow"/>
        </w:rPr>
        <w:t>cellSpecificKoffset</w:t>
      </w:r>
      <w:r>
        <w:rPr>
          <w:color w:val="FF0000"/>
          <w:highlight w:val="yellow"/>
        </w:rPr>
        <w:t xml:space="preserve"> and</w:t>
      </w:r>
      <w:r>
        <w:t xml:space="preserve"> a differential Koffset with value zero. </w:t>
      </w:r>
    </w:p>
  </w:comment>
  <w:comment w:id="61" w:author="Apple - Fangli" w:date="2023-11-27T15:24:00Z" w:initials="MOU">
    <w:p w14:paraId="31BA7441" w14:textId="77777777" w:rsidR="000274BB" w:rsidRDefault="000274BB" w:rsidP="000274BB">
      <w:r>
        <w:rPr>
          <w:rStyle w:val="CommentReference"/>
        </w:rPr>
        <w:annotationRef/>
      </w:r>
      <w:r>
        <w:t xml:space="preserve">Maybe we donot need to add this part, since we already indicate the corresponding clause of RRC spec in the brackets. </w:t>
      </w:r>
    </w:p>
    <w:p w14:paraId="590A9F6E" w14:textId="77777777" w:rsidR="000274BB" w:rsidRDefault="000274BB" w:rsidP="000274BB"/>
    <w:p w14:paraId="0793132F" w14:textId="77777777" w:rsidR="000274BB" w:rsidRDefault="000274BB" w:rsidP="000274BB">
      <w:r>
        <w:t>e.g.</w:t>
      </w:r>
    </w:p>
    <w:p w14:paraId="3053ABD8" w14:textId="77777777" w:rsidR="000274BB" w:rsidRDefault="000274BB" w:rsidP="000274BB">
      <w:r>
        <w:rPr>
          <w:color w:val="000000"/>
        </w:rPr>
        <w:t>1&gt; if an indication of uplink synchronization loss</w:t>
      </w:r>
      <w:r>
        <w:rPr>
          <w:color w:val="007F7F"/>
          <w:u w:val="single"/>
        </w:rPr>
        <w:t xml:space="preserve"> </w:t>
      </w:r>
      <w:r>
        <w:rPr>
          <w:strike/>
          <w:color w:val="007F7F"/>
          <w:highlight w:val="yellow"/>
          <w:u w:val="single"/>
        </w:rPr>
        <w:t>or uplink synchronization loss due to satellite switch with re-synchronization</w:t>
      </w:r>
      <w:r>
        <w:rPr>
          <w:color w:val="000000"/>
        </w:rPr>
        <w:t xml:space="preserve"> is received from upper layers (see clause 5.2.2.6</w:t>
      </w:r>
      <w:r>
        <w:rPr>
          <w:color w:val="007F7F"/>
          <w:u w:val="single"/>
        </w:rPr>
        <w:t xml:space="preserve"> and 5.2.2.X</w:t>
      </w:r>
      <w:r>
        <w:rPr>
          <w:color w:val="000000"/>
        </w:rPr>
        <w:t xml:space="preserve"> of TS 38.331 [5]):</w:t>
      </w:r>
    </w:p>
    <w:p w14:paraId="6F36C5F4" w14:textId="77777777" w:rsidR="000274BB" w:rsidRDefault="000274BB" w:rsidP="000274BB"/>
  </w:comment>
  <w:comment w:id="62" w:author="vivo-Stephen" w:date="2023-11-28T15:48:00Z" w:initials="vivo">
    <w:p w14:paraId="360E5227" w14:textId="57B21AA2" w:rsidR="00A64881" w:rsidRPr="00A64881" w:rsidRDefault="00A64881">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 xml:space="preserve">gree with Apple, for the sync case, there is no need to distinguish whether it is due to Unchange PCI in MAC spec, as the UE behaviour is the same. </w:t>
      </w:r>
    </w:p>
  </w:comment>
  <w:comment w:id="63" w:author="Lenovo (Min)" w:date="2023-11-29T10:37:00Z" w:initials="Lenovo">
    <w:p w14:paraId="3983CCF5" w14:textId="77777777" w:rsidR="0066144B" w:rsidRDefault="0066144B" w:rsidP="00791A22">
      <w:pPr>
        <w:pStyle w:val="CommentText"/>
      </w:pPr>
      <w:r>
        <w:rPr>
          <w:rStyle w:val="CommentReference"/>
        </w:rPr>
        <w:annotationRef/>
      </w:r>
      <w:r>
        <w:t>Agree. We don't have any specific indication for MAC and MAC behaviors are the same.</w:t>
      </w:r>
    </w:p>
  </w:comment>
  <w:comment w:id="64" w:author="Samsung (Shiyang)" w:date="2023-11-28T22:54:00Z" w:initials="SL">
    <w:p w14:paraId="12CAE6A0" w14:textId="74691535" w:rsidR="00A03F54" w:rsidRDefault="00A03F54">
      <w:pPr>
        <w:pStyle w:val="CommentText"/>
      </w:pPr>
      <w:r>
        <w:rPr>
          <w:rStyle w:val="CommentReference"/>
        </w:rPr>
        <w:annotationRef/>
      </w:r>
      <w:r>
        <w:t>Same view</w:t>
      </w:r>
    </w:p>
  </w:comment>
  <w:comment w:id="65" w:author="Nokia" w:date="2023-11-30T16:34:00Z" w:initials="Nokia">
    <w:p w14:paraId="07E77A2E" w14:textId="77777777" w:rsidR="00E90BED" w:rsidRDefault="00E90BED" w:rsidP="00ED2609">
      <w:pPr>
        <w:pStyle w:val="CommentText"/>
      </w:pPr>
      <w:r>
        <w:rPr>
          <w:rStyle w:val="CommentReference"/>
        </w:rPr>
        <w:annotationRef/>
      </w:r>
      <w:r>
        <w:rPr>
          <w:lang w:val="en-US"/>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826FDE" w15:done="0"/>
  <w15:commentEx w15:paraId="63AE95AB" w15:done="0"/>
  <w15:commentEx w15:paraId="07C19B3A" w15:done="0"/>
  <w15:commentEx w15:paraId="6F282055" w15:done="0"/>
  <w15:commentEx w15:paraId="2A429FBA" w15:done="0"/>
  <w15:commentEx w15:paraId="07DFB20A" w15:done="0"/>
  <w15:commentEx w15:paraId="0E14940C" w15:done="0"/>
  <w15:commentEx w15:paraId="1B8806B3" w15:done="0"/>
  <w15:commentEx w15:paraId="7E5F7D06" w15:paraIdParent="1B8806B3" w15:done="0"/>
  <w15:commentEx w15:paraId="590D46BD" w15:done="0"/>
  <w15:commentEx w15:paraId="67D12FB1" w15:paraIdParent="590D46BD" w15:done="0"/>
  <w15:commentEx w15:paraId="5744E143" w15:paraIdParent="590D46BD" w15:done="0"/>
  <w15:commentEx w15:paraId="1857AE9B" w15:paraIdParent="590D46BD" w15:done="0"/>
  <w15:commentEx w15:paraId="3783269C" w15:paraIdParent="590D46BD" w15:done="0"/>
  <w15:commentEx w15:paraId="262BB22A" w15:paraIdParent="590D46BD" w15:done="0"/>
  <w15:commentEx w15:paraId="366F21F4" w15:done="0"/>
  <w15:commentEx w15:paraId="083864E3" w15:paraIdParent="366F21F4" w15:done="0"/>
  <w15:commentEx w15:paraId="64F14CE8" w15:paraIdParent="366F21F4" w15:done="0"/>
  <w15:commentEx w15:paraId="569E8393" w15:paraIdParent="366F21F4" w15:done="0"/>
  <w15:commentEx w15:paraId="760868A0" w15:done="0"/>
  <w15:commentEx w15:paraId="6F36C5F4" w15:done="0"/>
  <w15:commentEx w15:paraId="360E5227" w15:paraIdParent="6F36C5F4" w15:done="0"/>
  <w15:commentEx w15:paraId="3983CCF5" w15:paraIdParent="6F36C5F4" w15:done="0"/>
  <w15:commentEx w15:paraId="12CAE6A0" w15:paraIdParent="6F36C5F4" w15:done="0"/>
  <w15:commentEx w15:paraId="07E77A2E" w15:paraIdParent="6F36C5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076804" w16cex:dateUtc="2023-11-24T15:18:00Z"/>
  <w16cex:commentExtensible w16cex:durableId="4F1A0F8B" w16cex:dateUtc="2023-11-24T15:17:00Z"/>
  <w16cex:commentExtensible w16cex:durableId="291278F2" w16cex:dateUtc="2023-11-30T01:58:00Z"/>
  <w16cex:commentExtensible w16cex:durableId="2912786C" w16cex:dateUtc="2023-11-30T01:56:00Z"/>
  <w16cex:commentExtensible w16cex:durableId="29127890" w16cex:dateUtc="2023-11-30T01:57:00Z"/>
  <w16cex:commentExtensible w16cex:durableId="093159BB" w16cex:dateUtc="2023-11-23T20:52:00Z"/>
  <w16cex:commentExtensible w16cex:durableId="36673835" w16cex:dateUtc="2023-11-27T07:23:00Z"/>
  <w16cex:commentExtensible w16cex:durableId="74183429" w16cex:dateUtc="2023-11-23T20:53:00Z"/>
  <w16cex:commentExtensible w16cex:durableId="1C6CE9F3" w16cex:dateUtc="2023-11-27T07:23:00Z"/>
  <w16cex:commentExtensible w16cex:durableId="29119286" w16cex:dateUtc="2023-11-29T02:35:00Z"/>
  <w16cex:commentExtensible w16cex:durableId="7AFA9BDC" w16cex:dateUtc="2023-11-30T08:32:00Z"/>
  <w16cex:commentExtensible w16cex:durableId="2C351827" w16cex:dateUtc="2023-11-27T07:23:00Z"/>
  <w16cex:commentExtensible w16cex:durableId="19564B37" w16cex:dateUtc="2023-11-27T07:24:00Z"/>
  <w16cex:commentExtensible w16cex:durableId="291192F7" w16cex:dateUtc="2023-11-29T02:37:00Z"/>
  <w16cex:commentExtensible w16cex:durableId="4356C1FF" w16cex:dateUtc="2023-11-30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826FDE" w16cid:durableId="55076804"/>
  <w16cid:commentId w16cid:paraId="63AE95AB" w16cid:durableId="4F1A0F8B"/>
  <w16cid:commentId w16cid:paraId="07C19B3A" w16cid:durableId="291278F2"/>
  <w16cid:commentId w16cid:paraId="6F282055" w16cid:durableId="2912786C"/>
  <w16cid:commentId w16cid:paraId="2A429FBA" w16cid:durableId="29108F43"/>
  <w16cid:commentId w16cid:paraId="07DFB20A" w16cid:durableId="29127890"/>
  <w16cid:commentId w16cid:paraId="0E14940C" w16cid:durableId="093159BB"/>
  <w16cid:commentId w16cid:paraId="1B8806B3" w16cid:durableId="36673835"/>
  <w16cid:commentId w16cid:paraId="7E5F7D06" w16cid:durableId="2910EE6B"/>
  <w16cid:commentId w16cid:paraId="590D46BD" w16cid:durableId="74183429"/>
  <w16cid:commentId w16cid:paraId="67D12FB1" w16cid:durableId="290EEACB"/>
  <w16cid:commentId w16cid:paraId="5744E143" w16cid:durableId="1C6CE9F3"/>
  <w16cid:commentId w16cid:paraId="1857AE9B" w16cid:durableId="29108A10"/>
  <w16cid:commentId w16cid:paraId="3783269C" w16cid:durableId="29119286"/>
  <w16cid:commentId w16cid:paraId="262BB22A" w16cid:durableId="2910ED1A"/>
  <w16cid:commentId w16cid:paraId="366F21F4" w16cid:durableId="29108A4A"/>
  <w16cid:commentId w16cid:paraId="083864E3" w16cid:durableId="2910EEA1"/>
  <w16cid:commentId w16cid:paraId="64F14CE8" w16cid:durableId="29120485"/>
  <w16cid:commentId w16cid:paraId="569E8393" w16cid:durableId="7AFA9BDC"/>
  <w16cid:commentId w16cid:paraId="760868A0" w16cid:durableId="2C351827"/>
  <w16cid:commentId w16cid:paraId="6F36C5F4" w16cid:durableId="19564B37"/>
  <w16cid:commentId w16cid:paraId="360E5227" w16cid:durableId="29108A66"/>
  <w16cid:commentId w16cid:paraId="3983CCF5" w16cid:durableId="291192F7"/>
  <w16cid:commentId w16cid:paraId="12CAE6A0" w16cid:durableId="2910EE2E"/>
  <w16cid:commentId w16cid:paraId="07E77A2E" w16cid:durableId="4356C1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F7B42" w14:textId="77777777" w:rsidR="00AD34E7" w:rsidRDefault="00AD34E7">
      <w:pPr>
        <w:spacing w:line="240" w:lineRule="auto"/>
      </w:pPr>
      <w:r>
        <w:separator/>
      </w:r>
    </w:p>
  </w:endnote>
  <w:endnote w:type="continuationSeparator" w:id="0">
    <w:p w14:paraId="1EB8714D" w14:textId="77777777" w:rsidR="00AD34E7" w:rsidRDefault="00AD3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CAFA" w14:textId="77777777" w:rsidR="00AD34E7" w:rsidRDefault="00AD34E7">
      <w:pPr>
        <w:spacing w:after="0"/>
      </w:pPr>
      <w:r>
        <w:separator/>
      </w:r>
    </w:p>
  </w:footnote>
  <w:footnote w:type="continuationSeparator" w:id="0">
    <w:p w14:paraId="124F7E42" w14:textId="77777777" w:rsidR="00AD34E7" w:rsidRDefault="00AD34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5E3152"/>
    <w:multiLevelType w:val="hybridMultilevel"/>
    <w:tmpl w:val="851AA7B2"/>
    <w:lvl w:ilvl="0" w:tplc="E34A498C">
      <w:start w:val="1"/>
      <w:numFmt w:val="decimal"/>
      <w:lvlText w:val="%1."/>
      <w:lvlJc w:val="left"/>
      <w:pPr>
        <w:ind w:left="880" w:hanging="360"/>
      </w:pPr>
    </w:lvl>
    <w:lvl w:ilvl="1" w:tplc="DD467842">
      <w:start w:val="1"/>
      <w:numFmt w:val="decimal"/>
      <w:lvlText w:val="%2."/>
      <w:lvlJc w:val="left"/>
      <w:pPr>
        <w:ind w:left="880" w:hanging="360"/>
      </w:pPr>
    </w:lvl>
    <w:lvl w:ilvl="2" w:tplc="E1B8FF10">
      <w:start w:val="1"/>
      <w:numFmt w:val="decimal"/>
      <w:lvlText w:val="%3."/>
      <w:lvlJc w:val="left"/>
      <w:pPr>
        <w:ind w:left="880" w:hanging="360"/>
      </w:pPr>
    </w:lvl>
    <w:lvl w:ilvl="3" w:tplc="A03E0F5E">
      <w:start w:val="1"/>
      <w:numFmt w:val="decimal"/>
      <w:lvlText w:val="%4."/>
      <w:lvlJc w:val="left"/>
      <w:pPr>
        <w:ind w:left="880" w:hanging="360"/>
      </w:pPr>
    </w:lvl>
    <w:lvl w:ilvl="4" w:tplc="F2D2E2BA">
      <w:start w:val="1"/>
      <w:numFmt w:val="decimal"/>
      <w:lvlText w:val="%5."/>
      <w:lvlJc w:val="left"/>
      <w:pPr>
        <w:ind w:left="880" w:hanging="360"/>
      </w:pPr>
    </w:lvl>
    <w:lvl w:ilvl="5" w:tplc="B77EDCB2">
      <w:start w:val="1"/>
      <w:numFmt w:val="decimal"/>
      <w:lvlText w:val="%6."/>
      <w:lvlJc w:val="left"/>
      <w:pPr>
        <w:ind w:left="880" w:hanging="360"/>
      </w:pPr>
    </w:lvl>
    <w:lvl w:ilvl="6" w:tplc="307EC03A">
      <w:start w:val="1"/>
      <w:numFmt w:val="decimal"/>
      <w:lvlText w:val="%7."/>
      <w:lvlJc w:val="left"/>
      <w:pPr>
        <w:ind w:left="880" w:hanging="360"/>
      </w:pPr>
    </w:lvl>
    <w:lvl w:ilvl="7" w:tplc="2D047518">
      <w:start w:val="1"/>
      <w:numFmt w:val="decimal"/>
      <w:lvlText w:val="%8."/>
      <w:lvlJc w:val="left"/>
      <w:pPr>
        <w:ind w:left="880" w:hanging="360"/>
      </w:pPr>
    </w:lvl>
    <w:lvl w:ilvl="8" w:tplc="8A72DE1E">
      <w:start w:val="1"/>
      <w:numFmt w:val="decimal"/>
      <w:lvlText w:val="%9."/>
      <w:lvlJc w:val="left"/>
      <w:pPr>
        <w:ind w:left="880" w:hanging="360"/>
      </w:pPr>
    </w:lvl>
  </w:abstractNum>
  <w:abstractNum w:abstractNumId="3"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D223DD1"/>
    <w:multiLevelType w:val="hybridMultilevel"/>
    <w:tmpl w:val="8DAA1E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F8671B3"/>
    <w:multiLevelType w:val="hybridMultilevel"/>
    <w:tmpl w:val="44549C5C"/>
    <w:lvl w:ilvl="0" w:tplc="DFAE93AA">
      <w:start w:val="1"/>
      <w:numFmt w:val="decimal"/>
      <w:lvlText w:val="%1."/>
      <w:lvlJc w:val="left"/>
      <w:pPr>
        <w:ind w:left="880" w:hanging="360"/>
      </w:pPr>
    </w:lvl>
    <w:lvl w:ilvl="1" w:tplc="81563F6C">
      <w:start w:val="1"/>
      <w:numFmt w:val="decimal"/>
      <w:lvlText w:val="%2."/>
      <w:lvlJc w:val="left"/>
      <w:pPr>
        <w:ind w:left="880" w:hanging="360"/>
      </w:pPr>
    </w:lvl>
    <w:lvl w:ilvl="2" w:tplc="9EEC4CAC">
      <w:start w:val="1"/>
      <w:numFmt w:val="decimal"/>
      <w:lvlText w:val="%3."/>
      <w:lvlJc w:val="left"/>
      <w:pPr>
        <w:ind w:left="880" w:hanging="360"/>
      </w:pPr>
    </w:lvl>
    <w:lvl w:ilvl="3" w:tplc="E89E8842">
      <w:start w:val="1"/>
      <w:numFmt w:val="decimal"/>
      <w:lvlText w:val="%4."/>
      <w:lvlJc w:val="left"/>
      <w:pPr>
        <w:ind w:left="880" w:hanging="360"/>
      </w:pPr>
    </w:lvl>
    <w:lvl w:ilvl="4" w:tplc="B64063EE">
      <w:start w:val="1"/>
      <w:numFmt w:val="decimal"/>
      <w:lvlText w:val="%5."/>
      <w:lvlJc w:val="left"/>
      <w:pPr>
        <w:ind w:left="880" w:hanging="360"/>
      </w:pPr>
    </w:lvl>
    <w:lvl w:ilvl="5" w:tplc="0D8AEADA">
      <w:start w:val="1"/>
      <w:numFmt w:val="decimal"/>
      <w:lvlText w:val="%6."/>
      <w:lvlJc w:val="left"/>
      <w:pPr>
        <w:ind w:left="880" w:hanging="360"/>
      </w:pPr>
    </w:lvl>
    <w:lvl w:ilvl="6" w:tplc="66DEE9C2">
      <w:start w:val="1"/>
      <w:numFmt w:val="decimal"/>
      <w:lvlText w:val="%7."/>
      <w:lvlJc w:val="left"/>
      <w:pPr>
        <w:ind w:left="880" w:hanging="360"/>
      </w:pPr>
    </w:lvl>
    <w:lvl w:ilvl="7" w:tplc="5C56A6E6">
      <w:start w:val="1"/>
      <w:numFmt w:val="decimal"/>
      <w:lvlText w:val="%8."/>
      <w:lvlJc w:val="left"/>
      <w:pPr>
        <w:ind w:left="880" w:hanging="360"/>
      </w:pPr>
    </w:lvl>
    <w:lvl w:ilvl="8" w:tplc="4C0CF706">
      <w:start w:val="1"/>
      <w:numFmt w:val="decimal"/>
      <w:lvlText w:val="%9."/>
      <w:lvlJc w:val="left"/>
      <w:pPr>
        <w:ind w:left="880" w:hanging="360"/>
      </w:pPr>
    </w:lvl>
  </w:abstractNum>
  <w:abstractNum w:abstractNumId="6" w15:restartNumberingAfterBreak="0">
    <w:nsid w:val="3B4A40A1"/>
    <w:multiLevelType w:val="hybridMultilevel"/>
    <w:tmpl w:val="5AE2EDD6"/>
    <w:lvl w:ilvl="0" w:tplc="B79C7666">
      <w:start w:val="1"/>
      <w:numFmt w:val="decimal"/>
      <w:lvlText w:val="%1."/>
      <w:lvlJc w:val="left"/>
      <w:pPr>
        <w:ind w:left="880" w:hanging="360"/>
      </w:pPr>
    </w:lvl>
    <w:lvl w:ilvl="1" w:tplc="B8DE9DEE">
      <w:start w:val="1"/>
      <w:numFmt w:val="decimal"/>
      <w:lvlText w:val="%2."/>
      <w:lvlJc w:val="left"/>
      <w:pPr>
        <w:ind w:left="880" w:hanging="360"/>
      </w:pPr>
    </w:lvl>
    <w:lvl w:ilvl="2" w:tplc="502C2EC4">
      <w:start w:val="1"/>
      <w:numFmt w:val="decimal"/>
      <w:lvlText w:val="%3."/>
      <w:lvlJc w:val="left"/>
      <w:pPr>
        <w:ind w:left="880" w:hanging="360"/>
      </w:pPr>
    </w:lvl>
    <w:lvl w:ilvl="3" w:tplc="5AAE2E32">
      <w:start w:val="1"/>
      <w:numFmt w:val="decimal"/>
      <w:lvlText w:val="%4."/>
      <w:lvlJc w:val="left"/>
      <w:pPr>
        <w:ind w:left="880" w:hanging="360"/>
      </w:pPr>
    </w:lvl>
    <w:lvl w:ilvl="4" w:tplc="BD748138">
      <w:start w:val="1"/>
      <w:numFmt w:val="decimal"/>
      <w:lvlText w:val="%5."/>
      <w:lvlJc w:val="left"/>
      <w:pPr>
        <w:ind w:left="880" w:hanging="360"/>
      </w:pPr>
    </w:lvl>
    <w:lvl w:ilvl="5" w:tplc="BC86EDB6">
      <w:start w:val="1"/>
      <w:numFmt w:val="decimal"/>
      <w:lvlText w:val="%6."/>
      <w:lvlJc w:val="left"/>
      <w:pPr>
        <w:ind w:left="880" w:hanging="360"/>
      </w:pPr>
    </w:lvl>
    <w:lvl w:ilvl="6" w:tplc="F78AFF36">
      <w:start w:val="1"/>
      <w:numFmt w:val="decimal"/>
      <w:lvlText w:val="%7."/>
      <w:lvlJc w:val="left"/>
      <w:pPr>
        <w:ind w:left="880" w:hanging="360"/>
      </w:pPr>
    </w:lvl>
    <w:lvl w:ilvl="7" w:tplc="5E4AB008">
      <w:start w:val="1"/>
      <w:numFmt w:val="decimal"/>
      <w:lvlText w:val="%8."/>
      <w:lvlJc w:val="left"/>
      <w:pPr>
        <w:ind w:left="880" w:hanging="360"/>
      </w:pPr>
    </w:lvl>
    <w:lvl w:ilvl="8" w:tplc="B1A6BECC">
      <w:start w:val="1"/>
      <w:numFmt w:val="decimal"/>
      <w:lvlText w:val="%9."/>
      <w:lvlJc w:val="left"/>
      <w:pPr>
        <w:ind w:left="880" w:hanging="360"/>
      </w:pPr>
    </w:lvl>
  </w:abstractNum>
  <w:abstractNum w:abstractNumId="7"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A9E258F"/>
    <w:multiLevelType w:val="hybridMultilevel"/>
    <w:tmpl w:val="1446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2D040B"/>
    <w:multiLevelType w:val="hybridMultilevel"/>
    <w:tmpl w:val="89D8B066"/>
    <w:lvl w:ilvl="0" w:tplc="CC545650">
      <w:start w:val="1"/>
      <w:numFmt w:val="decimal"/>
      <w:lvlText w:val="%1."/>
      <w:lvlJc w:val="left"/>
      <w:pPr>
        <w:ind w:left="880" w:hanging="360"/>
      </w:pPr>
    </w:lvl>
    <w:lvl w:ilvl="1" w:tplc="A4F26424">
      <w:start w:val="1"/>
      <w:numFmt w:val="decimal"/>
      <w:lvlText w:val="%2."/>
      <w:lvlJc w:val="left"/>
      <w:pPr>
        <w:ind w:left="880" w:hanging="360"/>
      </w:pPr>
    </w:lvl>
    <w:lvl w:ilvl="2" w:tplc="51409348">
      <w:start w:val="1"/>
      <w:numFmt w:val="decimal"/>
      <w:lvlText w:val="%3."/>
      <w:lvlJc w:val="left"/>
      <w:pPr>
        <w:ind w:left="880" w:hanging="360"/>
      </w:pPr>
    </w:lvl>
    <w:lvl w:ilvl="3" w:tplc="D5F6C0A0">
      <w:start w:val="1"/>
      <w:numFmt w:val="decimal"/>
      <w:lvlText w:val="%4."/>
      <w:lvlJc w:val="left"/>
      <w:pPr>
        <w:ind w:left="880" w:hanging="360"/>
      </w:pPr>
    </w:lvl>
    <w:lvl w:ilvl="4" w:tplc="66D434B2">
      <w:start w:val="1"/>
      <w:numFmt w:val="decimal"/>
      <w:lvlText w:val="%5."/>
      <w:lvlJc w:val="left"/>
      <w:pPr>
        <w:ind w:left="880" w:hanging="360"/>
      </w:pPr>
    </w:lvl>
    <w:lvl w:ilvl="5" w:tplc="03F41802">
      <w:start w:val="1"/>
      <w:numFmt w:val="decimal"/>
      <w:lvlText w:val="%6."/>
      <w:lvlJc w:val="left"/>
      <w:pPr>
        <w:ind w:left="880" w:hanging="360"/>
      </w:pPr>
    </w:lvl>
    <w:lvl w:ilvl="6" w:tplc="658AE614">
      <w:start w:val="1"/>
      <w:numFmt w:val="decimal"/>
      <w:lvlText w:val="%7."/>
      <w:lvlJc w:val="left"/>
      <w:pPr>
        <w:ind w:left="880" w:hanging="360"/>
      </w:pPr>
    </w:lvl>
    <w:lvl w:ilvl="7" w:tplc="52A4C7EA">
      <w:start w:val="1"/>
      <w:numFmt w:val="decimal"/>
      <w:lvlText w:val="%8."/>
      <w:lvlJc w:val="left"/>
      <w:pPr>
        <w:ind w:left="880" w:hanging="360"/>
      </w:pPr>
    </w:lvl>
    <w:lvl w:ilvl="8" w:tplc="EFE6CD3C">
      <w:start w:val="1"/>
      <w:numFmt w:val="decimal"/>
      <w:lvlText w:val="%9."/>
      <w:lvlJc w:val="left"/>
      <w:pPr>
        <w:ind w:left="880" w:hanging="36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253DA5"/>
    <w:multiLevelType w:val="hybridMultilevel"/>
    <w:tmpl w:val="5D5613B2"/>
    <w:lvl w:ilvl="0" w:tplc="E688708E">
      <w:start w:val="1"/>
      <w:numFmt w:val="decimal"/>
      <w:lvlText w:val="%1."/>
      <w:lvlJc w:val="left"/>
      <w:pPr>
        <w:ind w:left="880" w:hanging="360"/>
      </w:pPr>
    </w:lvl>
    <w:lvl w:ilvl="1" w:tplc="7EFE45BE">
      <w:start w:val="1"/>
      <w:numFmt w:val="decimal"/>
      <w:lvlText w:val="%2."/>
      <w:lvlJc w:val="left"/>
      <w:pPr>
        <w:ind w:left="880" w:hanging="360"/>
      </w:pPr>
    </w:lvl>
    <w:lvl w:ilvl="2" w:tplc="045477D8">
      <w:start w:val="1"/>
      <w:numFmt w:val="decimal"/>
      <w:lvlText w:val="%3."/>
      <w:lvlJc w:val="left"/>
      <w:pPr>
        <w:ind w:left="880" w:hanging="360"/>
      </w:pPr>
    </w:lvl>
    <w:lvl w:ilvl="3" w:tplc="2A323A68">
      <w:start w:val="1"/>
      <w:numFmt w:val="decimal"/>
      <w:lvlText w:val="%4."/>
      <w:lvlJc w:val="left"/>
      <w:pPr>
        <w:ind w:left="880" w:hanging="360"/>
      </w:pPr>
    </w:lvl>
    <w:lvl w:ilvl="4" w:tplc="3420FC18">
      <w:start w:val="1"/>
      <w:numFmt w:val="decimal"/>
      <w:lvlText w:val="%5."/>
      <w:lvlJc w:val="left"/>
      <w:pPr>
        <w:ind w:left="880" w:hanging="360"/>
      </w:pPr>
    </w:lvl>
    <w:lvl w:ilvl="5" w:tplc="B896FA0A">
      <w:start w:val="1"/>
      <w:numFmt w:val="decimal"/>
      <w:lvlText w:val="%6."/>
      <w:lvlJc w:val="left"/>
      <w:pPr>
        <w:ind w:left="880" w:hanging="360"/>
      </w:pPr>
    </w:lvl>
    <w:lvl w:ilvl="6" w:tplc="111A62FE">
      <w:start w:val="1"/>
      <w:numFmt w:val="decimal"/>
      <w:lvlText w:val="%7."/>
      <w:lvlJc w:val="left"/>
      <w:pPr>
        <w:ind w:left="880" w:hanging="360"/>
      </w:pPr>
    </w:lvl>
    <w:lvl w:ilvl="7" w:tplc="0444190C">
      <w:start w:val="1"/>
      <w:numFmt w:val="decimal"/>
      <w:lvlText w:val="%8."/>
      <w:lvlJc w:val="left"/>
      <w:pPr>
        <w:ind w:left="880" w:hanging="360"/>
      </w:pPr>
    </w:lvl>
    <w:lvl w:ilvl="8" w:tplc="204C6C4A">
      <w:start w:val="1"/>
      <w:numFmt w:val="decimal"/>
      <w:lvlText w:val="%9."/>
      <w:lvlJc w:val="left"/>
      <w:pPr>
        <w:ind w:left="880" w:hanging="360"/>
      </w:pPr>
    </w:lvl>
  </w:abstractNum>
  <w:abstractNum w:abstractNumId="12"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74634464">
    <w:abstractNumId w:val="12"/>
  </w:num>
  <w:num w:numId="2" w16cid:durableId="1577546978">
    <w:abstractNumId w:val="3"/>
  </w:num>
  <w:num w:numId="3" w16cid:durableId="723523815">
    <w:abstractNumId w:val="0"/>
  </w:num>
  <w:num w:numId="4" w16cid:durableId="474025470">
    <w:abstractNumId w:val="1"/>
  </w:num>
  <w:num w:numId="5" w16cid:durableId="1288511736">
    <w:abstractNumId w:val="7"/>
  </w:num>
  <w:num w:numId="6" w16cid:durableId="1083837778">
    <w:abstractNumId w:val="5"/>
  </w:num>
  <w:num w:numId="7" w16cid:durableId="868178050">
    <w:abstractNumId w:val="6"/>
  </w:num>
  <w:num w:numId="8" w16cid:durableId="1720862912">
    <w:abstractNumId w:val="8"/>
  </w:num>
  <w:num w:numId="9" w16cid:durableId="1971980595">
    <w:abstractNumId w:val="9"/>
  </w:num>
  <w:num w:numId="10" w16cid:durableId="102654154">
    <w:abstractNumId w:val="2"/>
  </w:num>
  <w:num w:numId="11" w16cid:durableId="1973245594">
    <w:abstractNumId w:val="11"/>
  </w:num>
  <w:num w:numId="12" w16cid:durableId="1787431437">
    <w:abstractNumId w:val="4"/>
  </w:num>
  <w:num w:numId="13" w16cid:durableId="104229260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Ericsson (Robert)">
    <w15:presenceInfo w15:providerId="None" w15:userId="Ericsson (Robert)"/>
  </w15:person>
  <w15:person w15:author="vivo-Stephen">
    <w15:presenceInfo w15:providerId="None" w15:userId="vivo-Stephen"/>
  </w15:person>
  <w15:person w15:author="Apple - Fangli">
    <w15:presenceInfo w15:providerId="None" w15:userId="Apple - Fangli"/>
  </w15:person>
  <w15:person w15:author="Samsung (Shiyang)">
    <w15:presenceInfo w15:providerId="None" w15:userId="Samsung (Shiyang)"/>
  </w15:person>
  <w15:person w15:author="OPPO">
    <w15:presenceInfo w15:providerId="None" w15:userId="OPPO"/>
  </w15:person>
  <w15:person w15:author="Lenovo (Min)">
    <w15:presenceInfo w15:providerId="None" w15:userId="Lenovo (Min)"/>
  </w15:person>
  <w15:person w15:author="Huawei-Xubin2">
    <w15:presenceInfo w15:providerId="None" w15:userId="Huawei-Xubin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NKwFAMp0azMtAAAA"/>
  </w:docVars>
  <w:rsids>
    <w:rsidRoot w:val="004E213A"/>
    <w:rsid w:val="000008E0"/>
    <w:rsid w:val="00000C38"/>
    <w:rsid w:val="0000114C"/>
    <w:rsid w:val="0000211B"/>
    <w:rsid w:val="00002890"/>
    <w:rsid w:val="00002EF5"/>
    <w:rsid w:val="00003244"/>
    <w:rsid w:val="00003A05"/>
    <w:rsid w:val="00003D0A"/>
    <w:rsid w:val="000040BE"/>
    <w:rsid w:val="00004317"/>
    <w:rsid w:val="0000483A"/>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482"/>
    <w:rsid w:val="00025EC9"/>
    <w:rsid w:val="00026B56"/>
    <w:rsid w:val="00026DDC"/>
    <w:rsid w:val="00027104"/>
    <w:rsid w:val="000274BB"/>
    <w:rsid w:val="00030779"/>
    <w:rsid w:val="0003102A"/>
    <w:rsid w:val="000314F8"/>
    <w:rsid w:val="0003165F"/>
    <w:rsid w:val="0003189E"/>
    <w:rsid w:val="00031FA7"/>
    <w:rsid w:val="000321B6"/>
    <w:rsid w:val="00032791"/>
    <w:rsid w:val="00033397"/>
    <w:rsid w:val="00033E1C"/>
    <w:rsid w:val="00034770"/>
    <w:rsid w:val="0003603E"/>
    <w:rsid w:val="00036AAF"/>
    <w:rsid w:val="00037748"/>
    <w:rsid w:val="00037B1F"/>
    <w:rsid w:val="00037BC8"/>
    <w:rsid w:val="00037FEF"/>
    <w:rsid w:val="00040095"/>
    <w:rsid w:val="0004017E"/>
    <w:rsid w:val="00040470"/>
    <w:rsid w:val="00040B5E"/>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4CE"/>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1531"/>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45B3"/>
    <w:rsid w:val="00095499"/>
    <w:rsid w:val="00095585"/>
    <w:rsid w:val="0009575C"/>
    <w:rsid w:val="00095DF0"/>
    <w:rsid w:val="00095E40"/>
    <w:rsid w:val="00096660"/>
    <w:rsid w:val="00096C1B"/>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39CB"/>
    <w:rsid w:val="000B541D"/>
    <w:rsid w:val="000B65DF"/>
    <w:rsid w:val="000B6AC7"/>
    <w:rsid w:val="000B6EB4"/>
    <w:rsid w:val="000C19B2"/>
    <w:rsid w:val="000C2211"/>
    <w:rsid w:val="000C237F"/>
    <w:rsid w:val="000C239C"/>
    <w:rsid w:val="000C2689"/>
    <w:rsid w:val="000C26FF"/>
    <w:rsid w:val="000C29C9"/>
    <w:rsid w:val="000C3C76"/>
    <w:rsid w:val="000D0AEC"/>
    <w:rsid w:val="000D138D"/>
    <w:rsid w:val="000D256A"/>
    <w:rsid w:val="000D2EAC"/>
    <w:rsid w:val="000D3DB5"/>
    <w:rsid w:val="000D434E"/>
    <w:rsid w:val="000D45B0"/>
    <w:rsid w:val="000D4BCF"/>
    <w:rsid w:val="000D52F0"/>
    <w:rsid w:val="000D58AB"/>
    <w:rsid w:val="000D5B51"/>
    <w:rsid w:val="000D5E7F"/>
    <w:rsid w:val="000D76D9"/>
    <w:rsid w:val="000D7767"/>
    <w:rsid w:val="000D7DAB"/>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02C5"/>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63A2"/>
    <w:rsid w:val="00117133"/>
    <w:rsid w:val="00120083"/>
    <w:rsid w:val="00120432"/>
    <w:rsid w:val="0012048E"/>
    <w:rsid w:val="001209D1"/>
    <w:rsid w:val="00120C04"/>
    <w:rsid w:val="00120CE5"/>
    <w:rsid w:val="0012144A"/>
    <w:rsid w:val="00122336"/>
    <w:rsid w:val="001224F8"/>
    <w:rsid w:val="001227BB"/>
    <w:rsid w:val="001235FA"/>
    <w:rsid w:val="00123A21"/>
    <w:rsid w:val="00124D17"/>
    <w:rsid w:val="0012504E"/>
    <w:rsid w:val="001255F1"/>
    <w:rsid w:val="00125624"/>
    <w:rsid w:val="00125F68"/>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5CD"/>
    <w:rsid w:val="00142794"/>
    <w:rsid w:val="00142B94"/>
    <w:rsid w:val="00143E2F"/>
    <w:rsid w:val="0014562A"/>
    <w:rsid w:val="001459DE"/>
    <w:rsid w:val="001471AA"/>
    <w:rsid w:val="00147906"/>
    <w:rsid w:val="00147B12"/>
    <w:rsid w:val="00147EC0"/>
    <w:rsid w:val="001513A7"/>
    <w:rsid w:val="00151C76"/>
    <w:rsid w:val="00151D79"/>
    <w:rsid w:val="00153445"/>
    <w:rsid w:val="001543D4"/>
    <w:rsid w:val="00154442"/>
    <w:rsid w:val="00155564"/>
    <w:rsid w:val="0015629E"/>
    <w:rsid w:val="00156574"/>
    <w:rsid w:val="001576AA"/>
    <w:rsid w:val="00157BB9"/>
    <w:rsid w:val="00157F38"/>
    <w:rsid w:val="001609A2"/>
    <w:rsid w:val="001609EF"/>
    <w:rsid w:val="001628C0"/>
    <w:rsid w:val="001628DE"/>
    <w:rsid w:val="00163049"/>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5A96"/>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1990"/>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253"/>
    <w:rsid w:val="001C551C"/>
    <w:rsid w:val="001C555C"/>
    <w:rsid w:val="001C6CE9"/>
    <w:rsid w:val="001D020E"/>
    <w:rsid w:val="001D02C2"/>
    <w:rsid w:val="001D0B38"/>
    <w:rsid w:val="001D1554"/>
    <w:rsid w:val="001D187E"/>
    <w:rsid w:val="001D1C73"/>
    <w:rsid w:val="001D1FC1"/>
    <w:rsid w:val="001D2130"/>
    <w:rsid w:val="001D3886"/>
    <w:rsid w:val="001D38FD"/>
    <w:rsid w:val="001D3C2E"/>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054C"/>
    <w:rsid w:val="001F1042"/>
    <w:rsid w:val="001F168B"/>
    <w:rsid w:val="001F25B2"/>
    <w:rsid w:val="001F35F1"/>
    <w:rsid w:val="001F3B9C"/>
    <w:rsid w:val="001F438B"/>
    <w:rsid w:val="001F44BB"/>
    <w:rsid w:val="001F4504"/>
    <w:rsid w:val="001F5865"/>
    <w:rsid w:val="001F5CCE"/>
    <w:rsid w:val="001F5F30"/>
    <w:rsid w:val="001F61AD"/>
    <w:rsid w:val="001F6626"/>
    <w:rsid w:val="001F6756"/>
    <w:rsid w:val="001F6EBF"/>
    <w:rsid w:val="002012A0"/>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06B"/>
    <w:rsid w:val="00227187"/>
    <w:rsid w:val="0022777B"/>
    <w:rsid w:val="00227AF6"/>
    <w:rsid w:val="00227BBB"/>
    <w:rsid w:val="002300B2"/>
    <w:rsid w:val="002302BD"/>
    <w:rsid w:val="002305F0"/>
    <w:rsid w:val="0023185D"/>
    <w:rsid w:val="00231E43"/>
    <w:rsid w:val="00232A84"/>
    <w:rsid w:val="00232D4A"/>
    <w:rsid w:val="00233360"/>
    <w:rsid w:val="0023371C"/>
    <w:rsid w:val="00233BEC"/>
    <w:rsid w:val="002347A2"/>
    <w:rsid w:val="00234847"/>
    <w:rsid w:val="00235190"/>
    <w:rsid w:val="0023539A"/>
    <w:rsid w:val="00235B1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4E20"/>
    <w:rsid w:val="00265057"/>
    <w:rsid w:val="002656A0"/>
    <w:rsid w:val="0026643A"/>
    <w:rsid w:val="0026647C"/>
    <w:rsid w:val="00266A96"/>
    <w:rsid w:val="00266BE4"/>
    <w:rsid w:val="00267944"/>
    <w:rsid w:val="00267D1E"/>
    <w:rsid w:val="00270478"/>
    <w:rsid w:val="00270918"/>
    <w:rsid w:val="002711E6"/>
    <w:rsid w:val="0027132D"/>
    <w:rsid w:val="00271C93"/>
    <w:rsid w:val="00271E36"/>
    <w:rsid w:val="00271ED5"/>
    <w:rsid w:val="002720CE"/>
    <w:rsid w:val="00273689"/>
    <w:rsid w:val="00273AD0"/>
    <w:rsid w:val="00276B1D"/>
    <w:rsid w:val="00276CA6"/>
    <w:rsid w:val="00277C0D"/>
    <w:rsid w:val="002810B3"/>
    <w:rsid w:val="002826BE"/>
    <w:rsid w:val="0028285A"/>
    <w:rsid w:val="00282D48"/>
    <w:rsid w:val="002831C8"/>
    <w:rsid w:val="0028320F"/>
    <w:rsid w:val="00283707"/>
    <w:rsid w:val="002846FD"/>
    <w:rsid w:val="002856C8"/>
    <w:rsid w:val="002865DE"/>
    <w:rsid w:val="002865EF"/>
    <w:rsid w:val="002874E6"/>
    <w:rsid w:val="00287764"/>
    <w:rsid w:val="002902C5"/>
    <w:rsid w:val="00290C6D"/>
    <w:rsid w:val="00292E1B"/>
    <w:rsid w:val="002932F6"/>
    <w:rsid w:val="0029379B"/>
    <w:rsid w:val="00294AE4"/>
    <w:rsid w:val="00294C5C"/>
    <w:rsid w:val="00294F34"/>
    <w:rsid w:val="0029588E"/>
    <w:rsid w:val="00295BA8"/>
    <w:rsid w:val="002962EC"/>
    <w:rsid w:val="00296F95"/>
    <w:rsid w:val="002976C6"/>
    <w:rsid w:val="002A016C"/>
    <w:rsid w:val="002A06A5"/>
    <w:rsid w:val="002A0AD7"/>
    <w:rsid w:val="002A0AE1"/>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ADB"/>
    <w:rsid w:val="002C1D97"/>
    <w:rsid w:val="002C267D"/>
    <w:rsid w:val="002C2930"/>
    <w:rsid w:val="002C3162"/>
    <w:rsid w:val="002C44E4"/>
    <w:rsid w:val="002C4E3E"/>
    <w:rsid w:val="002C5821"/>
    <w:rsid w:val="002C5FED"/>
    <w:rsid w:val="002C6260"/>
    <w:rsid w:val="002C679B"/>
    <w:rsid w:val="002C74B1"/>
    <w:rsid w:val="002C7B24"/>
    <w:rsid w:val="002D0259"/>
    <w:rsid w:val="002D19F3"/>
    <w:rsid w:val="002D1FAD"/>
    <w:rsid w:val="002D2210"/>
    <w:rsid w:val="002D30B2"/>
    <w:rsid w:val="002D35A7"/>
    <w:rsid w:val="002D3D08"/>
    <w:rsid w:val="002D3E9F"/>
    <w:rsid w:val="002D40B4"/>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2A75"/>
    <w:rsid w:val="002F3ED8"/>
    <w:rsid w:val="002F4AB3"/>
    <w:rsid w:val="002F4F40"/>
    <w:rsid w:val="002F59F3"/>
    <w:rsid w:val="002F6513"/>
    <w:rsid w:val="002F7318"/>
    <w:rsid w:val="002F75CC"/>
    <w:rsid w:val="002F7A1B"/>
    <w:rsid w:val="00301AF2"/>
    <w:rsid w:val="00301B2E"/>
    <w:rsid w:val="003029D9"/>
    <w:rsid w:val="003033B7"/>
    <w:rsid w:val="00303F98"/>
    <w:rsid w:val="0030554E"/>
    <w:rsid w:val="003060D2"/>
    <w:rsid w:val="00306668"/>
    <w:rsid w:val="003075ED"/>
    <w:rsid w:val="00307A28"/>
    <w:rsid w:val="00307D67"/>
    <w:rsid w:val="00310D02"/>
    <w:rsid w:val="00310F2B"/>
    <w:rsid w:val="00311298"/>
    <w:rsid w:val="00311304"/>
    <w:rsid w:val="00311AAB"/>
    <w:rsid w:val="00312061"/>
    <w:rsid w:val="003126BC"/>
    <w:rsid w:val="0031313F"/>
    <w:rsid w:val="003133DA"/>
    <w:rsid w:val="003135EF"/>
    <w:rsid w:val="003137DE"/>
    <w:rsid w:val="00314EDA"/>
    <w:rsid w:val="003164E3"/>
    <w:rsid w:val="003172DC"/>
    <w:rsid w:val="00317624"/>
    <w:rsid w:val="00317E2A"/>
    <w:rsid w:val="00321022"/>
    <w:rsid w:val="00321319"/>
    <w:rsid w:val="00321330"/>
    <w:rsid w:val="003217A3"/>
    <w:rsid w:val="00322B4F"/>
    <w:rsid w:val="00322D15"/>
    <w:rsid w:val="003240D7"/>
    <w:rsid w:val="00324878"/>
    <w:rsid w:val="003255BE"/>
    <w:rsid w:val="003259A4"/>
    <w:rsid w:val="0032625D"/>
    <w:rsid w:val="0032676C"/>
    <w:rsid w:val="00327029"/>
    <w:rsid w:val="003278A3"/>
    <w:rsid w:val="00330D5B"/>
    <w:rsid w:val="0033149D"/>
    <w:rsid w:val="00331A93"/>
    <w:rsid w:val="0033219D"/>
    <w:rsid w:val="0033242A"/>
    <w:rsid w:val="00333EF5"/>
    <w:rsid w:val="003351C7"/>
    <w:rsid w:val="0033556C"/>
    <w:rsid w:val="00336046"/>
    <w:rsid w:val="00336B32"/>
    <w:rsid w:val="00340B18"/>
    <w:rsid w:val="00341100"/>
    <w:rsid w:val="003424E3"/>
    <w:rsid w:val="003426EF"/>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0DB"/>
    <w:rsid w:val="0035462D"/>
    <w:rsid w:val="00354747"/>
    <w:rsid w:val="0035475E"/>
    <w:rsid w:val="003553F7"/>
    <w:rsid w:val="00356152"/>
    <w:rsid w:val="0035618D"/>
    <w:rsid w:val="003563F1"/>
    <w:rsid w:val="00356497"/>
    <w:rsid w:val="0035717E"/>
    <w:rsid w:val="003575E1"/>
    <w:rsid w:val="003577DB"/>
    <w:rsid w:val="00357B2A"/>
    <w:rsid w:val="00361C9B"/>
    <w:rsid w:val="003626CC"/>
    <w:rsid w:val="00362B0F"/>
    <w:rsid w:val="00362E3F"/>
    <w:rsid w:val="00363CE4"/>
    <w:rsid w:val="00364847"/>
    <w:rsid w:val="00364D21"/>
    <w:rsid w:val="00365107"/>
    <w:rsid w:val="003654BC"/>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44A"/>
    <w:rsid w:val="00383643"/>
    <w:rsid w:val="00383951"/>
    <w:rsid w:val="00386577"/>
    <w:rsid w:val="00386873"/>
    <w:rsid w:val="00390FFF"/>
    <w:rsid w:val="00391229"/>
    <w:rsid w:val="00391360"/>
    <w:rsid w:val="003915E3"/>
    <w:rsid w:val="00393192"/>
    <w:rsid w:val="003933A5"/>
    <w:rsid w:val="00393C35"/>
    <w:rsid w:val="003945E5"/>
    <w:rsid w:val="00394B2E"/>
    <w:rsid w:val="00394FE3"/>
    <w:rsid w:val="00395609"/>
    <w:rsid w:val="00395980"/>
    <w:rsid w:val="00395A9B"/>
    <w:rsid w:val="00395E96"/>
    <w:rsid w:val="00396C04"/>
    <w:rsid w:val="00397F1D"/>
    <w:rsid w:val="003A0A07"/>
    <w:rsid w:val="003A1E36"/>
    <w:rsid w:val="003A302F"/>
    <w:rsid w:val="003A324B"/>
    <w:rsid w:val="003A3502"/>
    <w:rsid w:val="003A4202"/>
    <w:rsid w:val="003A4C82"/>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C4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56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10B4"/>
    <w:rsid w:val="003E2C49"/>
    <w:rsid w:val="003E2C7D"/>
    <w:rsid w:val="003E3120"/>
    <w:rsid w:val="003E49A5"/>
    <w:rsid w:val="003E5715"/>
    <w:rsid w:val="003E59AA"/>
    <w:rsid w:val="003E66E6"/>
    <w:rsid w:val="003E7C56"/>
    <w:rsid w:val="003F0266"/>
    <w:rsid w:val="003F02B1"/>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570"/>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5128"/>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26"/>
    <w:rsid w:val="00444DC5"/>
    <w:rsid w:val="004458C7"/>
    <w:rsid w:val="004459AC"/>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6AF"/>
    <w:rsid w:val="00455FED"/>
    <w:rsid w:val="00456453"/>
    <w:rsid w:val="00456B2C"/>
    <w:rsid w:val="004572D0"/>
    <w:rsid w:val="00460049"/>
    <w:rsid w:val="00461426"/>
    <w:rsid w:val="00462123"/>
    <w:rsid w:val="00462AA9"/>
    <w:rsid w:val="00462F4B"/>
    <w:rsid w:val="004633D1"/>
    <w:rsid w:val="00463E45"/>
    <w:rsid w:val="004650D1"/>
    <w:rsid w:val="00465501"/>
    <w:rsid w:val="004655F9"/>
    <w:rsid w:val="004658FD"/>
    <w:rsid w:val="00465CC8"/>
    <w:rsid w:val="004666CA"/>
    <w:rsid w:val="00466A2C"/>
    <w:rsid w:val="004677E0"/>
    <w:rsid w:val="00470869"/>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5C1"/>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BCC"/>
    <w:rsid w:val="004D0FA6"/>
    <w:rsid w:val="004D1406"/>
    <w:rsid w:val="004D236A"/>
    <w:rsid w:val="004D2C4E"/>
    <w:rsid w:val="004D2C6B"/>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826"/>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2F93"/>
    <w:rsid w:val="00513AFE"/>
    <w:rsid w:val="005145A3"/>
    <w:rsid w:val="00514F92"/>
    <w:rsid w:val="00516726"/>
    <w:rsid w:val="00517332"/>
    <w:rsid w:val="005174E9"/>
    <w:rsid w:val="005177E3"/>
    <w:rsid w:val="005202A9"/>
    <w:rsid w:val="005214C4"/>
    <w:rsid w:val="00521649"/>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5D1B"/>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46AA"/>
    <w:rsid w:val="00554CFD"/>
    <w:rsid w:val="00555796"/>
    <w:rsid w:val="0055661A"/>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0657"/>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5A65"/>
    <w:rsid w:val="005A626B"/>
    <w:rsid w:val="005A6796"/>
    <w:rsid w:val="005A70B9"/>
    <w:rsid w:val="005A7867"/>
    <w:rsid w:val="005A7BFC"/>
    <w:rsid w:val="005A7D80"/>
    <w:rsid w:val="005B0EA1"/>
    <w:rsid w:val="005B1665"/>
    <w:rsid w:val="005B17AE"/>
    <w:rsid w:val="005B1B39"/>
    <w:rsid w:val="005B21DB"/>
    <w:rsid w:val="005B2550"/>
    <w:rsid w:val="005B26D8"/>
    <w:rsid w:val="005B2953"/>
    <w:rsid w:val="005B2BEA"/>
    <w:rsid w:val="005B3F97"/>
    <w:rsid w:val="005B4504"/>
    <w:rsid w:val="005B5A07"/>
    <w:rsid w:val="005B5D13"/>
    <w:rsid w:val="005B6448"/>
    <w:rsid w:val="005B75DB"/>
    <w:rsid w:val="005C0423"/>
    <w:rsid w:val="005C0506"/>
    <w:rsid w:val="005C0A3E"/>
    <w:rsid w:val="005C0BA7"/>
    <w:rsid w:val="005C18A7"/>
    <w:rsid w:val="005C2C66"/>
    <w:rsid w:val="005C360B"/>
    <w:rsid w:val="005C5A6E"/>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BAB"/>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2AD2"/>
    <w:rsid w:val="005F2C74"/>
    <w:rsid w:val="005F3F9A"/>
    <w:rsid w:val="005F410A"/>
    <w:rsid w:val="005F4251"/>
    <w:rsid w:val="005F43CD"/>
    <w:rsid w:val="005F5093"/>
    <w:rsid w:val="005F5869"/>
    <w:rsid w:val="005F60CF"/>
    <w:rsid w:val="005F67CD"/>
    <w:rsid w:val="005F6F2A"/>
    <w:rsid w:val="005F7170"/>
    <w:rsid w:val="00600C42"/>
    <w:rsid w:val="00600D53"/>
    <w:rsid w:val="00600DCD"/>
    <w:rsid w:val="00601A33"/>
    <w:rsid w:val="0060203E"/>
    <w:rsid w:val="00602807"/>
    <w:rsid w:val="006029A3"/>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45FB"/>
    <w:rsid w:val="00626D9F"/>
    <w:rsid w:val="00627194"/>
    <w:rsid w:val="00632183"/>
    <w:rsid w:val="0063248E"/>
    <w:rsid w:val="0063288F"/>
    <w:rsid w:val="00632A1C"/>
    <w:rsid w:val="00634CE3"/>
    <w:rsid w:val="00635326"/>
    <w:rsid w:val="006355E6"/>
    <w:rsid w:val="0063568E"/>
    <w:rsid w:val="00636929"/>
    <w:rsid w:val="00637439"/>
    <w:rsid w:val="006403A3"/>
    <w:rsid w:val="00640512"/>
    <w:rsid w:val="006411D8"/>
    <w:rsid w:val="00641D06"/>
    <w:rsid w:val="00642013"/>
    <w:rsid w:val="00642877"/>
    <w:rsid w:val="00642BB9"/>
    <w:rsid w:val="00642DD9"/>
    <w:rsid w:val="0064328C"/>
    <w:rsid w:val="006437CB"/>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4CDA"/>
    <w:rsid w:val="00655289"/>
    <w:rsid w:val="00655B72"/>
    <w:rsid w:val="0065641A"/>
    <w:rsid w:val="006565F7"/>
    <w:rsid w:val="006567DB"/>
    <w:rsid w:val="0065759A"/>
    <w:rsid w:val="0066144B"/>
    <w:rsid w:val="00661C44"/>
    <w:rsid w:val="00663598"/>
    <w:rsid w:val="00663749"/>
    <w:rsid w:val="00665665"/>
    <w:rsid w:val="0066793D"/>
    <w:rsid w:val="00667E1E"/>
    <w:rsid w:val="0067039A"/>
    <w:rsid w:val="00670AFA"/>
    <w:rsid w:val="00670B9A"/>
    <w:rsid w:val="006712C3"/>
    <w:rsid w:val="00671CAB"/>
    <w:rsid w:val="00672350"/>
    <w:rsid w:val="0067425C"/>
    <w:rsid w:val="00674521"/>
    <w:rsid w:val="00674AF4"/>
    <w:rsid w:val="00674C10"/>
    <w:rsid w:val="006754D4"/>
    <w:rsid w:val="00675C14"/>
    <w:rsid w:val="006762AF"/>
    <w:rsid w:val="006765A8"/>
    <w:rsid w:val="006771D4"/>
    <w:rsid w:val="00677A74"/>
    <w:rsid w:val="00677EAE"/>
    <w:rsid w:val="00680BAB"/>
    <w:rsid w:val="006810A4"/>
    <w:rsid w:val="00681303"/>
    <w:rsid w:val="00681D65"/>
    <w:rsid w:val="00683DC6"/>
    <w:rsid w:val="0068423E"/>
    <w:rsid w:val="00684461"/>
    <w:rsid w:val="00684FAA"/>
    <w:rsid w:val="00684FCA"/>
    <w:rsid w:val="0068517A"/>
    <w:rsid w:val="00686526"/>
    <w:rsid w:val="00686B47"/>
    <w:rsid w:val="0068706D"/>
    <w:rsid w:val="00687205"/>
    <w:rsid w:val="0068795E"/>
    <w:rsid w:val="00687E61"/>
    <w:rsid w:val="00691352"/>
    <w:rsid w:val="0069138F"/>
    <w:rsid w:val="006920B5"/>
    <w:rsid w:val="006923F4"/>
    <w:rsid w:val="00693396"/>
    <w:rsid w:val="00693725"/>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49F4"/>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0E85"/>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07D3E"/>
    <w:rsid w:val="007114DA"/>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77D"/>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B81"/>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4DB5"/>
    <w:rsid w:val="007858EA"/>
    <w:rsid w:val="0078602E"/>
    <w:rsid w:val="00786057"/>
    <w:rsid w:val="007905AC"/>
    <w:rsid w:val="00790FBD"/>
    <w:rsid w:val="0079146D"/>
    <w:rsid w:val="00791DB9"/>
    <w:rsid w:val="00792413"/>
    <w:rsid w:val="007924BA"/>
    <w:rsid w:val="00793169"/>
    <w:rsid w:val="00793772"/>
    <w:rsid w:val="00793B9C"/>
    <w:rsid w:val="0079403F"/>
    <w:rsid w:val="0079427E"/>
    <w:rsid w:val="00794519"/>
    <w:rsid w:val="00794BC2"/>
    <w:rsid w:val="00794D62"/>
    <w:rsid w:val="00796AFA"/>
    <w:rsid w:val="00796D5C"/>
    <w:rsid w:val="00796EA1"/>
    <w:rsid w:val="007A0850"/>
    <w:rsid w:val="007A1075"/>
    <w:rsid w:val="007A13E6"/>
    <w:rsid w:val="007A1B2C"/>
    <w:rsid w:val="007A1DA8"/>
    <w:rsid w:val="007A1FF3"/>
    <w:rsid w:val="007A2B29"/>
    <w:rsid w:val="007A2F74"/>
    <w:rsid w:val="007A2F81"/>
    <w:rsid w:val="007A33D6"/>
    <w:rsid w:val="007A3EFD"/>
    <w:rsid w:val="007A6939"/>
    <w:rsid w:val="007A6EF4"/>
    <w:rsid w:val="007A7338"/>
    <w:rsid w:val="007A7946"/>
    <w:rsid w:val="007A7BCA"/>
    <w:rsid w:val="007B0002"/>
    <w:rsid w:val="007B02EF"/>
    <w:rsid w:val="007B0F58"/>
    <w:rsid w:val="007B1C1C"/>
    <w:rsid w:val="007B2CCE"/>
    <w:rsid w:val="007B3DFA"/>
    <w:rsid w:val="007B3F51"/>
    <w:rsid w:val="007B547A"/>
    <w:rsid w:val="007B684D"/>
    <w:rsid w:val="007B721D"/>
    <w:rsid w:val="007B7455"/>
    <w:rsid w:val="007B7B72"/>
    <w:rsid w:val="007C0D09"/>
    <w:rsid w:val="007C0F2D"/>
    <w:rsid w:val="007C2885"/>
    <w:rsid w:val="007C2BF3"/>
    <w:rsid w:val="007C2E91"/>
    <w:rsid w:val="007C2E98"/>
    <w:rsid w:val="007C306F"/>
    <w:rsid w:val="007C417D"/>
    <w:rsid w:val="007C4960"/>
    <w:rsid w:val="007C4B2D"/>
    <w:rsid w:val="007C4C9B"/>
    <w:rsid w:val="007C4D80"/>
    <w:rsid w:val="007C4FE9"/>
    <w:rsid w:val="007C53C5"/>
    <w:rsid w:val="007C56A6"/>
    <w:rsid w:val="007C6B93"/>
    <w:rsid w:val="007C74B6"/>
    <w:rsid w:val="007D042C"/>
    <w:rsid w:val="007D0597"/>
    <w:rsid w:val="007D097F"/>
    <w:rsid w:val="007D0BE4"/>
    <w:rsid w:val="007D0D05"/>
    <w:rsid w:val="007D0DD8"/>
    <w:rsid w:val="007D1F34"/>
    <w:rsid w:val="007D21F4"/>
    <w:rsid w:val="007D3321"/>
    <w:rsid w:val="007D3DD0"/>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96D"/>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2ADC"/>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868"/>
    <w:rsid w:val="00824CA4"/>
    <w:rsid w:val="0082582B"/>
    <w:rsid w:val="008263C7"/>
    <w:rsid w:val="00826E0E"/>
    <w:rsid w:val="00827868"/>
    <w:rsid w:val="00827D6C"/>
    <w:rsid w:val="008304AF"/>
    <w:rsid w:val="00830EB6"/>
    <w:rsid w:val="0083125C"/>
    <w:rsid w:val="00831EA2"/>
    <w:rsid w:val="008327B4"/>
    <w:rsid w:val="00832A97"/>
    <w:rsid w:val="0083327B"/>
    <w:rsid w:val="008338A5"/>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837"/>
    <w:rsid w:val="00855CE2"/>
    <w:rsid w:val="00856178"/>
    <w:rsid w:val="00856426"/>
    <w:rsid w:val="00857149"/>
    <w:rsid w:val="008574AA"/>
    <w:rsid w:val="00857BE8"/>
    <w:rsid w:val="00857E5D"/>
    <w:rsid w:val="00860063"/>
    <w:rsid w:val="00863A1C"/>
    <w:rsid w:val="00864332"/>
    <w:rsid w:val="00864410"/>
    <w:rsid w:val="0086458B"/>
    <w:rsid w:val="008645FE"/>
    <w:rsid w:val="00864EDD"/>
    <w:rsid w:val="0086510D"/>
    <w:rsid w:val="0086570C"/>
    <w:rsid w:val="0086570D"/>
    <w:rsid w:val="00865E9A"/>
    <w:rsid w:val="00866438"/>
    <w:rsid w:val="0086671B"/>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171"/>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34C"/>
    <w:rsid w:val="0089474E"/>
    <w:rsid w:val="00894BA1"/>
    <w:rsid w:val="00896146"/>
    <w:rsid w:val="00896337"/>
    <w:rsid w:val="0089636D"/>
    <w:rsid w:val="0089672A"/>
    <w:rsid w:val="00896A76"/>
    <w:rsid w:val="008977AD"/>
    <w:rsid w:val="00897BBC"/>
    <w:rsid w:val="00897F18"/>
    <w:rsid w:val="008A08A5"/>
    <w:rsid w:val="008A0CE6"/>
    <w:rsid w:val="008A1A94"/>
    <w:rsid w:val="008A1C19"/>
    <w:rsid w:val="008A3ADE"/>
    <w:rsid w:val="008A51EC"/>
    <w:rsid w:val="008A59A8"/>
    <w:rsid w:val="008A5D5C"/>
    <w:rsid w:val="008A5F4B"/>
    <w:rsid w:val="008A62C2"/>
    <w:rsid w:val="008A7D48"/>
    <w:rsid w:val="008B05CB"/>
    <w:rsid w:val="008B0677"/>
    <w:rsid w:val="008B0AB3"/>
    <w:rsid w:val="008B11B2"/>
    <w:rsid w:val="008B223D"/>
    <w:rsid w:val="008B2D8F"/>
    <w:rsid w:val="008B425C"/>
    <w:rsid w:val="008B48D7"/>
    <w:rsid w:val="008B4DF6"/>
    <w:rsid w:val="008B5937"/>
    <w:rsid w:val="008B5C70"/>
    <w:rsid w:val="008B5F0D"/>
    <w:rsid w:val="008B6834"/>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56E6"/>
    <w:rsid w:val="008D676D"/>
    <w:rsid w:val="008D6B50"/>
    <w:rsid w:val="008D7889"/>
    <w:rsid w:val="008D7A29"/>
    <w:rsid w:val="008E0CEA"/>
    <w:rsid w:val="008E1037"/>
    <w:rsid w:val="008E106B"/>
    <w:rsid w:val="008E10FC"/>
    <w:rsid w:val="008E1A90"/>
    <w:rsid w:val="008E1EE8"/>
    <w:rsid w:val="008E22AF"/>
    <w:rsid w:val="008E2992"/>
    <w:rsid w:val="008E2A69"/>
    <w:rsid w:val="008E3B15"/>
    <w:rsid w:val="008E5586"/>
    <w:rsid w:val="008E633B"/>
    <w:rsid w:val="008E6459"/>
    <w:rsid w:val="008E6AFA"/>
    <w:rsid w:val="008E6C1C"/>
    <w:rsid w:val="008E6D07"/>
    <w:rsid w:val="008F1B94"/>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245"/>
    <w:rsid w:val="009159EC"/>
    <w:rsid w:val="0091619B"/>
    <w:rsid w:val="00917166"/>
    <w:rsid w:val="00921064"/>
    <w:rsid w:val="0092112D"/>
    <w:rsid w:val="00922B51"/>
    <w:rsid w:val="0092311C"/>
    <w:rsid w:val="00923F81"/>
    <w:rsid w:val="009244F3"/>
    <w:rsid w:val="00924556"/>
    <w:rsid w:val="00924D92"/>
    <w:rsid w:val="00924FA1"/>
    <w:rsid w:val="0092503E"/>
    <w:rsid w:val="0092571A"/>
    <w:rsid w:val="009259C6"/>
    <w:rsid w:val="00926C41"/>
    <w:rsid w:val="009271F5"/>
    <w:rsid w:val="00927E6F"/>
    <w:rsid w:val="0093105F"/>
    <w:rsid w:val="0093199C"/>
    <w:rsid w:val="00931CA6"/>
    <w:rsid w:val="009322D4"/>
    <w:rsid w:val="00932486"/>
    <w:rsid w:val="00932AC2"/>
    <w:rsid w:val="0093357A"/>
    <w:rsid w:val="0093462B"/>
    <w:rsid w:val="009349F4"/>
    <w:rsid w:val="00934C3C"/>
    <w:rsid w:val="00934C81"/>
    <w:rsid w:val="00934DD0"/>
    <w:rsid w:val="009357D1"/>
    <w:rsid w:val="00936071"/>
    <w:rsid w:val="00937083"/>
    <w:rsid w:val="00937DB1"/>
    <w:rsid w:val="00940992"/>
    <w:rsid w:val="00941296"/>
    <w:rsid w:val="00942D56"/>
    <w:rsid w:val="00942EC2"/>
    <w:rsid w:val="00943ABC"/>
    <w:rsid w:val="00943EE9"/>
    <w:rsid w:val="0094414C"/>
    <w:rsid w:val="0094571C"/>
    <w:rsid w:val="009459BC"/>
    <w:rsid w:val="00946694"/>
    <w:rsid w:val="00947540"/>
    <w:rsid w:val="0094756A"/>
    <w:rsid w:val="0095097E"/>
    <w:rsid w:val="0095162D"/>
    <w:rsid w:val="0095375E"/>
    <w:rsid w:val="0095381B"/>
    <w:rsid w:val="00953877"/>
    <w:rsid w:val="00953A12"/>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055"/>
    <w:rsid w:val="00985108"/>
    <w:rsid w:val="0098539A"/>
    <w:rsid w:val="0098550C"/>
    <w:rsid w:val="00985905"/>
    <w:rsid w:val="00986419"/>
    <w:rsid w:val="00987159"/>
    <w:rsid w:val="0098739F"/>
    <w:rsid w:val="00987C87"/>
    <w:rsid w:val="00987E05"/>
    <w:rsid w:val="0099043A"/>
    <w:rsid w:val="00990BA8"/>
    <w:rsid w:val="00992684"/>
    <w:rsid w:val="0099450E"/>
    <w:rsid w:val="009948FC"/>
    <w:rsid w:val="00995671"/>
    <w:rsid w:val="00995FED"/>
    <w:rsid w:val="00996BF6"/>
    <w:rsid w:val="00996F41"/>
    <w:rsid w:val="00997B97"/>
    <w:rsid w:val="00997EF2"/>
    <w:rsid w:val="009A0A87"/>
    <w:rsid w:val="009A18A3"/>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3558"/>
    <w:rsid w:val="009B420D"/>
    <w:rsid w:val="009B45FC"/>
    <w:rsid w:val="009B46E7"/>
    <w:rsid w:val="009B4A85"/>
    <w:rsid w:val="009B60BD"/>
    <w:rsid w:val="009B6F02"/>
    <w:rsid w:val="009B6F5C"/>
    <w:rsid w:val="009B742D"/>
    <w:rsid w:val="009C0528"/>
    <w:rsid w:val="009C0760"/>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F158E"/>
    <w:rsid w:val="009F1D6A"/>
    <w:rsid w:val="009F207D"/>
    <w:rsid w:val="009F23AD"/>
    <w:rsid w:val="009F3228"/>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3F54"/>
    <w:rsid w:val="00A045AF"/>
    <w:rsid w:val="00A051F8"/>
    <w:rsid w:val="00A05BCC"/>
    <w:rsid w:val="00A06D52"/>
    <w:rsid w:val="00A07FA0"/>
    <w:rsid w:val="00A10F02"/>
    <w:rsid w:val="00A11972"/>
    <w:rsid w:val="00A12100"/>
    <w:rsid w:val="00A13201"/>
    <w:rsid w:val="00A14294"/>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3EA"/>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6B0"/>
    <w:rsid w:val="00A40D6F"/>
    <w:rsid w:val="00A41185"/>
    <w:rsid w:val="00A41222"/>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488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5B8"/>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240"/>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3C9"/>
    <w:rsid w:val="00AA3F6F"/>
    <w:rsid w:val="00AA4936"/>
    <w:rsid w:val="00AA501F"/>
    <w:rsid w:val="00AA53B0"/>
    <w:rsid w:val="00AA5834"/>
    <w:rsid w:val="00AA6082"/>
    <w:rsid w:val="00AA70F5"/>
    <w:rsid w:val="00AA7FEC"/>
    <w:rsid w:val="00AB0123"/>
    <w:rsid w:val="00AB1FBA"/>
    <w:rsid w:val="00AB23E1"/>
    <w:rsid w:val="00AB29E6"/>
    <w:rsid w:val="00AB4F19"/>
    <w:rsid w:val="00AB6258"/>
    <w:rsid w:val="00AB6385"/>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6B14"/>
    <w:rsid w:val="00AC7A1D"/>
    <w:rsid w:val="00AC7ABE"/>
    <w:rsid w:val="00AD0175"/>
    <w:rsid w:val="00AD1C21"/>
    <w:rsid w:val="00AD28BC"/>
    <w:rsid w:val="00AD34E7"/>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5AD"/>
    <w:rsid w:val="00AF1ACA"/>
    <w:rsid w:val="00AF1D01"/>
    <w:rsid w:val="00AF3269"/>
    <w:rsid w:val="00AF363C"/>
    <w:rsid w:val="00AF372E"/>
    <w:rsid w:val="00AF3F7F"/>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AAE"/>
    <w:rsid w:val="00B02DE8"/>
    <w:rsid w:val="00B03122"/>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176C7"/>
    <w:rsid w:val="00B20C1E"/>
    <w:rsid w:val="00B20DDA"/>
    <w:rsid w:val="00B222CE"/>
    <w:rsid w:val="00B22496"/>
    <w:rsid w:val="00B22F4F"/>
    <w:rsid w:val="00B23488"/>
    <w:rsid w:val="00B25413"/>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E2B"/>
    <w:rsid w:val="00B40FE9"/>
    <w:rsid w:val="00B4107D"/>
    <w:rsid w:val="00B41BB7"/>
    <w:rsid w:val="00B41C44"/>
    <w:rsid w:val="00B42E96"/>
    <w:rsid w:val="00B437B8"/>
    <w:rsid w:val="00B445C8"/>
    <w:rsid w:val="00B445FF"/>
    <w:rsid w:val="00B45F84"/>
    <w:rsid w:val="00B47589"/>
    <w:rsid w:val="00B4792E"/>
    <w:rsid w:val="00B47E7F"/>
    <w:rsid w:val="00B47F30"/>
    <w:rsid w:val="00B503D5"/>
    <w:rsid w:val="00B50698"/>
    <w:rsid w:val="00B50DD5"/>
    <w:rsid w:val="00B51FEE"/>
    <w:rsid w:val="00B524B6"/>
    <w:rsid w:val="00B52C31"/>
    <w:rsid w:val="00B5437C"/>
    <w:rsid w:val="00B54533"/>
    <w:rsid w:val="00B5481B"/>
    <w:rsid w:val="00B54958"/>
    <w:rsid w:val="00B559DA"/>
    <w:rsid w:val="00B55A33"/>
    <w:rsid w:val="00B60346"/>
    <w:rsid w:val="00B60BEF"/>
    <w:rsid w:val="00B60D93"/>
    <w:rsid w:val="00B618C7"/>
    <w:rsid w:val="00B61F9C"/>
    <w:rsid w:val="00B62F6D"/>
    <w:rsid w:val="00B63086"/>
    <w:rsid w:val="00B63143"/>
    <w:rsid w:val="00B63C2A"/>
    <w:rsid w:val="00B64A06"/>
    <w:rsid w:val="00B64A23"/>
    <w:rsid w:val="00B65F18"/>
    <w:rsid w:val="00B67D71"/>
    <w:rsid w:val="00B7055B"/>
    <w:rsid w:val="00B706AC"/>
    <w:rsid w:val="00B70934"/>
    <w:rsid w:val="00B70E18"/>
    <w:rsid w:val="00B714A4"/>
    <w:rsid w:val="00B72B0A"/>
    <w:rsid w:val="00B7423C"/>
    <w:rsid w:val="00B74932"/>
    <w:rsid w:val="00B75475"/>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3F18"/>
    <w:rsid w:val="00B94D5A"/>
    <w:rsid w:val="00B952F9"/>
    <w:rsid w:val="00B9555E"/>
    <w:rsid w:val="00B9580D"/>
    <w:rsid w:val="00B95D8D"/>
    <w:rsid w:val="00B96118"/>
    <w:rsid w:val="00B964C9"/>
    <w:rsid w:val="00B96B52"/>
    <w:rsid w:val="00BA014B"/>
    <w:rsid w:val="00BA19EE"/>
    <w:rsid w:val="00BA1CD0"/>
    <w:rsid w:val="00BA1D50"/>
    <w:rsid w:val="00BA286E"/>
    <w:rsid w:val="00BA3361"/>
    <w:rsid w:val="00BA3563"/>
    <w:rsid w:val="00BA486E"/>
    <w:rsid w:val="00BA5911"/>
    <w:rsid w:val="00BA60A5"/>
    <w:rsid w:val="00BA693A"/>
    <w:rsid w:val="00BA699F"/>
    <w:rsid w:val="00BA72E1"/>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3B01"/>
    <w:rsid w:val="00BD452C"/>
    <w:rsid w:val="00BD45E1"/>
    <w:rsid w:val="00BD496D"/>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CC9"/>
    <w:rsid w:val="00BE5FF6"/>
    <w:rsid w:val="00BE63AB"/>
    <w:rsid w:val="00BE6D03"/>
    <w:rsid w:val="00BE726F"/>
    <w:rsid w:val="00BE737E"/>
    <w:rsid w:val="00BE7695"/>
    <w:rsid w:val="00BE7950"/>
    <w:rsid w:val="00BE7A2A"/>
    <w:rsid w:val="00BF0D12"/>
    <w:rsid w:val="00BF0E53"/>
    <w:rsid w:val="00BF1047"/>
    <w:rsid w:val="00BF10AD"/>
    <w:rsid w:val="00BF13F0"/>
    <w:rsid w:val="00BF1826"/>
    <w:rsid w:val="00BF2967"/>
    <w:rsid w:val="00BF3B4C"/>
    <w:rsid w:val="00BF49E3"/>
    <w:rsid w:val="00BF4B84"/>
    <w:rsid w:val="00BF4BB6"/>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685"/>
    <w:rsid w:val="00C06E37"/>
    <w:rsid w:val="00C071B3"/>
    <w:rsid w:val="00C072E5"/>
    <w:rsid w:val="00C1094E"/>
    <w:rsid w:val="00C10A28"/>
    <w:rsid w:val="00C12E3C"/>
    <w:rsid w:val="00C13910"/>
    <w:rsid w:val="00C141C7"/>
    <w:rsid w:val="00C14336"/>
    <w:rsid w:val="00C14B4B"/>
    <w:rsid w:val="00C16B9E"/>
    <w:rsid w:val="00C16BCC"/>
    <w:rsid w:val="00C17481"/>
    <w:rsid w:val="00C179DB"/>
    <w:rsid w:val="00C17BA3"/>
    <w:rsid w:val="00C2010C"/>
    <w:rsid w:val="00C2093F"/>
    <w:rsid w:val="00C20B83"/>
    <w:rsid w:val="00C21AF5"/>
    <w:rsid w:val="00C21DCA"/>
    <w:rsid w:val="00C2264A"/>
    <w:rsid w:val="00C2420E"/>
    <w:rsid w:val="00C24A3C"/>
    <w:rsid w:val="00C24A41"/>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44E"/>
    <w:rsid w:val="00C53A36"/>
    <w:rsid w:val="00C53C15"/>
    <w:rsid w:val="00C53D4F"/>
    <w:rsid w:val="00C54357"/>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BBE"/>
    <w:rsid w:val="00C65106"/>
    <w:rsid w:val="00C656F7"/>
    <w:rsid w:val="00C6604C"/>
    <w:rsid w:val="00C66F25"/>
    <w:rsid w:val="00C67A81"/>
    <w:rsid w:val="00C72833"/>
    <w:rsid w:val="00C728AB"/>
    <w:rsid w:val="00C74F64"/>
    <w:rsid w:val="00C76BBD"/>
    <w:rsid w:val="00C76DD4"/>
    <w:rsid w:val="00C779CC"/>
    <w:rsid w:val="00C77ADE"/>
    <w:rsid w:val="00C804D8"/>
    <w:rsid w:val="00C80C63"/>
    <w:rsid w:val="00C80DDA"/>
    <w:rsid w:val="00C80DE5"/>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58E6"/>
    <w:rsid w:val="00C95A08"/>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4A18"/>
    <w:rsid w:val="00CC5A6A"/>
    <w:rsid w:val="00CC645B"/>
    <w:rsid w:val="00CC6D49"/>
    <w:rsid w:val="00CD2C4E"/>
    <w:rsid w:val="00CD3495"/>
    <w:rsid w:val="00CD382D"/>
    <w:rsid w:val="00CD3991"/>
    <w:rsid w:val="00CD4658"/>
    <w:rsid w:val="00CD55D9"/>
    <w:rsid w:val="00CD57C4"/>
    <w:rsid w:val="00CD5858"/>
    <w:rsid w:val="00CD5878"/>
    <w:rsid w:val="00CD6276"/>
    <w:rsid w:val="00CD66F1"/>
    <w:rsid w:val="00CD70D9"/>
    <w:rsid w:val="00CD7516"/>
    <w:rsid w:val="00CD7595"/>
    <w:rsid w:val="00CD7E4D"/>
    <w:rsid w:val="00CD7F77"/>
    <w:rsid w:val="00CE0171"/>
    <w:rsid w:val="00CE0745"/>
    <w:rsid w:val="00CE0A27"/>
    <w:rsid w:val="00CE0BB3"/>
    <w:rsid w:val="00CE1A6D"/>
    <w:rsid w:val="00CE245F"/>
    <w:rsid w:val="00CE28EC"/>
    <w:rsid w:val="00CE338B"/>
    <w:rsid w:val="00CE36CF"/>
    <w:rsid w:val="00CE3A8D"/>
    <w:rsid w:val="00CE403C"/>
    <w:rsid w:val="00CE4C17"/>
    <w:rsid w:val="00CE63B5"/>
    <w:rsid w:val="00CE683A"/>
    <w:rsid w:val="00CF032B"/>
    <w:rsid w:val="00CF08B7"/>
    <w:rsid w:val="00CF195F"/>
    <w:rsid w:val="00CF2408"/>
    <w:rsid w:val="00CF32C4"/>
    <w:rsid w:val="00CF3A73"/>
    <w:rsid w:val="00CF3C4B"/>
    <w:rsid w:val="00CF4035"/>
    <w:rsid w:val="00CF4ED4"/>
    <w:rsid w:val="00CF505B"/>
    <w:rsid w:val="00CF6527"/>
    <w:rsid w:val="00CF6A2D"/>
    <w:rsid w:val="00CF703C"/>
    <w:rsid w:val="00CF73E1"/>
    <w:rsid w:val="00CF7B0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5DDF"/>
    <w:rsid w:val="00D060F2"/>
    <w:rsid w:val="00D0629C"/>
    <w:rsid w:val="00D0631E"/>
    <w:rsid w:val="00D0650E"/>
    <w:rsid w:val="00D07103"/>
    <w:rsid w:val="00D10153"/>
    <w:rsid w:val="00D10876"/>
    <w:rsid w:val="00D10A60"/>
    <w:rsid w:val="00D11832"/>
    <w:rsid w:val="00D11F96"/>
    <w:rsid w:val="00D12DC2"/>
    <w:rsid w:val="00D13946"/>
    <w:rsid w:val="00D13A65"/>
    <w:rsid w:val="00D153B4"/>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4CA2"/>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6FA"/>
    <w:rsid w:val="00D707C6"/>
    <w:rsid w:val="00D70C1A"/>
    <w:rsid w:val="00D70E08"/>
    <w:rsid w:val="00D71FCA"/>
    <w:rsid w:val="00D72F1A"/>
    <w:rsid w:val="00D73043"/>
    <w:rsid w:val="00D7311A"/>
    <w:rsid w:val="00D738D6"/>
    <w:rsid w:val="00D73A25"/>
    <w:rsid w:val="00D7424B"/>
    <w:rsid w:val="00D744D0"/>
    <w:rsid w:val="00D7474F"/>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67FE"/>
    <w:rsid w:val="00D87289"/>
    <w:rsid w:val="00D87E00"/>
    <w:rsid w:val="00D912B0"/>
    <w:rsid w:val="00D9134D"/>
    <w:rsid w:val="00D91405"/>
    <w:rsid w:val="00D91BC1"/>
    <w:rsid w:val="00D92C7D"/>
    <w:rsid w:val="00D92D20"/>
    <w:rsid w:val="00D930A9"/>
    <w:rsid w:val="00D938D1"/>
    <w:rsid w:val="00D93D86"/>
    <w:rsid w:val="00D95463"/>
    <w:rsid w:val="00D96F4E"/>
    <w:rsid w:val="00D97011"/>
    <w:rsid w:val="00DA00E3"/>
    <w:rsid w:val="00DA0FEF"/>
    <w:rsid w:val="00DA483A"/>
    <w:rsid w:val="00DA4C43"/>
    <w:rsid w:val="00DA555F"/>
    <w:rsid w:val="00DA6363"/>
    <w:rsid w:val="00DA6422"/>
    <w:rsid w:val="00DA6668"/>
    <w:rsid w:val="00DA6832"/>
    <w:rsid w:val="00DA73BC"/>
    <w:rsid w:val="00DA7A03"/>
    <w:rsid w:val="00DB01C3"/>
    <w:rsid w:val="00DB09A0"/>
    <w:rsid w:val="00DB1818"/>
    <w:rsid w:val="00DB1A53"/>
    <w:rsid w:val="00DB1E4B"/>
    <w:rsid w:val="00DB2D49"/>
    <w:rsid w:val="00DB3579"/>
    <w:rsid w:val="00DB4672"/>
    <w:rsid w:val="00DB486A"/>
    <w:rsid w:val="00DB551C"/>
    <w:rsid w:val="00DB56B8"/>
    <w:rsid w:val="00DB5F5D"/>
    <w:rsid w:val="00DB6991"/>
    <w:rsid w:val="00DB7F92"/>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E18"/>
    <w:rsid w:val="00DC7FB0"/>
    <w:rsid w:val="00DD01D8"/>
    <w:rsid w:val="00DD0513"/>
    <w:rsid w:val="00DD12DA"/>
    <w:rsid w:val="00DD170F"/>
    <w:rsid w:val="00DD1FD4"/>
    <w:rsid w:val="00DD2A2D"/>
    <w:rsid w:val="00DD2D57"/>
    <w:rsid w:val="00DD34E1"/>
    <w:rsid w:val="00DD3A73"/>
    <w:rsid w:val="00DD504D"/>
    <w:rsid w:val="00DD585A"/>
    <w:rsid w:val="00DD60B2"/>
    <w:rsid w:val="00DD6534"/>
    <w:rsid w:val="00DD6541"/>
    <w:rsid w:val="00DD699C"/>
    <w:rsid w:val="00DD7298"/>
    <w:rsid w:val="00DD788D"/>
    <w:rsid w:val="00DE1FDB"/>
    <w:rsid w:val="00DE2D89"/>
    <w:rsid w:val="00DE39D0"/>
    <w:rsid w:val="00DE521E"/>
    <w:rsid w:val="00DE578C"/>
    <w:rsid w:val="00DE60D0"/>
    <w:rsid w:val="00DE628D"/>
    <w:rsid w:val="00DE6C3F"/>
    <w:rsid w:val="00DE7274"/>
    <w:rsid w:val="00DE7626"/>
    <w:rsid w:val="00DE7A38"/>
    <w:rsid w:val="00DE7CDD"/>
    <w:rsid w:val="00DF0779"/>
    <w:rsid w:val="00DF10E6"/>
    <w:rsid w:val="00DF1E0F"/>
    <w:rsid w:val="00DF1FE2"/>
    <w:rsid w:val="00DF226C"/>
    <w:rsid w:val="00DF2B1F"/>
    <w:rsid w:val="00DF2D63"/>
    <w:rsid w:val="00DF627F"/>
    <w:rsid w:val="00DF62CD"/>
    <w:rsid w:val="00DF6509"/>
    <w:rsid w:val="00DF68BE"/>
    <w:rsid w:val="00DF6A1C"/>
    <w:rsid w:val="00DF7F9F"/>
    <w:rsid w:val="00E0059A"/>
    <w:rsid w:val="00E0083E"/>
    <w:rsid w:val="00E01158"/>
    <w:rsid w:val="00E021FD"/>
    <w:rsid w:val="00E02491"/>
    <w:rsid w:val="00E02572"/>
    <w:rsid w:val="00E03F1B"/>
    <w:rsid w:val="00E04692"/>
    <w:rsid w:val="00E04CC9"/>
    <w:rsid w:val="00E07AE1"/>
    <w:rsid w:val="00E10041"/>
    <w:rsid w:val="00E11B9A"/>
    <w:rsid w:val="00E11F36"/>
    <w:rsid w:val="00E124F9"/>
    <w:rsid w:val="00E12540"/>
    <w:rsid w:val="00E12652"/>
    <w:rsid w:val="00E127FC"/>
    <w:rsid w:val="00E12B8B"/>
    <w:rsid w:val="00E135AE"/>
    <w:rsid w:val="00E13DA0"/>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094"/>
    <w:rsid w:val="00E3475E"/>
    <w:rsid w:val="00E35A20"/>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0C9E"/>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BAE"/>
    <w:rsid w:val="00E62D9A"/>
    <w:rsid w:val="00E647C4"/>
    <w:rsid w:val="00E65304"/>
    <w:rsid w:val="00E654B4"/>
    <w:rsid w:val="00E657FE"/>
    <w:rsid w:val="00E66191"/>
    <w:rsid w:val="00E66BE9"/>
    <w:rsid w:val="00E72F69"/>
    <w:rsid w:val="00E73A47"/>
    <w:rsid w:val="00E74669"/>
    <w:rsid w:val="00E75430"/>
    <w:rsid w:val="00E759A7"/>
    <w:rsid w:val="00E76409"/>
    <w:rsid w:val="00E76694"/>
    <w:rsid w:val="00E770C1"/>
    <w:rsid w:val="00E77645"/>
    <w:rsid w:val="00E777B6"/>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A51"/>
    <w:rsid w:val="00E87E91"/>
    <w:rsid w:val="00E90BED"/>
    <w:rsid w:val="00E91725"/>
    <w:rsid w:val="00E91877"/>
    <w:rsid w:val="00E91895"/>
    <w:rsid w:val="00E92268"/>
    <w:rsid w:val="00E923CD"/>
    <w:rsid w:val="00E936E1"/>
    <w:rsid w:val="00E93CDC"/>
    <w:rsid w:val="00E9415C"/>
    <w:rsid w:val="00E945F7"/>
    <w:rsid w:val="00E94A51"/>
    <w:rsid w:val="00E9568B"/>
    <w:rsid w:val="00E95E94"/>
    <w:rsid w:val="00E96361"/>
    <w:rsid w:val="00EA0754"/>
    <w:rsid w:val="00EA113A"/>
    <w:rsid w:val="00EA15FB"/>
    <w:rsid w:val="00EA16FB"/>
    <w:rsid w:val="00EA19BD"/>
    <w:rsid w:val="00EA29A9"/>
    <w:rsid w:val="00EA2BF5"/>
    <w:rsid w:val="00EA3275"/>
    <w:rsid w:val="00EA38B0"/>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1C21"/>
    <w:rsid w:val="00EF2090"/>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1B4A"/>
    <w:rsid w:val="00F122D6"/>
    <w:rsid w:val="00F126EA"/>
    <w:rsid w:val="00F1345D"/>
    <w:rsid w:val="00F1369A"/>
    <w:rsid w:val="00F13B65"/>
    <w:rsid w:val="00F14939"/>
    <w:rsid w:val="00F15430"/>
    <w:rsid w:val="00F15465"/>
    <w:rsid w:val="00F16E56"/>
    <w:rsid w:val="00F174EE"/>
    <w:rsid w:val="00F17828"/>
    <w:rsid w:val="00F20B66"/>
    <w:rsid w:val="00F20FF0"/>
    <w:rsid w:val="00F2115E"/>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591A"/>
    <w:rsid w:val="00F36697"/>
    <w:rsid w:val="00F36CBA"/>
    <w:rsid w:val="00F40692"/>
    <w:rsid w:val="00F40695"/>
    <w:rsid w:val="00F40EF9"/>
    <w:rsid w:val="00F412A5"/>
    <w:rsid w:val="00F41A2A"/>
    <w:rsid w:val="00F41CA3"/>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127"/>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52"/>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39E"/>
    <w:rsid w:val="00FB37B9"/>
    <w:rsid w:val="00FB38DD"/>
    <w:rsid w:val="00FB452D"/>
    <w:rsid w:val="00FB5598"/>
    <w:rsid w:val="00FB5F8F"/>
    <w:rsid w:val="00FB6240"/>
    <w:rsid w:val="00FB65B3"/>
    <w:rsid w:val="00FB7580"/>
    <w:rsid w:val="00FC0830"/>
    <w:rsid w:val="00FC108E"/>
    <w:rsid w:val="00FC1192"/>
    <w:rsid w:val="00FC14C8"/>
    <w:rsid w:val="00FC14F8"/>
    <w:rsid w:val="00FC15FF"/>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2A7"/>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宋体"/>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paragraph" w:customStyle="1" w:styleId="Agreement">
    <w:name w:val="Agreement"/>
    <w:basedOn w:val="Normal"/>
    <w:next w:val="Doc-text2"/>
    <w:qFormat/>
    <w:rsid w:val="002D30B2"/>
    <w:pPr>
      <w:numPr>
        <w:numId w:val="13"/>
      </w:numPr>
      <w:overflowPunct/>
      <w:autoSpaceDE/>
      <w:autoSpaceDN/>
      <w:adjustRightInd/>
      <w:spacing w:before="60" w:after="0" w:line="240"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8974">
      <w:bodyDiv w:val="1"/>
      <w:marLeft w:val="0"/>
      <w:marRight w:val="0"/>
      <w:marTop w:val="0"/>
      <w:marBottom w:val="0"/>
      <w:divBdr>
        <w:top w:val="none" w:sz="0" w:space="0" w:color="auto"/>
        <w:left w:val="none" w:sz="0" w:space="0" w:color="auto"/>
        <w:bottom w:val="none" w:sz="0" w:space="0" w:color="auto"/>
        <w:right w:val="none" w:sz="0" w:space="0" w:color="auto"/>
      </w:divBdr>
    </w:div>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792868447">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 w:id="1374888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0B40D-2240-4680-A6F1-7489306F629B}">
  <ds:schemaRefs>
    <ds:schemaRef ds:uri="http://schemas.openxmlformats.org/officeDocument/2006/bibliography"/>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8335FBA9-7B0E-4A22-BA63-00CB8AA950C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5</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Nokia</cp:lastModifiedBy>
  <cp:revision>4</cp:revision>
  <dcterms:created xsi:type="dcterms:W3CDTF">2023-11-30T01:55:00Z</dcterms:created>
  <dcterms:modified xsi:type="dcterms:W3CDTF">2023-11-30T08:35:00Z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