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C575" w14:textId="3A8471B5" w:rsidR="00BC5E9D" w:rsidRDefault="0095375E">
      <w:pPr>
        <w:pStyle w:val="3GPPHeader"/>
        <w:spacing w:after="60"/>
        <w:rPr>
          <w:sz w:val="32"/>
          <w:szCs w:val="32"/>
        </w:rPr>
      </w:pPr>
      <w:bookmarkStart w:id="0" w:name="page1"/>
      <w:r>
        <w:t>3GPP RAN WG2 Meeting #</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ad"/>
                  <w:rFonts w:cs="Arial"/>
                  <w:i/>
                  <w:color w:val="FF0000"/>
                </w:rPr>
                <w:t>HE</w:t>
              </w:r>
              <w:bookmarkStart w:id="1" w:name="_Hlt497126619"/>
              <w:r>
                <w:rPr>
                  <w:rStyle w:val="ad"/>
                  <w:rFonts w:cs="Arial"/>
                  <w:i/>
                  <w:color w:val="FF0000"/>
                </w:rPr>
                <w:t>L</w:t>
              </w:r>
              <w:bookmarkEnd w:id="1"/>
              <w:r>
                <w:rPr>
                  <w:rStyle w:val="ad"/>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d"/>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ad"/>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2" w:name="_Hlk136506037"/>
            <w:bookmarkStart w:id="3"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4" w:name="_Hlk136506013"/>
            <w:bookmarkEnd w:id="2"/>
            <w:bookmarkEnd w:id="3"/>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4"/>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5" w:name="_Hlk145950822"/>
            <w:r w:rsidRPr="002740C1">
              <w:rPr>
                <w:b w:val="0"/>
                <w:lang w:eastAsia="zh-CN"/>
              </w:rPr>
              <w:t>At least when both TATs for a SpCell are expired, 1-8 are applied to all TRPs of all serving cells.</w:t>
            </w:r>
          </w:p>
          <w:bookmarkEnd w:id="5"/>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6" w:name="_Hlk143932807"/>
            <w:r w:rsidRPr="002740C1">
              <w:rPr>
                <w:b w:val="0"/>
                <w:lang w:eastAsia="zh-CN"/>
              </w:rPr>
              <w:t>FFS whether 2-6 are applied to the TRP with TAT expired</w:t>
            </w:r>
            <w:bookmarkEnd w:id="6"/>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7" w:name="_Hlk145949726"/>
            <w:r w:rsidRPr="002740C1">
              <w:rPr>
                <w:b w:val="0"/>
                <w:lang w:eastAsia="zh-CN"/>
              </w:rPr>
              <w:t>The following is taken as baseline (for intra-cell case): for CBRA, we reuse the mechanism agreed for CFRA case, i.e. use the RA RAR to indicate the TAG.</w:t>
            </w:r>
          </w:p>
          <w:bookmarkEnd w:id="7"/>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8" w:name="_Toc37296154"/>
      <w:bookmarkStart w:id="9" w:name="_Toc60791716"/>
      <w:bookmarkStart w:id="10" w:name="_Toc46490280"/>
      <w:bookmarkStart w:id="11" w:name="_Toc29239800"/>
      <w:bookmarkStart w:id="12" w:name="_Toc52796437"/>
      <w:bookmarkStart w:id="13"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맑은 고딕" w:hAnsi="Arial"/>
          <w:sz w:val="28"/>
          <w:lang w:eastAsia="ko-KR"/>
        </w:rPr>
      </w:pPr>
      <w:bookmarkStart w:id="14" w:name="_Toc146701115"/>
      <w:bookmarkStart w:id="15" w:name="_Toc37296182"/>
      <w:bookmarkStart w:id="16" w:name="_Toc46490308"/>
      <w:bookmarkStart w:id="17" w:name="_Toc52752003"/>
      <w:bookmarkStart w:id="18" w:name="_Toc52796465"/>
      <w:bookmarkStart w:id="19" w:name="_Toc139032245"/>
      <w:r w:rsidRPr="00BD2EC7">
        <w:rPr>
          <w:rFonts w:ascii="Arial" w:eastAsia="맑은 고딕" w:hAnsi="Arial"/>
          <w:sz w:val="28"/>
          <w:lang w:eastAsia="ko-KR"/>
        </w:rPr>
        <w:t>5.1.1c</w:t>
      </w:r>
      <w:r w:rsidRPr="00BD2EC7">
        <w:rPr>
          <w:rFonts w:ascii="Arial" w:eastAsia="맑은 고딕" w:hAnsi="Arial"/>
          <w:sz w:val="28"/>
          <w:lang w:eastAsia="ko-KR"/>
        </w:rPr>
        <w:tab/>
        <w:t>Availability of the set of Random Access resources</w:t>
      </w:r>
      <w:bookmarkEnd w:id="14"/>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0" w:author="Rapp" w:date="2023-10-24T12:41:00Z"/>
          <w:color w:val="00B0F0"/>
        </w:rPr>
      </w:pPr>
      <w:r w:rsidRPr="00BD2EC7">
        <w:rPr>
          <w:lang w:eastAsia="ko-KR"/>
        </w:rPr>
        <w:t>2&gt;</w:t>
      </w:r>
      <w:r w:rsidRPr="00BD2EC7">
        <w:rPr>
          <w:lang w:eastAsia="ko-KR"/>
        </w:rPr>
        <w:tab/>
        <w:t>consider the set of Random Access resources to not associated with any feature.</w:t>
      </w:r>
    </w:p>
    <w:p w14:paraId="4E67E4D4" w14:textId="104E0ED7" w:rsidR="0082233D" w:rsidRPr="00923756" w:rsidRDefault="0082233D" w:rsidP="0082233D">
      <w:pPr>
        <w:pStyle w:val="FirstChange"/>
        <w:jc w:val="left"/>
        <w:rPr>
          <w:ins w:id="21" w:author="Rapp_post123b" w:date="2023-10-25T13:42:00Z"/>
        </w:rPr>
      </w:pPr>
      <w:ins w:id="22" w:author="Rapp_post123b" w:date="2023-10-25T13:42:00Z">
        <w:r w:rsidRPr="00923756">
          <w:t xml:space="preserve">Editor’s note: </w:t>
        </w:r>
      </w:ins>
      <w:ins w:id="23" w:author="Rapp_post123b" w:date="2023-10-26T10:18:00Z">
        <w:r w:rsidR="00042E93" w:rsidRPr="00923756">
          <w:t>whether a note is needed to capture that RACH</w:t>
        </w:r>
      </w:ins>
      <w:ins w:id="24"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25" w:author="Rapp_post123b" w:date="2023-10-26T10:20:00Z">
        <w:r w:rsidR="00042E93" w:rsidRPr="00923756">
          <w:t>. This can be</w:t>
        </w:r>
      </w:ins>
      <w:ins w:id="26" w:author="Rapp_post123b" w:date="2023-10-25T13:42:00Z">
        <w:r w:rsidRPr="00923756">
          <w:t xml:space="preserve"> specifie</w:t>
        </w:r>
      </w:ins>
      <w:ins w:id="27" w:author="Rapp_post123b" w:date="2023-10-26T10:20:00Z">
        <w:r w:rsidR="00042E93" w:rsidRPr="00923756">
          <w:t>d</w:t>
        </w:r>
      </w:ins>
      <w:ins w:id="28" w:author="Rapp_post123b" w:date="2023-10-25T13:42:00Z">
        <w:r w:rsidRPr="00923756">
          <w:t xml:space="preserve"> </w:t>
        </w:r>
      </w:ins>
      <w:ins w:id="29" w:author="Rapp_post123b" w:date="2023-10-26T10:20:00Z">
        <w:r w:rsidR="00042E93" w:rsidRPr="00923756">
          <w:t>in RRC instead</w:t>
        </w:r>
      </w:ins>
      <w:ins w:id="30" w:author="Rapp_post123b" w:date="2023-10-25T13:42:00Z">
        <w:r w:rsidRPr="00923756">
          <w:t>.</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맑은 고딕" w:hAnsi="Arial"/>
          <w:sz w:val="28"/>
          <w:lang w:eastAsia="ko-KR"/>
        </w:rPr>
        <w:t>5.1.4a</w:t>
      </w:r>
      <w:r w:rsidRPr="00E540BA">
        <w:rPr>
          <w:rFonts w:ascii="Arial" w:eastAsia="맑은 고딕" w:hAnsi="Arial"/>
          <w:sz w:val="28"/>
          <w:lang w:eastAsia="ko-KR"/>
        </w:rPr>
        <w:tab/>
        <w:t>MSGB reception and contention resolution</w:t>
      </w:r>
      <w:r w:rsidRPr="00E540BA">
        <w:rPr>
          <w:rFonts w:ascii="Arial" w:eastAsia="SimSun" w:hAnsi="Arial"/>
          <w:sz w:val="28"/>
          <w:lang w:eastAsia="zh-CN"/>
        </w:rPr>
        <w:t xml:space="preserve"> for 2-step RA type</w:t>
      </w:r>
      <w:bookmarkEnd w:id="15"/>
      <w:bookmarkEnd w:id="16"/>
      <w:bookmarkEnd w:id="17"/>
      <w:bookmarkEnd w:id="18"/>
      <w:bookmarkEnd w:id="19"/>
    </w:p>
    <w:p w14:paraId="5308C3F5" w14:textId="77777777" w:rsidR="00E540BA" w:rsidRPr="00E540BA" w:rsidRDefault="00E540BA" w:rsidP="00E540BA">
      <w:pPr>
        <w:spacing w:line="240" w:lineRule="auto"/>
        <w:rPr>
          <w:rFonts w:eastAsia="맑은 고딕"/>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49817C69"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 </w:t>
      </w:r>
      <w:del w:id="31" w:author="Rapp_post123b" w:date="2023-10-26T12:28:00Z">
        <w:r w:rsidR="00EB160C" w:rsidDel="00EB160C">
          <w:rPr>
            <w:lang w:eastAsia="ko-KR"/>
          </w:rPr>
          <w:delText xml:space="preserve">the </w:delText>
        </w:r>
      </w:del>
      <w:ins w:id="32" w:author="Rapp_post123b" w:date="2023-10-26T12:21:00Z">
        <w:r w:rsidR="00FF7CE6">
          <w:rPr>
            <w:lang w:eastAsia="ko-KR"/>
          </w:rPr>
          <w:t>a</w:t>
        </w:r>
      </w:ins>
      <w:ins w:id="33" w:author="Rapp_post123b" w:date="2023-10-25T13:43:00Z">
        <w:r w:rsidR="009A3E6E">
          <w:rPr>
            <w:lang w:eastAsia="ko-KR"/>
          </w:rPr>
          <w:t>t least one</w:t>
        </w:r>
      </w:ins>
      <w:ins w:id="34"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맑은 고딕"/>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35"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35"/>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맑은 고딕"/>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맑은 고딕"/>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맑은 고딕"/>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맑은 고딕"/>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36" w:name="_Toc29239826"/>
      <w:bookmarkStart w:id="37" w:name="_Toc37296185"/>
      <w:bookmarkStart w:id="38" w:name="_Toc46490311"/>
      <w:bookmarkStart w:id="39" w:name="_Toc52752006"/>
      <w:bookmarkStart w:id="40" w:name="_Toc52796468"/>
      <w:bookmarkStart w:id="41" w:name="_Toc139032248"/>
      <w:bookmarkStart w:id="42" w:name="_Toc29239833"/>
      <w:bookmarkStart w:id="43" w:name="_Toc37296192"/>
      <w:bookmarkStart w:id="44" w:name="_Toc46490318"/>
      <w:bookmarkStart w:id="45" w:name="_Toc52752013"/>
      <w:bookmarkStart w:id="46" w:name="_Toc52796475"/>
      <w:bookmarkStart w:id="47"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36"/>
      <w:bookmarkEnd w:id="37"/>
      <w:bookmarkEnd w:id="38"/>
      <w:bookmarkEnd w:id="39"/>
      <w:bookmarkEnd w:id="40"/>
      <w:bookmarkEnd w:id="41"/>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2E2C144B"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commentRangeStart w:id="48"/>
      <w:r w:rsidRPr="002C50AC">
        <w:rPr>
          <w:i/>
          <w:noProof/>
          <w:lang w:eastAsia="ko-KR"/>
        </w:rPr>
        <w:t>timeAlignmentTimer</w:t>
      </w:r>
      <w:r w:rsidRPr="002C50AC">
        <w:rPr>
          <w:noProof/>
          <w:lang w:eastAsia="ko-KR"/>
        </w:rPr>
        <w:t xml:space="preserve"> (per TAG</w:t>
      </w:r>
      <w:commentRangeEnd w:id="48"/>
      <w:r w:rsidR="005F20EC">
        <w:rPr>
          <w:rStyle w:val="ae"/>
        </w:rPr>
        <w:commentReference w:id="48"/>
      </w:r>
      <w:r w:rsidRPr="002C50AC">
        <w:rPr>
          <w:noProof/>
          <w:lang w:eastAsia="ko-KR"/>
        </w:rPr>
        <w:t xml:space="preserve">) which controls how long the MAC entity considers the Serving Cells </w:t>
      </w:r>
      <w:ins w:id="49" w:author="Rapp_post123b" w:date="2023-10-26T12:22:00Z">
        <w:r w:rsidR="00FF7CE6" w:rsidRPr="003D0FBE">
          <w:rPr>
            <w:noProof/>
            <w:lang w:eastAsia="ko-KR"/>
          </w:rPr>
          <w:t xml:space="preserve">or the TRPs of each </w:t>
        </w:r>
        <w:r w:rsidR="00FF7CE6">
          <w:rPr>
            <w:noProof/>
            <w:lang w:eastAsia="ko-KR"/>
          </w:rPr>
          <w:t>S</w:t>
        </w:r>
        <w:r w:rsidR="00FF7CE6" w:rsidRPr="003D0FBE">
          <w:rPr>
            <w:noProof/>
            <w:lang w:eastAsia="ko-KR"/>
          </w:rPr>
          <w:t xml:space="preserve">erving </w:t>
        </w:r>
        <w:r w:rsidR="00FF7CE6">
          <w:rPr>
            <w:noProof/>
            <w:lang w:eastAsia="ko-KR"/>
          </w:rPr>
          <w:t>C</w:t>
        </w:r>
        <w:r w:rsidR="00FF7CE6" w:rsidRPr="003D0FBE">
          <w:rPr>
            <w:noProof/>
            <w:lang w:eastAsia="ko-KR"/>
          </w:rPr>
          <w:t xml:space="preserve">ell </w:t>
        </w:r>
      </w:ins>
      <w:r w:rsidRPr="002C50AC">
        <w:rPr>
          <w:noProof/>
          <w:lang w:eastAsia="ko-KR"/>
        </w:rPr>
        <w:t>belonging to the associated TAG to be uplink time aligned</w:t>
      </w:r>
      <w:ins w:id="50"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1"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52" w:author="Rapp_post123b" w:date="2023-10-25T14:30:00Z"/>
          <w:noProof/>
        </w:rPr>
      </w:pPr>
      <w:ins w:id="53" w:author="Rapporteur_post#123" w:date="2023-09-20T14:34:00Z">
        <w:r w:rsidRPr="00BE30F6">
          <w:rPr>
            <w:noProof/>
            <w:lang w:eastAsia="ko-KR"/>
          </w:rPr>
          <w:t>1&gt;</w:t>
        </w:r>
      </w:ins>
      <w:ins w:id="54"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for a Serving Cell configured with two TAGs or in a MSGB for an SpCell configured with two TAGs:</w:t>
        </w:r>
      </w:ins>
    </w:p>
    <w:p w14:paraId="51A5A84A" w14:textId="77777777" w:rsidR="00BE30F6" w:rsidRPr="00BE30F6" w:rsidRDefault="00BE30F6" w:rsidP="00BE30F6">
      <w:pPr>
        <w:spacing w:line="240" w:lineRule="auto"/>
        <w:ind w:left="567" w:hanging="326"/>
        <w:rPr>
          <w:ins w:id="55" w:author="Rapp_post123b" w:date="2023-10-26T12:24:00Z"/>
          <w:noProof/>
        </w:rPr>
      </w:pPr>
    </w:p>
    <w:p w14:paraId="39B554A2" w14:textId="77777777" w:rsidR="00692119" w:rsidRPr="00BE30F6" w:rsidRDefault="00692119" w:rsidP="00BE30F6">
      <w:pPr>
        <w:spacing w:line="240" w:lineRule="auto"/>
        <w:ind w:left="567"/>
        <w:rPr>
          <w:ins w:id="56" w:author="Rapporteur_post#123" w:date="2023-09-19T10:28:00Z"/>
          <w:noProof/>
        </w:rPr>
      </w:pPr>
      <w:ins w:id="57" w:author="Rapporteur_post#123" w:date="2023-09-19T10:28:00Z">
        <w:r w:rsidRPr="00BE30F6">
          <w:rPr>
            <w:noProof/>
            <w:lang w:eastAsia="ko-KR"/>
          </w:rPr>
          <w:lastRenderedPageBreak/>
          <w:t>2&gt;</w:t>
        </w:r>
        <w:r w:rsidRPr="00BE30F6">
          <w:rPr>
            <w:noProof/>
          </w:rPr>
          <w:tab/>
          <w:t xml:space="preserve">if the Random Access Preamble </w:t>
        </w:r>
        <w:r w:rsidRPr="00BE30F6">
          <w:t>was not selected by the MAC entity among the contention-based Random Access Preamble</w:t>
        </w:r>
        <w:r w:rsidRPr="00BE30F6">
          <w:rPr>
            <w:noProof/>
          </w:rPr>
          <w:t>:</w:t>
        </w:r>
      </w:ins>
    </w:p>
    <w:p w14:paraId="7C7C9853" w14:textId="77777777" w:rsidR="00692119" w:rsidRPr="00BE30F6" w:rsidRDefault="00692119" w:rsidP="00692119">
      <w:pPr>
        <w:spacing w:line="240" w:lineRule="auto"/>
        <w:ind w:left="1135" w:hanging="284"/>
        <w:rPr>
          <w:ins w:id="58" w:author="Rapporteur_post#123" w:date="2023-09-19T10:28:00Z"/>
          <w:noProof/>
        </w:rPr>
      </w:pPr>
      <w:ins w:id="59"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36145FE2" w14:textId="77777777" w:rsidR="006B6A4B" w:rsidRPr="00BE30F6" w:rsidRDefault="00692119" w:rsidP="00692119">
      <w:pPr>
        <w:spacing w:line="240" w:lineRule="auto"/>
        <w:ind w:left="1135" w:hanging="284"/>
        <w:rPr>
          <w:ins w:id="60" w:author="Rapp_post123b" w:date="2023-10-25T13:56:00Z"/>
          <w:noProof/>
          <w:lang w:eastAsia="ko-KR"/>
        </w:rPr>
      </w:pPr>
      <w:ins w:id="61"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ins>
    </w:p>
    <w:p w14:paraId="52ECA150" w14:textId="20243B6D" w:rsidR="00692119" w:rsidRPr="00BE30F6" w:rsidRDefault="006B6A4B" w:rsidP="006B6A4B">
      <w:pPr>
        <w:spacing w:line="240" w:lineRule="auto"/>
        <w:rPr>
          <w:ins w:id="62" w:author="Rapporteur_post#123" w:date="2023-09-19T10:28:00Z"/>
          <w:noProof/>
          <w:color w:val="FF0000"/>
          <w:lang w:eastAsia="ko-KR"/>
        </w:rPr>
      </w:pPr>
      <w:ins w:id="63" w:author="Rapp_post123b" w:date="2023-10-25T13:56:00Z">
        <w:r w:rsidRPr="00BE30F6">
          <w:rPr>
            <w:noProof/>
            <w:color w:val="FF0000"/>
          </w:rPr>
          <w:t xml:space="preserve">Editor’s note: MSGB </w:t>
        </w:r>
      </w:ins>
      <w:ins w:id="64" w:author="Rapp_post123b" w:date="2023-10-26T12:54:00Z">
        <w:r w:rsidR="00B675F4">
          <w:rPr>
            <w:noProof/>
            <w:color w:val="FF0000"/>
          </w:rPr>
          <w:t xml:space="preserve">above </w:t>
        </w:r>
      </w:ins>
      <w:ins w:id="65" w:author="Rapp_post123b" w:date="2023-10-25T14:00:00Z">
        <w:r w:rsidRPr="00BE30F6">
          <w:rPr>
            <w:noProof/>
            <w:color w:val="FF0000"/>
          </w:rPr>
          <w:t xml:space="preserve">can be removed if </w:t>
        </w:r>
      </w:ins>
      <w:ins w:id="66" w:author="Rapp_post123b" w:date="2023-10-25T14:01:00Z">
        <w:r w:rsidRPr="00BE30F6">
          <w:rPr>
            <w:noProof/>
            <w:color w:val="FF0000"/>
          </w:rPr>
          <w:t xml:space="preserve">TAG indication in </w:t>
        </w:r>
      </w:ins>
      <w:ins w:id="67" w:author="Rapp_post123b" w:date="2023-10-25T14:00:00Z">
        <w:r w:rsidRPr="00BE30F6">
          <w:rPr>
            <w:noProof/>
            <w:color w:val="FF0000"/>
          </w:rPr>
          <w:t>F</w:t>
        </w:r>
      </w:ins>
      <w:ins w:id="68" w:author="Rapp_post123b" w:date="2023-10-25T14:01:00Z">
        <w:r w:rsidRPr="00BE30F6">
          <w:rPr>
            <w:noProof/>
            <w:color w:val="FF0000"/>
          </w:rPr>
          <w:t>allbackRAR is not needed.</w:t>
        </w:r>
      </w:ins>
      <w:ins w:id="69" w:author="Rapp_post123b" w:date="2023-10-25T13:56:00Z">
        <w:r w:rsidRPr="00BE30F6" w:rsidDel="006B6A4B">
          <w:rPr>
            <w:rStyle w:val="ae"/>
          </w:rPr>
          <w:t xml:space="preserve"> </w:t>
        </w:r>
      </w:ins>
    </w:p>
    <w:p w14:paraId="5AF548F6" w14:textId="77777777" w:rsidR="00692119" w:rsidRPr="00BE30F6" w:rsidRDefault="00692119" w:rsidP="006B6A4B">
      <w:pPr>
        <w:spacing w:line="240" w:lineRule="auto"/>
        <w:ind w:left="851" w:hanging="284"/>
        <w:rPr>
          <w:ins w:id="70" w:author="Rapporteur_post#123" w:date="2023-09-19T10:28:00Z"/>
          <w:noProof/>
        </w:rPr>
      </w:pPr>
      <w:ins w:id="71"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 MSGB is not running:</w:t>
        </w:r>
      </w:ins>
    </w:p>
    <w:p w14:paraId="0EFCE97A" w14:textId="77777777" w:rsidR="00692119" w:rsidRPr="00BE30F6" w:rsidRDefault="00692119" w:rsidP="00692119">
      <w:pPr>
        <w:spacing w:line="240" w:lineRule="auto"/>
        <w:ind w:left="1135" w:hanging="284"/>
        <w:rPr>
          <w:ins w:id="72" w:author="Rapporteur_post#123" w:date="2023-09-19T10:28:00Z"/>
          <w:noProof/>
        </w:rPr>
      </w:pPr>
      <w:ins w:id="73"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74" w:author="Rapporteur_post#123" w:date="2023-09-19T10:28:00Z"/>
          <w:noProof/>
        </w:rPr>
      </w:pPr>
      <w:ins w:id="75"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76" w:author="Rapporteur_post#123" w:date="2023-09-19T10:28:00Z"/>
          <w:noProof/>
          <w:lang w:eastAsia="ko-KR"/>
        </w:rPr>
      </w:pPr>
      <w:ins w:id="77"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78" w:author="Rapporteur_post#123" w:date="2023-09-19T10:28:00Z"/>
          <w:noProof/>
          <w:lang w:eastAsia="ko-KR"/>
        </w:rPr>
      </w:pPr>
      <w:ins w:id="79"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80" w:author="Rapporteur_post#123" w:date="2023-09-19T10:28:00Z"/>
          <w:noProof/>
        </w:rPr>
      </w:pPr>
      <w:ins w:id="81" w:author="Rapporteur_post#123" w:date="2023-09-19T10:28:00Z">
        <w:r w:rsidRPr="00BE30F6">
          <w:rPr>
            <w:noProof/>
            <w:lang w:eastAsia="ko-KR"/>
          </w:rPr>
          <w:t>2&gt;</w:t>
        </w:r>
        <w:r w:rsidRPr="00BE30F6">
          <w:rPr>
            <w:noProof/>
          </w:rPr>
          <w:tab/>
          <w:t>else:</w:t>
        </w:r>
      </w:ins>
    </w:p>
    <w:p w14:paraId="6E0BCB24" w14:textId="5B215341" w:rsidR="00692119" w:rsidRPr="00BE30F6" w:rsidRDefault="00692119">
      <w:pPr>
        <w:spacing w:line="240" w:lineRule="auto"/>
        <w:ind w:left="1135" w:hanging="284"/>
        <w:rPr>
          <w:ins w:id="82" w:author="Rapporteur_post#123" w:date="2023-09-19T10:28:00Z"/>
          <w:noProof/>
          <w:lang w:eastAsia="ko-KR"/>
        </w:rPr>
        <w:pPrChange w:id="83" w:author="Rapporteur_post#123" w:date="2023-09-19T10:32:00Z">
          <w:pPr>
            <w:spacing w:line="240" w:lineRule="auto"/>
            <w:ind w:left="568" w:hanging="284"/>
          </w:pPr>
        </w:pPrChange>
      </w:pPr>
      <w:ins w:id="84"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0564E9A6" w14:textId="77B85F33" w:rsidR="002C50AC" w:rsidRPr="002C50AC" w:rsidRDefault="002C50AC" w:rsidP="002C50AC">
      <w:pPr>
        <w:spacing w:line="240" w:lineRule="auto"/>
        <w:ind w:left="568" w:hanging="284"/>
        <w:rPr>
          <w:noProof/>
        </w:rPr>
      </w:pPr>
      <w:commentRangeStart w:id="85"/>
      <w:r w:rsidRPr="002C50AC">
        <w:rPr>
          <w:noProof/>
          <w:lang w:eastAsia="ko-KR"/>
        </w:rPr>
        <w:t>1&gt;</w:t>
      </w:r>
      <w:r w:rsidRPr="002C50AC">
        <w:rPr>
          <w:noProof/>
        </w:rPr>
        <w:tab/>
      </w:r>
      <w:commentRangeEnd w:id="85"/>
      <w:r w:rsidR="00BC0D93">
        <w:rPr>
          <w:rStyle w:val="ae"/>
        </w:rPr>
        <w:commentReference w:id="85"/>
      </w:r>
      <w:r w:rsidRPr="002C50AC">
        <w:rPr>
          <w:noProof/>
        </w:rPr>
        <w:t xml:space="preserve">when a </w:t>
      </w:r>
      <w:r w:rsidRPr="002C50AC">
        <w:t>Timing Advance</w:t>
      </w:r>
      <w:r w:rsidRPr="002C50AC">
        <w:rPr>
          <w:noProof/>
        </w:rPr>
        <w:t xml:space="preserve"> Command is received in a Random Access Response message for a Serving Cell </w:t>
      </w:r>
      <w:del w:id="86" w:author="Rapporteur_post#123" w:date="2023-09-19T10:31:00Z">
        <w:r w:rsidRPr="002C50AC" w:rsidDel="00112891">
          <w:rPr>
            <w:noProof/>
          </w:rPr>
          <w:delText xml:space="preserve">belonging to a </w:delText>
        </w:r>
      </w:del>
      <w:ins w:id="87" w:author="Rapporteur_post#123" w:date="2023-09-19T10:31:00Z">
        <w:r w:rsidR="00112891">
          <w:rPr>
            <w:noProof/>
          </w:rPr>
          <w:t xml:space="preserve">configured with </w:t>
        </w:r>
      </w:ins>
      <w:commentRangeStart w:id="88"/>
      <w:r w:rsidR="00692119">
        <w:rPr>
          <w:noProof/>
        </w:rPr>
        <w:t xml:space="preserve">only </w:t>
      </w:r>
      <w:commentRangeEnd w:id="88"/>
      <w:r w:rsidR="00E37B44">
        <w:rPr>
          <w:rStyle w:val="ae"/>
        </w:rPr>
        <w:commentReference w:id="88"/>
      </w:r>
      <w:ins w:id="89" w:author="Rapporteur_post#123" w:date="2023-09-19T10:31:00Z">
        <w:r w:rsidR="00112891">
          <w:rPr>
            <w:noProof/>
          </w:rPr>
          <w:t xml:space="preserve">one </w:t>
        </w:r>
      </w:ins>
      <w:r w:rsidRPr="002C50AC">
        <w:rPr>
          <w:noProof/>
        </w:rPr>
        <w:t>TAG or in a MSGB for an SpCell</w:t>
      </w:r>
      <w:ins w:id="90"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1" w:author="Rapporteur_post#123" w:date="2023-09-19T10:31:00Z">
        <w:r w:rsidR="00112891">
          <w:rPr>
            <w:noProof/>
          </w:rPr>
          <w:t xml:space="preserve">one </w:t>
        </w:r>
      </w:ins>
      <w:ins w:id="92"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lastRenderedPageBreak/>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3" w:author="Rapporteur_post#123bis" w:date="2023-10-12T15:00:00Z"/>
          <w:noProof/>
        </w:rPr>
      </w:pPr>
      <w:ins w:id="94"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5" w:author="Rapporteur_post#123bis" w:date="2023-10-12T15:06:00Z"/>
          <w:noProof/>
        </w:rPr>
      </w:pPr>
      <w:ins w:id="96"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7" w:author="Rapporteur_post#123bis" w:date="2023-10-12T15:01:00Z">
        <w:r>
          <w:rPr>
            <w:noProof/>
          </w:rPr>
          <w:t xml:space="preserve">the </w:t>
        </w:r>
      </w:ins>
      <w:ins w:id="98" w:author="Rapporteur_post#123bis" w:date="2023-10-12T15:00:00Z">
        <w:r w:rsidRPr="002C50AC">
          <w:rPr>
            <w:noProof/>
          </w:rPr>
          <w:t>PTAG</w:t>
        </w:r>
      </w:ins>
      <w:ins w:id="99" w:author="Rapporteur_post#123bis" w:date="2023-10-12T15:01:00Z">
        <w:r>
          <w:rPr>
            <w:noProof/>
          </w:rPr>
          <w:t xml:space="preserve"> indicated in the </w:t>
        </w:r>
      </w:ins>
      <w:ins w:id="100"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1" w:author="Rapporteur_post#123bis" w:date="2023-10-12T15:00:00Z">
        <w:r w:rsidRPr="002C50AC">
          <w:rPr>
            <w:noProof/>
          </w:rPr>
          <w:t>;</w:t>
        </w:r>
      </w:ins>
    </w:p>
    <w:p w14:paraId="412433D4" w14:textId="54269FA5" w:rsidR="00455638" w:rsidRPr="002C50AC" w:rsidRDefault="00845D04">
      <w:pPr>
        <w:spacing w:line="240" w:lineRule="auto"/>
        <w:ind w:left="851" w:hanging="284"/>
        <w:rPr>
          <w:ins w:id="102" w:author="Rapporteur_post#123bis" w:date="2023-10-12T15:00:00Z"/>
          <w:noProof/>
        </w:rPr>
        <w:pPrChange w:id="103" w:author="Rapporteur_post#123bis" w:date="2023-10-12T15:06:00Z">
          <w:pPr>
            <w:spacing w:line="240" w:lineRule="auto"/>
            <w:ind w:left="1135" w:hanging="284"/>
          </w:pPr>
        </w:pPrChange>
      </w:pPr>
      <w:ins w:id="104" w:author="Rapporteur_post#123bis" w:date="2023-10-12T15:06:00Z">
        <w:r>
          <w:rPr>
            <w:noProof/>
          </w:rPr>
          <w:t>2</w:t>
        </w:r>
      </w:ins>
      <w:ins w:id="105"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6" w:author="Rapporteur_post#123bis" w:date="2023-10-12T15:06:00Z">
        <w:r w:rsidR="00C464F3">
          <w:rPr>
            <w:noProof/>
          </w:rPr>
          <w:t xml:space="preserve">this </w:t>
        </w:r>
      </w:ins>
      <w:ins w:id="107" w:author="Rapporteur_post#123bis" w:date="2023-10-12T15:00:00Z">
        <w:r w:rsidR="00455638" w:rsidRPr="002C50AC">
          <w:rPr>
            <w:noProof/>
          </w:rPr>
          <w:t>PTAG.</w:t>
        </w:r>
      </w:ins>
    </w:p>
    <w:p w14:paraId="7236C019" w14:textId="1DA93751"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8"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9"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10" w:author="Rapporteur_post#123" w:date="2023-09-18T17:28:00Z">
        <w:r w:rsidR="003849E6">
          <w:t xml:space="preserve"> and only one PTAG is configured</w:t>
        </w:r>
      </w:ins>
      <w:ins w:id="111" w:author="Rapporteur_post#123" w:date="2023-09-19T10:39:00Z">
        <w:r w:rsidR="00324D9A">
          <w:t xml:space="preserve"> for SpCell</w:t>
        </w:r>
      </w:ins>
      <w:ins w:id="112" w:author="Rapporteur_post#123" w:date="2023-09-18T17:27:00Z">
        <w:r w:rsidR="003849E6">
          <w:t>; or</w:t>
        </w:r>
      </w:ins>
      <w:del w:id="113"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14" w:author="Rapporteur_post#123" w:date="2023-09-18T17:27:00Z">
        <w:r>
          <w:rPr>
            <w:noProof/>
          </w:rPr>
          <w:t xml:space="preserve">2&gt; </w:t>
        </w:r>
      </w:ins>
      <w:ins w:id="115" w:author="Rapp_post123b" w:date="2023-10-26T10:44:00Z">
        <w:r w:rsidR="00217D65">
          <w:t xml:space="preserve">if the </w:t>
        </w:r>
        <w:proofErr w:type="spellStart"/>
        <w:r w:rsidR="00217D65">
          <w:rPr>
            <w:i/>
            <w:iCs/>
          </w:rPr>
          <w:t>timeAlignmentTimer</w:t>
        </w:r>
        <w:proofErr w:type="spellEnd"/>
        <w:r w:rsidR="00217D65">
          <w:t xml:space="preserve"> is associated with the PTAG</w:t>
        </w:r>
      </w:ins>
      <w:ins w:id="116" w:author="Rapp_post123b" w:date="2023-10-26T10:48:00Z">
        <w:r w:rsidR="00B95A18">
          <w:t xml:space="preserve">, </w:t>
        </w:r>
      </w:ins>
      <w:ins w:id="117" w:author="Rapp_post123b" w:date="2023-10-26T10:49:00Z">
        <w:r w:rsidR="00B95A18">
          <w:t xml:space="preserve">and if </w:t>
        </w:r>
      </w:ins>
      <w:ins w:id="118" w:author="Rapp_post123b" w:date="2023-10-26T10:44:00Z">
        <w:r w:rsidR="00217D65">
          <w:t xml:space="preserve">the SpCell is configured with two PTAGs </w:t>
        </w:r>
      </w:ins>
      <w:ins w:id="119" w:author="Rapp_post123b" w:date="2023-10-26T10:49:00Z">
        <w:r w:rsidR="00B95A18">
          <w:t>and</w:t>
        </w:r>
      </w:ins>
      <w:ins w:id="120" w:author="Rapp_post123b" w:date="2023-10-26T10:45:00Z">
        <w:r w:rsidR="00B95A18">
          <w:t xml:space="preserve"> </w:t>
        </w:r>
      </w:ins>
      <w:ins w:id="121" w:author="Rapp_post123b" w:date="2023-10-26T10:44:00Z">
        <w:r w:rsidR="00217D65">
          <w:t xml:space="preserve">the </w:t>
        </w:r>
        <w:proofErr w:type="spellStart"/>
        <w:r w:rsidR="00217D65">
          <w:rPr>
            <w:i/>
            <w:iCs/>
          </w:rPr>
          <w:t>timeAlignmentTimer</w:t>
        </w:r>
        <w:proofErr w:type="spellEnd"/>
        <w:r w:rsidR="00217D65">
          <w:t xml:space="preserve"> associated with the other PTAG </w:t>
        </w:r>
      </w:ins>
      <w:ins w:id="122" w:author="Rapp_post123b" w:date="2023-10-26T10:48:00Z">
        <w:r w:rsidR="00B95A18">
          <w:t xml:space="preserve">is </w:t>
        </w:r>
      </w:ins>
      <w:ins w:id="123" w:author="Rapp_post123b" w:date="2023-10-26T10:44:00Z">
        <w:r w:rsidR="00217D65">
          <w:t>not running:</w:t>
        </w:r>
      </w:ins>
      <w:ins w:id="124"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7BA4673" w:rsidR="002C50AC" w:rsidRDefault="002C50AC" w:rsidP="002C50AC">
      <w:pPr>
        <w:spacing w:line="240" w:lineRule="auto"/>
        <w:ind w:left="851" w:hanging="284"/>
        <w:rPr>
          <w:ins w:id="125"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26" w:author="Rapporteur_post#123" w:date="2023-09-18T17:34:00Z">
        <w:r w:rsidR="004822E2">
          <w:rPr>
            <w:noProof/>
          </w:rPr>
          <w:t xml:space="preserve"> </w:t>
        </w:r>
        <w:r w:rsidR="004822E2" w:rsidRPr="004822E2">
          <w:rPr>
            <w:noProof/>
          </w:rPr>
          <w:t>and configured with only one TAG; or</w:t>
        </w:r>
      </w:ins>
      <w:del w:id="127" w:author="Rapporteur_post#123" w:date="2023-09-18T17:34:00Z">
        <w:r w:rsidRPr="002C50AC" w:rsidDel="004822E2">
          <w:delText>:</w:delText>
        </w:r>
      </w:del>
    </w:p>
    <w:p w14:paraId="16FDD75C" w14:textId="658A1C0A" w:rsidR="0058761B" w:rsidRPr="002C50AC" w:rsidRDefault="0058761B" w:rsidP="002C50AC">
      <w:pPr>
        <w:spacing w:line="240" w:lineRule="auto"/>
        <w:ind w:left="851" w:hanging="284"/>
        <w:rPr>
          <w:noProof/>
        </w:rPr>
      </w:pPr>
      <w:commentRangeStart w:id="128"/>
      <w:ins w:id="129" w:author="Rapporteur_post#123" w:date="2023-09-18T17:37:00Z">
        <w:r>
          <w:rPr>
            <w:noProof/>
          </w:rPr>
          <w:t xml:space="preserve">2&gt; </w:t>
        </w:r>
        <w:r w:rsidRPr="0058761B">
          <w:rPr>
            <w:noProof/>
          </w:rPr>
          <w:t xml:space="preserve">if the </w:t>
        </w:r>
        <w:r w:rsidRPr="0058761B">
          <w:rPr>
            <w:i/>
            <w:noProof/>
            <w:rPrChange w:id="130" w:author="Rapporteur_post#123" w:date="2023-09-18T17:37:00Z">
              <w:rPr>
                <w:noProof/>
              </w:rPr>
            </w:rPrChange>
          </w:rPr>
          <w:t>timeAlignmentTimer</w:t>
        </w:r>
        <w:r w:rsidRPr="0058761B">
          <w:rPr>
            <w:noProof/>
          </w:rPr>
          <w:t xml:space="preserve"> is associated with a</w:t>
        </w:r>
      </w:ins>
      <w:ins w:id="131" w:author="Rapporteur_post#123" w:date="2023-09-18T17:51:00Z">
        <w:r w:rsidR="009D36E8">
          <w:rPr>
            <w:noProof/>
          </w:rPr>
          <w:t>n</w:t>
        </w:r>
      </w:ins>
      <w:ins w:id="132" w:author="Rapporteur_post#123" w:date="2023-09-18T17:37:00Z">
        <w:r w:rsidRPr="0058761B">
          <w:rPr>
            <w:noProof/>
          </w:rPr>
          <w:t xml:space="preserve"> </w:t>
        </w:r>
      </w:ins>
      <w:ins w:id="133" w:author="Rapporteur_post#123" w:date="2023-09-18T17:51:00Z">
        <w:r w:rsidR="009D36E8">
          <w:rPr>
            <w:noProof/>
          </w:rPr>
          <w:t>S</w:t>
        </w:r>
      </w:ins>
      <w:ins w:id="134" w:author="Rapporteur_post#123" w:date="2023-09-18T17:37:00Z">
        <w:r w:rsidRPr="0058761B">
          <w:rPr>
            <w:noProof/>
          </w:rPr>
          <w:t xml:space="preserve">TAG, then for all </w:t>
        </w:r>
      </w:ins>
      <w:ins w:id="135" w:author="Rapporteur_post#123" w:date="2023-09-18T17:51:00Z">
        <w:r w:rsidR="009D36E8" w:rsidRPr="002C50AC">
          <w:rPr>
            <w:noProof/>
          </w:rPr>
          <w:t xml:space="preserve">Serving Cells </w:t>
        </w:r>
      </w:ins>
      <w:ins w:id="136" w:author="Rapporteur_post#123" w:date="2023-09-18T17:37:00Z">
        <w:r w:rsidRPr="0058761B">
          <w:rPr>
            <w:noProof/>
          </w:rPr>
          <w:t xml:space="preserve">configured with this TAG and </w:t>
        </w:r>
      </w:ins>
      <w:ins w:id="137" w:author="Rapp_post123b" w:date="2023-10-26T11:02:00Z">
        <w:r w:rsidR="008503DD">
          <w:rPr>
            <w:noProof/>
          </w:rPr>
          <w:t>the other</w:t>
        </w:r>
      </w:ins>
      <w:ins w:id="138" w:author="Rapporteur_post#123" w:date="2023-09-18T17:44:00Z">
        <w:r w:rsidR="00167F8A">
          <w:rPr>
            <w:noProof/>
          </w:rPr>
          <w:t xml:space="preserve"> TAG</w:t>
        </w:r>
      </w:ins>
      <w:ins w:id="139" w:author="Rapporteur_post#123" w:date="2023-09-18T17:45:00Z">
        <w:r w:rsidR="00167F8A">
          <w:rPr>
            <w:noProof/>
          </w:rPr>
          <w:t xml:space="preserve"> </w:t>
        </w:r>
      </w:ins>
      <w:ins w:id="140" w:author="Rapporteur_post#123" w:date="2023-09-20T14:46:00Z">
        <w:r w:rsidR="009928A7">
          <w:rPr>
            <w:noProof/>
          </w:rPr>
          <w:t>for which</w:t>
        </w:r>
      </w:ins>
      <w:ins w:id="141" w:author="Rapporteur_post#123" w:date="2023-09-18T17:37:00Z">
        <w:r w:rsidRPr="0058761B">
          <w:rPr>
            <w:noProof/>
          </w:rPr>
          <w:t xml:space="preserve"> </w:t>
        </w:r>
        <w:r w:rsidRPr="00167F8A">
          <w:rPr>
            <w:i/>
            <w:noProof/>
            <w:rPrChange w:id="142" w:author="Rapporteur_post#123" w:date="2023-09-18T17:44:00Z">
              <w:rPr>
                <w:noProof/>
              </w:rPr>
            </w:rPrChange>
          </w:rPr>
          <w:t>the timeAlignmentTimer</w:t>
        </w:r>
        <w:r w:rsidRPr="0058761B">
          <w:rPr>
            <w:noProof/>
          </w:rPr>
          <w:t xml:space="preserve"> </w:t>
        </w:r>
      </w:ins>
      <w:ins w:id="143" w:author="Rapporteur_post#123" w:date="2023-09-18T17:44:00Z">
        <w:r w:rsidR="00167F8A">
          <w:rPr>
            <w:noProof/>
          </w:rPr>
          <w:t>is</w:t>
        </w:r>
      </w:ins>
      <w:ins w:id="144" w:author="Rapporteur_post#123" w:date="2023-09-18T17:37:00Z">
        <w:r w:rsidRPr="0058761B">
          <w:rPr>
            <w:noProof/>
          </w:rPr>
          <w:t xml:space="preserve"> </w:t>
        </w:r>
      </w:ins>
      <w:ins w:id="145" w:author="Rapp_post123b" w:date="2023-10-25T14:03:00Z">
        <w:r w:rsidR="00A137A2">
          <w:rPr>
            <w:noProof/>
          </w:rPr>
          <w:t>not running</w:t>
        </w:r>
      </w:ins>
      <w:ins w:id="146" w:author="Rapporteur_post#123" w:date="2023-09-18T17:37:00Z">
        <w:r w:rsidRPr="0058761B">
          <w:rPr>
            <w:noProof/>
          </w:rPr>
          <w:t>:</w:t>
        </w:r>
      </w:ins>
      <w:commentRangeEnd w:id="128"/>
      <w:r w:rsidR="006F64C5">
        <w:rPr>
          <w:rStyle w:val="ae"/>
        </w:rPr>
        <w:commentReference w:id="128"/>
      </w:r>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47"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8CF6ACC" w:rsidR="00AC08BE" w:rsidRDefault="00AC08BE" w:rsidP="00AC08BE">
      <w:pPr>
        <w:spacing w:line="240" w:lineRule="auto"/>
        <w:ind w:left="852" w:hanging="284"/>
        <w:rPr>
          <w:ins w:id="148" w:author="Rapporteur_post#123" w:date="2023-09-18T17:55:00Z"/>
          <w:lang w:eastAsia="ko-KR"/>
        </w:rPr>
      </w:pPr>
      <w:ins w:id="149" w:author="Rapporteur_post#123" w:date="2023-09-18T17:55:00Z">
        <w:r>
          <w:rPr>
            <w:lang w:eastAsia="ko-KR"/>
          </w:rPr>
          <w:t xml:space="preserve">2&gt; else if the </w:t>
        </w:r>
        <w:proofErr w:type="spellStart"/>
        <w:r w:rsidRPr="00AC08BE">
          <w:rPr>
            <w:i/>
            <w:lang w:eastAsia="ko-KR"/>
            <w:rPrChange w:id="150"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51" w:author="Rapp_post123b" w:date="2023-10-26T11:02:00Z">
        <w:r w:rsidR="008503DD">
          <w:rPr>
            <w:lang w:eastAsia="ko-KR"/>
          </w:rPr>
          <w:t>the other</w:t>
        </w:r>
      </w:ins>
      <w:ins w:id="152" w:author="Rapporteur_post#123" w:date="2023-09-18T17:55:00Z">
        <w:r>
          <w:rPr>
            <w:lang w:eastAsia="ko-KR"/>
          </w:rPr>
          <w:t xml:space="preserve"> TAG</w:t>
        </w:r>
      </w:ins>
      <w:ins w:id="153" w:author="Rapporteur_post#123" w:date="2023-09-18T17:57:00Z">
        <w:r>
          <w:rPr>
            <w:lang w:eastAsia="ko-KR"/>
          </w:rPr>
          <w:t xml:space="preserve"> </w:t>
        </w:r>
      </w:ins>
      <w:ins w:id="154" w:author="Rapporteur_post#123" w:date="2023-09-20T14:47:00Z">
        <w:r w:rsidR="006B4A50">
          <w:rPr>
            <w:lang w:eastAsia="ko-KR"/>
          </w:rPr>
          <w:t>for which</w:t>
        </w:r>
      </w:ins>
      <w:ins w:id="155" w:author="Rapporteur_post#123" w:date="2023-09-18T17:55:00Z">
        <w:r>
          <w:rPr>
            <w:lang w:eastAsia="ko-KR"/>
          </w:rPr>
          <w:t xml:space="preserve"> the </w:t>
        </w:r>
        <w:proofErr w:type="spellStart"/>
        <w:r w:rsidRPr="00244F77">
          <w:rPr>
            <w:i/>
            <w:lang w:eastAsia="ko-KR"/>
            <w:rPrChange w:id="156" w:author="Rapporteur_post#123" w:date="2023-09-18T17:57:00Z">
              <w:rPr>
                <w:lang w:eastAsia="ko-KR"/>
              </w:rPr>
            </w:rPrChange>
          </w:rPr>
          <w:t>timeAlignmentTimer</w:t>
        </w:r>
        <w:proofErr w:type="spellEnd"/>
        <w:r>
          <w:rPr>
            <w:lang w:eastAsia="ko-KR"/>
          </w:rPr>
          <w:t xml:space="preserve"> is running;</w:t>
        </w:r>
      </w:ins>
    </w:p>
    <w:p w14:paraId="01C6C6F6" w14:textId="15F4D67A" w:rsidR="00FC5AE6" w:rsidRPr="002C50AC" w:rsidRDefault="00FC5AE6" w:rsidP="00FC5AE6">
      <w:pPr>
        <w:spacing w:line="240" w:lineRule="auto"/>
        <w:ind w:left="1135" w:hanging="284"/>
        <w:rPr>
          <w:ins w:id="157" w:author="Rapporteur_post#123bis" w:date="2023-10-12T15:13:00Z"/>
          <w:noProof/>
          <w:lang w:eastAsia="ko-KR"/>
        </w:rPr>
      </w:pPr>
      <w:ins w:id="158" w:author="Rapporteur_post#123bis" w:date="2023-10-12T15:13:00Z">
        <w:r w:rsidRPr="002C50AC">
          <w:rPr>
            <w:noProof/>
            <w:lang w:eastAsia="ko-KR"/>
          </w:rPr>
          <w:t>3&gt;</w:t>
        </w:r>
        <w:r w:rsidRPr="002C50AC">
          <w:rPr>
            <w:noProof/>
          </w:rPr>
          <w:tab/>
          <w:t xml:space="preserve">notify RRC to release PUCCH, if </w:t>
        </w:r>
      </w:ins>
      <w:ins w:id="159" w:author="Rapp_post123b" w:date="2023-10-25T14:06:00Z">
        <w:r w:rsidR="000658F0">
          <w:rPr>
            <w:noProof/>
          </w:rPr>
          <w:t>the corresponding activated</w:t>
        </w:r>
      </w:ins>
      <w:ins w:id="160" w:author="Rapporteur_post#123bis" w:date="2023-10-16T21:57:00Z">
        <w:r w:rsidR="00A41FD7">
          <w:rPr>
            <w:noProof/>
          </w:rPr>
          <w:t xml:space="preserve"> TCI states </w:t>
        </w:r>
      </w:ins>
      <w:ins w:id="161" w:author="Rapp_post123b" w:date="2023-10-25T14:06:00Z">
        <w:r w:rsidR="000658F0">
          <w:rPr>
            <w:noProof/>
          </w:rPr>
          <w:t xml:space="preserve">are </w:t>
        </w:r>
      </w:ins>
      <w:ins w:id="162" w:author="Rapporteur_post#123bis" w:date="2023-10-16T21:57:00Z">
        <w:r w:rsidR="00A41FD7">
          <w:rPr>
            <w:noProof/>
            <w:lang w:eastAsia="ko-KR"/>
          </w:rPr>
          <w:t xml:space="preserve">associated with the TAG of the expired </w:t>
        </w:r>
        <w:proofErr w:type="spellStart"/>
        <w:r w:rsidR="00A41FD7" w:rsidRPr="004D4818">
          <w:rPr>
            <w:i/>
            <w:lang w:eastAsia="ko-KR"/>
          </w:rPr>
          <w:t>timeAlignmentTimer</w:t>
        </w:r>
      </w:ins>
      <w:proofErr w:type="spellEnd"/>
      <w:ins w:id="163" w:author="Rapporteur_post#123bis" w:date="2023-10-12T15:49:00Z">
        <w:r w:rsidR="006C1F6B">
          <w:rPr>
            <w:noProof/>
          </w:rPr>
          <w:t xml:space="preserve">, </w:t>
        </w:r>
      </w:ins>
    </w:p>
    <w:p w14:paraId="41CB7866" w14:textId="5525671C" w:rsidR="00FC5AE6" w:rsidRPr="002C50AC" w:rsidRDefault="00FC5AE6" w:rsidP="00FC5AE6">
      <w:pPr>
        <w:spacing w:line="240" w:lineRule="auto"/>
        <w:ind w:left="1135" w:hanging="284"/>
        <w:rPr>
          <w:ins w:id="164" w:author="Rapporteur_post#123bis" w:date="2023-10-12T15:13:00Z"/>
          <w:noProof/>
        </w:rPr>
      </w:pPr>
      <w:ins w:id="165"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ins>
      <w:ins w:id="166" w:author="Rapp_post123b" w:date="2023-10-25T14:08:00Z">
        <w:r w:rsidR="000658F0">
          <w:rPr>
            <w:noProof/>
          </w:rPr>
          <w:t>the</w:t>
        </w:r>
        <w:r w:rsidR="000658F0">
          <w:rPr>
            <w:noProof/>
            <w:lang w:eastAsia="ko-KR"/>
          </w:rPr>
          <w:t xml:space="preserve"> corresponding activated</w:t>
        </w:r>
      </w:ins>
      <w:ins w:id="167" w:author="Rapporteur_post#123bis" w:date="2023-10-16T21:59:00Z">
        <w:r w:rsidR="00A41FD7">
          <w:rPr>
            <w:noProof/>
          </w:rPr>
          <w:t xml:space="preserve"> TCI states </w:t>
        </w:r>
      </w:ins>
      <w:ins w:id="168" w:author="Rapp_post123b" w:date="2023-10-25T14:08:00Z">
        <w:r w:rsidR="000658F0">
          <w:rPr>
            <w:noProof/>
            <w:lang w:eastAsia="ko-KR"/>
          </w:rPr>
          <w:t>are</w:t>
        </w:r>
      </w:ins>
      <w:ins w:id="169" w:author="Rapporteur_post#123bis" w:date="2023-10-16T21:59:00Z">
        <w:r w:rsidR="00A41FD7">
          <w:rPr>
            <w:noProof/>
            <w:lang w:eastAsia="ko-KR"/>
          </w:rPr>
          <w:t xml:space="preserve"> associated with the TAG of the expired </w:t>
        </w:r>
        <w:proofErr w:type="spellStart"/>
        <w:r w:rsidR="00A41FD7" w:rsidRPr="004D4818">
          <w:rPr>
            <w:i/>
            <w:lang w:eastAsia="ko-KR"/>
          </w:rPr>
          <w:t>timeAlignmentTimer</w:t>
        </w:r>
      </w:ins>
      <w:proofErr w:type="spellEnd"/>
      <w:ins w:id="170" w:author="Rapporteur_post#123bis" w:date="2023-10-12T15:13:00Z">
        <w:r w:rsidRPr="002C50AC">
          <w:rPr>
            <w:noProof/>
          </w:rPr>
          <w:t>;</w:t>
        </w:r>
      </w:ins>
    </w:p>
    <w:p w14:paraId="35D6C144" w14:textId="23AD6EF8" w:rsidR="00FC5AE6" w:rsidRPr="002C50AC" w:rsidRDefault="00FC5AE6" w:rsidP="00FC5AE6">
      <w:pPr>
        <w:spacing w:line="240" w:lineRule="auto"/>
        <w:ind w:left="1135" w:hanging="284"/>
        <w:rPr>
          <w:ins w:id="171" w:author="Rapporteur_post#123bis" w:date="2023-10-12T15:13:00Z"/>
          <w:noProof/>
          <w:lang w:eastAsia="ko-KR"/>
        </w:rPr>
      </w:pPr>
      <w:ins w:id="172" w:author="Rapporteur_post#123bis" w:date="2023-10-12T15:13:00Z">
        <w:r w:rsidRPr="002C50AC">
          <w:rPr>
            <w:noProof/>
            <w:lang w:eastAsia="ko-KR"/>
          </w:rPr>
          <w:t>3&gt;</w:t>
        </w:r>
        <w:r w:rsidRPr="002C50AC">
          <w:rPr>
            <w:noProof/>
            <w:lang w:eastAsia="ko-KR"/>
          </w:rPr>
          <w:tab/>
          <w:t>clear any configured downlink assignments and configured uplink grants</w:t>
        </w:r>
      </w:ins>
      <w:ins w:id="173" w:author="Rapporteur_post#123bis" w:date="2023-10-12T15:21:00Z">
        <w:r w:rsidR="00957DD6">
          <w:rPr>
            <w:noProof/>
            <w:lang w:eastAsia="ko-KR"/>
          </w:rPr>
          <w:t xml:space="preserve"> </w:t>
        </w:r>
      </w:ins>
      <w:ins w:id="174" w:author="Rapp_post123b" w:date="2023-10-26T12:02:00Z">
        <w:r w:rsidR="008D08BB">
          <w:rPr>
            <w:noProof/>
            <w:lang w:eastAsia="ko-KR"/>
          </w:rPr>
          <w:t>applied with</w:t>
        </w:r>
      </w:ins>
      <w:ins w:id="175" w:author="Rapporteur_post#123bis" w:date="2023-10-12T15:21:00Z">
        <w:r w:rsidR="00957DD6">
          <w:rPr>
            <w:noProof/>
            <w:lang w:eastAsia="ko-KR"/>
          </w:rPr>
          <w:t xml:space="preserve"> TCI state(s)</w:t>
        </w:r>
      </w:ins>
      <w:ins w:id="176" w:author="Rapporteur_post#123bis" w:date="2023-10-12T15:29:00Z">
        <w:r w:rsidR="009F1832">
          <w:rPr>
            <w:noProof/>
            <w:lang w:eastAsia="ko-KR"/>
          </w:rPr>
          <w:t xml:space="preserve"> that is</w:t>
        </w:r>
      </w:ins>
      <w:ins w:id="177" w:author="Rapporteur_post#123bis" w:date="2023-10-12T15:22:00Z">
        <w:r w:rsidR="009F1832">
          <w:rPr>
            <w:noProof/>
            <w:lang w:eastAsia="ko-KR"/>
          </w:rPr>
          <w:t xml:space="preserve"> associated with the TAG </w:t>
        </w:r>
      </w:ins>
      <w:ins w:id="178"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79"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80" w:author="Rapporteur_post#123bis" w:date="2023-10-12T15:13:00Z"/>
          <w:noProof/>
          <w:lang w:eastAsia="ko-KR"/>
        </w:rPr>
      </w:pPr>
      <w:ins w:id="181" w:author="Rapporteur_post#123bis" w:date="2023-10-12T15:13:00Z">
        <w:r w:rsidRPr="002C50AC">
          <w:rPr>
            <w:noProof/>
            <w:lang w:eastAsia="ko-KR"/>
          </w:rPr>
          <w:t>3&gt;</w:t>
        </w:r>
        <w:r w:rsidRPr="002C50AC">
          <w:rPr>
            <w:noProof/>
            <w:lang w:eastAsia="ko-KR"/>
          </w:rPr>
          <w:tab/>
          <w:t>clear any PUSCH resource for semi-persistent CSI reporting</w:t>
        </w:r>
      </w:ins>
      <w:ins w:id="182"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83" w:author="Rapporteur_post#123bis" w:date="2023-10-12T15:13:00Z">
        <w:r w:rsidRPr="002C50AC">
          <w:rPr>
            <w:noProof/>
            <w:lang w:eastAsia="ko-KR"/>
          </w:rPr>
          <w:t>;</w:t>
        </w:r>
      </w:ins>
    </w:p>
    <w:p w14:paraId="1B9F1325" w14:textId="560BEB6B" w:rsidR="004303D3" w:rsidDel="00B675F4" w:rsidRDefault="00AC08BE" w:rsidP="00B675F4">
      <w:pPr>
        <w:spacing w:line="240" w:lineRule="auto"/>
        <w:ind w:left="568" w:firstLine="283"/>
        <w:rPr>
          <w:del w:id="184" w:author="Rapp_post123b" w:date="2023-10-26T12:52:00Z"/>
          <w:lang w:eastAsia="ko-KR"/>
        </w:rPr>
      </w:pPr>
      <w:ins w:id="185" w:author="Rapporteur_post#123" w:date="2023-09-18T17:55:00Z">
        <w:r>
          <w:rPr>
            <w:lang w:eastAsia="ko-KR"/>
          </w:rPr>
          <w:t xml:space="preserve">3&gt; maintain </w:t>
        </w:r>
      </w:ins>
      <w:ins w:id="186" w:author="Rapporteur_post#123bis" w:date="2023-10-12T15:14:00Z">
        <w:r w:rsidR="00FC5AE6" w:rsidRPr="002C50AC">
          <w:rPr>
            <w:lang w:eastAsia="ko-KR"/>
          </w:rPr>
          <w:t>N</w:t>
        </w:r>
        <w:r w:rsidR="00FC5AE6" w:rsidRPr="002C50AC">
          <w:rPr>
            <w:vertAlign w:val="subscript"/>
            <w:lang w:eastAsia="ko-KR"/>
          </w:rPr>
          <w:t>TA</w:t>
        </w:r>
      </w:ins>
      <w:ins w:id="187" w:author="Rapporteur_post#123" w:date="2023-09-18T17:55:00Z">
        <w:del w:id="188" w:author="Rapporteur_post#123bis" w:date="2023-10-12T15:14:00Z">
          <w:r w:rsidDel="00FC5AE6">
            <w:rPr>
              <w:lang w:eastAsia="ko-KR"/>
            </w:rPr>
            <w:delText>NTA</w:delText>
          </w:r>
        </w:del>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189" w:author="Rapp_post123b" w:date="2023-10-26T12:51:00Z"/>
          <w:lang w:eastAsia="ko-KR"/>
        </w:rPr>
      </w:pPr>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맑은 고딕"/>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proofErr w:type="spellStart"/>
      <w:r w:rsidRPr="002C50AC">
        <w:rPr>
          <w:i/>
          <w:iCs/>
        </w:rPr>
        <w:t>timeAlignmentTimer</w:t>
      </w:r>
      <w:proofErr w:type="spellEnd"/>
      <w:r w:rsidRPr="002C50AC">
        <w:t xml:space="preserve"> associated with the SCell as expired.</w:t>
      </w:r>
    </w:p>
    <w:p w14:paraId="6877DF55" w14:textId="508BB758" w:rsidR="00324D9A" w:rsidRPr="002C50AC" w:rsidRDefault="002C50AC" w:rsidP="00324D9A">
      <w:pPr>
        <w:spacing w:line="240" w:lineRule="auto"/>
        <w:rPr>
          <w:ins w:id="190"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91" w:author="Rapporteur_post#123" w:date="2023-09-19T09:10:00Z">
        <w:r w:rsidR="00D02BC3">
          <w:rPr>
            <w:i/>
            <w:noProof/>
          </w:rPr>
          <w:t>(s)</w:t>
        </w:r>
      </w:ins>
      <w:r w:rsidRPr="002C50AC">
        <w:rPr>
          <w:noProof/>
        </w:rPr>
        <w:t xml:space="preserve"> associated with </w:t>
      </w:r>
      <w:del w:id="192" w:author="Rapporteur_post#123" w:date="2023-09-19T09:12:00Z">
        <w:r w:rsidRPr="002C50AC" w:rsidDel="00D02BC3">
          <w:rPr>
            <w:noProof/>
          </w:rPr>
          <w:delText xml:space="preserve">the </w:delText>
        </w:r>
      </w:del>
      <w:ins w:id="193" w:author="Rapporteur_post#123" w:date="2023-09-19T09:12:00Z">
        <w:r w:rsidR="00D02BC3">
          <w:rPr>
            <w:noProof/>
          </w:rPr>
          <w:t>all</w:t>
        </w:r>
        <w:r w:rsidR="00D02BC3" w:rsidRPr="002C50AC">
          <w:rPr>
            <w:noProof/>
          </w:rPr>
          <w:t xml:space="preserve"> </w:t>
        </w:r>
      </w:ins>
      <w:r w:rsidRPr="002C50AC">
        <w:rPr>
          <w:noProof/>
        </w:rPr>
        <w:t>TAG</w:t>
      </w:r>
      <w:ins w:id="194" w:author="Rapporteur_post#123" w:date="2023-09-19T09:12:00Z">
        <w:r w:rsidR="00D02BC3">
          <w:rPr>
            <w:noProof/>
          </w:rPr>
          <w:t>(s)</w:t>
        </w:r>
      </w:ins>
      <w:r w:rsidRPr="002C50AC">
        <w:rPr>
          <w:noProof/>
        </w:rPr>
        <w:t xml:space="preserve"> to which this Serving Cell belongs</w:t>
      </w:r>
      <w:ins w:id="195" w:author="Rapporteur_post#123" w:date="2023-09-19T09:13:00Z">
        <w:r w:rsidR="00D02BC3">
          <w:rPr>
            <w:noProof/>
            <w:lang w:eastAsia="zh-CN"/>
          </w:rPr>
          <w:t xml:space="preserve"> are</w:t>
        </w:r>
      </w:ins>
      <w:del w:id="196"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97" w:author="Rapporteur_post#123" w:date="2023-09-19T09:13:00Z">
        <w:r w:rsidR="00D02BC3">
          <w:rPr>
            <w:i/>
            <w:noProof/>
            <w:lang w:eastAsia="zh-TW"/>
          </w:rPr>
          <w:t>(s)</w:t>
        </w:r>
      </w:ins>
      <w:r w:rsidRPr="002C50AC">
        <w:rPr>
          <w:noProof/>
          <w:lang w:eastAsia="zh-TW"/>
        </w:rPr>
        <w:t xml:space="preserve"> associated with </w:t>
      </w:r>
      <w:del w:id="198" w:author="Rapporteur_post#123" w:date="2023-09-19T09:13:00Z">
        <w:r w:rsidRPr="002C50AC" w:rsidDel="00D02BC3">
          <w:rPr>
            <w:noProof/>
            <w:lang w:eastAsia="zh-TW"/>
          </w:rPr>
          <w:delText xml:space="preserve">the </w:delText>
        </w:r>
      </w:del>
      <w:ins w:id="199"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00" w:author="Rapporteur_post#123" w:date="2023-09-19T09:13:00Z">
        <w:r w:rsidR="00D02BC3">
          <w:rPr>
            <w:noProof/>
            <w:lang w:eastAsia="zh-TW"/>
          </w:rPr>
          <w:t>(s)</w:t>
        </w:r>
      </w:ins>
      <w:r w:rsidRPr="002C50AC">
        <w:rPr>
          <w:noProof/>
          <w:lang w:eastAsia="zh-TW"/>
        </w:rPr>
        <w:t xml:space="preserve"> </w:t>
      </w:r>
      <w:ins w:id="201" w:author="Rapporteur_post#123" w:date="2023-09-19T09:14:00Z">
        <w:r w:rsidR="00D02BC3">
          <w:rPr>
            <w:noProof/>
            <w:lang w:eastAsia="zh-TW"/>
          </w:rPr>
          <w:t>are</w:t>
        </w:r>
      </w:ins>
      <w:del w:id="202"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w:t>
      </w:r>
      <w:r w:rsidRPr="002C50AC">
        <w:lastRenderedPageBreak/>
        <w:t>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03"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04" w:author="Rapporteur_post#123" w:date="2023-09-20T14:49:00Z">
        <w:r w:rsidR="009F583D">
          <w:t>(s)</w:t>
        </w:r>
      </w:ins>
      <w:ins w:id="205"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06" w:author="Rapp_post123b" w:date="2023-10-26T11:15:00Z">
        <w:r w:rsidR="00F840BD">
          <w:t>not runnin</w:t>
        </w:r>
        <w:bookmarkStart w:id="207" w:name="_GoBack"/>
        <w:bookmarkEnd w:id="207"/>
        <w:r w:rsidR="00F840BD">
          <w:t>g</w:t>
        </w:r>
      </w:ins>
      <w:ins w:id="208" w:author="Rapporteur_post#123" w:date="2023-09-19T10:39:00Z">
        <w:r w:rsidR="00324D9A" w:rsidRPr="009635AE">
          <w:t>.</w:t>
        </w:r>
      </w:ins>
    </w:p>
    <w:p w14:paraId="6AD02D29" w14:textId="35D6D0AD" w:rsidR="00841FAF" w:rsidRPr="00C95A6F" w:rsidRDefault="003471E2">
      <w:pPr>
        <w:pStyle w:val="a6"/>
        <w:rPr>
          <w:color w:val="FF0000"/>
        </w:rPr>
        <w:pPrChange w:id="209" w:author="Rapporteur_post#123" w:date="2023-09-25T17:47:00Z">
          <w:pPr>
            <w:spacing w:line="240" w:lineRule="auto"/>
          </w:pPr>
        </w:pPrChange>
      </w:pPr>
      <w:ins w:id="210" w:author="Rapporteur_post#123" w:date="2023-09-25T17:46:00Z">
        <w:r w:rsidRPr="00C95A6F">
          <w:rPr>
            <w:color w:val="FF0000"/>
          </w:rPr>
          <w:t xml:space="preserve">Editor’s note: </w:t>
        </w:r>
      </w:ins>
      <w:ins w:id="211"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12" w:name="_Toc139032377"/>
      <w:bookmarkEnd w:id="8"/>
      <w:bookmarkEnd w:id="9"/>
      <w:bookmarkEnd w:id="10"/>
      <w:bookmarkEnd w:id="11"/>
      <w:bookmarkEnd w:id="12"/>
      <w:bookmarkEnd w:id="13"/>
      <w:bookmarkEnd w:id="42"/>
      <w:bookmarkEnd w:id="43"/>
      <w:bookmarkEnd w:id="44"/>
      <w:bookmarkEnd w:id="45"/>
      <w:bookmarkEnd w:id="46"/>
      <w:bookmarkEnd w:id="4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13" w:name="_Toc146701131"/>
      <w:bookmarkStart w:id="214" w:name="_Toc46490351"/>
      <w:bookmarkStart w:id="215" w:name="_Toc52752046"/>
      <w:bookmarkStart w:id="216" w:name="_Toc52796508"/>
      <w:bookmarkStart w:id="217" w:name="_Toc139032294"/>
      <w:bookmarkStart w:id="218" w:name="_Toc139032317"/>
      <w:r w:rsidRPr="00290928">
        <w:rPr>
          <w:rFonts w:ascii="Arial" w:hAnsi="Arial"/>
          <w:sz w:val="24"/>
          <w:lang w:eastAsia="ko-KR"/>
        </w:rPr>
        <w:t>5.3.2.2</w:t>
      </w:r>
      <w:r w:rsidRPr="00290928">
        <w:rPr>
          <w:rFonts w:ascii="Arial" w:hAnsi="Arial"/>
          <w:sz w:val="24"/>
          <w:lang w:eastAsia="ko-KR"/>
        </w:rPr>
        <w:tab/>
        <w:t>HARQ process</w:t>
      </w:r>
      <w:bookmarkEnd w:id="213"/>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19"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a6"/>
        <w:rPr>
          <w:color w:val="FF0000"/>
        </w:rPr>
        <w:pPrChange w:id="220" w:author="Rapporteur_post#123bis" w:date="2023-10-18T19:37:00Z">
          <w:pPr>
            <w:keepLines/>
            <w:spacing w:line="240" w:lineRule="auto"/>
            <w:ind w:left="1135" w:hanging="851"/>
          </w:pPr>
        </w:pPrChange>
      </w:pPr>
      <w:ins w:id="221" w:author="Rapporteur_post#123bis" w:date="2023-10-18T19:37:00Z">
        <w:r w:rsidRPr="00C95A6F">
          <w:rPr>
            <w:noProof/>
            <w:color w:val="FF0000"/>
          </w:rPr>
          <w:t xml:space="preserve">Editor’s note: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22" w:name="_Toc37296253"/>
      <w:bookmarkStart w:id="223" w:name="_Toc46490383"/>
      <w:bookmarkStart w:id="224" w:name="_Toc52752078"/>
      <w:bookmarkStart w:id="225" w:name="_Toc52796540"/>
      <w:bookmarkStart w:id="226" w:name="_Toc146701216"/>
      <w:r w:rsidRPr="000D485A">
        <w:rPr>
          <w:rFonts w:ascii="Arial" w:hAnsi="Arial"/>
          <w:sz w:val="22"/>
        </w:rPr>
        <w:t>5.22.1.3.2</w:t>
      </w:r>
      <w:r w:rsidRPr="000D485A">
        <w:rPr>
          <w:rFonts w:ascii="Arial" w:hAnsi="Arial"/>
          <w:sz w:val="22"/>
        </w:rPr>
        <w:tab/>
        <w:t>PSFCH reception</w:t>
      </w:r>
      <w:bookmarkEnd w:id="222"/>
      <w:bookmarkEnd w:id="223"/>
      <w:bookmarkEnd w:id="224"/>
      <w:bookmarkEnd w:id="225"/>
      <w:bookmarkEnd w:id="226"/>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w:t>
      </w:r>
      <w:proofErr w:type="spellStart"/>
      <w:r w:rsidRPr="000D485A">
        <w:rPr>
          <w:i/>
          <w:noProof/>
          <w:lang w:eastAsia="ko-KR"/>
        </w:rPr>
        <w:t>Config</w:t>
      </w:r>
      <w:proofErr w:type="spellEnd"/>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맑은 고딕"/>
          <w:lang w:eastAsia="ko-KR"/>
        </w:rPr>
        <w:t>1&gt;</w:t>
      </w:r>
      <w:r w:rsidRPr="000D485A">
        <w:rPr>
          <w:rFonts w:eastAsia="맑은 고딕"/>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맑은 고딕"/>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맑은 고딕"/>
          <w:lang w:eastAsia="ko-KR"/>
        </w:rPr>
        <w:t>2&gt;</w:t>
      </w:r>
      <w:r w:rsidRPr="000D485A">
        <w:rPr>
          <w:rFonts w:eastAsia="맑은 고딕"/>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맑은 고딕"/>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맑은 고딕"/>
          <w:noProof/>
          <w:lang w:eastAsia="ko-KR"/>
        </w:rPr>
        <w:t>2&gt;</w:t>
      </w:r>
      <w:r w:rsidRPr="000D485A">
        <w:rPr>
          <w:rFonts w:eastAsia="맑은 고딕"/>
          <w:noProof/>
          <w:lang w:eastAsia="ko-KR"/>
        </w:rPr>
        <w:tab/>
      </w:r>
      <w:r w:rsidRPr="000D485A">
        <w:rPr>
          <w:rFonts w:eastAsia="맑은 고딕"/>
          <w:lang w:eastAsia="ko-KR"/>
        </w:rPr>
        <w:t xml:space="preserve">else </w:t>
      </w:r>
      <w:r w:rsidRPr="000D485A">
        <w:rPr>
          <w:rFonts w:eastAsia="맑은 고딕"/>
          <w:noProof/>
          <w:lang w:eastAsia="ko-KR"/>
        </w:rPr>
        <w:t xml:space="preserve">if </w:t>
      </w:r>
      <w:r w:rsidRPr="000D485A">
        <w:rPr>
          <w:rFonts w:eastAsia="맑은 고딕"/>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맑은 고딕"/>
          <w:noProof/>
          <w:lang w:eastAsia="ko-KR"/>
        </w:rPr>
      </w:pPr>
      <w:r w:rsidRPr="000D485A">
        <w:rPr>
          <w:rFonts w:eastAsia="맑은 고딕"/>
          <w:noProof/>
          <w:lang w:eastAsia="ko-KR"/>
        </w:rPr>
        <w:t>2&gt;</w:t>
      </w:r>
      <w:r w:rsidRPr="000D485A">
        <w:rPr>
          <w:rFonts w:eastAsia="맑은 고딕"/>
          <w:noProof/>
          <w:lang w:eastAsia="ko-KR"/>
        </w:rPr>
        <w:tab/>
        <w:t xml:space="preserve">else if </w:t>
      </w:r>
      <w:r w:rsidRPr="000D485A">
        <w:rPr>
          <w:rFonts w:eastAsia="맑은 고딕"/>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맑은 고딕"/>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맑은 고딕"/>
          <w:lang w:eastAsia="ko-KR"/>
        </w:rPr>
        <w:t>2&gt;</w:t>
      </w:r>
      <w:r w:rsidRPr="000D485A">
        <w:rPr>
          <w:rFonts w:eastAsia="맑은 고딕"/>
          <w:lang w:eastAsia="ko-KR"/>
        </w:rPr>
        <w:tab/>
        <w:t>else:</w:t>
      </w:r>
    </w:p>
    <w:p w14:paraId="5A48B0FA" w14:textId="77777777" w:rsidR="000D485A" w:rsidRPr="000D485A" w:rsidRDefault="000D485A" w:rsidP="000D485A">
      <w:pPr>
        <w:spacing w:line="240" w:lineRule="auto"/>
        <w:ind w:left="1135" w:hanging="284"/>
        <w:rPr>
          <w:rFonts w:eastAsia="맑은 고딕"/>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맑은 고딕"/>
          <w:noProof/>
          <w:lang w:eastAsia="ko-KR"/>
        </w:rPr>
      </w:pPr>
      <w:r w:rsidRPr="000D485A">
        <w:rPr>
          <w:rFonts w:eastAsia="맑은 고딕"/>
          <w:noProof/>
          <w:lang w:eastAsia="ko-KR"/>
        </w:rPr>
        <w:t>1&gt;</w:t>
      </w:r>
      <w:r w:rsidRPr="000D485A">
        <w:rPr>
          <w:rFonts w:eastAsia="맑은 고딕"/>
          <w:noProof/>
          <w:lang w:eastAsia="ko-KR"/>
        </w:rPr>
        <w:tab/>
        <w:t>else:</w:t>
      </w:r>
    </w:p>
    <w:p w14:paraId="51B6E069" w14:textId="23F58C53" w:rsidR="000D485A" w:rsidRDefault="000D485A" w:rsidP="000D485A">
      <w:pPr>
        <w:spacing w:line="240" w:lineRule="auto"/>
        <w:ind w:left="851" w:hanging="284"/>
        <w:rPr>
          <w:ins w:id="227"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맑은 고딕"/>
          <w:noProof/>
          <w:color w:val="FF0000"/>
          <w:lang w:eastAsia="ko-KR"/>
        </w:rPr>
        <w:pPrChange w:id="228" w:author="Rapporteur_post#123bis" w:date="2023-10-18T19:38:00Z">
          <w:pPr>
            <w:spacing w:line="240" w:lineRule="auto"/>
            <w:ind w:left="851" w:hanging="284"/>
          </w:pPr>
        </w:pPrChange>
      </w:pPr>
      <w:ins w:id="229"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214"/>
      <w:bookmarkEnd w:id="215"/>
      <w:bookmarkEnd w:id="216"/>
      <w:bookmarkEnd w:id="217"/>
    </w:p>
    <w:p w14:paraId="77037DEC" w14:textId="77777777" w:rsidR="00666E72" w:rsidRPr="00E87D15" w:rsidRDefault="00666E72" w:rsidP="00666E72">
      <w:pPr>
        <w:pStyle w:val="3"/>
      </w:pPr>
      <w:r w:rsidRPr="00E87D15">
        <w:t>5.18.23</w:t>
      </w:r>
      <w:r w:rsidRPr="00E87D15">
        <w:tab/>
        <w:t>Unified TCI States Activation/Deactivation MAC CE</w:t>
      </w:r>
      <w:bookmarkEnd w:id="218"/>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맑은 고딕"/>
          <w:lang w:eastAsia="ko-KR"/>
        </w:rPr>
      </w:pPr>
      <w:r w:rsidRPr="00E87D15">
        <w:rPr>
          <w:rFonts w:eastAsia="맑은 고딕"/>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30"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231" w:author="Rapporteur_post#123" w:date="2023-09-19T15:54:00Z"/>
        </w:rPr>
      </w:pPr>
      <w:ins w:id="232" w:author="Rapporteur_post#123" w:date="2023-09-19T15:54:00Z">
        <w:r>
          <w:t>5.</w:t>
        </w:r>
        <w:proofErr w:type="gramStart"/>
        <w:r>
          <w:t>18.ZZ</w:t>
        </w:r>
        <w:proofErr w:type="gramEnd"/>
        <w:r w:rsidRPr="00E87D15">
          <w:tab/>
        </w:r>
      </w:ins>
      <w:ins w:id="233" w:author="Rapporteur_post#123" w:date="2023-09-19T15:55:00Z">
        <w:r>
          <w:t xml:space="preserve">Enhanced </w:t>
        </w:r>
      </w:ins>
      <w:ins w:id="234" w:author="Rapporteur_post#123" w:date="2023-09-19T15:54:00Z">
        <w:r w:rsidRPr="00E87D15">
          <w:t>Unified TCI States Activation/Deactivation MAC CE</w:t>
        </w:r>
      </w:ins>
    </w:p>
    <w:p w14:paraId="5C0F38EE" w14:textId="62609430" w:rsidR="00F25A6E" w:rsidRPr="00E87D15" w:rsidRDefault="00F25A6E" w:rsidP="00F25A6E">
      <w:pPr>
        <w:rPr>
          <w:ins w:id="235" w:author="Rapporteur_post#123" w:date="2023-09-19T15:55:00Z"/>
        </w:rPr>
      </w:pPr>
      <w:ins w:id="236"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37" w:author="Rapporteur_post#123" w:date="2023-09-19T15:56:00Z">
        <w:r>
          <w:t xml:space="preserve">Enhanced </w:t>
        </w:r>
      </w:ins>
      <w:ins w:id="238"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39" w:author="Rapporteur_post#123" w:date="2023-09-19T15:55:00Z"/>
          <w:rFonts w:eastAsia="맑은 고딕"/>
          <w:lang w:eastAsia="ko-KR"/>
        </w:rPr>
      </w:pPr>
      <w:ins w:id="240" w:author="Rapporteur_post#123" w:date="2023-09-19T15:55:00Z">
        <w:r w:rsidRPr="00E87D15">
          <w:rPr>
            <w:rFonts w:eastAsia="맑은 고딕"/>
            <w:lang w:eastAsia="ko-KR"/>
          </w:rPr>
          <w:t>The MAC entity shall:</w:t>
        </w:r>
      </w:ins>
    </w:p>
    <w:p w14:paraId="7C813D4C" w14:textId="729DA8C5" w:rsidR="00F25A6E" w:rsidRPr="00E87D15" w:rsidRDefault="00F25A6E" w:rsidP="00F25A6E">
      <w:pPr>
        <w:pStyle w:val="B1"/>
        <w:rPr>
          <w:ins w:id="241" w:author="Rapporteur_post#123" w:date="2023-09-19T15:55:00Z"/>
        </w:rPr>
      </w:pPr>
      <w:ins w:id="242"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243" w:author="Rapporteur_post#123" w:date="2023-09-19T15:56:00Z">
        <w:r>
          <w:t xml:space="preserve">Enhanced </w:t>
        </w:r>
      </w:ins>
      <w:ins w:id="244" w:author="Rapporteur_post#123" w:date="2023-09-19T15:55:00Z">
        <w:r w:rsidRPr="00E87D15">
          <w:t>Unified TCI States Activation/Deactivation MAC CE on a Serving Cell:</w:t>
        </w:r>
      </w:ins>
    </w:p>
    <w:p w14:paraId="05197596" w14:textId="41FE4FD3" w:rsidR="00F25A6E" w:rsidRDefault="00F25A6E" w:rsidP="00F25A6E">
      <w:pPr>
        <w:pStyle w:val="B2"/>
        <w:rPr>
          <w:ins w:id="245" w:author="Rapporteur_post#123" w:date="2023-09-19T15:55:00Z"/>
        </w:rPr>
      </w:pPr>
      <w:ins w:id="246" w:author="Rapporteur_post#123" w:date="2023-09-19T15:55:00Z">
        <w:r w:rsidRPr="00E87D15">
          <w:t>2&gt;</w:t>
        </w:r>
        <w:r w:rsidRPr="00E87D15">
          <w:tab/>
          <w:t xml:space="preserve">indicate to lower layers the information regarding the </w:t>
        </w:r>
      </w:ins>
      <w:ins w:id="247" w:author="Rapporteur_post#123" w:date="2023-09-19T15:57:00Z">
        <w:r>
          <w:t xml:space="preserve">Enhanced </w:t>
        </w:r>
      </w:ins>
      <w:ins w:id="248"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249" w:author="Rapp_post123b" w:date="2023-10-25T14:10:00Z"/>
          <w:color w:val="FF0000"/>
        </w:rPr>
      </w:pPr>
      <w:ins w:id="250"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1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51" w:name="_Toc146701254"/>
      <w:r w:rsidRPr="006B138D">
        <w:rPr>
          <w:rFonts w:ascii="Arial" w:hAnsi="Arial"/>
          <w:sz w:val="32"/>
          <w:lang w:eastAsia="ko-KR"/>
        </w:rPr>
        <w:t>5.29</w:t>
      </w:r>
      <w:r w:rsidRPr="006B138D">
        <w:rPr>
          <w:rFonts w:ascii="Arial" w:hAnsi="Arial"/>
          <w:sz w:val="32"/>
          <w:lang w:eastAsia="ko-KR"/>
        </w:rPr>
        <w:tab/>
        <w:t>Activation/Deactivation of SCG</w:t>
      </w:r>
      <w:bookmarkEnd w:id="251"/>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PSCell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맑은 고딕"/>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252"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C95A6F" w:rsidRDefault="002E2A09">
      <w:pPr>
        <w:pStyle w:val="a6"/>
        <w:rPr>
          <w:color w:val="FF0000"/>
        </w:rPr>
        <w:pPrChange w:id="253" w:author="Rapporteur_post#123bis" w:date="2023-10-18T19:38:00Z">
          <w:pPr>
            <w:spacing w:line="240" w:lineRule="auto"/>
            <w:ind w:left="851" w:hanging="284"/>
          </w:pPr>
        </w:pPrChange>
      </w:pPr>
      <w:ins w:id="254"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255" w:name="_Toc37296272"/>
      <w:bookmarkStart w:id="256" w:name="_Toc46490403"/>
      <w:bookmarkStart w:id="257" w:name="_Toc52752098"/>
      <w:bookmarkStart w:id="258" w:name="_Toc52796560"/>
      <w:bookmarkStart w:id="259" w:name="_Toc139032379"/>
      <w:bookmarkStart w:id="260" w:name="_Toc29239878"/>
      <w:bookmarkStart w:id="261" w:name="_Toc37296276"/>
      <w:bookmarkStart w:id="262" w:name="_Toc46490407"/>
      <w:bookmarkStart w:id="263" w:name="_Toc52752102"/>
      <w:bookmarkStart w:id="264" w:name="_Toc52796564"/>
      <w:bookmarkStart w:id="265" w:name="_Toc139032383"/>
      <w:bookmarkStart w:id="266" w:name="_Toc139032431"/>
      <w:bookmarkStart w:id="267" w:name="_Toc37296322"/>
      <w:bookmarkStart w:id="268" w:name="_Toc46490453"/>
      <w:bookmarkStart w:id="269" w:name="_Toc52752148"/>
      <w:bookmarkStart w:id="270" w:name="_Toc52796610"/>
      <w:bookmarkStart w:id="271" w:name="_Toc139032458"/>
      <w:r w:rsidRPr="00E87D15">
        <w:rPr>
          <w:lang w:eastAsia="ko-KR"/>
        </w:rPr>
        <w:t>6</w:t>
      </w:r>
      <w:r w:rsidRPr="00E87D15">
        <w:rPr>
          <w:lang w:eastAsia="ko-KR"/>
        </w:rPr>
        <w:tab/>
        <w:t>Protocol Data Units, formats and parameters</w:t>
      </w:r>
      <w:bookmarkEnd w:id="255"/>
      <w:bookmarkEnd w:id="256"/>
      <w:bookmarkEnd w:id="257"/>
      <w:bookmarkEnd w:id="258"/>
      <w:bookmarkEnd w:id="259"/>
    </w:p>
    <w:p w14:paraId="4FF43349" w14:textId="77777777" w:rsidR="00083BB6" w:rsidRPr="00E87D15" w:rsidRDefault="00083BB6" w:rsidP="00083BB6">
      <w:pPr>
        <w:pStyle w:val="2"/>
        <w:rPr>
          <w:lang w:eastAsia="ko-KR"/>
        </w:rPr>
      </w:pPr>
      <w:bookmarkStart w:id="272" w:name="_Toc29239875"/>
      <w:bookmarkStart w:id="273" w:name="_Toc37296273"/>
      <w:bookmarkStart w:id="274" w:name="_Toc46490404"/>
      <w:bookmarkStart w:id="275" w:name="_Toc52752099"/>
      <w:bookmarkStart w:id="276" w:name="_Toc52796561"/>
      <w:bookmarkStart w:id="277" w:name="_Toc139032380"/>
      <w:r w:rsidRPr="00E87D15">
        <w:rPr>
          <w:lang w:eastAsia="ko-KR"/>
        </w:rPr>
        <w:t>6.1</w:t>
      </w:r>
      <w:r w:rsidRPr="00E87D15">
        <w:rPr>
          <w:lang w:eastAsia="ko-KR"/>
        </w:rPr>
        <w:tab/>
        <w:t>Protocol Data Units</w:t>
      </w:r>
      <w:bookmarkEnd w:id="272"/>
      <w:bookmarkEnd w:id="273"/>
      <w:bookmarkEnd w:id="274"/>
      <w:bookmarkEnd w:id="275"/>
      <w:bookmarkEnd w:id="276"/>
      <w:bookmarkEnd w:id="277"/>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260"/>
      <w:bookmarkEnd w:id="261"/>
      <w:bookmarkEnd w:id="262"/>
      <w:bookmarkEnd w:id="263"/>
      <w:bookmarkEnd w:id="264"/>
      <w:bookmarkEnd w:id="265"/>
    </w:p>
    <w:p w14:paraId="576E3326" w14:textId="77777777" w:rsidR="000C1F95" w:rsidRPr="00982682" w:rsidRDefault="000C1F95" w:rsidP="000C1F95">
      <w:pPr>
        <w:pStyle w:val="4"/>
        <w:rPr>
          <w:noProof/>
        </w:rPr>
      </w:pPr>
      <w:bookmarkStart w:id="278" w:name="_Toc29239882"/>
      <w:bookmarkStart w:id="279" w:name="_Toc37296280"/>
      <w:bookmarkStart w:id="280" w:name="_Toc46490411"/>
      <w:bookmarkStart w:id="281" w:name="_Toc52752106"/>
      <w:bookmarkStart w:id="282" w:name="_Toc52796568"/>
      <w:bookmarkStart w:id="283" w:name="_Toc146701264"/>
      <w:r w:rsidRPr="00982682">
        <w:rPr>
          <w:noProof/>
        </w:rPr>
        <w:t>6.1.3.</w:t>
      </w:r>
      <w:r w:rsidRPr="00982682">
        <w:rPr>
          <w:noProof/>
          <w:lang w:eastAsia="ko-KR"/>
        </w:rPr>
        <w:t>4</w:t>
      </w:r>
      <w:r w:rsidRPr="00982682">
        <w:rPr>
          <w:noProof/>
        </w:rPr>
        <w:tab/>
        <w:t>Timing Advance Command MAC CE</w:t>
      </w:r>
      <w:bookmarkEnd w:id="278"/>
      <w:bookmarkEnd w:id="279"/>
      <w:bookmarkEnd w:id="280"/>
      <w:bookmarkEnd w:id="281"/>
      <w:bookmarkEnd w:id="282"/>
      <w:bookmarkEnd w:id="283"/>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1B059119"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84" w:author="Rapporteur_post#123bis" w:date="2023-10-16T21:52:00Z">
        <w:r w:rsidRPr="00982682" w:rsidDel="0019011F">
          <w:rPr>
            <w:lang w:eastAsia="ko-KR"/>
          </w:rPr>
          <w:delText xml:space="preserve">The TAG containing the SpCell has the TAG Identity 0. </w:delText>
        </w:r>
      </w:del>
      <w:ins w:id="285" w:author="Rapporteur_post#123bis" w:date="2023-10-16T21:52:00Z">
        <w:r w:rsidR="0019011F">
          <w:rPr>
            <w:lang w:eastAsia="ko-KR"/>
          </w:rPr>
          <w:t xml:space="preserve">The TAG </w:t>
        </w:r>
      </w:ins>
      <w:ins w:id="286" w:author="Rapp_post123b" w:date="2023-10-25T14:10:00Z">
        <w:r w:rsidR="00BD7DE4">
          <w:rPr>
            <w:lang w:eastAsia="ko-KR"/>
          </w:rPr>
          <w:t xml:space="preserve">with the </w:t>
        </w:r>
      </w:ins>
      <w:ins w:id="287" w:author="Rapporteur_post#123bis" w:date="2023-10-16T21:52:00Z">
        <w:r w:rsidR="0019011F">
          <w:rPr>
            <w:lang w:eastAsia="ko-KR"/>
          </w:rPr>
          <w:t xml:space="preserve">Identity 0 </w:t>
        </w:r>
      </w:ins>
      <w:ins w:id="288" w:author="Rapp_post123b" w:date="2023-10-25T14:11:00Z">
        <w:r w:rsidR="00BD7DE4">
          <w:rPr>
            <w:lang w:eastAsia="ko-KR"/>
          </w:rPr>
          <w:t>contains</w:t>
        </w:r>
      </w:ins>
      <w:ins w:id="289" w:author="Rapporteur_post#123bis" w:date="2023-10-16T21:52:00Z">
        <w:r w:rsidR="0019011F">
          <w:rPr>
            <w:lang w:eastAsia="ko-KR"/>
          </w:rPr>
          <w:t xml:space="preserve"> the SpCell.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5pt;height:48.55pt" o:ole="">
            <v:imagedata r:id="rId18" o:title=""/>
          </v:shape>
          <o:OLEObject Type="Embed" ProgID="Visio.Drawing.15" ShapeID="_x0000_i1025" DrawAspect="Content" ObjectID="_1759909504" r:id="rId19"/>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맑은 고딕"/>
        </w:rPr>
      </w:pPr>
      <w:bookmarkStart w:id="290" w:name="_Toc37296281"/>
      <w:bookmarkStart w:id="291" w:name="_Toc46490412"/>
      <w:bookmarkStart w:id="292" w:name="_Toc52752107"/>
      <w:bookmarkStart w:id="293" w:name="_Toc52796569"/>
      <w:bookmarkStart w:id="294" w:name="_Toc146701265"/>
      <w:r w:rsidRPr="00982682">
        <w:rPr>
          <w:rFonts w:eastAsia="맑은 고딕"/>
        </w:rPr>
        <w:t>6.1.3.4a</w:t>
      </w:r>
      <w:r w:rsidRPr="00982682">
        <w:rPr>
          <w:rFonts w:eastAsia="맑은 고딕"/>
        </w:rPr>
        <w:tab/>
      </w:r>
      <w:bookmarkStart w:id="295" w:name="_Hlk20927412"/>
      <w:r w:rsidRPr="00982682">
        <w:rPr>
          <w:rFonts w:eastAsia="맑은 고딕"/>
        </w:rPr>
        <w:t>Absolute Timing Advance Command MAC CE</w:t>
      </w:r>
      <w:bookmarkEnd w:id="290"/>
      <w:bookmarkEnd w:id="291"/>
      <w:bookmarkEnd w:id="292"/>
      <w:bookmarkEnd w:id="293"/>
      <w:bookmarkEnd w:id="294"/>
      <w:bookmarkEnd w:id="295"/>
    </w:p>
    <w:p w14:paraId="486903A3" w14:textId="77777777" w:rsidR="000C1F95" w:rsidRPr="00982682" w:rsidRDefault="000C1F95" w:rsidP="000C1F95">
      <w:pPr>
        <w:rPr>
          <w:rFonts w:eastAsia="맑은 고딕"/>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96"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297" w:author="Rapporteur_post#123bis" w:date="2023-10-16T21:53:00Z">
        <w:r>
          <w:t xml:space="preserve">-  </w:t>
        </w:r>
      </w:ins>
      <w:ins w:id="298"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222794" w:rsidP="000C1F95">
      <w:pPr>
        <w:pStyle w:val="TH"/>
        <w:rPr>
          <w:ins w:id="299" w:author="Rapporteur_post#123bis" w:date="2023-10-16T21:55:00Z"/>
        </w:rPr>
      </w:pPr>
      <w:del w:id="300" w:author="Rapporteur_post#123bis" w:date="2023-10-16T21:55:00Z">
        <w:r w:rsidRPr="00982682" w:rsidDel="0019011F">
          <w:rPr>
            <w:noProof/>
          </w:rPr>
          <w:object w:dxaOrig="5700" w:dyaOrig="1591" w14:anchorId="2AFD6DE8">
            <v:shape id="_x0000_i1026" type="#_x0000_t75" style="width:283.65pt;height:79.65pt" o:ole="">
              <v:imagedata r:id="rId20" o:title=""/>
            </v:shape>
            <o:OLEObject Type="Embed" ProgID="Visio.Drawing.15" ShapeID="_x0000_i1026" DrawAspect="Content" ObjectID="_1759909505" r:id="rId21"/>
          </w:object>
        </w:r>
      </w:del>
    </w:p>
    <w:p w14:paraId="374BC12D" w14:textId="292270D0" w:rsidR="0019011F" w:rsidRPr="00982682" w:rsidRDefault="00222794" w:rsidP="000C1F95">
      <w:pPr>
        <w:pStyle w:val="TH"/>
        <w:rPr>
          <w:lang w:eastAsia="ko-KR"/>
        </w:rPr>
      </w:pPr>
      <w:ins w:id="301" w:author="Rapporteur_post#123bis" w:date="2023-10-16T21:55:00Z">
        <w:r w:rsidRPr="00982682">
          <w:rPr>
            <w:noProof/>
          </w:rPr>
          <w:object w:dxaOrig="5723" w:dyaOrig="1613" w14:anchorId="703EB855">
            <v:shape id="_x0000_i1027" type="#_x0000_t75" style="width:283.65pt;height:79.65pt" o:ole="">
              <v:imagedata r:id="rId22" o:title=""/>
            </v:shape>
            <o:OLEObject Type="Embed" ProgID="Visio.Drawing.15" ShapeID="_x0000_i1027" DrawAspect="Content" ObjectID="_1759909506" r:id="rId23"/>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266"/>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705879A7" w:rsidR="00666E72" w:rsidRPr="00E87D15" w:rsidRDefault="00666E72" w:rsidP="00666E72">
      <w:pPr>
        <w:pStyle w:val="B1"/>
        <w:rPr>
          <w:ins w:id="302" w:author="Rapporteur_post#123" w:date="2023-09-19T13:32:00Z"/>
          <w:lang w:eastAsia="ko-KR"/>
        </w:rPr>
      </w:pPr>
      <w:ins w:id="303" w:author="Rapporteur_post#123" w:date="2023-09-19T13:32:00Z">
        <w:r w:rsidRPr="00E87D15">
          <w:rPr>
            <w:lang w:eastAsia="ko-KR"/>
          </w:rPr>
          <w:t>-</w:t>
        </w:r>
        <w:r w:rsidRPr="00E87D15">
          <w:rPr>
            <w:lang w:eastAsia="ko-KR"/>
          </w:rPr>
          <w:tab/>
        </w:r>
        <w:r w:rsidRPr="00E87D15">
          <w:rPr>
            <w:rFonts w:eastAsia="맑은 고딕"/>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맑은 고딕"/>
            <w:noProof/>
          </w:rPr>
          <w:t xml:space="preserve"> set by field </w:t>
        </w:r>
      </w:ins>
      <w:ins w:id="304" w:author="Rapporteur_post#123" w:date="2023-09-19T13:38:00Z">
        <w:r w:rsidRPr="00E87D15">
          <w:rPr>
            <w:i/>
            <w:iCs/>
            <w:noProof/>
          </w:rPr>
          <w:t>TCI-StateId</w:t>
        </w:r>
        <w:r w:rsidRPr="00E87D15">
          <w:rPr>
            <w:noProof/>
          </w:rPr>
          <w:t xml:space="preserve"> </w:t>
        </w:r>
      </w:ins>
      <w:ins w:id="305" w:author="Rapporteur_post#123" w:date="2023-09-19T13:32:00Z">
        <w:r w:rsidRPr="00E87D15">
          <w:rPr>
            <w:rFonts w:eastAsia="맑은 고딕"/>
            <w:noProof/>
          </w:rPr>
          <w:t xml:space="preserve">is specific to the </w:t>
        </w:r>
        <w:proofErr w:type="spellStart"/>
        <w:r w:rsidRPr="00E87D15">
          <w:rPr>
            <w:rFonts w:eastAsia="맑은 고딕"/>
            <w:i/>
          </w:rPr>
          <w:t>ControlResourceSetId</w:t>
        </w:r>
        <w:proofErr w:type="spellEnd"/>
        <w:r w:rsidRPr="00E87D15">
          <w:rPr>
            <w:rFonts w:eastAsia="맑은 고딕"/>
          </w:rPr>
          <w:t xml:space="preserve"> configured with CORESET Pool ID as specified in TS 38.331 [5]</w:t>
        </w:r>
        <w:r w:rsidRPr="00E87D15">
          <w:rPr>
            <w:rFonts w:eastAsia="맑은 고딕"/>
            <w:noProof/>
          </w:rPr>
          <w:t>. This field set to 1 indicates that this MAC CE shall be applied for the DL</w:t>
        </w:r>
      </w:ins>
      <w:ins w:id="306" w:author="Rapporteur_post#123" w:date="2023-09-19T13:39:00Z">
        <w:r w:rsidR="00DC5DFD">
          <w:rPr>
            <w:rFonts w:eastAsia="맑은 고딕"/>
            <w:noProof/>
          </w:rPr>
          <w:t xml:space="preserve"> or UL</w:t>
        </w:r>
      </w:ins>
      <w:ins w:id="307" w:author="Rapporteur_post#123" w:date="2023-09-19T13:32:00Z">
        <w:r w:rsidRPr="00E87D15">
          <w:rPr>
            <w:rFonts w:eastAsia="맑은 고딕"/>
            <w:noProof/>
          </w:rPr>
          <w:t xml:space="preserve"> transmission scheduled by CORESET with the CORESET pool ID equal to 1, otherwise, this MAC CE shall be applied for the DL</w:t>
        </w:r>
      </w:ins>
      <w:ins w:id="308" w:author="Rapporteur_post#123" w:date="2023-09-19T13:39:00Z">
        <w:r w:rsidR="00DC5DFD">
          <w:rPr>
            <w:rFonts w:eastAsia="맑은 고딕"/>
            <w:noProof/>
          </w:rPr>
          <w:t xml:space="preserve"> or UL</w:t>
        </w:r>
      </w:ins>
      <w:ins w:id="309" w:author="Rapporteur_post#123" w:date="2023-09-19T13:32:00Z">
        <w:r w:rsidRPr="00E87D15">
          <w:rPr>
            <w:rFonts w:eastAsia="맑은 고딕"/>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ins w:id="310"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ins w:id="311" w:author="Rapporteur_post#123" w:date="2023-09-19T13:32:00Z">
        <w:r w:rsidRPr="00E87D15">
          <w:rPr>
            <w:lang w:eastAsia="ko-KR"/>
          </w:rPr>
          <w:t xml:space="preserve">, </w:t>
        </w:r>
      </w:ins>
      <w:ins w:id="312" w:author="Rapp_post123b" w:date="2023-10-26T12:08:00Z">
        <w:r w:rsidR="000F66C5">
          <w:rPr>
            <w:lang w:eastAsia="ko-KR"/>
          </w:rPr>
          <w:t>the R bit is present</w:t>
        </w:r>
      </w:ins>
      <w:ins w:id="313" w:author="Rapp_post123b" w:date="2023-10-26T12:11:00Z">
        <w:r w:rsidR="000F66C5">
          <w:rPr>
            <w:lang w:eastAsia="ko-KR"/>
          </w:rPr>
          <w:t xml:space="preserve"> instead</w:t>
        </w:r>
      </w:ins>
      <w:ins w:id="314" w:author="Rapporteur_post#123" w:date="2023-09-19T13:32:00Z">
        <w:r w:rsidRPr="00E87D15">
          <w:rPr>
            <w:lang w:eastAsia="ko-KR"/>
          </w:rPr>
          <w:t xml:space="preserve">. </w:t>
        </w:r>
      </w:ins>
    </w:p>
    <w:p w14:paraId="05A173A4" w14:textId="77777777" w:rsidR="0098706A" w:rsidRDefault="00666E72" w:rsidP="001A6685">
      <w:pPr>
        <w:pStyle w:val="B2"/>
        <w:ind w:left="568"/>
        <w:rPr>
          <w:ins w:id="315"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316" w:author="Rapp_post123b" w:date="2023-10-25T14:12: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317" w:author="Rapporteur_post#123" w:date="2023-09-19T13:40:00Z">
        <w:r w:rsidRPr="00E87D15" w:rsidDel="00DC5DFD">
          <w:rPr>
            <w:noProof/>
          </w:rPr>
          <w:object w:dxaOrig="5715" w:dyaOrig="4441" w14:anchorId="133FC074">
            <v:shape id="_x0000_i1028" type="#_x0000_t75" style="width:284.75pt;height:224.2pt" o:ole="">
              <v:imagedata r:id="rId24" o:title=""/>
            </v:shape>
            <o:OLEObject Type="Embed" ProgID="Visio.Drawing.15" ShapeID="_x0000_i1028" DrawAspect="Content" ObjectID="_1759909507" r:id="rId25"/>
          </w:object>
        </w:r>
      </w:del>
      <w:ins w:id="318" w:author="Rapporteur_post#123" w:date="2023-09-19T13:40:00Z">
        <w:r w:rsidRPr="00E87D15">
          <w:rPr>
            <w:noProof/>
          </w:rPr>
          <w:object w:dxaOrig="5715" w:dyaOrig="4440" w14:anchorId="69B38C60">
            <v:shape id="_x0000_i1029" type="#_x0000_t75" style="width:284.75pt;height:220.35pt" o:ole="">
              <v:imagedata r:id="rId26" o:title=""/>
            </v:shape>
            <o:OLEObject Type="Embed" ProgID="Visio.Drawing.15" ShapeID="_x0000_i1029" DrawAspect="Content" ObjectID="_1759909508" r:id="rId27"/>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4"/>
        <w:rPr>
          <w:ins w:id="319" w:author="Rapporteur_post#123" w:date="2023-09-19T14:15:00Z"/>
          <w:noProof/>
        </w:rPr>
      </w:pPr>
      <w:ins w:id="320"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321" w:author="Rapp_post123b" w:date="2023-10-25T14:13:00Z">
        <w:r w:rsidR="009E35AC">
          <w:rPr>
            <w:noProof/>
          </w:rPr>
          <w:t>s</w:t>
        </w:r>
      </w:ins>
    </w:p>
    <w:p w14:paraId="7DAB461B" w14:textId="0A100986" w:rsidR="003B147E" w:rsidRPr="00E87D15" w:rsidRDefault="003B147E" w:rsidP="003B147E">
      <w:pPr>
        <w:rPr>
          <w:ins w:id="322" w:author="Rapporteur_post#123" w:date="2023-09-19T14:15:00Z"/>
          <w:noProof/>
        </w:rPr>
      </w:pPr>
      <w:ins w:id="323" w:author="Rapporteur_post#123" w:date="2023-09-19T14:15:00Z">
        <w:r w:rsidRPr="00E87D15">
          <w:rPr>
            <w:noProof/>
          </w:rPr>
          <w:t xml:space="preserve">The </w:t>
        </w:r>
      </w:ins>
      <w:ins w:id="324" w:author="Rapporteur_post#123" w:date="2023-09-19T16:33:00Z">
        <w:r w:rsidR="00CB382A">
          <w:rPr>
            <w:noProof/>
          </w:rPr>
          <w:t xml:space="preserve">Enhanced </w:t>
        </w:r>
      </w:ins>
      <w:ins w:id="325" w:author="Rapporteur_post#123" w:date="2023-09-19T14:15:00Z">
        <w:r w:rsidRPr="00E87D15">
          <w:rPr>
            <w:noProof/>
          </w:rPr>
          <w:t xml:space="preserve">Unified TCI States Activation/Deactivation MAC CE </w:t>
        </w:r>
      </w:ins>
      <w:ins w:id="326" w:author="Rapporteur_post#123" w:date="2023-09-19T16:33:00Z">
        <w:r w:rsidR="00CB382A" w:rsidRPr="00E87D15">
          <w:rPr>
            <w:noProof/>
          </w:rPr>
          <w:t>CE</w:t>
        </w:r>
        <w:r w:rsidR="00CB382A">
          <w:rPr>
            <w:noProof/>
          </w:rPr>
          <w:t xml:space="preserve"> for Joint TCI State</w:t>
        </w:r>
      </w:ins>
      <w:ins w:id="327" w:author="Rapp_post123b" w:date="2023-10-25T14:13:00Z">
        <w:r w:rsidR="009E35AC">
          <w:rPr>
            <w:noProof/>
          </w:rPr>
          <w:t>s</w:t>
        </w:r>
      </w:ins>
      <w:ins w:id="328" w:author="Rapporteur_post#123" w:date="2023-09-19T16:33:00Z">
        <w:r w:rsidR="00CB382A">
          <w:rPr>
            <w:noProof/>
          </w:rPr>
          <w:t xml:space="preserve"> </w:t>
        </w:r>
      </w:ins>
      <w:ins w:id="329"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30" w:author="Rapporteur_post#123" w:date="2023-09-19T15:47:00Z"/>
          <w:noProof/>
        </w:rPr>
      </w:pPr>
      <w:ins w:id="331"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332" w:author="Rapp_post123b" w:date="2023-10-25T14:14:00Z"/>
          <w:i/>
          <w:iCs/>
          <w:color w:val="FF0000"/>
        </w:rPr>
      </w:pPr>
      <w:ins w:id="333" w:author="Rapporteur_post#123" w:date="2023-09-19T15:47:00Z">
        <w:r w:rsidRPr="00C95A6F">
          <w:rPr>
            <w:color w:val="FF0000"/>
          </w:rPr>
          <w:t>Editor’s note: FFS</w:t>
        </w:r>
      </w:ins>
      <w:ins w:id="334" w:author="Rapporteur_post#123" w:date="2023-09-19T15:48:00Z">
        <w:r w:rsidRPr="00C95A6F">
          <w:rPr>
            <w:color w:val="FF0000"/>
          </w:rPr>
          <w:t xml:space="preserve"> if the </w:t>
        </w:r>
      </w:ins>
      <w:ins w:id="335"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336" w:author="Rapporteur_post#123" w:date="2023-09-19T15:51:00Z">
        <w:r w:rsidR="00B3689B" w:rsidRPr="00C95A6F">
          <w:rPr>
            <w:color w:val="FF0000"/>
          </w:rPr>
          <w:t>simultaneous update for the serving cell list could be removed.</w:t>
        </w:r>
      </w:ins>
    </w:p>
    <w:p w14:paraId="3840E996" w14:textId="244A09A3" w:rsidR="00037FAC" w:rsidRPr="00B934B9" w:rsidRDefault="009E35AC" w:rsidP="00B934B9">
      <w:pPr>
        <w:pStyle w:val="B2"/>
        <w:ind w:left="284" w:firstLine="0"/>
        <w:rPr>
          <w:ins w:id="337" w:author="Rapporteur_post#123" w:date="2023-09-19T14:15:00Z"/>
          <w:color w:val="FF0000"/>
        </w:rPr>
      </w:pPr>
      <w:ins w:id="338"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74CF5E0C" w14:textId="30CFECED" w:rsidR="003B147E" w:rsidRPr="00E87D15" w:rsidRDefault="003B147E" w:rsidP="003B147E">
      <w:pPr>
        <w:pStyle w:val="B1"/>
        <w:rPr>
          <w:ins w:id="339" w:author="Rapporteur_post#123" w:date="2023-09-19T14:15:00Z"/>
          <w:noProof/>
        </w:rPr>
      </w:pPr>
      <w:ins w:id="34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41" w:author="Rapporteur_post#123" w:date="2023-09-19T14:15:00Z"/>
          <w:rFonts w:eastAsiaTheme="minorEastAsia"/>
          <w:noProof/>
        </w:rPr>
      </w:pPr>
      <w:ins w:id="342" w:author="Rapporteur_post#123" w:date="2023-09-19T14:15:00Z">
        <w:r>
          <w:rPr>
            <w:noProof/>
          </w:rPr>
          <w:t>-</w:t>
        </w:r>
        <w:r>
          <w:rPr>
            <w:noProof/>
          </w:rPr>
          <w:tab/>
        </w:r>
      </w:ins>
      <w:ins w:id="343" w:author="Rapporteur_post#123" w:date="2023-09-19T14:30:00Z">
        <w:r>
          <w:rPr>
            <w:noProof/>
          </w:rPr>
          <w:t>F</w:t>
        </w:r>
      </w:ins>
      <w:ins w:id="344" w:author="Rapporteur_post#123" w:date="2023-09-19T14:15:00Z">
        <w:r w:rsidR="003B147E" w:rsidRPr="00E87D15">
          <w:rPr>
            <w:noProof/>
            <w:vertAlign w:val="subscript"/>
          </w:rPr>
          <w:t>i</w:t>
        </w:r>
      </w:ins>
      <w:ins w:id="345" w:author="Rapporteur_post#123" w:date="2023-09-19T14:35:00Z">
        <w:r w:rsidR="000E27A2">
          <w:rPr>
            <w:noProof/>
            <w:vertAlign w:val="subscript"/>
          </w:rPr>
          <w:t>,j</w:t>
        </w:r>
      </w:ins>
      <w:ins w:id="346" w:author="Rapporteur_post#123" w:date="2023-09-19T14:15:00Z">
        <w:r w:rsidR="003B147E" w:rsidRPr="00E87D15">
          <w:rPr>
            <w:noProof/>
          </w:rPr>
          <w:t xml:space="preserve">: This field indicates whether </w:t>
        </w:r>
      </w:ins>
      <w:ins w:id="347" w:author="Rapporteur_post#123" w:date="2023-09-19T14:35:00Z">
        <w:r w:rsidR="000E27A2">
          <w:rPr>
            <w:noProof/>
          </w:rPr>
          <w:t xml:space="preserve">the joint TCI state </w:t>
        </w:r>
      </w:ins>
      <w:ins w:id="348" w:author="Rapporteur_post#123" w:date="2023-09-19T14:46:00Z">
        <w:r w:rsidR="00A606DD">
          <w:rPr>
            <w:noProof/>
          </w:rPr>
          <w:t xml:space="preserve">indicated by TCI state ID </w:t>
        </w:r>
      </w:ins>
      <w:ins w:id="349" w:author="Rapporteur_post#123" w:date="2023-09-19T14:47:00Z">
        <w:r w:rsidR="00A606DD">
          <w:rPr>
            <w:noProof/>
          </w:rPr>
          <w:t xml:space="preserve">field </w:t>
        </w:r>
      </w:ins>
      <w:ins w:id="350" w:author="Rapporteur_post#123" w:date="2023-09-19T14:35:00Z">
        <w:r w:rsidR="000E27A2">
          <w:rPr>
            <w:noProof/>
          </w:rPr>
          <w:t xml:space="preserve">for codepoint </w:t>
        </w:r>
      </w:ins>
      <w:ins w:id="351" w:author="Rapporteur_post#123" w:date="2023-09-19T14:36:00Z">
        <w:r w:rsidR="000E27A2">
          <w:rPr>
            <w:noProof/>
          </w:rPr>
          <w:t>i applies for the first TRP</w:t>
        </w:r>
      </w:ins>
      <w:ins w:id="352" w:author="Rapporteur_post#123" w:date="2023-09-19T14:37:00Z">
        <w:r w:rsidR="000E27A2">
          <w:rPr>
            <w:noProof/>
          </w:rPr>
          <w:t xml:space="preserve"> </w:t>
        </w:r>
      </w:ins>
      <w:ins w:id="353" w:author="Rapporteur_post#123" w:date="2023-09-19T14:36:00Z">
        <w:r w:rsidR="000E27A2">
          <w:rPr>
            <w:noProof/>
          </w:rPr>
          <w:t>and/or the second TRP.</w:t>
        </w:r>
      </w:ins>
      <w:ins w:id="354" w:author="Rapporteur_post#123" w:date="2023-09-19T14:40:00Z">
        <w:r w:rsidR="000E27A2" w:rsidRPr="000E27A2">
          <w:rPr>
            <w:noProof/>
          </w:rPr>
          <w:t xml:space="preserve"> </w:t>
        </w:r>
      </w:ins>
      <w:ins w:id="355" w:author="Rapporteur_post#123" w:date="2023-09-19T14:43:00Z">
        <w:r w:rsidR="000E27A2">
          <w:rPr>
            <w:noProof/>
          </w:rPr>
          <w:t>If F</w:t>
        </w:r>
        <w:r w:rsidR="000E27A2" w:rsidRPr="00E87D15">
          <w:rPr>
            <w:noProof/>
            <w:vertAlign w:val="subscript"/>
          </w:rPr>
          <w:t>i</w:t>
        </w:r>
        <w:r w:rsidR="000E27A2">
          <w:rPr>
            <w:noProof/>
            <w:vertAlign w:val="subscript"/>
          </w:rPr>
          <w:t>,</w:t>
        </w:r>
      </w:ins>
      <w:ins w:id="356" w:author="Rapporteur_post#123" w:date="2023-09-19T15:44:00Z">
        <w:r w:rsidR="00037FAC">
          <w:rPr>
            <w:noProof/>
            <w:vertAlign w:val="subscript"/>
          </w:rPr>
          <w:t>j</w:t>
        </w:r>
      </w:ins>
      <w:ins w:id="357" w:author="Rapporteur_post#123" w:date="2023-09-19T14:43:00Z">
        <w:r w:rsidR="000E27A2" w:rsidRPr="00E87D15">
          <w:rPr>
            <w:noProof/>
          </w:rPr>
          <w:t xml:space="preserve"> </w:t>
        </w:r>
      </w:ins>
      <w:ins w:id="358" w:author="Rapporteur_post#123" w:date="2023-09-19T14:44:00Z">
        <w:r w:rsidR="000E27A2">
          <w:rPr>
            <w:noProof/>
          </w:rPr>
          <w:t xml:space="preserve">field is set to 1, it indicates that the </w:t>
        </w:r>
      </w:ins>
      <w:ins w:id="359" w:author="Rapporteur_post#123" w:date="2023-09-19T14:47:00Z">
        <w:r w:rsidR="00A606DD">
          <w:rPr>
            <w:noProof/>
          </w:rPr>
          <w:t xml:space="preserve">indicated TCI state ID for codepoint </w:t>
        </w:r>
      </w:ins>
      <w:ins w:id="360" w:author="Rapporteur_post#123" w:date="2023-09-19T14:48:00Z">
        <w:r w:rsidR="00A606DD">
          <w:rPr>
            <w:noProof/>
          </w:rPr>
          <w:t>i</w:t>
        </w:r>
        <w:r w:rsidR="00037FAC">
          <w:rPr>
            <w:noProof/>
          </w:rPr>
          <w:t xml:space="preserve"> applies for the j</w:t>
        </w:r>
      </w:ins>
      <w:proofErr w:type="spellStart"/>
      <w:ins w:id="361" w:author="Rapporteur_post#123" w:date="2023-09-19T15:41:00Z">
        <w:r w:rsidR="00037FAC">
          <w:rPr>
            <w:vertAlign w:val="superscript"/>
          </w:rPr>
          <w:t>th</w:t>
        </w:r>
        <w:proofErr w:type="spellEnd"/>
        <w:r w:rsidR="00037FAC">
          <w:rPr>
            <w:noProof/>
          </w:rPr>
          <w:t xml:space="preserve"> </w:t>
        </w:r>
      </w:ins>
      <w:ins w:id="362" w:author="Rapporteur_post#123" w:date="2023-09-19T14:48:00Z">
        <w:r w:rsidR="00A606DD">
          <w:rPr>
            <w:noProof/>
          </w:rPr>
          <w:t>TRP</w:t>
        </w:r>
      </w:ins>
      <w:ins w:id="363" w:author="Rapporteur_post#123" w:date="2023-09-19T14:44:00Z">
        <w:r w:rsidR="000E27A2">
          <w:rPr>
            <w:noProof/>
          </w:rPr>
          <w:t xml:space="preserve">. </w:t>
        </w:r>
      </w:ins>
      <w:ins w:id="364"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65" w:author="Rapporteur_post#123" w:date="2023-09-19T15:45:00Z">
        <w:r w:rsidR="00037FAC">
          <w:rPr>
            <w:noProof/>
          </w:rPr>
          <w:t>there is no</w:t>
        </w:r>
      </w:ins>
      <w:ins w:id="366" w:author="Rapporteur_post#123" w:date="2023-09-19T14:52:00Z">
        <w:r w:rsidR="00A606DD">
          <w:rPr>
            <w:noProof/>
          </w:rPr>
          <w:t xml:space="preserve"> TCI state ID </w:t>
        </w:r>
      </w:ins>
      <w:ins w:id="367" w:author="Rapporteur_post#123" w:date="2023-09-19T15:45:00Z">
        <w:r w:rsidR="00037FAC">
          <w:rPr>
            <w:noProof/>
          </w:rPr>
          <w:t xml:space="preserve">being applied </w:t>
        </w:r>
      </w:ins>
      <w:ins w:id="368" w:author="Rapporteur_post#123" w:date="2023-09-19T14:52:00Z">
        <w:r w:rsidR="00A606DD">
          <w:rPr>
            <w:noProof/>
          </w:rPr>
          <w:t xml:space="preserve">for codepoint i for the </w:t>
        </w:r>
      </w:ins>
      <w:ins w:id="369"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370" w:author="Rapporteur_post#123" w:date="2023-09-19T14:52:00Z">
        <w:r w:rsidR="00A606DD">
          <w:rPr>
            <w:noProof/>
          </w:rPr>
          <w:t>TRP.</w:t>
        </w:r>
        <w:r w:rsidR="00A606DD" w:rsidRPr="00E87D15">
          <w:rPr>
            <w:noProof/>
          </w:rPr>
          <w:t xml:space="preserve"> </w:t>
        </w:r>
      </w:ins>
      <w:ins w:id="371"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72" w:author="Rapporteur_post#123" w:date="2023-09-19T14:15:00Z"/>
          <w:noProof/>
        </w:rPr>
      </w:pPr>
      <w:ins w:id="373" w:author="Rapporteur_post#123" w:date="2023-09-19T14:15:00Z">
        <w:r w:rsidRPr="00E87D15">
          <w:rPr>
            <w:noProof/>
          </w:rPr>
          <w:t>-</w:t>
        </w:r>
        <w:r w:rsidRPr="00E87D15">
          <w:rPr>
            <w:noProof/>
          </w:rPr>
          <w:tab/>
          <w:t xml:space="preserve">TCI state ID: This field indicates the </w:t>
        </w:r>
      </w:ins>
      <w:ins w:id="374" w:author="Rapporteur_post#123" w:date="2023-09-19T14:31:00Z">
        <w:r w:rsidR="007152DC" w:rsidRPr="00E87D15">
          <w:rPr>
            <w:noProof/>
          </w:rPr>
          <w:t xml:space="preserve">7-bits length TCI state ID </w:t>
        </w:r>
      </w:ins>
      <w:ins w:id="375"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76" w:author="Rapporteur_post#123" w:date="2023-09-19T14:15:00Z"/>
          <w:noProof/>
        </w:rPr>
      </w:pPr>
      <w:ins w:id="377"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378" w:author="Rapporteur_post#123" w:date="2023-09-19T14:15:00Z"/>
          <w:noProof/>
        </w:rPr>
      </w:pPr>
      <w:ins w:id="379" w:author="Rapporteur_post#123" w:date="2023-09-19T14:30:00Z">
        <w:r>
          <w:rPr>
            <w:noProof/>
          </w:rPr>
          <w:object w:dxaOrig="5715" w:dyaOrig="4441" w14:anchorId="3DD57F1F">
            <v:shape id="_x0000_i1030" type="#_x0000_t75" style="width:284.75pt;height:224.2pt" o:ole="">
              <v:imagedata r:id="rId28" o:title=""/>
            </v:shape>
            <o:OLEObject Type="Embed" ProgID="Visio.Drawing.15" ShapeID="_x0000_i1030" DrawAspect="Content" ObjectID="_1759909509" r:id="rId29"/>
          </w:object>
        </w:r>
      </w:ins>
    </w:p>
    <w:p w14:paraId="4B6A5674" w14:textId="40F74140" w:rsidR="003B147E" w:rsidRPr="007152DC" w:rsidRDefault="007152DC" w:rsidP="003B147E">
      <w:pPr>
        <w:pStyle w:val="TF"/>
        <w:rPr>
          <w:ins w:id="380" w:author="Rapporteur_post#123" w:date="2023-09-19T14:15:00Z"/>
          <w:noProof/>
        </w:rPr>
      </w:pPr>
      <w:ins w:id="381" w:author="Rapporteur_post#123" w:date="2023-09-19T14:15:00Z">
        <w:r>
          <w:rPr>
            <w:noProof/>
          </w:rPr>
          <w:t>Figure 6.1.3.XX</w:t>
        </w:r>
        <w:r w:rsidR="003B147E" w:rsidRPr="00E87D15">
          <w:rPr>
            <w:noProof/>
          </w:rPr>
          <w:t xml:space="preserve">-1: </w:t>
        </w:r>
      </w:ins>
      <w:ins w:id="382" w:author="Rapporteur_post#123" w:date="2023-09-19T14:30:00Z">
        <w:r>
          <w:rPr>
            <w:noProof/>
          </w:rPr>
          <w:t>Enhanced</w:t>
        </w:r>
      </w:ins>
      <w:ins w:id="383" w:author="Rapporteur_post#123" w:date="2023-09-19T14:15:00Z">
        <w:r w:rsidR="003B147E" w:rsidRPr="00E87D15">
          <w:rPr>
            <w:noProof/>
          </w:rPr>
          <w:t xml:space="preserve"> TCI state activation/deactivation MAC CE</w:t>
        </w:r>
      </w:ins>
      <w:ins w:id="384"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4"/>
        <w:rPr>
          <w:ins w:id="385" w:author="Rapporteur_post#123" w:date="2023-09-19T14:15:00Z"/>
          <w:noProof/>
        </w:rPr>
      </w:pPr>
      <w:ins w:id="386" w:author="Rapporteur_post#123" w:date="2023-09-19T14:15:00Z">
        <w:r>
          <w:rPr>
            <w:noProof/>
          </w:rPr>
          <w:t>6.1.3.YY</w:t>
        </w:r>
        <w:r w:rsidRPr="00E87D15">
          <w:rPr>
            <w:noProof/>
          </w:rPr>
          <w:tab/>
        </w:r>
      </w:ins>
      <w:ins w:id="387"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388" w:author="Rapp_post123b" w:date="2023-10-25T14:14:00Z">
        <w:r w:rsidR="006468E5">
          <w:rPr>
            <w:noProof/>
          </w:rPr>
          <w:t>s</w:t>
        </w:r>
      </w:ins>
    </w:p>
    <w:p w14:paraId="52DF01C2" w14:textId="02DC03DB" w:rsidR="00CB382A" w:rsidRPr="00E87D15" w:rsidRDefault="00CB382A" w:rsidP="00CB382A">
      <w:pPr>
        <w:rPr>
          <w:ins w:id="389" w:author="Rapporteur_post#123" w:date="2023-09-19T16:34:00Z"/>
          <w:noProof/>
        </w:rPr>
      </w:pPr>
      <w:ins w:id="390"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391" w:author="Rapp_post123b" w:date="2023-10-25T14:15:00Z">
        <w:r w:rsidR="006468E5">
          <w:rPr>
            <w:noProof/>
          </w:rPr>
          <w:t>s</w:t>
        </w:r>
      </w:ins>
      <w:ins w:id="392"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393" w:author="Rapporteur_post#123" w:date="2023-09-19T15:51:00Z"/>
          <w:noProof/>
        </w:rPr>
      </w:pPr>
      <w:ins w:id="394"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395" w:author="Rapp" w:date="2023-10-24T12:57:00Z"/>
        </w:rPr>
      </w:pPr>
      <w:ins w:id="396"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037FAC" w:rsidRDefault="006468E5" w:rsidP="00B934B9">
      <w:pPr>
        <w:pStyle w:val="B2"/>
        <w:ind w:left="284" w:firstLine="0"/>
        <w:rPr>
          <w:ins w:id="397" w:author="Rapporteur_post#123" w:date="2023-09-19T15:51:00Z"/>
        </w:rPr>
      </w:pPr>
      <w:ins w:id="398" w:author="Rapp_post123b" w:date="2023-10-25T14:15: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19F174B9" w14:textId="77777777" w:rsidR="003B147E" w:rsidRPr="00E87D15" w:rsidRDefault="003B147E" w:rsidP="003B147E">
      <w:pPr>
        <w:pStyle w:val="B1"/>
        <w:rPr>
          <w:ins w:id="399" w:author="Rapporteur_post#123" w:date="2023-09-19T14:15:00Z"/>
          <w:noProof/>
        </w:rPr>
      </w:pPr>
      <w:ins w:id="40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401" w:author="Rapporteur_post#123" w:date="2023-09-19T14:15:00Z"/>
          <w:noProof/>
        </w:rPr>
      </w:pPr>
      <w:ins w:id="402"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03" w:author="Rapporteur_post#123" w:date="2023-09-19T16:32:00Z">
        <w:r w:rsidR="00B06FA2">
          <w:rPr>
            <w:noProof/>
          </w:rPr>
          <w:t>;</w:t>
        </w:r>
      </w:ins>
    </w:p>
    <w:p w14:paraId="09BE0BD9" w14:textId="7F26A5FB" w:rsidR="00CB176F" w:rsidRDefault="007E7F9B" w:rsidP="007E7F9B">
      <w:pPr>
        <w:pStyle w:val="B1"/>
        <w:rPr>
          <w:ins w:id="404" w:author="Rapporteur_post#123" w:date="2023-09-19T16:25:00Z"/>
          <w:noProof/>
        </w:rPr>
      </w:pPr>
      <w:ins w:id="405"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06" w:author="Rapporteur_post#123" w:date="2023-09-19T16:25:00Z">
        <w:r w:rsidR="00CB176F">
          <w:rPr>
            <w:noProof/>
          </w:rPr>
          <w:t xml:space="preserve">includes the </w:t>
        </w:r>
      </w:ins>
      <w:ins w:id="407" w:author="Rapporteur_post#123" w:date="2023-09-19T16:26:00Z">
        <w:r w:rsidR="00521CB2">
          <w:rPr>
            <w:noProof/>
          </w:rPr>
          <w:t xml:space="preserve">DL </w:t>
        </w:r>
        <w:r w:rsidR="00CB176F">
          <w:rPr>
            <w:noProof/>
          </w:rPr>
          <w:t>and</w:t>
        </w:r>
      </w:ins>
      <w:ins w:id="408" w:author="Rapporteur_post#123" w:date="2023-09-19T16:28:00Z">
        <w:r w:rsidR="00521CB2">
          <w:rPr>
            <w:noProof/>
          </w:rPr>
          <w:t>/or</w:t>
        </w:r>
      </w:ins>
      <w:ins w:id="409" w:author="Rapporteur_post#123" w:date="2023-09-19T16:26:00Z">
        <w:r w:rsidR="00CB176F">
          <w:rPr>
            <w:noProof/>
          </w:rPr>
          <w:t xml:space="preserve"> UL TCI state </w:t>
        </w:r>
      </w:ins>
      <w:ins w:id="410" w:author="Rapporteur_post#123" w:date="2023-09-19T16:27:00Z">
        <w:r w:rsidR="00CB176F">
          <w:rPr>
            <w:noProof/>
          </w:rPr>
          <w:t>for the first TRP</w:t>
        </w:r>
        <w:r w:rsidR="00521CB2">
          <w:rPr>
            <w:noProof/>
          </w:rPr>
          <w:t>.</w:t>
        </w:r>
      </w:ins>
      <w:ins w:id="411"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412" w:author="Rapporteur_post#123" w:date="2023-09-19T16:30:00Z">
        <w:r w:rsidR="00521CB2">
          <w:rPr>
            <w:noProof/>
          </w:rPr>
          <w:t>.</w:t>
        </w:r>
      </w:ins>
      <w:ins w:id="413" w:author="Rapporteur_post#123" w:date="2023-09-19T16:29:00Z">
        <w:r w:rsidR="00521CB2">
          <w:rPr>
            <w:noProof/>
          </w:rPr>
          <w:t xml:space="preserve"> </w:t>
        </w:r>
      </w:ins>
      <w:ins w:id="414"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415"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16"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17" w:author="Rapporteur_post#123" w:date="2023-09-19T16:31:00Z"/>
          <w:noProof/>
        </w:rPr>
      </w:pPr>
      <w:ins w:id="418"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19" w:author="Rapporteur_post#123" w:date="2023-09-19T14:15:00Z"/>
          <w:noProof/>
        </w:rPr>
      </w:pPr>
      <w:ins w:id="420"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21" w:author="Rapporteur_post#123" w:date="2023-09-19T16:15:00Z">
        <w:r w:rsidR="007E7F9B">
          <w:rPr>
            <w:noProof/>
          </w:rPr>
          <w:t>the indicated TCI state ID is DL TCI state</w:t>
        </w:r>
      </w:ins>
      <w:ins w:id="422"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23" w:author="Rapporteur_post#123" w:date="2023-09-19T16:16:00Z">
        <w:r w:rsidR="007E7F9B" w:rsidRPr="00E87D15">
          <w:rPr>
            <w:noProof/>
          </w:rPr>
          <w:t xml:space="preserve">If </w:t>
        </w:r>
        <w:r w:rsidR="007E7F9B">
          <w:rPr>
            <w:noProof/>
          </w:rPr>
          <w:t>the indicated TCI state ID is UL TCI state</w:t>
        </w:r>
      </w:ins>
      <w:ins w:id="424"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25"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26"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27" w:author="Rapporteur_post#123" w:date="2023-09-19T14:15:00Z"/>
          <w:noProof/>
        </w:rPr>
      </w:pPr>
      <w:ins w:id="428"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429" w:author="Rapporteur_post#123" w:date="2023-09-19T14:15:00Z"/>
          <w:noProof/>
        </w:rPr>
      </w:pPr>
      <w:ins w:id="430" w:author="Rapporteur_post#123" w:date="2023-09-19T16:13:00Z">
        <w:r>
          <w:rPr>
            <w:noProof/>
          </w:rPr>
          <w:object w:dxaOrig="5715" w:dyaOrig="6151" w14:anchorId="043C1756">
            <v:shape id="_x0000_i1031" type="#_x0000_t75" style="width:284.75pt;height:306.55pt" o:ole="">
              <v:imagedata r:id="rId30" o:title=""/>
            </v:shape>
            <o:OLEObject Type="Embed" ProgID="Visio.Drawing.15" ShapeID="_x0000_i1031" DrawAspect="Content" ObjectID="_1759909510" r:id="rId31"/>
          </w:object>
        </w:r>
      </w:ins>
    </w:p>
    <w:p w14:paraId="41AE6157" w14:textId="60655F97" w:rsidR="007E7F9B" w:rsidRPr="007152DC" w:rsidRDefault="007E7F9B" w:rsidP="007E7F9B">
      <w:pPr>
        <w:pStyle w:val="TF"/>
        <w:rPr>
          <w:ins w:id="431" w:author="Rapporteur_post#123" w:date="2023-09-19T16:10:00Z"/>
          <w:noProof/>
        </w:rPr>
      </w:pPr>
      <w:ins w:id="432"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33" w:author="Rapporteur_post#123" w:date="2023-09-19T16:11:00Z">
        <w:r>
          <w:rPr>
            <w:noProof/>
          </w:rPr>
          <w:t>Separate</w:t>
        </w:r>
      </w:ins>
      <w:ins w:id="434"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lastRenderedPageBreak/>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435" w:name="_Toc37296318"/>
      <w:bookmarkStart w:id="436" w:name="_Toc46490449"/>
      <w:bookmarkStart w:id="437" w:name="_Toc52752144"/>
      <w:bookmarkStart w:id="438" w:name="_Toc52796606"/>
      <w:bookmarkStart w:id="439" w:name="_Toc139032454"/>
      <w:r w:rsidRPr="00E87D15">
        <w:rPr>
          <w:lang w:eastAsia="ko-KR"/>
        </w:rPr>
        <w:t>6.2</w:t>
      </w:r>
      <w:r w:rsidRPr="00E87D15">
        <w:rPr>
          <w:lang w:eastAsia="ko-KR"/>
        </w:rPr>
        <w:tab/>
        <w:t>Formats and parameters</w:t>
      </w:r>
      <w:bookmarkEnd w:id="435"/>
      <w:bookmarkEnd w:id="436"/>
      <w:bookmarkEnd w:id="437"/>
      <w:bookmarkEnd w:id="438"/>
      <w:bookmarkEnd w:id="439"/>
    </w:p>
    <w:p w14:paraId="35220243" w14:textId="77777777" w:rsidR="003B147E" w:rsidRPr="00E87D15" w:rsidRDefault="003B147E" w:rsidP="003B147E">
      <w:pPr>
        <w:pStyle w:val="3"/>
        <w:rPr>
          <w:lang w:eastAsia="ko-KR"/>
        </w:rPr>
      </w:pPr>
      <w:bookmarkStart w:id="440" w:name="_Toc29239902"/>
      <w:bookmarkStart w:id="441" w:name="_Toc37296319"/>
      <w:bookmarkStart w:id="442" w:name="_Toc46490450"/>
      <w:bookmarkStart w:id="443" w:name="_Toc52752145"/>
      <w:bookmarkStart w:id="444" w:name="_Toc52796607"/>
      <w:bookmarkStart w:id="445"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440"/>
      <w:bookmarkEnd w:id="441"/>
      <w:bookmarkEnd w:id="442"/>
      <w:bookmarkEnd w:id="443"/>
      <w:bookmarkEnd w:id="444"/>
      <w:bookmarkEnd w:id="445"/>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46" w:name="_Hlk97830562"/>
      <w:r w:rsidRPr="00E87D15">
        <w:rPr>
          <w:noProof/>
        </w:rPr>
        <w:t>, 6.2.1-1c</w:t>
      </w:r>
      <w:bookmarkEnd w:id="44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맑은 고딕"/>
                <w:lang w:eastAsia="ko-KR"/>
              </w:rPr>
            </w:pPr>
            <w:r w:rsidRPr="00E87D15">
              <w:rPr>
                <w:rFonts w:eastAsia="맑은 고딕"/>
                <w:lang w:eastAsia="ko-KR"/>
              </w:rPr>
              <w:t xml:space="preserve">0 to </w:t>
            </w:r>
            <w:ins w:id="447" w:author="Rapporteur_post#123" w:date="2023-09-19T14:10:00Z">
              <w:r>
                <w:rPr>
                  <w:rFonts w:eastAsia="맑은 고딕"/>
                  <w:lang w:eastAsia="ko-KR"/>
                </w:rPr>
                <w:t>224</w:t>
              </w:r>
            </w:ins>
            <w:del w:id="448" w:author="Rapporteur_post#123" w:date="2023-09-19T14:10:00Z">
              <w:r w:rsidRPr="00E87D15" w:rsidDel="003B147E">
                <w:rPr>
                  <w:rFonts w:eastAsia="맑은 고딕"/>
                  <w:lang w:eastAsia="ko-KR"/>
                </w:rPr>
                <w:delText>226</w:delText>
              </w:r>
            </w:del>
          </w:p>
        </w:tc>
        <w:tc>
          <w:tcPr>
            <w:tcW w:w="1701" w:type="dxa"/>
          </w:tcPr>
          <w:p w14:paraId="10A42BAA" w14:textId="5FC7CC9A" w:rsidR="003B147E" w:rsidRPr="00E87D15" w:rsidRDefault="003B147E" w:rsidP="00037FAC">
            <w:pPr>
              <w:pStyle w:val="TAC"/>
              <w:rPr>
                <w:rFonts w:eastAsia="맑은 고딕"/>
                <w:lang w:eastAsia="ko-KR"/>
              </w:rPr>
            </w:pPr>
            <w:r w:rsidRPr="00E87D15">
              <w:rPr>
                <w:rFonts w:eastAsia="맑은 고딕"/>
                <w:lang w:eastAsia="ko-KR"/>
              </w:rPr>
              <w:t xml:space="preserve">64 to </w:t>
            </w:r>
            <w:ins w:id="449" w:author="Rapporteur_post#123" w:date="2023-09-19T14:09:00Z">
              <w:r>
                <w:rPr>
                  <w:rFonts w:eastAsia="맑은 고딕"/>
                  <w:lang w:eastAsia="ko-KR"/>
                </w:rPr>
                <w:t>28</w:t>
              </w:r>
            </w:ins>
            <w:ins w:id="450" w:author="Rapporteur_post#123" w:date="2023-09-19T14:14:00Z">
              <w:r>
                <w:rPr>
                  <w:rFonts w:eastAsia="맑은 고딕"/>
                  <w:lang w:eastAsia="ko-KR"/>
                </w:rPr>
                <w:t>8</w:t>
              </w:r>
            </w:ins>
            <w:del w:id="451" w:author="Rapporteur_post#123" w:date="2023-09-19T14:09:00Z">
              <w:r w:rsidRPr="00E87D15" w:rsidDel="003B147E">
                <w:rPr>
                  <w:rFonts w:eastAsia="맑은 고딕"/>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52" w:author="Rapporteur_post#123" w:date="2023-09-19T14:09:00Z"/>
        </w:trPr>
        <w:tc>
          <w:tcPr>
            <w:tcW w:w="1701" w:type="dxa"/>
          </w:tcPr>
          <w:p w14:paraId="6F14FAF1" w14:textId="56E6D652" w:rsidR="003B147E" w:rsidRPr="00E87D15" w:rsidRDefault="003B147E" w:rsidP="00037FAC">
            <w:pPr>
              <w:pStyle w:val="TAC"/>
              <w:rPr>
                <w:ins w:id="453" w:author="Rapporteur_post#123" w:date="2023-09-19T14:09:00Z"/>
                <w:rFonts w:eastAsia="맑은 고딕"/>
                <w:lang w:eastAsia="ko-KR"/>
              </w:rPr>
            </w:pPr>
            <w:ins w:id="454" w:author="Rapporteur_post#123" w:date="2023-09-19T14:09:00Z">
              <w:r>
                <w:rPr>
                  <w:rFonts w:eastAsia="맑은 고딕" w:hint="eastAsia"/>
                  <w:lang w:eastAsia="ko-KR"/>
                </w:rPr>
                <w:t>225</w:t>
              </w:r>
            </w:ins>
          </w:p>
        </w:tc>
        <w:tc>
          <w:tcPr>
            <w:tcW w:w="1701" w:type="dxa"/>
          </w:tcPr>
          <w:p w14:paraId="12EBDE86" w14:textId="4A8FEF09" w:rsidR="003B147E" w:rsidRPr="00E87D15" w:rsidRDefault="003B147E" w:rsidP="00037FAC">
            <w:pPr>
              <w:pStyle w:val="TAC"/>
              <w:rPr>
                <w:ins w:id="455" w:author="Rapporteur_post#123" w:date="2023-09-19T14:09:00Z"/>
                <w:rFonts w:eastAsia="맑은 고딕"/>
                <w:lang w:eastAsia="ko-KR"/>
              </w:rPr>
            </w:pPr>
            <w:ins w:id="456" w:author="Rapporteur_post#123" w:date="2023-09-19T14:09:00Z">
              <w:r>
                <w:rPr>
                  <w:rFonts w:eastAsia="맑은 고딕" w:hint="eastAsia"/>
                  <w:lang w:eastAsia="ko-KR"/>
                </w:rPr>
                <w:t>289</w:t>
              </w:r>
            </w:ins>
          </w:p>
        </w:tc>
        <w:tc>
          <w:tcPr>
            <w:tcW w:w="3969" w:type="dxa"/>
          </w:tcPr>
          <w:p w14:paraId="7DC46E9A" w14:textId="7EB7A0E4" w:rsidR="003B147E" w:rsidRPr="00E87D15" w:rsidRDefault="003B147E" w:rsidP="003B147E">
            <w:pPr>
              <w:pStyle w:val="TAL"/>
              <w:rPr>
                <w:ins w:id="457" w:author="Rapporteur_post#123" w:date="2023-09-19T14:09:00Z"/>
                <w:rFonts w:eastAsia="맑은 고딕"/>
                <w:lang w:eastAsia="ko-KR"/>
              </w:rPr>
            </w:pPr>
            <w:ins w:id="458" w:author="Rapporteur_post#123" w:date="2023-09-19T14:10:00Z">
              <w:r>
                <w:rPr>
                  <w:rFonts w:eastAsia="맑은 고딕" w:hint="eastAsia"/>
                  <w:lang w:eastAsia="ko-KR"/>
                </w:rPr>
                <w:t xml:space="preserve">Enhanced Unified TCI state </w:t>
              </w:r>
              <w:r>
                <w:rPr>
                  <w:rFonts w:eastAsia="맑은 고딕"/>
                  <w:lang w:eastAsia="ko-KR"/>
                </w:rPr>
                <w:t>Activation/Deactivation MAC CE</w:t>
              </w:r>
            </w:ins>
            <w:ins w:id="459" w:author="Rapporteur_post#123" w:date="2023-09-19T14:11:00Z">
              <w:r>
                <w:rPr>
                  <w:rFonts w:eastAsia="맑은 고딕"/>
                  <w:lang w:eastAsia="ko-KR"/>
                </w:rPr>
                <w:t xml:space="preserve"> for </w:t>
              </w:r>
            </w:ins>
            <w:ins w:id="460" w:author="Rapporteur_post#123" w:date="2023-09-19T14:16:00Z">
              <w:r>
                <w:rPr>
                  <w:rFonts w:eastAsia="맑은 고딕"/>
                  <w:lang w:eastAsia="ko-KR"/>
                </w:rPr>
                <w:t>Joint</w:t>
              </w:r>
            </w:ins>
            <w:ins w:id="461" w:author="Rapporteur_post#123" w:date="2023-09-19T14:13:00Z">
              <w:r>
                <w:rPr>
                  <w:rFonts w:eastAsia="맑은 고딕"/>
                  <w:lang w:eastAsia="ko-KR"/>
                </w:rPr>
                <w:t xml:space="preserve"> TCI State</w:t>
              </w:r>
            </w:ins>
            <w:ins w:id="462" w:author="Rapp_post123b" w:date="2023-10-26T12:46:00Z">
              <w:r w:rsidR="00B934B9">
                <w:rPr>
                  <w:rFonts w:eastAsia="맑은 고딕"/>
                  <w:lang w:eastAsia="ko-KR"/>
                </w:rPr>
                <w:t>s</w:t>
              </w:r>
            </w:ins>
          </w:p>
        </w:tc>
      </w:tr>
      <w:tr w:rsidR="003B147E" w:rsidRPr="00E87D15" w14:paraId="62E98E16" w14:textId="77777777" w:rsidTr="00037FAC">
        <w:tblPrEx>
          <w:tblLook w:val="04A0" w:firstRow="1" w:lastRow="0" w:firstColumn="1" w:lastColumn="0" w:noHBand="0" w:noVBand="1"/>
        </w:tblPrEx>
        <w:trPr>
          <w:jc w:val="center"/>
          <w:ins w:id="463" w:author="Rapporteur_post#123" w:date="2023-09-19T14:14:00Z"/>
        </w:trPr>
        <w:tc>
          <w:tcPr>
            <w:tcW w:w="1701" w:type="dxa"/>
          </w:tcPr>
          <w:p w14:paraId="7AC2CCF9" w14:textId="77777777" w:rsidR="003B147E" w:rsidRPr="00E87D15" w:rsidRDefault="003B147E" w:rsidP="00037FAC">
            <w:pPr>
              <w:pStyle w:val="TAC"/>
              <w:rPr>
                <w:ins w:id="464" w:author="Rapporteur_post#123" w:date="2023-09-19T14:14:00Z"/>
                <w:rFonts w:eastAsia="맑은 고딕"/>
                <w:lang w:eastAsia="ko-KR"/>
              </w:rPr>
            </w:pPr>
            <w:ins w:id="465" w:author="Rapporteur_post#123" w:date="2023-09-19T14:14:00Z">
              <w:r>
                <w:rPr>
                  <w:rFonts w:eastAsia="맑은 고딕" w:hint="eastAsia"/>
                  <w:lang w:eastAsia="ko-KR"/>
                </w:rPr>
                <w:t>226</w:t>
              </w:r>
            </w:ins>
          </w:p>
        </w:tc>
        <w:tc>
          <w:tcPr>
            <w:tcW w:w="1701" w:type="dxa"/>
          </w:tcPr>
          <w:p w14:paraId="1E3E676B" w14:textId="77777777" w:rsidR="003B147E" w:rsidRPr="00E87D15" w:rsidRDefault="003B147E" w:rsidP="00037FAC">
            <w:pPr>
              <w:pStyle w:val="TAC"/>
              <w:rPr>
                <w:ins w:id="466" w:author="Rapporteur_post#123" w:date="2023-09-19T14:14:00Z"/>
                <w:rFonts w:eastAsia="맑은 고딕"/>
                <w:lang w:eastAsia="ko-KR"/>
              </w:rPr>
            </w:pPr>
            <w:ins w:id="467" w:author="Rapporteur_post#123" w:date="2023-09-19T14:14:00Z">
              <w:r>
                <w:rPr>
                  <w:rFonts w:eastAsia="맑은 고딕" w:hint="eastAsia"/>
                  <w:lang w:eastAsia="ko-KR"/>
                </w:rPr>
                <w:t>290</w:t>
              </w:r>
            </w:ins>
          </w:p>
        </w:tc>
        <w:tc>
          <w:tcPr>
            <w:tcW w:w="3969" w:type="dxa"/>
          </w:tcPr>
          <w:p w14:paraId="5B122A31" w14:textId="6C019684" w:rsidR="003B147E" w:rsidRPr="00E87D15" w:rsidRDefault="003B147E" w:rsidP="003B147E">
            <w:pPr>
              <w:pStyle w:val="TAL"/>
              <w:rPr>
                <w:ins w:id="468" w:author="Rapporteur_post#123" w:date="2023-09-19T14:14:00Z"/>
                <w:rFonts w:eastAsia="맑은 고딕"/>
                <w:lang w:eastAsia="ko-KR"/>
              </w:rPr>
            </w:pPr>
            <w:ins w:id="469" w:author="Rapporteur_post#123" w:date="2023-09-19T14:14:00Z">
              <w:r>
                <w:rPr>
                  <w:rFonts w:eastAsia="맑은 고딕" w:hint="eastAsia"/>
                  <w:lang w:eastAsia="ko-KR"/>
                </w:rPr>
                <w:t xml:space="preserve">Enhanced Unified TCI state </w:t>
              </w:r>
              <w:r>
                <w:rPr>
                  <w:rFonts w:eastAsia="맑은 고딕"/>
                  <w:lang w:eastAsia="ko-KR"/>
                </w:rPr>
                <w:t xml:space="preserve">Activation/Deactivation MAC CE for </w:t>
              </w:r>
            </w:ins>
            <w:ins w:id="470" w:author="Rapporteur_post#123" w:date="2023-09-19T14:16:00Z">
              <w:r>
                <w:rPr>
                  <w:rFonts w:eastAsia="맑은 고딕"/>
                  <w:lang w:eastAsia="ko-KR"/>
                </w:rPr>
                <w:t>Separate</w:t>
              </w:r>
            </w:ins>
            <w:ins w:id="471" w:author="Rapporteur_post#123" w:date="2023-09-19T14:14:00Z">
              <w:r>
                <w:rPr>
                  <w:rFonts w:eastAsia="맑은 고딕"/>
                  <w:lang w:eastAsia="ko-KR"/>
                </w:rPr>
                <w:t xml:space="preserve"> TCI State</w:t>
              </w:r>
            </w:ins>
            <w:ins w:id="472" w:author="Rapp_post123b" w:date="2023-10-26T12:46:00Z">
              <w:r w:rsidR="00B934B9">
                <w:rPr>
                  <w:rFonts w:eastAsia="맑은 고딕"/>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맑은 고딕"/>
                <w:lang w:eastAsia="ko-KR"/>
              </w:rPr>
            </w:pPr>
            <w:r w:rsidRPr="00E87D15">
              <w:rPr>
                <w:rFonts w:eastAsia="맑은 고딕"/>
                <w:lang w:eastAsia="ko-KR"/>
              </w:rPr>
              <w:t>227</w:t>
            </w:r>
          </w:p>
        </w:tc>
        <w:tc>
          <w:tcPr>
            <w:tcW w:w="1701" w:type="dxa"/>
          </w:tcPr>
          <w:p w14:paraId="54E42911" w14:textId="77777777" w:rsidR="003B147E" w:rsidRPr="00E87D15" w:rsidRDefault="003B147E" w:rsidP="00037FAC">
            <w:pPr>
              <w:pStyle w:val="TAC"/>
              <w:rPr>
                <w:rFonts w:eastAsia="맑은 고딕"/>
                <w:lang w:eastAsia="ko-KR"/>
              </w:rPr>
            </w:pPr>
            <w:r w:rsidRPr="00E87D15">
              <w:rPr>
                <w:rFonts w:eastAsia="맑은 고딕"/>
                <w:lang w:eastAsia="ko-KR"/>
              </w:rPr>
              <w:t>291</w:t>
            </w:r>
          </w:p>
        </w:tc>
        <w:tc>
          <w:tcPr>
            <w:tcW w:w="3969" w:type="dxa"/>
          </w:tcPr>
          <w:p w14:paraId="50085D12" w14:textId="77777777" w:rsidR="003B147E" w:rsidRPr="00E87D15" w:rsidRDefault="003B147E" w:rsidP="00037FAC">
            <w:pPr>
              <w:pStyle w:val="TAL"/>
            </w:pPr>
            <w:r w:rsidRPr="00E87D15">
              <w:rPr>
                <w:rFonts w:eastAsia="맑은 고딕"/>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맑은 고딕"/>
                <w:lang w:eastAsia="ko-KR"/>
              </w:rPr>
            </w:pPr>
            <w:r w:rsidRPr="00E87D15">
              <w:rPr>
                <w:rFonts w:eastAsia="맑은 고딕"/>
                <w:lang w:eastAsia="ko-KR"/>
              </w:rPr>
              <w:t>228</w:t>
            </w:r>
          </w:p>
        </w:tc>
        <w:tc>
          <w:tcPr>
            <w:tcW w:w="1701" w:type="dxa"/>
          </w:tcPr>
          <w:p w14:paraId="001553B3" w14:textId="77777777" w:rsidR="003B147E" w:rsidRPr="00E87D15" w:rsidRDefault="003B147E" w:rsidP="00037FAC">
            <w:pPr>
              <w:pStyle w:val="TAC"/>
              <w:rPr>
                <w:rFonts w:eastAsia="맑은 고딕"/>
                <w:lang w:eastAsia="ko-KR"/>
              </w:rPr>
            </w:pPr>
            <w:r w:rsidRPr="00E87D15">
              <w:rPr>
                <w:rFonts w:eastAsia="맑은 고딕"/>
                <w:lang w:eastAsia="ko-KR"/>
              </w:rPr>
              <w:t>292</w:t>
            </w:r>
          </w:p>
        </w:tc>
        <w:tc>
          <w:tcPr>
            <w:tcW w:w="3969" w:type="dxa"/>
          </w:tcPr>
          <w:p w14:paraId="4D38A8A2" w14:textId="77777777" w:rsidR="003B147E" w:rsidRPr="00E87D15" w:rsidRDefault="003B147E" w:rsidP="00037FAC">
            <w:pPr>
              <w:pStyle w:val="TAL"/>
            </w:pPr>
            <w:r w:rsidRPr="00E87D15">
              <w:rPr>
                <w:rFonts w:eastAsia="맑은 고딕"/>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맑은 고딕"/>
                <w:lang w:eastAsia="ko-KR"/>
              </w:rPr>
            </w:pPr>
            <w:r w:rsidRPr="00E87D15">
              <w:rPr>
                <w:rFonts w:eastAsia="맑은 고딕"/>
                <w:lang w:eastAsia="ko-KR"/>
              </w:rPr>
              <w:t>229</w:t>
            </w:r>
          </w:p>
        </w:tc>
        <w:tc>
          <w:tcPr>
            <w:tcW w:w="1701" w:type="dxa"/>
          </w:tcPr>
          <w:p w14:paraId="58D33267" w14:textId="77777777" w:rsidR="003B147E" w:rsidRPr="00E87D15" w:rsidRDefault="003B147E" w:rsidP="00037FAC">
            <w:pPr>
              <w:pStyle w:val="TAC"/>
              <w:rPr>
                <w:rFonts w:eastAsia="맑은 고딕"/>
                <w:lang w:eastAsia="ko-KR"/>
              </w:rPr>
            </w:pPr>
            <w:r w:rsidRPr="00E87D15">
              <w:rPr>
                <w:rFonts w:eastAsia="맑은 고딕"/>
                <w:lang w:eastAsia="ko-KR"/>
              </w:rPr>
              <w:t>293</w:t>
            </w:r>
          </w:p>
        </w:tc>
        <w:tc>
          <w:tcPr>
            <w:tcW w:w="3969" w:type="dxa"/>
          </w:tcPr>
          <w:p w14:paraId="39417522" w14:textId="77777777" w:rsidR="003B147E" w:rsidRPr="00E87D15" w:rsidRDefault="003B147E" w:rsidP="00037FAC">
            <w:pPr>
              <w:pStyle w:val="TAL"/>
            </w:pPr>
            <w:r w:rsidRPr="00E87D15">
              <w:rPr>
                <w:rFonts w:eastAsia="맑은 고딕"/>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맑은 고딕"/>
                <w:lang w:eastAsia="ko-KR"/>
              </w:rPr>
            </w:pPr>
            <w:r w:rsidRPr="00E87D15">
              <w:rPr>
                <w:rFonts w:eastAsia="맑은 고딕"/>
                <w:lang w:eastAsia="ko-KR"/>
              </w:rPr>
              <w:t>230</w:t>
            </w:r>
          </w:p>
        </w:tc>
        <w:tc>
          <w:tcPr>
            <w:tcW w:w="1701" w:type="dxa"/>
          </w:tcPr>
          <w:p w14:paraId="0059E0F6" w14:textId="77777777" w:rsidR="003B147E" w:rsidRPr="00E87D15" w:rsidRDefault="003B147E" w:rsidP="00037FAC">
            <w:pPr>
              <w:pStyle w:val="TAC"/>
              <w:rPr>
                <w:rFonts w:eastAsia="맑은 고딕"/>
                <w:lang w:eastAsia="ko-KR"/>
              </w:rPr>
            </w:pPr>
            <w:r w:rsidRPr="00E87D15">
              <w:rPr>
                <w:rFonts w:eastAsia="맑은 고딕"/>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맑은 고딕"/>
                <w:lang w:eastAsia="ko-KR"/>
              </w:rPr>
            </w:pPr>
            <w:r w:rsidRPr="00E87D15">
              <w:rPr>
                <w:rFonts w:eastAsia="맑은 고딕"/>
                <w:lang w:eastAsia="ko-KR"/>
              </w:rPr>
              <w:t>233</w:t>
            </w:r>
          </w:p>
        </w:tc>
        <w:tc>
          <w:tcPr>
            <w:tcW w:w="1701" w:type="dxa"/>
          </w:tcPr>
          <w:p w14:paraId="12081603" w14:textId="77777777" w:rsidR="003B147E" w:rsidRPr="00E87D15" w:rsidRDefault="003B147E" w:rsidP="00037FAC">
            <w:pPr>
              <w:pStyle w:val="TAC"/>
              <w:rPr>
                <w:rFonts w:eastAsia="맑은 고딕"/>
                <w:lang w:eastAsia="ko-KR"/>
              </w:rPr>
            </w:pPr>
            <w:r w:rsidRPr="00E87D15">
              <w:rPr>
                <w:rFonts w:eastAsia="맑은 고딕"/>
                <w:lang w:eastAsia="ko-KR"/>
              </w:rPr>
              <w:t>297</w:t>
            </w:r>
          </w:p>
        </w:tc>
        <w:tc>
          <w:tcPr>
            <w:tcW w:w="3969" w:type="dxa"/>
          </w:tcPr>
          <w:p w14:paraId="5B413DBD" w14:textId="77777777" w:rsidR="003B147E" w:rsidRPr="00E87D15" w:rsidRDefault="003B147E" w:rsidP="00037FAC">
            <w:pPr>
              <w:pStyle w:val="TAL"/>
            </w:pPr>
            <w:r w:rsidRPr="00E87D15">
              <w:rPr>
                <w:rFonts w:eastAsia="맑은 고딕"/>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맑은 고딕"/>
                <w:lang w:eastAsia="ko-KR"/>
              </w:rPr>
            </w:pPr>
            <w:r w:rsidRPr="00E87D15">
              <w:rPr>
                <w:rFonts w:eastAsia="맑은 고딕"/>
                <w:lang w:eastAsia="ko-KR"/>
              </w:rPr>
              <w:t>234</w:t>
            </w:r>
          </w:p>
        </w:tc>
        <w:tc>
          <w:tcPr>
            <w:tcW w:w="1701" w:type="dxa"/>
          </w:tcPr>
          <w:p w14:paraId="46B07EA3" w14:textId="77777777" w:rsidR="003B147E" w:rsidRPr="00E87D15" w:rsidRDefault="003B147E" w:rsidP="00037FAC">
            <w:pPr>
              <w:pStyle w:val="TAC"/>
              <w:rPr>
                <w:rFonts w:eastAsia="맑은 고딕"/>
                <w:lang w:eastAsia="ko-KR"/>
              </w:rPr>
            </w:pPr>
            <w:r w:rsidRPr="00E87D15">
              <w:rPr>
                <w:rFonts w:eastAsia="맑은 고딕"/>
                <w:lang w:eastAsia="ko-KR"/>
              </w:rPr>
              <w:t>298</w:t>
            </w:r>
          </w:p>
        </w:tc>
        <w:tc>
          <w:tcPr>
            <w:tcW w:w="3969" w:type="dxa"/>
          </w:tcPr>
          <w:p w14:paraId="7BF70C00" w14:textId="77777777" w:rsidR="003B147E" w:rsidRPr="00E87D15" w:rsidRDefault="003B147E" w:rsidP="00037FAC">
            <w:pPr>
              <w:pStyle w:val="TAL"/>
            </w:pPr>
            <w:r w:rsidRPr="00E87D15">
              <w:rPr>
                <w:rFonts w:eastAsia="맑은 고딕"/>
                <w:lang w:eastAsia="ko-KR"/>
              </w:rPr>
              <w:t xml:space="preserve">PUCCH Power Control Set Update for </w:t>
            </w:r>
            <w:r w:rsidRPr="00E87D15">
              <w:t>multiple TRP PUCCH repetition</w:t>
            </w:r>
            <w:r w:rsidRPr="00E87D15">
              <w:rPr>
                <w:rFonts w:eastAsia="맑은 고딕"/>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맑은 고딕"/>
                <w:lang w:eastAsia="ko-KR"/>
              </w:rPr>
            </w:pPr>
            <w:r w:rsidRPr="00E87D15">
              <w:rPr>
                <w:rFonts w:eastAsia="맑은 고딕"/>
                <w:lang w:eastAsia="ko-KR"/>
              </w:rPr>
              <w:t>235</w:t>
            </w:r>
          </w:p>
        </w:tc>
        <w:tc>
          <w:tcPr>
            <w:tcW w:w="1701" w:type="dxa"/>
          </w:tcPr>
          <w:p w14:paraId="00910A0A" w14:textId="77777777" w:rsidR="003B147E" w:rsidRPr="00E87D15" w:rsidRDefault="003B147E" w:rsidP="00037FAC">
            <w:pPr>
              <w:pStyle w:val="TAC"/>
              <w:rPr>
                <w:rFonts w:eastAsia="맑은 고딕"/>
                <w:lang w:eastAsia="ko-KR"/>
              </w:rPr>
            </w:pPr>
            <w:r w:rsidRPr="00E87D15">
              <w:rPr>
                <w:rFonts w:eastAsia="맑은 고딕"/>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맑은 고딕"/>
                <w:lang w:eastAsia="ko-KR"/>
              </w:rPr>
            </w:pPr>
            <w:r w:rsidRPr="00E87D15">
              <w:rPr>
                <w:rFonts w:eastAsia="맑은 고딕"/>
                <w:lang w:eastAsia="ko-KR"/>
              </w:rPr>
              <w:t>236</w:t>
            </w:r>
          </w:p>
        </w:tc>
        <w:tc>
          <w:tcPr>
            <w:tcW w:w="1701" w:type="dxa"/>
          </w:tcPr>
          <w:p w14:paraId="6E17E8D7" w14:textId="77777777" w:rsidR="003B147E" w:rsidRPr="00E87D15" w:rsidRDefault="003B147E" w:rsidP="00037FAC">
            <w:pPr>
              <w:pStyle w:val="TAC"/>
              <w:rPr>
                <w:rFonts w:eastAsia="맑은 고딕"/>
                <w:lang w:eastAsia="ko-KR"/>
              </w:rPr>
            </w:pPr>
            <w:r w:rsidRPr="00E87D15">
              <w:rPr>
                <w:rFonts w:eastAsia="맑은 고딕"/>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맑은 고딕"/>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맑은 고딕"/>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맑은 고딕"/>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맑은 고딕"/>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맑은 고딕"/>
                <w:lang w:eastAsia="ko-KR"/>
              </w:rPr>
            </w:pPr>
            <w:r w:rsidRPr="00E87D15">
              <w:rPr>
                <w:rFonts w:eastAsia="맑은 고딕"/>
                <w:lang w:eastAsia="ko-KR"/>
              </w:rPr>
              <w:t>239</w:t>
            </w:r>
          </w:p>
        </w:tc>
        <w:tc>
          <w:tcPr>
            <w:tcW w:w="1701" w:type="dxa"/>
          </w:tcPr>
          <w:p w14:paraId="07C46BA0" w14:textId="77777777" w:rsidR="003B147E" w:rsidRPr="00E87D15" w:rsidRDefault="003B147E" w:rsidP="00037FAC">
            <w:pPr>
              <w:pStyle w:val="TAC"/>
              <w:rPr>
                <w:rFonts w:eastAsia="맑은 고딕"/>
                <w:lang w:eastAsia="ko-KR"/>
              </w:rPr>
            </w:pPr>
            <w:r w:rsidRPr="00E87D15">
              <w:rPr>
                <w:rFonts w:eastAsia="맑은 고딕"/>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맑은 고딕"/>
                <w:lang w:eastAsia="ko-KR"/>
              </w:rPr>
            </w:pPr>
            <w:r w:rsidRPr="00E87D15">
              <w:rPr>
                <w:rFonts w:eastAsia="맑은 고딕"/>
                <w:lang w:eastAsia="ko-KR"/>
              </w:rPr>
              <w:t>240</w:t>
            </w:r>
          </w:p>
        </w:tc>
        <w:tc>
          <w:tcPr>
            <w:tcW w:w="1701" w:type="dxa"/>
          </w:tcPr>
          <w:p w14:paraId="222DA2F6" w14:textId="77777777" w:rsidR="003B147E" w:rsidRPr="00E87D15" w:rsidRDefault="003B147E" w:rsidP="00037FAC">
            <w:pPr>
              <w:pStyle w:val="TAC"/>
              <w:rPr>
                <w:rFonts w:eastAsia="맑은 고딕"/>
                <w:lang w:eastAsia="ko-KR"/>
              </w:rPr>
            </w:pPr>
            <w:r w:rsidRPr="00E87D15">
              <w:rPr>
                <w:rFonts w:eastAsia="맑은 고딕"/>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맑은 고딕"/>
                <w:lang w:eastAsia="ko-KR"/>
              </w:rPr>
            </w:pPr>
            <w:r w:rsidRPr="00E87D15">
              <w:rPr>
                <w:rFonts w:eastAsia="맑은 고딕"/>
                <w:lang w:eastAsia="ko-KR"/>
              </w:rPr>
              <w:t>241</w:t>
            </w:r>
          </w:p>
        </w:tc>
        <w:tc>
          <w:tcPr>
            <w:tcW w:w="1701" w:type="dxa"/>
          </w:tcPr>
          <w:p w14:paraId="0583A7BD" w14:textId="77777777" w:rsidR="003B147E" w:rsidRPr="00E87D15" w:rsidRDefault="003B147E" w:rsidP="00037FAC">
            <w:pPr>
              <w:pStyle w:val="TAC"/>
              <w:rPr>
                <w:rFonts w:eastAsia="맑은 고딕"/>
                <w:lang w:eastAsia="ko-KR"/>
              </w:rPr>
            </w:pPr>
            <w:r w:rsidRPr="00E87D15">
              <w:rPr>
                <w:rFonts w:eastAsia="맑은 고딕"/>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맑은 고딕"/>
                <w:lang w:eastAsia="ko-KR"/>
              </w:rPr>
            </w:pPr>
            <w:r w:rsidRPr="00E87D15">
              <w:rPr>
                <w:rFonts w:eastAsia="맑은 고딕"/>
                <w:lang w:eastAsia="ko-KR"/>
              </w:rPr>
              <w:t>242</w:t>
            </w:r>
          </w:p>
        </w:tc>
        <w:tc>
          <w:tcPr>
            <w:tcW w:w="1701" w:type="dxa"/>
          </w:tcPr>
          <w:p w14:paraId="0DD639F3" w14:textId="77777777" w:rsidR="003B147E" w:rsidRPr="00E87D15" w:rsidRDefault="003B147E" w:rsidP="00037FAC">
            <w:pPr>
              <w:pStyle w:val="TAC"/>
              <w:rPr>
                <w:rFonts w:eastAsia="맑은 고딕"/>
                <w:lang w:eastAsia="ko-KR"/>
              </w:rPr>
            </w:pPr>
            <w:r w:rsidRPr="00E87D15">
              <w:rPr>
                <w:rFonts w:eastAsia="맑은 고딕"/>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맑은 고딕"/>
                <w:lang w:eastAsia="ko-KR"/>
              </w:rPr>
            </w:pPr>
            <w:r w:rsidRPr="00E87D15">
              <w:rPr>
                <w:rFonts w:eastAsia="맑은 고딕"/>
                <w:lang w:eastAsia="ko-KR"/>
              </w:rPr>
              <w:t>243</w:t>
            </w:r>
          </w:p>
        </w:tc>
        <w:tc>
          <w:tcPr>
            <w:tcW w:w="1701" w:type="dxa"/>
          </w:tcPr>
          <w:p w14:paraId="641E5F90" w14:textId="77777777" w:rsidR="003B147E" w:rsidRPr="00E87D15" w:rsidRDefault="003B147E" w:rsidP="00037FAC">
            <w:pPr>
              <w:pStyle w:val="TAC"/>
              <w:rPr>
                <w:rFonts w:eastAsia="맑은 고딕"/>
                <w:lang w:eastAsia="ko-KR"/>
              </w:rPr>
            </w:pPr>
            <w:r w:rsidRPr="00E87D15">
              <w:rPr>
                <w:rFonts w:eastAsia="맑은 고딕"/>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맑은 고딕"/>
                <w:lang w:eastAsia="ko-KR"/>
              </w:rPr>
            </w:pPr>
            <w:r w:rsidRPr="00E87D15">
              <w:rPr>
                <w:rFonts w:eastAsia="맑은 고딕"/>
                <w:lang w:eastAsia="ko-KR"/>
              </w:rPr>
              <w:t>244</w:t>
            </w:r>
          </w:p>
        </w:tc>
        <w:tc>
          <w:tcPr>
            <w:tcW w:w="1701" w:type="dxa"/>
          </w:tcPr>
          <w:p w14:paraId="2B209871" w14:textId="77777777" w:rsidR="003B147E" w:rsidRPr="00E87D15" w:rsidRDefault="003B147E" w:rsidP="00037FAC">
            <w:pPr>
              <w:pStyle w:val="TAC"/>
              <w:rPr>
                <w:rFonts w:eastAsia="맑은 고딕"/>
                <w:lang w:eastAsia="ko-KR"/>
              </w:rPr>
            </w:pPr>
            <w:r w:rsidRPr="00E87D15">
              <w:rPr>
                <w:rFonts w:eastAsia="맑은 고딕"/>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맑은 고딕"/>
                <w:lang w:eastAsia="ko-KR"/>
              </w:rPr>
            </w:pPr>
            <w:r w:rsidRPr="00E87D15">
              <w:rPr>
                <w:rFonts w:eastAsia="맑은 고딕"/>
                <w:lang w:eastAsia="ko-KR"/>
              </w:rPr>
              <w:t>245</w:t>
            </w:r>
          </w:p>
        </w:tc>
        <w:tc>
          <w:tcPr>
            <w:tcW w:w="1701" w:type="dxa"/>
          </w:tcPr>
          <w:p w14:paraId="5DABD248" w14:textId="77777777" w:rsidR="003B147E" w:rsidRPr="00E87D15" w:rsidRDefault="003B147E" w:rsidP="00037FAC">
            <w:pPr>
              <w:pStyle w:val="TAC"/>
              <w:rPr>
                <w:rFonts w:eastAsia="맑은 고딕"/>
                <w:lang w:eastAsia="ko-KR"/>
              </w:rPr>
            </w:pPr>
            <w:r w:rsidRPr="00E87D15">
              <w:rPr>
                <w:rFonts w:eastAsia="맑은 고딕"/>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맑은 고딕"/>
                <w:lang w:eastAsia="ko-KR"/>
              </w:rPr>
            </w:pPr>
            <w:r w:rsidRPr="00E87D15">
              <w:rPr>
                <w:rFonts w:eastAsia="맑은 고딕"/>
                <w:lang w:eastAsia="ko-KR"/>
              </w:rPr>
              <w:t>246</w:t>
            </w:r>
          </w:p>
        </w:tc>
        <w:tc>
          <w:tcPr>
            <w:tcW w:w="1701" w:type="dxa"/>
          </w:tcPr>
          <w:p w14:paraId="6BCC0A43" w14:textId="77777777" w:rsidR="003B147E" w:rsidRPr="00E87D15" w:rsidRDefault="003B147E" w:rsidP="00037FAC">
            <w:pPr>
              <w:pStyle w:val="TAC"/>
              <w:rPr>
                <w:rFonts w:eastAsia="맑은 고딕"/>
                <w:lang w:eastAsia="ko-KR"/>
              </w:rPr>
            </w:pPr>
            <w:r w:rsidRPr="00E87D15">
              <w:rPr>
                <w:rFonts w:eastAsia="맑은 고딕"/>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맑은 고딕"/>
                <w:lang w:eastAsia="ko-KR"/>
              </w:rPr>
            </w:pPr>
            <w:r w:rsidRPr="00E87D15">
              <w:rPr>
                <w:rFonts w:eastAsia="맑은 고딕"/>
                <w:lang w:eastAsia="ko-KR"/>
              </w:rPr>
              <w:t>247</w:t>
            </w:r>
          </w:p>
        </w:tc>
        <w:tc>
          <w:tcPr>
            <w:tcW w:w="1701" w:type="dxa"/>
          </w:tcPr>
          <w:p w14:paraId="135698E4" w14:textId="77777777" w:rsidR="003B147E" w:rsidRPr="00E87D15" w:rsidRDefault="003B147E" w:rsidP="00037FAC">
            <w:pPr>
              <w:pStyle w:val="TAC"/>
              <w:rPr>
                <w:rFonts w:eastAsia="맑은 고딕"/>
                <w:lang w:eastAsia="ko-KR"/>
              </w:rPr>
            </w:pPr>
            <w:r w:rsidRPr="00E87D15">
              <w:rPr>
                <w:rFonts w:eastAsia="맑은 고딕"/>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맑은 고딕"/>
                <w:lang w:eastAsia="ko-KR"/>
              </w:rPr>
            </w:pPr>
            <w:r w:rsidRPr="00E87D15">
              <w:rPr>
                <w:rFonts w:eastAsia="맑은 고딕"/>
                <w:lang w:eastAsia="ko-KR"/>
              </w:rPr>
              <w:t>248</w:t>
            </w:r>
          </w:p>
        </w:tc>
        <w:tc>
          <w:tcPr>
            <w:tcW w:w="1701" w:type="dxa"/>
          </w:tcPr>
          <w:p w14:paraId="4B6407C5" w14:textId="77777777" w:rsidR="003B147E" w:rsidRPr="00E87D15" w:rsidRDefault="003B147E" w:rsidP="00037FAC">
            <w:pPr>
              <w:pStyle w:val="TAC"/>
              <w:rPr>
                <w:rFonts w:eastAsia="맑은 고딕"/>
                <w:lang w:eastAsia="ko-KR"/>
              </w:rPr>
            </w:pPr>
            <w:r w:rsidRPr="00E87D15">
              <w:rPr>
                <w:rFonts w:eastAsia="맑은 고딕"/>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맑은 고딕"/>
                <w:lang w:eastAsia="ko-KR"/>
              </w:rPr>
            </w:pPr>
            <w:r w:rsidRPr="00E87D15">
              <w:rPr>
                <w:rFonts w:eastAsia="맑은 고딕"/>
                <w:lang w:eastAsia="ko-KR"/>
              </w:rPr>
              <w:t>249</w:t>
            </w:r>
          </w:p>
        </w:tc>
        <w:tc>
          <w:tcPr>
            <w:tcW w:w="1701" w:type="dxa"/>
          </w:tcPr>
          <w:p w14:paraId="7684CC67" w14:textId="77777777" w:rsidR="003B147E" w:rsidRPr="00E87D15" w:rsidRDefault="003B147E" w:rsidP="00037FAC">
            <w:pPr>
              <w:pStyle w:val="TAC"/>
              <w:rPr>
                <w:rFonts w:eastAsia="맑은 고딕"/>
                <w:lang w:eastAsia="ko-KR"/>
              </w:rPr>
            </w:pPr>
            <w:r w:rsidRPr="00E87D15">
              <w:rPr>
                <w:rFonts w:eastAsia="맑은 고딕"/>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맑은 고딕"/>
                <w:lang w:eastAsia="ko-KR"/>
              </w:rPr>
            </w:pPr>
            <w:r w:rsidRPr="00E87D15">
              <w:rPr>
                <w:rFonts w:eastAsia="맑은 고딕"/>
                <w:lang w:eastAsia="ko-KR"/>
              </w:rPr>
              <w:t>250</w:t>
            </w:r>
          </w:p>
        </w:tc>
        <w:tc>
          <w:tcPr>
            <w:tcW w:w="1701" w:type="dxa"/>
          </w:tcPr>
          <w:p w14:paraId="1813E207" w14:textId="77777777" w:rsidR="003B147E" w:rsidRPr="00E87D15" w:rsidRDefault="003B147E" w:rsidP="00037FAC">
            <w:pPr>
              <w:pStyle w:val="TAC"/>
              <w:rPr>
                <w:rFonts w:eastAsia="맑은 고딕"/>
                <w:lang w:eastAsia="ko-KR"/>
              </w:rPr>
            </w:pPr>
            <w:r w:rsidRPr="00E87D15">
              <w:rPr>
                <w:rFonts w:eastAsia="맑은 고딕"/>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맑은 고딕"/>
                <w:lang w:eastAsia="ko-KR"/>
              </w:rPr>
            </w:pPr>
            <w:r w:rsidRPr="00E87D15">
              <w:rPr>
                <w:rFonts w:eastAsia="맑은 고딕"/>
                <w:lang w:eastAsia="ko-KR"/>
              </w:rPr>
              <w:t>251</w:t>
            </w:r>
          </w:p>
        </w:tc>
        <w:tc>
          <w:tcPr>
            <w:tcW w:w="1701" w:type="dxa"/>
          </w:tcPr>
          <w:p w14:paraId="118FDE6B" w14:textId="77777777" w:rsidR="003B147E" w:rsidRPr="00E87D15" w:rsidRDefault="003B147E" w:rsidP="00037FAC">
            <w:pPr>
              <w:pStyle w:val="TAC"/>
              <w:rPr>
                <w:rFonts w:eastAsia="맑은 고딕"/>
                <w:lang w:eastAsia="ko-KR"/>
              </w:rPr>
            </w:pPr>
            <w:r w:rsidRPr="00E87D15">
              <w:rPr>
                <w:rFonts w:eastAsia="맑은 고딕"/>
                <w:lang w:eastAsia="ko-KR"/>
              </w:rPr>
              <w:t>315</w:t>
            </w:r>
          </w:p>
        </w:tc>
        <w:tc>
          <w:tcPr>
            <w:tcW w:w="3969" w:type="dxa"/>
          </w:tcPr>
          <w:p w14:paraId="57547CA5" w14:textId="77777777" w:rsidR="003B147E" w:rsidRPr="00E87D15" w:rsidRDefault="003B147E" w:rsidP="00037FAC">
            <w:pPr>
              <w:pStyle w:val="TAL"/>
            </w:pPr>
            <w:r w:rsidRPr="00E87D15">
              <w:rPr>
                <w:rFonts w:eastAsia="맑은 고딕"/>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맑은 고딕"/>
                <w:lang w:eastAsia="ko-KR"/>
              </w:rPr>
            </w:pPr>
            <w:r w:rsidRPr="00E87D15">
              <w:rPr>
                <w:rFonts w:eastAsia="맑은 고딕"/>
                <w:lang w:eastAsia="ko-KR"/>
              </w:rPr>
              <w:t>252</w:t>
            </w:r>
          </w:p>
        </w:tc>
        <w:tc>
          <w:tcPr>
            <w:tcW w:w="1701" w:type="dxa"/>
          </w:tcPr>
          <w:p w14:paraId="38A5A683" w14:textId="77777777" w:rsidR="003B147E" w:rsidRPr="00E87D15" w:rsidRDefault="003B147E" w:rsidP="00037FAC">
            <w:pPr>
              <w:pStyle w:val="TAC"/>
              <w:rPr>
                <w:rFonts w:eastAsia="맑은 고딕"/>
                <w:lang w:eastAsia="ko-KR"/>
              </w:rPr>
            </w:pPr>
            <w:r w:rsidRPr="00E87D15">
              <w:rPr>
                <w:rFonts w:eastAsia="맑은 고딕"/>
                <w:lang w:eastAsia="ko-KR"/>
              </w:rPr>
              <w:t>316</w:t>
            </w:r>
          </w:p>
        </w:tc>
        <w:tc>
          <w:tcPr>
            <w:tcW w:w="3969" w:type="dxa"/>
          </w:tcPr>
          <w:p w14:paraId="45F1B2E0" w14:textId="77777777" w:rsidR="003B147E" w:rsidRPr="00E87D15" w:rsidRDefault="003B147E" w:rsidP="00037FAC">
            <w:pPr>
              <w:pStyle w:val="TAL"/>
              <w:rPr>
                <w:rFonts w:eastAsia="맑은 고딕"/>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맑은 고딕"/>
                <w:lang w:eastAsia="ko-KR"/>
              </w:rPr>
            </w:pPr>
            <w:r w:rsidRPr="00E87D15">
              <w:rPr>
                <w:rFonts w:eastAsia="맑은 고딕"/>
                <w:lang w:eastAsia="ko-KR"/>
              </w:rPr>
              <w:t>253</w:t>
            </w:r>
          </w:p>
        </w:tc>
        <w:tc>
          <w:tcPr>
            <w:tcW w:w="1701" w:type="dxa"/>
          </w:tcPr>
          <w:p w14:paraId="6633CDB7" w14:textId="77777777" w:rsidR="003B147E" w:rsidRPr="00E87D15" w:rsidRDefault="003B147E" w:rsidP="00037FAC">
            <w:pPr>
              <w:pStyle w:val="TAC"/>
              <w:rPr>
                <w:rFonts w:eastAsia="맑은 고딕"/>
                <w:lang w:eastAsia="ko-KR"/>
              </w:rPr>
            </w:pPr>
            <w:r w:rsidRPr="00E87D15">
              <w:rPr>
                <w:rFonts w:eastAsia="맑은 고딕"/>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맑은 고딕"/>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맑은 고딕"/>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73"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73"/>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맑은 고딕"/>
                <w:lang w:eastAsia="ko-KR"/>
              </w:rPr>
            </w:pPr>
            <w:r w:rsidRPr="00E87D15">
              <w:rPr>
                <w:rFonts w:eastAsia="맑은 고딕"/>
                <w:lang w:eastAsia="ko-KR"/>
              </w:rPr>
              <w:t>0 to 228</w:t>
            </w:r>
          </w:p>
        </w:tc>
        <w:tc>
          <w:tcPr>
            <w:tcW w:w="1701" w:type="dxa"/>
          </w:tcPr>
          <w:p w14:paraId="1FA6C927" w14:textId="77777777" w:rsidR="003B147E" w:rsidRPr="00E87D15" w:rsidRDefault="003B147E" w:rsidP="00037FAC">
            <w:pPr>
              <w:pStyle w:val="TAC"/>
              <w:rPr>
                <w:rFonts w:eastAsia="맑은 고딕"/>
                <w:lang w:eastAsia="ko-KR"/>
              </w:rPr>
            </w:pPr>
            <w:r w:rsidRPr="00E87D15">
              <w:rPr>
                <w:rFonts w:eastAsia="맑은 고딕"/>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맑은 고딕"/>
                <w:lang w:eastAsia="ko-KR"/>
              </w:rPr>
            </w:pPr>
            <w:r w:rsidRPr="00E87D15">
              <w:rPr>
                <w:rFonts w:eastAsia="맑은 고딕"/>
                <w:lang w:eastAsia="ko-KR"/>
              </w:rPr>
              <w:t>229</w:t>
            </w:r>
          </w:p>
        </w:tc>
        <w:tc>
          <w:tcPr>
            <w:tcW w:w="1701" w:type="dxa"/>
          </w:tcPr>
          <w:p w14:paraId="030102F9" w14:textId="77777777" w:rsidR="003B147E" w:rsidRPr="00E87D15" w:rsidRDefault="003B147E" w:rsidP="00037FAC">
            <w:pPr>
              <w:pStyle w:val="TAC"/>
              <w:rPr>
                <w:rFonts w:eastAsia="맑은 고딕"/>
                <w:lang w:eastAsia="ko-KR"/>
              </w:rPr>
            </w:pPr>
            <w:r w:rsidRPr="00E87D15">
              <w:rPr>
                <w:rFonts w:eastAsia="맑은 고딕"/>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맑은 고딕"/>
                <w:lang w:eastAsia="ko-KR"/>
              </w:rPr>
            </w:pPr>
            <w:r w:rsidRPr="00E87D15">
              <w:rPr>
                <w:rFonts w:eastAsia="맑은 고딕"/>
                <w:lang w:eastAsia="ko-KR"/>
              </w:rPr>
              <w:t>230</w:t>
            </w:r>
          </w:p>
        </w:tc>
        <w:tc>
          <w:tcPr>
            <w:tcW w:w="1701" w:type="dxa"/>
          </w:tcPr>
          <w:p w14:paraId="7ED298B3" w14:textId="77777777" w:rsidR="003B147E" w:rsidRPr="00E87D15" w:rsidRDefault="003B147E" w:rsidP="00037FAC">
            <w:pPr>
              <w:pStyle w:val="TAC"/>
              <w:rPr>
                <w:rFonts w:eastAsia="맑은 고딕"/>
                <w:lang w:eastAsia="ko-KR"/>
              </w:rPr>
            </w:pPr>
            <w:r w:rsidRPr="00E87D15">
              <w:rPr>
                <w:rFonts w:eastAsia="맑은 고딕"/>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맑은 고딕"/>
                <w:lang w:eastAsia="ko-KR"/>
              </w:rPr>
            </w:pPr>
            <w:r w:rsidRPr="00E87D15">
              <w:rPr>
                <w:rFonts w:eastAsia="맑은 고딕"/>
                <w:lang w:eastAsia="ko-KR"/>
              </w:rPr>
              <w:t>231</w:t>
            </w:r>
          </w:p>
        </w:tc>
        <w:tc>
          <w:tcPr>
            <w:tcW w:w="1701" w:type="dxa"/>
          </w:tcPr>
          <w:p w14:paraId="6C9AFF59" w14:textId="77777777" w:rsidR="003B147E" w:rsidRPr="00E87D15" w:rsidRDefault="003B147E" w:rsidP="00037FAC">
            <w:pPr>
              <w:pStyle w:val="TAC"/>
              <w:rPr>
                <w:rFonts w:eastAsia="맑은 고딕"/>
                <w:lang w:eastAsia="ko-KR"/>
              </w:rPr>
            </w:pPr>
            <w:r w:rsidRPr="00E87D15">
              <w:rPr>
                <w:rFonts w:eastAsia="맑은 고딕"/>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맑은 고딕"/>
                <w:lang w:eastAsia="ko-KR"/>
              </w:rPr>
            </w:pPr>
            <w:r w:rsidRPr="00E87D15">
              <w:rPr>
                <w:rFonts w:eastAsia="맑은 고딕"/>
                <w:lang w:eastAsia="ko-KR"/>
              </w:rPr>
              <w:t>232</w:t>
            </w:r>
          </w:p>
        </w:tc>
        <w:tc>
          <w:tcPr>
            <w:tcW w:w="1701" w:type="dxa"/>
          </w:tcPr>
          <w:p w14:paraId="3F4417BD" w14:textId="77777777" w:rsidR="003B147E" w:rsidRPr="00E87D15" w:rsidRDefault="003B147E" w:rsidP="00037FAC">
            <w:pPr>
              <w:pStyle w:val="TAC"/>
              <w:rPr>
                <w:rFonts w:eastAsia="맑은 고딕"/>
                <w:lang w:eastAsia="ko-KR"/>
              </w:rPr>
            </w:pPr>
            <w:r w:rsidRPr="00E87D15">
              <w:rPr>
                <w:rFonts w:eastAsia="맑은 고딕"/>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맑은 고딕"/>
                <w:lang w:eastAsia="ko-KR"/>
              </w:rPr>
            </w:pPr>
            <w:r w:rsidRPr="00E87D15">
              <w:rPr>
                <w:rFonts w:eastAsia="맑은 고딕"/>
                <w:lang w:eastAsia="ko-KR"/>
              </w:rPr>
              <w:t>233</w:t>
            </w:r>
          </w:p>
        </w:tc>
        <w:tc>
          <w:tcPr>
            <w:tcW w:w="1701" w:type="dxa"/>
          </w:tcPr>
          <w:p w14:paraId="35E0C251" w14:textId="77777777" w:rsidR="003B147E" w:rsidRPr="00E87D15" w:rsidRDefault="003B147E" w:rsidP="00037FAC">
            <w:pPr>
              <w:pStyle w:val="TAC"/>
              <w:rPr>
                <w:rFonts w:eastAsia="맑은 고딕"/>
                <w:lang w:eastAsia="ko-KR"/>
              </w:rPr>
            </w:pPr>
            <w:r w:rsidRPr="00E87D15">
              <w:rPr>
                <w:rFonts w:eastAsia="맑은 고딕"/>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맑은 고딕"/>
                <w:lang w:eastAsia="ko-KR"/>
              </w:rPr>
            </w:pPr>
            <w:r w:rsidRPr="00E87D15">
              <w:rPr>
                <w:rFonts w:eastAsia="맑은 고딕"/>
                <w:lang w:eastAsia="ko-KR"/>
              </w:rPr>
              <w:t>234</w:t>
            </w:r>
          </w:p>
        </w:tc>
        <w:tc>
          <w:tcPr>
            <w:tcW w:w="1701" w:type="dxa"/>
          </w:tcPr>
          <w:p w14:paraId="07A4D873" w14:textId="77777777" w:rsidR="003B147E" w:rsidRPr="00E87D15" w:rsidRDefault="003B147E" w:rsidP="00037FAC">
            <w:pPr>
              <w:pStyle w:val="TAC"/>
              <w:rPr>
                <w:rFonts w:eastAsia="맑은 고딕"/>
                <w:lang w:eastAsia="ko-KR"/>
              </w:rPr>
            </w:pPr>
            <w:r w:rsidRPr="00E87D15">
              <w:rPr>
                <w:rFonts w:eastAsia="맑은 고딕"/>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맑은 고딕"/>
                <w:lang w:eastAsia="ko-KR"/>
              </w:rPr>
            </w:pPr>
            <w:r w:rsidRPr="00E87D15">
              <w:rPr>
                <w:rFonts w:eastAsia="맑은 고딕"/>
                <w:lang w:eastAsia="ko-KR"/>
              </w:rPr>
              <w:t>235</w:t>
            </w:r>
          </w:p>
        </w:tc>
        <w:tc>
          <w:tcPr>
            <w:tcW w:w="1701" w:type="dxa"/>
          </w:tcPr>
          <w:p w14:paraId="1E59F12A" w14:textId="77777777" w:rsidR="003B147E" w:rsidRPr="00E87D15" w:rsidRDefault="003B147E" w:rsidP="00037FAC">
            <w:pPr>
              <w:pStyle w:val="TAC"/>
              <w:rPr>
                <w:rFonts w:eastAsia="맑은 고딕"/>
                <w:lang w:eastAsia="ko-KR"/>
              </w:rPr>
            </w:pPr>
            <w:r w:rsidRPr="00E87D15">
              <w:rPr>
                <w:rFonts w:eastAsia="맑은 고딕"/>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맑은 고딕"/>
                <w:lang w:eastAsia="ko-KR"/>
              </w:rPr>
            </w:pPr>
            <w:r w:rsidRPr="00E87D15">
              <w:rPr>
                <w:rFonts w:eastAsia="맑은 고딕"/>
                <w:lang w:eastAsia="ko-KR"/>
              </w:rPr>
              <w:t>236</w:t>
            </w:r>
          </w:p>
        </w:tc>
        <w:tc>
          <w:tcPr>
            <w:tcW w:w="1701" w:type="dxa"/>
          </w:tcPr>
          <w:p w14:paraId="7FCFCD17" w14:textId="77777777" w:rsidR="003B147E" w:rsidRPr="00E87D15" w:rsidRDefault="003B147E" w:rsidP="00037FAC">
            <w:pPr>
              <w:pStyle w:val="TAC"/>
              <w:rPr>
                <w:rFonts w:eastAsia="맑은 고딕"/>
                <w:lang w:eastAsia="ko-KR"/>
              </w:rPr>
            </w:pPr>
            <w:r w:rsidRPr="00E87D15">
              <w:rPr>
                <w:rFonts w:eastAsia="맑은 고딕"/>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맑은 고딕"/>
                <w:lang w:eastAsia="ko-KR"/>
              </w:rPr>
            </w:pPr>
            <w:r w:rsidRPr="00E87D15">
              <w:rPr>
                <w:rFonts w:eastAsia="맑은 고딕"/>
                <w:lang w:eastAsia="ko-KR"/>
              </w:rPr>
              <w:t>237</w:t>
            </w:r>
          </w:p>
        </w:tc>
        <w:tc>
          <w:tcPr>
            <w:tcW w:w="1701" w:type="dxa"/>
          </w:tcPr>
          <w:p w14:paraId="4464DEEA" w14:textId="77777777" w:rsidR="003B147E" w:rsidRPr="00E87D15" w:rsidRDefault="003B147E" w:rsidP="00037FAC">
            <w:pPr>
              <w:pStyle w:val="TAC"/>
              <w:rPr>
                <w:rFonts w:eastAsia="맑은 고딕"/>
                <w:lang w:eastAsia="ko-KR"/>
              </w:rPr>
            </w:pPr>
            <w:r w:rsidRPr="00E87D15">
              <w:rPr>
                <w:rFonts w:eastAsia="맑은 고딕"/>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맑은 고딕"/>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맑은 고딕"/>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맑은 고딕"/>
                <w:lang w:eastAsia="ko-KR"/>
              </w:rPr>
            </w:pPr>
            <w:r w:rsidRPr="00E87D15">
              <w:rPr>
                <w:rFonts w:eastAsia="맑은 고딕"/>
                <w:lang w:eastAsia="ko-KR"/>
              </w:rPr>
              <w:t>239</w:t>
            </w:r>
          </w:p>
        </w:tc>
        <w:tc>
          <w:tcPr>
            <w:tcW w:w="1701" w:type="dxa"/>
          </w:tcPr>
          <w:p w14:paraId="771259BA" w14:textId="77777777" w:rsidR="003B147E" w:rsidRPr="00E87D15" w:rsidRDefault="003B147E" w:rsidP="00037FAC">
            <w:pPr>
              <w:pStyle w:val="TAC"/>
              <w:rPr>
                <w:rFonts w:eastAsia="맑은 고딕"/>
                <w:lang w:eastAsia="ko-KR"/>
              </w:rPr>
            </w:pPr>
            <w:r w:rsidRPr="00E87D15">
              <w:rPr>
                <w:rFonts w:eastAsia="맑은 고딕"/>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맑은 고딕"/>
                <w:lang w:eastAsia="ko-KR"/>
              </w:rPr>
            </w:pPr>
            <w:r w:rsidRPr="00E87D15">
              <w:rPr>
                <w:rFonts w:eastAsia="맑은 고딕"/>
                <w:lang w:eastAsia="ko-KR"/>
              </w:rPr>
              <w:t>240</w:t>
            </w:r>
          </w:p>
        </w:tc>
        <w:tc>
          <w:tcPr>
            <w:tcW w:w="1701" w:type="dxa"/>
          </w:tcPr>
          <w:p w14:paraId="6D04A190" w14:textId="77777777" w:rsidR="003B147E" w:rsidRPr="00E87D15" w:rsidRDefault="003B147E" w:rsidP="00037FAC">
            <w:pPr>
              <w:pStyle w:val="TAC"/>
              <w:rPr>
                <w:rFonts w:eastAsia="맑은 고딕"/>
                <w:lang w:eastAsia="ko-KR"/>
              </w:rPr>
            </w:pPr>
            <w:r w:rsidRPr="00E87D15">
              <w:rPr>
                <w:rFonts w:eastAsia="맑은 고딕"/>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맑은 고딕"/>
                <w:lang w:eastAsia="ko-KR"/>
              </w:rPr>
            </w:pPr>
            <w:r w:rsidRPr="00E87D15">
              <w:rPr>
                <w:rFonts w:eastAsia="맑은 고딕"/>
                <w:lang w:eastAsia="ko-KR"/>
              </w:rPr>
              <w:t>241</w:t>
            </w:r>
          </w:p>
        </w:tc>
        <w:tc>
          <w:tcPr>
            <w:tcW w:w="1701" w:type="dxa"/>
          </w:tcPr>
          <w:p w14:paraId="5B1760C8" w14:textId="77777777" w:rsidR="003B147E" w:rsidRPr="00E87D15" w:rsidRDefault="003B147E" w:rsidP="00037FAC">
            <w:pPr>
              <w:pStyle w:val="TAC"/>
              <w:rPr>
                <w:rFonts w:eastAsia="맑은 고딕"/>
                <w:lang w:eastAsia="ko-KR"/>
              </w:rPr>
            </w:pPr>
            <w:r w:rsidRPr="00E87D15">
              <w:rPr>
                <w:rFonts w:eastAsia="맑은 고딕"/>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맑은 고딕"/>
                <w:lang w:eastAsia="ko-KR"/>
              </w:rPr>
            </w:pPr>
            <w:r w:rsidRPr="00E87D15">
              <w:rPr>
                <w:rFonts w:eastAsia="맑은 고딕"/>
                <w:lang w:eastAsia="ko-KR"/>
              </w:rPr>
              <w:t>242</w:t>
            </w:r>
          </w:p>
        </w:tc>
        <w:tc>
          <w:tcPr>
            <w:tcW w:w="1701" w:type="dxa"/>
          </w:tcPr>
          <w:p w14:paraId="72CC156D" w14:textId="77777777" w:rsidR="003B147E" w:rsidRPr="00E87D15" w:rsidRDefault="003B147E" w:rsidP="00037FAC">
            <w:pPr>
              <w:pStyle w:val="TAC"/>
              <w:rPr>
                <w:rFonts w:eastAsia="맑은 고딕"/>
                <w:lang w:eastAsia="ko-KR"/>
              </w:rPr>
            </w:pPr>
            <w:r w:rsidRPr="00E87D15">
              <w:rPr>
                <w:rFonts w:eastAsia="맑은 고딕"/>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맑은 고딕"/>
                <w:lang w:eastAsia="ko-KR"/>
              </w:rPr>
            </w:pPr>
            <w:r w:rsidRPr="00E87D15">
              <w:rPr>
                <w:rFonts w:eastAsia="맑은 고딕"/>
                <w:lang w:eastAsia="ko-KR"/>
              </w:rPr>
              <w:t>243</w:t>
            </w:r>
          </w:p>
        </w:tc>
        <w:tc>
          <w:tcPr>
            <w:tcW w:w="1701" w:type="dxa"/>
          </w:tcPr>
          <w:p w14:paraId="79D3706A" w14:textId="77777777" w:rsidR="003B147E" w:rsidRPr="00E87D15" w:rsidRDefault="003B147E" w:rsidP="00037FAC">
            <w:pPr>
              <w:pStyle w:val="TAC"/>
              <w:rPr>
                <w:rFonts w:eastAsia="맑은 고딕"/>
                <w:lang w:eastAsia="ko-KR"/>
              </w:rPr>
            </w:pPr>
            <w:r w:rsidRPr="00E87D15">
              <w:rPr>
                <w:rFonts w:eastAsia="맑은 고딕"/>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맑은 고딕"/>
                <w:lang w:eastAsia="ko-KR"/>
              </w:rPr>
            </w:pPr>
            <w:r w:rsidRPr="00E87D15">
              <w:rPr>
                <w:rFonts w:eastAsia="맑은 고딕"/>
                <w:lang w:eastAsia="ko-KR"/>
              </w:rPr>
              <w:t>244</w:t>
            </w:r>
          </w:p>
        </w:tc>
        <w:tc>
          <w:tcPr>
            <w:tcW w:w="1701" w:type="dxa"/>
          </w:tcPr>
          <w:p w14:paraId="0B23D327" w14:textId="77777777" w:rsidR="003B147E" w:rsidRPr="00E87D15" w:rsidRDefault="003B147E" w:rsidP="00037FAC">
            <w:pPr>
              <w:pStyle w:val="TAC"/>
              <w:rPr>
                <w:rFonts w:eastAsia="맑은 고딕"/>
                <w:lang w:eastAsia="ko-KR"/>
              </w:rPr>
            </w:pPr>
            <w:r w:rsidRPr="00E87D15">
              <w:rPr>
                <w:rFonts w:eastAsia="맑은 고딕"/>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맑은 고딕"/>
                <w:lang w:eastAsia="ko-KR"/>
              </w:rPr>
            </w:pPr>
            <w:r w:rsidRPr="00E87D15">
              <w:rPr>
                <w:rFonts w:eastAsia="맑은 고딕"/>
                <w:lang w:eastAsia="ko-KR"/>
              </w:rPr>
              <w:t>245</w:t>
            </w:r>
          </w:p>
        </w:tc>
        <w:tc>
          <w:tcPr>
            <w:tcW w:w="1701" w:type="dxa"/>
          </w:tcPr>
          <w:p w14:paraId="58773D6E" w14:textId="77777777" w:rsidR="003B147E" w:rsidRPr="00E87D15" w:rsidRDefault="003B147E" w:rsidP="00037FAC">
            <w:pPr>
              <w:pStyle w:val="TAC"/>
              <w:rPr>
                <w:rFonts w:eastAsia="맑은 고딕"/>
                <w:lang w:eastAsia="ko-KR"/>
              </w:rPr>
            </w:pPr>
            <w:r w:rsidRPr="00E87D15">
              <w:rPr>
                <w:rFonts w:eastAsia="맑은 고딕"/>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맑은 고딕"/>
                <w:lang w:eastAsia="ko-KR"/>
              </w:rPr>
            </w:pPr>
            <w:r w:rsidRPr="00E87D15">
              <w:rPr>
                <w:rFonts w:eastAsia="맑은 고딕"/>
                <w:lang w:eastAsia="ko-KR"/>
              </w:rPr>
              <w:t>246</w:t>
            </w:r>
          </w:p>
        </w:tc>
        <w:tc>
          <w:tcPr>
            <w:tcW w:w="1701" w:type="dxa"/>
          </w:tcPr>
          <w:p w14:paraId="0F325728" w14:textId="77777777" w:rsidR="003B147E" w:rsidRPr="00E87D15" w:rsidRDefault="003B147E" w:rsidP="00037FAC">
            <w:pPr>
              <w:pStyle w:val="TAC"/>
              <w:rPr>
                <w:rFonts w:eastAsia="맑은 고딕"/>
                <w:lang w:eastAsia="ko-KR"/>
              </w:rPr>
            </w:pPr>
            <w:r w:rsidRPr="00E87D15">
              <w:rPr>
                <w:rFonts w:eastAsia="맑은 고딕"/>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맑은 고딕"/>
                <w:lang w:eastAsia="ko-KR"/>
              </w:rPr>
            </w:pPr>
            <w:r w:rsidRPr="00E87D15">
              <w:rPr>
                <w:rFonts w:eastAsia="맑은 고딕"/>
                <w:lang w:eastAsia="ko-KR"/>
              </w:rPr>
              <w:t>247</w:t>
            </w:r>
          </w:p>
        </w:tc>
        <w:tc>
          <w:tcPr>
            <w:tcW w:w="1701" w:type="dxa"/>
          </w:tcPr>
          <w:p w14:paraId="417EF389" w14:textId="77777777" w:rsidR="003B147E" w:rsidRPr="00E87D15" w:rsidRDefault="003B147E" w:rsidP="00037FAC">
            <w:pPr>
              <w:pStyle w:val="TAC"/>
              <w:rPr>
                <w:rFonts w:eastAsia="맑은 고딕"/>
                <w:lang w:eastAsia="ko-KR"/>
              </w:rPr>
            </w:pPr>
            <w:r w:rsidRPr="00E87D15">
              <w:rPr>
                <w:rFonts w:eastAsia="맑은 고딕"/>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맑은 고딕"/>
                <w:lang w:eastAsia="ko-KR"/>
              </w:rPr>
            </w:pPr>
            <w:r w:rsidRPr="00E87D15">
              <w:rPr>
                <w:rFonts w:eastAsia="맑은 고딕"/>
                <w:lang w:eastAsia="ko-KR"/>
              </w:rPr>
              <w:t>248</w:t>
            </w:r>
          </w:p>
        </w:tc>
        <w:tc>
          <w:tcPr>
            <w:tcW w:w="1701" w:type="dxa"/>
          </w:tcPr>
          <w:p w14:paraId="698D13F4" w14:textId="77777777" w:rsidR="003B147E" w:rsidRPr="00E87D15" w:rsidRDefault="003B147E" w:rsidP="00037FAC">
            <w:pPr>
              <w:pStyle w:val="TAC"/>
              <w:rPr>
                <w:rFonts w:eastAsia="맑은 고딕"/>
                <w:lang w:eastAsia="ko-KR"/>
              </w:rPr>
            </w:pPr>
            <w:r w:rsidRPr="00E87D15">
              <w:rPr>
                <w:rFonts w:eastAsia="맑은 고딕"/>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맑은 고딕"/>
                <w:lang w:eastAsia="ko-KR"/>
              </w:rPr>
            </w:pPr>
            <w:r w:rsidRPr="00E87D15">
              <w:rPr>
                <w:rFonts w:eastAsia="맑은 고딕"/>
                <w:lang w:eastAsia="ko-KR"/>
              </w:rPr>
              <w:t>249</w:t>
            </w:r>
          </w:p>
        </w:tc>
        <w:tc>
          <w:tcPr>
            <w:tcW w:w="1701" w:type="dxa"/>
          </w:tcPr>
          <w:p w14:paraId="265C476E" w14:textId="77777777" w:rsidR="003B147E" w:rsidRPr="00E87D15" w:rsidRDefault="003B147E" w:rsidP="00037FAC">
            <w:pPr>
              <w:pStyle w:val="TAC"/>
              <w:rPr>
                <w:rFonts w:eastAsia="맑은 고딕"/>
                <w:lang w:eastAsia="ko-KR"/>
              </w:rPr>
            </w:pPr>
            <w:r w:rsidRPr="00E87D15">
              <w:rPr>
                <w:rFonts w:eastAsia="맑은 고딕"/>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맑은 고딕"/>
                <w:lang w:eastAsia="ko-KR"/>
              </w:rPr>
            </w:pPr>
            <w:r w:rsidRPr="00E87D15">
              <w:rPr>
                <w:rFonts w:eastAsia="맑은 고딕"/>
                <w:lang w:eastAsia="ko-KR"/>
              </w:rPr>
              <w:t>250</w:t>
            </w:r>
          </w:p>
        </w:tc>
        <w:tc>
          <w:tcPr>
            <w:tcW w:w="1701" w:type="dxa"/>
          </w:tcPr>
          <w:p w14:paraId="2A5A1C96" w14:textId="77777777" w:rsidR="003B147E" w:rsidRPr="00E87D15" w:rsidRDefault="003B147E" w:rsidP="00037FAC">
            <w:pPr>
              <w:pStyle w:val="TAC"/>
              <w:rPr>
                <w:rFonts w:eastAsia="맑은 고딕"/>
                <w:lang w:eastAsia="ko-KR"/>
              </w:rPr>
            </w:pPr>
            <w:r w:rsidRPr="00E87D15">
              <w:rPr>
                <w:rFonts w:eastAsia="맑은 고딕"/>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맑은 고딕"/>
                <w:lang w:eastAsia="ko-KR"/>
              </w:rPr>
            </w:pPr>
            <w:r w:rsidRPr="00E87D15">
              <w:rPr>
                <w:rFonts w:eastAsia="맑은 고딕"/>
                <w:lang w:eastAsia="ko-KR"/>
              </w:rPr>
              <w:t>251</w:t>
            </w:r>
          </w:p>
        </w:tc>
        <w:tc>
          <w:tcPr>
            <w:tcW w:w="1701" w:type="dxa"/>
          </w:tcPr>
          <w:p w14:paraId="7F1F61EB" w14:textId="77777777" w:rsidR="003B147E" w:rsidRPr="00E87D15" w:rsidRDefault="003B147E" w:rsidP="00037FAC">
            <w:pPr>
              <w:pStyle w:val="TAC"/>
              <w:rPr>
                <w:rFonts w:eastAsia="맑은 고딕"/>
                <w:lang w:eastAsia="ko-KR"/>
              </w:rPr>
            </w:pPr>
            <w:r w:rsidRPr="00E87D15">
              <w:rPr>
                <w:rFonts w:eastAsia="맑은 고딕"/>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맑은 고딕"/>
                <w:lang w:eastAsia="ko-KR"/>
              </w:rPr>
            </w:pPr>
            <w:r w:rsidRPr="00E87D15">
              <w:rPr>
                <w:rFonts w:eastAsia="맑은 고딕"/>
                <w:lang w:eastAsia="ko-KR"/>
              </w:rPr>
              <w:t>252</w:t>
            </w:r>
          </w:p>
        </w:tc>
        <w:tc>
          <w:tcPr>
            <w:tcW w:w="1701" w:type="dxa"/>
          </w:tcPr>
          <w:p w14:paraId="26802FEE" w14:textId="77777777" w:rsidR="003B147E" w:rsidRPr="00E87D15" w:rsidRDefault="003B147E" w:rsidP="00037FAC">
            <w:pPr>
              <w:pStyle w:val="TAC"/>
              <w:rPr>
                <w:rFonts w:eastAsia="맑은 고딕"/>
                <w:lang w:eastAsia="ko-KR"/>
              </w:rPr>
            </w:pPr>
            <w:r w:rsidRPr="00E87D15">
              <w:rPr>
                <w:rFonts w:eastAsia="맑은 고딕"/>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맑은 고딕"/>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맑은 고딕"/>
                <w:lang w:eastAsia="ko-KR"/>
              </w:rPr>
            </w:pPr>
            <w:r w:rsidRPr="00E87D15">
              <w:rPr>
                <w:rFonts w:eastAsia="맑은 고딕"/>
                <w:lang w:eastAsia="ko-KR"/>
              </w:rPr>
              <w:t>253</w:t>
            </w:r>
          </w:p>
        </w:tc>
        <w:tc>
          <w:tcPr>
            <w:tcW w:w="1701" w:type="dxa"/>
          </w:tcPr>
          <w:p w14:paraId="7D7A2B83" w14:textId="77777777" w:rsidR="003B147E" w:rsidRPr="00E87D15" w:rsidRDefault="003B147E" w:rsidP="00037FAC">
            <w:pPr>
              <w:pStyle w:val="TAC"/>
              <w:rPr>
                <w:rFonts w:eastAsia="맑은 고딕"/>
                <w:lang w:eastAsia="ko-KR"/>
              </w:rPr>
            </w:pPr>
            <w:r w:rsidRPr="00E87D15">
              <w:rPr>
                <w:rFonts w:eastAsia="맑은 고딕"/>
                <w:lang w:eastAsia="ko-KR"/>
              </w:rPr>
              <w:t>317</w:t>
            </w:r>
          </w:p>
        </w:tc>
        <w:tc>
          <w:tcPr>
            <w:tcW w:w="3969" w:type="dxa"/>
          </w:tcPr>
          <w:p w14:paraId="52E43088" w14:textId="77777777" w:rsidR="003B147E" w:rsidRPr="00E87D15" w:rsidRDefault="003B147E" w:rsidP="00037FAC">
            <w:pPr>
              <w:pStyle w:val="TAL"/>
              <w:rPr>
                <w:rFonts w:eastAsia="맑은 고딕"/>
                <w:noProof/>
                <w:lang w:eastAsia="ko-KR"/>
              </w:rPr>
            </w:pPr>
            <w:r w:rsidRPr="00E87D15">
              <w:rPr>
                <w:rFonts w:eastAsia="맑은 고딕"/>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67"/>
      <w:bookmarkEnd w:id="268"/>
      <w:bookmarkEnd w:id="269"/>
      <w:bookmarkEnd w:id="270"/>
      <w:bookmarkEnd w:id="271"/>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RDefault="004D3F00" w:rsidP="004D3F00">
      <w:pPr>
        <w:spacing w:line="240" w:lineRule="auto"/>
        <w:ind w:left="568" w:hanging="284"/>
        <w:rPr>
          <w:ins w:id="474" w:author="Rapporteur_post#123" w:date="2023-09-20T14:22:00Z"/>
        </w:rPr>
      </w:pPr>
      <w:r w:rsidRPr="004D3F00">
        <w:t>-</w:t>
      </w:r>
      <w:r w:rsidRPr="004D3F00">
        <w:tab/>
        <w:t>R: Reserved bit, set to 0;</w:t>
      </w:r>
    </w:p>
    <w:p w14:paraId="461F2D9C" w14:textId="4E8E2A91" w:rsidR="00493FEA" w:rsidRPr="004D3F00" w:rsidRDefault="00493FEA" w:rsidP="004D3F00">
      <w:pPr>
        <w:spacing w:line="240" w:lineRule="auto"/>
        <w:ind w:left="568" w:hanging="284"/>
      </w:pPr>
      <w:ins w:id="475"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76" w:author="Rapporteur_post#123" w:date="2023-09-20T14:50:00Z">
        <w:r w:rsidR="0053622D">
          <w:t xml:space="preserve"> instead</w:t>
        </w:r>
      </w:ins>
      <w:ins w:id="477"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478" w:author="Rapporteur_post#123" w:date="2023-09-15T18:49:00Z"/>
          <w:rFonts w:ascii="Arial" w:hAnsi="Arial"/>
          <w:b/>
        </w:rPr>
      </w:pPr>
      <w:del w:id="479" w:author="Rapporteur_post#123" w:date="2023-09-15T18:49:00Z">
        <w:r w:rsidRPr="004D3F00" w:rsidDel="002D4F78">
          <w:rPr>
            <w:rFonts w:ascii="Arial" w:hAnsi="Arial"/>
            <w:b/>
            <w:noProof/>
          </w:rPr>
          <w:object w:dxaOrig="5700" w:dyaOrig="4425" w14:anchorId="6D9DF0D9">
            <v:shape id="_x0000_i1032" type="#_x0000_t75" style="width:283.65pt;height:219.25pt" o:ole="">
              <v:imagedata r:id="rId32" o:title=""/>
            </v:shape>
            <o:OLEObject Type="Embed" ProgID="Visio.Drawing.15" ShapeID="_x0000_i1032" DrawAspect="Content" ObjectID="_1759909511" r:id="rId33"/>
          </w:object>
        </w:r>
      </w:del>
    </w:p>
    <w:p w14:paraId="606135AF" w14:textId="289AB48E" w:rsidR="002D4F78" w:rsidRPr="004D3F00" w:rsidRDefault="00EC6CE8" w:rsidP="004D3F00">
      <w:pPr>
        <w:keepNext/>
        <w:keepLines/>
        <w:spacing w:before="60" w:line="240" w:lineRule="auto"/>
        <w:jc w:val="center"/>
        <w:rPr>
          <w:rFonts w:ascii="Arial" w:hAnsi="Arial"/>
          <w:b/>
          <w:lang w:eastAsia="ko-KR"/>
        </w:rPr>
      </w:pPr>
      <w:ins w:id="480" w:author="Rapporteur_post#123" w:date="2023-09-15T18:49:00Z">
        <w:r w:rsidRPr="004D3F00">
          <w:rPr>
            <w:rFonts w:ascii="Arial" w:hAnsi="Arial"/>
            <w:b/>
            <w:noProof/>
          </w:rPr>
          <w:object w:dxaOrig="5723" w:dyaOrig="4448" w14:anchorId="0C555D09">
            <v:shape id="_x0000_i1033" type="#_x0000_t75" style="width:283.65pt;height:219.25pt" o:ole="">
              <v:imagedata r:id="rId34" o:title=""/>
            </v:shape>
            <o:OLEObject Type="Embed" ProgID="Visio.Drawing.15" ShapeID="_x0000_i1033" DrawAspect="Content" ObjectID="_1759909512" r:id="rId35"/>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81" w:name="_Toc37296323"/>
      <w:bookmarkStart w:id="482" w:name="_Toc46490454"/>
      <w:bookmarkStart w:id="483" w:name="_Toc52752149"/>
      <w:bookmarkStart w:id="484" w:name="_Toc52796611"/>
      <w:bookmarkStart w:id="485" w:name="_Toc139032459"/>
      <w:r w:rsidRPr="00341967">
        <w:rPr>
          <w:rFonts w:ascii="Arial" w:eastAsia="맑은 고딕" w:hAnsi="Arial"/>
          <w:sz w:val="28"/>
          <w:lang w:eastAsia="ko-KR"/>
        </w:rPr>
        <w:t>6.2.3</w:t>
      </w:r>
      <w:r w:rsidRPr="00341967">
        <w:rPr>
          <w:rFonts w:ascii="Arial" w:eastAsia="SimSun" w:hAnsi="Arial"/>
          <w:sz w:val="28"/>
          <w:lang w:eastAsia="zh-CN"/>
        </w:rPr>
        <w:t>a</w:t>
      </w:r>
      <w:r w:rsidRPr="00341967">
        <w:rPr>
          <w:rFonts w:ascii="Arial" w:eastAsia="맑은 고딕" w:hAnsi="Arial"/>
          <w:sz w:val="28"/>
          <w:lang w:eastAsia="ko-KR"/>
        </w:rPr>
        <w:tab/>
        <w:t>MAC payload for MSGB</w:t>
      </w:r>
      <w:bookmarkEnd w:id="481"/>
      <w:bookmarkEnd w:id="482"/>
      <w:bookmarkEnd w:id="483"/>
      <w:bookmarkEnd w:id="484"/>
      <w:bookmarkEnd w:id="485"/>
    </w:p>
    <w:p w14:paraId="647A5B44" w14:textId="77777777" w:rsidR="00341967" w:rsidRPr="00341967" w:rsidRDefault="00341967" w:rsidP="00341967">
      <w:pPr>
        <w:spacing w:line="240" w:lineRule="auto"/>
        <w:rPr>
          <w:rFonts w:eastAsia="맑은 고딕"/>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RDefault="00341967" w:rsidP="00341967">
      <w:pPr>
        <w:spacing w:line="240" w:lineRule="auto"/>
        <w:ind w:left="568" w:hanging="284"/>
        <w:rPr>
          <w:ins w:id="486" w:author="Shiyang" w:date="2023-09-20T14:11:00Z"/>
        </w:rPr>
      </w:pPr>
      <w:r w:rsidRPr="00341967">
        <w:t>-</w:t>
      </w:r>
      <w:r w:rsidRPr="00341967">
        <w:tab/>
        <w:t>R: Reserved bit, set to 0;</w:t>
      </w:r>
    </w:p>
    <w:p w14:paraId="5BA251A4" w14:textId="5DD20E1E" w:rsidR="00F97615" w:rsidRPr="00341967" w:rsidRDefault="00F97615" w:rsidP="00F97615">
      <w:pPr>
        <w:spacing w:line="240" w:lineRule="auto"/>
        <w:ind w:left="568" w:hanging="284"/>
      </w:pPr>
      <w:ins w:id="487" w:author="Rapporteur_post#123" w:date="2023-09-20T14:12:00Z">
        <w:r>
          <w:rPr>
            <w:lang w:eastAsia="en-US"/>
          </w:rPr>
          <w:t xml:space="preserve">-  T: </w:t>
        </w:r>
      </w:ins>
      <w:ins w:id="488" w:author="Rapporteur_post#123" w:date="2023-09-20T14:13:00Z">
        <w:r>
          <w:t xml:space="preserve">If two TAGs are configured, </w:t>
        </w:r>
      </w:ins>
      <w:ins w:id="489" w:author="Rapporteur_post#123" w:date="2023-09-20T14:15:00Z">
        <w:r>
          <w:t>this</w:t>
        </w:r>
      </w:ins>
      <w:ins w:id="490"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91" w:author="Rapporteur_post#123" w:date="2023-09-20T14:20:00Z">
        <w:r>
          <w:t>the R bit is present</w:t>
        </w:r>
      </w:ins>
      <w:ins w:id="492" w:author="Rapporteur_post#123" w:date="2023-09-20T14:50:00Z">
        <w:r w:rsidR="0053622D">
          <w:t xml:space="preserve"> instead</w:t>
        </w:r>
      </w:ins>
      <w:ins w:id="493"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494" w:author="Rapporteur_post#123" w:date="2023-09-18T15:52:00Z"/>
          <w:rFonts w:ascii="Arial" w:hAnsi="Arial"/>
          <w:b/>
        </w:rPr>
      </w:pPr>
      <w:del w:id="495" w:author="Rapporteur_post#123" w:date="2023-09-18T15:53:00Z">
        <w:r w:rsidRPr="00341967" w:rsidDel="000E77AE">
          <w:rPr>
            <w:rFonts w:ascii="Arial" w:hAnsi="Arial"/>
            <w:b/>
            <w:noProof/>
          </w:rPr>
          <w:object w:dxaOrig="5723" w:dyaOrig="4448" w14:anchorId="109F6EB4">
            <v:shape id="_x0000_i1034" type="#_x0000_t75" style="width:283.65pt;height:219.25pt" o:ole="">
              <v:imagedata r:id="rId36" o:title=""/>
            </v:shape>
            <o:OLEObject Type="Embed" ProgID="Visio.Drawing.15" ShapeID="_x0000_i1034" DrawAspect="Content" ObjectID="_1759909513" r:id="rId37"/>
          </w:object>
        </w:r>
      </w:del>
    </w:p>
    <w:p w14:paraId="17646BC6" w14:textId="72E68FEF" w:rsidR="000E77AE" w:rsidRPr="00341967" w:rsidRDefault="00EC6CE8" w:rsidP="00341967">
      <w:pPr>
        <w:keepNext/>
        <w:keepLines/>
        <w:spacing w:before="60" w:line="240" w:lineRule="auto"/>
        <w:jc w:val="center"/>
        <w:rPr>
          <w:rFonts w:ascii="Arial" w:hAnsi="Arial"/>
          <w:b/>
          <w:lang w:eastAsia="ko-KR"/>
        </w:rPr>
      </w:pPr>
      <w:ins w:id="496" w:author="Rapporteur_post#123" w:date="2023-09-18T15:52:00Z">
        <w:r w:rsidRPr="00341967">
          <w:rPr>
            <w:rFonts w:ascii="Arial" w:hAnsi="Arial"/>
            <w:b/>
            <w:noProof/>
          </w:rPr>
          <w:object w:dxaOrig="5723" w:dyaOrig="4448" w14:anchorId="028746A7">
            <v:shape id="_x0000_i1035" type="#_x0000_t75" style="width:283.65pt;height:219.25pt" o:ole="">
              <v:imagedata r:id="rId38" o:title=""/>
            </v:shape>
            <o:OLEObject Type="Embed" ProgID="Visio.Drawing.15" ShapeID="_x0000_i1035" DrawAspect="Content" ObjectID="_1759909514" r:id="rId39"/>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R: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style="width:283.65pt;height:333.8pt" o:ole="">
            <v:imagedata r:id="rId40" o:title=""/>
          </v:shape>
          <o:OLEObject Type="Embed" ProgID="Visio.Drawing.15" ShapeID="_x0000_i1036" DrawAspect="Content" ObjectID="_1759909515" r:id="rId41"/>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a6"/>
        <w:rPr>
          <w:color w:val="FF0000"/>
        </w:rPr>
        <w:pPrChange w:id="497" w:author="Rapporteur_post#123" w:date="2023-09-20T17:31:00Z">
          <w:pPr/>
        </w:pPrChange>
      </w:pPr>
      <w:ins w:id="498"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499"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2"/>
      <w:footerReference w:type="default" r:id="rId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LGE (Hanul)" w:date="2023-10-27T09:42:00Z" w:initials="(Hanul)">
    <w:p w14:paraId="1C509F2E" w14:textId="32E5FD35" w:rsidR="00D44902" w:rsidRDefault="00DA2512">
      <w:pPr>
        <w:pStyle w:val="a6"/>
        <w:rPr>
          <w:rFonts w:eastAsia="맑은 고딕"/>
          <w:lang w:eastAsia="ko-KR"/>
        </w:rPr>
      </w:pPr>
      <w:r>
        <w:rPr>
          <w:rStyle w:val="ae"/>
        </w:rPr>
        <w:annotationRef/>
      </w:r>
      <w:r w:rsidR="00D44902">
        <w:rPr>
          <w:rFonts w:eastAsia="맑은 고딕" w:hint="eastAsia"/>
          <w:lang w:eastAsia="ko-KR"/>
        </w:rPr>
        <w:t>A</w:t>
      </w:r>
      <w:r w:rsidR="00D44902">
        <w:rPr>
          <w:rFonts w:eastAsia="맑은 고딕"/>
          <w:lang w:eastAsia="ko-KR"/>
        </w:rPr>
        <w:t xml:space="preserve">s Nokia mentioned previously, TRP is </w:t>
      </w:r>
      <w:proofErr w:type="spellStart"/>
      <w:r w:rsidR="00D44902">
        <w:rPr>
          <w:rFonts w:eastAsia="맑은 고딕"/>
          <w:lang w:eastAsia="ko-KR"/>
        </w:rPr>
        <w:t>invisiable</w:t>
      </w:r>
      <w:proofErr w:type="spellEnd"/>
      <w:r w:rsidR="00D44902">
        <w:rPr>
          <w:rFonts w:eastAsia="맑은 고딕"/>
          <w:lang w:eastAsia="ko-KR"/>
        </w:rPr>
        <w:t xml:space="preserve"> for UE, so </w:t>
      </w:r>
      <w:r w:rsidR="00BC0D93">
        <w:rPr>
          <w:rFonts w:eastAsia="맑은 고딕"/>
          <w:lang w:eastAsia="ko-KR"/>
        </w:rPr>
        <w:t>we still think that the use of "TRP" should be avoided.</w:t>
      </w:r>
    </w:p>
    <w:p w14:paraId="14DAFC79" w14:textId="1C766678" w:rsidR="00DA2512" w:rsidRDefault="00BC0D93" w:rsidP="00BC0D93">
      <w:pPr>
        <w:pStyle w:val="a6"/>
        <w:rPr>
          <w:rFonts w:eastAsia="맑은 고딕" w:hint="eastAsia"/>
          <w:lang w:eastAsia="ko-KR"/>
        </w:rPr>
      </w:pPr>
      <w:r>
        <w:rPr>
          <w:rFonts w:eastAsia="맑은 고딕"/>
          <w:lang w:eastAsia="ko-KR"/>
        </w:rPr>
        <w:t>As rapporteur mentioned, t</w:t>
      </w:r>
      <w:r>
        <w:rPr>
          <w:rFonts w:eastAsia="맑은 고딕" w:hint="eastAsia"/>
          <w:lang w:eastAsia="ko-KR"/>
        </w:rPr>
        <w:t>he terminology "</w:t>
      </w:r>
      <w:r>
        <w:rPr>
          <w:rFonts w:eastAsia="맑은 고딕"/>
          <w:lang w:eastAsia="ko-KR"/>
        </w:rPr>
        <w:t>TRP" is used in the current MAC specification, but only 3 cases.</w:t>
      </w:r>
    </w:p>
    <w:p w14:paraId="22279D48" w14:textId="08E821E0" w:rsidR="00DA2512" w:rsidRPr="009A6242" w:rsidRDefault="00DA2512" w:rsidP="00306003">
      <w:pPr>
        <w:pStyle w:val="a6"/>
        <w:rPr>
          <w:rFonts w:eastAsia="맑은 고딕"/>
          <w:b/>
          <w:lang w:eastAsia="ko-KR"/>
        </w:rPr>
      </w:pPr>
      <w:r w:rsidRPr="009A6242">
        <w:rPr>
          <w:rFonts w:eastAsia="맑은 고딕"/>
          <w:b/>
          <w:lang w:eastAsia="ko-KR"/>
        </w:rPr>
        <w:t xml:space="preserve">Case#1. </w:t>
      </w:r>
      <w:r w:rsidRPr="009A6242">
        <w:rPr>
          <w:rFonts w:eastAsia="맑은 고딕" w:hint="eastAsia"/>
          <w:b/>
          <w:lang w:eastAsia="ko-KR"/>
        </w:rPr>
        <w:t xml:space="preserve"> </w:t>
      </w:r>
      <w:r w:rsidRPr="009A6242">
        <w:rPr>
          <w:rFonts w:eastAsia="맑은 고딕"/>
          <w:b/>
          <w:lang w:eastAsia="ko-KR"/>
        </w:rPr>
        <w:t>Name of function</w:t>
      </w:r>
    </w:p>
    <w:p w14:paraId="1EEE9366" w14:textId="593587AA" w:rsidR="00DA2512" w:rsidRPr="00306003" w:rsidRDefault="00DA2512" w:rsidP="00306003">
      <w:pPr>
        <w:pStyle w:val="a6"/>
        <w:rPr>
          <w:rFonts w:eastAsia="맑은 고딕"/>
          <w:lang w:eastAsia="ko-KR"/>
        </w:rPr>
      </w:pPr>
      <w:r>
        <w:rPr>
          <w:rFonts w:eastAsia="맑은 고딕"/>
          <w:lang w:eastAsia="ko-KR"/>
        </w:rPr>
        <w:t xml:space="preserve">- </w:t>
      </w:r>
      <w:r w:rsidRPr="00306003">
        <w:rPr>
          <w:rFonts w:eastAsia="맑은 고딕"/>
          <w:lang w:eastAsia="ko-KR"/>
        </w:rPr>
        <w:t>multiple TRP PUSCH repetition</w:t>
      </w:r>
    </w:p>
    <w:p w14:paraId="1B346507" w14:textId="36A34F86" w:rsidR="00DA2512" w:rsidRPr="009A6242" w:rsidRDefault="00DA2512" w:rsidP="00306003">
      <w:pPr>
        <w:pStyle w:val="a6"/>
        <w:rPr>
          <w:rFonts w:eastAsia="맑은 고딕"/>
          <w:b/>
          <w:lang w:eastAsia="ko-KR"/>
        </w:rPr>
      </w:pPr>
      <w:r w:rsidRPr="009A6242">
        <w:rPr>
          <w:rFonts w:eastAsia="맑은 고딕"/>
          <w:b/>
          <w:lang w:eastAsia="ko-KR"/>
        </w:rPr>
        <w:t xml:space="preserve">Case#2. </w:t>
      </w:r>
      <w:r w:rsidRPr="009A6242">
        <w:rPr>
          <w:rFonts w:eastAsia="맑은 고딕" w:hint="eastAsia"/>
          <w:b/>
          <w:lang w:eastAsia="ko-KR"/>
        </w:rPr>
        <w:t>Name of MAC CE</w:t>
      </w:r>
    </w:p>
    <w:p w14:paraId="4B94F936" w14:textId="30FDFF35" w:rsidR="00DA2512" w:rsidRDefault="00DA2512" w:rsidP="00306003">
      <w:pPr>
        <w:pStyle w:val="a6"/>
        <w:rPr>
          <w:rFonts w:eastAsia="맑은 고딕"/>
          <w:lang w:eastAsia="ko-KR"/>
        </w:rPr>
      </w:pPr>
      <w:r>
        <w:rPr>
          <w:rFonts w:eastAsia="맑은 고딕"/>
          <w:lang w:eastAsia="ko-KR"/>
        </w:rPr>
        <w:t xml:space="preserve">- </w:t>
      </w:r>
      <w:r w:rsidRPr="00306003">
        <w:rPr>
          <w:rFonts w:eastAsia="맑은 고딕"/>
          <w:lang w:eastAsia="ko-KR"/>
        </w:rPr>
        <w:t>PUCCH spatial relation Activation/Deactivation for multiple TRP PUCCH repetition MAC CE</w:t>
      </w:r>
    </w:p>
    <w:p w14:paraId="2468F583" w14:textId="619A0A63" w:rsidR="00DA2512" w:rsidRDefault="00DA2512" w:rsidP="00306003">
      <w:pPr>
        <w:pStyle w:val="a6"/>
        <w:rPr>
          <w:rFonts w:eastAsia="맑은 고딕"/>
          <w:lang w:eastAsia="ko-KR"/>
        </w:rPr>
      </w:pPr>
      <w:r>
        <w:rPr>
          <w:rFonts w:eastAsia="맑은 고딕" w:hint="eastAsia"/>
          <w:lang w:eastAsia="ko-KR"/>
        </w:rPr>
        <w:t xml:space="preserve">- </w:t>
      </w:r>
      <w:r w:rsidRPr="00306003">
        <w:rPr>
          <w:rFonts w:eastAsia="맑은 고딕"/>
          <w:lang w:eastAsia="ko-KR"/>
        </w:rPr>
        <w:t>PUCCH Power Control Set Update for multiple TRP PUCCH repetition MAC CE</w:t>
      </w:r>
    </w:p>
    <w:p w14:paraId="6D8D62A9" w14:textId="29AE7ADF" w:rsidR="00DA2512" w:rsidRDefault="00DA2512" w:rsidP="00306003">
      <w:pPr>
        <w:pStyle w:val="a6"/>
        <w:rPr>
          <w:rFonts w:eastAsia="맑은 고딕"/>
          <w:lang w:eastAsia="ko-KR"/>
        </w:rPr>
      </w:pPr>
      <w:r>
        <w:rPr>
          <w:rFonts w:eastAsia="맑은 고딕" w:hint="eastAsia"/>
          <w:lang w:eastAsia="ko-KR"/>
        </w:rPr>
        <w:t xml:space="preserve">- </w:t>
      </w:r>
      <w:r w:rsidRPr="00306003">
        <w:rPr>
          <w:rFonts w:eastAsia="맑은 고딕"/>
          <w:lang w:eastAsia="ko-KR"/>
        </w:rPr>
        <w:t>Enhanced Single Entry PHR for multiple TRP MAC CE</w:t>
      </w:r>
    </w:p>
    <w:p w14:paraId="25AC78E2" w14:textId="1B8F8574" w:rsidR="00DA2512" w:rsidRDefault="00DA2512" w:rsidP="00306003">
      <w:pPr>
        <w:pStyle w:val="a6"/>
        <w:rPr>
          <w:rFonts w:eastAsia="맑은 고딕"/>
          <w:lang w:eastAsia="ko-KR"/>
        </w:rPr>
      </w:pPr>
      <w:r>
        <w:rPr>
          <w:rFonts w:eastAsia="맑은 고딕" w:hint="eastAsia"/>
          <w:lang w:eastAsia="ko-KR"/>
        </w:rPr>
        <w:t xml:space="preserve">- </w:t>
      </w:r>
      <w:r w:rsidRPr="00306003">
        <w:rPr>
          <w:rFonts w:eastAsia="맑은 고딕"/>
          <w:lang w:eastAsia="ko-KR"/>
        </w:rPr>
        <w:t>Enhanced Multiple Entry PHR for multiple TRP MAC CE</w:t>
      </w:r>
    </w:p>
    <w:p w14:paraId="275FF3F3" w14:textId="402F553B" w:rsidR="00DA2512" w:rsidRPr="009A6242" w:rsidRDefault="00DA2512">
      <w:pPr>
        <w:pStyle w:val="a6"/>
        <w:rPr>
          <w:rFonts w:eastAsia="맑은 고딕"/>
          <w:b/>
          <w:lang w:eastAsia="ko-KR"/>
        </w:rPr>
      </w:pPr>
      <w:r w:rsidRPr="009A6242">
        <w:rPr>
          <w:rFonts w:eastAsia="맑은 고딕"/>
          <w:b/>
          <w:lang w:eastAsia="ko-KR"/>
        </w:rPr>
        <w:t>Case#</w:t>
      </w:r>
      <w:r w:rsidRPr="009A6242">
        <w:rPr>
          <w:rFonts w:eastAsia="맑은 고딕" w:hint="eastAsia"/>
          <w:b/>
          <w:lang w:eastAsia="ko-KR"/>
        </w:rPr>
        <w:t xml:space="preserve">3. </w:t>
      </w:r>
      <w:r w:rsidRPr="009A6242">
        <w:rPr>
          <w:rFonts w:eastAsia="맑은 고딕"/>
          <w:b/>
          <w:lang w:eastAsia="ko-KR"/>
        </w:rPr>
        <w:t>S 6.1.3.50</w:t>
      </w:r>
    </w:p>
    <w:p w14:paraId="33C4A94E" w14:textId="67A2FDE6" w:rsidR="00DA2512" w:rsidRDefault="00DA2512">
      <w:pPr>
        <w:pStyle w:val="a6"/>
        <w:rPr>
          <w:rFonts w:eastAsia="맑은 고딕"/>
          <w:lang w:eastAsia="ko-KR"/>
        </w:rPr>
      </w:pPr>
      <w:r w:rsidRPr="00DA2512">
        <w:rPr>
          <w:rFonts w:eastAsia="맑은 고딕"/>
          <w:lang w:eastAsia="ko-KR"/>
        </w:rPr>
        <w:t xml:space="preserve">V: This field indicates if the PH value for </w:t>
      </w:r>
      <w:r w:rsidRPr="00DA2512">
        <w:rPr>
          <w:rFonts w:eastAsia="맑은 고딕"/>
          <w:u w:val="single"/>
          <w:lang w:eastAsia="ko-KR"/>
        </w:rPr>
        <w:t>the corresponding TRP</w:t>
      </w:r>
      <w:r w:rsidRPr="00DA2512">
        <w:rPr>
          <w:rFonts w:eastAsia="맑은 고딕"/>
          <w:lang w:eastAsia="ko-KR"/>
        </w:rPr>
        <w:t xml:space="preserve"> is based on a real transmission or a reference format. For Type 1 PH, the V field set to 0 indicates real transmission on PUSCH and the V field set to 1 indicates that a PUSCH reference format is used;</w:t>
      </w:r>
    </w:p>
    <w:p w14:paraId="72F343D5" w14:textId="503FE849" w:rsidR="00DA2512" w:rsidRDefault="00DA2512">
      <w:pPr>
        <w:pStyle w:val="a6"/>
        <w:rPr>
          <w:rFonts w:eastAsia="맑은 고딕"/>
          <w:lang w:eastAsia="ko-KR"/>
        </w:rPr>
      </w:pPr>
    </w:p>
    <w:p w14:paraId="3EBF0FF6" w14:textId="59D5F68D" w:rsidR="00DA2512" w:rsidRDefault="00DA2512">
      <w:pPr>
        <w:pStyle w:val="a6"/>
        <w:rPr>
          <w:rFonts w:eastAsia="맑은 고딕"/>
          <w:lang w:eastAsia="ko-KR"/>
        </w:rPr>
      </w:pPr>
      <w:r>
        <w:rPr>
          <w:rFonts w:eastAsia="맑은 고딕"/>
          <w:lang w:eastAsia="ko-KR"/>
        </w:rPr>
        <w:t>Case#1 and Case#2 are inevitable choice to indicate the association between the name and the function(</w:t>
      </w:r>
      <w:proofErr w:type="spellStart"/>
      <w:r>
        <w:rPr>
          <w:rFonts w:eastAsia="맑은 고딕"/>
          <w:lang w:eastAsia="ko-KR"/>
        </w:rPr>
        <w:t>mTRP</w:t>
      </w:r>
      <w:proofErr w:type="spellEnd"/>
      <w:r>
        <w:rPr>
          <w:rFonts w:eastAsia="맑은 고딕"/>
          <w:lang w:eastAsia="ko-KR"/>
        </w:rPr>
        <w:t>).</w:t>
      </w:r>
    </w:p>
    <w:p w14:paraId="11C0A7A6" w14:textId="6296E14D" w:rsidR="00DA2512" w:rsidRPr="00D44902" w:rsidRDefault="00DA2512">
      <w:pPr>
        <w:pStyle w:val="a6"/>
        <w:rPr>
          <w:rFonts w:eastAsia="맑은 고딕"/>
          <w:lang w:eastAsia="ko-KR"/>
        </w:rPr>
      </w:pPr>
    </w:p>
    <w:p w14:paraId="1F5D22FB" w14:textId="79865534" w:rsidR="009A6242" w:rsidRDefault="00D44902" w:rsidP="009A6242">
      <w:pPr>
        <w:pStyle w:val="a6"/>
        <w:rPr>
          <w:rFonts w:eastAsia="맑은 고딕"/>
          <w:lang w:eastAsia="ko-KR"/>
        </w:rPr>
      </w:pPr>
      <w:r>
        <w:rPr>
          <w:rFonts w:eastAsia="맑은 고딕"/>
          <w:lang w:eastAsia="ko-KR"/>
        </w:rPr>
        <w:t xml:space="preserve">Regarding Case#3, in our view, this should be also removed. </w:t>
      </w:r>
      <w:r w:rsidR="009A6242">
        <w:rPr>
          <w:rFonts w:eastAsia="맑은 고딕" w:hint="eastAsia"/>
          <w:lang w:eastAsia="ko-KR"/>
        </w:rPr>
        <w:t>A</w:t>
      </w:r>
      <w:r w:rsidR="009A6242">
        <w:rPr>
          <w:rFonts w:eastAsia="맑은 고딕"/>
          <w:lang w:eastAsia="ko-KR"/>
        </w:rPr>
        <w:t>s Nokia mentioned previous</w:t>
      </w:r>
      <w:r>
        <w:rPr>
          <w:rFonts w:eastAsia="맑은 고딕"/>
          <w:lang w:eastAsia="ko-KR"/>
        </w:rPr>
        <w:t>ly</w:t>
      </w:r>
      <w:r w:rsidR="009A6242">
        <w:rPr>
          <w:rFonts w:eastAsia="맑은 고딕"/>
          <w:lang w:eastAsia="ko-KR"/>
        </w:rPr>
        <w:t xml:space="preserve">, TRP is </w:t>
      </w:r>
      <w:proofErr w:type="spellStart"/>
      <w:r w:rsidR="009A6242">
        <w:rPr>
          <w:rFonts w:eastAsia="맑은 고딕"/>
          <w:lang w:eastAsia="ko-KR"/>
        </w:rPr>
        <w:t>invisiable</w:t>
      </w:r>
      <w:proofErr w:type="spellEnd"/>
      <w:r w:rsidR="009A6242">
        <w:rPr>
          <w:rFonts w:eastAsia="맑은 고딕"/>
          <w:lang w:eastAsia="ko-KR"/>
        </w:rPr>
        <w:t xml:space="preserve"> for UE</w:t>
      </w:r>
      <w:r>
        <w:rPr>
          <w:rFonts w:eastAsia="맑은 고딕"/>
          <w:lang w:eastAsia="ko-KR"/>
        </w:rPr>
        <w:t xml:space="preserve">, so </w:t>
      </w:r>
      <w:r w:rsidR="009A6242">
        <w:rPr>
          <w:rFonts w:eastAsia="맑은 고딕"/>
          <w:lang w:eastAsia="ko-KR"/>
        </w:rPr>
        <w:t xml:space="preserve">the use of "TRP" should be avoided </w:t>
      </w:r>
      <w:r>
        <w:rPr>
          <w:rFonts w:eastAsia="맑은 고딕"/>
          <w:lang w:eastAsia="ko-KR"/>
        </w:rPr>
        <w:t xml:space="preserve">to implement </w:t>
      </w:r>
      <w:r w:rsidR="009A6242">
        <w:rPr>
          <w:rFonts w:eastAsia="맑은 고딕"/>
          <w:lang w:eastAsia="ko-KR"/>
        </w:rPr>
        <w:t>the MAC specification.</w:t>
      </w:r>
    </w:p>
    <w:p w14:paraId="24F321BC" w14:textId="1BBE05DB" w:rsidR="009A6242" w:rsidRDefault="009A6242">
      <w:pPr>
        <w:pStyle w:val="a6"/>
        <w:rPr>
          <w:rFonts w:eastAsia="맑은 고딕"/>
          <w:lang w:eastAsia="ko-KR"/>
        </w:rPr>
      </w:pPr>
    </w:p>
    <w:p w14:paraId="63F36DC9" w14:textId="027FE7AC" w:rsidR="00D44902" w:rsidRDefault="00D44902">
      <w:pPr>
        <w:pStyle w:val="a6"/>
        <w:rPr>
          <w:rFonts w:eastAsia="맑은 고딕"/>
          <w:lang w:eastAsia="ko-KR"/>
        </w:rPr>
      </w:pPr>
      <w:r>
        <w:rPr>
          <w:rFonts w:eastAsia="맑은 고딕"/>
          <w:lang w:eastAsia="ko-KR"/>
        </w:rPr>
        <w:t>We think that a</w:t>
      </w:r>
      <w:r>
        <w:rPr>
          <w:rFonts w:eastAsia="맑은 고딕" w:hint="eastAsia"/>
          <w:lang w:eastAsia="ko-KR"/>
        </w:rPr>
        <w:t xml:space="preserve">voiding </w:t>
      </w:r>
      <w:r>
        <w:rPr>
          <w:rFonts w:eastAsia="맑은 고딕"/>
          <w:lang w:eastAsia="ko-KR"/>
        </w:rPr>
        <w:t xml:space="preserve">the </w:t>
      </w:r>
      <w:r>
        <w:rPr>
          <w:rFonts w:eastAsia="맑은 고딕" w:hint="eastAsia"/>
          <w:lang w:eastAsia="ko-KR"/>
        </w:rPr>
        <w:t xml:space="preserve">use of </w:t>
      </w:r>
      <w:r>
        <w:rPr>
          <w:rFonts w:eastAsia="맑은 고딕"/>
          <w:lang w:eastAsia="ko-KR"/>
        </w:rPr>
        <w:t xml:space="preserve">"TRP" is supported from some companies. If </w:t>
      </w:r>
      <w:proofErr w:type="spellStart"/>
      <w:r>
        <w:rPr>
          <w:rFonts w:eastAsia="맑은 고딕"/>
          <w:lang w:eastAsia="ko-KR"/>
        </w:rPr>
        <w:t>rapporture</w:t>
      </w:r>
      <w:proofErr w:type="spellEnd"/>
      <w:r>
        <w:rPr>
          <w:rFonts w:eastAsia="맑은 고딕"/>
          <w:lang w:eastAsia="ko-KR"/>
        </w:rPr>
        <w:t xml:space="preserve"> want to keep the current text, please leave </w:t>
      </w:r>
      <w:proofErr w:type="spellStart"/>
      <w:proofErr w:type="gramStart"/>
      <w:r>
        <w:rPr>
          <w:rFonts w:eastAsia="맑은 고딕"/>
          <w:lang w:eastAsia="ko-KR"/>
        </w:rPr>
        <w:t>a</w:t>
      </w:r>
      <w:proofErr w:type="spellEnd"/>
      <w:proofErr w:type="gramEnd"/>
      <w:r>
        <w:rPr>
          <w:rFonts w:eastAsia="맑은 고딕"/>
          <w:lang w:eastAsia="ko-KR"/>
        </w:rPr>
        <w:t xml:space="preserve"> editor’s note to discuss </w:t>
      </w:r>
      <w:r w:rsidR="00BC0D93">
        <w:rPr>
          <w:rFonts w:eastAsia="맑은 고딕"/>
          <w:lang w:eastAsia="ko-KR"/>
        </w:rPr>
        <w:t>later.</w:t>
      </w:r>
      <w:r>
        <w:rPr>
          <w:rFonts w:eastAsia="맑은 고딕"/>
          <w:lang w:eastAsia="ko-KR"/>
        </w:rPr>
        <w:t xml:space="preserve"> </w:t>
      </w:r>
    </w:p>
    <w:p w14:paraId="2B71F2A5" w14:textId="77777777" w:rsidR="00D44902" w:rsidRPr="009A6242" w:rsidRDefault="00D44902">
      <w:pPr>
        <w:pStyle w:val="a6"/>
        <w:rPr>
          <w:rFonts w:eastAsia="맑은 고딕" w:hint="eastAsia"/>
          <w:lang w:eastAsia="ko-KR"/>
        </w:rPr>
      </w:pPr>
    </w:p>
  </w:comment>
  <w:comment w:id="85" w:author="LGE (Hanul)" w:date="2023-10-27T10:24:00Z" w:initials="(Hanul)">
    <w:p w14:paraId="658DC3A8" w14:textId="77777777" w:rsidR="00BC0D93" w:rsidRDefault="00BC0D93">
      <w:pPr>
        <w:pStyle w:val="a6"/>
        <w:rPr>
          <w:rFonts w:eastAsia="맑은 고딕"/>
          <w:lang w:eastAsia="ko-KR"/>
        </w:rPr>
      </w:pPr>
      <w:r>
        <w:rPr>
          <w:rStyle w:val="ae"/>
        </w:rPr>
        <w:annotationRef/>
      </w:r>
      <w:r>
        <w:rPr>
          <w:rFonts w:eastAsia="맑은 고딕"/>
          <w:lang w:eastAsia="ko-KR"/>
        </w:rPr>
        <w:t>In terms of functionality, "configured with only one TAG" and "not configured with two TAGs" are same.</w:t>
      </w:r>
    </w:p>
    <w:p w14:paraId="73BA62AD" w14:textId="518E5B82" w:rsidR="00E37B44" w:rsidRDefault="00BC0D93" w:rsidP="00E37B44">
      <w:pPr>
        <w:pStyle w:val="a6"/>
        <w:rPr>
          <w:rFonts w:eastAsia="맑은 고딕"/>
          <w:lang w:eastAsia="ko-KR"/>
        </w:rPr>
      </w:pPr>
      <w:r>
        <w:rPr>
          <w:rFonts w:eastAsia="맑은 고딕" w:hint="eastAsia"/>
          <w:lang w:eastAsia="ko-KR"/>
        </w:rPr>
        <w:t xml:space="preserve">However, </w:t>
      </w:r>
      <w:r>
        <w:rPr>
          <w:rFonts w:eastAsia="맑은 고딕"/>
          <w:lang w:eastAsia="ko-KR"/>
        </w:rPr>
        <w:t xml:space="preserve">at initial access case, </w:t>
      </w:r>
      <w:r w:rsidR="00E37B44">
        <w:rPr>
          <w:rFonts w:eastAsia="맑은 고딕"/>
          <w:lang w:eastAsia="ko-KR"/>
        </w:rPr>
        <w:t xml:space="preserve">it cannot not </w:t>
      </w:r>
      <w:proofErr w:type="spellStart"/>
      <w:r w:rsidR="00E37B44">
        <w:rPr>
          <w:rFonts w:eastAsia="맑은 고딕"/>
          <w:lang w:eastAsia="ko-KR"/>
        </w:rPr>
        <w:t>clealy</w:t>
      </w:r>
      <w:proofErr w:type="spellEnd"/>
      <w:r w:rsidR="00E37B44">
        <w:rPr>
          <w:rFonts w:eastAsia="맑은 고딕"/>
          <w:lang w:eastAsia="ko-KR"/>
        </w:rPr>
        <w:t xml:space="preserve"> speak that UE is configured with one TAG. This is because TAG information is configured by dedicates signalling and the UE does not have any TAG information at initial access.</w:t>
      </w:r>
    </w:p>
    <w:p w14:paraId="5D597286" w14:textId="04B07E74" w:rsidR="00E37B44" w:rsidRDefault="00E37B44" w:rsidP="00E37B44">
      <w:pPr>
        <w:pStyle w:val="a6"/>
        <w:rPr>
          <w:rFonts w:eastAsia="맑은 고딕"/>
          <w:lang w:eastAsia="ko-KR"/>
        </w:rPr>
      </w:pPr>
      <w:r>
        <w:rPr>
          <w:rFonts w:eastAsia="맑은 고딕"/>
          <w:lang w:eastAsia="ko-KR"/>
        </w:rPr>
        <w:t xml:space="preserve">Thus, in our view with support from some companies, </w:t>
      </w:r>
      <w:r>
        <w:rPr>
          <w:rFonts w:eastAsia="맑은 고딕"/>
          <w:lang w:eastAsia="ko-KR"/>
        </w:rPr>
        <w:br/>
        <w:t>"not configured with two TAGs" is clearer.</w:t>
      </w:r>
    </w:p>
    <w:p w14:paraId="651C3890" w14:textId="06A14400" w:rsidR="00E37B44" w:rsidRPr="00E37B44" w:rsidRDefault="00E37B44" w:rsidP="00E37B44">
      <w:pPr>
        <w:pStyle w:val="a6"/>
        <w:rPr>
          <w:rFonts w:eastAsia="맑은 고딕" w:hint="eastAsia"/>
          <w:lang w:eastAsia="ko-KR"/>
        </w:rPr>
      </w:pPr>
    </w:p>
  </w:comment>
  <w:comment w:id="88" w:author="LGE (Hanul)" w:date="2023-10-27T10:35:00Z" w:initials="(Hanul)">
    <w:p w14:paraId="21921A9E" w14:textId="46C3BF88" w:rsidR="00E37B44" w:rsidRPr="00E37B44" w:rsidRDefault="00E37B44" w:rsidP="00E37B44">
      <w:pPr>
        <w:pStyle w:val="a6"/>
        <w:rPr>
          <w:rFonts w:eastAsia="맑은 고딕" w:hint="eastAsia"/>
          <w:lang w:eastAsia="ko-KR"/>
        </w:rPr>
      </w:pPr>
      <w:r>
        <w:rPr>
          <w:rStyle w:val="ae"/>
        </w:rPr>
        <w:annotationRef/>
      </w:r>
      <w:r>
        <w:rPr>
          <w:rFonts w:eastAsia="맑은 고딕"/>
          <w:lang w:eastAsia="ko-KR"/>
        </w:rPr>
        <w:t xml:space="preserve">If </w:t>
      </w:r>
      <w:proofErr w:type="spellStart"/>
      <w:r>
        <w:rPr>
          <w:rFonts w:eastAsia="맑은 고딕"/>
          <w:lang w:eastAsia="ko-KR"/>
        </w:rPr>
        <w:t>rapporture</w:t>
      </w:r>
      <w:proofErr w:type="spellEnd"/>
      <w:r>
        <w:rPr>
          <w:rFonts w:eastAsia="맑은 고딕"/>
          <w:lang w:eastAsia="ko-KR"/>
        </w:rPr>
        <w:t xml:space="preserve"> want to keep the current text, this should be Track changes.</w:t>
      </w:r>
    </w:p>
  </w:comment>
  <w:comment w:id="128" w:author="LGE (Hanul)" w:date="2023-10-27T10:42:00Z" w:initials="(Hanul)">
    <w:p w14:paraId="5098E192" w14:textId="325FEFCC" w:rsidR="00697F47" w:rsidRDefault="006F64C5">
      <w:pPr>
        <w:pStyle w:val="a6"/>
        <w:rPr>
          <w:rFonts w:eastAsia="맑은 고딕"/>
          <w:lang w:eastAsia="ko-KR"/>
        </w:rPr>
      </w:pPr>
      <w:r>
        <w:rPr>
          <w:rStyle w:val="ae"/>
        </w:rPr>
        <w:annotationRef/>
      </w:r>
      <w:r>
        <w:rPr>
          <w:rFonts w:eastAsia="맑은 고딕" w:hint="eastAsia"/>
          <w:lang w:eastAsia="ko-KR"/>
        </w:rPr>
        <w:t>W</w:t>
      </w:r>
      <w:r>
        <w:rPr>
          <w:rFonts w:eastAsia="맑은 고딕"/>
          <w:lang w:eastAsia="ko-KR"/>
        </w:rPr>
        <w:t>e don't agree that the instant TAT status matters.</w:t>
      </w:r>
      <w:r w:rsidR="00697F47">
        <w:rPr>
          <w:rFonts w:eastAsia="맑은 고딕"/>
          <w:lang w:eastAsia="ko-KR"/>
        </w:rPr>
        <w:t xml:space="preserve"> </w:t>
      </w:r>
      <w:r w:rsidR="00697F47">
        <w:rPr>
          <w:rFonts w:eastAsia="맑은 고딕" w:hint="eastAsia"/>
          <w:lang w:eastAsia="ko-KR"/>
        </w:rPr>
        <w:t>T</w:t>
      </w:r>
      <w:r w:rsidR="00697F47">
        <w:rPr>
          <w:rFonts w:eastAsia="맑은 고딕"/>
          <w:lang w:eastAsia="ko-KR"/>
        </w:rPr>
        <w:t xml:space="preserve">his condition is applied only for </w:t>
      </w:r>
      <w:r w:rsidR="00CA1D04">
        <w:rPr>
          <w:rFonts w:eastAsia="맑은 고딕"/>
          <w:lang w:eastAsia="ko-KR"/>
        </w:rPr>
        <w:t xml:space="preserve">the case where the expired </w:t>
      </w:r>
      <w:r w:rsidR="00697F47">
        <w:rPr>
          <w:rFonts w:eastAsia="맑은 고딕"/>
          <w:lang w:eastAsia="ko-KR"/>
        </w:rPr>
        <w:t xml:space="preserve">TAT </w:t>
      </w:r>
      <w:r w:rsidR="00CA1D04">
        <w:rPr>
          <w:rFonts w:eastAsia="맑은 고딕"/>
          <w:lang w:eastAsia="ko-KR"/>
        </w:rPr>
        <w:t>is associated STAG, not PTAG.</w:t>
      </w:r>
    </w:p>
    <w:p w14:paraId="01308D77" w14:textId="4511AB42" w:rsidR="00697F47" w:rsidRDefault="00697F47" w:rsidP="006F64C5">
      <w:pPr>
        <w:pStyle w:val="a6"/>
        <w:spacing w:after="0" w:line="240" w:lineRule="auto"/>
        <w:rPr>
          <w:rFonts w:eastAsia="맑은 고딕"/>
          <w:lang w:eastAsia="ko-KR"/>
        </w:rPr>
      </w:pPr>
    </w:p>
    <w:p w14:paraId="5AE588F2" w14:textId="77777777" w:rsidR="007E3604" w:rsidRDefault="00697F47" w:rsidP="00697F47">
      <w:pPr>
        <w:pStyle w:val="a6"/>
        <w:spacing w:after="0" w:line="240" w:lineRule="auto"/>
        <w:rPr>
          <w:rFonts w:eastAsia="맑은 고딕"/>
          <w:lang w:eastAsia="ko-KR"/>
        </w:rPr>
      </w:pPr>
      <w:r>
        <w:rPr>
          <w:rFonts w:eastAsia="맑은 고딕"/>
          <w:lang w:eastAsia="ko-KR"/>
        </w:rPr>
        <w:t xml:space="preserve">When </w:t>
      </w:r>
      <w:r w:rsidR="006F64C5">
        <w:rPr>
          <w:rFonts w:eastAsia="맑은 고딕"/>
          <w:lang w:eastAsia="ko-KR"/>
        </w:rPr>
        <w:t xml:space="preserve">PTAG and STAG is configured for a serving cell, </w:t>
      </w:r>
    </w:p>
    <w:p w14:paraId="31B245EF" w14:textId="65383425" w:rsidR="007E3604" w:rsidRDefault="007E3604" w:rsidP="00697F47">
      <w:pPr>
        <w:pStyle w:val="a6"/>
        <w:spacing w:after="0" w:line="240" w:lineRule="auto"/>
        <w:rPr>
          <w:rFonts w:eastAsia="맑은 고딕"/>
          <w:lang w:eastAsia="ko-KR"/>
        </w:rPr>
      </w:pPr>
    </w:p>
    <w:p w14:paraId="383562AF" w14:textId="11503CB5" w:rsidR="007E3604" w:rsidRDefault="007E3604" w:rsidP="00697F47">
      <w:pPr>
        <w:pStyle w:val="a6"/>
        <w:spacing w:after="0" w:line="240" w:lineRule="auto"/>
        <w:rPr>
          <w:rFonts w:eastAsia="맑은 고딕"/>
          <w:lang w:eastAsia="ko-KR"/>
        </w:rPr>
      </w:pPr>
      <w:r>
        <w:rPr>
          <w:rFonts w:eastAsia="맑은 고딕"/>
          <w:lang w:eastAsia="ko-KR"/>
        </w:rPr>
        <w:t xml:space="preserve">- </w:t>
      </w:r>
      <w:r>
        <w:rPr>
          <w:rFonts w:eastAsia="맑은 고딕"/>
          <w:lang w:eastAsia="ko-KR"/>
        </w:rPr>
        <w:t xml:space="preserve">if TAT of </w:t>
      </w:r>
      <w:r>
        <w:rPr>
          <w:rFonts w:eastAsia="맑은 고딕"/>
          <w:lang w:eastAsia="ko-KR"/>
        </w:rPr>
        <w:t>S</w:t>
      </w:r>
      <w:r>
        <w:rPr>
          <w:rFonts w:eastAsia="맑은 고딕"/>
          <w:lang w:eastAsia="ko-KR"/>
        </w:rPr>
        <w:t xml:space="preserve">TAG expires while TAT of </w:t>
      </w:r>
      <w:r>
        <w:rPr>
          <w:rFonts w:eastAsia="맑은 고딕"/>
          <w:lang w:eastAsia="ko-KR"/>
        </w:rPr>
        <w:t>P</w:t>
      </w:r>
      <w:r>
        <w:rPr>
          <w:rFonts w:eastAsia="맑은 고딕"/>
          <w:lang w:eastAsia="ko-KR"/>
        </w:rPr>
        <w:t xml:space="preserve">TAG is not running (i.e. already expired), </w:t>
      </w:r>
      <w:r>
        <w:rPr>
          <w:rFonts w:eastAsia="맑은 고딕"/>
          <w:lang w:eastAsia="ko-KR"/>
        </w:rPr>
        <w:t xml:space="preserve">the </w:t>
      </w:r>
      <w:r>
        <w:rPr>
          <w:rFonts w:eastAsia="맑은 고딕"/>
          <w:lang w:eastAsia="ko-KR"/>
        </w:rPr>
        <w:t xml:space="preserve">UE </w:t>
      </w:r>
      <w:r>
        <w:rPr>
          <w:rFonts w:eastAsia="맑은 고딕"/>
          <w:lang w:eastAsia="ko-KR"/>
        </w:rPr>
        <w:t>applies this condition</w:t>
      </w:r>
    </w:p>
    <w:p w14:paraId="5FDB7485" w14:textId="77777777" w:rsidR="007E3604" w:rsidRPr="007E3604" w:rsidRDefault="007E3604" w:rsidP="00697F47">
      <w:pPr>
        <w:pStyle w:val="a6"/>
        <w:spacing w:after="0" w:line="240" w:lineRule="auto"/>
        <w:rPr>
          <w:rFonts w:eastAsia="맑은 고딕" w:hint="eastAsia"/>
          <w:lang w:eastAsia="ko-KR"/>
        </w:rPr>
      </w:pPr>
    </w:p>
    <w:p w14:paraId="0FAF0B4D" w14:textId="5083485B" w:rsidR="006F64C5" w:rsidRDefault="007E3604" w:rsidP="00697F47">
      <w:pPr>
        <w:pStyle w:val="a6"/>
        <w:spacing w:after="0" w:line="240" w:lineRule="auto"/>
        <w:rPr>
          <w:rFonts w:eastAsia="맑은 고딕"/>
          <w:lang w:eastAsia="ko-KR"/>
        </w:rPr>
      </w:pPr>
      <w:r>
        <w:rPr>
          <w:rFonts w:eastAsia="맑은 고딕"/>
          <w:lang w:eastAsia="ko-KR"/>
        </w:rPr>
        <w:t xml:space="preserve">- However, </w:t>
      </w:r>
      <w:r w:rsidR="00697F47">
        <w:rPr>
          <w:rFonts w:eastAsia="맑은 고딕"/>
          <w:lang w:eastAsia="ko-KR"/>
        </w:rPr>
        <w:t xml:space="preserve">if </w:t>
      </w:r>
      <w:r w:rsidR="006F64C5">
        <w:rPr>
          <w:rFonts w:eastAsia="맑은 고딕"/>
          <w:lang w:eastAsia="ko-KR"/>
        </w:rPr>
        <w:t>TAT of PTAG expires while TAT of STAG is not running</w:t>
      </w:r>
      <w:r w:rsidR="00697F47">
        <w:rPr>
          <w:rFonts w:eastAsia="맑은 고딕"/>
          <w:lang w:eastAsia="ko-KR"/>
        </w:rPr>
        <w:t xml:space="preserve"> (i.e. already expired)</w:t>
      </w:r>
      <w:r w:rsidR="006F64C5">
        <w:rPr>
          <w:rFonts w:eastAsia="맑은 고딕"/>
          <w:lang w:eastAsia="ko-KR"/>
        </w:rPr>
        <w:t xml:space="preserve">, </w:t>
      </w:r>
      <w:r w:rsidR="00CA1D04">
        <w:rPr>
          <w:rFonts w:eastAsia="맑은 고딕"/>
          <w:lang w:eastAsia="ko-KR"/>
        </w:rPr>
        <w:t xml:space="preserve">no UE behaviour is specified. </w:t>
      </w:r>
    </w:p>
    <w:p w14:paraId="4B2D25C4" w14:textId="0600CFFF" w:rsidR="006F64C5" w:rsidRDefault="006F64C5" w:rsidP="006F64C5">
      <w:pPr>
        <w:pStyle w:val="a6"/>
        <w:spacing w:after="0" w:line="240" w:lineRule="auto"/>
        <w:rPr>
          <w:rFonts w:eastAsia="맑은 고딕"/>
          <w:lang w:eastAsia="ko-KR"/>
        </w:rPr>
      </w:pPr>
    </w:p>
    <w:p w14:paraId="6F529ED0" w14:textId="46114CBB" w:rsidR="007E3604" w:rsidRDefault="007E3604" w:rsidP="006F64C5">
      <w:pPr>
        <w:pStyle w:val="a6"/>
        <w:spacing w:after="0" w:line="240" w:lineRule="auto"/>
        <w:rPr>
          <w:rFonts w:eastAsia="맑은 고딕"/>
          <w:lang w:eastAsia="ko-KR"/>
        </w:rPr>
      </w:pPr>
      <w:r>
        <w:rPr>
          <w:rFonts w:eastAsia="맑은 고딕" w:hint="eastAsia"/>
          <w:lang w:eastAsia="ko-KR"/>
        </w:rPr>
        <w:t>T</w:t>
      </w:r>
      <w:r>
        <w:rPr>
          <w:rFonts w:eastAsia="맑은 고딕"/>
          <w:lang w:eastAsia="ko-KR"/>
        </w:rPr>
        <w:t>herefore, we think one more condition is needed for here.</w:t>
      </w:r>
    </w:p>
    <w:p w14:paraId="1EE2BD89" w14:textId="77777777" w:rsidR="007E3604" w:rsidRDefault="007E3604" w:rsidP="006F64C5">
      <w:pPr>
        <w:pStyle w:val="a6"/>
        <w:spacing w:after="0" w:line="240" w:lineRule="auto"/>
        <w:rPr>
          <w:rFonts w:eastAsia="맑은 고딕"/>
          <w:lang w:eastAsia="ko-KR"/>
        </w:rPr>
      </w:pPr>
    </w:p>
    <w:p w14:paraId="1E0EA04E" w14:textId="5C96C3CF" w:rsidR="006F64C5" w:rsidRDefault="006F64C5" w:rsidP="006F64C5">
      <w:pPr>
        <w:pStyle w:val="a6"/>
        <w:spacing w:after="0" w:line="240" w:lineRule="auto"/>
        <w:rPr>
          <w:rFonts w:eastAsia="맑은 고딕"/>
          <w:lang w:eastAsia="ko-KR"/>
        </w:rPr>
      </w:pPr>
      <w:r>
        <w:rPr>
          <w:rFonts w:eastAsia="맑은 고딕"/>
          <w:lang w:eastAsia="ko-KR"/>
        </w:rPr>
        <w:t xml:space="preserve">2&gt; </w:t>
      </w:r>
      <w:r w:rsidRPr="00517A78">
        <w:rPr>
          <w:rFonts w:eastAsia="맑은 고딕"/>
          <w:lang w:eastAsia="ko-KR"/>
        </w:rPr>
        <w:t xml:space="preserve">if the </w:t>
      </w:r>
      <w:proofErr w:type="spellStart"/>
      <w:r w:rsidRPr="00517A78">
        <w:rPr>
          <w:rFonts w:eastAsia="맑은 고딕"/>
          <w:lang w:eastAsia="ko-KR"/>
        </w:rPr>
        <w:t>timeAlignmentTimer</w:t>
      </w:r>
      <w:proofErr w:type="spellEnd"/>
      <w:r w:rsidRPr="00517A78">
        <w:rPr>
          <w:rFonts w:eastAsia="맑은 고딕"/>
          <w:lang w:eastAsia="ko-KR"/>
        </w:rPr>
        <w:t xml:space="preserve"> is associated with an </w:t>
      </w:r>
      <w:r w:rsidRPr="0071207D">
        <w:rPr>
          <w:rFonts w:eastAsia="맑은 고딕"/>
          <w:color w:val="FF0000"/>
          <w:lang w:eastAsia="ko-KR"/>
        </w:rPr>
        <w:t>PTAG</w:t>
      </w:r>
      <w:r w:rsidRPr="00517A78">
        <w:rPr>
          <w:rFonts w:eastAsia="맑은 고딕"/>
          <w:lang w:eastAsia="ko-KR"/>
        </w:rPr>
        <w:t xml:space="preserve">, then for all </w:t>
      </w:r>
      <w:r w:rsidRPr="0049219F">
        <w:rPr>
          <w:rFonts w:eastAsia="맑은 고딕"/>
          <w:color w:val="FF0000"/>
          <w:lang w:eastAsia="ko-KR"/>
        </w:rPr>
        <w:t>SCells</w:t>
      </w:r>
      <w:r w:rsidRPr="00517A78">
        <w:rPr>
          <w:rFonts w:eastAsia="맑은 고딕"/>
          <w:lang w:eastAsia="ko-KR"/>
        </w:rPr>
        <w:t xml:space="preserve"> configured with this TAG and a second TAG for which the </w:t>
      </w:r>
      <w:proofErr w:type="spellStart"/>
      <w:r w:rsidRPr="00517A78">
        <w:rPr>
          <w:rFonts w:eastAsia="맑은 고딕"/>
          <w:lang w:eastAsia="ko-KR"/>
        </w:rPr>
        <w:t>timeAlignmentTimer</w:t>
      </w:r>
      <w:proofErr w:type="spellEnd"/>
      <w:r w:rsidRPr="00517A78">
        <w:rPr>
          <w:rFonts w:eastAsia="맑은 고딕"/>
          <w:lang w:eastAsia="ko-KR"/>
        </w:rPr>
        <w:t xml:space="preserve"> is not running:</w:t>
      </w:r>
    </w:p>
    <w:p w14:paraId="00E3B920" w14:textId="1DF5C9CF" w:rsidR="006F64C5" w:rsidRPr="006F64C5" w:rsidRDefault="006F64C5">
      <w:pPr>
        <w:pStyle w:val="a6"/>
        <w:rPr>
          <w:rFonts w:eastAsia="맑은 고딕" w:hint="eastAsia"/>
          <w:lang w:eastAsia="ko-KR"/>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71F2A5" w15:done="0"/>
  <w15:commentEx w15:paraId="651C3890" w15:done="0"/>
  <w15:commentEx w15:paraId="21921A9E" w15:done="0"/>
  <w15:commentEx w15:paraId="00E3B9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02776" w14:textId="77777777" w:rsidR="00491B52" w:rsidRDefault="00491B52">
      <w:pPr>
        <w:spacing w:line="240" w:lineRule="auto"/>
      </w:pPr>
      <w:r>
        <w:separator/>
      </w:r>
    </w:p>
  </w:endnote>
  <w:endnote w:type="continuationSeparator" w:id="0">
    <w:p w14:paraId="2D20C68A" w14:textId="77777777" w:rsidR="00491B52" w:rsidRDefault="00491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08E8" w14:textId="77777777" w:rsidR="00DA2512" w:rsidRDefault="00DA2512">
    <w:pPr>
      <w:pStyle w:val="a8"/>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EF961" w14:textId="77777777" w:rsidR="00491B52" w:rsidRDefault="00491B52">
      <w:pPr>
        <w:spacing w:after="0"/>
      </w:pPr>
      <w:r>
        <w:separator/>
      </w:r>
    </w:p>
  </w:footnote>
  <w:footnote w:type="continuationSeparator" w:id="0">
    <w:p w14:paraId="534F3C85" w14:textId="77777777" w:rsidR="00491B52" w:rsidRDefault="00491B5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E721" w14:textId="77777777" w:rsidR="00DA2512" w:rsidRDefault="00DA251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088A" w14:textId="684CA2C6" w:rsidR="00DA2512" w:rsidRDefault="00DA2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3604">
      <w:rPr>
        <w:rFonts w:ascii="Arial" w:hAnsi="Arial" w:cs="Arial"/>
        <w:b/>
        <w:noProof/>
        <w:sz w:val="18"/>
        <w:szCs w:val="18"/>
      </w:rPr>
      <w:t>12</w:t>
    </w:r>
    <w:r>
      <w:rPr>
        <w:rFonts w:ascii="Arial" w:hAnsi="Arial" w:cs="Arial"/>
        <w:b/>
        <w:sz w:val="18"/>
        <w:szCs w:val="18"/>
      </w:rPr>
      <w:fldChar w:fldCharType="end"/>
    </w:r>
  </w:p>
  <w:p w14:paraId="3FCE6A21" w14:textId="77777777" w:rsidR="00DA2512" w:rsidRDefault="00DA251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7241C"/>
    <w:multiLevelType w:val="hybridMultilevel"/>
    <w:tmpl w:val="9D704300"/>
    <w:lvl w:ilvl="0" w:tplc="6D0CDD7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5"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8"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0"/>
  </w:num>
  <w:num w:numId="6">
    <w:abstractNumId w:val="5"/>
  </w:num>
  <w:num w:numId="7">
    <w:abstractNumId w:val="6"/>
  </w:num>
  <w:num w:numId="8">
    <w:abstractNumId w:val="4"/>
  </w:num>
  <w:num w:numId="9">
    <w:abstractNumId w:val="6"/>
  </w:num>
  <w:num w:numId="10">
    <w:abstractNumId w:val="6"/>
  </w:num>
  <w:num w:numId="11">
    <w:abstractNumId w:val="6"/>
  </w:num>
  <w:num w:numId="12">
    <w:abstractNumId w:val="6"/>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0B19"/>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03"/>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1B52"/>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E79D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0EC"/>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97F47"/>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64C5"/>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604"/>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242"/>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D93"/>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1D04"/>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902"/>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2512"/>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B44"/>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37DBD7F9-77A7-42D4-B369-0AA62E2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각주 텍스트 Char"/>
    <w:basedOn w:val="a0"/>
    <w:link w:val="aa"/>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2">
    <w:name w:val="머리글 Char"/>
    <w:basedOn w:val="a0"/>
    <w:link w:val="a9"/>
    <w:qFormat/>
    <w:rPr>
      <w:rFonts w:ascii="Arial" w:eastAsia="Times New Roman" w:hAnsi="Arial"/>
      <w:b/>
      <w:sz w:val="18"/>
    </w:rPr>
  </w:style>
  <w:style w:type="character" w:customStyle="1" w:styleId="Char1">
    <w:name w:val="바닥글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풍선 도움말 텍스트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SimSun"/>
      <w:color w:val="FF0000"/>
      <w:lang w:eastAsia="en-US"/>
    </w:rPr>
  </w:style>
  <w:style w:type="character" w:customStyle="1" w:styleId="Char">
    <w:name w:val="메모 텍스트 Char"/>
    <w:basedOn w:val="a0"/>
    <w:link w:val="a6"/>
    <w:uiPriority w:val="99"/>
    <w:qFormat/>
    <w:rPr>
      <w:rFonts w:eastAsia="Times New Roman"/>
    </w:rPr>
  </w:style>
  <w:style w:type="character" w:customStyle="1" w:styleId="Char4">
    <w:name w:val="메모 주제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목록 단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Microsoft_Visio____10.vsdx"/><Relationship Id="rId21" Type="http://schemas.openxmlformats.org/officeDocument/2006/relationships/package" Target="embeddings/Microsoft_Visio____1.vsdx"/><Relationship Id="rId34" Type="http://schemas.openxmlformats.org/officeDocument/2006/relationships/image" Target="media/image9.emf"/><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___5.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___9.vsdx"/><Relationship Id="rId40" Type="http://schemas.openxmlformats.org/officeDocument/2006/relationships/image" Target="media/image12.emf"/><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___2.vsd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package" Target="embeddings/Microsoft_Visio____.vsdx"/><Relationship Id="rId31" Type="http://schemas.openxmlformats.org/officeDocument/2006/relationships/package" Target="embeddings/Microsoft_Visio____6.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___4.vsdx"/><Relationship Id="rId30" Type="http://schemas.openxmlformats.org/officeDocument/2006/relationships/image" Target="media/image7.emf"/><Relationship Id="rId35" Type="http://schemas.openxmlformats.org/officeDocument/2006/relationships/package" Target="embeddings/Microsoft_Visio____8.vsdx"/><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___3.vsdx"/><Relationship Id="rId33" Type="http://schemas.openxmlformats.org/officeDocument/2006/relationships/package" Target="embeddings/Microsoft_Visio____7.vsdx"/><Relationship Id="rId38" Type="http://schemas.openxmlformats.org/officeDocument/2006/relationships/image" Target="media/image11.emf"/><Relationship Id="rId46" Type="http://schemas.openxmlformats.org/officeDocument/2006/relationships/theme" Target="theme/theme1.xml"/><Relationship Id="rId20" Type="http://schemas.openxmlformats.org/officeDocument/2006/relationships/image" Target="media/image2.emf"/><Relationship Id="rId41" Type="http://schemas.openxmlformats.org/officeDocument/2006/relationships/package" Target="embeddings/Microsoft_Visio____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90046C02-7628-46EC-9E0A-1EB8E31454A8}">
  <ds:schemaRefs>
    <ds:schemaRef ds:uri="http://schemas.openxmlformats.org/officeDocument/2006/bibliography"/>
  </ds:schemaRefs>
</ds:datastoreItem>
</file>

<file path=customXml/itemProps5.xml><?xml version="1.0" encoding="utf-8"?>
<ds:datastoreItem xmlns:ds="http://schemas.openxmlformats.org/officeDocument/2006/customXml" ds:itemID="{007E1EF3-2007-4DC2-9818-B63D1CE6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29</Pages>
  <Words>9204</Words>
  <Characters>52466</Characters>
  <Application>Microsoft Office Word</Application>
  <DocSecurity>0</DocSecurity>
  <Lines>437</Lines>
  <Paragraphs>123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LGE (Hanul)</cp:lastModifiedBy>
  <cp:revision>4</cp:revision>
  <dcterms:created xsi:type="dcterms:W3CDTF">2023-10-26T17:16:00Z</dcterms:created>
  <dcterms:modified xsi:type="dcterms:W3CDTF">2023-10-27T01:55:00Z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