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Heading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Option3: CATT, ZTE, ASUSTek, OPPO, NEC (5)</w:t>
      </w:r>
    </w:p>
    <w:p w14:paraId="3153F099" w14:textId="6DFDE28E" w:rsidR="008F20CC" w:rsidRDefault="008F20CC" w:rsidP="008F20CC">
      <w:pPr>
        <w:spacing w:beforeLines="50" w:before="120"/>
      </w:pPr>
      <w:r>
        <w:t>It seems beneficial to firstly further analyze the pros/cons for each option, before final conclusion.</w:t>
      </w:r>
    </w:p>
    <w:p w14:paraId="74F7EF8B" w14:textId="56D215A1" w:rsidR="008F20CC" w:rsidRDefault="008F20CC" w:rsidP="008F20CC">
      <w:pPr>
        <w:pStyle w:val="Heading2"/>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poin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Huawei, HiSilicon</w:t>
            </w:r>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gNB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Also, we understand the options are mainly discussed based on For</w:t>
            </w:r>
            <w:r w:rsidRPr="001D24CD">
              <w:t xml:space="preserve"> RRC_INACTIVE/RRC_IDLE/OOC</w:t>
            </w:r>
            <w:r>
              <w:t xml:space="preserve"> UEs scenario. For CONNECTED UE, anyway the UE can rely on proper network configuration, and we may not need any option at all.</w:t>
            </w:r>
          </w:p>
        </w:tc>
      </w:tr>
      <w:tr w:rsidR="00427E02" w14:paraId="7D877AB6" w14:textId="77777777" w:rsidTr="00427E02">
        <w:trPr>
          <w:ins w:id="13"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4" w:author="CATT (Xiao)" w:date="2023-10-24T13:34:00Z"/>
              </w:rPr>
            </w:pPr>
            <w:ins w:id="15"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6" w:author="CATT (Xiao)" w:date="2023-10-24T13:34:00Z"/>
              </w:rPr>
            </w:pPr>
            <w:ins w:id="17"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8" w:author="CATT (Xiao)" w:date="2023-10-24T13:34:00Z"/>
              </w:rPr>
            </w:pPr>
            <w:ins w:id="19" w:author="CATT (Xiao)" w:date="2023-10-24T13:35:00Z">
              <w:r>
                <w:rPr>
                  <w:rFonts w:hint="eastAsia"/>
                </w:rPr>
                <w:t xml:space="preserve">These Pros are at the sacrifice of more </w:t>
              </w:r>
            </w:ins>
            <w:ins w:id="20" w:author="CATT (Xiao)" w:date="2023-10-24T13:37:00Z">
              <w:r>
                <w:rPr>
                  <w:rFonts w:hint="eastAsia"/>
                </w:rPr>
                <w:t xml:space="preserve">UE/NW </w:t>
              </w:r>
            </w:ins>
            <w:ins w:id="21" w:author="CATT (Xiao)" w:date="2023-10-24T13:35:00Z">
              <w:r>
                <w:t>complicat</w:t>
              </w:r>
            </w:ins>
            <w:ins w:id="22" w:author="CATT (Xiao)" w:date="2023-10-24T13:37:00Z">
              <w:r>
                <w:rPr>
                  <w:rFonts w:hint="eastAsia"/>
                </w:rPr>
                <w:t>ion</w:t>
              </w:r>
            </w:ins>
            <w:ins w:id="23" w:author="CATT (Xiao)" w:date="2023-10-24T13:35:00Z">
              <w:r>
                <w:rPr>
                  <w:rFonts w:hint="eastAsia"/>
                </w:rPr>
                <w:t>, i.e. at the worst case, only 1-t</w:t>
              </w:r>
            </w:ins>
            <w:ins w:id="24" w:author="CATT (Xiao)" w:date="2023-10-24T13:36:00Z">
              <w:r>
                <w:rPr>
                  <w:rFonts w:hint="eastAsia"/>
                </w:rPr>
                <w:t>o-1 mapping between flows and SLRBs can be supported, w/o any two flows ab</w:t>
              </w:r>
            </w:ins>
            <w:ins w:id="25" w:author="CATT (Xiao)" w:date="2023-10-24T13:37:00Z">
              <w:r>
                <w:rPr>
                  <w:rFonts w:hint="eastAsia"/>
                </w:rPr>
                <w:t>le to be mapped to the same SLRB</w:t>
              </w:r>
            </w:ins>
            <w:ins w:id="26"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Pros-1, Pros-2</w:t>
            </w:r>
          </w:p>
        </w:tc>
        <w:tc>
          <w:tcPr>
            <w:tcW w:w="10739" w:type="dxa"/>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This is the cleanest way of respecting Qos flow to carrier mapping. We have the same understanding as Huawei that if NW knows QoS flow to carrier mapping, i.e., via SUI message in RRC_CONNECTED, the gNB shall configure the SL RB properly, i.e., not assign to the same SL RB if the flow is mapped to different carriers. The question in RRC_IDLE/INACTIVE and OoC is more like how to achieve this in the UE side when the gNB does not have full knowledge or is not reachable, which we see as a flexibility granted by the gNB but not violatation.</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tc>
      </w:tr>
      <w:tr w:rsidR="0038063E" w14:paraId="416DD422" w14:textId="77777777" w:rsidTr="00427E02">
        <w:tc>
          <w:tcPr>
            <w:tcW w:w="1769" w:type="dxa"/>
          </w:tcPr>
          <w:p w14:paraId="10C24E79" w14:textId="3AF64045"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94942AA" w14:textId="7201025C"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5A8F2AE7" w14:textId="5C2027BE"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p>
        </w:tc>
      </w:tr>
      <w:tr w:rsidR="008F52A5" w14:paraId="23C4A16B" w14:textId="77777777" w:rsidTr="00427E02">
        <w:tc>
          <w:tcPr>
            <w:tcW w:w="1769" w:type="dxa"/>
          </w:tcPr>
          <w:p w14:paraId="0A3A3650" w14:textId="6731C891"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7642580D" w14:textId="145E21E4"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Pros</w:t>
            </w:r>
            <w:r w:rsidR="00986C3B">
              <w:t xml:space="preserve"> 1 and Pros 2</w:t>
            </w:r>
          </w:p>
        </w:tc>
        <w:tc>
          <w:tcPr>
            <w:tcW w:w="10739" w:type="dxa"/>
          </w:tcPr>
          <w:p w14:paraId="6A38E561" w14:textId="2F72513B" w:rsidR="008F52A5" w:rsidRDefault="0036192B" w:rsidP="000A446B">
            <w:pPr>
              <w:pBdr>
                <w:top w:val="none" w:sz="0" w:space="0" w:color="auto"/>
                <w:left w:val="none" w:sz="0" w:space="0" w:color="auto"/>
                <w:bottom w:val="none" w:sz="0" w:space="0" w:color="auto"/>
                <w:right w:val="none" w:sz="0" w:space="0" w:color="auto"/>
                <w:between w:val="none" w:sz="0" w:space="0" w:color="auto"/>
              </w:pBdr>
              <w:spacing w:after="0"/>
            </w:pPr>
            <w:r>
              <w:t xml:space="preserve">We think the key of Pros 2 is that if there are </w:t>
            </w:r>
            <w:r w:rsidR="009C4B4A">
              <w:t xml:space="preserve">QoS flows that are mapped to the same SLRB configuration (using legacy), then </w:t>
            </w:r>
            <w:r w:rsidR="001D2714">
              <w:t xml:space="preserve">since only a single </w:t>
            </w:r>
            <w:r w:rsidR="00C34591">
              <w:t xml:space="preserve">SLRB can be created, one of the two flows </w:t>
            </w:r>
            <w:r w:rsidR="00DE7ADF">
              <w:t>cannot be transmitted.  The network cannot know the flow to carrier mapping in IDLE/INACTIVE/OOC, and cannot avoid this situation.  Therefore, option 1 avoids this case by allowing multiple SLRBs to be created with the same configuration but on different carriers.</w:t>
            </w:r>
          </w:p>
        </w:tc>
      </w:tr>
    </w:tbl>
    <w:p w14:paraId="1E4E39FD" w14:textId="77777777" w:rsidR="007B1BFF" w:rsidRPr="00427E02"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behavior igoring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27"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an one-to-one manner</w:t>
      </w:r>
    </w:p>
    <w:p w14:paraId="32B3AA60" w14:textId="77777777" w:rsidR="00E93849" w:rsidRDefault="00E93849" w:rsidP="00E93849">
      <w:pPr>
        <w:rPr>
          <w:ins w:id="28" w:author="Apple - Zhibin Wu 2" w:date="2023-10-19T12:50:00Z"/>
          <w:b/>
          <w:bCs/>
        </w:rPr>
      </w:pPr>
      <w:ins w:id="29" w:author="Apple - Zhibin Wu 2" w:date="2023-10-19T12:50:00Z">
        <w:r w:rsidRPr="007B1BFF">
          <w:rPr>
            <w:rFonts w:hint="eastAsia"/>
            <w:b/>
            <w:bCs/>
          </w:rPr>
          <w:lastRenderedPageBreak/>
          <w:t>-</w:t>
        </w:r>
        <w:r w:rsidRPr="007B1BFF">
          <w:rPr>
            <w:b/>
            <w:bCs/>
          </w:rPr>
          <w:t xml:space="preserve"> Cons-</w:t>
        </w:r>
        <w:r>
          <w:rPr>
            <w:b/>
            <w:bCs/>
          </w:rPr>
          <w:t>4</w:t>
        </w:r>
        <w:r w:rsidRPr="007B1BFF">
          <w:rPr>
            <w:b/>
            <w:bCs/>
          </w:rPr>
          <w:t xml:space="preserve">: </w:t>
        </w:r>
        <w:r>
          <w:rPr>
            <w:b/>
            <w:bCs/>
          </w:rPr>
          <w:t>It will cause misalignment on understanding of SLRB mapping between gNB and UE (esp. UE in RRC_CONNECTED), which will make gNB difficulty to configure duplication.</w:t>
        </w:r>
      </w:ins>
    </w:p>
    <w:p w14:paraId="319BFF51" w14:textId="77777777" w:rsidR="00E93849" w:rsidRDefault="00E93849" w:rsidP="00E93849">
      <w:pPr>
        <w:rPr>
          <w:ins w:id="30" w:author="Apple - Zhibin Wu 2" w:date="2023-10-19T12:50:00Z"/>
          <w:b/>
          <w:bCs/>
        </w:rPr>
      </w:pPr>
      <w:ins w:id="3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It may lead to different UE behaviors on SDAP (i.e. flow-to-bearer mapping) for different RRC states</w:t>
        </w:r>
      </w:ins>
    </w:p>
    <w:p w14:paraId="489E831E" w14:textId="77777777" w:rsidR="00E93849" w:rsidRPr="007B1BFF" w:rsidRDefault="00E93849" w:rsidP="00E93849">
      <w:pPr>
        <w:rPr>
          <w:ins w:id="32" w:author="Apple - Zhibin Wu 2" w:date="2023-10-19T12:50:00Z"/>
          <w:b/>
          <w:bCs/>
        </w:rPr>
      </w:pPr>
      <w:ins w:id="33" w:author="Apple - Zhibin Wu 2" w:date="2023-10-19T12:50:00Z">
        <w:r>
          <w:rPr>
            <w:b/>
            <w:bCs/>
          </w:rPr>
          <w:t>- Cons-6: It leads to cross-WG incompatibility issue as PC5 QoS-to-SLRB mapping is also specified in TS 24.588. A joint discussion wth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34" w:author="OPPO (Qianxi Lu) - Post123bis" w:date="2023-10-23T09:59:00Z">
              <w:r w:rsidDel="00EB03F6">
                <w:rPr>
                  <w:rFonts w:hint="eastAsia"/>
                </w:rPr>
                <w:delText>P</w:delText>
              </w:r>
              <w:r w:rsidDel="00EB03F6">
                <w:delText>ros</w:delText>
              </w:r>
            </w:del>
            <w:ins w:id="3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UE  have different understanding on the QoS flow</w:t>
            </w:r>
            <w:r w:rsidR="00D936AD">
              <w:t xml:space="preserve"> to RB mapping, e.g., RX UE may deliver the RB to a differnet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configued mapping is </w:t>
            </w:r>
            <w:r>
              <w:rPr>
                <w:rFonts w:ascii="Helvetica" w:hAnsi="Helvetica"/>
                <w:color w:val="000000"/>
              </w:rPr>
              <w:t>a SEQUENCE of QoS profiles, not just a single one QoS profile or a single QFI in sl-SDAP-config.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SL-MappedQoS-FlowsListDedicated-r16</w:t>
            </w:r>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Obviously, with option 1, if the TX UE could use one single Uu SLRB Config to create two SLRBs, these two SLRBs (support only one Qos flow) created by TX UE are not matching the SLRB ConfigIndex (support a sequence of multiple QoS flows) provided in Uu interface, but “invented” by UE itself. If this is allowed, then UE can be allowed to have many “novel”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gNB configures SLRB and SDAP mapping, it needs to differentiate legacy UE, Rel-18 UE without SL capability and Rel-18 UE with SL capability. It puts a new burden for gNB and may introduce multiple followed maintainance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use one single Uu SLRB Config to create two or more SLRBs, it will cause misalignment between gNB and UE, and thereby gNB is difficulty to provide a proper duplication configuration. It means the agreed flow-to-carrier mapping report in SUI is not sufficient, and other info (e.g. UE actual SDAP mapping) needs to be reported to able gNB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To resolve the issue in Cons-4, we think one solution is that option 1 is only applied to IDLE/INACTIVE/OOC UEs (rather than CONNECTED UEs). But it will cause different UE behaviors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Qos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Huawei, HiSilicon</w:t>
            </w:r>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T</w:t>
            </w:r>
            <w:r>
              <w:t>herefore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means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We understand that</w:t>
            </w:r>
            <w:r>
              <w:t>, the case more than 16 QoS flows associat</w:t>
            </w:r>
            <w:r w:rsidR="00315D89">
              <w:t>ing</w:t>
            </w:r>
            <w:r>
              <w:t xml:space="preserve"> with different carriers are unlikely to occur, and the </w:t>
            </w:r>
            <w:r>
              <w:lastRenderedPageBreak/>
              <w:t>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configuration and we agree with xiaomi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sidelink.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Cons-3, agree with Xiaomi and Huawei that the UE does not need to establish so many SLRBs as there are some repetitive QoS flows and also,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36"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7" w:author="CATT (Xiao)" w:date="2023-10-24T13:37:00Z"/>
              </w:rPr>
            </w:pPr>
            <w:ins w:id="38"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9" w:author="CATT (Xiao)" w:date="2023-10-24T13:37:00Z"/>
              </w:rPr>
            </w:pPr>
            <w:ins w:id="40"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41" w:author="CATT (Xiao)" w:date="2023-10-24T13:43:00Z"/>
                <w:lang w:val="en-US"/>
              </w:rPr>
            </w:pPr>
            <w:ins w:id="42" w:author="CATT (Xiao)" w:date="2023-10-24T13:40:00Z">
              <w:r>
                <w:rPr>
                  <w:rFonts w:hint="eastAsia"/>
                  <w:lang w:val="en-US"/>
                </w:rPr>
                <w:t>For option-1, t</w:t>
              </w:r>
            </w:ins>
            <w:ins w:id="43" w:author="CATT (Xiao)" w:date="2023-10-24T13:38:00Z">
              <w:r>
                <w:rPr>
                  <w:rFonts w:hint="eastAsia"/>
                  <w:lang w:val="en-US"/>
                </w:rPr>
                <w:t xml:space="preserve">he inter-operability </w:t>
              </w:r>
            </w:ins>
            <w:ins w:id="44" w:author="CATT (Xiao)" w:date="2023-10-24T13:40:00Z">
              <w:r>
                <w:rPr>
                  <w:rFonts w:hint="eastAsia"/>
                  <w:lang w:val="en-US"/>
                </w:rPr>
                <w:t>issue</w:t>
              </w:r>
            </w:ins>
            <w:ins w:id="45" w:author="CATT (Xiao)" w:date="2023-10-24T13:44:00Z">
              <w:r w:rsidR="00566D7A">
                <w:rPr>
                  <w:rFonts w:hint="eastAsia"/>
                  <w:lang w:val="en-US"/>
                </w:rPr>
                <w:t xml:space="preserve"> in Cons-2</w:t>
              </w:r>
            </w:ins>
            <w:ins w:id="46" w:author="CATT (Xiao)" w:date="2023-10-24T13:40:00Z">
              <w:r>
                <w:rPr>
                  <w:rFonts w:hint="eastAsia"/>
                  <w:lang w:val="en-US"/>
                </w:rPr>
                <w:t xml:space="preserve"> </w:t>
              </w:r>
            </w:ins>
            <w:ins w:id="47" w:author="CATT (Xiao)" w:date="2023-10-24T13:38:00Z">
              <w:r>
                <w:rPr>
                  <w:rFonts w:hint="eastAsia"/>
                  <w:lang w:val="en-US"/>
                </w:rPr>
                <w:t xml:space="preserve">is </w:t>
              </w:r>
            </w:ins>
            <w:ins w:id="48" w:author="CATT (Xiao)" w:date="2023-10-24T13:39:00Z">
              <w:r>
                <w:rPr>
                  <w:rFonts w:hint="eastAsia"/>
                  <w:lang w:val="en-US"/>
                </w:rPr>
                <w:t>objectively existing, as long as there</w:t>
              </w:r>
              <w:r>
                <w:rPr>
                  <w:lang w:val="en-US"/>
                </w:rPr>
                <w:t>’</w:t>
              </w:r>
              <w:r>
                <w:rPr>
                  <w:rFonts w:hint="eastAsia"/>
                  <w:lang w:val="en-US"/>
                </w:rPr>
                <w:t>s already been Rel-16/17 NW</w:t>
              </w:r>
            </w:ins>
            <w:ins w:id="49" w:author="CATT (Xiao)" w:date="2023-10-24T14:02:00Z">
              <w:r w:rsidR="006043C0">
                <w:rPr>
                  <w:rFonts w:hint="eastAsia"/>
                  <w:lang w:val="en-US"/>
                </w:rPr>
                <w:t>/UE</w:t>
              </w:r>
            </w:ins>
            <w:ins w:id="50" w:author="CATT (Xiao)" w:date="2023-10-24T13:39:00Z">
              <w:r>
                <w:rPr>
                  <w:rFonts w:hint="eastAsia"/>
                  <w:lang w:val="en-US"/>
                </w:rPr>
                <w:t xml:space="preserve"> implementation supporting NR SL via the legacy understanding (e.g. only one SLRB can be </w:t>
              </w:r>
              <w:r>
                <w:rPr>
                  <w:lang w:val="en-US"/>
                </w:rPr>
                <w:t>configured</w:t>
              </w:r>
              <w:r>
                <w:rPr>
                  <w:rFonts w:hint="eastAsia"/>
                  <w:lang w:val="en-US"/>
                </w:rPr>
                <w:t xml:space="preserve"> serving all the mapped flows). </w:t>
              </w:r>
            </w:ins>
            <w:ins w:id="51" w:author="CATT (Xiao)" w:date="2023-10-24T13:44:00Z">
              <w:r w:rsidR="00566D7A">
                <w:rPr>
                  <w:rFonts w:hint="eastAsia"/>
                  <w:lang w:val="en-US"/>
                </w:rPr>
                <w:t>T</w:t>
              </w:r>
            </w:ins>
            <w:ins w:id="52" w:author="CATT (Xiao)" w:date="2023-10-24T13:40:00Z">
              <w:r>
                <w:rPr>
                  <w:rFonts w:hint="eastAsia"/>
                  <w:lang w:val="en-US"/>
                </w:rPr>
                <w:t xml:space="preserve">o avoid this inter-operability issue, Rel-18 UEs have to implement two ways of SLRB configuration, one fitting Rel-16/17 </w:t>
              </w:r>
            </w:ins>
            <w:ins w:id="53" w:author="CATT (Xiao)" w:date="2023-10-24T13:41:00Z">
              <w:r>
                <w:rPr>
                  <w:rFonts w:hint="eastAsia"/>
                  <w:lang w:val="en-US"/>
                </w:rPr>
                <w:t>legacy wa</w:t>
              </w:r>
            </w:ins>
            <w:ins w:id="54" w:author="CATT (Xiao)" w:date="2023-10-24T13:42:00Z">
              <w:r>
                <w:rPr>
                  <w:rFonts w:hint="eastAsia"/>
                  <w:lang w:val="en-US"/>
                </w:rPr>
                <w:t xml:space="preserve">y (when served by Rel-16/17 NW </w:t>
              </w:r>
            </w:ins>
            <w:ins w:id="55" w:author="CATT (Xiao)" w:date="2023-10-24T13:43:00Z">
              <w:r>
                <w:rPr>
                  <w:rFonts w:hint="eastAsia"/>
                  <w:lang w:val="en-US"/>
                </w:rPr>
                <w:t>including only</w:t>
              </w:r>
            </w:ins>
            <w:ins w:id="56" w:author="CATT (Xiao)" w:date="2023-10-24T13:42:00Z">
              <w:r>
                <w:rPr>
                  <w:rFonts w:hint="eastAsia"/>
                  <w:lang w:val="en-US"/>
                </w:rPr>
                <w:t xml:space="preserve"> legacy SLRB config in SIB</w:t>
              </w:r>
            </w:ins>
            <w:ins w:id="57" w:author="CATT (Xiao)" w:date="2023-10-24T13:41:00Z">
              <w:r>
                <w:rPr>
                  <w:rFonts w:hint="eastAsia"/>
                  <w:lang w:val="en-US"/>
                </w:rPr>
                <w:t>)</w:t>
              </w:r>
            </w:ins>
            <w:ins w:id="58" w:author="CATT (Xiao)" w:date="2023-10-24T13:40:00Z">
              <w:r w:rsidR="006043C0">
                <w:rPr>
                  <w:rFonts w:hint="eastAsia"/>
                  <w:lang w:val="en-US"/>
                </w:rPr>
                <w:t xml:space="preserve">, </w:t>
              </w:r>
            </w:ins>
            <w:ins w:id="59" w:author="CATT (Xiao)" w:date="2023-10-24T14:02:00Z">
              <w:r w:rsidR="006043C0">
                <w:rPr>
                  <w:rFonts w:hint="eastAsia"/>
                  <w:lang w:val="en-US"/>
                </w:rPr>
                <w:t>th</w:t>
              </w:r>
            </w:ins>
            <w:ins w:id="60" w:author="CATT (Xiao)" w:date="2023-10-24T14:03:00Z">
              <w:r w:rsidR="006043C0">
                <w:rPr>
                  <w:rFonts w:hint="eastAsia"/>
                  <w:lang w:val="en-US"/>
                </w:rPr>
                <w:t>e other</w:t>
              </w:r>
            </w:ins>
            <w:ins w:id="61" w:author="CATT (Xiao)" w:date="2023-10-24T13:40:00Z">
              <w:r>
                <w:rPr>
                  <w:rFonts w:hint="eastAsia"/>
                  <w:lang w:val="en-US"/>
                </w:rPr>
                <w:t xml:space="preserve"> fitting Rel</w:t>
              </w:r>
            </w:ins>
            <w:ins w:id="62" w:author="CATT (Xiao)" w:date="2023-10-24T13:41:00Z">
              <w:r>
                <w:rPr>
                  <w:rFonts w:hint="eastAsia"/>
                  <w:lang w:val="en-US"/>
                </w:rPr>
                <w:t>-18 new way</w:t>
              </w:r>
            </w:ins>
            <w:ins w:id="63" w:author="CATT (Xiao)" w:date="2023-10-24T13:42:00Z">
              <w:r>
                <w:rPr>
                  <w:rFonts w:hint="eastAsia"/>
                  <w:lang w:val="en-US"/>
                </w:rPr>
                <w:t xml:space="preserve">. </w:t>
              </w:r>
            </w:ins>
            <w:ins w:id="64" w:author="CATT (Xiao)" w:date="2023-10-24T13:41:00Z">
              <w:r>
                <w:rPr>
                  <w:rFonts w:hint="eastAsia"/>
                  <w:lang w:val="en-US"/>
                </w:rPr>
                <w:t>Rel-18 NW</w:t>
              </w:r>
            </w:ins>
            <w:ins w:id="65" w:author="CATT (Xiao)" w:date="2023-10-24T13:44:00Z">
              <w:r w:rsidR="00566D7A">
                <w:rPr>
                  <w:rFonts w:hint="eastAsia"/>
                  <w:lang w:val="en-US"/>
                </w:rPr>
                <w:t>s</w:t>
              </w:r>
            </w:ins>
            <w:ins w:id="66" w:author="CATT (Xiao)" w:date="2023-10-24T13:41:00Z">
              <w:r>
                <w:rPr>
                  <w:rFonts w:hint="eastAsia"/>
                  <w:lang w:val="en-US"/>
                </w:rPr>
                <w:t xml:space="preserve"> </w:t>
              </w:r>
            </w:ins>
            <w:ins w:id="67" w:author="CATT (Xiao)" w:date="2023-10-24T14:03:00Z">
              <w:r w:rsidR="006043C0">
                <w:rPr>
                  <w:rFonts w:hint="eastAsia"/>
                  <w:lang w:val="en-US"/>
                </w:rPr>
                <w:t xml:space="preserve">also </w:t>
              </w:r>
            </w:ins>
            <w:ins w:id="68" w:author="CATT (Xiao)" w:date="2023-10-24T13:41:00Z">
              <w:r>
                <w:rPr>
                  <w:rFonts w:hint="eastAsia"/>
                  <w:lang w:val="en-US"/>
                </w:rPr>
                <w:t>ha</w:t>
              </w:r>
            </w:ins>
            <w:ins w:id="69" w:author="CATT (Xiao)" w:date="2023-10-24T13:44:00Z">
              <w:r w:rsidR="00566D7A">
                <w:rPr>
                  <w:rFonts w:hint="eastAsia"/>
                  <w:lang w:val="en-US"/>
                </w:rPr>
                <w:t>ve</w:t>
              </w:r>
            </w:ins>
            <w:ins w:id="70" w:author="CATT (Xiao)" w:date="2023-10-24T13:41:00Z">
              <w:r>
                <w:rPr>
                  <w:rFonts w:hint="eastAsia"/>
                  <w:lang w:val="en-US"/>
                </w:rPr>
                <w:t xml:space="preserve"> to implement two sets of SLRB configuration, one </w:t>
              </w:r>
            </w:ins>
            <w:ins w:id="71" w:author="CATT (Xiao)" w:date="2023-10-24T13:43:00Z">
              <w:r>
                <w:rPr>
                  <w:rFonts w:hint="eastAsia"/>
                  <w:lang w:val="en-US"/>
                </w:rPr>
                <w:t xml:space="preserve">set </w:t>
              </w:r>
            </w:ins>
            <w:ins w:id="72" w:author="CATT (Xiao)" w:date="2023-10-24T13:42:00Z">
              <w:r>
                <w:rPr>
                  <w:rFonts w:hint="eastAsia"/>
                  <w:lang w:val="en-US"/>
                </w:rPr>
                <w:t xml:space="preserve">fitting the Rel-16/17 UEs in its coverage, the other </w:t>
              </w:r>
            </w:ins>
            <w:ins w:id="73" w:author="CATT (Xiao)" w:date="2023-10-24T13:43:00Z">
              <w:r>
                <w:rPr>
                  <w:rFonts w:hint="eastAsia"/>
                  <w:lang w:val="en-US"/>
                </w:rPr>
                <w:t xml:space="preserve">set </w:t>
              </w:r>
            </w:ins>
            <w:ins w:id="74" w:author="CATT (Xiao)" w:date="2023-10-24T13:42:00Z">
              <w:r>
                <w:rPr>
                  <w:rFonts w:hint="eastAsia"/>
                  <w:lang w:val="en-US"/>
                </w:rPr>
                <w:t>serv</w:t>
              </w:r>
            </w:ins>
            <w:ins w:id="75" w:author="CATT (Xiao)" w:date="2023-10-24T13:43:00Z">
              <w:r>
                <w:rPr>
                  <w:rFonts w:hint="eastAsia"/>
                  <w:lang w:val="en-US"/>
                </w:rPr>
                <w:t>ing</w:t>
              </w:r>
            </w:ins>
            <w:ins w:id="76" w:author="CATT (Xiao)" w:date="2023-10-24T13:42:00Z">
              <w:r>
                <w:rPr>
                  <w:rFonts w:hint="eastAsia"/>
                  <w:lang w:val="en-US"/>
                </w:rPr>
                <w:t xml:space="preserve"> the new Rel-18 UE supporting SL CA (</w:t>
              </w:r>
            </w:ins>
            <w:ins w:id="77" w:author="CATT (Xiao)" w:date="2023-10-24T13:44:00Z">
              <w:r w:rsidR="00566D7A">
                <w:rPr>
                  <w:rFonts w:hint="eastAsia"/>
                  <w:lang w:val="en-US"/>
                </w:rPr>
                <w:t>only visible to Rel-18 UEs</w:t>
              </w:r>
            </w:ins>
            <w:ins w:id="7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79" w:author="CATT (Xiao)" w:date="2023-10-24T13:37:00Z"/>
                <w:lang w:val="en-US"/>
              </w:rPr>
            </w:pPr>
            <w:ins w:id="80" w:author="CATT (Xiao)" w:date="2023-10-24T13:43:00Z">
              <w:r>
                <w:rPr>
                  <w:rFonts w:hint="eastAsia"/>
                  <w:lang w:val="en-US"/>
                </w:rPr>
                <w:t>Also, towards Cons-4, we do not accept to change any CONNEC</w:t>
              </w:r>
            </w:ins>
            <w:ins w:id="81" w:author="CATT (Xiao)" w:date="2023-10-24T13:44:00Z">
              <w:r>
                <w:rPr>
                  <w:rFonts w:hint="eastAsia"/>
                  <w:lang w:val="en-US"/>
                </w:rPr>
                <w:t xml:space="preserve">TED </w:t>
              </w:r>
            </w:ins>
            <w:ins w:id="8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SL-RadioBearerConfig includes SL DRB configuration index, i.e., slrb-Uu-ConfigIndex,</w:t>
            </w:r>
            <w:r>
              <w:rPr>
                <w:lang w:val="en-US"/>
              </w:rPr>
              <w:t xml:space="preserve"> and</w:t>
            </w:r>
            <w:r>
              <w:t xml:space="preserve"> sl-SDAP-Config in SL RB configuration indicates how to map SL QoS flows to SL DRB by using this SL DRB configuration. Thus, creating more than one SL RBs by using single SL RB configuration is considered already allowed behaviour than a violation.</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t xml:space="preserve">Cons-2: Does this mean inter-operatbility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It is unlikely that every QoS flow is mapped to different carriers and needs to mapped to different SL RBs. If it is a problem in RRC_IDLE/INACTIVE and OoC, the same problem would occur in RRC_CONNECTED as the gNB will </w:t>
            </w:r>
            <w:r>
              <w:lastRenderedPageBreak/>
              <w:t xml:space="preserve">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Cons-4: In RRC_CONNECTED, option 1 means that gNB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544C7" w14:paraId="3A0186B1" w14:textId="77777777" w:rsidTr="00644E16">
        <w:tc>
          <w:tcPr>
            <w:tcW w:w="1769" w:type="dxa"/>
          </w:tcPr>
          <w:p w14:paraId="46B937C9" w14:textId="44A36A4D" w:rsidR="002544C7" w:rsidRPr="002544C7" w:rsidRDefault="002544C7"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Ericsson</w:t>
            </w:r>
          </w:p>
        </w:tc>
        <w:tc>
          <w:tcPr>
            <w:tcW w:w="1770" w:type="dxa"/>
          </w:tcPr>
          <w:p w14:paraId="4A9DFC07" w14:textId="0DE3C3FC"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cons</w:t>
            </w:r>
            <w:r w:rsidR="002544C7">
              <w:t xml:space="preserve"> 1,2,3,4,5,6</w:t>
            </w:r>
          </w:p>
        </w:tc>
        <w:tc>
          <w:tcPr>
            <w:tcW w:w="10739" w:type="dxa"/>
          </w:tcPr>
          <w:p w14:paraId="2324B740" w14:textId="77777777"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The discussion should be limited to UE in RRC_IDLE/RRC_INACTIVE and OOC.  There is no enhancement/new option needed for UE in RRC CONNECTED.</w:t>
            </w:r>
          </w:p>
          <w:p w14:paraId="01DAEC51" w14:textId="77777777"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p>
          <w:p w14:paraId="29DA6280" w14:textId="06F550F4"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For cons-2, as CATT mentioned there is indeed inter-operability issue, such issue would affect NW implementation. In our view, such impact to the NW implementation shall be absolutely avoided.</w:t>
            </w:r>
          </w:p>
        </w:tc>
      </w:tr>
      <w:tr w:rsidR="00721181" w14:paraId="3A4AD210" w14:textId="77777777" w:rsidTr="00644E16">
        <w:tc>
          <w:tcPr>
            <w:tcW w:w="1769" w:type="dxa"/>
          </w:tcPr>
          <w:p w14:paraId="461C7884" w14:textId="6DBCECD8" w:rsidR="00721181" w:rsidRDefault="00721181"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4D483F69" w14:textId="05730F3E" w:rsidR="00721181" w:rsidRDefault="00B01C2D" w:rsidP="005E1395">
            <w:pPr>
              <w:pBdr>
                <w:top w:val="none" w:sz="0" w:space="0" w:color="auto"/>
                <w:left w:val="none" w:sz="0" w:space="0" w:color="auto"/>
                <w:bottom w:val="none" w:sz="0" w:space="0" w:color="auto"/>
                <w:right w:val="none" w:sz="0" w:space="0" w:color="auto"/>
                <w:between w:val="none" w:sz="0" w:space="0" w:color="auto"/>
              </w:pBdr>
              <w:spacing w:after="0"/>
            </w:pPr>
            <w:r>
              <w:t>Mostly s</w:t>
            </w:r>
            <w:r w:rsidR="00721181">
              <w:t>pecification impact</w:t>
            </w:r>
            <w:r>
              <w:t xml:space="preserve"> </w:t>
            </w:r>
            <w:r w:rsidR="00721181">
              <w:t xml:space="preserve">and change of </w:t>
            </w:r>
            <w:r w:rsidR="00C66962">
              <w:t xml:space="preserve">bearer </w:t>
            </w:r>
            <w:r>
              <w:t>modelling</w:t>
            </w:r>
          </w:p>
        </w:tc>
        <w:tc>
          <w:tcPr>
            <w:tcW w:w="10739" w:type="dxa"/>
          </w:tcPr>
          <w:p w14:paraId="2209412F" w14:textId="77777777" w:rsidR="00721181" w:rsidRDefault="00D9649E" w:rsidP="005E1395">
            <w:pPr>
              <w:pBdr>
                <w:top w:val="none" w:sz="0" w:space="0" w:color="auto"/>
                <w:left w:val="none" w:sz="0" w:space="0" w:color="auto"/>
                <w:bottom w:val="none" w:sz="0" w:space="0" w:color="auto"/>
                <w:right w:val="none" w:sz="0" w:space="0" w:color="auto"/>
                <w:between w:val="none" w:sz="0" w:space="0" w:color="auto"/>
              </w:pBdr>
              <w:spacing w:after="0"/>
            </w:pPr>
            <w:r>
              <w:t xml:space="preserve">On Cons1 </w:t>
            </w:r>
            <w:r w:rsidR="00B01C2D">
              <w:t>–</w:t>
            </w:r>
            <w:r>
              <w:t xml:space="preserve"> </w:t>
            </w:r>
            <w:r w:rsidR="004A2F5E">
              <w:t xml:space="preserve">we don’t think NW configuration is ignored.  </w:t>
            </w:r>
            <w:r w:rsidR="006A1A0C">
              <w:t xml:space="preserve">If multiple bearers are created mapping the same </w:t>
            </w:r>
            <w:r w:rsidR="003025C4">
              <w:t xml:space="preserve">QoS flows to those two bearers, we are </w:t>
            </w:r>
            <w:r w:rsidR="002B1BBC">
              <w:t xml:space="preserve">leaving it upto UE (based on carrier restriction) to decide which flows end up to which bearer.  So </w:t>
            </w:r>
            <w:r w:rsidR="003D4404">
              <w:t>the bearer configuration and SDAP configuration is now interpreted as the allowed QoS flows and not the required QoS flows.</w:t>
            </w:r>
          </w:p>
          <w:p w14:paraId="710D107D" w14:textId="77777777" w:rsidR="003D4404" w:rsidRDefault="003D4404" w:rsidP="005E1395">
            <w:pPr>
              <w:pBdr>
                <w:top w:val="none" w:sz="0" w:space="0" w:color="auto"/>
                <w:left w:val="none" w:sz="0" w:space="0" w:color="auto"/>
                <w:bottom w:val="none" w:sz="0" w:space="0" w:color="auto"/>
                <w:right w:val="none" w:sz="0" w:space="0" w:color="auto"/>
                <w:between w:val="none" w:sz="0" w:space="0" w:color="auto"/>
              </w:pBdr>
              <w:spacing w:after="0"/>
            </w:pPr>
          </w:p>
          <w:p w14:paraId="67B588B7" w14:textId="32CBDFDE" w:rsidR="003D4404" w:rsidRDefault="00BD1D67" w:rsidP="008A6465">
            <w:pPr>
              <w:pBdr>
                <w:top w:val="none" w:sz="0" w:space="0" w:color="auto"/>
                <w:left w:val="none" w:sz="0" w:space="0" w:color="auto"/>
                <w:bottom w:val="none" w:sz="0" w:space="0" w:color="auto"/>
                <w:right w:val="none" w:sz="0" w:space="0" w:color="auto"/>
                <w:between w:val="none" w:sz="0" w:space="0" w:color="auto"/>
              </w:pBdr>
              <w:spacing w:after="0"/>
            </w:pPr>
            <w:r>
              <w:t>We think all other Cons stem from the assumption that the SDAP configuration is a “required” configuration.  So although there is some change in the modelling of the bearer</w:t>
            </w:r>
            <w:r w:rsidR="008A6465">
              <w:t xml:space="preserve">, and we think this needs to be clarified in the specification, </w:t>
            </w:r>
            <w:r w:rsidR="004A0A81">
              <w:t>nothing is really broken.</w:t>
            </w:r>
            <w:r w:rsidR="008A6465">
              <w:t xml:space="preserve">  Option 1 therefore seems to have the biggest specification impact, which is the main drawback.</w:t>
            </w:r>
          </w:p>
        </w:tc>
      </w:tr>
    </w:tbl>
    <w:p w14:paraId="3301D2AB" w14:textId="77777777" w:rsidR="007B1BFF" w:rsidRPr="00427E02"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TableGrid"/>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w:t>
            </w:r>
            <w:r>
              <w:rPr>
                <w:rFonts w:eastAsia="Batang"/>
                <w:noProof/>
              </w:rPr>
              <w:lastRenderedPageBreak/>
              <w:t xml:space="preserve">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(e.g. UE actual SDAP mapping for one SLRB) needs to be reported to gNB, to alleviate the misalignment between gNB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Huawei, HiSilicon</w:t>
            </w:r>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8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4" w:author="CATT (Xiao)" w:date="2023-10-24T13:45:00Z"/>
                <w:lang w:val="en-US"/>
              </w:rPr>
            </w:pPr>
            <w:ins w:id="8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45:00Z"/>
                <w:lang w:val="en-US"/>
              </w:rPr>
            </w:pPr>
            <w:ins w:id="8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45:00Z"/>
                <w:lang w:val="en-US"/>
              </w:rPr>
            </w:pPr>
            <w:ins w:id="89" w:author="CATT (Xiao)" w:date="2023-10-24T13:45:00Z">
              <w:r>
                <w:rPr>
                  <w:rFonts w:hint="eastAsia"/>
                  <w:lang w:val="en-US"/>
                </w:rPr>
                <w:t>To address</w:t>
              </w:r>
            </w:ins>
            <w:ins w:id="90" w:author="CATT (Xiao)" w:date="2023-10-24T14:03:00Z">
              <w:r w:rsidR="006043C0">
                <w:rPr>
                  <w:rFonts w:hint="eastAsia"/>
                  <w:lang w:val="en-US"/>
                </w:rPr>
                <w:t xml:space="preserve"> the</w:t>
              </w:r>
            </w:ins>
            <w:ins w:id="91" w:author="CATT (Xiao)" w:date="2023-10-24T13:45:00Z">
              <w:r>
                <w:rPr>
                  <w:rFonts w:hint="eastAsia"/>
                  <w:lang w:val="en-US"/>
                </w:rPr>
                <w:t xml:space="preserve"> inter-operability issue, a new set of SLRB configurations need to be introduced in SIB as non-critical </w:t>
              </w:r>
            </w:ins>
            <w:ins w:id="92" w:author="CATT (Xiao)" w:date="2023-10-24T14:03:00Z">
              <w:r w:rsidR="006043C0">
                <w:rPr>
                  <w:lang w:val="en-US"/>
                </w:rPr>
                <w:t>extension</w:t>
              </w:r>
            </w:ins>
            <w:ins w:id="93"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We may need to restrict it to RRC_INACTIVE/IDLE and OoC. NOTE is also fine because we understand that it is already supported behaviour for R16 UE.</w:t>
            </w:r>
          </w:p>
        </w:tc>
      </w:tr>
      <w:tr w:rsidR="00457B30" w14:paraId="1FCFC284" w14:textId="77777777" w:rsidTr="000103D1">
        <w:tc>
          <w:tcPr>
            <w:tcW w:w="1769" w:type="dxa"/>
          </w:tcPr>
          <w:p w14:paraId="2FF44ACC" w14:textId="744BC13D"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49E634B3" w14:textId="6357F06C"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F808089" w14:textId="77777777"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020C215C" w14:textId="77777777" w:rsidR="007B1BFF" w:rsidRPr="000103D1" w:rsidRDefault="007B1BFF" w:rsidP="007B1BFF">
      <w:pPr>
        <w:rPr>
          <w:lang w:val="en-US"/>
        </w:rPr>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TableGrid"/>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The foremost meaning of “technical feasible“ is that the solution is a legitimiate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We don’t think option 1 means ‘ignoring network configurations’, but only about the sidelink UE’s behaviour based on correct understanding of network SDAP configuration.</w:t>
            </w:r>
          </w:p>
        </w:tc>
      </w:tr>
      <w:tr w:rsidR="00AB104E" w14:paraId="7280836C" w14:textId="77777777" w:rsidTr="00AB104E">
        <w:trPr>
          <w:ins w:id="94"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5" w:author="CATT (Xiao)" w:date="2023-10-24T13:46:00Z"/>
                <w:lang w:val="en-US"/>
              </w:rPr>
            </w:pPr>
            <w:ins w:id="96"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7" w:author="CATT (Xiao)" w:date="2023-10-24T13:46:00Z"/>
                <w:lang w:val="en-US"/>
              </w:rPr>
            </w:pPr>
            <w:ins w:id="98"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9" w:author="CATT (Xiao)" w:date="2023-10-24T13:46:00Z"/>
                <w:lang w:val="en-US"/>
              </w:rPr>
            </w:pPr>
            <w:ins w:id="100"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101" w:author="CATT (Xiao)" w:date="2023-10-24T13:47:00Z">
              <w:r>
                <w:rPr>
                  <w:rFonts w:hint="eastAsia"/>
                  <w:lang w:val="en-US"/>
                </w:rPr>
                <w:t xml:space="preserve">UEs, it is feasible only when the inter-operability issue is </w:t>
              </w:r>
              <w:r>
                <w:rPr>
                  <w:rFonts w:hint="eastAsia"/>
                  <w:lang w:val="en-US"/>
                </w:rPr>
                <w:lastRenderedPageBreak/>
                <w:t xml:space="preserve">addressed. </w:t>
              </w:r>
            </w:ins>
            <w:ins w:id="102"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77777777"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gNB configuration or ignore ASN.1. </w:t>
            </w:r>
          </w:p>
        </w:tc>
      </w:tr>
      <w:tr w:rsidR="005025D6" w:rsidRPr="001D24CD" w14:paraId="1CD74BF1" w14:textId="77777777" w:rsidTr="00574607">
        <w:tc>
          <w:tcPr>
            <w:tcW w:w="1769" w:type="dxa"/>
          </w:tcPr>
          <w:p w14:paraId="6C5D10A6" w14:textId="0687C32E"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954B11B" w14:textId="49AF6753"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1B3BF0" w14:textId="77D5A5CA"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Agree with Apple and CATT (on inter-operability issue)</w:t>
            </w:r>
          </w:p>
        </w:tc>
      </w:tr>
    </w:tbl>
    <w:p w14:paraId="6BD88B2F" w14:textId="77777777" w:rsidR="007B1BFF" w:rsidRPr="00AB104E"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10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47:00Z"/>
              </w:rPr>
            </w:pPr>
            <w:ins w:id="105"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47:00Z"/>
              </w:rPr>
            </w:pPr>
            <w:ins w:id="10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8" w:author="CATT (Xiao)" w:date="2023-10-24T13:47:00Z"/>
              </w:rPr>
            </w:pPr>
            <w:ins w:id="109" w:author="CATT (Xiao)" w:date="2023-10-24T13:47:00Z">
              <w:r>
                <w:rPr>
                  <w:rFonts w:hint="eastAsia"/>
                </w:rPr>
                <w:t>For IDLE/INACTIVE</w:t>
              </w:r>
            </w:ins>
            <w:ins w:id="110"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only for RRC_IDLE/INACTIVE and OoC UE.</w:t>
            </w:r>
            <w:r>
              <w:t xml:space="preserve"> </w:t>
            </w:r>
          </w:p>
        </w:tc>
      </w:tr>
      <w:tr w:rsidR="005025D6" w:rsidRPr="001D24CD" w14:paraId="63C4CF45" w14:textId="77777777" w:rsidTr="00574607">
        <w:tc>
          <w:tcPr>
            <w:tcW w:w="1769" w:type="dxa"/>
          </w:tcPr>
          <w:p w14:paraId="0C1BFCCB" w14:textId="35A59510"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28BDB3B1" w14:textId="3807A6A4"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0A34CC5" w14:textId="77777777"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6496B" w:rsidRPr="001D24CD" w14:paraId="48D88A16" w14:textId="77777777" w:rsidTr="00574607">
        <w:tc>
          <w:tcPr>
            <w:tcW w:w="1769" w:type="dxa"/>
          </w:tcPr>
          <w:p w14:paraId="7CE48786" w14:textId="5BD2F0DB"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66301F5B" w14:textId="33375811"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F2FD3AD" w14:textId="77777777"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Heading2"/>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Secure higher layer flow-to-carrier mapping without changing legacy SDAP behavior</w:t>
      </w:r>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1" w:author="CATT (Xiao)" w:date="2023-10-24T13:48:00Z">
                  <w:rPr>
                    <w:rFonts w:eastAsia="Batang"/>
                    <w:lang w:eastAsia="ko-KR"/>
                  </w:rPr>
                </w:rPrChange>
              </w:rPr>
            </w:pPr>
            <w:ins w:id="112"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3" w:author="CATT (Xiao)" w:date="2023-10-24T13:48:00Z">
                  <w:rPr>
                    <w:rFonts w:eastAsia="Batang"/>
                    <w:lang w:eastAsia="ko-KR"/>
                  </w:rPr>
                </w:rPrChange>
              </w:rPr>
            </w:pPr>
            <w:ins w:id="114"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0BB4ACDB"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E7788AC" w14:textId="2E695FF2"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37F8E" w14:paraId="2BF10B24" w14:textId="77777777" w:rsidTr="005F6CA5">
        <w:tc>
          <w:tcPr>
            <w:tcW w:w="1769" w:type="dxa"/>
          </w:tcPr>
          <w:p w14:paraId="3CB96EFC" w14:textId="20B2D204"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30E39722" w14:textId="2A6A84E2"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629C82C" w14:textId="0E7EFEEC"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lastRenderedPageBreak/>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15" w:author="OPPO (Qianxi Lu) - Post123bis" w:date="2023-10-23T10:01:00Z">
              <w:r w:rsidDel="00EB03F6">
                <w:rPr>
                  <w:rFonts w:hint="eastAsia"/>
                </w:rPr>
                <w:delText>P</w:delText>
              </w:r>
              <w:r w:rsidDel="00EB03F6">
                <w:delText>ros</w:delText>
              </w:r>
            </w:del>
            <w:ins w:id="116"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can not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(i.e. flow-to-carrier mapping is from V2X layer while SDAP configuration is from gNB). Since the two mappings are not fully coordinated, this issue can't be avoided in our view. Meanwhile how much reduction depends on how difference of the allowed carriers of different QoS flowed mapped to one SLRB. Please note that current NW may obtain prior informatin on IDLE/INACTIVE/OOC UEs to determine its SIB12/preconfiguration.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NormalWeb"/>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NormalWeb"/>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NormalWeb"/>
                    <w:wordWrap w:val="0"/>
                    <w:spacing w:after="0" w:afterAutospacing="0"/>
                    <w:rPr>
                      <w:rFonts w:ascii="Helvetica" w:hAnsi="Helvetica"/>
                    </w:rPr>
                  </w:pPr>
                  <w:r>
                    <w:rPr>
                      <w:sz w:val="21"/>
                      <w:szCs w:val="21"/>
                    </w:rPr>
                    <w:t>2)</w:t>
                  </w:r>
                  <w:r>
                    <w:rPr>
                      <w:rStyle w:val="apple-converted-space"/>
                      <w:rFonts w:ascii="Helvetica" w:hAnsi="Helvetica"/>
                    </w:rPr>
                    <w:t> </w:t>
                  </w:r>
                  <w:r>
                    <w:rPr>
                      <w:rStyle w:val="Strong"/>
                      <w:sz w:val="21"/>
                      <w:szCs w:val="21"/>
                      <w:shd w:val="clear" w:color="auto" w:fill="92D050"/>
                    </w:rPr>
                    <w:t>Service Parameters</w:t>
                  </w:r>
                  <w:r>
                    <w:rPr>
                      <w:sz w:val="21"/>
                      <w:szCs w:val="21"/>
                    </w:rPr>
                    <w:t>.</w:t>
                  </w:r>
                </w:p>
                <w:p w14:paraId="2AC023E2"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752C74">
                  <w:pPr>
                    <w:pStyle w:val="NormalWeb"/>
                    <w:wordWrap w:val="0"/>
                    <w:spacing w:after="0" w:afterAutospacing="0"/>
                    <w:rPr>
                      <w:rFonts w:ascii="Helvetica" w:hAnsi="Helvetica"/>
                    </w:rPr>
                  </w:pPr>
                  <w:r>
                    <w:rPr>
                      <w:sz w:val="21"/>
                      <w:szCs w:val="21"/>
                    </w:rPr>
                    <w:t>29.522:</w:t>
                  </w:r>
                </w:p>
                <w:p w14:paraId="6F1D66B7" w14:textId="77777777" w:rsidR="00E93849" w:rsidRDefault="00E93849" w:rsidP="00752C74">
                  <w:pPr>
                    <w:pStyle w:val="NormalWeb"/>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NormalWeb"/>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NormalWeb"/>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configuration parameters for V2X communications over Uu within the "paramOverUu"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Thus, we think NW can ensure at least paritial overlapping, and thereby the no-intersection case (i.e.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Huawei, HiSilicon</w:t>
            </w:r>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Cons-1, the UE can not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 so we don’t take it as a good choice. </w:t>
            </w:r>
          </w:p>
        </w:tc>
      </w:tr>
      <w:tr w:rsidR="00AB104E" w14:paraId="142D8A3F" w14:textId="77777777" w:rsidTr="00AB104E">
        <w:trPr>
          <w:ins w:id="117"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18" w:author="CATT (Xiao)" w:date="2023-10-24T13:49:00Z"/>
              </w:rPr>
            </w:pPr>
            <w:ins w:id="119"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20"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121" w:author="CATT (Xiao)" w:date="2023-10-24T13:49:00Z"/>
              </w:rPr>
            </w:pPr>
            <w:ins w:id="122" w:author="CATT (Xiao)" w:date="2023-10-24T13:49:00Z">
              <w:r>
                <w:rPr>
                  <w:rFonts w:hint="eastAsia"/>
                </w:rPr>
                <w:t>We think, if RAN2 can make the assumption that the applicable carriers for the same PC5 QoS PROFILE are always the same</w:t>
              </w:r>
            </w:ins>
            <w:ins w:id="123" w:author="CATT (Xiao)" w:date="2023-10-24T13:51:00Z">
              <w:r>
                <w:rPr>
                  <w:rFonts w:hint="eastAsia"/>
                </w:rPr>
                <w:t xml:space="preserve"> (e.g. realized via proper implementation)</w:t>
              </w:r>
            </w:ins>
            <w:ins w:id="124"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125" w:author="CATT (Xiao)" w:date="2023-10-24T13:50:00Z">
              <w:r>
                <w:rPr>
                  <w:rFonts w:hint="eastAsia"/>
                </w:rPr>
                <w:t xml:space="preserve">n the SIB. If RAN2 can make </w:t>
              </w:r>
              <w:r w:rsidR="00602AB2">
                <w:rPr>
                  <w:rFonts w:hint="eastAsia"/>
                </w:rPr>
                <w:t>such an assumption and conclude</w:t>
              </w:r>
            </w:ins>
            <w:ins w:id="126" w:author="CATT (Xiao)" w:date="2023-10-24T14:04:00Z">
              <w:r w:rsidR="00602AB2">
                <w:rPr>
                  <w:rFonts w:hint="eastAsia"/>
                </w:rPr>
                <w:t xml:space="preserve"> that</w:t>
              </w:r>
            </w:ins>
            <w:ins w:id="127" w:author="CATT (Xiao)" w:date="2023-10-24T13:50:00Z">
              <w:r>
                <w:rPr>
                  <w:rFonts w:hint="eastAsia"/>
                </w:rPr>
                <w:t xml:space="preserve"> it can be realized by implementation, we nform SA2 of our assumption, tasking them to confirm such </w:t>
              </w:r>
              <w:r>
                <w:t>impl</w:t>
              </w:r>
            </w:ins>
            <w:ins w:id="128" w:author="CATT (Xiao)" w:date="2023-10-24T13:51:00Z">
              <w:r>
                <w:rPr>
                  <w:rFonts w:hint="eastAsia"/>
                </w:rPr>
                <w:t>ementation</w:t>
              </w:r>
            </w:ins>
            <w:ins w:id="129" w:author="CATT (Xiao)" w:date="2023-10-24T13:50:00Z">
              <w:r>
                <w:rPr>
                  <w:rFonts w:hint="eastAsia"/>
                </w:rPr>
                <w:t xml:space="preserve">. Then, option-2 can 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A) to determine the allowed carrier(s) for a LCH based on a flow-to-carrier mapping in a static manner regardless of actual data that is available for transmission, or B) to determine the allowed carrier(s) for a LCH based on an actual data that is available for transmission.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Reducing usable carriers would decrease the benefit of CA in RRC_INACTIVE/IDLE and OoC,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r w:rsidR="009B4D89" w14:paraId="36F191F2" w14:textId="77777777" w:rsidTr="00115894">
        <w:tc>
          <w:tcPr>
            <w:tcW w:w="1825" w:type="dxa"/>
          </w:tcPr>
          <w:p w14:paraId="64480A19" w14:textId="5CFDA323"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66" w:type="dxa"/>
          </w:tcPr>
          <w:p w14:paraId="3AB848C9" w14:textId="7A817505"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Cons-1</w:t>
            </w:r>
          </w:p>
        </w:tc>
        <w:tc>
          <w:tcPr>
            <w:tcW w:w="10687" w:type="dxa"/>
          </w:tcPr>
          <w:p w14:paraId="4ACD097B" w14:textId="3C68020F"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Agree with Apple that cons-2 is unlikely to occur.</w:t>
            </w:r>
          </w:p>
        </w:tc>
      </w:tr>
      <w:tr w:rsidR="009A7201" w14:paraId="1B7618BF" w14:textId="77777777" w:rsidTr="00115894">
        <w:tc>
          <w:tcPr>
            <w:tcW w:w="1825" w:type="dxa"/>
          </w:tcPr>
          <w:p w14:paraId="461D4B1F" w14:textId="6AAB9C56"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66" w:type="dxa"/>
          </w:tcPr>
          <w:p w14:paraId="6CD7B39C" w14:textId="5FC436C2"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Cons1 with comment</w:t>
            </w:r>
          </w:p>
        </w:tc>
        <w:tc>
          <w:tcPr>
            <w:tcW w:w="10687" w:type="dxa"/>
          </w:tcPr>
          <w:p w14:paraId="2A124F39" w14:textId="4CFC4254" w:rsidR="009A7201" w:rsidRDefault="00E3148A"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general, we don’t think </w:t>
            </w:r>
            <w:r w:rsidR="00F21B75">
              <w:t xml:space="preserve">QoS flows with very similar QoS requirements will be mapped to different carriers.  Therefore, it may be possible that Cons2 is </w:t>
            </w:r>
            <w:r w:rsidR="00094DDA">
              <w:t>a corner case or may possibly never happen.</w:t>
            </w:r>
          </w:p>
        </w:tc>
      </w:tr>
    </w:tbl>
    <w:p w14:paraId="3AF36591" w14:textId="77777777" w:rsidR="00F90FEB" w:rsidRPr="00AB104E"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TableGrid"/>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Yes</w:t>
            </w:r>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130" w:name="OLE_LINK2"/>
            <w:r>
              <w:t>frequencies associated with all the PC5 QoS flows</w:t>
            </w:r>
            <w:bookmarkEnd w:id="13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13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2" w:author="CATT (Xiao)" w:date="2023-10-24T13:52:00Z"/>
              </w:rPr>
            </w:pPr>
            <w:ins w:id="13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4" w:author="CATT (Xiao)" w:date="2023-10-24T13:52:00Z"/>
              </w:rPr>
            </w:pPr>
            <w:ins w:id="13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6" w:author="CATT (Xiao)" w:date="2023-10-24T13:52:00Z"/>
              </w:rPr>
            </w:pPr>
            <w:ins w:id="137" w:author="CATT (Xiao)" w:date="2023-10-24T13:52:00Z">
              <w:r>
                <w:rPr>
                  <w:rFonts w:hint="eastAsia"/>
                </w:rPr>
                <w:t xml:space="preserve">If Option-2 is </w:t>
              </w:r>
              <w:r>
                <w:t>agreed</w:t>
              </w:r>
              <w:r>
                <w:rPr>
                  <w:rFonts w:hint="eastAsia"/>
                </w:rPr>
                <w:t>, the Spec impact is no more than adding an</w:t>
              </w:r>
            </w:ins>
            <w:ins w:id="138" w:author="CATT (Xiao)" w:date="2023-10-24T13:53:00Z">
              <w:r>
                <w:rPr>
                  <w:rFonts w:hint="eastAsia"/>
                </w:rPr>
                <w:t>other</w:t>
              </w:r>
            </w:ins>
            <w:ins w:id="13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140"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r w:rsidR="00C2321D" w14:paraId="4E0F9676" w14:textId="77777777" w:rsidTr="003E7371">
        <w:tc>
          <w:tcPr>
            <w:tcW w:w="1769" w:type="dxa"/>
          </w:tcPr>
          <w:p w14:paraId="52B4FE8D" w14:textId="36D70CA2"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4965020" w14:textId="010E2EF1"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58C9A7E"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2BCC2A1E" w14:textId="77777777" w:rsidTr="003E7371">
        <w:tc>
          <w:tcPr>
            <w:tcW w:w="1769" w:type="dxa"/>
          </w:tcPr>
          <w:p w14:paraId="74DECB0B" w14:textId="35F6703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22205AC9" w14:textId="3496C14F"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E47992D"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TableGrid"/>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If the targeted scenario is QoS flows assocated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141" w:name="OLE_LINK7"/>
            <w:r>
              <w:rPr>
                <w:rFonts w:eastAsia="Batang" w:hint="eastAsia"/>
                <w:lang w:eastAsia="ko-KR"/>
              </w:rPr>
              <w:t>Agree with Xiaomi</w:t>
            </w:r>
            <w:bookmarkEnd w:id="141"/>
          </w:p>
        </w:tc>
      </w:tr>
      <w:tr w:rsidR="00552503" w14:paraId="504D9E90" w14:textId="77777777" w:rsidTr="00552503">
        <w:trPr>
          <w:ins w:id="142"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3" w:author="CATT (Xiao)" w:date="2023-10-24T13:54:00Z"/>
              </w:rPr>
            </w:pPr>
            <w:ins w:id="144"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5" w:author="CATT (Xiao)" w:date="2023-10-24T13:54:00Z"/>
              </w:rPr>
            </w:pPr>
            <w:ins w:id="146"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47" w:author="CATT (Xiao)" w:date="2023-10-24T13:54:00Z"/>
              </w:rPr>
            </w:pPr>
            <w:ins w:id="148" w:author="CATT (Xiao)" w:date="2023-10-24T13:55:00Z">
              <w:r>
                <w:rPr>
                  <w:rFonts w:hint="eastAsia"/>
                </w:rPr>
                <w:t>We think if we can make the assumption as we showed in Q2-1</w:t>
              </w:r>
            </w:ins>
            <w:ins w:id="149" w:author="CATT (Xiao)" w:date="2023-10-24T14:04:00Z">
              <w:r w:rsidR="00602AB2">
                <w:rPr>
                  <w:rFonts w:hint="eastAsia"/>
                </w:rPr>
                <w:t>b</w:t>
              </w:r>
            </w:ins>
            <w:ins w:id="150" w:author="CATT (Xiao)" w:date="2023-10-24T13:55:00Z">
              <w:r>
                <w:rPr>
                  <w:rFonts w:hint="eastAsia"/>
                </w:rPr>
                <w:t>, it is feasible. Otherwise, it depends on how people regar</w:t>
              </w:r>
            </w:ins>
            <w:ins w:id="151"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r w:rsidR="00C2321D" w14:paraId="658B01C6" w14:textId="77777777" w:rsidTr="00E35277">
        <w:tc>
          <w:tcPr>
            <w:tcW w:w="1769" w:type="dxa"/>
          </w:tcPr>
          <w:p w14:paraId="5B38DFAE" w14:textId="31ACEF25"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2FE9FF56" w14:textId="48B72310"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EF55A03"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65DD361F" w14:textId="77777777" w:rsidTr="00E35277">
        <w:tc>
          <w:tcPr>
            <w:tcW w:w="1769" w:type="dxa"/>
          </w:tcPr>
          <w:p w14:paraId="010C7A36" w14:textId="6D84D3DE"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InterDigital</w:t>
            </w:r>
          </w:p>
        </w:tc>
        <w:tc>
          <w:tcPr>
            <w:tcW w:w="1770" w:type="dxa"/>
          </w:tcPr>
          <w:p w14:paraId="56B923FC" w14:textId="581A5E4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7A6677F"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152"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3" w:author="CATT (Xiao)" w:date="2023-10-24T13:57:00Z"/>
              </w:rPr>
            </w:pPr>
            <w:ins w:id="154"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5"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56" w:author="CATT (Xiao)" w:date="2023-10-24T13:57:00Z"/>
              </w:rPr>
            </w:pPr>
            <w:ins w:id="157" w:author="CATT (Xiao)" w:date="2023-10-24T13:57:00Z">
              <w:r>
                <w:t>W</w:t>
              </w:r>
              <w:r>
                <w:rPr>
                  <w:rFonts w:hint="eastAsia"/>
                </w:rPr>
                <w:t xml:space="preserve">e want to see first how people </w:t>
              </w:r>
            </w:ins>
            <w:ins w:id="158" w:author="CATT (Xiao)" w:date="2023-10-24T14:05:00Z">
              <w:r w:rsidR="00602AB2">
                <w:rPr>
                  <w:rFonts w:hint="eastAsia"/>
                </w:rPr>
                <w:t xml:space="preserve">are </w:t>
              </w:r>
            </w:ins>
            <w:ins w:id="159" w:author="CATT (Xiao)" w:date="2023-10-24T13:58:00Z">
              <w:r>
                <w:rPr>
                  <w:rFonts w:hint="eastAsia"/>
                </w:rPr>
                <w:t>suppose</w:t>
              </w:r>
            </w:ins>
            <w:ins w:id="160" w:author="CATT (Xiao)" w:date="2023-10-24T14:05:00Z">
              <w:r w:rsidR="00602AB2">
                <w:rPr>
                  <w:rFonts w:hint="eastAsia"/>
                </w:rPr>
                <w:t>d</w:t>
              </w:r>
            </w:ins>
            <w:ins w:id="161" w:author="CATT (Xiao)" w:date="2023-10-24T13:58:00Z">
              <w:r>
                <w:rPr>
                  <w:rFonts w:hint="eastAsia"/>
                </w:rPr>
                <w:t xml:space="preserve"> to</w:t>
              </w:r>
            </w:ins>
            <w:ins w:id="162"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163" w:author="CATT (Xiao)" w:date="2023-10-24T13:58:00Z">
              <w:r>
                <w:rPr>
                  <w:rFonts w:hint="eastAsia"/>
                </w:rPr>
                <w:t>.</w:t>
              </w:r>
            </w:ins>
          </w:p>
        </w:tc>
      </w:tr>
      <w:tr w:rsidR="00C2321D" w14:paraId="2DE61305" w14:textId="77777777" w:rsidTr="00552503">
        <w:tc>
          <w:tcPr>
            <w:tcW w:w="1769" w:type="dxa"/>
          </w:tcPr>
          <w:p w14:paraId="546E9A05" w14:textId="63FC68C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321795C6" w14:textId="6EE1CE3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DD98C3E" w14:textId="77777777" w:rsidR="00C2321D" w:rsidRDefault="00C2321D" w:rsidP="00552503">
            <w:pPr>
              <w:pBdr>
                <w:top w:val="none" w:sz="0" w:space="0" w:color="auto"/>
                <w:left w:val="none" w:sz="0" w:space="0" w:color="auto"/>
                <w:bottom w:val="none" w:sz="0" w:space="0" w:color="auto"/>
                <w:right w:val="none" w:sz="0" w:space="0" w:color="auto"/>
                <w:between w:val="none" w:sz="0" w:space="0" w:color="auto"/>
              </w:pBdr>
              <w:spacing w:after="0"/>
            </w:pPr>
          </w:p>
        </w:tc>
      </w:tr>
      <w:tr w:rsidR="000B7DF5" w14:paraId="7462E6D0" w14:textId="77777777" w:rsidTr="00552503">
        <w:tc>
          <w:tcPr>
            <w:tcW w:w="1769" w:type="dxa"/>
          </w:tcPr>
          <w:p w14:paraId="3FBD58B9" w14:textId="3BC192D7"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lastRenderedPageBreak/>
              <w:t>InterDigital</w:t>
            </w:r>
          </w:p>
        </w:tc>
        <w:tc>
          <w:tcPr>
            <w:tcW w:w="1770" w:type="dxa"/>
          </w:tcPr>
          <w:p w14:paraId="5E0176D0" w14:textId="33118E43"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937FFF2" w14:textId="534FEFA1" w:rsidR="000B7DF5" w:rsidRDefault="000B7DF5" w:rsidP="00552503">
            <w:pPr>
              <w:pBdr>
                <w:top w:val="none" w:sz="0" w:space="0" w:color="auto"/>
                <w:left w:val="none" w:sz="0" w:space="0" w:color="auto"/>
                <w:bottom w:val="none" w:sz="0" w:space="0" w:color="auto"/>
                <w:right w:val="none" w:sz="0" w:space="0" w:color="auto"/>
                <w:between w:val="none" w:sz="0" w:space="0" w:color="auto"/>
              </w:pBdr>
              <w:spacing w:after="0"/>
            </w:pPr>
            <w:r>
              <w:t xml:space="preserve">We think the “no intersection case” may not happen in practice and it would be easier to specify option 2.  However, if companies can show </w:t>
            </w:r>
            <w:r w:rsidR="00381743">
              <w:t>that the no intersection case is possible, then it may be safer to go with option 1.</w:t>
            </w:r>
          </w:p>
        </w:tc>
      </w:tr>
    </w:tbl>
    <w:p w14:paraId="6EC4FF10" w14:textId="77777777" w:rsidR="00F90FEB" w:rsidRPr="00552503" w:rsidRDefault="00F90FEB" w:rsidP="00F90FEB"/>
    <w:p w14:paraId="77362680" w14:textId="5841EC24" w:rsidR="004C75B0" w:rsidRDefault="00F90FEB" w:rsidP="00F90FEB">
      <w:pPr>
        <w:pStyle w:val="Heading2"/>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can not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clealy conclude that </w:t>
            </w:r>
            <w:r w:rsidRPr="009E77DA">
              <w:rPr>
                <w:b/>
                <w:bCs/>
              </w:rPr>
              <w:t>RAN2 do not enforce flow-to-cairrier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Connected/Idle/Inactive/OoC UE can be guaranteed without modifying the text of the current running CR.</w:t>
            </w:r>
          </w:p>
          <w:p w14:paraId="6F25BC73" w14:textId="0E9CC8F2" w:rsidR="00866FC2" w:rsidRDefault="00866FC2" w:rsidP="00866FC2">
            <w:r>
              <w:t xml:space="preserve">Howerver, if RAN2 prefers allowed carrier decision based on SLRB configuration of dedicated RRC/SIB/Preconfiguraiton, RRC connected/Idle/Inactive/OoC UE can rely on SLRB configuration of network / pre-configuration. However, in the case of an RRC idle/inactive/OoC UE, if there is no carrier mapped to the QoS flow in the default SLRB configuration, as first mentioned, </w:t>
            </w:r>
            <w:r w:rsidRPr="0074674A">
              <w:t xml:space="preserve">UE </w:t>
            </w:r>
            <w:r>
              <w:t xml:space="preserve">can </w:t>
            </w:r>
            <w:r w:rsidRPr="0074674A">
              <w:t xml:space="preserve">simply determines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w:t>
            </w:r>
            <w:r>
              <w:lastRenderedPageBreak/>
              <w:t xml:space="preserve">update the sentence to suit the QoS flow-based modeling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sidelink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r w:rsidRPr="00442725">
              <w:rPr>
                <w:rFonts w:ascii="Times New Roman" w:eastAsia="Malgun Gothic" w:hAnsi="Times New Roman"/>
                <w:szCs w:val="20"/>
                <w:lang w:eastAsia="en-US"/>
              </w:rPr>
              <w:t>sidelink logical channels which meet the following conditions and only consider one sidelink logical channel among sidelink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allowed on the carrier where the SCI is transmitted for NR sidelink,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option-2. But for option-1,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Huawei, HiSilicon</w:t>
            </w:r>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is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option-3,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164"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5" w:author="CATT (Xiao)" w:date="2023-10-24T13:59:00Z"/>
              </w:rPr>
            </w:pPr>
            <w:ins w:id="166" w:author="CATT (Xiao)" w:date="2023-10-24T13:59:00Z">
              <w:r>
                <w:rPr>
                  <w:rFonts w:hint="eastAsia"/>
                  <w:lang w:val="en-US"/>
                </w:rPr>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7"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8" w:author="CATT (Xiao)" w:date="2023-10-24T13:59:00Z"/>
              </w:rPr>
            </w:pPr>
            <w:ins w:id="169" w:author="CATT (Xiao)" w:date="2023-10-24T13:59:00Z">
              <w:r>
                <w:rPr>
                  <w:rFonts w:hint="eastAsia"/>
                </w:rPr>
                <w:t>We assume that if this issue cannot be addressed, it means flow-to-carrier mapping cannot be supported in AS by Rel-18 NR SL communication, and the V2X layer can only implement</w:t>
              </w:r>
            </w:ins>
            <w:ins w:id="170" w:author="CATT (Xiao)" w:date="2023-10-24T14:00:00Z">
              <w:r>
                <w:rPr>
                  <w:rFonts w:hint="eastAsia"/>
                </w:rPr>
                <w:t xml:space="preserve"> DST-to-carrier mapping (i.e. all flows sharing same sets of carriers). This is the worst case.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Not sure about LG’s comment. Our understanding is that SL DRX is mapped to QoS profile, i.e., not for QoS flow itself.</w:t>
            </w:r>
            <w:r w:rsidR="00FB4BDC">
              <w:rPr>
                <w:lang w:val="en-US"/>
              </w:rPr>
              <w:t xml:space="preserve"> </w:t>
            </w:r>
            <w:r w:rsidR="00046B57">
              <w:rPr>
                <w:lang w:val="en-US"/>
              </w:rPr>
              <w:t xml:space="preserve">Option 3 means that flow-to-carrier mapping is not supported only for RRC_INACTIVE/IDLE and OoO cases. For RRC_CONNECTED, it is still possible by the gNB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w:t>
            </w:r>
            <w:r w:rsidR="00396F9E">
              <w:rPr>
                <w:lang w:val="en-US"/>
              </w:rPr>
              <w:lastRenderedPageBreak/>
              <w:t xml:space="preserve">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BF36F4" w14:paraId="440F26DF" w14:textId="77777777" w:rsidTr="00A5333A">
        <w:tc>
          <w:tcPr>
            <w:tcW w:w="1769" w:type="dxa"/>
          </w:tcPr>
          <w:p w14:paraId="619506A2" w14:textId="27C5A89A"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lastRenderedPageBreak/>
              <w:t>Ericsson</w:t>
            </w:r>
          </w:p>
        </w:tc>
        <w:tc>
          <w:tcPr>
            <w:tcW w:w="1770" w:type="dxa"/>
          </w:tcPr>
          <w:p w14:paraId="2D2C5DC1" w14:textId="4E548D7D"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Yes</w:t>
            </w:r>
          </w:p>
        </w:tc>
        <w:tc>
          <w:tcPr>
            <w:tcW w:w="10739" w:type="dxa"/>
          </w:tcPr>
          <w:p w14:paraId="1A1573FB" w14:textId="77777777"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FD533B" w14:paraId="60E2FFE8" w14:textId="77777777" w:rsidTr="00A5333A">
        <w:tc>
          <w:tcPr>
            <w:tcW w:w="1769" w:type="dxa"/>
          </w:tcPr>
          <w:p w14:paraId="11024EB4" w14:textId="624C7018"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2092184C" w14:textId="1036DD0B"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No</w:t>
            </w:r>
          </w:p>
        </w:tc>
        <w:tc>
          <w:tcPr>
            <w:tcW w:w="10739" w:type="dxa"/>
          </w:tcPr>
          <w:p w14:paraId="1FBAEB56" w14:textId="75EBFC82" w:rsidR="00FD533B" w:rsidRDefault="000C729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We don’t think it is acceptable to ignore a requirement from SA2.</w:t>
            </w:r>
          </w:p>
        </w:tc>
      </w:tr>
    </w:tbl>
    <w:p w14:paraId="2F8ADE03" w14:textId="77777777" w:rsidR="00F90FEB" w:rsidRPr="00A5333A" w:rsidRDefault="00F90FEB" w:rsidP="00F90FEB">
      <w:pPr>
        <w:rPr>
          <w:lang w:val="en-US"/>
        </w:rPr>
      </w:pPr>
    </w:p>
    <w:p w14:paraId="6C5CB204" w14:textId="46252C02" w:rsidR="00F90FEB" w:rsidRPr="00F90FEB" w:rsidRDefault="00F90FEB" w:rsidP="00F90FEB">
      <w:pPr>
        <w:pStyle w:val="Heading2"/>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TableGrid"/>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r>
              <w:rPr>
                <w:lang w:val="en-US"/>
              </w:rPr>
              <w:t>Yes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s comment, we are supportive to ask SA2 if the the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171"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2" w:author="CATT (Xiao)" w:date="2023-10-24T14:00:00Z"/>
              </w:rPr>
            </w:pPr>
            <w:ins w:id="173"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4" w:author="CATT (Xiao)" w:date="2023-10-24T14:00:00Z"/>
              </w:rPr>
            </w:pPr>
            <w:ins w:id="175"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6" w:author="CATT (Xiao)" w:date="2023-10-24T14:00:00Z"/>
              </w:rPr>
            </w:pPr>
            <w:ins w:id="177" w:author="CATT (Xiao)" w:date="2023-10-24T14:00:00Z">
              <w:r>
                <w:rPr>
                  <w:rFonts w:hint="eastAsia"/>
                </w:rPr>
                <w:t>Especially whe</w:t>
              </w:r>
            </w:ins>
            <w:ins w:id="178" w:author="CATT (Xiao)" w:date="2023-10-24T14:01:00Z">
              <w:r>
                <w:rPr>
                  <w:rFonts w:hint="eastAsia"/>
                </w:rPr>
                <w:t xml:space="preserve">n RAN2 cannot support such fine </w:t>
              </w:r>
              <w:r>
                <w:t>granularity</w:t>
              </w:r>
              <w:r>
                <w:rPr>
                  <w:rFonts w:hint="eastAsia"/>
                </w:rPr>
                <w:t xml:space="preserve"> of per flow applicable carriers, SA2 needs to be informed that their conclusion is </w:t>
              </w:r>
              <w:r>
                <w:t>technically</w:t>
              </w:r>
              <w:r>
                <w:rPr>
                  <w:rFonts w:hint="eastAsia"/>
                </w:rPr>
                <w:t xml:space="preserve"> infeasible from </w:t>
              </w:r>
            </w:ins>
            <w:ins w:id="179" w:author="CATT (Xiao)" w:date="2023-10-24T14:02:00Z">
              <w:r>
                <w:rPr>
                  <w:rFonts w:hint="eastAsia"/>
                </w:rPr>
                <w:t>AS</w:t>
              </w:r>
            </w:ins>
            <w:ins w:id="180" w:author="CATT (Xiao)" w:date="2023-10-24T14:01:00Z">
              <w:r>
                <w:rPr>
                  <w:rFonts w:hint="eastAsia"/>
                </w:rPr>
                <w:t xml:space="preserve"> perspective.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pPr>
            <w:r>
              <w:t>We agree that SA2 need to be informed of RAN2 conclusion</w:t>
            </w:r>
            <w:r w:rsidR="006726A7">
              <w:t>.</w:t>
            </w:r>
          </w:p>
        </w:tc>
      </w:tr>
      <w:tr w:rsidR="00BF36F4" w14:paraId="54DED5E3" w14:textId="77777777" w:rsidTr="00552503">
        <w:tc>
          <w:tcPr>
            <w:tcW w:w="1769" w:type="dxa"/>
          </w:tcPr>
          <w:p w14:paraId="06EA2D64" w14:textId="6E1E452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0DC1444" w14:textId="149015D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60264B8" w14:textId="79BEDD74"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p>
        </w:tc>
      </w:tr>
      <w:tr w:rsidR="000C729B" w14:paraId="1CE2BC9A" w14:textId="77777777" w:rsidTr="00552503">
        <w:tc>
          <w:tcPr>
            <w:tcW w:w="1769" w:type="dxa"/>
          </w:tcPr>
          <w:p w14:paraId="1F39C4E1" w14:textId="0EEC2453" w:rsidR="000C729B" w:rsidRDefault="000C729B"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0642B625" w14:textId="2A29ADA1"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Yes with comments</w:t>
            </w:r>
          </w:p>
        </w:tc>
        <w:tc>
          <w:tcPr>
            <w:tcW w:w="10739" w:type="dxa"/>
          </w:tcPr>
          <w:p w14:paraId="48526B14" w14:textId="4F448573"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We think the only thing needed is ask whether the flow to carrier mapping is appliable to BC/GC</w:t>
            </w:r>
            <w:r w:rsidR="002C4689">
              <w:t>.  However, there is no need to indicate which method (option 1 or option 2) is selected, since this is in RAN2 scope.</w:t>
            </w: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1" w:name="_Toc148446647"/>
      <w:r>
        <w:t>Xxx.</w:t>
      </w:r>
      <w:bookmarkEnd w:id="181"/>
    </w:p>
    <w:p w14:paraId="6A8CB15C" w14:textId="77777777" w:rsidR="002A23AE" w:rsidRDefault="002A23AE" w:rsidP="002A23AE">
      <w:pPr>
        <w:pStyle w:val="Heading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Hyperlink"/>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Hyperlink"/>
            <w:noProof/>
          </w:rPr>
          <w:t>Xxx.</w:t>
        </w:r>
      </w:hyperlink>
    </w:p>
    <w:p w14:paraId="705E3E66" w14:textId="05B043E3" w:rsidR="002A23AE" w:rsidRDefault="002A23AE" w:rsidP="002A23AE">
      <w:pPr>
        <w:rPr>
          <w:rFonts w:ascii="DengXian" w:eastAsia="DengXian" w:hAnsi="DengXian" w:cs="DengXian"/>
          <w:b/>
          <w:sz w:val="22"/>
        </w:rPr>
      </w:pPr>
      <w:r>
        <w:fldChar w:fldCharType="end"/>
      </w:r>
    </w:p>
    <w:p w14:paraId="6463C988" w14:textId="26BC2653" w:rsidR="00F1767C" w:rsidRDefault="008566D5">
      <w:pPr>
        <w:pStyle w:val="Heading1"/>
      </w:pPr>
      <w:bookmarkStart w:id="182" w:name="_In-sequence_SDU_delivery"/>
      <w:bookmarkEnd w:id="182"/>
      <w:r>
        <w:rPr>
          <w:rFonts w:hint="eastAsia"/>
        </w:rPr>
        <w:lastRenderedPageBreak/>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t>Sidelink DRB addition/modification conditions</w:t>
      </w:r>
    </w:p>
    <w:p w14:paraId="19A6E5D5" w14:textId="77777777" w:rsidR="008F20CC" w:rsidRPr="00FA0D37" w:rsidRDefault="008F20CC" w:rsidP="008F20CC">
      <w:r w:rsidRPr="00FA0D37">
        <w:t xml:space="preserve">For NR sidelink communication, a sidelink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83" w:author="vivo(Jing)" w:date="2023-10-12T14:17:00Z">
        <w:r>
          <w:rPr>
            <w:rFonts w:eastAsia="Batang"/>
            <w:noProof/>
          </w:rPr>
          <w:t xml:space="preserve">, </w:t>
        </w:r>
        <w:r w:rsidRPr="00044775">
          <w:rPr>
            <w:color w:val="FF0000"/>
            <w:u w:val="single"/>
            <w:lang w:val="en-US"/>
            <w:rPrChange w:id="184" w:author="vivo(Jing)" w:date="2023-10-12T14:17:00Z">
              <w:rPr>
                <w:color w:val="FF0000"/>
                <w:highlight w:val="yellow"/>
                <w:u w:val="single"/>
                <w:lang w:val="en-US"/>
              </w:rPr>
            </w:rPrChange>
          </w:rPr>
          <w:t>or is established but associated with different allowed frequenc(ies)</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85" w:name="_Toc60777037"/>
      <w:bookmarkStart w:id="186"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185"/>
    <w:bookmarkEnd w:id="186"/>
    <w:p w14:paraId="46235BD3" w14:textId="77777777" w:rsidR="008F20CC" w:rsidRPr="002B3F7C" w:rsidRDefault="008F20CC" w:rsidP="008F20CC">
      <w:pPr>
        <w:pStyle w:val="H6"/>
      </w:pPr>
      <w:r w:rsidRPr="00FA0D37">
        <w:t>5.8.9.1a.2.1</w:t>
      </w:r>
      <w:r w:rsidRPr="00FA0D37">
        <w:tab/>
        <w:t>Side</w:t>
      </w:r>
      <w:r w:rsidRPr="002B3F7C">
        <w:t>link DRB addition/modification conditions</w:t>
      </w:r>
    </w:p>
    <w:p w14:paraId="55868F22" w14:textId="77777777" w:rsidR="008F20CC" w:rsidRPr="002B3F7C" w:rsidRDefault="008F20CC" w:rsidP="008F20CC">
      <w:r w:rsidRPr="002B3F7C">
        <w:t xml:space="preserve">For NR sidelink communication, a sidelink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87"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88"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89" w:author="Huawei, HiSilicon" w:date="2023-10-12T17:27:00Z"/>
          <w:rFonts w:eastAsia="Batang"/>
          <w:noProof/>
        </w:rPr>
      </w:pPr>
      <w:ins w:id="190"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191" w:author="Huawei, HiSilicon" w:date="2023-10-12T17:42:00Z">
        <w:r>
          <w:rPr>
            <w:rFonts w:eastAsia="Batang"/>
            <w:noProof/>
          </w:rPr>
          <w:t xml:space="preserve"> frequenci</w:t>
        </w:r>
      </w:ins>
      <w:ins w:id="192" w:author="Huawei, HiSilicon" w:date="2023-10-12T17:27:00Z">
        <w:r w:rsidRPr="009650CC">
          <w:rPr>
            <w:rFonts w:eastAsia="Batang"/>
            <w:noProof/>
          </w:rPr>
          <w:t>(</w:t>
        </w:r>
      </w:ins>
      <w:ins w:id="193" w:author="Huawei, HiSilicon" w:date="2023-10-12T17:42:00Z">
        <w:r>
          <w:rPr>
            <w:rFonts w:eastAsia="Batang"/>
            <w:noProof/>
          </w:rPr>
          <w:t>e</w:t>
        </w:r>
      </w:ins>
      <w:ins w:id="194" w:author="Huawei, HiSilicon" w:date="2023-10-12T17:27:00Z">
        <w:r w:rsidRPr="009650CC">
          <w:rPr>
            <w:rFonts w:eastAsia="Batang"/>
            <w:noProof/>
          </w:rPr>
          <w:t>s) associated with the sidelink QoS flow are different from the carrier</w:t>
        </w:r>
      </w:ins>
      <w:ins w:id="195" w:author="Huawei, HiSilicon" w:date="2023-10-12T17:43:00Z">
        <w:r>
          <w:rPr>
            <w:rFonts w:eastAsia="Batang"/>
            <w:noProof/>
          </w:rPr>
          <w:t xml:space="preserve"> frequenc</w:t>
        </w:r>
      </w:ins>
      <w:ins w:id="196" w:author="Huawei, HiSilicon" w:date="2023-10-12T17:27:00Z">
        <w:r w:rsidRPr="009650CC">
          <w:rPr>
            <w:rFonts w:eastAsia="Batang"/>
            <w:noProof/>
          </w:rPr>
          <w:t>(</w:t>
        </w:r>
      </w:ins>
      <w:ins w:id="197" w:author="Huawei, HiSilicon" w:date="2023-10-12T17:43:00Z">
        <w:r>
          <w:rPr>
            <w:rFonts w:eastAsia="Batang"/>
            <w:noProof/>
          </w:rPr>
          <w:t>ie</w:t>
        </w:r>
      </w:ins>
      <w:ins w:id="198"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9" w:author="Huawei, HiSilicon" w:date="2023-10-12T17:27:00Z"/>
          <w:rFonts w:eastAsia="Batang"/>
          <w:noProof/>
        </w:rPr>
      </w:pPr>
      <w:ins w:id="200" w:author="Huawei, HiSilicon" w:date="2023-10-12T17:27:00Z">
        <w:r w:rsidRPr="009650CC">
          <w:rPr>
            <w:rFonts w:eastAsia="Batang"/>
            <w:noProof/>
          </w:rPr>
          <w:t>if any sidelink QoS flow is (re)configured by RRCReconfigurationSidelink and is to be mapped to a sidelink DRB, which is is established and the carrier</w:t>
        </w:r>
      </w:ins>
      <w:ins w:id="201" w:author="Huawei, HiSilicon" w:date="2023-10-12T17:43:00Z">
        <w:r>
          <w:rPr>
            <w:rFonts w:eastAsia="Batang"/>
            <w:noProof/>
          </w:rPr>
          <w:t xml:space="preserve"> frequenc</w:t>
        </w:r>
      </w:ins>
      <w:ins w:id="202" w:author="Huawei, HiSilicon" w:date="2023-10-12T17:27:00Z">
        <w:r w:rsidRPr="009650CC">
          <w:rPr>
            <w:rFonts w:eastAsia="Batang"/>
            <w:noProof/>
          </w:rPr>
          <w:t>(</w:t>
        </w:r>
      </w:ins>
      <w:ins w:id="203" w:author="Huawei, HiSilicon" w:date="2023-10-12T17:43:00Z">
        <w:r>
          <w:rPr>
            <w:rFonts w:eastAsia="Batang"/>
            <w:noProof/>
          </w:rPr>
          <w:t>ie</w:t>
        </w:r>
      </w:ins>
      <w:ins w:id="204" w:author="Huawei, HiSilicon" w:date="2023-10-12T17:27:00Z">
        <w:r w:rsidRPr="009650CC">
          <w:rPr>
            <w:rFonts w:eastAsia="Batang"/>
            <w:noProof/>
          </w:rPr>
          <w:t>s) associated with the sidelink QoS flow are different from the carrier</w:t>
        </w:r>
      </w:ins>
      <w:ins w:id="205" w:author="Huawei, HiSilicon" w:date="2023-10-12T17:43:00Z">
        <w:r>
          <w:rPr>
            <w:rFonts w:eastAsia="Batang"/>
            <w:noProof/>
          </w:rPr>
          <w:t xml:space="preserve"> frequenc</w:t>
        </w:r>
      </w:ins>
      <w:ins w:id="206" w:author="Huawei, HiSilicon" w:date="2023-10-12T17:27:00Z">
        <w:r w:rsidRPr="009650CC">
          <w:rPr>
            <w:rFonts w:eastAsia="Batang"/>
            <w:noProof/>
          </w:rPr>
          <w:t>(</w:t>
        </w:r>
      </w:ins>
      <w:ins w:id="207" w:author="Huawei, HiSilicon" w:date="2023-10-12T17:43:00Z">
        <w:r>
          <w:rPr>
            <w:rFonts w:eastAsia="Batang"/>
            <w:noProof/>
          </w:rPr>
          <w:t>ie</w:t>
        </w:r>
      </w:ins>
      <w:ins w:id="208"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209" w:author="Huawei, HiSilicon" w:date="2023-10-12T17:27:00Z">
        <w:r w:rsidRPr="009650CC">
          <w:rPr>
            <w:rFonts w:eastAsia="Batang"/>
            <w:noProof/>
          </w:rPr>
          <w:t>NOTE:</w:t>
        </w:r>
        <w:r w:rsidRPr="009650CC">
          <w:rPr>
            <w:rFonts w:eastAsia="Batang"/>
            <w:noProof/>
          </w:rPr>
          <w:tab/>
          <w:t>The carrier</w:t>
        </w:r>
      </w:ins>
      <w:ins w:id="210" w:author="Huawei, HiSilicon" w:date="2023-10-12T17:43:00Z">
        <w:r>
          <w:rPr>
            <w:rFonts w:eastAsia="Batang"/>
            <w:noProof/>
          </w:rPr>
          <w:t xml:space="preserve"> frequenc</w:t>
        </w:r>
      </w:ins>
      <w:ins w:id="211" w:author="Huawei, HiSilicon" w:date="2023-10-12T17:27:00Z">
        <w:r w:rsidRPr="009650CC">
          <w:rPr>
            <w:rFonts w:eastAsia="Batang"/>
            <w:noProof/>
          </w:rPr>
          <w:t>(</w:t>
        </w:r>
      </w:ins>
      <w:ins w:id="212" w:author="Huawei, HiSilicon" w:date="2023-10-12T17:43:00Z">
        <w:r>
          <w:rPr>
            <w:rFonts w:eastAsia="Batang"/>
            <w:noProof/>
          </w:rPr>
          <w:t>ie</w:t>
        </w:r>
      </w:ins>
      <w:ins w:id="213" w:author="Huawei, HiSilicon" w:date="2023-10-12T17:27:00Z">
        <w:r w:rsidRPr="009650CC">
          <w:rPr>
            <w:rFonts w:eastAsia="Batang"/>
            <w:noProof/>
          </w:rPr>
          <w:t>s) associated with the sidelink DRB are the carrier</w:t>
        </w:r>
      </w:ins>
      <w:ins w:id="214" w:author="Huawei, HiSilicon" w:date="2023-10-12T17:44:00Z">
        <w:r>
          <w:rPr>
            <w:rFonts w:eastAsia="Batang"/>
            <w:noProof/>
          </w:rPr>
          <w:t xml:space="preserve"> frequenc</w:t>
        </w:r>
      </w:ins>
      <w:ins w:id="215" w:author="Huawei, HiSilicon" w:date="2023-10-12T17:27:00Z">
        <w:r w:rsidRPr="009650CC">
          <w:rPr>
            <w:rFonts w:eastAsia="Batang"/>
            <w:noProof/>
          </w:rPr>
          <w:t>(</w:t>
        </w:r>
      </w:ins>
      <w:ins w:id="216" w:author="Huawei, HiSilicon" w:date="2023-10-12T17:44:00Z">
        <w:r>
          <w:rPr>
            <w:rFonts w:eastAsia="Batang"/>
            <w:noProof/>
          </w:rPr>
          <w:t>ie</w:t>
        </w:r>
      </w:ins>
      <w:ins w:id="217"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lastRenderedPageBreak/>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218" w:name="_Hlk148022686"/>
      <w:r w:rsidRPr="00140094">
        <w:t>5.8.9.1a.2.1</w:t>
      </w:r>
      <w:r w:rsidRPr="00140094">
        <w:tab/>
        <w:t>Sidelink DRB addition/modification conditions</w:t>
      </w:r>
    </w:p>
    <w:p w14:paraId="1E84C59C" w14:textId="77777777" w:rsidR="008F20CC" w:rsidRDefault="008F20CC" w:rsidP="008F20CC">
      <w:pPr>
        <w:rPr>
          <w:ins w:id="219" w:author="Huawei, HiSilicon" w:date="2023-10-12T17:24:00Z"/>
        </w:rPr>
      </w:pPr>
      <w:ins w:id="220" w:author="Huawei, HiSilicon" w:date="2023-10-12T17:24:00Z">
        <w:r w:rsidRPr="009650CC">
          <w:t>UE shall establish different sidelink DRB for different QoS flow associated with different carrier</w:t>
        </w:r>
      </w:ins>
      <w:ins w:id="221" w:author="Huawei, HiSilicon" w:date="2023-10-12T17:44:00Z">
        <w:r>
          <w:t xml:space="preserve"> frequenc</w:t>
        </w:r>
      </w:ins>
      <w:ins w:id="222" w:author="Huawei, HiSilicon" w:date="2023-10-12T17:24:00Z">
        <w:r w:rsidRPr="009650CC">
          <w:t>(</w:t>
        </w:r>
      </w:ins>
      <w:ins w:id="223" w:author="Huawei, HiSilicon" w:date="2023-10-12T17:44:00Z">
        <w:r>
          <w:t>ie</w:t>
        </w:r>
      </w:ins>
      <w:ins w:id="224" w:author="Huawei, HiSilicon" w:date="2023-10-12T17:24:00Z">
        <w:r w:rsidRPr="009650CC">
          <w:t xml:space="preserve">s) among multiple QoS flows, if the multiple sidelink QoS flows are configured to one sidelink DRB configuration. </w:t>
        </w:r>
      </w:ins>
    </w:p>
    <w:p w14:paraId="669DC225" w14:textId="77777777" w:rsidR="008F20CC" w:rsidRPr="00140094" w:rsidRDefault="008F20CC" w:rsidP="008F20CC">
      <w:r w:rsidRPr="00140094">
        <w:t xml:space="preserve">For NR sidelink communication, a sidelink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sidelink communication, a sidelink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218"/>
    <w:p w14:paraId="322A5F94" w14:textId="1E2A7C78" w:rsidR="008F20CC" w:rsidRDefault="00F90FEB" w:rsidP="00F90FEB">
      <w:pPr>
        <w:pStyle w:val="Heading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225" w:name="_Toc37296257"/>
      <w:bookmarkStart w:id="226" w:name="_Toc46490388"/>
      <w:bookmarkStart w:id="227" w:name="_Toc52752083"/>
      <w:bookmarkStart w:id="228" w:name="_Toc52796545"/>
      <w:bookmarkStart w:id="229" w:name="_Toc146701222"/>
      <w:r w:rsidRPr="00982682">
        <w:rPr>
          <w:rFonts w:eastAsia="Yu Mincho"/>
        </w:rPr>
        <w:t>5.22.1.4.1.2</w:t>
      </w:r>
      <w:r w:rsidRPr="00982682">
        <w:rPr>
          <w:rFonts w:eastAsia="Yu Mincho"/>
        </w:rPr>
        <w:tab/>
      </w:r>
      <w:r w:rsidRPr="00982682">
        <w:rPr>
          <w:lang w:eastAsia="ko-KR"/>
        </w:rPr>
        <w:t>Selection of logical channels</w:t>
      </w:r>
      <w:bookmarkEnd w:id="225"/>
      <w:bookmarkEnd w:id="226"/>
      <w:bookmarkEnd w:id="227"/>
      <w:bookmarkEnd w:id="228"/>
      <w:bookmarkEnd w:id="229"/>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230" w:author="OPPO (Qianxi Lu) - Post123bis" w:date="2023-10-17T14:30:00Z"/>
        </w:rPr>
      </w:pPr>
      <w:r>
        <w:t>-</w:t>
      </w:r>
      <w:r>
        <w:tab/>
        <w:t>allowed on the carrier where the SCI is transmitted for NR sidelink, if the carrier is configured by upper layers according to TS 38.331 [5] and TS 23.287 [19];</w:t>
      </w:r>
    </w:p>
    <w:p w14:paraId="2D59BB38" w14:textId="7B3C2BC7" w:rsidR="00F90FEB" w:rsidRDefault="00F90FEB">
      <w:pPr>
        <w:pStyle w:val="B2"/>
        <w:ind w:leftChars="483" w:left="1250"/>
        <w:pPrChange w:id="231" w:author="OPPO (Qianxi Lu) - Post123bis" w:date="2023-10-17T14:30:00Z">
          <w:pPr>
            <w:pStyle w:val="B2"/>
          </w:pPr>
        </w:pPrChange>
      </w:pPr>
      <w:ins w:id="232"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233" w:author="OPPO (Qianxi Lu) - Post123bis" w:date="2023-10-17T14:30:00Z"/>
        </w:rPr>
      </w:pPr>
      <w:r>
        <w:t>-</w:t>
      </w:r>
      <w:r>
        <w:tab/>
        <w:t>allowed on the carrier where the SCI is transmitted for NR sidelink, if the carrier is configured by upper layers according to TS 38.331 [5] and TS 23.287 [19];</w:t>
      </w:r>
    </w:p>
    <w:p w14:paraId="3D9CE2B4" w14:textId="023ADAC4" w:rsidR="00F90FEB" w:rsidRDefault="00F90FEB">
      <w:pPr>
        <w:pStyle w:val="B2"/>
        <w:ind w:leftChars="483" w:left="1250"/>
        <w:pPrChange w:id="234" w:author="OPPO (Qianxi Lu) - Post123bis" w:date="2023-10-17T14:30:00Z">
          <w:pPr>
            <w:pStyle w:val="B2"/>
          </w:pPr>
        </w:pPrChange>
      </w:pPr>
      <w:ins w:id="235" w:author="OPPO (Qianxi Lu) - Post123bis" w:date="2023-10-17T14:38:00Z">
        <w:r>
          <w:t>NOTE:</w:t>
        </w:r>
        <w:r>
          <w:tab/>
          <w:t>A</w:t>
        </w:r>
      </w:ins>
      <w:ins w:id="236"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lastRenderedPageBreak/>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4D0B" w14:textId="77777777" w:rsidR="00947DD0" w:rsidRDefault="00947DD0">
      <w:pPr>
        <w:spacing w:after="0"/>
      </w:pPr>
      <w:r>
        <w:separator/>
      </w:r>
    </w:p>
  </w:endnote>
  <w:endnote w:type="continuationSeparator" w:id="0">
    <w:p w14:paraId="69D9AD21" w14:textId="77777777" w:rsidR="00947DD0" w:rsidRDefault="00947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Footer"/>
      <w:tabs>
        <w:tab w:val="center" w:pos="4820"/>
        <w:tab w:val="right" w:pos="9639"/>
      </w:tabs>
      <w:jc w:val="left"/>
    </w:pPr>
    <w:r>
      <w:tab/>
    </w:r>
    <w:r>
      <w:fldChar w:fldCharType="begin"/>
    </w:r>
    <w:r>
      <w:rPr>
        <w:rStyle w:val="PageNumber"/>
      </w:rPr>
      <w:instrText xml:space="preserve"> PAGE </w:instrText>
    </w:r>
    <w:r>
      <w:fldChar w:fldCharType="separate"/>
    </w:r>
    <w:r w:rsidR="00602AB2">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602AB2">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E585" w14:textId="77777777" w:rsidR="00947DD0" w:rsidRDefault="00947DD0">
      <w:pPr>
        <w:spacing w:after="0"/>
      </w:pPr>
      <w:r>
        <w:separator/>
      </w:r>
    </w:p>
  </w:footnote>
  <w:footnote w:type="continuationSeparator" w:id="0">
    <w:p w14:paraId="38C66AA3" w14:textId="77777777" w:rsidR="00947DD0" w:rsidRDefault="00947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04729385">
    <w:abstractNumId w:val="18"/>
  </w:num>
  <w:num w:numId="2" w16cid:durableId="2125228225">
    <w:abstractNumId w:val="32"/>
  </w:num>
  <w:num w:numId="3" w16cid:durableId="1886403881">
    <w:abstractNumId w:val="17"/>
  </w:num>
  <w:num w:numId="4" w16cid:durableId="1254317277">
    <w:abstractNumId w:val="6"/>
  </w:num>
  <w:num w:numId="5" w16cid:durableId="150995502">
    <w:abstractNumId w:val="24"/>
  </w:num>
  <w:num w:numId="6" w16cid:durableId="1849323475">
    <w:abstractNumId w:val="8"/>
  </w:num>
  <w:num w:numId="7" w16cid:durableId="1462573774">
    <w:abstractNumId w:val="23"/>
  </w:num>
  <w:num w:numId="8" w16cid:durableId="510948577">
    <w:abstractNumId w:val="3"/>
  </w:num>
  <w:num w:numId="9" w16cid:durableId="1580170864">
    <w:abstractNumId w:val="31"/>
  </w:num>
  <w:num w:numId="10" w16cid:durableId="1371878116">
    <w:abstractNumId w:val="7"/>
  </w:num>
  <w:num w:numId="11" w16cid:durableId="622686377">
    <w:abstractNumId w:val="29"/>
  </w:num>
  <w:num w:numId="12" w16cid:durableId="2104106642">
    <w:abstractNumId w:val="21"/>
  </w:num>
  <w:num w:numId="13" w16cid:durableId="1583754991">
    <w:abstractNumId w:val="15"/>
  </w:num>
  <w:num w:numId="14" w16cid:durableId="1769426006">
    <w:abstractNumId w:val="22"/>
  </w:num>
  <w:num w:numId="15" w16cid:durableId="1120683504">
    <w:abstractNumId w:val="37"/>
  </w:num>
  <w:num w:numId="16" w16cid:durableId="2123451450">
    <w:abstractNumId w:val="19"/>
  </w:num>
  <w:num w:numId="17" w16cid:durableId="262418214">
    <w:abstractNumId w:val="35"/>
  </w:num>
  <w:num w:numId="18" w16cid:durableId="2042392456">
    <w:abstractNumId w:val="39"/>
  </w:num>
  <w:num w:numId="19" w16cid:durableId="1645357741">
    <w:abstractNumId w:val="0"/>
  </w:num>
  <w:num w:numId="20" w16cid:durableId="1135442138">
    <w:abstractNumId w:val="38"/>
  </w:num>
  <w:num w:numId="21" w16cid:durableId="613828371">
    <w:abstractNumId w:val="5"/>
  </w:num>
  <w:num w:numId="22" w16cid:durableId="1729495841">
    <w:abstractNumId w:val="26"/>
  </w:num>
  <w:num w:numId="23" w16cid:durableId="1160804556">
    <w:abstractNumId w:val="36"/>
  </w:num>
  <w:num w:numId="24" w16cid:durableId="216161104">
    <w:abstractNumId w:val="10"/>
  </w:num>
  <w:num w:numId="25" w16cid:durableId="1100564395">
    <w:abstractNumId w:val="12"/>
  </w:num>
  <w:num w:numId="26" w16cid:durableId="1226184562">
    <w:abstractNumId w:val="34"/>
  </w:num>
  <w:num w:numId="27" w16cid:durableId="1776554379">
    <w:abstractNumId w:val="9"/>
  </w:num>
  <w:num w:numId="28" w16cid:durableId="977221321">
    <w:abstractNumId w:val="30"/>
  </w:num>
  <w:num w:numId="29" w16cid:durableId="1894652884">
    <w:abstractNumId w:val="11"/>
  </w:num>
  <w:num w:numId="30" w16cid:durableId="1934508657">
    <w:abstractNumId w:val="1"/>
  </w:num>
  <w:num w:numId="31" w16cid:durableId="241256743">
    <w:abstractNumId w:val="14"/>
  </w:num>
  <w:num w:numId="32" w16cid:durableId="1199515068">
    <w:abstractNumId w:val="13"/>
  </w:num>
  <w:num w:numId="33" w16cid:durableId="778523303">
    <w:abstractNumId w:val="2"/>
  </w:num>
  <w:num w:numId="34" w16cid:durableId="83385116">
    <w:abstractNumId w:val="20"/>
  </w:num>
  <w:num w:numId="35" w16cid:durableId="1082486949">
    <w:abstractNumId w:val="3"/>
  </w:num>
  <w:num w:numId="36" w16cid:durableId="150103020">
    <w:abstractNumId w:val="3"/>
  </w:num>
  <w:num w:numId="37" w16cid:durableId="899292756">
    <w:abstractNumId w:val="3"/>
  </w:num>
  <w:num w:numId="38" w16cid:durableId="1104228329">
    <w:abstractNumId w:val="18"/>
  </w:num>
  <w:num w:numId="39" w16cid:durableId="1955558622">
    <w:abstractNumId w:val="25"/>
  </w:num>
  <w:num w:numId="40" w16cid:durableId="1680037180">
    <w:abstractNumId w:val="27"/>
  </w:num>
  <w:num w:numId="41" w16cid:durableId="928151197">
    <w:abstractNumId w:val="18"/>
  </w:num>
  <w:num w:numId="42" w16cid:durableId="1049500079">
    <w:abstractNumId w:val="33"/>
  </w:num>
  <w:num w:numId="43" w16cid:durableId="596715462">
    <w:abstractNumId w:val="28"/>
  </w:num>
  <w:num w:numId="44" w16cid:durableId="36318266">
    <w:abstractNumId w:val="16"/>
  </w:num>
  <w:num w:numId="45" w16cid:durableId="2111199046">
    <w:abstractNumId w:val="18"/>
  </w:num>
  <w:num w:numId="46" w16cid:durableId="1296721695">
    <w:abstractNumId w:val="4"/>
  </w:num>
  <w:num w:numId="47" w16cid:durableId="23680746">
    <w:abstractNumId w:val="18"/>
  </w:num>
  <w:num w:numId="48" w16cid:durableId="18814343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C49"/>
    <w:rsid w:val="0009435D"/>
    <w:rsid w:val="00094DDA"/>
    <w:rsid w:val="000A045B"/>
    <w:rsid w:val="000A221D"/>
    <w:rsid w:val="000A446B"/>
    <w:rsid w:val="000B0C19"/>
    <w:rsid w:val="000B16E7"/>
    <w:rsid w:val="000B7A5D"/>
    <w:rsid w:val="000B7DF5"/>
    <w:rsid w:val="000C041A"/>
    <w:rsid w:val="000C06CC"/>
    <w:rsid w:val="000C1C36"/>
    <w:rsid w:val="000C729B"/>
    <w:rsid w:val="000D5227"/>
    <w:rsid w:val="000D5C87"/>
    <w:rsid w:val="000D7E17"/>
    <w:rsid w:val="000E6480"/>
    <w:rsid w:val="000E64E9"/>
    <w:rsid w:val="000F2E9B"/>
    <w:rsid w:val="000F5C69"/>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A1E3A"/>
    <w:rsid w:val="001A557D"/>
    <w:rsid w:val="001A5915"/>
    <w:rsid w:val="001B2B4C"/>
    <w:rsid w:val="001B3D23"/>
    <w:rsid w:val="001B490B"/>
    <w:rsid w:val="001B5E21"/>
    <w:rsid w:val="001B6362"/>
    <w:rsid w:val="001B64DA"/>
    <w:rsid w:val="001B69B4"/>
    <w:rsid w:val="001B7D1B"/>
    <w:rsid w:val="001C08FA"/>
    <w:rsid w:val="001C1A4E"/>
    <w:rsid w:val="001C7788"/>
    <w:rsid w:val="001D24CD"/>
    <w:rsid w:val="001D2714"/>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00A2"/>
    <w:rsid w:val="0024461E"/>
    <w:rsid w:val="00252513"/>
    <w:rsid w:val="00253115"/>
    <w:rsid w:val="002544C7"/>
    <w:rsid w:val="00255F14"/>
    <w:rsid w:val="00257DD1"/>
    <w:rsid w:val="00261CE3"/>
    <w:rsid w:val="00262840"/>
    <w:rsid w:val="0026496B"/>
    <w:rsid w:val="00267BDA"/>
    <w:rsid w:val="00267E20"/>
    <w:rsid w:val="002713D3"/>
    <w:rsid w:val="00275579"/>
    <w:rsid w:val="00276BFA"/>
    <w:rsid w:val="00280E56"/>
    <w:rsid w:val="00283C1B"/>
    <w:rsid w:val="00287304"/>
    <w:rsid w:val="00293040"/>
    <w:rsid w:val="002A23AE"/>
    <w:rsid w:val="002B09FD"/>
    <w:rsid w:val="002B1BBC"/>
    <w:rsid w:val="002B2552"/>
    <w:rsid w:val="002B5FAE"/>
    <w:rsid w:val="002C4689"/>
    <w:rsid w:val="002C4CBC"/>
    <w:rsid w:val="002C70E3"/>
    <w:rsid w:val="002C7AE9"/>
    <w:rsid w:val="002D0DFA"/>
    <w:rsid w:val="002D65FB"/>
    <w:rsid w:val="002E0E04"/>
    <w:rsid w:val="002E11BE"/>
    <w:rsid w:val="002E2645"/>
    <w:rsid w:val="002E51BC"/>
    <w:rsid w:val="002E6468"/>
    <w:rsid w:val="002E6820"/>
    <w:rsid w:val="002F55A7"/>
    <w:rsid w:val="002F6B1B"/>
    <w:rsid w:val="003025C4"/>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192B"/>
    <w:rsid w:val="00362CB0"/>
    <w:rsid w:val="00364096"/>
    <w:rsid w:val="00366D26"/>
    <w:rsid w:val="003735C3"/>
    <w:rsid w:val="00375C8A"/>
    <w:rsid w:val="0038063E"/>
    <w:rsid w:val="00381743"/>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404"/>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27E02"/>
    <w:rsid w:val="00431991"/>
    <w:rsid w:val="00431B4B"/>
    <w:rsid w:val="0043359C"/>
    <w:rsid w:val="0043433F"/>
    <w:rsid w:val="00440C74"/>
    <w:rsid w:val="00440D41"/>
    <w:rsid w:val="004410E4"/>
    <w:rsid w:val="00452A13"/>
    <w:rsid w:val="00456A8D"/>
    <w:rsid w:val="00457B30"/>
    <w:rsid w:val="004603EA"/>
    <w:rsid w:val="00460E66"/>
    <w:rsid w:val="00466280"/>
    <w:rsid w:val="00476F75"/>
    <w:rsid w:val="004777AF"/>
    <w:rsid w:val="0048645B"/>
    <w:rsid w:val="004A08FC"/>
    <w:rsid w:val="004A0A81"/>
    <w:rsid w:val="004A2923"/>
    <w:rsid w:val="004A2F5E"/>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5D6"/>
    <w:rsid w:val="00502F84"/>
    <w:rsid w:val="005040EA"/>
    <w:rsid w:val="005047D4"/>
    <w:rsid w:val="0050514D"/>
    <w:rsid w:val="005063AF"/>
    <w:rsid w:val="00513F6B"/>
    <w:rsid w:val="00517C8D"/>
    <w:rsid w:val="00521E65"/>
    <w:rsid w:val="00524EDC"/>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A1A0C"/>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181"/>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6005D"/>
    <w:rsid w:val="00862119"/>
    <w:rsid w:val="00862614"/>
    <w:rsid w:val="008640B6"/>
    <w:rsid w:val="00865904"/>
    <w:rsid w:val="00866FC2"/>
    <w:rsid w:val="0087036D"/>
    <w:rsid w:val="00873C1A"/>
    <w:rsid w:val="00877926"/>
    <w:rsid w:val="008867DA"/>
    <w:rsid w:val="00890733"/>
    <w:rsid w:val="00893CA1"/>
    <w:rsid w:val="00895D68"/>
    <w:rsid w:val="008965E6"/>
    <w:rsid w:val="00896F3F"/>
    <w:rsid w:val="00897823"/>
    <w:rsid w:val="008A250A"/>
    <w:rsid w:val="008A6465"/>
    <w:rsid w:val="008A7CFF"/>
    <w:rsid w:val="008C2F8D"/>
    <w:rsid w:val="008C3516"/>
    <w:rsid w:val="008C3ECC"/>
    <w:rsid w:val="008D19DC"/>
    <w:rsid w:val="008D2C66"/>
    <w:rsid w:val="008D3E66"/>
    <w:rsid w:val="008D3F43"/>
    <w:rsid w:val="008D6E4B"/>
    <w:rsid w:val="008E399F"/>
    <w:rsid w:val="008E4872"/>
    <w:rsid w:val="008E788F"/>
    <w:rsid w:val="008F20CC"/>
    <w:rsid w:val="008F30D8"/>
    <w:rsid w:val="008F52A5"/>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75DDB"/>
    <w:rsid w:val="00986C3B"/>
    <w:rsid w:val="009977FE"/>
    <w:rsid w:val="009A18FA"/>
    <w:rsid w:val="009A1E29"/>
    <w:rsid w:val="009A7201"/>
    <w:rsid w:val="009A7709"/>
    <w:rsid w:val="009B017B"/>
    <w:rsid w:val="009B0850"/>
    <w:rsid w:val="009B0A6C"/>
    <w:rsid w:val="009B0BF7"/>
    <w:rsid w:val="009B18C5"/>
    <w:rsid w:val="009B1A4B"/>
    <w:rsid w:val="009B4D89"/>
    <w:rsid w:val="009B7064"/>
    <w:rsid w:val="009C18CE"/>
    <w:rsid w:val="009C1D0D"/>
    <w:rsid w:val="009C344A"/>
    <w:rsid w:val="009C45D2"/>
    <w:rsid w:val="009C4B4A"/>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C2D"/>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1D67"/>
    <w:rsid w:val="00BD2C36"/>
    <w:rsid w:val="00BD352C"/>
    <w:rsid w:val="00BF0E77"/>
    <w:rsid w:val="00BF29B5"/>
    <w:rsid w:val="00BF2F4F"/>
    <w:rsid w:val="00BF36F4"/>
    <w:rsid w:val="00BF4716"/>
    <w:rsid w:val="00BF550E"/>
    <w:rsid w:val="00C002A0"/>
    <w:rsid w:val="00C01861"/>
    <w:rsid w:val="00C05162"/>
    <w:rsid w:val="00C1052E"/>
    <w:rsid w:val="00C10C74"/>
    <w:rsid w:val="00C16249"/>
    <w:rsid w:val="00C16B81"/>
    <w:rsid w:val="00C21CF7"/>
    <w:rsid w:val="00C2321D"/>
    <w:rsid w:val="00C2748D"/>
    <w:rsid w:val="00C32AC7"/>
    <w:rsid w:val="00C34591"/>
    <w:rsid w:val="00C3532F"/>
    <w:rsid w:val="00C42C1E"/>
    <w:rsid w:val="00C511E1"/>
    <w:rsid w:val="00C5328B"/>
    <w:rsid w:val="00C563C0"/>
    <w:rsid w:val="00C60234"/>
    <w:rsid w:val="00C61347"/>
    <w:rsid w:val="00C61B5B"/>
    <w:rsid w:val="00C647FD"/>
    <w:rsid w:val="00C64896"/>
    <w:rsid w:val="00C66555"/>
    <w:rsid w:val="00C66955"/>
    <w:rsid w:val="00C66962"/>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A7A"/>
    <w:rsid w:val="00D9649E"/>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E7ADF"/>
    <w:rsid w:val="00DF3E48"/>
    <w:rsid w:val="00DF6F50"/>
    <w:rsid w:val="00E038A8"/>
    <w:rsid w:val="00E05C9A"/>
    <w:rsid w:val="00E071DB"/>
    <w:rsid w:val="00E135BA"/>
    <w:rsid w:val="00E13885"/>
    <w:rsid w:val="00E15852"/>
    <w:rsid w:val="00E15CA3"/>
    <w:rsid w:val="00E162DC"/>
    <w:rsid w:val="00E17AA9"/>
    <w:rsid w:val="00E20A8D"/>
    <w:rsid w:val="00E23AC1"/>
    <w:rsid w:val="00E25293"/>
    <w:rsid w:val="00E27837"/>
    <w:rsid w:val="00E3148A"/>
    <w:rsid w:val="00E31D0E"/>
    <w:rsid w:val="00E31FE9"/>
    <w:rsid w:val="00E3254F"/>
    <w:rsid w:val="00E328BC"/>
    <w:rsid w:val="00E35277"/>
    <w:rsid w:val="00E37F8E"/>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1B75"/>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33B"/>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Revision">
    <w:name w:val="Revision"/>
    <w:hidden/>
    <w:uiPriority w:val="99"/>
    <w:semiHidden/>
    <w:rsid w:val="006C58C2"/>
    <w:rPr>
      <w:rFonts w:ascii="Arial" w:hAnsi="Arial"/>
      <w:szCs w:val="22"/>
      <w:lang w:val="en-GB"/>
    </w:rPr>
  </w:style>
  <w:style w:type="paragraph" w:customStyle="1" w:styleId="H6">
    <w:name w:val="H6"/>
    <w:basedOn w:val="Heading5"/>
    <w:next w:val="Normal"/>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ListNumber3">
    <w:name w:val="List Number 3"/>
    <w:basedOn w:val="Normal"/>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DefaultParagraphFont"/>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6358</Words>
  <Characters>36243</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 (Martino Freda)</cp:lastModifiedBy>
  <cp:revision>35</cp:revision>
  <dcterms:created xsi:type="dcterms:W3CDTF">2023-10-25T12:41:00Z</dcterms:created>
  <dcterms:modified xsi:type="dcterms:W3CDTF">2023-10-25T22:40:00Z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