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C6E4" w14:textId="13FED8F8"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w:t>
      </w:r>
      <w:r w:rsidR="002A23AE">
        <w:rPr>
          <w:rFonts w:cs="Arial"/>
          <w:b/>
          <w:sz w:val="22"/>
          <w:lang w:val="en-US"/>
        </w:rPr>
        <w:t>12</w:t>
      </w:r>
      <w:r w:rsidR="00DA03B9">
        <w:rPr>
          <w:rFonts w:cs="Arial"/>
          <w:b/>
          <w:sz w:val="22"/>
          <w:lang w:val="en-US"/>
        </w:rPr>
        <w:t>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w:t>
      </w:r>
      <w:r w:rsidR="002A23AE">
        <w:rPr>
          <w:rFonts w:cs="Arial"/>
          <w:b/>
          <w:i/>
          <w:sz w:val="22"/>
          <w:lang w:val="en-US" w:eastAsia="zh-CN"/>
        </w:rPr>
        <w:t>23</w:t>
      </w:r>
      <w:r w:rsidR="00DA03B9">
        <w:rPr>
          <w:rFonts w:cs="Arial"/>
          <w:b/>
          <w:i/>
          <w:sz w:val="22"/>
          <w:lang w:val="en-US" w:eastAsia="zh-CN"/>
        </w:rPr>
        <w:t>1</w:t>
      </w:r>
      <w:r w:rsidR="00DA03B9">
        <w:rPr>
          <w:rFonts w:cs="Arial" w:hint="eastAsia"/>
          <w:b/>
          <w:i/>
          <w:sz w:val="22"/>
          <w:lang w:val="en-US" w:eastAsia="zh-CN"/>
        </w:rPr>
        <w:t>xxxx</w:t>
      </w:r>
    </w:p>
    <w:p w14:paraId="6463C6E5" w14:textId="69AF1B33" w:rsidR="00F1767C" w:rsidRDefault="00DA03B9">
      <w:pPr>
        <w:tabs>
          <w:tab w:val="left" w:pos="1701"/>
          <w:tab w:val="right" w:pos="9639"/>
        </w:tabs>
        <w:spacing w:after="0"/>
        <w:rPr>
          <w:rFonts w:cs="Arial"/>
          <w:b/>
          <w:color w:val="000000"/>
          <w:sz w:val="24"/>
        </w:rPr>
      </w:pPr>
      <w:r>
        <w:rPr>
          <w:rFonts w:cs="Arial"/>
          <w:b/>
          <w:sz w:val="22"/>
          <w:lang w:val="en-US"/>
        </w:rPr>
        <w:t>Chicago</w:t>
      </w:r>
      <w:r w:rsidR="008566D5">
        <w:rPr>
          <w:rFonts w:cs="Arial"/>
          <w:b/>
          <w:sz w:val="22"/>
          <w:lang w:val="en-US"/>
        </w:rPr>
        <w:t xml:space="preserve">, </w:t>
      </w:r>
      <w:r>
        <w:rPr>
          <w:rFonts w:cs="Arial"/>
          <w:b/>
          <w:sz w:val="22"/>
          <w:lang w:val="en-US"/>
        </w:rPr>
        <w:t>USA</w:t>
      </w:r>
      <w:r w:rsidR="008566D5">
        <w:rPr>
          <w:rFonts w:cs="Arial"/>
          <w:b/>
          <w:sz w:val="22"/>
          <w:lang w:val="en-US"/>
        </w:rPr>
        <w:t xml:space="preserve">, </w:t>
      </w:r>
      <w:r>
        <w:rPr>
          <w:rFonts w:cs="Arial"/>
          <w:b/>
          <w:sz w:val="22"/>
          <w:lang w:val="en-US"/>
        </w:rPr>
        <w:t>November</w:t>
      </w:r>
      <w:r w:rsidR="008566D5">
        <w:rPr>
          <w:rFonts w:cs="Arial"/>
          <w:b/>
          <w:sz w:val="22"/>
          <w:lang w:val="en-US"/>
        </w:rPr>
        <w:t xml:space="preserve"> 2023</w:t>
      </w:r>
      <w:r w:rsidR="008566D5">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64EDA6D3" w:rsidR="00F1767C" w:rsidRDefault="008566D5">
      <w:pPr>
        <w:pStyle w:val="3GPPHeader"/>
        <w:rPr>
          <w:sz w:val="22"/>
        </w:rPr>
      </w:pPr>
      <w:r>
        <w:rPr>
          <w:sz w:val="22"/>
        </w:rPr>
        <w:t>Agenda Item:</w:t>
      </w:r>
      <w:r>
        <w:rPr>
          <w:sz w:val="22"/>
        </w:rPr>
        <w:tab/>
        <w:t>7.15.</w:t>
      </w:r>
      <w:r w:rsidR="00DA03B9">
        <w:rPr>
          <w:sz w:val="22"/>
        </w:rPr>
        <w:t>X</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5CD1D905" w14:textId="77777777" w:rsidR="004C75B0" w:rsidRDefault="008566D5">
      <w:pPr>
        <w:pStyle w:val="3GPPHeader"/>
      </w:pPr>
      <w:r>
        <w:rPr>
          <w:sz w:val="22"/>
        </w:rPr>
        <w:t>Title:</w:t>
      </w:r>
      <w:r>
        <w:rPr>
          <w:sz w:val="22"/>
        </w:rPr>
        <w:tab/>
        <w:t>Summary of [P</w:t>
      </w:r>
      <w:r w:rsidR="004C75B0">
        <w:t>OST123bis][113][V2X/SL] QoS flows mapping to carriers (OPPO)</w:t>
      </w:r>
    </w:p>
    <w:p w14:paraId="6463C6EA" w14:textId="469853C0"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Heading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18F06396" w14:textId="77777777" w:rsidR="004C75B0" w:rsidRDefault="004C75B0" w:rsidP="004C75B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tabs>
          <w:tab w:val="num" w:pos="1619"/>
        </w:tabs>
        <w:rPr>
          <w:rFonts w:eastAsia="Times New Roman"/>
          <w:szCs w:val="20"/>
          <w:lang w:eastAsia="zh-CN"/>
        </w:rPr>
      </w:pPr>
      <w:r>
        <w:rPr>
          <w:lang w:eastAsia="zh-CN"/>
        </w:rPr>
        <w:t>[POST123bis][113][V2X/SL] QoS flows mapping to carriers (OPPO)</w:t>
      </w:r>
    </w:p>
    <w:p w14:paraId="59293706" w14:textId="77777777" w:rsidR="004C75B0" w:rsidRDefault="004C75B0" w:rsidP="004C75B0">
      <w:pPr>
        <w:pStyle w:val="EmailDiscussion2"/>
      </w:pPr>
      <w:r>
        <w:t xml:space="preserve">      </w:t>
      </w:r>
      <w:r>
        <w:rPr>
          <w:b/>
          <w:bCs/>
        </w:rPr>
        <w:t>Scope:</w:t>
      </w:r>
      <w:r>
        <w:t xml:space="preserve"> Discuss whether there is any problem (including inter-operability issue, ignoring NW configuration, etc.), if feasible or not, and pros and cons for each option. The discussion will focus idle/inactive/OOC. </w:t>
      </w:r>
    </w:p>
    <w:p w14:paraId="1D30D09A" w14:textId="77777777" w:rsidR="004C75B0" w:rsidRDefault="004C75B0" w:rsidP="004C75B0">
      <w:pPr>
        <w:pStyle w:val="EmailDiscussion2"/>
      </w:pPr>
      <w:r>
        <w:t xml:space="preserve">      </w:t>
      </w:r>
      <w:r>
        <w:rPr>
          <w:b/>
          <w:bCs/>
        </w:rPr>
        <w:t>Intended outcome:</w:t>
      </w:r>
      <w:r>
        <w:t xml:space="preserve"> Discussion summary. </w:t>
      </w:r>
    </w:p>
    <w:p w14:paraId="74BF5B3D" w14:textId="77777777" w:rsidR="004C75B0" w:rsidRDefault="004C75B0" w:rsidP="004C75B0">
      <w:pPr>
        <w:pStyle w:val="EmailDiscussion2"/>
      </w:pPr>
      <w:r>
        <w:t xml:space="preserve">      </w:t>
      </w:r>
      <w:r>
        <w:rPr>
          <w:b/>
          <w:bCs/>
        </w:rPr>
        <w:t>Deadline:</w:t>
      </w:r>
      <w:r>
        <w:t xml:space="preserve"> Long </w:t>
      </w:r>
    </w:p>
    <w:p w14:paraId="6463C6F3" w14:textId="77777777" w:rsidR="00F1767C" w:rsidRDefault="00F1767C">
      <w:pPr>
        <w:rPr>
          <w:rFonts w:eastAsia="Batang"/>
          <w:lang w:eastAsia="ko-KR"/>
        </w:rPr>
      </w:pPr>
    </w:p>
    <w:p w14:paraId="6463C6F4" w14:textId="797F80B6" w:rsidR="00F1767C" w:rsidRDefault="008566D5">
      <w:pPr>
        <w:pStyle w:val="Heading1"/>
      </w:pPr>
      <w:r>
        <w:rPr>
          <w:rFonts w:hint="eastAsia"/>
        </w:rPr>
        <w:t>D</w:t>
      </w:r>
      <w:r>
        <w:t xml:space="preserve">iscussion </w:t>
      </w:r>
    </w:p>
    <w:p w14:paraId="290D6A7F" w14:textId="3E0AE364" w:rsidR="008F20CC" w:rsidRDefault="008F20CC" w:rsidP="008F20CC">
      <w:r>
        <w:rPr>
          <w:rFonts w:hint="eastAsia"/>
        </w:rPr>
        <w:t>D</w:t>
      </w:r>
      <w:r>
        <w:t>uring 123bis, the following issue has been discussed</w:t>
      </w:r>
    </w:p>
    <w:p w14:paraId="7C41F1C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0" w:firstLine="0"/>
        <w:rPr>
          <w:b/>
          <w:sz w:val="22"/>
          <w:szCs w:val="22"/>
        </w:rPr>
      </w:pPr>
      <w:r w:rsidRPr="008F20CC">
        <w:rPr>
          <w:b/>
          <w:sz w:val="22"/>
          <w:szCs w:val="22"/>
        </w:rPr>
        <w:t>QoS flows mapping to carriers</w:t>
      </w:r>
    </w:p>
    <w:p w14:paraId="08E6259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[Vivo]: Three options have been discussed for idle/inactive/OOC: </w:t>
      </w:r>
    </w:p>
    <w:p w14:paraId="003D86F3"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Option1: UE establish multiple SLRBs to avoid different carrier for QoS flow ids in a SLRB</w:t>
      </w:r>
    </w:p>
    <w:p w14:paraId="536ED15F"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Option2: Intersection among QoS flow ids belonging to a SLRB is considered in LCP</w:t>
      </w:r>
    </w:p>
    <w:p w14:paraId="5D631316"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Option3: No further enhancement based on running CR</w:t>
      </w:r>
    </w:p>
    <w:p w14:paraId="3CE01898"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7C1C64BE"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lastRenderedPageBreak/>
        <w:t xml:space="preserve">[Nokia]: For RRC connected, option1 seems already feasible because we just agreed to include flow-to-carrier mapping for each destination into SUI message. [Qualcomm]: have strong concern with option2, e.g. multiple carriers are not guaranteed, whenever the upper layer adds new service type it should update it to the lower layer. [OPPO]: Can we see companies’ view? [IDC]: Option2 and option3 are actually same. Option2 is just for better clarification. Option3 is inherited sentence from LTE V2X as it was. [LG]: Do not think option2 and option3 are same. Prefer either option1 or option3. [Apple]: Option1 means that UE does not follow network configuration, which is not acceptable. </w:t>
      </w:r>
    </w:p>
    <w:p w14:paraId="6851D1F2"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25F013BF"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We’ll decide one of three options. No more new option is considered. </w:t>
      </w:r>
    </w:p>
    <w:p w14:paraId="0632504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Comeback Friday. </w:t>
      </w:r>
    </w:p>
    <w:p w14:paraId="533E1E4A"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111CD1B4"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Option1: Huawei, LG, Vivo, Xiaomi, Nokia, Qualcomm (6)</w:t>
      </w:r>
    </w:p>
    <w:p w14:paraId="19A5B18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Option2: IDC, Ericsson, Lenovo, Apple (4)</w:t>
      </w:r>
    </w:p>
    <w:p w14:paraId="0499027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Option3: CATT, ZTE, </w:t>
      </w:r>
      <w:proofErr w:type="spellStart"/>
      <w:r w:rsidRPr="008F20CC">
        <w:rPr>
          <w:sz w:val="22"/>
          <w:szCs w:val="22"/>
        </w:rPr>
        <w:t>ASUSTek</w:t>
      </w:r>
      <w:proofErr w:type="spellEnd"/>
      <w:r w:rsidRPr="008F20CC">
        <w:rPr>
          <w:sz w:val="22"/>
          <w:szCs w:val="22"/>
        </w:rPr>
        <w:t>, OPPO, NEC (5)</w:t>
      </w:r>
    </w:p>
    <w:p w14:paraId="3153F099" w14:textId="6DFDE28E" w:rsidR="008F20CC" w:rsidRDefault="008F20CC" w:rsidP="008F20CC">
      <w:pPr>
        <w:spacing w:beforeLines="50" w:before="120"/>
      </w:pPr>
      <w:r>
        <w:t xml:space="preserve">It seems beneficial to firstly further </w:t>
      </w:r>
      <w:proofErr w:type="spellStart"/>
      <w:r>
        <w:t>analyze</w:t>
      </w:r>
      <w:proofErr w:type="spellEnd"/>
      <w:r>
        <w:t xml:space="preserve"> the pros/cons for each option, before final conclusion.</w:t>
      </w:r>
    </w:p>
    <w:p w14:paraId="74F7EF8B" w14:textId="56D215A1" w:rsidR="008F20CC" w:rsidRDefault="008F20CC" w:rsidP="008F20CC">
      <w:pPr>
        <w:pStyle w:val="Heading2"/>
      </w:pPr>
      <w:r>
        <w:rPr>
          <w:rFonts w:hint="eastAsia"/>
        </w:rPr>
        <w:t>O</w:t>
      </w:r>
      <w:r>
        <w:t>ption-1</w:t>
      </w:r>
    </w:p>
    <w:p w14:paraId="7D87AC49" w14:textId="759D402F" w:rsidR="00823044" w:rsidRDefault="00823044" w:rsidP="008F20CC">
      <w:r>
        <w:rPr>
          <w:rFonts w:hint="eastAsia"/>
        </w:rPr>
        <w:t>D</w:t>
      </w:r>
      <w:r>
        <w:t xml:space="preserve">uring 123bis, there were some offline discussion on option-1, </w:t>
      </w:r>
      <w:r w:rsidR="007B1BFF">
        <w:t xml:space="preserve">it would be good to further check the Pros/Cons of it. </w:t>
      </w:r>
    </w:p>
    <w:p w14:paraId="1C065120" w14:textId="04248AAF" w:rsidR="007B1BFF" w:rsidRPr="007B1BFF" w:rsidRDefault="007B1BFF" w:rsidP="008F20CC">
      <w:pPr>
        <w:rPr>
          <w:b/>
          <w:bCs/>
        </w:rPr>
      </w:pPr>
      <w:r w:rsidRPr="007B1BFF">
        <w:rPr>
          <w:rFonts w:hint="eastAsia"/>
          <w:b/>
          <w:bCs/>
        </w:rPr>
        <w:t>Q</w:t>
      </w:r>
      <w:r w:rsidRPr="007B1BFF">
        <w:rPr>
          <w:b/>
          <w:bCs/>
        </w:rPr>
        <w:t>1-</w:t>
      </w:r>
      <w:r>
        <w:rPr>
          <w:b/>
          <w:bCs/>
        </w:rPr>
        <w:t>1</w:t>
      </w:r>
      <w:r w:rsidRPr="007B1BFF">
        <w:rPr>
          <w:b/>
          <w:bCs/>
        </w:rPr>
        <w:t>a: What is the advantage(s) of option-1 in your view?</w:t>
      </w:r>
    </w:p>
    <w:p w14:paraId="41853B6F" w14:textId="65070629" w:rsidR="007B1BFF" w:rsidRPr="007B1BFF" w:rsidRDefault="007B1BFF" w:rsidP="008F20CC">
      <w:pPr>
        <w:rPr>
          <w:b/>
          <w:bCs/>
        </w:rPr>
      </w:pPr>
      <w:r w:rsidRPr="007B1BFF">
        <w:rPr>
          <w:rFonts w:hint="eastAsia"/>
          <w:b/>
          <w:bCs/>
        </w:rPr>
        <w:t>-</w:t>
      </w:r>
      <w:r w:rsidRPr="007B1BFF">
        <w:rPr>
          <w:b/>
          <w:bCs/>
        </w:rPr>
        <w:t xml:space="preserve"> Pros-1: ensure every flow being delivered via the expected carrier</w:t>
      </w:r>
    </w:p>
    <w:p w14:paraId="43D97EBD" w14:textId="61287594" w:rsidR="007B1BFF" w:rsidRPr="007B1BFF" w:rsidRDefault="007B1BFF" w:rsidP="008F20CC">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7B1BFF" w14:paraId="1097EF05" w14:textId="77777777" w:rsidTr="005F6CA5">
        <w:tc>
          <w:tcPr>
            <w:tcW w:w="1769" w:type="dxa"/>
          </w:tcPr>
          <w:p w14:paraId="3173540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06B5FF8" w14:textId="12E6C07B"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224D754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3565B66C" w14:textId="77777777" w:rsidTr="005F6CA5">
        <w:tc>
          <w:tcPr>
            <w:tcW w:w="1769" w:type="dxa"/>
          </w:tcPr>
          <w:p w14:paraId="2FB95355" w14:textId="140F1FB0" w:rsidR="007B1BFF"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73BEA66A" w14:textId="4355909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Pros-1 and see comment</w:t>
            </w:r>
          </w:p>
        </w:tc>
        <w:tc>
          <w:tcPr>
            <w:tcW w:w="10739" w:type="dxa"/>
          </w:tcPr>
          <w:p w14:paraId="17674DB9" w14:textId="6098F768" w:rsidR="005F6CA5"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t xml:space="preserve">In our understanding, the key </w:t>
            </w:r>
            <w:proofErr w:type="spellStart"/>
            <w:r>
              <w:t>poin</w:t>
            </w:r>
            <w:proofErr w:type="spellEnd"/>
            <w:r>
              <w:t xml:space="preserve"> is to avoid to map the flows having no frequency intersection to the same RB, for example, (flow1, f1, f2) and (flow2, f3) should not be mapped to the same RB. This solution can solve the issue from the root. </w:t>
            </w:r>
          </w:p>
          <w:p w14:paraId="6758491D"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0D4759B0" w14:textId="05AADEAB" w:rsidR="005F6CA5"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In addition, if each flow having totally the same frequency can be mapped to the same RB, then pro-1 can be achieved</w:t>
            </w:r>
            <w:r w:rsidR="005F6CA5">
              <w:t xml:space="preserve">, for example, (flow1, f1, f2), (flow2, f1, f2), (flow3, f1, f2, f3), then if flow 1 and flow 2 are mapped to a RB while flow 3 mapped to one RB, then each flow can be delivered via the expected carrier. </w:t>
            </w:r>
            <w:r w:rsidR="008D6E4B">
              <w:t xml:space="preserve">With this, there is no need to consider the intersection as </w:t>
            </w:r>
            <w:r w:rsidR="00287304">
              <w:t xml:space="preserve">proposed by </w:t>
            </w:r>
            <w:r w:rsidR="008D6E4B">
              <w:t>option 2</w:t>
            </w:r>
          </w:p>
          <w:p w14:paraId="2534FFA9"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588B5B87" w14:textId="7B5AFE92" w:rsidR="007B1BFF" w:rsidRDefault="005F6CA5" w:rsidP="00F264FC">
            <w:pPr>
              <w:pBdr>
                <w:top w:val="none" w:sz="0" w:space="0" w:color="auto"/>
                <w:left w:val="none" w:sz="0" w:space="0" w:color="auto"/>
                <w:bottom w:val="none" w:sz="0" w:space="0" w:color="auto"/>
                <w:right w:val="none" w:sz="0" w:space="0" w:color="auto"/>
                <w:between w:val="none" w:sz="0" w:space="0" w:color="auto"/>
              </w:pBdr>
              <w:spacing w:after="0"/>
            </w:pPr>
            <w:r>
              <w:t xml:space="preserve">But if </w:t>
            </w:r>
            <w:bookmarkStart w:id="6" w:name="OLE_LINK4"/>
            <w:r>
              <w:t>flows having at least intersection are allowed to be mapped to the same RB, e.g., flow 1, flow 2 and flow 3 to the same RB</w:t>
            </w:r>
            <w:bookmarkEnd w:id="6"/>
            <w:r>
              <w:t xml:space="preserve">, then for flow 3, only grants from f1 and f2 can be utilized, which reduces </w:t>
            </w:r>
            <w:r w:rsidR="00F264FC">
              <w:t>the expected carrier for flow 3.</w:t>
            </w:r>
            <w:r w:rsidR="008D6E4B">
              <w:t xml:space="preserve"> With this, intersection of option 2 is still needed</w:t>
            </w:r>
            <w:r w:rsidR="00287304">
              <w:t xml:space="preserve"> on top of option 1. </w:t>
            </w:r>
          </w:p>
          <w:p w14:paraId="740315BC" w14:textId="356357FE" w:rsidR="00F264FC" w:rsidRDefault="00F264FC" w:rsidP="00F264FC">
            <w:pPr>
              <w:pBdr>
                <w:top w:val="none" w:sz="0" w:space="0" w:color="auto"/>
                <w:left w:val="none" w:sz="0" w:space="0" w:color="auto"/>
                <w:bottom w:val="none" w:sz="0" w:space="0" w:color="auto"/>
                <w:right w:val="none" w:sz="0" w:space="0" w:color="auto"/>
                <w:between w:val="none" w:sz="0" w:space="0" w:color="auto"/>
              </w:pBdr>
              <w:spacing w:after="0"/>
            </w:pPr>
            <w:r>
              <w:t xml:space="preserve"> </w:t>
            </w:r>
          </w:p>
        </w:tc>
      </w:tr>
      <w:tr w:rsidR="00E93849" w14:paraId="27E8C6C0" w14:textId="77777777" w:rsidTr="005F6CA5">
        <w:tc>
          <w:tcPr>
            <w:tcW w:w="1769" w:type="dxa"/>
          </w:tcPr>
          <w:p w14:paraId="1A142115" w14:textId="317AB49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145DFEC" w14:textId="4B6E7B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40AC2A8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5540351D" w14:textId="77777777" w:rsidTr="005F6CA5">
        <w:tc>
          <w:tcPr>
            <w:tcW w:w="1769" w:type="dxa"/>
          </w:tcPr>
          <w:p w14:paraId="281D8CB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0AB2D15"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11ED3CB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8D248B7" w14:textId="77777777" w:rsidTr="005F6CA5">
        <w:tc>
          <w:tcPr>
            <w:tcW w:w="1769" w:type="dxa"/>
          </w:tcPr>
          <w:p w14:paraId="1B428F8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389CAE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83A8A2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1E4E39FD" w14:textId="77777777" w:rsidR="007B1BFF" w:rsidRDefault="007B1BFF" w:rsidP="008F20CC"/>
    <w:p w14:paraId="19D4359D" w14:textId="6D837375" w:rsidR="007B1BFF" w:rsidRPr="007B1BFF" w:rsidRDefault="007B1BFF" w:rsidP="007B1BFF">
      <w:pPr>
        <w:rPr>
          <w:b/>
          <w:bCs/>
        </w:rPr>
      </w:pPr>
      <w:r w:rsidRPr="007B1BFF">
        <w:rPr>
          <w:rFonts w:hint="eastAsia"/>
          <w:b/>
          <w:bCs/>
        </w:rPr>
        <w:t>Q</w:t>
      </w:r>
      <w:r w:rsidRPr="007B1BFF">
        <w:rPr>
          <w:b/>
          <w:bCs/>
        </w:rPr>
        <w:t>1-</w:t>
      </w:r>
      <w:r>
        <w:rPr>
          <w:b/>
          <w:bCs/>
        </w:rPr>
        <w:t>1b</w:t>
      </w:r>
      <w:r w:rsidRPr="007B1BFF">
        <w:rPr>
          <w:b/>
          <w:bCs/>
        </w:rPr>
        <w:t xml:space="preserve">: What is the </w:t>
      </w:r>
      <w:r>
        <w:rPr>
          <w:b/>
          <w:bCs/>
        </w:rPr>
        <w:t>dis</w:t>
      </w:r>
      <w:r w:rsidRPr="007B1BFF">
        <w:rPr>
          <w:b/>
          <w:bCs/>
        </w:rPr>
        <w:t>advantage(s) of option-1 in your view?</w:t>
      </w:r>
    </w:p>
    <w:p w14:paraId="7D19962F" w14:textId="5D6DC698" w:rsidR="007B1BFF" w:rsidRPr="007B1BFF" w:rsidRDefault="007B1BFF" w:rsidP="007B1BFF">
      <w:pPr>
        <w:rPr>
          <w:b/>
          <w:bCs/>
        </w:rPr>
      </w:pPr>
      <w:r w:rsidRPr="007B1BFF">
        <w:rPr>
          <w:rFonts w:hint="eastAsia"/>
          <w:b/>
          <w:bCs/>
        </w:rPr>
        <w:t>-</w:t>
      </w:r>
      <w:r w:rsidRPr="007B1BFF">
        <w:rPr>
          <w:b/>
          <w:bCs/>
        </w:rPr>
        <w:t xml:space="preserve"> </w:t>
      </w:r>
      <w:r>
        <w:rPr>
          <w:b/>
          <w:bCs/>
        </w:rPr>
        <w:t>Cons</w:t>
      </w:r>
      <w:r w:rsidRPr="007B1BFF">
        <w:rPr>
          <w:b/>
          <w:bCs/>
        </w:rPr>
        <w:t xml:space="preserve">-1: </w:t>
      </w:r>
      <w:r>
        <w:rPr>
          <w:b/>
          <w:bCs/>
        </w:rPr>
        <w:t xml:space="preserve">It leads to a UE </w:t>
      </w:r>
      <w:proofErr w:type="spellStart"/>
      <w:r>
        <w:rPr>
          <w:b/>
          <w:bCs/>
        </w:rPr>
        <w:t>behavior</w:t>
      </w:r>
      <w:proofErr w:type="spellEnd"/>
      <w:r>
        <w:rPr>
          <w:b/>
          <w:bCs/>
        </w:rPr>
        <w:t xml:space="preserve"> </w:t>
      </w:r>
      <w:proofErr w:type="spellStart"/>
      <w:r>
        <w:rPr>
          <w:b/>
          <w:bCs/>
        </w:rPr>
        <w:t>igoring</w:t>
      </w:r>
      <w:proofErr w:type="spellEnd"/>
      <w:r>
        <w:rPr>
          <w:b/>
          <w:bCs/>
        </w:rPr>
        <w:t xml:space="preserve"> the network (pre)configuration for SDAP (i.e., flow-to-bearer </w:t>
      </w:r>
      <w:r>
        <w:rPr>
          <w:rFonts w:hint="eastAsia"/>
          <w:b/>
          <w:bCs/>
        </w:rPr>
        <w:t>mapping</w:t>
      </w:r>
      <w:r>
        <w:rPr>
          <w:b/>
          <w:bCs/>
        </w:rPr>
        <w:t>)</w:t>
      </w:r>
    </w:p>
    <w:p w14:paraId="59A37438" w14:textId="59EF7033" w:rsidR="007B1BFF" w:rsidRPr="007B1BFF" w:rsidRDefault="007B1BFF" w:rsidP="007B1BFF">
      <w:pPr>
        <w:rPr>
          <w:b/>
          <w:bCs/>
        </w:rPr>
      </w:pPr>
      <w:r w:rsidRPr="007B1BFF">
        <w:rPr>
          <w:rFonts w:hint="eastAsia"/>
          <w:b/>
          <w:bCs/>
        </w:rPr>
        <w:t>-</w:t>
      </w:r>
      <w:r w:rsidRPr="007B1BFF">
        <w:rPr>
          <w:b/>
          <w:bCs/>
        </w:rPr>
        <w:t xml:space="preserve"> </w:t>
      </w:r>
      <w:r>
        <w:rPr>
          <w:b/>
          <w:bCs/>
        </w:rPr>
        <w:t>Cons-2: Inter-operability issue since in legacy, the UE would respect the SDAP configuration from network (pre)configuration</w:t>
      </w:r>
    </w:p>
    <w:p w14:paraId="0A99CB32" w14:textId="47ED7809" w:rsidR="007B1BFF" w:rsidRDefault="007B1BFF" w:rsidP="008F20CC">
      <w:pPr>
        <w:rPr>
          <w:ins w:id="7" w:author="Apple - Zhibin Wu 2" w:date="2023-10-19T12:50:00Z"/>
          <w:b/>
          <w:bCs/>
        </w:rPr>
      </w:pPr>
      <w:r w:rsidRPr="007B1BFF">
        <w:rPr>
          <w:rFonts w:hint="eastAsia"/>
          <w:b/>
          <w:bCs/>
        </w:rPr>
        <w:t>-</w:t>
      </w:r>
      <w:r w:rsidRPr="007B1BFF">
        <w:rPr>
          <w:b/>
          <w:bCs/>
        </w:rPr>
        <w:t xml:space="preserve"> Cons-3: currently there is </w:t>
      </w:r>
      <w:proofErr w:type="gramStart"/>
      <w:r w:rsidRPr="007B1BFF">
        <w:rPr>
          <w:b/>
          <w:bCs/>
        </w:rPr>
        <w:t>no</w:t>
      </w:r>
      <w:proofErr w:type="gramEnd"/>
      <w:r w:rsidRPr="007B1BFF">
        <w:rPr>
          <w:b/>
          <w:bCs/>
        </w:rPr>
        <w:t xml:space="preserve"> enough LCID space (16 for SL DRB) to carry QoS flow (64 at most, since flow-ID is of 6-bit) in an one-to-one manner</w:t>
      </w:r>
    </w:p>
    <w:p w14:paraId="32B3AA60" w14:textId="77777777" w:rsidR="00E93849" w:rsidRDefault="00E93849" w:rsidP="00E93849">
      <w:pPr>
        <w:rPr>
          <w:ins w:id="8" w:author="Apple - Zhibin Wu 2" w:date="2023-10-19T12:50:00Z"/>
          <w:b/>
          <w:bCs/>
        </w:rPr>
      </w:pPr>
      <w:ins w:id="9" w:author="Apple - Zhibin Wu 2" w:date="2023-10-19T12:50:00Z">
        <w:r w:rsidRPr="007B1BFF">
          <w:rPr>
            <w:rFonts w:hint="eastAsia"/>
            <w:b/>
            <w:bCs/>
          </w:rPr>
          <w:t>-</w:t>
        </w:r>
        <w:r w:rsidRPr="007B1BFF">
          <w:rPr>
            <w:b/>
            <w:bCs/>
          </w:rPr>
          <w:t xml:space="preserve"> Cons-</w:t>
        </w:r>
        <w:r>
          <w:rPr>
            <w:b/>
            <w:bCs/>
          </w:rPr>
          <w:t>4</w:t>
        </w:r>
        <w:r w:rsidRPr="007B1BFF">
          <w:rPr>
            <w:b/>
            <w:bCs/>
          </w:rPr>
          <w:t xml:space="preserve">: </w:t>
        </w:r>
        <w:r>
          <w:rPr>
            <w:b/>
            <w:bCs/>
          </w:rPr>
          <w:t xml:space="preserve">It will cause misalignment on understanding of SLRB mapping between </w:t>
        </w:r>
        <w:proofErr w:type="spellStart"/>
        <w:r>
          <w:rPr>
            <w:b/>
            <w:bCs/>
          </w:rPr>
          <w:t>gNB</w:t>
        </w:r>
        <w:proofErr w:type="spellEnd"/>
        <w:r>
          <w:rPr>
            <w:b/>
            <w:bCs/>
          </w:rPr>
          <w:t xml:space="preserve"> and UE (esp. UE in RRC_CONNECTED), which will make </w:t>
        </w:r>
        <w:proofErr w:type="spellStart"/>
        <w:r>
          <w:rPr>
            <w:b/>
            <w:bCs/>
          </w:rPr>
          <w:t>gNB</w:t>
        </w:r>
        <w:proofErr w:type="spellEnd"/>
        <w:r>
          <w:rPr>
            <w:b/>
            <w:bCs/>
          </w:rPr>
          <w:t xml:space="preserve"> difficulty to configure duplication.</w:t>
        </w:r>
      </w:ins>
    </w:p>
    <w:p w14:paraId="319BFF51" w14:textId="77777777" w:rsidR="00E93849" w:rsidRDefault="00E93849" w:rsidP="00E93849">
      <w:pPr>
        <w:rPr>
          <w:ins w:id="10" w:author="Apple - Zhibin Wu 2" w:date="2023-10-19T12:50:00Z"/>
          <w:b/>
          <w:bCs/>
        </w:rPr>
      </w:pPr>
      <w:ins w:id="11" w:author="Apple - Zhibin Wu 2" w:date="2023-10-19T12:50:00Z">
        <w:r w:rsidRPr="007B1BFF">
          <w:rPr>
            <w:rFonts w:hint="eastAsia"/>
            <w:b/>
            <w:bCs/>
          </w:rPr>
          <w:t>-</w:t>
        </w:r>
        <w:r w:rsidRPr="007B1BFF">
          <w:rPr>
            <w:b/>
            <w:bCs/>
          </w:rPr>
          <w:t xml:space="preserve"> Cons-</w:t>
        </w:r>
        <w:r>
          <w:rPr>
            <w:b/>
            <w:bCs/>
          </w:rPr>
          <w:t>5</w:t>
        </w:r>
        <w:r w:rsidRPr="007B1BFF">
          <w:rPr>
            <w:b/>
            <w:bCs/>
          </w:rPr>
          <w:t xml:space="preserve">: </w:t>
        </w:r>
        <w:r>
          <w:rPr>
            <w:b/>
            <w:bCs/>
          </w:rPr>
          <w:t xml:space="preserve">It may lead to different UE </w:t>
        </w:r>
        <w:proofErr w:type="spellStart"/>
        <w:r>
          <w:rPr>
            <w:b/>
            <w:bCs/>
          </w:rPr>
          <w:t>behaviors</w:t>
        </w:r>
        <w:proofErr w:type="spellEnd"/>
        <w:r>
          <w:rPr>
            <w:b/>
            <w:bCs/>
          </w:rPr>
          <w:t xml:space="preserve"> on SDAP (</w:t>
        </w:r>
        <w:proofErr w:type="gramStart"/>
        <w:r>
          <w:rPr>
            <w:b/>
            <w:bCs/>
          </w:rPr>
          <w:t>i.e.</w:t>
        </w:r>
        <w:proofErr w:type="gramEnd"/>
        <w:r>
          <w:rPr>
            <w:b/>
            <w:bCs/>
          </w:rPr>
          <w:t xml:space="preserve"> flow-to-bearer mapping) for different RRC states</w:t>
        </w:r>
      </w:ins>
    </w:p>
    <w:p w14:paraId="489E831E" w14:textId="77777777" w:rsidR="00E93849" w:rsidRPr="007B1BFF" w:rsidRDefault="00E93849" w:rsidP="00E93849">
      <w:pPr>
        <w:rPr>
          <w:ins w:id="12" w:author="Apple - Zhibin Wu 2" w:date="2023-10-19T12:50:00Z"/>
          <w:b/>
          <w:bCs/>
        </w:rPr>
      </w:pPr>
      <w:ins w:id="13" w:author="Apple - Zhibin Wu 2" w:date="2023-10-19T12:50:00Z">
        <w:r>
          <w:rPr>
            <w:b/>
            <w:bCs/>
          </w:rPr>
          <w:t xml:space="preserve">- Cons-6: It leads to cross-WG incompatibility issue as PC5 QoS-to-SLRB mapping is also specified in TS 24.588. A joint discussion </w:t>
        </w:r>
        <w:proofErr w:type="spellStart"/>
        <w:r>
          <w:rPr>
            <w:b/>
            <w:bCs/>
          </w:rPr>
          <w:t>wth</w:t>
        </w:r>
        <w:proofErr w:type="spellEnd"/>
        <w:r>
          <w:rPr>
            <w:b/>
            <w:bCs/>
          </w:rPr>
          <w:t xml:space="preserve"> other WG would be required and further delay the work.</w:t>
        </w:r>
      </w:ins>
    </w:p>
    <w:p w14:paraId="3C009592" w14:textId="77777777" w:rsidR="00E93849" w:rsidRPr="007B1BFF" w:rsidRDefault="00E93849" w:rsidP="008F20CC">
      <w:pPr>
        <w:rPr>
          <w:b/>
          <w:bCs/>
        </w:rPr>
      </w:pPr>
    </w:p>
    <w:p w14:paraId="262189F3" w14:textId="4ECD2F4A" w:rsidR="007B1BFF" w:rsidRPr="007B1BFF" w:rsidRDefault="007B1BFF" w:rsidP="008F20CC">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7B1BFF" w14:paraId="22F530B6" w14:textId="77777777" w:rsidTr="005F6CA5">
        <w:tc>
          <w:tcPr>
            <w:tcW w:w="1769" w:type="dxa"/>
          </w:tcPr>
          <w:p w14:paraId="0B5C04DA"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32E135"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0EF6891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090AF903" w14:textId="77777777" w:rsidTr="005F6CA5">
        <w:tc>
          <w:tcPr>
            <w:tcW w:w="1769" w:type="dxa"/>
          </w:tcPr>
          <w:p w14:paraId="335A804C" w14:textId="4C2997B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FCA7616"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p w14:paraId="31F8B6B5" w14:textId="585DC138" w:rsidR="0072742F" w:rsidRDefault="0072742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45B2A24" w14:textId="095547D1"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1, we think </w:t>
            </w:r>
            <w:r w:rsidR="00CE72EA">
              <w:t>UE</w:t>
            </w:r>
            <w:r>
              <w:t xml:space="preserve"> may not ignore the NW configuration since even more than 1 RB is established, the </w:t>
            </w:r>
            <w:r w:rsidR="00CE72EA">
              <w:t xml:space="preserve">configuration still follows NW. UE just establish two RBs but both follows the SDAP/PDCP/RLC/MAC configuration from NW. </w:t>
            </w:r>
          </w:p>
          <w:p w14:paraId="352E96FE" w14:textId="77777777"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p>
          <w:p w14:paraId="23441398" w14:textId="0B040B35"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r>
              <w:t>Regarding 2, is there any issue if R16 UE follows the legacy configuration and new UE establish more than one RB? For the case when a legacy UE communicates with a new UE, as long as for unicast, the TX can configure the RX through PC5-RRC with the SLRB, there is no inter-operability for unicast. For BC/GC, there may be some issue if TX UE and RX UE  have different understanding on the QoS flow</w:t>
            </w:r>
            <w:r w:rsidR="00D936AD">
              <w:t xml:space="preserve"> to RB mapping, e.g., RX UE may deliver the RB to a </w:t>
            </w:r>
            <w:proofErr w:type="spellStart"/>
            <w:r w:rsidR="00D936AD">
              <w:t>differnet</w:t>
            </w:r>
            <w:proofErr w:type="spellEnd"/>
            <w:r w:rsidR="00D936AD">
              <w:t xml:space="preserve"> PDCP if not aligned with TX UE. </w:t>
            </w:r>
          </w:p>
          <w:p w14:paraId="7E9BD164" w14:textId="77777777"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p>
          <w:p w14:paraId="42D173D3" w14:textId="48EE7218" w:rsidR="007B1BFF" w:rsidRDefault="00724051" w:rsidP="00724051">
            <w:pPr>
              <w:pBdr>
                <w:top w:val="none" w:sz="0" w:space="0" w:color="auto"/>
                <w:left w:val="none" w:sz="0" w:space="0" w:color="auto"/>
                <w:bottom w:val="none" w:sz="0" w:space="0" w:color="auto"/>
                <w:right w:val="none" w:sz="0" w:space="0" w:color="auto"/>
                <w:between w:val="none" w:sz="0" w:space="0" w:color="auto"/>
              </w:pBdr>
              <w:spacing w:after="0"/>
            </w:pPr>
            <w:r>
              <w:t>Regarding 3, we are wondering if there is that many QoS flow for a DST and also if we allow flows having at least intersection are allowed to be mapped to the same RB, e.g., flow 1, flow 2 and flow 3 to the same RB</w:t>
            </w:r>
            <w:r w:rsidR="00B55E46">
              <w:t>, the LCID should be enough.</w:t>
            </w:r>
          </w:p>
          <w:p w14:paraId="2D860217" w14:textId="14A6171D" w:rsidR="00B55E46" w:rsidRDefault="00B55E46" w:rsidP="00724051">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27E6A92" w14:textId="77777777" w:rsidTr="005F6CA5">
        <w:tc>
          <w:tcPr>
            <w:tcW w:w="1769" w:type="dxa"/>
          </w:tcPr>
          <w:p w14:paraId="04FF949A" w14:textId="4BF152DD"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BF48760" w14:textId="0404D1F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Cons-1/Cons-2/Cons-3/Cons-4/Cons-5/Cons-6</w:t>
            </w:r>
          </w:p>
        </w:tc>
        <w:tc>
          <w:tcPr>
            <w:tcW w:w="10739" w:type="dxa"/>
          </w:tcPr>
          <w:p w14:paraId="47F69C0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Cons-1, we emphasize that the </w:t>
            </w:r>
            <w:proofErr w:type="spellStart"/>
            <w:r>
              <w:t>configued</w:t>
            </w:r>
            <w:proofErr w:type="spellEnd"/>
            <w:r>
              <w:t xml:space="preserve"> mapping is </w:t>
            </w:r>
            <w:r>
              <w:rPr>
                <w:rFonts w:ascii="Helvetica" w:hAnsi="Helvetica"/>
                <w:color w:val="000000"/>
              </w:rPr>
              <w:t xml:space="preserve">a SEQUENCE of QoS profiles, not just a single one QoS profile or a single QFI in </w:t>
            </w:r>
            <w:proofErr w:type="spellStart"/>
            <w:r>
              <w:rPr>
                <w:rFonts w:ascii="Helvetica" w:hAnsi="Helvetica"/>
                <w:color w:val="000000"/>
              </w:rPr>
              <w:t>sl</w:t>
            </w:r>
            <w:proofErr w:type="spellEnd"/>
            <w:r>
              <w:rPr>
                <w:rFonts w:ascii="Helvetica" w:hAnsi="Helvetica"/>
                <w:color w:val="000000"/>
              </w:rPr>
              <w:t>-SDAP-config.</w:t>
            </w:r>
          </w:p>
          <w:p w14:paraId="5ACBDEED" w14:textId="77777777" w:rsidR="00E93849" w:rsidRPr="003E51E9" w:rsidRDefault="00E93849" w:rsidP="00E93849">
            <w:pPr>
              <w:pStyle w:val="PL"/>
              <w:rPr>
                <w:sz w:val="15"/>
                <w:szCs w:val="15"/>
                <w:lang/>
              </w:rPr>
            </w:pPr>
            <w:r w:rsidRPr="003E51E9">
              <w:rPr>
                <w:sz w:val="15"/>
                <w:szCs w:val="21"/>
              </w:rPr>
              <w:t xml:space="preserve">sl-Mappedqos-Flows-r16                  </w:t>
            </w:r>
            <w:r w:rsidRPr="003E51E9">
              <w:rPr>
                <w:color w:val="993366"/>
                <w:sz w:val="15"/>
                <w:szCs w:val="21"/>
              </w:rPr>
              <w:t>CHOICE</w:t>
            </w:r>
            <w:r w:rsidRPr="003E51E9">
              <w:rPr>
                <w:sz w:val="15"/>
                <w:szCs w:val="21"/>
              </w:rPr>
              <w:t xml:space="preserve"> {</w:t>
            </w:r>
          </w:p>
          <w:p w14:paraId="5A342102" w14:textId="77777777" w:rsidR="00E93849" w:rsidRPr="003E51E9" w:rsidRDefault="00E93849" w:rsidP="00E93849">
            <w:pPr>
              <w:pStyle w:val="PL"/>
              <w:rPr>
                <w:sz w:val="15"/>
                <w:szCs w:val="21"/>
              </w:rPr>
            </w:pPr>
            <w:r w:rsidRPr="003E51E9">
              <w:rPr>
                <w:sz w:val="15"/>
                <w:szCs w:val="21"/>
              </w:rPr>
              <w:t xml:space="preserve">        sl-MappedQoS-FlowsList-r16              </w:t>
            </w:r>
            <w:r w:rsidRPr="003E51E9">
              <w:rPr>
                <w:color w:val="993366"/>
                <w:sz w:val="15"/>
                <w:szCs w:val="21"/>
                <w:highlight w:val="yellow"/>
              </w:rPr>
              <w:t>SEQUENCE</w:t>
            </w:r>
            <w:r w:rsidRPr="003E51E9">
              <w:rPr>
                <w:sz w:val="15"/>
                <w:szCs w:val="21"/>
              </w:rPr>
              <w:t xml:space="preserve"> (</w:t>
            </w:r>
            <w:r w:rsidRPr="003E51E9">
              <w:rPr>
                <w:color w:val="993366"/>
                <w:sz w:val="15"/>
                <w:szCs w:val="21"/>
              </w:rPr>
              <w:t>SIZE</w:t>
            </w:r>
            <w:r w:rsidRPr="003E51E9">
              <w:rPr>
                <w:sz w:val="15"/>
                <w:szCs w:val="21"/>
              </w:rPr>
              <w:t xml:space="preserve"> (</w:t>
            </w:r>
            <w:proofErr w:type="gramStart"/>
            <w:r w:rsidRPr="003E51E9">
              <w:rPr>
                <w:sz w:val="15"/>
                <w:szCs w:val="21"/>
              </w:rPr>
              <w:t>1..</w:t>
            </w:r>
            <w:proofErr w:type="gramEnd"/>
            <w:r w:rsidRPr="003E51E9">
              <w:rPr>
                <w:sz w:val="15"/>
                <w:szCs w:val="21"/>
              </w:rPr>
              <w:t>maxNrofSL-QFIs-r16))</w:t>
            </w:r>
            <w:r w:rsidRPr="003E51E9">
              <w:rPr>
                <w:color w:val="993366"/>
                <w:sz w:val="15"/>
                <w:szCs w:val="21"/>
              </w:rPr>
              <w:t xml:space="preserve"> OF</w:t>
            </w:r>
            <w:r w:rsidRPr="003E51E9">
              <w:rPr>
                <w:sz w:val="15"/>
                <w:szCs w:val="21"/>
              </w:rPr>
              <w:t xml:space="preserve"> SL-QoS-Profile-r16,</w:t>
            </w:r>
          </w:p>
          <w:p w14:paraId="1CE32DAF" w14:textId="77777777" w:rsidR="00E93849" w:rsidRPr="003E51E9" w:rsidRDefault="00E93849" w:rsidP="00E93849">
            <w:pPr>
              <w:pStyle w:val="PL"/>
              <w:rPr>
                <w:sz w:val="15"/>
                <w:szCs w:val="21"/>
              </w:rPr>
            </w:pPr>
            <w:r w:rsidRPr="003E51E9">
              <w:rPr>
                <w:sz w:val="15"/>
                <w:szCs w:val="21"/>
              </w:rPr>
              <w:t xml:space="preserve">        sl-MappedQoS-FlowsListDedicated-r16     </w:t>
            </w:r>
            <w:proofErr w:type="spellStart"/>
            <w:r w:rsidRPr="003E51E9">
              <w:rPr>
                <w:sz w:val="15"/>
                <w:szCs w:val="21"/>
              </w:rPr>
              <w:t>SL-MappedQoS-FlowsListDedicated-r16</w:t>
            </w:r>
            <w:proofErr w:type="spellEnd"/>
          </w:p>
          <w:p w14:paraId="525C51E3" w14:textId="77777777" w:rsidR="00E93849" w:rsidRPr="003E51E9" w:rsidRDefault="00E93849" w:rsidP="00E93849">
            <w:pPr>
              <w:pStyle w:val="PL"/>
              <w:rPr>
                <w:sz w:val="15"/>
                <w:szCs w:val="21"/>
              </w:rPr>
            </w:pPr>
            <w:r w:rsidRPr="003E51E9">
              <w:rPr>
                <w:sz w:val="15"/>
                <w:szCs w:val="21"/>
              </w:rPr>
              <w:t xml:space="preserve">} </w:t>
            </w:r>
          </w:p>
          <w:p w14:paraId="3ABE5DF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color w:val="000000"/>
              </w:rPr>
            </w:pPr>
          </w:p>
          <w:p w14:paraId="342780C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ascii="Helvetica" w:hAnsi="Helvetica"/>
                <w:color w:val="000000"/>
              </w:rPr>
              <w:t xml:space="preserve">Obviously, with option 1, if the TX UE could use one single </w:t>
            </w:r>
            <w:proofErr w:type="spellStart"/>
            <w:r>
              <w:rPr>
                <w:rFonts w:ascii="Helvetica" w:hAnsi="Helvetica"/>
                <w:color w:val="000000"/>
              </w:rPr>
              <w:t>Uu</w:t>
            </w:r>
            <w:proofErr w:type="spellEnd"/>
            <w:r>
              <w:rPr>
                <w:rFonts w:ascii="Helvetica" w:hAnsi="Helvetica"/>
                <w:color w:val="000000"/>
              </w:rPr>
              <w:t xml:space="preserve"> SLRB Config to create two SLRBs, these two SLRBs (support only one </w:t>
            </w:r>
            <w:proofErr w:type="spellStart"/>
            <w:r>
              <w:rPr>
                <w:rFonts w:ascii="Helvetica" w:hAnsi="Helvetica"/>
                <w:color w:val="000000"/>
              </w:rPr>
              <w:t>Qos</w:t>
            </w:r>
            <w:proofErr w:type="spellEnd"/>
            <w:r>
              <w:rPr>
                <w:rFonts w:ascii="Helvetica" w:hAnsi="Helvetica"/>
                <w:color w:val="000000"/>
              </w:rPr>
              <w:t xml:space="preserve"> flow) created by TX UE are not matching the SLRB </w:t>
            </w:r>
            <w:proofErr w:type="spellStart"/>
            <w:r>
              <w:rPr>
                <w:rFonts w:ascii="Helvetica" w:hAnsi="Helvetica"/>
                <w:color w:val="000000"/>
              </w:rPr>
              <w:t>ConfigIndex</w:t>
            </w:r>
            <w:proofErr w:type="spellEnd"/>
            <w:r>
              <w:rPr>
                <w:rFonts w:ascii="Helvetica" w:hAnsi="Helvetica"/>
                <w:color w:val="000000"/>
              </w:rPr>
              <w:t xml:space="preserve"> (support a sequence of multiple QoS flows) provided in </w:t>
            </w:r>
            <w:proofErr w:type="spellStart"/>
            <w:r>
              <w:rPr>
                <w:rFonts w:ascii="Helvetica" w:hAnsi="Helvetica"/>
                <w:color w:val="000000"/>
              </w:rPr>
              <w:t>Uu</w:t>
            </w:r>
            <w:proofErr w:type="spellEnd"/>
            <w:r>
              <w:rPr>
                <w:rFonts w:ascii="Helvetica" w:hAnsi="Helvetica"/>
                <w:color w:val="000000"/>
              </w:rPr>
              <w:t xml:space="preserve"> interface, but “invented” by UE itself. If this is allowed, then UE can be allowed to have many </w:t>
            </w:r>
            <w:r>
              <w:rPr>
                <w:rFonts w:ascii="Helvetica" w:hAnsi="Helvetica"/>
                <w:color w:val="000000"/>
              </w:rPr>
              <w:lastRenderedPageBreak/>
              <w:t>“</w:t>
            </w:r>
            <w:proofErr w:type="gramStart"/>
            <w:r>
              <w:rPr>
                <w:rFonts w:ascii="Helvetica" w:hAnsi="Helvetica"/>
                <w:color w:val="000000"/>
              </w:rPr>
              <w:t>novel</w:t>
            </w:r>
            <w:proofErr w:type="gramEnd"/>
            <w:r>
              <w:rPr>
                <w:rFonts w:ascii="Helvetica" w:hAnsi="Helvetica"/>
                <w:color w:val="000000"/>
              </w:rPr>
              <w:t xml:space="preserve">” way to interpret the NW configuration.  We think that it is quite a fundamental change for RRC </w:t>
            </w:r>
            <w:proofErr w:type="gramStart"/>
            <w:r>
              <w:rPr>
                <w:rFonts w:ascii="Helvetica" w:hAnsi="Helvetica"/>
                <w:color w:val="000000"/>
              </w:rPr>
              <w:t>design, and</w:t>
            </w:r>
            <w:proofErr w:type="gramEnd"/>
            <w:r>
              <w:rPr>
                <w:rFonts w:ascii="Helvetica" w:hAnsi="Helvetica"/>
                <w:color w:val="000000"/>
              </w:rPr>
              <w:t xml:space="preserve"> should not cross this line.</w:t>
            </w:r>
          </w:p>
          <w:p w14:paraId="6A8541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153DA69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Cons-2, when a Rel-18 </w:t>
            </w:r>
            <w:proofErr w:type="spellStart"/>
            <w:r>
              <w:t>gNB</w:t>
            </w:r>
            <w:proofErr w:type="spellEnd"/>
            <w:r>
              <w:t xml:space="preserve"> configures SLRB and SDAP mapping, it needs to differentiate legacy UE, Rel-18 UE without SL capability and Rel-18 UE with SL capability. It puts a new burden for </w:t>
            </w:r>
            <w:proofErr w:type="spellStart"/>
            <w:r>
              <w:t>gNB</w:t>
            </w:r>
            <w:proofErr w:type="spellEnd"/>
            <w:r>
              <w:t xml:space="preserve"> and may introduce multiple followed </w:t>
            </w:r>
            <w:proofErr w:type="spellStart"/>
            <w:r>
              <w:t>maintainance</w:t>
            </w:r>
            <w:proofErr w:type="spellEnd"/>
            <w:r>
              <w:t xml:space="preserve"> issues. </w:t>
            </w:r>
          </w:p>
          <w:p w14:paraId="792DA64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675007E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Cons-3, it means extra MAC spec change to increase LCID space for SL DRB (4-19 in current MAC spec). </w:t>
            </w:r>
          </w:p>
          <w:p w14:paraId="044CA96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C0B7E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Cons-4, please note that RAN2#123 agreed that </w:t>
            </w:r>
            <w:r w:rsidRPr="00147A36">
              <w:t>RRC_CONNECTED</w:t>
            </w:r>
            <w:r>
              <w:t xml:space="preserve"> UEs report the flow-to-carrier mapping in </w:t>
            </w:r>
            <w:proofErr w:type="gramStart"/>
            <w:r>
              <w:t>SUI, and</w:t>
            </w:r>
            <w:proofErr w:type="gramEnd"/>
            <w:r>
              <w:t xml:space="preserve"> rely on NW configured </w:t>
            </w:r>
            <w:r w:rsidRPr="00147A36">
              <w:t xml:space="preserve">per-LCH carrier set </w:t>
            </w:r>
            <w:r>
              <w:t xml:space="preserve">and duplication enable indication. However, if the UE is allowed to </w:t>
            </w:r>
            <w:r>
              <w:rPr>
                <w:rFonts w:ascii="Helvetica" w:hAnsi="Helvetica"/>
                <w:color w:val="000000"/>
              </w:rPr>
              <w:t xml:space="preserve">use one single </w:t>
            </w:r>
            <w:proofErr w:type="spellStart"/>
            <w:r>
              <w:rPr>
                <w:rFonts w:ascii="Helvetica" w:hAnsi="Helvetica"/>
                <w:color w:val="000000"/>
              </w:rPr>
              <w:t>Uu</w:t>
            </w:r>
            <w:proofErr w:type="spellEnd"/>
            <w:r>
              <w:rPr>
                <w:rFonts w:ascii="Helvetica" w:hAnsi="Helvetica"/>
                <w:color w:val="000000"/>
              </w:rPr>
              <w:t xml:space="preserve"> SLRB Config to create two or more SLRBs, it will cause misalignment between </w:t>
            </w:r>
            <w:proofErr w:type="spellStart"/>
            <w:r>
              <w:rPr>
                <w:rFonts w:ascii="Helvetica" w:hAnsi="Helvetica"/>
                <w:color w:val="000000"/>
              </w:rPr>
              <w:t>gNB</w:t>
            </w:r>
            <w:proofErr w:type="spellEnd"/>
            <w:r>
              <w:rPr>
                <w:rFonts w:ascii="Helvetica" w:hAnsi="Helvetica"/>
                <w:color w:val="000000"/>
              </w:rPr>
              <w:t xml:space="preserve"> and UE, and thereby </w:t>
            </w:r>
            <w:proofErr w:type="spellStart"/>
            <w:r>
              <w:rPr>
                <w:rFonts w:ascii="Helvetica" w:hAnsi="Helvetica"/>
                <w:color w:val="000000"/>
              </w:rPr>
              <w:t>gNB</w:t>
            </w:r>
            <w:proofErr w:type="spellEnd"/>
            <w:r>
              <w:rPr>
                <w:rFonts w:ascii="Helvetica" w:hAnsi="Helvetica"/>
                <w:color w:val="000000"/>
              </w:rPr>
              <w:t xml:space="preserve"> is difficulty to provide a proper duplication configuration. It means the agreed flow-to-carrier mapping report in SUI is not sufficient, and other info (</w:t>
            </w:r>
            <w:proofErr w:type="gramStart"/>
            <w:r>
              <w:rPr>
                <w:rFonts w:ascii="Helvetica" w:hAnsi="Helvetica"/>
                <w:color w:val="000000"/>
              </w:rPr>
              <w:t>e.g.</w:t>
            </w:r>
            <w:proofErr w:type="gramEnd"/>
            <w:r>
              <w:rPr>
                <w:rFonts w:ascii="Helvetica" w:hAnsi="Helvetica"/>
                <w:color w:val="000000"/>
              </w:rPr>
              <w:t xml:space="preserve"> UE actual SDAP mapping) needs to be reported to able </w:t>
            </w:r>
            <w:proofErr w:type="spellStart"/>
            <w:r>
              <w:rPr>
                <w:rFonts w:ascii="Helvetica" w:hAnsi="Helvetica"/>
                <w:color w:val="000000"/>
              </w:rPr>
              <w:t>gNB</w:t>
            </w:r>
            <w:proofErr w:type="spellEnd"/>
            <w:r>
              <w:rPr>
                <w:rFonts w:ascii="Helvetica" w:hAnsi="Helvetica"/>
                <w:color w:val="000000"/>
              </w:rPr>
              <w:t xml:space="preserve"> work.</w:t>
            </w:r>
          </w:p>
          <w:p w14:paraId="3001DE0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2AF9C5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To resolve the issue in Cons-4, we think one solution is that option 1 is only applied to IDLE/INACTIVE/OOC UEs (rather than CONNECTED UEs). But it will cause different UE </w:t>
            </w:r>
            <w:proofErr w:type="spellStart"/>
            <w:r>
              <w:t>behaviors</w:t>
            </w:r>
            <w:proofErr w:type="spellEnd"/>
            <w:r>
              <w:t xml:space="preserve"> depending on its RRC state (as shown as Cons-5), which should be avoided.</w:t>
            </w:r>
          </w:p>
          <w:p w14:paraId="360DA1B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44023A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Finally, we think the PC5 </w:t>
            </w:r>
            <w:proofErr w:type="spellStart"/>
            <w:r>
              <w:t>Qos</w:t>
            </w:r>
            <w:proofErr w:type="spellEnd"/>
            <w:r>
              <w:t xml:space="preserve"> Profile to SLRB mapping is also coded as “AS configuration” component in CT1 spec 24.588 as shown below. </w:t>
            </w:r>
          </w:p>
          <w:p w14:paraId="248C44B5"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rsidRPr="008A23B9">
              <w:drawing>
                <wp:inline distT="0" distB="0" distL="0" distR="0" wp14:anchorId="5EAA8ECD" wp14:editId="50353EB7">
                  <wp:extent cx="2856790" cy="1212456"/>
                  <wp:effectExtent l="0" t="0" r="1270" b="0"/>
                  <wp:docPr id="116565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5627" name=""/>
                          <pic:cNvPicPr/>
                        </pic:nvPicPr>
                        <pic:blipFill>
                          <a:blip r:embed="rId9"/>
                          <a:stretch>
                            <a:fillRect/>
                          </a:stretch>
                        </pic:blipFill>
                        <pic:spPr>
                          <a:xfrm>
                            <a:off x="0" y="0"/>
                            <a:ext cx="2869459" cy="1217833"/>
                          </a:xfrm>
                          <a:prstGeom prst="rect">
                            <a:avLst/>
                          </a:prstGeom>
                        </pic:spPr>
                      </pic:pic>
                    </a:graphicData>
                  </a:graphic>
                </wp:inline>
              </w:drawing>
            </w:r>
          </w:p>
          <w:p w14:paraId="34348A4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Thus, if RAN2 decide to allow UE to not follow the SLRB mapping rules specified in CT1 spec, RAN2 need discuss with CT1 altogether, and cannot be solely decided by RAN2. Thus, we add Cons-6 above.</w:t>
            </w:r>
          </w:p>
          <w:p w14:paraId="4EFA46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D47912E" w14:textId="77777777" w:rsidTr="005F6CA5">
        <w:tc>
          <w:tcPr>
            <w:tcW w:w="1769" w:type="dxa"/>
          </w:tcPr>
          <w:p w14:paraId="76CB69C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4A5281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EFFFAD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415E255" w14:textId="77777777" w:rsidTr="005F6CA5">
        <w:tc>
          <w:tcPr>
            <w:tcW w:w="1769" w:type="dxa"/>
          </w:tcPr>
          <w:p w14:paraId="7D9961A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04462F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A957E2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3301D2AB" w14:textId="77777777" w:rsidR="007B1BFF" w:rsidRDefault="007B1BFF" w:rsidP="008F20CC"/>
    <w:p w14:paraId="0F4D52ED" w14:textId="77777777" w:rsidR="007B1BFF" w:rsidRDefault="007B1BFF" w:rsidP="007B1BFF">
      <w:r>
        <w:rPr>
          <w:rFonts w:hint="eastAsia"/>
        </w:rPr>
        <w:t>D</w:t>
      </w:r>
      <w:r>
        <w:t>uring 123bis, some draft TP is being circulated, to show the potential impact to R2 spec, which is attached in the Annex-1.</w:t>
      </w:r>
    </w:p>
    <w:p w14:paraId="2D71443E" w14:textId="27B8D285" w:rsidR="007B1BFF" w:rsidRDefault="007B1BFF" w:rsidP="007B1BFF">
      <w:r>
        <w:t xml:space="preserve">But good to re-evaluate it based on the Pros/Cons analysis above. </w:t>
      </w:r>
    </w:p>
    <w:p w14:paraId="6D53B957" w14:textId="224E772D" w:rsidR="007B1BFF" w:rsidRPr="00823044" w:rsidRDefault="007B1BFF" w:rsidP="007B1BFF">
      <w:pPr>
        <w:rPr>
          <w:b/>
          <w:bCs/>
        </w:rPr>
      </w:pPr>
      <w:r w:rsidRPr="00823044">
        <w:rPr>
          <w:rFonts w:hint="eastAsia"/>
          <w:b/>
          <w:bCs/>
        </w:rPr>
        <w:t>Q</w:t>
      </w:r>
      <w:r w:rsidRPr="00823044">
        <w:rPr>
          <w:b/>
          <w:bCs/>
        </w:rPr>
        <w:t>1-</w:t>
      </w:r>
      <w:r>
        <w:rPr>
          <w:b/>
          <w:bCs/>
        </w:rPr>
        <w:t>2</w:t>
      </w:r>
      <w:r w:rsidRPr="00823044">
        <w:rPr>
          <w:b/>
          <w:bCs/>
        </w:rPr>
        <w:t xml:space="preserve">: Do you agree that the main impact to R2 spec is as shown in Annex-1? If no, please clarify the missing part. </w:t>
      </w:r>
    </w:p>
    <w:tbl>
      <w:tblPr>
        <w:tblStyle w:val="TableGrid"/>
        <w:tblW w:w="0" w:type="auto"/>
        <w:tblLook w:val="04A0" w:firstRow="1" w:lastRow="0" w:firstColumn="1" w:lastColumn="0" w:noHBand="0" w:noVBand="1"/>
      </w:tblPr>
      <w:tblGrid>
        <w:gridCol w:w="1769"/>
        <w:gridCol w:w="1770"/>
        <w:gridCol w:w="10739"/>
      </w:tblGrid>
      <w:tr w:rsidR="007B1BFF" w14:paraId="57D91302" w14:textId="77777777" w:rsidTr="005F6CA5">
        <w:tc>
          <w:tcPr>
            <w:tcW w:w="1769" w:type="dxa"/>
          </w:tcPr>
          <w:p w14:paraId="3FFA2F0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7BE9D82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516697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10AF5D5A" w14:textId="77777777" w:rsidTr="005F6CA5">
        <w:tc>
          <w:tcPr>
            <w:tcW w:w="1769" w:type="dxa"/>
          </w:tcPr>
          <w:p w14:paraId="3DBB1B94" w14:textId="778A67F8"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E1DCD2A" w14:textId="2AC508D4"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68549A46" w14:textId="560FD612"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We are wondering if we need to have normative text change if option 1 is adopted, maybe we just have a note to up to UE implementation to establish more than one RB if QoS flows ar</w:t>
            </w:r>
            <w:r w:rsidR="00FB2250">
              <w:t>e mapped to different carriers. How to determine “different” can be up to UE, e.g., not totally the same or has at least one different frequency</w:t>
            </w:r>
          </w:p>
        </w:tc>
      </w:tr>
      <w:tr w:rsidR="00E93849" w14:paraId="796B59EB" w14:textId="77777777" w:rsidTr="005F6CA5">
        <w:tc>
          <w:tcPr>
            <w:tcW w:w="1769" w:type="dxa"/>
          </w:tcPr>
          <w:p w14:paraId="329D0B14" w14:textId="0F6160C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jc w:val="center"/>
            </w:pPr>
            <w:r>
              <w:t>Apple</w:t>
            </w:r>
          </w:p>
        </w:tc>
        <w:tc>
          <w:tcPr>
            <w:tcW w:w="1770" w:type="dxa"/>
          </w:tcPr>
          <w:p w14:paraId="4DBEDFBF" w14:textId="25C962BF"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39DDFE5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1. For all alternatives of TP, extra MAC spec change is required to increase LCID space for SL DRB (4-19 in current MAC spec).</w:t>
            </w:r>
          </w:p>
          <w:p w14:paraId="14726DD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4EC0FEC" w14:textId="540F8EC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t>2. In all alternatives of TP, what is "</w:t>
            </w:r>
            <w:r w:rsidRPr="009650CC">
              <w:rPr>
                <w:rFonts w:eastAsia="Batang"/>
                <w:noProof/>
              </w:rPr>
              <w:t xml:space="preserve"> different from the 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w:t>
            </w:r>
            <w:r>
              <w:rPr>
                <w:rFonts w:eastAsia="Batang"/>
                <w:noProof/>
              </w:rPr>
              <w:t xml:space="preserve">" needs further to specfy whether/how partial overlapping is applied. For example, we assume 2 QoS flows are mapped to one existing SLRB with 8 carriers  {f1,f2,f3,f4,f5,f6,f7,f8} usable. Then, if a new QoS flow is assocaited with 7 carriers </w:t>
            </w:r>
            <w:r>
              <w:t xml:space="preserve"> </w:t>
            </w:r>
            <w:r>
              <w:rPr>
                <w:rFonts w:eastAsia="Batang"/>
                <w:noProof/>
              </w:rPr>
              <w:t>{f1,f2,f3,f4,f5,f6,f7}, is it really necessary and efficient to establish a new SLRB just for 1 out of 8 carriers</w:t>
            </w:r>
            <w:r>
              <w:rPr>
                <w:rFonts w:eastAsia="Batang"/>
                <w:noProof/>
              </w:rPr>
              <w:t xml:space="preserve"> being different</w:t>
            </w:r>
            <w:r>
              <w:rPr>
                <w:rFonts w:eastAsia="Batang"/>
                <w:noProof/>
              </w:rPr>
              <w:t xml:space="preserve"> (i.e. for f8 only)?</w:t>
            </w:r>
          </w:p>
          <w:p w14:paraId="6F2B832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73539F1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3, In all alternative of TP, it is very confusing about the meaning of “</w:t>
            </w:r>
            <w:r w:rsidRPr="009650CC">
              <w:rPr>
                <w:rFonts w:eastAsia="Batang"/>
                <w:noProof/>
              </w:rPr>
              <w:t>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 associated with the sidelink DRB</w:t>
            </w:r>
            <w:r>
              <w:rPr>
                <w:rFonts w:eastAsia="Batang"/>
                <w:noProof/>
              </w:rPr>
              <w:t xml:space="preserve">”, which is a newly invented concept in need of further examiniation. As SLRB-ConfigIndex configued by NW does not have any frequency attached, how does one or more frequency are associated with a SLRB by an IDLE/INACTIVE UE has to be fully explained in detail (other than a NOTE).  Also, a normaitve step to asosciate a SLRB to a QoS flow is mising in the TP, and how does UE use this information to generate SL-SDAP-configPC5 for PC5-RRC signaling is also missing. </w:t>
            </w:r>
          </w:p>
          <w:p w14:paraId="6A0B6EC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53A69D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4. The proposed TP seems also introduce new changes about how UE handle dedicated SLRB configurations (via SL-configDedicatedNR) in RRC_CONNECTED state, which we think needs to be avoided.  To differentation the CONNECTEd case will further complicate the spec.</w:t>
            </w:r>
          </w:p>
          <w:p w14:paraId="3A04117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491FC43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eastAsia="Batang"/>
                <w:noProof/>
              </w:rPr>
              <w:t xml:space="preserve">5. As we mentioned in Cons-4 of Q1-2a, we think </w:t>
            </w:r>
            <w:r>
              <w:rPr>
                <w:rFonts w:ascii="Helvetica" w:hAnsi="Helvetica"/>
                <w:color w:val="000000"/>
              </w:rPr>
              <w:t>the agreed flow-to-carrier mapping report in SUI is not sufficient, and other info (</w:t>
            </w:r>
            <w:proofErr w:type="gramStart"/>
            <w:r>
              <w:rPr>
                <w:rFonts w:ascii="Helvetica" w:hAnsi="Helvetica"/>
                <w:color w:val="000000"/>
              </w:rPr>
              <w:t>e.g.</w:t>
            </w:r>
            <w:proofErr w:type="gramEnd"/>
            <w:r>
              <w:rPr>
                <w:rFonts w:ascii="Helvetica" w:hAnsi="Helvetica"/>
                <w:color w:val="000000"/>
              </w:rPr>
              <w:t xml:space="preserve"> UE actual SDAP mapping for one SLRB) needs to be reported to </w:t>
            </w:r>
            <w:proofErr w:type="spellStart"/>
            <w:r>
              <w:rPr>
                <w:rFonts w:ascii="Helvetica" w:hAnsi="Helvetica"/>
                <w:color w:val="000000"/>
              </w:rPr>
              <w:t>gNB</w:t>
            </w:r>
            <w:proofErr w:type="spellEnd"/>
            <w:r>
              <w:rPr>
                <w:rFonts w:ascii="Helvetica" w:hAnsi="Helvetica"/>
                <w:color w:val="000000"/>
              </w:rPr>
              <w:t xml:space="preserve">, to alleviate the misalignment between </w:t>
            </w:r>
            <w:proofErr w:type="spellStart"/>
            <w:r>
              <w:rPr>
                <w:rFonts w:ascii="Helvetica" w:hAnsi="Helvetica"/>
                <w:color w:val="000000"/>
              </w:rPr>
              <w:t>gNB</w:t>
            </w:r>
            <w:proofErr w:type="spellEnd"/>
            <w:r>
              <w:rPr>
                <w:rFonts w:ascii="Helvetica" w:hAnsi="Helvetica"/>
                <w:color w:val="000000"/>
              </w:rPr>
              <w:t xml:space="preserve"> and UE.</w:t>
            </w:r>
          </w:p>
          <w:p w14:paraId="62B69F8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1314124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2E9A884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3E4766C" w14:textId="77777777" w:rsidTr="005F6CA5">
        <w:tc>
          <w:tcPr>
            <w:tcW w:w="1769" w:type="dxa"/>
          </w:tcPr>
          <w:p w14:paraId="266580D0"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F0B69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13DC423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18B565B9" w14:textId="77777777" w:rsidTr="005F6CA5">
        <w:tc>
          <w:tcPr>
            <w:tcW w:w="1769" w:type="dxa"/>
          </w:tcPr>
          <w:p w14:paraId="6E9FC32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20FB38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F66E03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020C215C" w14:textId="77777777" w:rsidR="007B1BFF" w:rsidRDefault="007B1BFF" w:rsidP="007B1BFF"/>
    <w:p w14:paraId="4E83B2DA" w14:textId="270D2792" w:rsidR="007B1BFF" w:rsidRDefault="007B1BFF" w:rsidP="008F20CC">
      <w:r>
        <w:rPr>
          <w:rFonts w:hint="eastAsia"/>
        </w:rPr>
        <w:t>A</w:t>
      </w:r>
      <w:r>
        <w:t>nd then finally, it boils down to two questions, whether option-1 is feasible (</w:t>
      </w:r>
      <w:r w:rsidRPr="007B1BFF">
        <w:rPr>
          <w:b/>
          <w:bCs/>
        </w:rPr>
        <w:t>not preferred or not, but just about feasibility</w:t>
      </w:r>
      <w:r>
        <w:t>), and whether there is strong objection for this option.</w:t>
      </w:r>
    </w:p>
    <w:p w14:paraId="7CDB6A37" w14:textId="418B5A59" w:rsidR="007B1BFF" w:rsidRPr="007B1BFF" w:rsidRDefault="007B1BFF" w:rsidP="008F20CC">
      <w:pPr>
        <w:rPr>
          <w:b/>
          <w:bCs/>
        </w:rPr>
      </w:pPr>
      <w:r w:rsidRPr="007B1BFF">
        <w:rPr>
          <w:rFonts w:hint="eastAsia"/>
          <w:b/>
          <w:bCs/>
        </w:rPr>
        <w:t>Q</w:t>
      </w:r>
      <w:r w:rsidRPr="007B1BFF">
        <w:rPr>
          <w:b/>
          <w:bCs/>
        </w:rPr>
        <w:t>1-3a: Is option-1 is technically feasible?</w:t>
      </w:r>
    </w:p>
    <w:tbl>
      <w:tblPr>
        <w:tblStyle w:val="TableGrid"/>
        <w:tblW w:w="0" w:type="auto"/>
        <w:tblLook w:val="04A0" w:firstRow="1" w:lastRow="0" w:firstColumn="1" w:lastColumn="0" w:noHBand="0" w:noVBand="1"/>
      </w:tblPr>
      <w:tblGrid>
        <w:gridCol w:w="1769"/>
        <w:gridCol w:w="1770"/>
        <w:gridCol w:w="10739"/>
      </w:tblGrid>
      <w:tr w:rsidR="007B1BFF" w14:paraId="14998C9E" w14:textId="77777777" w:rsidTr="005F6CA5">
        <w:tc>
          <w:tcPr>
            <w:tcW w:w="1769" w:type="dxa"/>
          </w:tcPr>
          <w:p w14:paraId="68DE9309"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DBBA28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255E75C"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59FBE647" w14:textId="77777777" w:rsidTr="005F6CA5">
        <w:tc>
          <w:tcPr>
            <w:tcW w:w="1769" w:type="dxa"/>
          </w:tcPr>
          <w:p w14:paraId="61B434DB" w14:textId="0AD5F380"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95C9CE2" w14:textId="125414C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0FB767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6CF50502" w14:textId="77777777" w:rsidTr="005F6CA5">
        <w:tc>
          <w:tcPr>
            <w:tcW w:w="1769" w:type="dxa"/>
          </w:tcPr>
          <w:p w14:paraId="2FBE1D17" w14:textId="0CF1EC0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lastRenderedPageBreak/>
              <w:t>Apple</w:t>
            </w:r>
          </w:p>
        </w:tc>
        <w:tc>
          <w:tcPr>
            <w:tcW w:w="1770" w:type="dxa"/>
          </w:tcPr>
          <w:p w14:paraId="2B6ED964" w14:textId="7A14B2E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696A998" w14:textId="4459D592"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The foremost meaning of “</w:t>
            </w:r>
            <w:r>
              <w:t>technical feasible</w:t>
            </w:r>
            <w:r>
              <w:t xml:space="preserve">“ is that the solution is a </w:t>
            </w:r>
            <w:proofErr w:type="spellStart"/>
            <w:r>
              <w:t>legitimiate</w:t>
            </w:r>
            <w:proofErr w:type="spellEnd"/>
            <w:r>
              <w:t xml:space="preserve"> design following technical design principle(s) for 3GPP communication systems. As Option 1 allows UE to ignore ASN.1 syntax and NW-configured mapping rules freely by itself,  we deem Option 1 as “infeasible”.</w:t>
            </w:r>
          </w:p>
        </w:tc>
      </w:tr>
      <w:tr w:rsidR="007B1BFF" w14:paraId="7E6282C6" w14:textId="77777777" w:rsidTr="005F6CA5">
        <w:tc>
          <w:tcPr>
            <w:tcW w:w="1769" w:type="dxa"/>
          </w:tcPr>
          <w:p w14:paraId="0ECE00EF"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006972F"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7E2AF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4862AAB0" w14:textId="77777777" w:rsidTr="005F6CA5">
        <w:tc>
          <w:tcPr>
            <w:tcW w:w="1769" w:type="dxa"/>
          </w:tcPr>
          <w:p w14:paraId="243FEC3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3554D8C"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A8CD8B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bl>
    <w:p w14:paraId="6BD88B2F" w14:textId="77777777" w:rsidR="007B1BFF" w:rsidRDefault="007B1BFF" w:rsidP="008F20CC"/>
    <w:p w14:paraId="2A412794" w14:textId="4AD662D4" w:rsidR="007B1BFF" w:rsidRPr="007B1BFF" w:rsidRDefault="007B1BFF" w:rsidP="008F20CC">
      <w:pPr>
        <w:rPr>
          <w:b/>
          <w:bCs/>
        </w:rPr>
      </w:pPr>
      <w:r w:rsidRPr="007B1BFF">
        <w:rPr>
          <w:rFonts w:hint="eastAsia"/>
          <w:b/>
          <w:bCs/>
        </w:rPr>
        <w:t>Q</w:t>
      </w:r>
      <w:r w:rsidRPr="007B1BFF">
        <w:rPr>
          <w:b/>
          <w:bCs/>
        </w:rPr>
        <w:t>1-3b: Is option-1 acceptable?</w:t>
      </w:r>
      <w:r>
        <w:rPr>
          <w:b/>
          <w:bCs/>
        </w:rPr>
        <w:t xml:space="preserve"> (i.e., if No, meaning it is unacceptable)</w:t>
      </w:r>
    </w:p>
    <w:tbl>
      <w:tblPr>
        <w:tblStyle w:val="TableGrid"/>
        <w:tblW w:w="0" w:type="auto"/>
        <w:tblLook w:val="04A0" w:firstRow="1" w:lastRow="0" w:firstColumn="1" w:lastColumn="0" w:noHBand="0" w:noVBand="1"/>
      </w:tblPr>
      <w:tblGrid>
        <w:gridCol w:w="1769"/>
        <w:gridCol w:w="1770"/>
        <w:gridCol w:w="10739"/>
      </w:tblGrid>
      <w:tr w:rsidR="007B1BFF" w14:paraId="397795C9" w14:textId="77777777" w:rsidTr="005F6CA5">
        <w:tc>
          <w:tcPr>
            <w:tcW w:w="1769" w:type="dxa"/>
          </w:tcPr>
          <w:p w14:paraId="3A46EE1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E2842F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799DE56E"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4B3A6923" w14:textId="77777777" w:rsidTr="005F6CA5">
        <w:tc>
          <w:tcPr>
            <w:tcW w:w="1769" w:type="dxa"/>
          </w:tcPr>
          <w:p w14:paraId="3BBA1E5B" w14:textId="73FE4B01"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E2B56D5" w14:textId="43B6293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 xml:space="preserve">es </w:t>
            </w:r>
          </w:p>
        </w:tc>
        <w:tc>
          <w:tcPr>
            <w:tcW w:w="10739" w:type="dxa"/>
          </w:tcPr>
          <w:p w14:paraId="0FAF18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67C8F34" w14:textId="77777777" w:rsidTr="005F6CA5">
        <w:tc>
          <w:tcPr>
            <w:tcW w:w="1769" w:type="dxa"/>
          </w:tcPr>
          <w:p w14:paraId="1AE04952" w14:textId="0126D4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9698DF5" w14:textId="49BFB21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177A833" w14:textId="592BF57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think it is the most important 3GPP principle that </w:t>
            </w:r>
            <w:r w:rsidRPr="007F7628">
              <w:t>UE shall respect and foll</w:t>
            </w:r>
            <w:r>
              <w:t>o</w:t>
            </w:r>
            <w:r w:rsidRPr="007F7628">
              <w:t>w the network (pre)configuration.</w:t>
            </w:r>
            <w:r>
              <w:t xml:space="preserve"> Option 1 essentially means the UE is allowed some grey area to challenge this principle. Such </w:t>
            </w:r>
            <w:r w:rsidR="00E038A8">
              <w:t>a design</w:t>
            </w:r>
            <w:r>
              <w:t xml:space="preserve"> </w:t>
            </w:r>
            <w:r w:rsidR="00E038A8">
              <w:t>should be avoided as much as possible.</w:t>
            </w:r>
            <w:r>
              <w:t xml:space="preserve">  </w:t>
            </w:r>
          </w:p>
        </w:tc>
      </w:tr>
      <w:tr w:rsidR="00E93849" w14:paraId="4EF118FB" w14:textId="77777777" w:rsidTr="005F6CA5">
        <w:tc>
          <w:tcPr>
            <w:tcW w:w="1769" w:type="dxa"/>
          </w:tcPr>
          <w:p w14:paraId="238EC690"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76441C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1C3C435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573A81AF" w14:textId="77777777" w:rsidTr="005F6CA5">
        <w:tc>
          <w:tcPr>
            <w:tcW w:w="1769" w:type="dxa"/>
          </w:tcPr>
          <w:p w14:paraId="125838F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D8F19A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5D7EA0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4EFC25E7" w14:textId="77777777" w:rsidR="007B1BFF" w:rsidRPr="008F20CC" w:rsidRDefault="007B1BFF" w:rsidP="008F20CC"/>
    <w:p w14:paraId="2094F360" w14:textId="77777777" w:rsidR="00F90FEB" w:rsidRDefault="00F90FEB" w:rsidP="00F90FEB">
      <w:pPr>
        <w:spacing w:beforeLines="50" w:before="120"/>
      </w:pPr>
    </w:p>
    <w:p w14:paraId="0D4965AC" w14:textId="61572008" w:rsidR="00F90FEB" w:rsidRDefault="00F90FEB" w:rsidP="00F90FEB">
      <w:pPr>
        <w:pStyle w:val="Heading2"/>
      </w:pPr>
      <w:r>
        <w:rPr>
          <w:rFonts w:hint="eastAsia"/>
        </w:rPr>
        <w:t>O</w:t>
      </w:r>
      <w:r>
        <w:t>ption-2</w:t>
      </w:r>
    </w:p>
    <w:p w14:paraId="53CE2903" w14:textId="263BFFBD" w:rsidR="00F90FEB" w:rsidRDefault="00F90FEB" w:rsidP="00F90FEB">
      <w:r>
        <w:rPr>
          <w:rFonts w:hint="eastAsia"/>
        </w:rPr>
        <w:t>D</w:t>
      </w:r>
      <w:r>
        <w:t xml:space="preserve">uring 123bis, there were some offline discussion on option-2, it would be good to further check the Pros/Cons of it. </w:t>
      </w:r>
    </w:p>
    <w:p w14:paraId="27083467" w14:textId="5F05810A" w:rsidR="00F90FEB" w:rsidRPr="007B1BFF" w:rsidRDefault="00F90FEB" w:rsidP="00F90FEB">
      <w:pPr>
        <w:rPr>
          <w:b/>
          <w:bCs/>
        </w:rPr>
      </w:pPr>
      <w:r w:rsidRPr="007B1BFF">
        <w:rPr>
          <w:rFonts w:hint="eastAsia"/>
          <w:b/>
          <w:bCs/>
        </w:rPr>
        <w:t>Q</w:t>
      </w:r>
      <w:r>
        <w:rPr>
          <w:b/>
          <w:bCs/>
        </w:rPr>
        <w:t>2</w:t>
      </w:r>
      <w:r w:rsidRPr="007B1BFF">
        <w:rPr>
          <w:b/>
          <w:bCs/>
        </w:rPr>
        <w:t>-</w:t>
      </w:r>
      <w:r>
        <w:rPr>
          <w:b/>
          <w:bCs/>
        </w:rPr>
        <w:t>1</w:t>
      </w:r>
      <w:r w:rsidRPr="007B1BFF">
        <w:rPr>
          <w:b/>
          <w:bCs/>
        </w:rPr>
        <w:t>a: What is the advantage(s) of option-</w:t>
      </w:r>
      <w:r>
        <w:rPr>
          <w:b/>
          <w:bCs/>
        </w:rPr>
        <w:t>2</w:t>
      </w:r>
      <w:r w:rsidRPr="007B1BFF">
        <w:rPr>
          <w:b/>
          <w:bCs/>
        </w:rPr>
        <w:t xml:space="preserve"> in your view?</w:t>
      </w:r>
    </w:p>
    <w:p w14:paraId="00CF24DF" w14:textId="1BA86D0A" w:rsidR="00F90FEB" w:rsidRPr="007B1BFF" w:rsidRDefault="00F90FEB" w:rsidP="00F90FEB">
      <w:pPr>
        <w:rPr>
          <w:b/>
          <w:bCs/>
        </w:rPr>
      </w:pPr>
      <w:r w:rsidRPr="007B1BFF">
        <w:rPr>
          <w:rFonts w:hint="eastAsia"/>
          <w:b/>
          <w:bCs/>
        </w:rPr>
        <w:t>-</w:t>
      </w:r>
      <w:r w:rsidRPr="007B1BFF">
        <w:rPr>
          <w:b/>
          <w:bCs/>
        </w:rPr>
        <w:t xml:space="preserve"> Pros-1: </w:t>
      </w:r>
      <w:r>
        <w:rPr>
          <w:b/>
          <w:bCs/>
        </w:rPr>
        <w:t xml:space="preserve">Secure higher layer flow-to-carrier mapping without changing legacy SDAP </w:t>
      </w:r>
      <w:proofErr w:type="spellStart"/>
      <w:r>
        <w:rPr>
          <w:b/>
          <w:bCs/>
        </w:rPr>
        <w:t>behavior</w:t>
      </w:r>
      <w:proofErr w:type="spellEnd"/>
    </w:p>
    <w:p w14:paraId="25C61D23"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F90FEB" w14:paraId="39BB1BDE" w14:textId="77777777" w:rsidTr="005F6CA5">
        <w:tc>
          <w:tcPr>
            <w:tcW w:w="1769" w:type="dxa"/>
          </w:tcPr>
          <w:p w14:paraId="3C587BF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997A2AF"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3948D25D"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93849" w14:paraId="24113F10" w14:textId="77777777" w:rsidTr="005F6CA5">
        <w:tc>
          <w:tcPr>
            <w:tcW w:w="1769" w:type="dxa"/>
          </w:tcPr>
          <w:p w14:paraId="5A28E492" w14:textId="7A071DF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DD59578" w14:textId="7E160BA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35D41408" w14:textId="314D8B6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4D0D888C" w14:textId="77777777" w:rsidTr="005F6CA5">
        <w:tc>
          <w:tcPr>
            <w:tcW w:w="1769" w:type="dxa"/>
          </w:tcPr>
          <w:p w14:paraId="44AD1F9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0A157A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8AC177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6D2DC41" w14:textId="77777777" w:rsidTr="005F6CA5">
        <w:tc>
          <w:tcPr>
            <w:tcW w:w="1769" w:type="dxa"/>
          </w:tcPr>
          <w:p w14:paraId="1B3C4BE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338F67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B53543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281D3EB9" w14:textId="77777777" w:rsidTr="005F6CA5">
        <w:tc>
          <w:tcPr>
            <w:tcW w:w="1769" w:type="dxa"/>
          </w:tcPr>
          <w:p w14:paraId="1258A9D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E7788AC"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AC30ED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04FC195A" w14:textId="77777777" w:rsidR="00F90FEB" w:rsidRDefault="00F90FEB" w:rsidP="00F90FEB"/>
    <w:p w14:paraId="56653283" w14:textId="33CE9B50" w:rsidR="00F90FEB" w:rsidRPr="007B1BFF" w:rsidRDefault="00F90FEB" w:rsidP="00F90FEB">
      <w:pPr>
        <w:rPr>
          <w:b/>
          <w:bCs/>
        </w:rPr>
      </w:pPr>
      <w:r w:rsidRPr="007B1BFF">
        <w:rPr>
          <w:rFonts w:hint="eastAsia"/>
          <w:b/>
          <w:bCs/>
        </w:rPr>
        <w:t>Q</w:t>
      </w:r>
      <w:r>
        <w:rPr>
          <w:b/>
          <w:bCs/>
        </w:rPr>
        <w:t>2</w:t>
      </w:r>
      <w:r w:rsidRPr="007B1BFF">
        <w:rPr>
          <w:b/>
          <w:bCs/>
        </w:rPr>
        <w:t>-</w:t>
      </w:r>
      <w:r>
        <w:rPr>
          <w:b/>
          <w:bCs/>
        </w:rPr>
        <w:t>1b</w:t>
      </w:r>
      <w:r w:rsidRPr="007B1BFF">
        <w:rPr>
          <w:b/>
          <w:bCs/>
        </w:rPr>
        <w:t xml:space="preserve">: What is the </w:t>
      </w:r>
      <w:r>
        <w:rPr>
          <w:b/>
          <w:bCs/>
        </w:rPr>
        <w:t>dis</w:t>
      </w:r>
      <w:r w:rsidRPr="007B1BFF">
        <w:rPr>
          <w:b/>
          <w:bCs/>
        </w:rPr>
        <w:t>advantage(s) of option-</w:t>
      </w:r>
      <w:r>
        <w:rPr>
          <w:b/>
          <w:bCs/>
        </w:rPr>
        <w:t>2</w:t>
      </w:r>
      <w:r w:rsidRPr="007B1BFF">
        <w:rPr>
          <w:b/>
          <w:bCs/>
        </w:rPr>
        <w:t xml:space="preserve"> in your view?</w:t>
      </w:r>
    </w:p>
    <w:p w14:paraId="034FBADD" w14:textId="57113DEA" w:rsidR="00F90FEB" w:rsidRPr="007B1BFF" w:rsidRDefault="00F90FEB" w:rsidP="00F90FEB">
      <w:pPr>
        <w:rPr>
          <w:b/>
          <w:bCs/>
        </w:rPr>
      </w:pPr>
      <w:r w:rsidRPr="007B1BFF">
        <w:rPr>
          <w:rFonts w:hint="eastAsia"/>
          <w:b/>
          <w:bCs/>
        </w:rPr>
        <w:t>-</w:t>
      </w:r>
      <w:r w:rsidRPr="007B1BFF">
        <w:rPr>
          <w:b/>
          <w:bCs/>
        </w:rPr>
        <w:t xml:space="preserve"> </w:t>
      </w:r>
      <w:r>
        <w:rPr>
          <w:b/>
          <w:bCs/>
        </w:rPr>
        <w:t>Cons</w:t>
      </w:r>
      <w:r w:rsidRPr="007B1BFF">
        <w:rPr>
          <w:b/>
          <w:bCs/>
        </w:rPr>
        <w:t xml:space="preserve">-1: </w:t>
      </w:r>
      <w:r>
        <w:rPr>
          <w:rFonts w:hint="eastAsia"/>
          <w:b/>
          <w:bCs/>
        </w:rPr>
        <w:t>the</w:t>
      </w:r>
      <w:r>
        <w:rPr>
          <w:b/>
          <w:bCs/>
        </w:rPr>
        <w:t xml:space="preserve"> intersection operation may lead to a reduced carrier set to deliver V2X traffic</w:t>
      </w:r>
    </w:p>
    <w:p w14:paraId="24C059A6" w14:textId="63AFBE21" w:rsidR="00F90FEB" w:rsidRPr="007B1BFF" w:rsidRDefault="00F90FEB" w:rsidP="00F90FEB">
      <w:pPr>
        <w:rPr>
          <w:b/>
          <w:bCs/>
        </w:rPr>
      </w:pPr>
      <w:r w:rsidRPr="007B1BFF">
        <w:rPr>
          <w:rFonts w:hint="eastAsia"/>
          <w:b/>
          <w:bCs/>
        </w:rPr>
        <w:t>-</w:t>
      </w:r>
      <w:r w:rsidRPr="007B1BFF">
        <w:rPr>
          <w:b/>
          <w:bCs/>
        </w:rPr>
        <w:t xml:space="preserve"> </w:t>
      </w:r>
      <w:r>
        <w:rPr>
          <w:b/>
          <w:bCs/>
        </w:rPr>
        <w:t>Cons-2: the no-intersection issue anyway cannot be solved</w:t>
      </w:r>
    </w:p>
    <w:p w14:paraId="50E517BE"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825"/>
        <w:gridCol w:w="1766"/>
        <w:gridCol w:w="10687"/>
      </w:tblGrid>
      <w:tr w:rsidR="00F90FEB" w14:paraId="1561E3F9" w14:textId="77777777" w:rsidTr="00E93849">
        <w:tc>
          <w:tcPr>
            <w:tcW w:w="1765" w:type="dxa"/>
          </w:tcPr>
          <w:p w14:paraId="7FCCB35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66" w:type="dxa"/>
          </w:tcPr>
          <w:p w14:paraId="6B08B684"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687" w:type="dxa"/>
          </w:tcPr>
          <w:p w14:paraId="484EE2DC"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6BA9BF85" w14:textId="77777777" w:rsidTr="00E93849">
        <w:tc>
          <w:tcPr>
            <w:tcW w:w="1765" w:type="dxa"/>
          </w:tcPr>
          <w:p w14:paraId="677376F6" w14:textId="35AA5C32"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66" w:type="dxa"/>
          </w:tcPr>
          <w:p w14:paraId="53A79B59" w14:textId="3BEC00EF"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and 2</w:t>
            </w:r>
          </w:p>
        </w:tc>
        <w:tc>
          <w:tcPr>
            <w:tcW w:w="10687" w:type="dxa"/>
          </w:tcPr>
          <w:p w14:paraId="5FFF9952" w14:textId="4C596771" w:rsidR="00F90FEB" w:rsidRDefault="008D6E4B" w:rsidP="00CC2647">
            <w:pPr>
              <w:pBdr>
                <w:top w:val="none" w:sz="0" w:space="0" w:color="auto"/>
                <w:left w:val="none" w:sz="0" w:space="0" w:color="auto"/>
                <w:bottom w:val="none" w:sz="0" w:space="0" w:color="auto"/>
                <w:right w:val="none" w:sz="0" w:space="0" w:color="auto"/>
                <w:between w:val="none" w:sz="0" w:space="0" w:color="auto"/>
              </w:pBdr>
              <w:spacing w:after="0"/>
            </w:pPr>
            <w:r>
              <w:t xml:space="preserve">We still think option 2 and option 1 are handling different issues. Even with option 1, option 2 may still be needed, e.g., in the example raised above in Q1-1a. The key point is if we want to solve the no intersection issue or not, if so, option 2 </w:t>
            </w:r>
            <w:proofErr w:type="spellStart"/>
            <w:r>
              <w:t>can not</w:t>
            </w:r>
            <w:proofErr w:type="spellEnd"/>
            <w:r>
              <w:t xml:space="preserve"> solve it. </w:t>
            </w:r>
            <w:r w:rsidR="006C08FC">
              <w:t xml:space="preserve">Option 2 only works when there is intersection.  </w:t>
            </w:r>
          </w:p>
        </w:tc>
      </w:tr>
      <w:tr w:rsidR="00E93849" w14:paraId="1A5D89BC" w14:textId="77777777" w:rsidTr="00E93849">
        <w:tc>
          <w:tcPr>
            <w:tcW w:w="1825" w:type="dxa"/>
          </w:tcPr>
          <w:p w14:paraId="730ACB48" w14:textId="77777777" w:rsidR="00E93849" w:rsidRDefault="00E93849" w:rsidP="004C2C0D">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66" w:type="dxa"/>
          </w:tcPr>
          <w:p w14:paraId="00259161" w14:textId="77777777" w:rsidR="00E93849" w:rsidRDefault="00E93849" w:rsidP="004C2C0D">
            <w:pPr>
              <w:pBdr>
                <w:top w:val="none" w:sz="0" w:space="0" w:color="auto"/>
                <w:left w:val="none" w:sz="0" w:space="0" w:color="auto"/>
                <w:bottom w:val="none" w:sz="0" w:space="0" w:color="auto"/>
                <w:right w:val="none" w:sz="0" w:space="0" w:color="auto"/>
                <w:between w:val="none" w:sz="0" w:space="0" w:color="auto"/>
              </w:pBdr>
              <w:spacing w:after="0"/>
            </w:pPr>
            <w:r>
              <w:t>Cons-1 with comments</w:t>
            </w:r>
          </w:p>
        </w:tc>
        <w:tc>
          <w:tcPr>
            <w:tcW w:w="10687" w:type="dxa"/>
          </w:tcPr>
          <w:p w14:paraId="3C46F268" w14:textId="77777777" w:rsidR="00E93849" w:rsidRPr="00052E39" w:rsidRDefault="00E93849" w:rsidP="004C2C0D">
            <w:pPr>
              <w:pBdr>
                <w:top w:val="none" w:sz="0" w:space="0" w:color="auto"/>
                <w:left w:val="none" w:sz="0" w:space="0" w:color="auto"/>
                <w:bottom w:val="none" w:sz="0" w:space="0" w:color="auto"/>
                <w:right w:val="none" w:sz="0" w:space="0" w:color="auto"/>
                <w:between w:val="none" w:sz="0" w:space="0" w:color="auto"/>
              </w:pBdr>
              <w:spacing w:after="0"/>
            </w:pPr>
            <w:r>
              <w:t xml:space="preserve">On Cons-1, we agree. However, the </w:t>
            </w:r>
            <w:r>
              <w:t>roo</w:t>
            </w:r>
            <w:r>
              <w:t>t</w:t>
            </w:r>
            <w:r>
              <w:t xml:space="preserve"> </w:t>
            </w:r>
            <w:r>
              <w:t>cause of this cons is because flow-to-carrier mapping and SDAP configuration are from 2 different entities without sufficient coordination (</w:t>
            </w:r>
            <w:proofErr w:type="gramStart"/>
            <w:r>
              <w:t>i.e.</w:t>
            </w:r>
            <w:proofErr w:type="gramEnd"/>
            <w:r>
              <w:t xml:space="preserve"> flow-to-carrier mapping is from V2X layer while SDAP configuration is from </w:t>
            </w:r>
            <w:proofErr w:type="spellStart"/>
            <w:r>
              <w:t>gNB</w:t>
            </w:r>
            <w:proofErr w:type="spellEnd"/>
            <w:r>
              <w:t xml:space="preserve">). Since the two mappings are not fully coordinated, this issue can't be avoided in our view. Meanwhile how much reduction depends on how difference of the allowed carriers of different QoS flowed mapped to one SLRB. Please note that current NW may obtain prior </w:t>
            </w:r>
            <w:proofErr w:type="spellStart"/>
            <w:r>
              <w:t>informatin</w:t>
            </w:r>
            <w:proofErr w:type="spellEnd"/>
            <w:r>
              <w:t xml:space="preserve"> on IDLE/INACTIVE/OOC UEs to determine its SIB12/</w:t>
            </w:r>
            <w:proofErr w:type="spellStart"/>
            <w:r>
              <w:t>preconfiguration</w:t>
            </w:r>
            <w:proofErr w:type="spellEnd"/>
            <w:r>
              <w:t>. According to 23.502 and 29.522 (copied below), b</w:t>
            </w:r>
            <w:r w:rsidRPr="00052E39">
              <w:t xml:space="preserve">efore deploying the service into UE, service vendors will send some necessary information to 5GC. </w:t>
            </w:r>
          </w:p>
          <w:tbl>
            <w:tblPr>
              <w:tblW w:w="0" w:type="auto"/>
              <w:tblCellMar>
                <w:top w:w="15" w:type="dxa"/>
                <w:left w:w="15" w:type="dxa"/>
                <w:bottom w:w="15" w:type="dxa"/>
                <w:right w:w="15" w:type="dxa"/>
              </w:tblCellMar>
              <w:tblLook w:val="04A0" w:firstRow="1" w:lastRow="0" w:firstColumn="1" w:lastColumn="0" w:noHBand="0" w:noVBand="1"/>
            </w:tblPr>
            <w:tblGrid>
              <w:gridCol w:w="10455"/>
            </w:tblGrid>
            <w:tr w:rsidR="00E93849" w14:paraId="22C9C922" w14:textId="77777777" w:rsidTr="004C2C0D">
              <w:tc>
                <w:tcPr>
                  <w:tcW w:w="14205" w:type="dxa"/>
                  <w:tcBorders>
                    <w:top w:val="single" w:sz="6" w:space="0" w:color="000000"/>
                    <w:left w:val="single" w:sz="6" w:space="0" w:color="000000"/>
                    <w:bottom w:val="single" w:sz="6" w:space="0" w:color="000000"/>
                    <w:right w:val="single" w:sz="6" w:space="0" w:color="000000"/>
                  </w:tcBorders>
                  <w:hideMark/>
                </w:tcPr>
                <w:p w14:paraId="08CE5428" w14:textId="77777777" w:rsidR="00E93849" w:rsidRDefault="00E93849" w:rsidP="004C2C0D">
                  <w:pPr>
                    <w:pStyle w:val="NormalWeb"/>
                    <w:wordWrap w:val="0"/>
                    <w:spacing w:after="0" w:afterAutospacing="0"/>
                    <w:rPr>
                      <w:rFonts w:ascii="Helvetica" w:eastAsia="Times New Roman" w:hAnsi="Helvetica"/>
                    </w:rPr>
                  </w:pPr>
                  <w:r>
                    <w:rPr>
                      <w:sz w:val="21"/>
                      <w:szCs w:val="21"/>
                    </w:rPr>
                    <w:t>23.502:</w:t>
                  </w:r>
                </w:p>
                <w:p w14:paraId="6E7F3242" w14:textId="77777777" w:rsidR="00E93849" w:rsidRDefault="00E93849" w:rsidP="004C2C0D">
                  <w:pPr>
                    <w:pStyle w:val="NormalWeb"/>
                    <w:wordWrap w:val="0"/>
                    <w:spacing w:after="0" w:afterAutospacing="0"/>
                    <w:rPr>
                      <w:rFonts w:ascii="Helvetica" w:hAnsi="Helvetica"/>
                    </w:rPr>
                  </w:pPr>
                  <w:r>
                    <w:rPr>
                      <w:sz w:val="21"/>
                      <w:szCs w:val="21"/>
                    </w:rPr>
                    <w:t>The</w:t>
                  </w:r>
                  <w:r>
                    <w:rPr>
                      <w:rStyle w:val="apple-converted-space"/>
                      <w:sz w:val="21"/>
                      <w:szCs w:val="21"/>
                    </w:rPr>
                    <w:t> </w:t>
                  </w:r>
                  <w:r>
                    <w:rPr>
                      <w:sz w:val="21"/>
                      <w:szCs w:val="21"/>
                      <w:shd w:val="clear" w:color="auto" w:fill="92D050"/>
                    </w:rPr>
                    <w:t>AF request sent</w:t>
                  </w:r>
                  <w:r>
                    <w:rPr>
                      <w:rStyle w:val="apple-converted-space"/>
                      <w:sz w:val="21"/>
                      <w:szCs w:val="21"/>
                    </w:rPr>
                    <w:t> </w:t>
                  </w:r>
                  <w:r>
                    <w:rPr>
                      <w:sz w:val="21"/>
                      <w:szCs w:val="21"/>
                    </w:rPr>
                    <w:t>to the NEF contains the information as below:</w:t>
                  </w:r>
                </w:p>
                <w:p w14:paraId="20B802DE" w14:textId="77777777" w:rsidR="00E93849" w:rsidRDefault="00E93849" w:rsidP="004C2C0D">
                  <w:pPr>
                    <w:pStyle w:val="NormalWeb"/>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rPr>
                    <w:t>Service Description.</w:t>
                  </w:r>
                </w:p>
                <w:p w14:paraId="4E52BFE9" w14:textId="77777777" w:rsidR="00E93849" w:rsidRDefault="00E93849" w:rsidP="004C2C0D">
                  <w:pPr>
                    <w:pStyle w:val="NormalWeb"/>
                    <w:wordWrap w:val="0"/>
                    <w:spacing w:before="0" w:beforeAutospacing="0" w:after="0" w:afterAutospacing="0"/>
                    <w:rPr>
                      <w:rFonts w:ascii="Helvetica" w:hAnsi="Helvetica"/>
                    </w:rPr>
                  </w:pPr>
                  <w:r>
                    <w:rPr>
                      <w:sz w:val="21"/>
                      <w:szCs w:val="21"/>
                    </w:rPr>
                    <w:t>Service Description is the information to identify a service the Service Parameters are applied to. The Service Description in the AF request can be represented by the combination of DNN and S-NSSAI, an AF-Service-Identifier or an External Application Identifier.</w:t>
                  </w:r>
                </w:p>
                <w:p w14:paraId="57992F80" w14:textId="77777777" w:rsidR="00E93849" w:rsidRDefault="00E93849" w:rsidP="004C2C0D">
                  <w:pPr>
                    <w:pStyle w:val="NormalWeb"/>
                    <w:wordWrap w:val="0"/>
                    <w:spacing w:after="0" w:afterAutospacing="0"/>
                    <w:rPr>
                      <w:rFonts w:ascii="Helvetica" w:hAnsi="Helvetica"/>
                    </w:rPr>
                  </w:pPr>
                  <w:r>
                    <w:rPr>
                      <w:sz w:val="21"/>
                      <w:szCs w:val="21"/>
                    </w:rPr>
                    <w:t>2)</w:t>
                  </w:r>
                  <w:r>
                    <w:rPr>
                      <w:rStyle w:val="apple-converted-space"/>
                      <w:rFonts w:ascii="Helvetica" w:hAnsi="Helvetica"/>
                    </w:rPr>
                    <w:t> </w:t>
                  </w:r>
                  <w:r>
                    <w:rPr>
                      <w:rStyle w:val="Strong"/>
                      <w:sz w:val="21"/>
                      <w:szCs w:val="21"/>
                      <w:shd w:val="clear" w:color="auto" w:fill="92D050"/>
                    </w:rPr>
                    <w:t>Service Parameters</w:t>
                  </w:r>
                  <w:r>
                    <w:rPr>
                      <w:sz w:val="21"/>
                      <w:szCs w:val="21"/>
                    </w:rPr>
                    <w:t>.</w:t>
                  </w:r>
                </w:p>
                <w:p w14:paraId="2AC023E2" w14:textId="77777777" w:rsidR="00E93849" w:rsidRDefault="00E93849" w:rsidP="004C2C0D">
                  <w:pPr>
                    <w:pStyle w:val="NormalWeb"/>
                    <w:wordWrap w:val="0"/>
                    <w:spacing w:before="0" w:beforeAutospacing="0" w:after="0" w:afterAutospacing="0"/>
                    <w:rPr>
                      <w:rFonts w:ascii="Helvetica" w:hAnsi="Helvetica"/>
                    </w:rPr>
                  </w:pPr>
                  <w:r>
                    <w:rPr>
                      <w:sz w:val="21"/>
                      <w:szCs w:val="21"/>
                    </w:rPr>
                    <w:t>Service Parameters are the service specific information which needs to be provisioned in the Network and delivered to the UE in order to support the service identified by the Service Description.</w:t>
                  </w:r>
                </w:p>
                <w:p w14:paraId="282D5B89" w14:textId="77777777" w:rsidR="00E93849" w:rsidRDefault="00E93849" w:rsidP="004C2C0D">
                  <w:pPr>
                    <w:pStyle w:val="NormalWeb"/>
                    <w:wordWrap w:val="0"/>
                    <w:spacing w:after="0" w:afterAutospacing="0"/>
                    <w:rPr>
                      <w:rFonts w:ascii="Helvetica" w:hAnsi="Helvetica"/>
                    </w:rPr>
                  </w:pPr>
                  <w:r>
                    <w:rPr>
                      <w:sz w:val="21"/>
                      <w:szCs w:val="21"/>
                    </w:rPr>
                    <w:t>29.522:</w:t>
                  </w:r>
                </w:p>
                <w:p w14:paraId="6F1D66B7" w14:textId="77777777" w:rsidR="00E93849" w:rsidRDefault="00E93849" w:rsidP="004C2C0D">
                  <w:pPr>
                    <w:pStyle w:val="NormalWeb"/>
                    <w:wordWrap w:val="0"/>
                    <w:spacing w:before="0" w:beforeAutospacing="0" w:after="0" w:afterAutospacing="0"/>
                    <w:rPr>
                      <w:rFonts w:ascii="Helvetica" w:hAnsi="Helvetica"/>
                    </w:rPr>
                  </w:pPr>
                  <w:r>
                    <w:t>-</w:t>
                  </w:r>
                  <w:r>
                    <w:rPr>
                      <w:rStyle w:val="apple-converted-space"/>
                      <w:rFonts w:ascii="Helvetica" w:hAnsi="Helvetica"/>
                    </w:rPr>
                    <w:t> </w:t>
                  </w:r>
                  <w:r>
                    <w:t>service parameters for at least one of the following:</w:t>
                  </w:r>
                </w:p>
                <w:p w14:paraId="55FA736A" w14:textId="77777777" w:rsidR="00E93849" w:rsidRDefault="00E93849" w:rsidP="004C2C0D">
                  <w:pPr>
                    <w:pStyle w:val="NormalWeb"/>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shd w:val="clear" w:color="auto" w:fill="92D050"/>
                    </w:rPr>
                    <w:t>V2X service parameters</w:t>
                  </w:r>
                  <w:r>
                    <w:rPr>
                      <w:rStyle w:val="apple-converted-space"/>
                      <w:sz w:val="21"/>
                      <w:szCs w:val="21"/>
                      <w:shd w:val="clear" w:color="auto" w:fill="92D050"/>
                    </w:rPr>
                    <w:t> </w:t>
                  </w:r>
                  <w:r>
                    <w:rPr>
                      <w:sz w:val="21"/>
                      <w:szCs w:val="21"/>
                    </w:rPr>
                    <w:t>via:</w:t>
                  </w:r>
                </w:p>
                <w:p w14:paraId="042A89F2" w14:textId="77777777" w:rsidR="00E93849" w:rsidRDefault="00E93849" w:rsidP="004C2C0D">
                  <w:pPr>
                    <w:pStyle w:val="NormalWeb"/>
                    <w:wordWrap w:val="0"/>
                    <w:spacing w:before="0" w:beforeAutospacing="0" w:after="0" w:afterAutospacing="0"/>
                    <w:rPr>
                      <w:rFonts w:ascii="Helvetica" w:hAnsi="Helvetica"/>
                    </w:rPr>
                  </w:pPr>
                  <w:r>
                    <w:rPr>
                      <w:sz w:val="21"/>
                      <w:szCs w:val="21"/>
                    </w:rPr>
                    <w:t>a)</w:t>
                  </w:r>
                  <w:r>
                    <w:rPr>
                      <w:rStyle w:val="apple-converted-space"/>
                      <w:rFonts w:ascii="Helvetica" w:hAnsi="Helvetica"/>
                    </w:rPr>
                    <w:t> </w:t>
                  </w:r>
                  <w:r>
                    <w:rPr>
                      <w:sz w:val="21"/>
                      <w:szCs w:val="21"/>
                    </w:rPr>
                    <w:t>configuration parameters for V2X communications over PC5 within the "paramOverPc5" attribute; and</w:t>
                  </w:r>
                </w:p>
                <w:p w14:paraId="6EFAB39F" w14:textId="77777777" w:rsidR="00E93849" w:rsidRDefault="00E93849" w:rsidP="004C2C0D">
                  <w:pPr>
                    <w:pStyle w:val="NormalWeb"/>
                    <w:wordWrap w:val="0"/>
                    <w:spacing w:before="0" w:beforeAutospacing="0" w:after="0" w:afterAutospacing="0"/>
                    <w:rPr>
                      <w:rFonts w:ascii="Helvetica" w:hAnsi="Helvetica"/>
                    </w:rPr>
                  </w:pPr>
                  <w:r>
                    <w:rPr>
                      <w:sz w:val="21"/>
                      <w:szCs w:val="21"/>
                    </w:rPr>
                    <w:t>b)</w:t>
                  </w:r>
                  <w:r>
                    <w:rPr>
                      <w:rStyle w:val="apple-converted-space"/>
                      <w:rFonts w:ascii="Helvetica" w:hAnsi="Helvetica"/>
                    </w:rPr>
                    <w:t> </w:t>
                  </w:r>
                  <w:r>
                    <w:rPr>
                      <w:sz w:val="21"/>
                      <w:szCs w:val="21"/>
                    </w:rPr>
                    <w:t xml:space="preserve">configuration parameters for V2X communications over </w:t>
                  </w:r>
                  <w:proofErr w:type="spellStart"/>
                  <w:r>
                    <w:rPr>
                      <w:sz w:val="21"/>
                      <w:szCs w:val="21"/>
                    </w:rPr>
                    <w:t>Uu</w:t>
                  </w:r>
                  <w:proofErr w:type="spellEnd"/>
                  <w:r>
                    <w:rPr>
                      <w:sz w:val="21"/>
                      <w:szCs w:val="21"/>
                    </w:rPr>
                    <w:t xml:space="preserve"> within the "</w:t>
                  </w:r>
                  <w:proofErr w:type="spellStart"/>
                  <w:r>
                    <w:rPr>
                      <w:sz w:val="21"/>
                      <w:szCs w:val="21"/>
                    </w:rPr>
                    <w:t>paramOverUu</w:t>
                  </w:r>
                  <w:proofErr w:type="spellEnd"/>
                  <w:r>
                    <w:rPr>
                      <w:sz w:val="21"/>
                      <w:szCs w:val="21"/>
                    </w:rPr>
                    <w:t>" attribute;</w:t>
                  </w:r>
                </w:p>
              </w:tc>
            </w:tr>
          </w:tbl>
          <w:p w14:paraId="3235E642" w14:textId="77777777" w:rsidR="00E93849" w:rsidRDefault="00E93849" w:rsidP="004C2C0D">
            <w:pPr>
              <w:rPr>
                <w:rFonts w:ascii="Times New Roman" w:hAnsi="Times New Roman"/>
              </w:rPr>
            </w:pPr>
          </w:p>
          <w:p w14:paraId="58CF41B3" w14:textId="77777777" w:rsidR="00E93849" w:rsidRDefault="00E93849" w:rsidP="004C2C0D">
            <w:pPr>
              <w:pBdr>
                <w:top w:val="none" w:sz="0" w:space="0" w:color="auto"/>
                <w:left w:val="none" w:sz="0" w:space="0" w:color="auto"/>
                <w:bottom w:val="none" w:sz="0" w:space="0" w:color="auto"/>
                <w:right w:val="none" w:sz="0" w:space="0" w:color="auto"/>
                <w:between w:val="none" w:sz="0" w:space="0" w:color="auto"/>
              </w:pBdr>
              <w:spacing w:after="0"/>
            </w:pPr>
            <w:r>
              <w:t xml:space="preserve">Thus, we think NW can ensure at least </w:t>
            </w:r>
            <w:proofErr w:type="spellStart"/>
            <w:r>
              <w:t>paritial</w:t>
            </w:r>
            <w:proofErr w:type="spellEnd"/>
            <w:r>
              <w:t xml:space="preserve"> overlapping, and thereby the no-intersection case (</w:t>
            </w:r>
            <w:proofErr w:type="gramStart"/>
            <w:r>
              <w:t>i.e.</w:t>
            </w:r>
            <w:proofErr w:type="gramEnd"/>
            <w:r>
              <w:t xml:space="preserve"> Cons-2) is not expected to happen. </w:t>
            </w:r>
          </w:p>
          <w:p w14:paraId="2218540F" w14:textId="77777777" w:rsidR="00E93849" w:rsidRDefault="00E93849" w:rsidP="004C2C0D">
            <w:pPr>
              <w:pBdr>
                <w:top w:val="none" w:sz="0" w:space="0" w:color="auto"/>
                <w:left w:val="none" w:sz="0" w:space="0" w:color="auto"/>
                <w:bottom w:val="none" w:sz="0" w:space="0" w:color="auto"/>
                <w:right w:val="none" w:sz="0" w:space="0" w:color="auto"/>
                <w:between w:val="none" w:sz="0" w:space="0" w:color="auto"/>
              </w:pBdr>
              <w:spacing w:after="0"/>
            </w:pPr>
          </w:p>
        </w:tc>
      </w:tr>
      <w:tr w:rsidR="00F90FEB" w14:paraId="0A270ADF" w14:textId="77777777" w:rsidTr="00E93849">
        <w:tc>
          <w:tcPr>
            <w:tcW w:w="1765" w:type="dxa"/>
          </w:tcPr>
          <w:p w14:paraId="6A253E43"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66" w:type="dxa"/>
          </w:tcPr>
          <w:p w14:paraId="31D26E6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687" w:type="dxa"/>
          </w:tcPr>
          <w:p w14:paraId="70E13123"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F90FEB" w14:paraId="41611F97" w14:textId="77777777" w:rsidTr="00E93849">
        <w:tc>
          <w:tcPr>
            <w:tcW w:w="1765" w:type="dxa"/>
          </w:tcPr>
          <w:p w14:paraId="16D8C9E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66" w:type="dxa"/>
          </w:tcPr>
          <w:p w14:paraId="15C77CC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687" w:type="dxa"/>
          </w:tcPr>
          <w:p w14:paraId="210B163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F90FEB" w14:paraId="5255A6F8" w14:textId="77777777" w:rsidTr="00E93849">
        <w:tc>
          <w:tcPr>
            <w:tcW w:w="1765" w:type="dxa"/>
          </w:tcPr>
          <w:p w14:paraId="4605C03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766" w:type="dxa"/>
          </w:tcPr>
          <w:p w14:paraId="65ACE2F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687" w:type="dxa"/>
          </w:tcPr>
          <w:p w14:paraId="348AF7E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bl>
    <w:p w14:paraId="3AF36591" w14:textId="77777777" w:rsidR="00F90FEB" w:rsidRDefault="00F90FEB" w:rsidP="00F90FEB"/>
    <w:p w14:paraId="268C2D9D" w14:textId="54B67459" w:rsidR="00F90FEB" w:rsidRDefault="00F90FEB" w:rsidP="00F90FEB">
      <w:r>
        <w:rPr>
          <w:rFonts w:hint="eastAsia"/>
        </w:rPr>
        <w:lastRenderedPageBreak/>
        <w:t>D</w:t>
      </w:r>
      <w:r>
        <w:t>uring 123bis, some draft TP is being circulated, to show the potential impact to R2 spec, which is attached in the Annex-2 (including both normative text-based approach and NOTE-based approach)</w:t>
      </w:r>
    </w:p>
    <w:p w14:paraId="6ABEB3E1" w14:textId="77777777" w:rsidR="00F90FEB" w:rsidRDefault="00F90FEB" w:rsidP="00F90FEB">
      <w:r>
        <w:t xml:space="preserve">But good to re-evaluate it based on the Pros/Cons analysis above. </w:t>
      </w:r>
    </w:p>
    <w:p w14:paraId="3107A265" w14:textId="3A740627" w:rsidR="00F90FEB" w:rsidRPr="00823044" w:rsidRDefault="00F90FEB" w:rsidP="00F90FEB">
      <w:pPr>
        <w:rPr>
          <w:b/>
          <w:bCs/>
        </w:rPr>
      </w:pPr>
      <w:r w:rsidRPr="00823044">
        <w:rPr>
          <w:rFonts w:hint="eastAsia"/>
          <w:b/>
          <w:bCs/>
        </w:rPr>
        <w:t>Q</w:t>
      </w:r>
      <w:r>
        <w:rPr>
          <w:b/>
          <w:bCs/>
        </w:rPr>
        <w:t>2</w:t>
      </w:r>
      <w:r w:rsidRPr="00823044">
        <w:rPr>
          <w:b/>
          <w:bCs/>
        </w:rPr>
        <w:t>-</w:t>
      </w:r>
      <w:r>
        <w:rPr>
          <w:b/>
          <w:bCs/>
        </w:rPr>
        <w:t>2</w:t>
      </w:r>
      <w:r w:rsidRPr="00823044">
        <w:rPr>
          <w:b/>
          <w:bCs/>
        </w:rPr>
        <w:t>: Do you agree that the main impact to R2 spec is as shown in Annex-</w:t>
      </w:r>
      <w:r>
        <w:rPr>
          <w:b/>
          <w:bCs/>
        </w:rPr>
        <w:t>2</w:t>
      </w:r>
      <w:r w:rsidRPr="00823044">
        <w:rPr>
          <w:b/>
          <w:bCs/>
        </w:rPr>
        <w:t xml:space="preserve">? If no, please clarify the missing part. </w:t>
      </w:r>
    </w:p>
    <w:tbl>
      <w:tblPr>
        <w:tblStyle w:val="TableGrid"/>
        <w:tblW w:w="0" w:type="auto"/>
        <w:tblLook w:val="04A0" w:firstRow="1" w:lastRow="0" w:firstColumn="1" w:lastColumn="0" w:noHBand="0" w:noVBand="1"/>
      </w:tblPr>
      <w:tblGrid>
        <w:gridCol w:w="1769"/>
        <w:gridCol w:w="1770"/>
        <w:gridCol w:w="10739"/>
      </w:tblGrid>
      <w:tr w:rsidR="00F90FEB" w14:paraId="56B9A0DD" w14:textId="77777777" w:rsidTr="005F6CA5">
        <w:tc>
          <w:tcPr>
            <w:tcW w:w="1769" w:type="dxa"/>
          </w:tcPr>
          <w:p w14:paraId="0CEDC6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8E4CCC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C8FE10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1B8C3105" w14:textId="77777777" w:rsidTr="005F6CA5">
        <w:tc>
          <w:tcPr>
            <w:tcW w:w="1769" w:type="dxa"/>
          </w:tcPr>
          <w:p w14:paraId="2A5D22C4" w14:textId="4981DA4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20B82EF" w14:textId="1D20E574"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EAADA7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60B6F31C" w14:textId="77777777" w:rsidTr="005F6CA5">
        <w:tc>
          <w:tcPr>
            <w:tcW w:w="1769" w:type="dxa"/>
          </w:tcPr>
          <w:p w14:paraId="6C415738" w14:textId="3DC90538"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1BBE759" w14:textId="63DA012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6BC7E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p w14:paraId="40A6F94E" w14:textId="777138F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w:t>
            </w:r>
            <w:r>
              <w:t>think Alternative CR1 (</w:t>
            </w:r>
            <w:proofErr w:type="gramStart"/>
            <w:r>
              <w:t>i.e.</w:t>
            </w:r>
            <w:proofErr w:type="gramEnd"/>
            <w:r>
              <w:t xml:space="preserve"> a NOTE) is sufficient. </w:t>
            </w:r>
          </w:p>
        </w:tc>
      </w:tr>
      <w:tr w:rsidR="00E93849" w14:paraId="3F5E4B07" w14:textId="77777777" w:rsidTr="005F6CA5">
        <w:tc>
          <w:tcPr>
            <w:tcW w:w="1769" w:type="dxa"/>
          </w:tcPr>
          <w:p w14:paraId="659967D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jc w:val="center"/>
            </w:pPr>
          </w:p>
        </w:tc>
        <w:tc>
          <w:tcPr>
            <w:tcW w:w="1770" w:type="dxa"/>
          </w:tcPr>
          <w:p w14:paraId="493187C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C33EE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FA7B245" w14:textId="77777777" w:rsidTr="005F6CA5">
        <w:tc>
          <w:tcPr>
            <w:tcW w:w="1769" w:type="dxa"/>
          </w:tcPr>
          <w:p w14:paraId="1F7129B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35AAAC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8563E7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5F6F0D1B" w14:textId="77777777" w:rsidR="00F90FEB" w:rsidRDefault="00F90FEB" w:rsidP="00F90FEB"/>
    <w:p w14:paraId="4256B161" w14:textId="180B127D" w:rsidR="00F90FEB" w:rsidRDefault="00F90FEB" w:rsidP="00F90FEB">
      <w:r>
        <w:rPr>
          <w:rFonts w:hint="eastAsia"/>
        </w:rPr>
        <w:t>A</w:t>
      </w:r>
      <w:r>
        <w:t>nd then finally, it boils down to two questions, whether option-2 is feasible (</w:t>
      </w:r>
      <w:r w:rsidRPr="007B1BFF">
        <w:rPr>
          <w:b/>
          <w:bCs/>
        </w:rPr>
        <w:t>not preferred or not, but just about feasibility</w:t>
      </w:r>
      <w:r>
        <w:t>), and whether there is strong objection for this option.</w:t>
      </w:r>
    </w:p>
    <w:p w14:paraId="12DFB7A6" w14:textId="086CF547" w:rsidR="00F90FEB" w:rsidRPr="007B1BFF" w:rsidRDefault="00F90FEB" w:rsidP="00F90FEB">
      <w:pPr>
        <w:rPr>
          <w:b/>
          <w:bCs/>
        </w:rPr>
      </w:pPr>
      <w:r w:rsidRPr="007B1BFF">
        <w:rPr>
          <w:rFonts w:hint="eastAsia"/>
          <w:b/>
          <w:bCs/>
        </w:rPr>
        <w:t>Q</w:t>
      </w:r>
      <w:r>
        <w:rPr>
          <w:b/>
          <w:bCs/>
        </w:rPr>
        <w:t>2</w:t>
      </w:r>
      <w:r w:rsidRPr="007B1BFF">
        <w:rPr>
          <w:b/>
          <w:bCs/>
        </w:rPr>
        <w:t>-3a: Is option-</w:t>
      </w:r>
      <w:r>
        <w:rPr>
          <w:b/>
          <w:bCs/>
        </w:rPr>
        <w:t>2</w:t>
      </w:r>
      <w:r w:rsidRPr="007B1BFF">
        <w:rPr>
          <w:b/>
          <w:bCs/>
        </w:rPr>
        <w:t xml:space="preserve"> is technically feasible?</w:t>
      </w:r>
    </w:p>
    <w:tbl>
      <w:tblPr>
        <w:tblStyle w:val="TableGrid"/>
        <w:tblW w:w="0" w:type="auto"/>
        <w:tblLook w:val="04A0" w:firstRow="1" w:lastRow="0" w:firstColumn="1" w:lastColumn="0" w:noHBand="0" w:noVBand="1"/>
      </w:tblPr>
      <w:tblGrid>
        <w:gridCol w:w="1769"/>
        <w:gridCol w:w="1770"/>
        <w:gridCol w:w="10739"/>
      </w:tblGrid>
      <w:tr w:rsidR="00F90FEB" w14:paraId="12C0134C" w14:textId="77777777" w:rsidTr="005F6CA5">
        <w:tc>
          <w:tcPr>
            <w:tcW w:w="1769" w:type="dxa"/>
          </w:tcPr>
          <w:p w14:paraId="2B9513E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28578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3B2F078"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48E9CA53" w14:textId="77777777" w:rsidTr="005F6CA5">
        <w:tc>
          <w:tcPr>
            <w:tcW w:w="1769" w:type="dxa"/>
          </w:tcPr>
          <w:p w14:paraId="6DB10D11" w14:textId="6F5F89E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C4F49CD" w14:textId="716BC245" w:rsidR="00F90FEB"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It depends</w:t>
            </w:r>
          </w:p>
        </w:tc>
        <w:tc>
          <w:tcPr>
            <w:tcW w:w="10739" w:type="dxa"/>
          </w:tcPr>
          <w:p w14:paraId="48CF046E" w14:textId="088E8227" w:rsidR="00F90FEB" w:rsidRDefault="00CC2647" w:rsidP="00321FCD">
            <w:pPr>
              <w:pBdr>
                <w:top w:val="none" w:sz="0" w:space="0" w:color="auto"/>
                <w:left w:val="none" w:sz="0" w:space="0" w:color="auto"/>
                <w:bottom w:val="none" w:sz="0" w:space="0" w:color="auto"/>
                <w:right w:val="none" w:sz="0" w:space="0" w:color="auto"/>
                <w:between w:val="none" w:sz="0" w:space="0" w:color="auto"/>
              </w:pBdr>
              <w:spacing w:after="0"/>
            </w:pPr>
            <w:r>
              <w:t xml:space="preserve">If the targeted scenario is QoS flows </w:t>
            </w:r>
            <w:proofErr w:type="spellStart"/>
            <w:r>
              <w:t>assocated</w:t>
            </w:r>
            <w:proofErr w:type="spellEnd"/>
            <w:r>
              <w:t xml:space="preserve"> to the same RB ha</w:t>
            </w:r>
            <w:r w:rsidR="00321FCD">
              <w:t>ving</w:t>
            </w:r>
            <w:r>
              <w:t xml:space="preserve"> some intersection, then it is feasible; while for the no intersection case, it is not feasible. </w:t>
            </w:r>
          </w:p>
        </w:tc>
      </w:tr>
      <w:tr w:rsidR="00E93849" w14:paraId="3DE96DA5" w14:textId="77777777" w:rsidTr="005F6CA5">
        <w:tc>
          <w:tcPr>
            <w:tcW w:w="1769" w:type="dxa"/>
          </w:tcPr>
          <w:p w14:paraId="4C03AE3D" w14:textId="1A9EE2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44403D11" w14:textId="5C5AFF1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F738605" w14:textId="29F87A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93849" w14:paraId="37BF8F57" w14:textId="77777777" w:rsidTr="005F6CA5">
        <w:tc>
          <w:tcPr>
            <w:tcW w:w="1769" w:type="dxa"/>
          </w:tcPr>
          <w:p w14:paraId="3F20284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FB64E1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1FDE8C7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49B90A6D" w14:textId="77777777" w:rsidTr="005F6CA5">
        <w:tc>
          <w:tcPr>
            <w:tcW w:w="1769" w:type="dxa"/>
          </w:tcPr>
          <w:p w14:paraId="4AEADBD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F009BC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564DE8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5AD1D256" w14:textId="77777777" w:rsidR="00F90FEB" w:rsidRDefault="00F90FEB" w:rsidP="00F90FEB"/>
    <w:p w14:paraId="3E7F05CF" w14:textId="3B91FC6B" w:rsidR="00F90FEB" w:rsidRPr="007B1BFF" w:rsidRDefault="00F90FEB" w:rsidP="00F90FEB">
      <w:pPr>
        <w:rPr>
          <w:b/>
          <w:bCs/>
        </w:rPr>
      </w:pPr>
      <w:r w:rsidRPr="007B1BFF">
        <w:rPr>
          <w:rFonts w:hint="eastAsia"/>
          <w:b/>
          <w:bCs/>
        </w:rPr>
        <w:t>Q</w:t>
      </w:r>
      <w:r>
        <w:rPr>
          <w:b/>
          <w:bCs/>
        </w:rPr>
        <w:t>2</w:t>
      </w:r>
      <w:r w:rsidRPr="007B1BFF">
        <w:rPr>
          <w:b/>
          <w:bCs/>
        </w:rPr>
        <w:t>-3b: Is option-</w:t>
      </w:r>
      <w:r>
        <w:rPr>
          <w:b/>
          <w:bCs/>
        </w:rPr>
        <w:t>2</w:t>
      </w:r>
      <w:r w:rsidRPr="007B1BFF">
        <w:rPr>
          <w:b/>
          <w:bCs/>
        </w:rPr>
        <w:t xml:space="preserve"> acceptable?</w:t>
      </w:r>
      <w:r>
        <w:rPr>
          <w:b/>
          <w:bCs/>
        </w:rPr>
        <w:t xml:space="preserve"> (i.e., if No, meaning it is unacceptable)</w:t>
      </w:r>
    </w:p>
    <w:tbl>
      <w:tblPr>
        <w:tblStyle w:val="TableGrid"/>
        <w:tblW w:w="0" w:type="auto"/>
        <w:tblLook w:val="04A0" w:firstRow="1" w:lastRow="0" w:firstColumn="1" w:lastColumn="0" w:noHBand="0" w:noVBand="1"/>
      </w:tblPr>
      <w:tblGrid>
        <w:gridCol w:w="1769"/>
        <w:gridCol w:w="1770"/>
        <w:gridCol w:w="10739"/>
      </w:tblGrid>
      <w:tr w:rsidR="00F90FEB" w14:paraId="36543C92" w14:textId="77777777" w:rsidTr="005F6CA5">
        <w:tc>
          <w:tcPr>
            <w:tcW w:w="1769" w:type="dxa"/>
          </w:tcPr>
          <w:p w14:paraId="2A0EA4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EC99539"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66E739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C2647" w14:paraId="4D09AE11" w14:textId="77777777" w:rsidTr="005F6CA5">
        <w:tc>
          <w:tcPr>
            <w:tcW w:w="1769" w:type="dxa"/>
          </w:tcPr>
          <w:p w14:paraId="58A47E09" w14:textId="2999D69D"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98406AC" w14:textId="0DCB0C25"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It depends</w:t>
            </w:r>
          </w:p>
        </w:tc>
        <w:tc>
          <w:tcPr>
            <w:tcW w:w="10739" w:type="dxa"/>
          </w:tcPr>
          <w:p w14:paraId="1900C170" w14:textId="6F167271"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See reply above. </w:t>
            </w:r>
          </w:p>
        </w:tc>
      </w:tr>
      <w:tr w:rsidR="00E93849" w14:paraId="4554F7F0" w14:textId="77777777" w:rsidTr="005F6CA5">
        <w:tc>
          <w:tcPr>
            <w:tcW w:w="1769" w:type="dxa"/>
          </w:tcPr>
          <w:p w14:paraId="0767ADDA" w14:textId="378A91A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2F853859" w14:textId="5A023A7C"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4CF71FF" w14:textId="228A953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93849" w14:paraId="5D27F96E" w14:textId="77777777" w:rsidTr="005F6CA5">
        <w:tc>
          <w:tcPr>
            <w:tcW w:w="1769" w:type="dxa"/>
          </w:tcPr>
          <w:p w14:paraId="67B883C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CA4887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F13296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10D8571" w14:textId="77777777" w:rsidTr="005F6CA5">
        <w:tc>
          <w:tcPr>
            <w:tcW w:w="1769" w:type="dxa"/>
          </w:tcPr>
          <w:p w14:paraId="6198E6D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1DBFBC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F56D3F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6EC4FF10" w14:textId="77777777" w:rsidR="00F90FEB" w:rsidRPr="008F20CC" w:rsidRDefault="00F90FEB" w:rsidP="00F90FEB"/>
    <w:p w14:paraId="77362680" w14:textId="5841EC24" w:rsidR="004C75B0" w:rsidRDefault="00F90FEB" w:rsidP="00F90FEB">
      <w:pPr>
        <w:pStyle w:val="Heading2"/>
      </w:pPr>
      <w:r>
        <w:rPr>
          <w:rFonts w:hint="eastAsia"/>
        </w:rPr>
        <w:t>O</w:t>
      </w:r>
      <w:r>
        <w:t>ption-3</w:t>
      </w:r>
    </w:p>
    <w:p w14:paraId="4C7891F4" w14:textId="51C2FAB7" w:rsidR="00F90FEB" w:rsidRDefault="00F90FEB" w:rsidP="00F90FEB">
      <w:r>
        <w:rPr>
          <w:rFonts w:hint="eastAsia"/>
        </w:rPr>
        <w:t>I</w:t>
      </w:r>
      <w:r>
        <w:t>f R2 cannot converge on either option-1 or option-2, option-3 is result automatically, but then it would be good to align the understanding in case of option-3.</w:t>
      </w:r>
    </w:p>
    <w:p w14:paraId="6B164A21" w14:textId="2D2C7AE1" w:rsidR="00F90FEB" w:rsidRPr="00F90FEB" w:rsidRDefault="00F90FEB" w:rsidP="00F90FEB">
      <w:pPr>
        <w:rPr>
          <w:b/>
          <w:bCs/>
        </w:rPr>
      </w:pPr>
      <w:r w:rsidRPr="00F90FEB">
        <w:rPr>
          <w:rFonts w:hint="eastAsia"/>
          <w:b/>
          <w:bCs/>
        </w:rPr>
        <w:t>Q</w:t>
      </w:r>
      <w:r w:rsidRPr="00F90FEB">
        <w:rPr>
          <w:b/>
          <w:bCs/>
        </w:rPr>
        <w:t xml:space="preserve">3-1: In case of option-3, do you agree to conclude that </w:t>
      </w:r>
    </w:p>
    <w:p w14:paraId="07C0DBEE" w14:textId="406A28F5" w:rsidR="00F90FEB" w:rsidRPr="00F90FEB" w:rsidRDefault="00F90FEB" w:rsidP="00F90FEB">
      <w:pPr>
        <w:rPr>
          <w:b/>
          <w:bCs/>
        </w:rPr>
      </w:pPr>
      <w:r w:rsidRPr="00F90FEB">
        <w:rPr>
          <w:rFonts w:hint="eastAsia"/>
          <w:b/>
          <w:bCs/>
        </w:rPr>
        <w:t>-</w:t>
      </w:r>
      <w:r w:rsidRPr="00F90FEB">
        <w:rPr>
          <w:b/>
          <w:bCs/>
        </w:rPr>
        <w:t xml:space="preserve"> Option-1: R2 not </w:t>
      </w:r>
      <w:proofErr w:type="spellStart"/>
      <w:r w:rsidRPr="00F90FEB">
        <w:rPr>
          <w:b/>
          <w:bCs/>
        </w:rPr>
        <w:t>puruse</w:t>
      </w:r>
      <w:proofErr w:type="spellEnd"/>
      <w:r w:rsidRPr="00F90FEB">
        <w:rPr>
          <w:b/>
          <w:bCs/>
        </w:rPr>
        <w:t xml:space="preserve"> further optimization </w:t>
      </w:r>
      <w:r>
        <w:rPr>
          <w:b/>
          <w:bCs/>
        </w:rPr>
        <w:t>to enforce</w:t>
      </w:r>
      <w:r w:rsidRPr="00F90FEB">
        <w:rPr>
          <w:b/>
          <w:bCs/>
        </w:rPr>
        <w:t xml:space="preserve"> flow-to-carrier mapping, for RRC_IDLE/RRC_INACTIVE/OOC scenarios, and the case where there are multiple QoS flows mapped to a same SLRB</w:t>
      </w:r>
    </w:p>
    <w:p w14:paraId="06AB77D0" w14:textId="266D208F" w:rsidR="00F90FEB" w:rsidRPr="00F90FEB" w:rsidRDefault="00F90FEB" w:rsidP="00F90FEB">
      <w:pPr>
        <w:rPr>
          <w:b/>
          <w:bCs/>
        </w:rPr>
      </w:pPr>
      <w:r w:rsidRPr="00F90FEB">
        <w:rPr>
          <w:rFonts w:hint="eastAsia"/>
          <w:b/>
          <w:bCs/>
        </w:rPr>
        <w:lastRenderedPageBreak/>
        <w:t>-</w:t>
      </w:r>
      <w:r w:rsidRPr="00F90FEB">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F90FEB" w14:paraId="07159C54" w14:textId="77777777" w:rsidTr="005F6CA5">
        <w:tc>
          <w:tcPr>
            <w:tcW w:w="1769" w:type="dxa"/>
          </w:tcPr>
          <w:p w14:paraId="45738BD6"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CC85D3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DADFED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38F9E54E" w14:textId="77777777" w:rsidTr="005F6CA5">
        <w:tc>
          <w:tcPr>
            <w:tcW w:w="1769" w:type="dxa"/>
          </w:tcPr>
          <w:p w14:paraId="631AF46B" w14:textId="1CE02B21"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C1F85AA" w14:textId="7A1D3DAA"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057879B" w14:textId="6880E87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If we </w:t>
            </w:r>
            <w:proofErr w:type="spellStart"/>
            <w:r>
              <w:t>can not</w:t>
            </w:r>
            <w:proofErr w:type="spellEnd"/>
            <w:r>
              <w:t xml:space="preserve"> reach consensus, we are fine to not solve this and leave to UE implementation. </w:t>
            </w:r>
          </w:p>
        </w:tc>
      </w:tr>
      <w:tr w:rsidR="00E93849" w14:paraId="0695F8DE" w14:textId="77777777" w:rsidTr="005F6CA5">
        <w:tc>
          <w:tcPr>
            <w:tcW w:w="1769" w:type="dxa"/>
          </w:tcPr>
          <w:p w14:paraId="65DEAA51" w14:textId="4CAF613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A38CA81" w14:textId="7F310AA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clarification</w:t>
            </w:r>
          </w:p>
        </w:tc>
        <w:tc>
          <w:tcPr>
            <w:tcW w:w="10739" w:type="dxa"/>
          </w:tcPr>
          <w:p w14:paraId="17720DFF" w14:textId="77777777" w:rsidR="00E93849" w:rsidRPr="000526EB"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As mentioned in Q1-3b, we have strong concern on option 1. It essentially means the UE is allowed some grey area to challenge the most important 3GPP principle. Such grey area should not be allowed. Thus, option 1 is not acceptable to us. </w:t>
            </w:r>
          </w:p>
          <w:p w14:paraId="0D8FB00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C5FCAF6" w14:textId="69F42BD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If RAN2 can't converge on option-1 vs option-2, we think it is much more important to keep the 3GPP principle</w:t>
            </w:r>
            <w:r>
              <w:t xml:space="preserve"> </w:t>
            </w:r>
            <w:r>
              <w:t xml:space="preserve">than making SL CA work. Thus, we prefer to </w:t>
            </w:r>
            <w:proofErr w:type="spellStart"/>
            <w:r>
              <w:t>clealy</w:t>
            </w:r>
            <w:proofErr w:type="spellEnd"/>
            <w:r>
              <w:t xml:space="preserve"> conclude that </w:t>
            </w:r>
            <w:r w:rsidRPr="009E77DA">
              <w:rPr>
                <w:b/>
                <w:bCs/>
              </w:rPr>
              <w:t>RAN2 do not enforce flow-to-</w:t>
            </w:r>
            <w:proofErr w:type="spellStart"/>
            <w:r w:rsidRPr="009E77DA">
              <w:rPr>
                <w:b/>
                <w:bCs/>
              </w:rPr>
              <w:t>cairrier</w:t>
            </w:r>
            <w:proofErr w:type="spellEnd"/>
            <w:r w:rsidRPr="009E77DA">
              <w:rPr>
                <w:b/>
                <w:bCs/>
              </w:rPr>
              <w:t xml:space="preserve"> mapping in AS layer in Rel-</w:t>
            </w:r>
            <w:proofErr w:type="gramStart"/>
            <w:r w:rsidRPr="009E77DA">
              <w:rPr>
                <w:b/>
                <w:bCs/>
              </w:rPr>
              <w:t>18, and</w:t>
            </w:r>
            <w:proofErr w:type="gramEnd"/>
            <w:r w:rsidRPr="009E77DA">
              <w:rPr>
                <w:b/>
                <w:bCs/>
              </w:rPr>
              <w:t xml:space="preserve"> notify SA2 this conclusion</w:t>
            </w:r>
            <w:r>
              <w:rPr>
                <w:b/>
                <w:bCs/>
              </w:rPr>
              <w:t xml:space="preserve"> and potential impacts for SL unicast CA</w:t>
            </w:r>
            <w:r>
              <w:rPr>
                <w:b/>
                <w:bCs/>
              </w:rPr>
              <w:t xml:space="preserve"> support</w:t>
            </w:r>
            <w:r>
              <w:rPr>
                <w:b/>
                <w:bCs/>
              </w:rPr>
              <w:t xml:space="preserve"> in Rel-18</w:t>
            </w:r>
            <w:r w:rsidRPr="009E77DA">
              <w:rPr>
                <w:b/>
                <w:bCs/>
              </w:rPr>
              <w:t>.</w:t>
            </w:r>
          </w:p>
          <w:p w14:paraId="61FA2C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FBD91F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13418D0F" w14:textId="77777777" w:rsidTr="005F6CA5">
        <w:tc>
          <w:tcPr>
            <w:tcW w:w="1769" w:type="dxa"/>
          </w:tcPr>
          <w:p w14:paraId="4279165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A5B0290"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07E2AEC"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2FED70A6" w14:textId="77777777" w:rsidTr="005F6CA5">
        <w:tc>
          <w:tcPr>
            <w:tcW w:w="1769" w:type="dxa"/>
          </w:tcPr>
          <w:p w14:paraId="54CD2C73"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E2F13D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F19E83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2F8ADE03" w14:textId="77777777" w:rsidR="00F90FEB" w:rsidRDefault="00F90FEB" w:rsidP="00F90FEB"/>
    <w:p w14:paraId="6C5CB204" w14:textId="46252C02" w:rsidR="00F90FEB" w:rsidRPr="00F90FEB" w:rsidRDefault="00F90FEB" w:rsidP="00F90FEB">
      <w:pPr>
        <w:pStyle w:val="Heading2"/>
      </w:pPr>
      <w:r>
        <w:t>Others</w:t>
      </w:r>
    </w:p>
    <w:p w14:paraId="1A72B283" w14:textId="2EAFCB00" w:rsidR="00F90FEB" w:rsidRPr="00F90FEB" w:rsidRDefault="00F90FEB" w:rsidP="00F90FEB">
      <w:pPr>
        <w:rPr>
          <w:b/>
          <w:bCs/>
        </w:rPr>
      </w:pPr>
      <w:r w:rsidRPr="00F90FEB">
        <w:rPr>
          <w:rFonts w:hint="eastAsia"/>
          <w:b/>
          <w:bCs/>
        </w:rPr>
        <w:t>Q</w:t>
      </w:r>
      <w:r w:rsidRPr="00F90FEB">
        <w:rPr>
          <w:b/>
          <w:bCs/>
        </w:rPr>
        <w:t>4: Do you agree to notify SA2 on the R2 conclusion for this issue?</w:t>
      </w:r>
    </w:p>
    <w:tbl>
      <w:tblPr>
        <w:tblStyle w:val="TableGrid"/>
        <w:tblW w:w="0" w:type="auto"/>
        <w:tblLook w:val="04A0" w:firstRow="1" w:lastRow="0" w:firstColumn="1" w:lastColumn="0" w:noHBand="0" w:noVBand="1"/>
      </w:tblPr>
      <w:tblGrid>
        <w:gridCol w:w="1769"/>
        <w:gridCol w:w="1770"/>
        <w:gridCol w:w="10739"/>
      </w:tblGrid>
      <w:tr w:rsidR="00F90FEB" w14:paraId="1F541F6A" w14:textId="77777777" w:rsidTr="005F6CA5">
        <w:tc>
          <w:tcPr>
            <w:tcW w:w="1769" w:type="dxa"/>
          </w:tcPr>
          <w:p w14:paraId="3D3716E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57617B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E78E774"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57222659" w14:textId="77777777" w:rsidTr="005F6CA5">
        <w:tc>
          <w:tcPr>
            <w:tcW w:w="1769" w:type="dxa"/>
          </w:tcPr>
          <w:p w14:paraId="7945E9EA" w14:textId="61A0496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0A2BAFFF" w14:textId="4E0C1A9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90B7206" w14:textId="74641CBC"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are wondering if the QoS flow to carrier mapping only applies to UC or BC/GC as well, according to the existing running CR, it is not clarified that UE only reports this mapping for UC, so we think this aspect should be further checked with SA2. </w:t>
            </w:r>
          </w:p>
        </w:tc>
      </w:tr>
      <w:tr w:rsidR="00E93849" w14:paraId="787766B2" w14:textId="77777777" w:rsidTr="005F6CA5">
        <w:tc>
          <w:tcPr>
            <w:tcW w:w="1769" w:type="dxa"/>
          </w:tcPr>
          <w:p w14:paraId="5425F9D3" w14:textId="4C1F421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FEDF728" w14:textId="663859A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72F9BC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FCF77C6" w14:textId="77777777" w:rsidTr="005F6CA5">
        <w:tc>
          <w:tcPr>
            <w:tcW w:w="1769" w:type="dxa"/>
          </w:tcPr>
          <w:p w14:paraId="17ABB95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1F32AFC"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8C4C53C"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648C414F" w14:textId="77777777" w:rsidTr="005F6CA5">
        <w:tc>
          <w:tcPr>
            <w:tcW w:w="1769" w:type="dxa"/>
          </w:tcPr>
          <w:p w14:paraId="2532ACC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41A99C5"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B89E7B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bl>
    <w:p w14:paraId="6D132501" w14:textId="77777777" w:rsidR="00F90FEB" w:rsidRDefault="00F90FEB" w:rsidP="004C75B0"/>
    <w:p w14:paraId="03C2C4E5" w14:textId="24D214EF" w:rsidR="00F90FEB" w:rsidRDefault="00F90FEB" w:rsidP="00F90FEB">
      <w:pPr>
        <w:pStyle w:val="Proposal"/>
        <w:spacing w:beforeLines="50" w:before="120"/>
      </w:pPr>
      <w:bookmarkStart w:id="14" w:name="_Toc148446647"/>
      <w:r>
        <w:t>Xxx.</w:t>
      </w:r>
      <w:bookmarkEnd w:id="14"/>
    </w:p>
    <w:p w14:paraId="6A8CB15C" w14:textId="77777777" w:rsidR="002A23AE" w:rsidRDefault="002A23AE" w:rsidP="002A23AE">
      <w:pPr>
        <w:pStyle w:val="Heading1"/>
      </w:pPr>
      <w:r>
        <w:t>Conclusion</w:t>
      </w:r>
    </w:p>
    <w:p w14:paraId="327CFC40" w14:textId="77777777" w:rsidR="002A23AE" w:rsidRDefault="002A23AE" w:rsidP="002A23AE">
      <w:r>
        <w:t>We have the following proposals:</w:t>
      </w:r>
    </w:p>
    <w:p w14:paraId="3E48B0B7" w14:textId="1E63B798" w:rsidR="00F90FEB" w:rsidRDefault="002A23AE">
      <w:pPr>
        <w:pStyle w:val="TOC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8446647" w:history="1">
        <w:r w:rsidR="00F90FEB" w:rsidRPr="00EF4F09">
          <w:rPr>
            <w:rStyle w:val="Hyperlink"/>
            <w:noProof/>
          </w:rPr>
          <w:t>Proposal 1</w:t>
        </w:r>
        <w:r w:rsidR="00F90FEB">
          <w:rPr>
            <w:rFonts w:asciiTheme="minorHAnsi" w:eastAsiaTheme="minorEastAsia" w:hAnsiTheme="minorHAnsi" w:cstheme="minorBidi"/>
            <w:b w:val="0"/>
            <w:noProof/>
            <w:kern w:val="2"/>
            <w:sz w:val="21"/>
            <w14:ligatures w14:val="standardContextual"/>
          </w:rPr>
          <w:tab/>
        </w:r>
        <w:r w:rsidR="00F90FEB" w:rsidRPr="00EF4F09">
          <w:rPr>
            <w:rStyle w:val="Hyperlink"/>
            <w:noProof/>
          </w:rPr>
          <w:t>Xxx.</w:t>
        </w:r>
      </w:hyperlink>
    </w:p>
    <w:p w14:paraId="705E3E66" w14:textId="05B043E3" w:rsidR="002A23AE" w:rsidRDefault="002A23AE" w:rsidP="002A23AE">
      <w:pPr>
        <w:rPr>
          <w:rFonts w:ascii="DengXian" w:eastAsia="DengXian" w:hAnsi="DengXian" w:cs="DengXian"/>
          <w:b/>
          <w:sz w:val="22"/>
        </w:rPr>
      </w:pPr>
      <w:r>
        <w:fldChar w:fldCharType="end"/>
      </w:r>
    </w:p>
    <w:p w14:paraId="6463C988" w14:textId="26BC2653" w:rsidR="00F1767C" w:rsidRDefault="008566D5">
      <w:pPr>
        <w:pStyle w:val="Heading1"/>
      </w:pPr>
      <w:bookmarkStart w:id="15" w:name="_In-sequence_SDU_delivery"/>
      <w:bookmarkEnd w:id="15"/>
      <w:r>
        <w:rPr>
          <w:rFonts w:hint="eastAsia"/>
        </w:rPr>
        <w:lastRenderedPageBreak/>
        <w:t>A</w:t>
      </w:r>
      <w:r>
        <w:t xml:space="preserve">nnex-1: </w:t>
      </w:r>
      <w:r w:rsidR="008F20CC">
        <w:t>TP for Option-1</w:t>
      </w:r>
    </w:p>
    <w:p w14:paraId="5A091DFB" w14:textId="139680FE" w:rsidR="008F20CC" w:rsidRPr="008F20CC" w:rsidRDefault="008F20CC" w:rsidP="008F20CC">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D8D1D39" w14:textId="77777777" w:rsidR="008F20CC" w:rsidRPr="00FA0D37" w:rsidRDefault="008F20CC" w:rsidP="008F20CC">
      <w:pPr>
        <w:pStyle w:val="H6"/>
      </w:pPr>
      <w:r w:rsidRPr="00FA0D37">
        <w:t>5.8.9.1a.2.1</w:t>
      </w:r>
      <w:r w:rsidRPr="00FA0D37">
        <w:tab/>
        <w:t>Sidelink DRB addition/modification conditions</w:t>
      </w:r>
    </w:p>
    <w:p w14:paraId="19A6E5D5" w14:textId="77777777" w:rsidR="008F20CC" w:rsidRPr="00FA0D37" w:rsidRDefault="008F20CC" w:rsidP="008F20CC">
      <w:r w:rsidRPr="00FA0D37">
        <w:t xml:space="preserve">For NR sidelink communication, a sidelink DRB </w:t>
      </w:r>
      <w:r w:rsidRPr="00FA0D37">
        <w:rPr>
          <w:rFonts w:eastAsia="MS Mincho"/>
        </w:rPr>
        <w:t>addition</w:t>
      </w:r>
      <w:r w:rsidRPr="00FA0D37">
        <w:t xml:space="preserve"> is initiated only in the following cases:</w:t>
      </w:r>
    </w:p>
    <w:p w14:paraId="32CBD2DA"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sl-ConfigDedicatedNR</w:t>
      </w:r>
      <w:r w:rsidRPr="00FA0D37">
        <w:rPr>
          <w:lang w:eastAsia="x-none"/>
        </w:rPr>
        <w:t>,</w:t>
      </w:r>
      <w:r w:rsidRPr="00FA0D37">
        <w:rPr>
          <w:rFonts w:eastAsia="Batang"/>
          <w:i/>
          <w:noProof/>
        </w:rPr>
        <w:t xml:space="preserve"> SIB12</w:t>
      </w:r>
      <w:r w:rsidRPr="00FA0D37">
        <w:rPr>
          <w:rFonts w:eastAsia="Batang"/>
          <w:noProof/>
        </w:rPr>
        <w:t xml:space="preserve">, </w:t>
      </w:r>
      <w:r w:rsidRPr="00FA0D37">
        <w:rPr>
          <w:rFonts w:eastAsia="Batang"/>
          <w:i/>
          <w:noProof/>
        </w:rPr>
        <w:t>SidelinkPreconfigNR</w:t>
      </w:r>
      <w:r w:rsidRPr="00FA0D37">
        <w:rPr>
          <w:rFonts w:eastAsia="Batang"/>
          <w:noProof/>
        </w:rPr>
        <w:t xml:space="preserve"> and is to be mapped to one sidelink DRB</w:t>
      </w:r>
      <w:r w:rsidRPr="00FA0D37">
        <w:rPr>
          <w:rFonts w:eastAsia="Batang"/>
          <w:i/>
          <w:noProof/>
        </w:rPr>
        <w:t>,</w:t>
      </w:r>
      <w:r w:rsidRPr="00FA0D37">
        <w:rPr>
          <w:rFonts w:eastAsia="Batang"/>
          <w:noProof/>
        </w:rPr>
        <w:t xml:space="preserve"> which is not established</w:t>
      </w:r>
      <w:ins w:id="16" w:author="vivo(Jing)" w:date="2023-10-12T14:17:00Z">
        <w:r>
          <w:rPr>
            <w:rFonts w:eastAsia="Batang"/>
            <w:noProof/>
          </w:rPr>
          <w:t xml:space="preserve">, </w:t>
        </w:r>
        <w:r w:rsidRPr="00044775">
          <w:rPr>
            <w:color w:val="FF0000"/>
            <w:u w:val="single"/>
            <w:lang w:val="en-US"/>
            <w:rPrChange w:id="17" w:author="vivo(Jing)" w:date="2023-10-12T14:17:00Z">
              <w:rPr>
                <w:color w:val="FF0000"/>
                <w:highlight w:val="yellow"/>
                <w:u w:val="single"/>
                <w:lang w:val="en-US"/>
              </w:rPr>
            </w:rPrChange>
          </w:rPr>
          <w:t xml:space="preserve">or is established but associated with different allowed </w:t>
        </w:r>
        <w:proofErr w:type="spellStart"/>
        <w:r w:rsidRPr="00044775">
          <w:rPr>
            <w:color w:val="FF0000"/>
            <w:u w:val="single"/>
            <w:lang w:val="en-US"/>
            <w:rPrChange w:id="18" w:author="vivo(Jing)" w:date="2023-10-12T14:17:00Z">
              <w:rPr>
                <w:color w:val="FF0000"/>
                <w:highlight w:val="yellow"/>
                <w:u w:val="single"/>
                <w:lang w:val="en-US"/>
              </w:rPr>
            </w:rPrChange>
          </w:rPr>
          <w:t>frequenc</w:t>
        </w:r>
        <w:proofErr w:type="spellEnd"/>
        <w:r w:rsidRPr="00044775">
          <w:rPr>
            <w:color w:val="FF0000"/>
            <w:u w:val="single"/>
            <w:lang w:val="en-US"/>
            <w:rPrChange w:id="19" w:author="vivo(Jing)" w:date="2023-10-12T14:17:00Z">
              <w:rPr>
                <w:color w:val="FF0000"/>
                <w:highlight w:val="yellow"/>
                <w:u w:val="single"/>
                <w:lang w:val="en-US"/>
              </w:rPr>
            </w:rPrChange>
          </w:rPr>
          <w:t>(</w:t>
        </w:r>
        <w:proofErr w:type="spellStart"/>
        <w:r w:rsidRPr="00044775">
          <w:rPr>
            <w:color w:val="FF0000"/>
            <w:u w:val="single"/>
            <w:lang w:val="en-US"/>
            <w:rPrChange w:id="20" w:author="vivo(Jing)" w:date="2023-10-12T14:17:00Z">
              <w:rPr>
                <w:color w:val="FF0000"/>
                <w:highlight w:val="yellow"/>
                <w:u w:val="single"/>
                <w:lang w:val="en-US"/>
              </w:rPr>
            </w:rPrChange>
          </w:rPr>
          <w:t>ies</w:t>
        </w:r>
        <w:proofErr w:type="spellEnd"/>
        <w:r w:rsidRPr="00044775">
          <w:rPr>
            <w:color w:val="FF0000"/>
            <w:u w:val="single"/>
            <w:lang w:val="en-US"/>
            <w:rPrChange w:id="21" w:author="vivo(Jing)" w:date="2023-10-12T14:17:00Z">
              <w:rPr>
                <w:color w:val="FF0000"/>
                <w:highlight w:val="yellow"/>
                <w:u w:val="single"/>
                <w:lang w:val="en-US"/>
              </w:rPr>
            </w:rPrChange>
          </w:rPr>
          <w:t>)</w:t>
        </w:r>
      </w:ins>
      <w:r w:rsidRPr="00044775">
        <w:rPr>
          <w:rFonts w:eastAsia="Batang"/>
          <w:noProof/>
        </w:rPr>
        <w:t>;</w:t>
      </w:r>
      <w:r w:rsidRPr="00FA0D37">
        <w:rPr>
          <w:rFonts w:eastAsia="Batang"/>
          <w:noProof/>
        </w:rPr>
        <w:t xml:space="preserve"> or</w:t>
      </w:r>
    </w:p>
    <w:p w14:paraId="5064D10F"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RRCReconfigurationSidelink</w:t>
      </w:r>
      <w:r w:rsidRPr="00FA0D37">
        <w:rPr>
          <w:rFonts w:eastAsia="Batang"/>
          <w:noProof/>
        </w:rPr>
        <w:t xml:space="preserve"> and is</w:t>
      </w:r>
      <w:r w:rsidRPr="00FA0D37">
        <w:rPr>
          <w:rFonts w:eastAsia="Batang"/>
          <w:i/>
          <w:noProof/>
        </w:rPr>
        <w:t xml:space="preserve"> </w:t>
      </w:r>
      <w:r w:rsidRPr="00FA0D37">
        <w:rPr>
          <w:rFonts w:eastAsia="Batang"/>
          <w:noProof/>
        </w:rPr>
        <w:t>to be mapped to a sidelink DRB, which is not established;</w:t>
      </w:r>
    </w:p>
    <w:p w14:paraId="46B4FA73" w14:textId="77777777" w:rsidR="008F20CC" w:rsidRPr="00FA0D37" w:rsidRDefault="008F20CC" w:rsidP="008F20CC">
      <w:r w:rsidRPr="00FA0D37">
        <w:t xml:space="preserve">For NR sidelink communication, a sidelink DRB </w:t>
      </w:r>
      <w:r w:rsidRPr="00FA0D37">
        <w:rPr>
          <w:rFonts w:eastAsia="MS Mincho"/>
        </w:rPr>
        <w:t>modification</w:t>
      </w:r>
      <w:r w:rsidRPr="00FA0D37">
        <w:rPr>
          <w:sz w:val="22"/>
        </w:rPr>
        <w:t xml:space="preserve"> </w:t>
      </w:r>
      <w:r w:rsidRPr="00FA0D37">
        <w:t>is initiated only in the following cases:</w:t>
      </w:r>
    </w:p>
    <w:p w14:paraId="27F8EAF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529EB4DB" w14:textId="77777777" w:rsidR="008F20CC" w:rsidRPr="008F20CC" w:rsidRDefault="008F20CC" w:rsidP="008F20CC"/>
    <w:p w14:paraId="21A6D88E" w14:textId="77777777" w:rsidR="008F20CC" w:rsidRPr="00140094" w:rsidRDefault="008F20CC" w:rsidP="008F20CC">
      <w:pPr>
        <w:rPr>
          <w:rFonts w:eastAsiaTheme="minorEastAsia"/>
        </w:rPr>
      </w:pPr>
      <w:bookmarkStart w:id="22" w:name="_Toc60777037"/>
      <w:bookmarkStart w:id="23" w:name="_Toc146781032"/>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R1</w:t>
      </w:r>
    </w:p>
    <w:bookmarkEnd w:id="22"/>
    <w:bookmarkEnd w:id="23"/>
    <w:p w14:paraId="46235BD3" w14:textId="77777777" w:rsidR="008F20CC" w:rsidRPr="002B3F7C" w:rsidRDefault="008F20CC" w:rsidP="008F20CC">
      <w:pPr>
        <w:pStyle w:val="H6"/>
      </w:pPr>
      <w:r w:rsidRPr="00FA0D37">
        <w:t>5.8.9.1a.2.1</w:t>
      </w:r>
      <w:r w:rsidRPr="00FA0D37">
        <w:tab/>
        <w:t>Side</w:t>
      </w:r>
      <w:r w:rsidRPr="002B3F7C">
        <w:t>link DRB addition/modification conditions</w:t>
      </w:r>
    </w:p>
    <w:p w14:paraId="55868F22" w14:textId="77777777" w:rsidR="008F20CC" w:rsidRPr="002B3F7C" w:rsidRDefault="008F20CC" w:rsidP="008F20CC">
      <w:r w:rsidRPr="002B3F7C">
        <w:t xml:space="preserve">For NR sidelink communication, a sidelink DRB </w:t>
      </w:r>
      <w:r w:rsidRPr="002B3F7C">
        <w:rPr>
          <w:rFonts w:eastAsia="MS Mincho"/>
        </w:rPr>
        <w:t>addition</w:t>
      </w:r>
      <w:r w:rsidRPr="002B3F7C">
        <w:t xml:space="preserve"> is initiated only in the following cases:</w:t>
      </w:r>
    </w:p>
    <w:p w14:paraId="262DF142" w14:textId="77777777" w:rsidR="008F20CC" w:rsidRPr="002B3F7C" w:rsidRDefault="008F20CC" w:rsidP="008F20CC">
      <w:pPr>
        <w:pStyle w:val="B1"/>
        <w:rPr>
          <w:rFonts w:eastAsia="Batang"/>
          <w:noProof/>
        </w:rPr>
      </w:pPr>
      <w:r w:rsidRPr="002B3F7C">
        <w:rPr>
          <w:rFonts w:eastAsia="Batang"/>
          <w:noProof/>
        </w:rPr>
        <w:t>1&gt;</w:t>
      </w:r>
      <w:r w:rsidRPr="002B3F7C">
        <w:rPr>
          <w:rFonts w:eastAsia="Batang"/>
          <w:noProof/>
        </w:rPr>
        <w:tab/>
        <w:t xml:space="preserve">if any sidelink QoS flow is (re)configured by </w:t>
      </w:r>
      <w:r w:rsidRPr="002B3F7C">
        <w:rPr>
          <w:rFonts w:eastAsia="Batang"/>
          <w:i/>
          <w:noProof/>
        </w:rPr>
        <w:t>sl-ConfigDedicatedNR</w:t>
      </w:r>
      <w:r w:rsidRPr="002B3F7C">
        <w:rPr>
          <w:lang w:eastAsia="x-none"/>
        </w:rPr>
        <w:t>,</w:t>
      </w:r>
      <w:r w:rsidRPr="002B3F7C">
        <w:rPr>
          <w:rFonts w:eastAsia="Batang"/>
          <w:i/>
          <w:noProof/>
        </w:rPr>
        <w:t xml:space="preserve"> SIB12</w:t>
      </w:r>
      <w:r w:rsidRPr="002B3F7C">
        <w:rPr>
          <w:rFonts w:eastAsia="Batang"/>
          <w:noProof/>
        </w:rPr>
        <w:t xml:space="preserve">, </w:t>
      </w:r>
      <w:r w:rsidRPr="002B3F7C">
        <w:rPr>
          <w:rFonts w:eastAsia="Batang"/>
          <w:i/>
          <w:noProof/>
        </w:rPr>
        <w:t>SidelinkPreconfigNR</w:t>
      </w:r>
      <w:r w:rsidRPr="002B3F7C">
        <w:rPr>
          <w:rFonts w:eastAsia="Batang"/>
          <w:noProof/>
        </w:rPr>
        <w:t xml:space="preserve"> and is to be mapped to one sidelink DRB</w:t>
      </w:r>
      <w:r w:rsidRPr="002B3F7C">
        <w:rPr>
          <w:rFonts w:eastAsia="Batang"/>
          <w:i/>
          <w:noProof/>
        </w:rPr>
        <w:t>,</w:t>
      </w:r>
      <w:r w:rsidRPr="002B3F7C">
        <w:rPr>
          <w:rFonts w:eastAsia="Batang"/>
          <w:noProof/>
        </w:rPr>
        <w:t xml:space="preserve"> which is not established; or</w:t>
      </w:r>
    </w:p>
    <w:p w14:paraId="4B8D25A7"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24" w:author="Huawei, HiSilicon" w:date="2023-10-12T17:27:00Z"/>
          <w:rFonts w:eastAsia="Batang"/>
          <w:noProof/>
        </w:rPr>
      </w:pPr>
      <w:r w:rsidRPr="002B3F7C">
        <w:rPr>
          <w:rFonts w:eastAsia="Batang"/>
          <w:noProof/>
        </w:rPr>
        <w:t xml:space="preserve">if any sidelink QoS flow is (re)configured by </w:t>
      </w:r>
      <w:r w:rsidRPr="002B3F7C">
        <w:rPr>
          <w:rFonts w:eastAsia="Batang"/>
          <w:i/>
          <w:noProof/>
        </w:rPr>
        <w:t>RRCReconfigurationSidelink</w:t>
      </w:r>
      <w:r w:rsidRPr="002B3F7C">
        <w:rPr>
          <w:rFonts w:eastAsia="Batang"/>
          <w:noProof/>
        </w:rPr>
        <w:t xml:space="preserve"> and is</w:t>
      </w:r>
      <w:r w:rsidRPr="002B3F7C">
        <w:rPr>
          <w:rFonts w:eastAsia="Batang"/>
          <w:i/>
          <w:noProof/>
        </w:rPr>
        <w:t xml:space="preserve"> </w:t>
      </w:r>
      <w:r w:rsidRPr="002B3F7C">
        <w:rPr>
          <w:rFonts w:eastAsia="Batang"/>
          <w:noProof/>
        </w:rPr>
        <w:t>to be mapped to a sidelink DRB, which is not established;</w:t>
      </w:r>
      <w:ins w:id="25" w:author="Huawei, HiSilicon" w:date="2023-10-12T17:27:00Z">
        <w:r w:rsidRPr="009650CC">
          <w:t xml:space="preserve"> </w:t>
        </w:r>
        <w:r w:rsidRPr="009650CC">
          <w:rPr>
            <w:rFonts w:eastAsia="Batang"/>
            <w:noProof/>
          </w:rPr>
          <w:t>or</w:t>
        </w:r>
      </w:ins>
    </w:p>
    <w:p w14:paraId="00EA45BF"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26" w:author="Huawei, HiSilicon" w:date="2023-10-12T17:27:00Z"/>
          <w:rFonts w:eastAsia="Batang"/>
          <w:noProof/>
        </w:rPr>
      </w:pPr>
      <w:ins w:id="27" w:author="Huawei, HiSilicon" w:date="2023-10-12T17:27:00Z">
        <w:r w:rsidRPr="009650CC">
          <w:rPr>
            <w:rFonts w:eastAsia="Batang"/>
            <w:noProof/>
          </w:rPr>
          <w:t>if any sidelink QoS flow is (re)configured by sl-ConfigDedicatedNR, SIB12, SidelinkPreconfigNR and is to be mapped to a sidelink DRB, which is established and the carrier</w:t>
        </w:r>
      </w:ins>
      <w:ins w:id="28" w:author="Huawei, HiSilicon" w:date="2023-10-12T17:42:00Z">
        <w:r>
          <w:rPr>
            <w:rFonts w:eastAsia="Batang"/>
            <w:noProof/>
          </w:rPr>
          <w:t xml:space="preserve"> frequenci</w:t>
        </w:r>
      </w:ins>
      <w:ins w:id="29" w:author="Huawei, HiSilicon" w:date="2023-10-12T17:27:00Z">
        <w:r w:rsidRPr="009650CC">
          <w:rPr>
            <w:rFonts w:eastAsia="Batang"/>
            <w:noProof/>
          </w:rPr>
          <w:t>(</w:t>
        </w:r>
      </w:ins>
      <w:ins w:id="30" w:author="Huawei, HiSilicon" w:date="2023-10-12T17:42:00Z">
        <w:r>
          <w:rPr>
            <w:rFonts w:eastAsia="Batang"/>
            <w:noProof/>
          </w:rPr>
          <w:t>e</w:t>
        </w:r>
      </w:ins>
      <w:ins w:id="31" w:author="Huawei, HiSilicon" w:date="2023-10-12T17:27:00Z">
        <w:r w:rsidRPr="009650CC">
          <w:rPr>
            <w:rFonts w:eastAsia="Batang"/>
            <w:noProof/>
          </w:rPr>
          <w:t>s) associated with the sidelink QoS flow are different from the carrier</w:t>
        </w:r>
      </w:ins>
      <w:ins w:id="32" w:author="Huawei, HiSilicon" w:date="2023-10-12T17:43:00Z">
        <w:r>
          <w:rPr>
            <w:rFonts w:eastAsia="Batang"/>
            <w:noProof/>
          </w:rPr>
          <w:t xml:space="preserve"> frequenc</w:t>
        </w:r>
      </w:ins>
      <w:ins w:id="33" w:author="Huawei, HiSilicon" w:date="2023-10-12T17:27:00Z">
        <w:r w:rsidRPr="009650CC">
          <w:rPr>
            <w:rFonts w:eastAsia="Batang"/>
            <w:noProof/>
          </w:rPr>
          <w:t>(</w:t>
        </w:r>
      </w:ins>
      <w:ins w:id="34" w:author="Huawei, HiSilicon" w:date="2023-10-12T17:43:00Z">
        <w:r>
          <w:rPr>
            <w:rFonts w:eastAsia="Batang"/>
            <w:noProof/>
          </w:rPr>
          <w:t>ie</w:t>
        </w:r>
      </w:ins>
      <w:ins w:id="35" w:author="Huawei, HiSilicon" w:date="2023-10-12T17:27:00Z">
        <w:r w:rsidRPr="009650CC">
          <w:rPr>
            <w:rFonts w:eastAsia="Batang"/>
            <w:noProof/>
          </w:rPr>
          <w:t>s) associated with the sidelink DRB; or</w:t>
        </w:r>
      </w:ins>
    </w:p>
    <w:p w14:paraId="36826E34"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36" w:author="Huawei, HiSilicon" w:date="2023-10-12T17:27:00Z"/>
          <w:rFonts w:eastAsia="Batang"/>
          <w:noProof/>
        </w:rPr>
      </w:pPr>
      <w:ins w:id="37" w:author="Huawei, HiSilicon" w:date="2023-10-12T17:27:00Z">
        <w:r w:rsidRPr="009650CC">
          <w:rPr>
            <w:rFonts w:eastAsia="Batang"/>
            <w:noProof/>
          </w:rPr>
          <w:t>if any sidelink QoS flow is (re)configured by RRCReconfigurationSidelink and is to be mapped to a sidelink DRB, which is is established and the carrier</w:t>
        </w:r>
      </w:ins>
      <w:ins w:id="38" w:author="Huawei, HiSilicon" w:date="2023-10-12T17:43:00Z">
        <w:r>
          <w:rPr>
            <w:rFonts w:eastAsia="Batang"/>
            <w:noProof/>
          </w:rPr>
          <w:t xml:space="preserve"> frequenc</w:t>
        </w:r>
      </w:ins>
      <w:ins w:id="39" w:author="Huawei, HiSilicon" w:date="2023-10-12T17:27:00Z">
        <w:r w:rsidRPr="009650CC">
          <w:rPr>
            <w:rFonts w:eastAsia="Batang"/>
            <w:noProof/>
          </w:rPr>
          <w:t>(</w:t>
        </w:r>
      </w:ins>
      <w:ins w:id="40" w:author="Huawei, HiSilicon" w:date="2023-10-12T17:43:00Z">
        <w:r>
          <w:rPr>
            <w:rFonts w:eastAsia="Batang"/>
            <w:noProof/>
          </w:rPr>
          <w:t>ie</w:t>
        </w:r>
      </w:ins>
      <w:ins w:id="41" w:author="Huawei, HiSilicon" w:date="2023-10-12T17:27:00Z">
        <w:r w:rsidRPr="009650CC">
          <w:rPr>
            <w:rFonts w:eastAsia="Batang"/>
            <w:noProof/>
          </w:rPr>
          <w:t>s) associated with the sidelink QoS flow are different from the carrier</w:t>
        </w:r>
      </w:ins>
      <w:ins w:id="42" w:author="Huawei, HiSilicon" w:date="2023-10-12T17:43:00Z">
        <w:r>
          <w:rPr>
            <w:rFonts w:eastAsia="Batang"/>
            <w:noProof/>
          </w:rPr>
          <w:t xml:space="preserve"> frequenc</w:t>
        </w:r>
      </w:ins>
      <w:ins w:id="43" w:author="Huawei, HiSilicon" w:date="2023-10-12T17:27:00Z">
        <w:r w:rsidRPr="009650CC">
          <w:rPr>
            <w:rFonts w:eastAsia="Batang"/>
            <w:noProof/>
          </w:rPr>
          <w:t>(</w:t>
        </w:r>
      </w:ins>
      <w:ins w:id="44" w:author="Huawei, HiSilicon" w:date="2023-10-12T17:43:00Z">
        <w:r>
          <w:rPr>
            <w:rFonts w:eastAsia="Batang"/>
            <w:noProof/>
          </w:rPr>
          <w:t>ie</w:t>
        </w:r>
      </w:ins>
      <w:ins w:id="45" w:author="Huawei, HiSilicon" w:date="2023-10-12T17:27:00Z">
        <w:r w:rsidRPr="009650CC">
          <w:rPr>
            <w:rFonts w:eastAsia="Batang"/>
            <w:noProof/>
          </w:rPr>
          <w:t>s) associated with the sidelink DRB;</w:t>
        </w:r>
      </w:ins>
    </w:p>
    <w:p w14:paraId="44CA951C"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Batang"/>
          <w:noProof/>
        </w:rPr>
      </w:pPr>
      <w:ins w:id="46" w:author="Huawei, HiSilicon" w:date="2023-10-12T17:27:00Z">
        <w:r w:rsidRPr="009650CC">
          <w:rPr>
            <w:rFonts w:eastAsia="Batang"/>
            <w:noProof/>
          </w:rPr>
          <w:t>NOTE:</w:t>
        </w:r>
        <w:r w:rsidRPr="009650CC">
          <w:rPr>
            <w:rFonts w:eastAsia="Batang"/>
            <w:noProof/>
          </w:rPr>
          <w:tab/>
          <w:t>The carrier</w:t>
        </w:r>
      </w:ins>
      <w:ins w:id="47" w:author="Huawei, HiSilicon" w:date="2023-10-12T17:43:00Z">
        <w:r>
          <w:rPr>
            <w:rFonts w:eastAsia="Batang"/>
            <w:noProof/>
          </w:rPr>
          <w:t xml:space="preserve"> frequenc</w:t>
        </w:r>
      </w:ins>
      <w:ins w:id="48" w:author="Huawei, HiSilicon" w:date="2023-10-12T17:27:00Z">
        <w:r w:rsidRPr="009650CC">
          <w:rPr>
            <w:rFonts w:eastAsia="Batang"/>
            <w:noProof/>
          </w:rPr>
          <w:t>(</w:t>
        </w:r>
      </w:ins>
      <w:ins w:id="49" w:author="Huawei, HiSilicon" w:date="2023-10-12T17:43:00Z">
        <w:r>
          <w:rPr>
            <w:rFonts w:eastAsia="Batang"/>
            <w:noProof/>
          </w:rPr>
          <w:t>ie</w:t>
        </w:r>
      </w:ins>
      <w:ins w:id="50" w:author="Huawei, HiSilicon" w:date="2023-10-12T17:27:00Z">
        <w:r w:rsidRPr="009650CC">
          <w:rPr>
            <w:rFonts w:eastAsia="Batang"/>
            <w:noProof/>
          </w:rPr>
          <w:t>s) associated with the sidelink DRB are the carrier</w:t>
        </w:r>
      </w:ins>
      <w:ins w:id="51" w:author="Huawei, HiSilicon" w:date="2023-10-12T17:44:00Z">
        <w:r>
          <w:rPr>
            <w:rFonts w:eastAsia="Batang"/>
            <w:noProof/>
          </w:rPr>
          <w:t xml:space="preserve"> frequenc</w:t>
        </w:r>
      </w:ins>
      <w:ins w:id="52" w:author="Huawei, HiSilicon" w:date="2023-10-12T17:27:00Z">
        <w:r w:rsidRPr="009650CC">
          <w:rPr>
            <w:rFonts w:eastAsia="Batang"/>
            <w:noProof/>
          </w:rPr>
          <w:t>(</w:t>
        </w:r>
      </w:ins>
      <w:ins w:id="53" w:author="Huawei, HiSilicon" w:date="2023-10-12T17:44:00Z">
        <w:r>
          <w:rPr>
            <w:rFonts w:eastAsia="Batang"/>
            <w:noProof/>
          </w:rPr>
          <w:t>ie</w:t>
        </w:r>
      </w:ins>
      <w:ins w:id="54" w:author="Huawei, HiSilicon" w:date="2023-10-12T17:27:00Z">
        <w:r w:rsidRPr="009650CC">
          <w:rPr>
            <w:rFonts w:eastAsia="Batang"/>
            <w:noProof/>
          </w:rPr>
          <w:t>s) of QoS flow mapped to the sidelink DRB.</w:t>
        </w:r>
      </w:ins>
    </w:p>
    <w:p w14:paraId="2AC73EC5" w14:textId="77777777" w:rsidR="008F20CC" w:rsidRPr="00FA0D37" w:rsidRDefault="008F20CC" w:rsidP="008F20CC">
      <w:r w:rsidRPr="00FA0D37">
        <w:t xml:space="preserve">For NR sidelink communication, a sidelink DRB </w:t>
      </w:r>
      <w:r w:rsidRPr="00FA0D37">
        <w:rPr>
          <w:rFonts w:eastAsia="MS Mincho"/>
        </w:rPr>
        <w:t>modification</w:t>
      </w:r>
      <w:r w:rsidRPr="00FA0D37">
        <w:rPr>
          <w:sz w:val="22"/>
        </w:rPr>
        <w:t xml:space="preserve"> </w:t>
      </w:r>
      <w:r w:rsidRPr="00FA0D37">
        <w:t>is initiated only in the following cases:</w:t>
      </w:r>
    </w:p>
    <w:p w14:paraId="38BFDF1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066A2991" w14:textId="77777777" w:rsidR="008F20CC" w:rsidRDefault="008F20CC" w:rsidP="008F20CC">
      <w:pPr>
        <w:rPr>
          <w:rFonts w:eastAsiaTheme="minorEastAsia"/>
          <w:highlight w:val="green"/>
        </w:rPr>
      </w:pPr>
    </w:p>
    <w:p w14:paraId="33DF2351" w14:textId="0FDF591B" w:rsidR="008F20CC" w:rsidRPr="00140094" w:rsidRDefault="008F20CC" w:rsidP="008F20CC">
      <w:pPr>
        <w:rPr>
          <w:rFonts w:eastAsiaTheme="minorEastAsia"/>
        </w:rPr>
      </w:pPr>
      <w:r>
        <w:rPr>
          <w:rFonts w:eastAsiaTheme="minorEastAsia"/>
          <w:highlight w:val="green"/>
        </w:rPr>
        <w:lastRenderedPageBreak/>
        <w:t xml:space="preserve">alternative </w:t>
      </w:r>
      <w:r w:rsidRPr="00140094">
        <w:rPr>
          <w:rFonts w:eastAsiaTheme="minorEastAsia" w:hint="eastAsia"/>
          <w:highlight w:val="green"/>
        </w:rPr>
        <w:t>C</w:t>
      </w:r>
      <w:r w:rsidRPr="00140094">
        <w:rPr>
          <w:rFonts w:eastAsiaTheme="minorEastAsia"/>
          <w:highlight w:val="green"/>
        </w:rPr>
        <w:t>R</w:t>
      </w:r>
      <w:r>
        <w:rPr>
          <w:rFonts w:eastAsiaTheme="minorEastAsia"/>
          <w:highlight w:val="green"/>
        </w:rPr>
        <w:t>2</w:t>
      </w:r>
    </w:p>
    <w:p w14:paraId="3CD3A599" w14:textId="77777777" w:rsidR="008F20CC" w:rsidRPr="00140094" w:rsidRDefault="008F20CC" w:rsidP="008F20CC">
      <w:pPr>
        <w:keepNext/>
        <w:keepLines/>
        <w:spacing w:before="120"/>
        <w:ind w:left="1985" w:hanging="1985"/>
      </w:pPr>
      <w:bookmarkStart w:id="55" w:name="_Hlk148022686"/>
      <w:r w:rsidRPr="00140094">
        <w:t>5.8.9.1a.2.1</w:t>
      </w:r>
      <w:r w:rsidRPr="00140094">
        <w:tab/>
        <w:t>Sidelink DRB addition/modification conditions</w:t>
      </w:r>
    </w:p>
    <w:p w14:paraId="1E84C59C" w14:textId="77777777" w:rsidR="008F20CC" w:rsidRDefault="008F20CC" w:rsidP="008F20CC">
      <w:pPr>
        <w:rPr>
          <w:ins w:id="56" w:author="Huawei, HiSilicon" w:date="2023-10-12T17:24:00Z"/>
        </w:rPr>
      </w:pPr>
      <w:ins w:id="57" w:author="Huawei, HiSilicon" w:date="2023-10-12T17:24:00Z">
        <w:r w:rsidRPr="009650CC">
          <w:t>UE shall establish different sidelink DRB for different QoS flow associated with different carrier</w:t>
        </w:r>
      </w:ins>
      <w:ins w:id="58" w:author="Huawei, HiSilicon" w:date="2023-10-12T17:44:00Z">
        <w:r>
          <w:t xml:space="preserve"> </w:t>
        </w:r>
        <w:proofErr w:type="spellStart"/>
        <w:r>
          <w:t>frequenc</w:t>
        </w:r>
      </w:ins>
      <w:proofErr w:type="spellEnd"/>
      <w:ins w:id="59" w:author="Huawei, HiSilicon" w:date="2023-10-12T17:24:00Z">
        <w:r w:rsidRPr="009650CC">
          <w:t>(</w:t>
        </w:r>
      </w:ins>
      <w:proofErr w:type="spellStart"/>
      <w:ins w:id="60" w:author="Huawei, HiSilicon" w:date="2023-10-12T17:44:00Z">
        <w:r>
          <w:t>ie</w:t>
        </w:r>
      </w:ins>
      <w:ins w:id="61" w:author="Huawei, HiSilicon" w:date="2023-10-12T17:24:00Z">
        <w:r w:rsidRPr="009650CC">
          <w:t>s</w:t>
        </w:r>
        <w:proofErr w:type="spellEnd"/>
        <w:r w:rsidRPr="009650CC">
          <w:t xml:space="preserve">) among multiple QoS flows, if the multiple sidelink QoS flows are configured to one sidelink DRB configuration. </w:t>
        </w:r>
      </w:ins>
    </w:p>
    <w:p w14:paraId="669DC225" w14:textId="77777777" w:rsidR="008F20CC" w:rsidRPr="00140094" w:rsidRDefault="008F20CC" w:rsidP="008F20CC">
      <w:r w:rsidRPr="00140094">
        <w:t xml:space="preserve">For NR sidelink communication, a sidelink DRB </w:t>
      </w:r>
      <w:r w:rsidRPr="00140094">
        <w:rPr>
          <w:rFonts w:eastAsia="MS Mincho"/>
        </w:rPr>
        <w:t>addition</w:t>
      </w:r>
      <w:r w:rsidRPr="00140094">
        <w:t xml:space="preserve"> is initiated only in the following cases:</w:t>
      </w:r>
    </w:p>
    <w:p w14:paraId="4D2DE26D"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sidelink QoS flow is (re)configured by </w:t>
      </w:r>
      <w:r w:rsidRPr="00140094">
        <w:rPr>
          <w:rFonts w:eastAsia="Batang"/>
          <w:i/>
          <w:noProof/>
        </w:rPr>
        <w:t>sl-ConfigDedicatedNR</w:t>
      </w:r>
      <w:r w:rsidRPr="00140094">
        <w:rPr>
          <w:lang w:eastAsia="x-none"/>
        </w:rPr>
        <w:t>,</w:t>
      </w:r>
      <w:r w:rsidRPr="00140094">
        <w:rPr>
          <w:rFonts w:eastAsia="Batang"/>
          <w:i/>
          <w:noProof/>
        </w:rPr>
        <w:t xml:space="preserve"> SIB12</w:t>
      </w:r>
      <w:r w:rsidRPr="00140094">
        <w:rPr>
          <w:rFonts w:eastAsia="Batang"/>
          <w:noProof/>
        </w:rPr>
        <w:t xml:space="preserve">, </w:t>
      </w:r>
      <w:r w:rsidRPr="00140094">
        <w:rPr>
          <w:rFonts w:eastAsia="Batang"/>
          <w:i/>
          <w:noProof/>
        </w:rPr>
        <w:t>SidelinkPreconfigNR</w:t>
      </w:r>
      <w:r w:rsidRPr="00140094">
        <w:rPr>
          <w:rFonts w:eastAsia="Batang"/>
          <w:noProof/>
        </w:rPr>
        <w:t xml:space="preserve"> and is to be mapped to one sidelink DRB</w:t>
      </w:r>
      <w:r w:rsidRPr="00140094">
        <w:rPr>
          <w:rFonts w:eastAsia="Batang"/>
          <w:i/>
          <w:noProof/>
        </w:rPr>
        <w:t>,</w:t>
      </w:r>
      <w:r w:rsidRPr="00140094">
        <w:rPr>
          <w:rFonts w:eastAsia="Batang"/>
          <w:noProof/>
        </w:rPr>
        <w:t xml:space="preserve"> which is not established; or</w:t>
      </w:r>
    </w:p>
    <w:p w14:paraId="74545965" w14:textId="77777777" w:rsidR="008F20CC" w:rsidRPr="00140094" w:rsidRDefault="008F20CC" w:rsidP="008F20CC">
      <w:pPr>
        <w:numPr>
          <w:ilvl w:val="0"/>
          <w:numId w:val="43"/>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jc w:val="left"/>
        <w:textAlignment w:val="baseline"/>
        <w:rPr>
          <w:rFonts w:eastAsia="Batang"/>
          <w:noProof/>
        </w:rPr>
      </w:pPr>
      <w:r w:rsidRPr="00140094">
        <w:rPr>
          <w:rFonts w:eastAsia="Batang"/>
          <w:noProof/>
        </w:rPr>
        <w:t xml:space="preserve">if any sidelink QoS flow is (re)configured by </w:t>
      </w:r>
      <w:r w:rsidRPr="00140094">
        <w:rPr>
          <w:rFonts w:eastAsia="Batang"/>
          <w:i/>
          <w:noProof/>
        </w:rPr>
        <w:t>RRCReconfigurationSidelink</w:t>
      </w:r>
      <w:r w:rsidRPr="00140094">
        <w:rPr>
          <w:rFonts w:eastAsia="Batang"/>
          <w:noProof/>
        </w:rPr>
        <w:t xml:space="preserve"> and is</w:t>
      </w:r>
      <w:r w:rsidRPr="00140094">
        <w:rPr>
          <w:rFonts w:eastAsia="Batang"/>
          <w:i/>
          <w:noProof/>
        </w:rPr>
        <w:t xml:space="preserve"> </w:t>
      </w:r>
      <w:r w:rsidRPr="00140094">
        <w:rPr>
          <w:rFonts w:eastAsia="Batang"/>
          <w:noProof/>
        </w:rPr>
        <w:t>to be mapped to a sidelink DRB, which is not established;</w:t>
      </w:r>
    </w:p>
    <w:p w14:paraId="62F663D0" w14:textId="77777777" w:rsidR="008F20CC" w:rsidRPr="00140094" w:rsidRDefault="008F20CC" w:rsidP="008F20CC">
      <w:r w:rsidRPr="00140094">
        <w:t xml:space="preserve">For NR sidelink communication, a sidelink DRB </w:t>
      </w:r>
      <w:r w:rsidRPr="00140094">
        <w:rPr>
          <w:rFonts w:eastAsia="MS Mincho"/>
        </w:rPr>
        <w:t>modification</w:t>
      </w:r>
      <w:r w:rsidRPr="00140094">
        <w:rPr>
          <w:sz w:val="22"/>
        </w:rPr>
        <w:t xml:space="preserve"> </w:t>
      </w:r>
      <w:r w:rsidRPr="00140094">
        <w:t>is initiated only in the following cases:</w:t>
      </w:r>
    </w:p>
    <w:p w14:paraId="2160009A"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of the sidelink DRB related parameters is changed by </w:t>
      </w:r>
      <w:r w:rsidRPr="00140094">
        <w:rPr>
          <w:rFonts w:eastAsia="Batang"/>
          <w:i/>
          <w:noProof/>
        </w:rPr>
        <w:t>sl-ConfigDedicatedNR</w:t>
      </w:r>
      <w:r w:rsidRPr="00140094">
        <w:rPr>
          <w:rFonts w:eastAsia="Batang"/>
          <w:noProof/>
        </w:rPr>
        <w:t>,</w:t>
      </w:r>
      <w:r w:rsidRPr="00140094">
        <w:rPr>
          <w:lang w:eastAsia="x-none"/>
        </w:rPr>
        <w:t xml:space="preserve"> </w:t>
      </w:r>
      <w:r w:rsidRPr="00140094">
        <w:rPr>
          <w:rFonts w:eastAsia="Batang"/>
          <w:i/>
          <w:noProof/>
        </w:rPr>
        <w:t>SIB12</w:t>
      </w:r>
      <w:r w:rsidRPr="00140094">
        <w:rPr>
          <w:rFonts w:eastAsia="Batang"/>
          <w:noProof/>
        </w:rPr>
        <w:t>,</w:t>
      </w:r>
      <w:r w:rsidRPr="00140094">
        <w:rPr>
          <w:rFonts w:eastAsia="Batang"/>
          <w:i/>
          <w:noProof/>
        </w:rPr>
        <w:t xml:space="preserve"> SidelinkPreconfigNR </w:t>
      </w:r>
      <w:r w:rsidRPr="00140094">
        <w:rPr>
          <w:rFonts w:eastAsia="Batang"/>
          <w:noProof/>
        </w:rPr>
        <w:t>or</w:t>
      </w:r>
      <w:r w:rsidRPr="00140094">
        <w:rPr>
          <w:rFonts w:eastAsia="Batang"/>
          <w:i/>
          <w:noProof/>
        </w:rPr>
        <w:t xml:space="preserve"> RRCReconfigurationSidelink</w:t>
      </w:r>
      <w:r w:rsidRPr="00140094">
        <w:rPr>
          <w:rFonts w:eastAsia="Batang"/>
          <w:noProof/>
        </w:rPr>
        <w:t xml:space="preserve"> for one sidelink DRB</w:t>
      </w:r>
      <w:r w:rsidRPr="00140094">
        <w:rPr>
          <w:rFonts w:eastAsia="Batang"/>
          <w:i/>
          <w:noProof/>
        </w:rPr>
        <w:t>,</w:t>
      </w:r>
      <w:r w:rsidRPr="00140094">
        <w:rPr>
          <w:rFonts w:eastAsia="Batang"/>
          <w:noProof/>
        </w:rPr>
        <w:t xml:space="preserve"> which is established;</w:t>
      </w:r>
    </w:p>
    <w:bookmarkEnd w:id="55"/>
    <w:p w14:paraId="322A5F94" w14:textId="1E2A7C78" w:rsidR="008F20CC" w:rsidRDefault="00F90FEB" w:rsidP="00F90FEB">
      <w:pPr>
        <w:pStyle w:val="Heading1"/>
      </w:pPr>
      <w:r>
        <w:rPr>
          <w:rFonts w:hint="eastAsia"/>
        </w:rPr>
        <w:t>A</w:t>
      </w:r>
      <w:r>
        <w:t>nnex-2: TP for Option-2</w:t>
      </w:r>
    </w:p>
    <w:p w14:paraId="3C2D9E3E" w14:textId="32B8051B" w:rsidR="00F90FEB" w:rsidRPr="00F90FEB" w:rsidRDefault="00F90FEB" w:rsidP="00F90FEB">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55FE8A6" w14:textId="77777777" w:rsidR="00F90FEB" w:rsidRPr="00F90FEB" w:rsidRDefault="00F90FEB" w:rsidP="00F90FEB">
      <w:bookmarkStart w:id="62" w:name="_Toc37296257"/>
      <w:bookmarkStart w:id="63" w:name="_Toc46490388"/>
      <w:bookmarkStart w:id="64" w:name="_Toc52752083"/>
      <w:bookmarkStart w:id="65" w:name="_Toc52796545"/>
      <w:bookmarkStart w:id="66" w:name="_Toc146701222"/>
      <w:r w:rsidRPr="00982682">
        <w:rPr>
          <w:rFonts w:eastAsia="Yu Mincho"/>
        </w:rPr>
        <w:t>5.22.1.4.1.2</w:t>
      </w:r>
      <w:r w:rsidRPr="00982682">
        <w:rPr>
          <w:rFonts w:eastAsia="Yu Mincho"/>
        </w:rPr>
        <w:tab/>
      </w:r>
      <w:r w:rsidRPr="00982682">
        <w:rPr>
          <w:lang w:eastAsia="ko-KR"/>
        </w:rPr>
        <w:t>Selection of logical channels</w:t>
      </w:r>
      <w:bookmarkEnd w:id="62"/>
      <w:bookmarkEnd w:id="63"/>
      <w:bookmarkEnd w:id="64"/>
      <w:bookmarkEnd w:id="65"/>
      <w:bookmarkEnd w:id="66"/>
    </w:p>
    <w:p w14:paraId="15C2BFF2" w14:textId="2E4B2D9B" w:rsidR="00F90FEB" w:rsidRDefault="00F90FEB" w:rsidP="008F20CC">
      <w:r w:rsidRPr="00F90FEB">
        <w:rPr>
          <w:rFonts w:hint="eastAsia"/>
          <w:highlight w:val="yellow"/>
        </w:rPr>
        <w:t>&lt;</w:t>
      </w:r>
      <w:r w:rsidRPr="00F90FEB">
        <w:rPr>
          <w:highlight w:val="yellow"/>
        </w:rPr>
        <w:t>Text Removed&gt;</w:t>
      </w:r>
    </w:p>
    <w:p w14:paraId="45DDCCF1" w14:textId="77777777" w:rsidR="00F90FEB" w:rsidRDefault="00F90FEB" w:rsidP="00F90FEB">
      <w:pPr>
        <w:pStyle w:val="B2"/>
        <w:rPr>
          <w:ins w:id="67" w:author="OPPO (Qianxi Lu) - Post123bis" w:date="2023-10-17T14:30:00Z"/>
        </w:rPr>
      </w:pPr>
      <w:r>
        <w:t>-</w:t>
      </w:r>
      <w:r>
        <w:tab/>
        <w:t>allowed on the carrier where the SCI is transmitted for NR sidelink, if the carrier is configured by upper layers according to TS 38.331 [5] and TS 23.287 [19];</w:t>
      </w:r>
    </w:p>
    <w:p w14:paraId="2D59BB38" w14:textId="7B3C2BC7" w:rsidR="00F90FEB" w:rsidRDefault="00F90FEB">
      <w:pPr>
        <w:pStyle w:val="B2"/>
        <w:ind w:leftChars="483" w:left="1250"/>
        <w:pPrChange w:id="68" w:author="OPPO (Qianxi Lu) - Post123bis" w:date="2023-10-17T14:30:00Z">
          <w:pPr>
            <w:pStyle w:val="B2"/>
          </w:pPr>
        </w:pPrChange>
      </w:pPr>
      <w:ins w:id="69" w:author="OPPO (Qianxi Lu) - Post123bis" w:date="2023-10-17T14:30:00Z">
        <w:r>
          <w:t>-</w:t>
        </w:r>
        <w:r>
          <w:tab/>
        </w:r>
        <w:r w:rsidRPr="00797839">
          <w:t>a LCH is allowed in a carrier based on whether this selected carrier is within a subset of frequencies associated with all the PC5 QoS flows allowed to be mapped to this LCH based on RRC configuration.</w:t>
        </w:r>
      </w:ins>
    </w:p>
    <w:p w14:paraId="11B21996" w14:textId="77777777" w:rsidR="00F90FEB" w:rsidRPr="00963E9E" w:rsidRDefault="00F90FEB" w:rsidP="00F90FEB">
      <w:pPr>
        <w:pStyle w:val="B2"/>
        <w:rPr>
          <w:lang w:eastAsia="ko-KR"/>
        </w:rPr>
      </w:pPr>
      <w:r>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1861A196" w14:textId="68A0D471" w:rsidR="00F90FEB" w:rsidRPr="00F90FEB" w:rsidRDefault="00F90FEB" w:rsidP="00F90FEB">
      <w:r>
        <w:rPr>
          <w:rFonts w:eastAsiaTheme="minorEastAsia"/>
          <w:highlight w:val="green"/>
        </w:rPr>
        <w:t>alternativ</w:t>
      </w:r>
      <w:r w:rsidRPr="00F90FEB">
        <w:rPr>
          <w:rFonts w:eastAsiaTheme="minorEastAsia"/>
          <w:highlight w:val="green"/>
        </w:rPr>
        <w:t xml:space="preserve">e </w:t>
      </w:r>
      <w:r w:rsidRPr="00F90FEB">
        <w:rPr>
          <w:rFonts w:eastAsiaTheme="minorEastAsia" w:hint="eastAsia"/>
          <w:highlight w:val="green"/>
        </w:rPr>
        <w:t>C</w:t>
      </w:r>
      <w:r w:rsidRPr="00F90FEB">
        <w:rPr>
          <w:rFonts w:eastAsiaTheme="minorEastAsia"/>
          <w:highlight w:val="green"/>
        </w:rPr>
        <w:t>R1</w:t>
      </w:r>
    </w:p>
    <w:p w14:paraId="7480BCCC" w14:textId="77777777" w:rsidR="00F90FEB" w:rsidRPr="00F90FEB" w:rsidRDefault="00F90FEB" w:rsidP="00F90FEB">
      <w:r w:rsidRPr="00982682">
        <w:rPr>
          <w:rFonts w:eastAsia="Yu Mincho"/>
        </w:rPr>
        <w:t>5.22.1.4.1.2</w:t>
      </w:r>
      <w:r w:rsidRPr="00982682">
        <w:rPr>
          <w:rFonts w:eastAsia="Yu Mincho"/>
        </w:rPr>
        <w:tab/>
      </w:r>
      <w:r w:rsidRPr="00982682">
        <w:rPr>
          <w:lang w:eastAsia="ko-KR"/>
        </w:rPr>
        <w:t>Selection of logical channels</w:t>
      </w:r>
    </w:p>
    <w:p w14:paraId="09D7DEFD" w14:textId="77777777" w:rsidR="00F90FEB" w:rsidRDefault="00F90FEB" w:rsidP="00F90FEB">
      <w:r w:rsidRPr="00F90FEB">
        <w:rPr>
          <w:rFonts w:hint="eastAsia"/>
          <w:highlight w:val="yellow"/>
        </w:rPr>
        <w:t>&lt;</w:t>
      </w:r>
      <w:r w:rsidRPr="00F90FEB">
        <w:rPr>
          <w:highlight w:val="yellow"/>
        </w:rPr>
        <w:t>Text Removed&gt;</w:t>
      </w:r>
    </w:p>
    <w:p w14:paraId="39925392" w14:textId="77777777" w:rsidR="00F90FEB" w:rsidRDefault="00F90FEB" w:rsidP="00F90FEB">
      <w:pPr>
        <w:pStyle w:val="B2"/>
        <w:rPr>
          <w:ins w:id="70" w:author="OPPO (Qianxi Lu) - Post123bis" w:date="2023-10-17T14:30:00Z"/>
        </w:rPr>
      </w:pPr>
      <w:r>
        <w:t>-</w:t>
      </w:r>
      <w:r>
        <w:tab/>
        <w:t>allowed on the carrier where the SCI is transmitted for NR sidelink, if the carrier is configured by upper layers according to TS 38.331 [5] and TS 23.287 [19];</w:t>
      </w:r>
    </w:p>
    <w:p w14:paraId="3D9CE2B4" w14:textId="023ADAC4" w:rsidR="00F90FEB" w:rsidRDefault="00F90FEB">
      <w:pPr>
        <w:pStyle w:val="B2"/>
        <w:ind w:leftChars="483" w:left="1250"/>
        <w:pPrChange w:id="71" w:author="OPPO (Qianxi Lu) - Post123bis" w:date="2023-10-17T14:30:00Z">
          <w:pPr>
            <w:pStyle w:val="B2"/>
          </w:pPr>
        </w:pPrChange>
      </w:pPr>
      <w:ins w:id="72" w:author="OPPO (Qianxi Lu) - Post123bis" w:date="2023-10-17T14:38:00Z">
        <w:r>
          <w:t>NOTE:</w:t>
        </w:r>
        <w:r>
          <w:tab/>
          <w:t>A</w:t>
        </w:r>
      </w:ins>
      <w:ins w:id="73" w:author="OPPO (Qianxi Lu) - Post123bis" w:date="2023-10-17T14:30:00Z">
        <w:r w:rsidRPr="00797839">
          <w:t xml:space="preserve"> LCH is allowed in a carrier based on whether this selected carrier is within a subset of frequencies associated with all the PC5 QoS flows allowed to be mapped to this LCH based on RRC configuration.</w:t>
        </w:r>
      </w:ins>
    </w:p>
    <w:p w14:paraId="46B1E4FD" w14:textId="77777777" w:rsidR="00F90FEB" w:rsidRPr="00963E9E" w:rsidRDefault="00F90FEB" w:rsidP="00F90FEB">
      <w:pPr>
        <w:pStyle w:val="B2"/>
        <w:rPr>
          <w:lang w:eastAsia="ko-KR"/>
        </w:rPr>
      </w:pPr>
      <w:r>
        <w:lastRenderedPageBreak/>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0B47358B" w14:textId="77777777" w:rsidR="00F90FEB" w:rsidRPr="008F20CC" w:rsidRDefault="00F90FEB" w:rsidP="008F20CC"/>
    <w:sectPr w:rsidR="00F90FEB" w:rsidRPr="008F20CC">
      <w:footerReference w:type="default" r:id="rId10"/>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5C6E6" w14:textId="77777777" w:rsidR="001B69B4" w:rsidRDefault="001B69B4">
      <w:pPr>
        <w:spacing w:after="0"/>
      </w:pPr>
      <w:r>
        <w:separator/>
      </w:r>
    </w:p>
  </w:endnote>
  <w:endnote w:type="continuationSeparator" w:id="0">
    <w:p w14:paraId="0F646581" w14:textId="77777777" w:rsidR="001B69B4" w:rsidRDefault="001B69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Cambria"/>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CA16" w14:textId="6131E82F" w:rsidR="005343D9" w:rsidRDefault="005343D9">
    <w:pPr>
      <w:pStyle w:val="Footer"/>
      <w:tabs>
        <w:tab w:val="center" w:pos="4820"/>
        <w:tab w:val="right" w:pos="9639"/>
      </w:tabs>
      <w:jc w:val="left"/>
    </w:pPr>
    <w:r>
      <w:tab/>
    </w:r>
    <w:r>
      <w:fldChar w:fldCharType="begin"/>
    </w:r>
    <w:r>
      <w:rPr>
        <w:rStyle w:val="PageNumber"/>
      </w:rPr>
      <w:instrText xml:space="preserve"> PAGE </w:instrText>
    </w:r>
    <w:r>
      <w:fldChar w:fldCharType="separate"/>
    </w:r>
    <w:r w:rsidR="00FB2250">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FB2250">
      <w:rPr>
        <w:rStyle w:val="PageNumber"/>
        <w:noProof/>
      </w:rPr>
      <w:t>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D808A" w14:textId="77777777" w:rsidR="001B69B4" w:rsidRDefault="001B69B4">
      <w:pPr>
        <w:spacing w:after="0"/>
      </w:pPr>
      <w:r>
        <w:separator/>
      </w:r>
    </w:p>
  </w:footnote>
  <w:footnote w:type="continuationSeparator" w:id="0">
    <w:p w14:paraId="350D64C8" w14:textId="77777777" w:rsidR="001B69B4" w:rsidRDefault="001B69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B8E5500"/>
    <w:multiLevelType w:val="multilevel"/>
    <w:tmpl w:val="1B8E5500"/>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multilevel"/>
    <w:tmpl w:val="2148019C"/>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876883"/>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16C7E23"/>
    <w:multiLevelType w:val="multilevel"/>
    <w:tmpl w:val="416C7E23"/>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2784390"/>
    <w:multiLevelType w:val="multilevel"/>
    <w:tmpl w:val="4278439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4B9A20FC"/>
    <w:multiLevelType w:val="hybridMultilevel"/>
    <w:tmpl w:val="D8B41B40"/>
    <w:lvl w:ilvl="0" w:tplc="BBF661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22E14"/>
    <w:multiLevelType w:val="multilevel"/>
    <w:tmpl w:val="56222E14"/>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6A12F87"/>
    <w:multiLevelType w:val="hybridMultilevel"/>
    <w:tmpl w:val="D466CA1C"/>
    <w:lvl w:ilvl="0" w:tplc="6074B4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86E4D"/>
    <w:multiLevelType w:val="hybridMultilevel"/>
    <w:tmpl w:val="E812BF5E"/>
    <w:lvl w:ilvl="0" w:tplc="9866171C">
      <w:start w:val="3"/>
      <w:numFmt w:val="bullet"/>
      <w:lvlText w:val="-"/>
      <w:lvlJc w:val="left"/>
      <w:pPr>
        <w:ind w:left="1613" w:hanging="360"/>
      </w:pPr>
      <w:rPr>
        <w:rFonts w:ascii="Arial" w:eastAsia="MS Mincho" w:hAnsi="Arial" w:cs="Arial" w:hint="default"/>
      </w:rPr>
    </w:lvl>
    <w:lvl w:ilvl="1" w:tplc="04090003">
      <w:start w:val="1"/>
      <w:numFmt w:val="bullet"/>
      <w:lvlText w:val="o"/>
      <w:lvlJc w:val="left"/>
      <w:pPr>
        <w:ind w:left="2333" w:hanging="360"/>
      </w:pPr>
      <w:rPr>
        <w:rFonts w:ascii="Courier New" w:hAnsi="Courier New" w:cs="Courier New" w:hint="default"/>
      </w:rPr>
    </w:lvl>
    <w:lvl w:ilvl="2" w:tplc="04090005">
      <w:start w:val="1"/>
      <w:numFmt w:val="bullet"/>
      <w:lvlText w:val=""/>
      <w:lvlJc w:val="left"/>
      <w:pPr>
        <w:ind w:left="3053" w:hanging="360"/>
      </w:pPr>
      <w:rPr>
        <w:rFonts w:ascii="Wingdings" w:hAnsi="Wingdings" w:hint="default"/>
      </w:rPr>
    </w:lvl>
    <w:lvl w:ilvl="3" w:tplc="04090001">
      <w:start w:val="1"/>
      <w:numFmt w:val="bullet"/>
      <w:lvlText w:val=""/>
      <w:lvlJc w:val="left"/>
      <w:pPr>
        <w:ind w:left="3773" w:hanging="360"/>
      </w:pPr>
      <w:rPr>
        <w:rFonts w:ascii="Symbol" w:hAnsi="Symbol" w:hint="default"/>
      </w:rPr>
    </w:lvl>
    <w:lvl w:ilvl="4" w:tplc="04090003">
      <w:start w:val="1"/>
      <w:numFmt w:val="bullet"/>
      <w:lvlText w:val="o"/>
      <w:lvlJc w:val="left"/>
      <w:pPr>
        <w:ind w:left="4493" w:hanging="360"/>
      </w:pPr>
      <w:rPr>
        <w:rFonts w:ascii="Courier New" w:hAnsi="Courier New" w:cs="Courier New" w:hint="default"/>
      </w:rPr>
    </w:lvl>
    <w:lvl w:ilvl="5" w:tplc="04090005">
      <w:start w:val="1"/>
      <w:numFmt w:val="bullet"/>
      <w:lvlText w:val=""/>
      <w:lvlJc w:val="left"/>
      <w:pPr>
        <w:ind w:left="5213" w:hanging="360"/>
      </w:pPr>
      <w:rPr>
        <w:rFonts w:ascii="Wingdings" w:hAnsi="Wingdings" w:hint="default"/>
      </w:rPr>
    </w:lvl>
    <w:lvl w:ilvl="6" w:tplc="04090001">
      <w:start w:val="1"/>
      <w:numFmt w:val="bullet"/>
      <w:lvlText w:val=""/>
      <w:lvlJc w:val="left"/>
      <w:pPr>
        <w:ind w:left="5933" w:hanging="360"/>
      </w:pPr>
      <w:rPr>
        <w:rFonts w:ascii="Symbol" w:hAnsi="Symbol" w:hint="default"/>
      </w:rPr>
    </w:lvl>
    <w:lvl w:ilvl="7" w:tplc="04090003">
      <w:start w:val="1"/>
      <w:numFmt w:val="bullet"/>
      <w:lvlText w:val="o"/>
      <w:lvlJc w:val="left"/>
      <w:pPr>
        <w:ind w:left="6653" w:hanging="360"/>
      </w:pPr>
      <w:rPr>
        <w:rFonts w:ascii="Courier New" w:hAnsi="Courier New" w:cs="Courier New" w:hint="default"/>
      </w:rPr>
    </w:lvl>
    <w:lvl w:ilvl="8" w:tplc="04090005">
      <w:start w:val="1"/>
      <w:numFmt w:val="bullet"/>
      <w:lvlText w:val=""/>
      <w:lvlJc w:val="left"/>
      <w:pPr>
        <w:ind w:left="7373" w:hanging="360"/>
      </w:pPr>
      <w:rPr>
        <w:rFonts w:ascii="Wingdings" w:hAnsi="Wingdings" w:hint="default"/>
      </w:rPr>
    </w:lvl>
  </w:abstractNum>
  <w:abstractNum w:abstractNumId="28" w15:restartNumberingAfterBreak="0">
    <w:nsid w:val="61892236"/>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4C1C54"/>
    <w:multiLevelType w:val="multilevel"/>
    <w:tmpl w:val="6E4C1C54"/>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97298833">
    <w:abstractNumId w:val="18"/>
  </w:num>
  <w:num w:numId="2" w16cid:durableId="1970475388">
    <w:abstractNumId w:val="32"/>
  </w:num>
  <w:num w:numId="3" w16cid:durableId="827982352">
    <w:abstractNumId w:val="17"/>
  </w:num>
  <w:num w:numId="4" w16cid:durableId="1918981717">
    <w:abstractNumId w:val="6"/>
  </w:num>
  <w:num w:numId="5" w16cid:durableId="394745197">
    <w:abstractNumId w:val="24"/>
  </w:num>
  <w:num w:numId="6" w16cid:durableId="1810123082">
    <w:abstractNumId w:val="8"/>
  </w:num>
  <w:num w:numId="7" w16cid:durableId="1378821044">
    <w:abstractNumId w:val="23"/>
  </w:num>
  <w:num w:numId="8" w16cid:durableId="137652317">
    <w:abstractNumId w:val="3"/>
  </w:num>
  <w:num w:numId="9" w16cid:durableId="1030103239">
    <w:abstractNumId w:val="31"/>
  </w:num>
  <w:num w:numId="10" w16cid:durableId="398551706">
    <w:abstractNumId w:val="7"/>
  </w:num>
  <w:num w:numId="11" w16cid:durableId="2079017229">
    <w:abstractNumId w:val="29"/>
  </w:num>
  <w:num w:numId="12" w16cid:durableId="392702747">
    <w:abstractNumId w:val="21"/>
  </w:num>
  <w:num w:numId="13" w16cid:durableId="1657143835">
    <w:abstractNumId w:val="15"/>
  </w:num>
  <w:num w:numId="14" w16cid:durableId="997147895">
    <w:abstractNumId w:val="22"/>
  </w:num>
  <w:num w:numId="15" w16cid:durableId="1842575227">
    <w:abstractNumId w:val="37"/>
  </w:num>
  <w:num w:numId="16" w16cid:durableId="733814771">
    <w:abstractNumId w:val="19"/>
  </w:num>
  <w:num w:numId="17" w16cid:durableId="967929705">
    <w:abstractNumId w:val="35"/>
  </w:num>
  <w:num w:numId="18" w16cid:durableId="390160300">
    <w:abstractNumId w:val="39"/>
  </w:num>
  <w:num w:numId="19" w16cid:durableId="1176260876">
    <w:abstractNumId w:val="0"/>
  </w:num>
  <w:num w:numId="20" w16cid:durableId="345904634">
    <w:abstractNumId w:val="38"/>
  </w:num>
  <w:num w:numId="21" w16cid:durableId="1210610358">
    <w:abstractNumId w:val="5"/>
  </w:num>
  <w:num w:numId="22" w16cid:durableId="1993749295">
    <w:abstractNumId w:val="26"/>
  </w:num>
  <w:num w:numId="23" w16cid:durableId="1438283087">
    <w:abstractNumId w:val="36"/>
  </w:num>
  <w:num w:numId="24" w16cid:durableId="78409242">
    <w:abstractNumId w:val="10"/>
  </w:num>
  <w:num w:numId="25" w16cid:durableId="786892529">
    <w:abstractNumId w:val="12"/>
  </w:num>
  <w:num w:numId="26" w16cid:durableId="1808039934">
    <w:abstractNumId w:val="34"/>
  </w:num>
  <w:num w:numId="27" w16cid:durableId="1214922687">
    <w:abstractNumId w:val="9"/>
  </w:num>
  <w:num w:numId="28" w16cid:durableId="149291769">
    <w:abstractNumId w:val="30"/>
  </w:num>
  <w:num w:numId="29" w16cid:durableId="1397122393">
    <w:abstractNumId w:val="11"/>
  </w:num>
  <w:num w:numId="30" w16cid:durableId="1183784628">
    <w:abstractNumId w:val="1"/>
  </w:num>
  <w:num w:numId="31" w16cid:durableId="752556808">
    <w:abstractNumId w:val="14"/>
  </w:num>
  <w:num w:numId="32" w16cid:durableId="1543322845">
    <w:abstractNumId w:val="13"/>
  </w:num>
  <w:num w:numId="33" w16cid:durableId="1861049438">
    <w:abstractNumId w:val="2"/>
  </w:num>
  <w:num w:numId="34" w16cid:durableId="47997101">
    <w:abstractNumId w:val="20"/>
  </w:num>
  <w:num w:numId="35" w16cid:durableId="1783259077">
    <w:abstractNumId w:val="3"/>
  </w:num>
  <w:num w:numId="36" w16cid:durableId="409277741">
    <w:abstractNumId w:val="3"/>
  </w:num>
  <w:num w:numId="37" w16cid:durableId="471218626">
    <w:abstractNumId w:val="3"/>
  </w:num>
  <w:num w:numId="38" w16cid:durableId="908463454">
    <w:abstractNumId w:val="18"/>
  </w:num>
  <w:num w:numId="39" w16cid:durableId="110440437">
    <w:abstractNumId w:val="25"/>
  </w:num>
  <w:num w:numId="40" w16cid:durableId="689793980">
    <w:abstractNumId w:val="27"/>
  </w:num>
  <w:num w:numId="41" w16cid:durableId="1116558801">
    <w:abstractNumId w:val="18"/>
  </w:num>
  <w:num w:numId="42" w16cid:durableId="2028944763">
    <w:abstractNumId w:val="33"/>
  </w:num>
  <w:num w:numId="43" w16cid:durableId="106315144">
    <w:abstractNumId w:val="28"/>
  </w:num>
  <w:num w:numId="44" w16cid:durableId="954748063">
    <w:abstractNumId w:val="16"/>
  </w:num>
  <w:num w:numId="45" w16cid:durableId="1815443010">
    <w:abstractNumId w:val="18"/>
  </w:num>
  <w:num w:numId="46" w16cid:durableId="566260167">
    <w:abstractNumId w:val="4"/>
  </w:num>
  <w:num w:numId="47" w16cid:durableId="1570381740">
    <w:abstractNumId w:val="18"/>
  </w:num>
  <w:num w:numId="48" w16cid:durableId="28227350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2">
    <w15:presenceInfo w15:providerId="None" w15:userId="Apple - Zhibin Wu 2"/>
  </w15:person>
  <w15:person w15:author="vivo(Jing)">
    <w15:presenceInfo w15:providerId="None" w15:userId="vivo(Jing)"/>
  </w15:person>
  <w15:person w15:author="Huawei, HiSilicon">
    <w15:presenceInfo w15:providerId="None" w15:userId="Huawei, HiSilicon"/>
  </w15:person>
  <w15:person w15:author="OPPO (Qianxi Lu) - Post123bis">
    <w15:presenceInfo w15:providerId="None" w15:userId="OPPO (Qianxi Lu) - Post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bordersDoNotSurroundHeader/>
  <w:bordersDoNotSurroundFooter/>
  <w:hideSpellingErrors/>
  <w:hideGrammaticalErrors/>
  <w:proofState w:spelling="clean" w:grammar="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tagFAMO8qTAtAAAA"/>
    <w:docVar w:name="commondata" w:val="eyJoZGlkIjoiODRkZWJmZDc1M2RhMDJlMzFiZTAyMzYwOGVlNTMwMjYifQ=="/>
  </w:docVars>
  <w:rsids>
    <w:rsidRoot w:val="00FB3C9D"/>
    <w:rsid w:val="0000067D"/>
    <w:rsid w:val="00006773"/>
    <w:rsid w:val="000069C0"/>
    <w:rsid w:val="00010FF8"/>
    <w:rsid w:val="000128E6"/>
    <w:rsid w:val="00015DBC"/>
    <w:rsid w:val="0001601B"/>
    <w:rsid w:val="00017121"/>
    <w:rsid w:val="00022DDD"/>
    <w:rsid w:val="00024897"/>
    <w:rsid w:val="00027CA8"/>
    <w:rsid w:val="00034B3C"/>
    <w:rsid w:val="00037B3A"/>
    <w:rsid w:val="00041594"/>
    <w:rsid w:val="00041E5D"/>
    <w:rsid w:val="00044D3C"/>
    <w:rsid w:val="000571A8"/>
    <w:rsid w:val="00064493"/>
    <w:rsid w:val="0007322D"/>
    <w:rsid w:val="000740F0"/>
    <w:rsid w:val="00087C49"/>
    <w:rsid w:val="0009435D"/>
    <w:rsid w:val="000A045B"/>
    <w:rsid w:val="000A221D"/>
    <w:rsid w:val="000B0C19"/>
    <w:rsid w:val="000B16E7"/>
    <w:rsid w:val="000B7A5D"/>
    <w:rsid w:val="000C041A"/>
    <w:rsid w:val="000C1C36"/>
    <w:rsid w:val="000D5227"/>
    <w:rsid w:val="000D5C87"/>
    <w:rsid w:val="000D7E17"/>
    <w:rsid w:val="000E6480"/>
    <w:rsid w:val="000E64E9"/>
    <w:rsid w:val="000F2E9B"/>
    <w:rsid w:val="000F5C69"/>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89B"/>
    <w:rsid w:val="00150AF6"/>
    <w:rsid w:val="00160B0D"/>
    <w:rsid w:val="0016210F"/>
    <w:rsid w:val="001632EC"/>
    <w:rsid w:val="001652C4"/>
    <w:rsid w:val="00180DEC"/>
    <w:rsid w:val="00183DBB"/>
    <w:rsid w:val="00195E0D"/>
    <w:rsid w:val="001A1E3A"/>
    <w:rsid w:val="001A557D"/>
    <w:rsid w:val="001A5915"/>
    <w:rsid w:val="001B2B4C"/>
    <w:rsid w:val="001B3D23"/>
    <w:rsid w:val="001B490B"/>
    <w:rsid w:val="001B6362"/>
    <w:rsid w:val="001B64DA"/>
    <w:rsid w:val="001B69B4"/>
    <w:rsid w:val="001B7D1B"/>
    <w:rsid w:val="001C08FA"/>
    <w:rsid w:val="001C1A4E"/>
    <w:rsid w:val="001C7788"/>
    <w:rsid w:val="001D7126"/>
    <w:rsid w:val="001E460E"/>
    <w:rsid w:val="001F4993"/>
    <w:rsid w:val="002034C4"/>
    <w:rsid w:val="0020518E"/>
    <w:rsid w:val="00206961"/>
    <w:rsid w:val="002070B3"/>
    <w:rsid w:val="00207B02"/>
    <w:rsid w:val="00210583"/>
    <w:rsid w:val="002110D8"/>
    <w:rsid w:val="00212650"/>
    <w:rsid w:val="00212BD0"/>
    <w:rsid w:val="002130D0"/>
    <w:rsid w:val="0021582F"/>
    <w:rsid w:val="002226D1"/>
    <w:rsid w:val="00231ED6"/>
    <w:rsid w:val="00233415"/>
    <w:rsid w:val="0024461E"/>
    <w:rsid w:val="00252513"/>
    <w:rsid w:val="00253115"/>
    <w:rsid w:val="00255F14"/>
    <w:rsid w:val="00257DD1"/>
    <w:rsid w:val="00261CE3"/>
    <w:rsid w:val="00262840"/>
    <w:rsid w:val="00267BDA"/>
    <w:rsid w:val="00267E20"/>
    <w:rsid w:val="002713D3"/>
    <w:rsid w:val="00275579"/>
    <w:rsid w:val="00276BFA"/>
    <w:rsid w:val="00280E56"/>
    <w:rsid w:val="00283C1B"/>
    <w:rsid w:val="00287304"/>
    <w:rsid w:val="00293040"/>
    <w:rsid w:val="002A23AE"/>
    <w:rsid w:val="002B2552"/>
    <w:rsid w:val="002B5FAE"/>
    <w:rsid w:val="002C4CBC"/>
    <w:rsid w:val="002C70E3"/>
    <w:rsid w:val="002C7AE9"/>
    <w:rsid w:val="002D0DFA"/>
    <w:rsid w:val="002E0E04"/>
    <w:rsid w:val="002E11BE"/>
    <w:rsid w:val="002E2645"/>
    <w:rsid w:val="002E51BC"/>
    <w:rsid w:val="002E6468"/>
    <w:rsid w:val="002E6820"/>
    <w:rsid w:val="002F55A7"/>
    <w:rsid w:val="002F6B1B"/>
    <w:rsid w:val="00306EDF"/>
    <w:rsid w:val="003134B3"/>
    <w:rsid w:val="00320928"/>
    <w:rsid w:val="00321FCD"/>
    <w:rsid w:val="00324AD3"/>
    <w:rsid w:val="00324F2F"/>
    <w:rsid w:val="00325BFC"/>
    <w:rsid w:val="003328F3"/>
    <w:rsid w:val="00336AE4"/>
    <w:rsid w:val="00346DF9"/>
    <w:rsid w:val="00360124"/>
    <w:rsid w:val="0036118D"/>
    <w:rsid w:val="0036165C"/>
    <w:rsid w:val="00362CB0"/>
    <w:rsid w:val="00364096"/>
    <w:rsid w:val="00366D26"/>
    <w:rsid w:val="003735C3"/>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481F"/>
    <w:rsid w:val="003E6F62"/>
    <w:rsid w:val="003E7DB4"/>
    <w:rsid w:val="003F2C99"/>
    <w:rsid w:val="003F3B38"/>
    <w:rsid w:val="003F6358"/>
    <w:rsid w:val="0040229C"/>
    <w:rsid w:val="004046AD"/>
    <w:rsid w:val="00405549"/>
    <w:rsid w:val="004103B2"/>
    <w:rsid w:val="0041279E"/>
    <w:rsid w:val="0041376E"/>
    <w:rsid w:val="00416B24"/>
    <w:rsid w:val="00420377"/>
    <w:rsid w:val="004236AE"/>
    <w:rsid w:val="004276E7"/>
    <w:rsid w:val="00431991"/>
    <w:rsid w:val="00431B4B"/>
    <w:rsid w:val="0043359C"/>
    <w:rsid w:val="0043433F"/>
    <w:rsid w:val="00440C74"/>
    <w:rsid w:val="00440D41"/>
    <w:rsid w:val="004410E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C75B0"/>
    <w:rsid w:val="004C7FD1"/>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43D9"/>
    <w:rsid w:val="005365BA"/>
    <w:rsid w:val="005410C9"/>
    <w:rsid w:val="00542290"/>
    <w:rsid w:val="005442E9"/>
    <w:rsid w:val="00544866"/>
    <w:rsid w:val="0054630B"/>
    <w:rsid w:val="00555174"/>
    <w:rsid w:val="00561488"/>
    <w:rsid w:val="0056179B"/>
    <w:rsid w:val="00564D32"/>
    <w:rsid w:val="005659E5"/>
    <w:rsid w:val="005708E0"/>
    <w:rsid w:val="005712E4"/>
    <w:rsid w:val="00571B58"/>
    <w:rsid w:val="00581E2A"/>
    <w:rsid w:val="0058683A"/>
    <w:rsid w:val="005A0B47"/>
    <w:rsid w:val="005A112F"/>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5F6CA5"/>
    <w:rsid w:val="0060457F"/>
    <w:rsid w:val="00610954"/>
    <w:rsid w:val="0061237A"/>
    <w:rsid w:val="00613669"/>
    <w:rsid w:val="00614C44"/>
    <w:rsid w:val="00617FC7"/>
    <w:rsid w:val="00621611"/>
    <w:rsid w:val="00627D48"/>
    <w:rsid w:val="00636DBE"/>
    <w:rsid w:val="006425D6"/>
    <w:rsid w:val="006436DA"/>
    <w:rsid w:val="00643E68"/>
    <w:rsid w:val="00650C29"/>
    <w:rsid w:val="006534FB"/>
    <w:rsid w:val="00662067"/>
    <w:rsid w:val="00662EAD"/>
    <w:rsid w:val="0066556E"/>
    <w:rsid w:val="00666863"/>
    <w:rsid w:val="006708F4"/>
    <w:rsid w:val="00671324"/>
    <w:rsid w:val="006813B8"/>
    <w:rsid w:val="006827F6"/>
    <w:rsid w:val="006A085B"/>
    <w:rsid w:val="006B169A"/>
    <w:rsid w:val="006B5DA6"/>
    <w:rsid w:val="006B6FCF"/>
    <w:rsid w:val="006C08FC"/>
    <w:rsid w:val="006C58C2"/>
    <w:rsid w:val="006C5BF9"/>
    <w:rsid w:val="006C7EE5"/>
    <w:rsid w:val="006D63FC"/>
    <w:rsid w:val="006E7824"/>
    <w:rsid w:val="006F0A7E"/>
    <w:rsid w:val="006F0C7A"/>
    <w:rsid w:val="006F256D"/>
    <w:rsid w:val="006F28C7"/>
    <w:rsid w:val="006F4E1B"/>
    <w:rsid w:val="006F5DA8"/>
    <w:rsid w:val="006F7ABE"/>
    <w:rsid w:val="0070585A"/>
    <w:rsid w:val="00705AE1"/>
    <w:rsid w:val="007076D4"/>
    <w:rsid w:val="00711CCE"/>
    <w:rsid w:val="00716AE4"/>
    <w:rsid w:val="00717DBE"/>
    <w:rsid w:val="00721B42"/>
    <w:rsid w:val="00724051"/>
    <w:rsid w:val="0072742F"/>
    <w:rsid w:val="00730ED6"/>
    <w:rsid w:val="00741411"/>
    <w:rsid w:val="00741CE7"/>
    <w:rsid w:val="0074602E"/>
    <w:rsid w:val="00752B6A"/>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1BFF"/>
    <w:rsid w:val="007B219F"/>
    <w:rsid w:val="007B374B"/>
    <w:rsid w:val="007B5468"/>
    <w:rsid w:val="007C2F6B"/>
    <w:rsid w:val="007C664B"/>
    <w:rsid w:val="007D4DBC"/>
    <w:rsid w:val="007E0864"/>
    <w:rsid w:val="007F1CAD"/>
    <w:rsid w:val="007F27BD"/>
    <w:rsid w:val="007F2944"/>
    <w:rsid w:val="007F33EE"/>
    <w:rsid w:val="007F435B"/>
    <w:rsid w:val="007F5E39"/>
    <w:rsid w:val="007F69AD"/>
    <w:rsid w:val="008062BF"/>
    <w:rsid w:val="008076AF"/>
    <w:rsid w:val="0081105F"/>
    <w:rsid w:val="00822734"/>
    <w:rsid w:val="00823044"/>
    <w:rsid w:val="00825AAE"/>
    <w:rsid w:val="00826053"/>
    <w:rsid w:val="00827D43"/>
    <w:rsid w:val="00832453"/>
    <w:rsid w:val="008417DE"/>
    <w:rsid w:val="00842380"/>
    <w:rsid w:val="00844947"/>
    <w:rsid w:val="00847204"/>
    <w:rsid w:val="00853D38"/>
    <w:rsid w:val="00854DEF"/>
    <w:rsid w:val="008551B7"/>
    <w:rsid w:val="008566D5"/>
    <w:rsid w:val="0086005D"/>
    <w:rsid w:val="00862119"/>
    <w:rsid w:val="00862614"/>
    <w:rsid w:val="008640B6"/>
    <w:rsid w:val="00865904"/>
    <w:rsid w:val="0087036D"/>
    <w:rsid w:val="00873C1A"/>
    <w:rsid w:val="00877926"/>
    <w:rsid w:val="008867DA"/>
    <w:rsid w:val="00890733"/>
    <w:rsid w:val="00895D68"/>
    <w:rsid w:val="008965E6"/>
    <w:rsid w:val="00896F3F"/>
    <w:rsid w:val="00897823"/>
    <w:rsid w:val="008A250A"/>
    <w:rsid w:val="008A7CFF"/>
    <w:rsid w:val="008C3516"/>
    <w:rsid w:val="008C3ECC"/>
    <w:rsid w:val="008D19DC"/>
    <w:rsid w:val="008D3E66"/>
    <w:rsid w:val="008D3F43"/>
    <w:rsid w:val="008D6E4B"/>
    <w:rsid w:val="008E399F"/>
    <w:rsid w:val="008F20CC"/>
    <w:rsid w:val="008F30D8"/>
    <w:rsid w:val="008F79C1"/>
    <w:rsid w:val="00900314"/>
    <w:rsid w:val="00900895"/>
    <w:rsid w:val="00901733"/>
    <w:rsid w:val="009027DF"/>
    <w:rsid w:val="009058E8"/>
    <w:rsid w:val="00906885"/>
    <w:rsid w:val="00915783"/>
    <w:rsid w:val="009249BA"/>
    <w:rsid w:val="00925947"/>
    <w:rsid w:val="009304DF"/>
    <w:rsid w:val="00930A3A"/>
    <w:rsid w:val="00931F78"/>
    <w:rsid w:val="009415CC"/>
    <w:rsid w:val="00942B8B"/>
    <w:rsid w:val="00950EBF"/>
    <w:rsid w:val="00951348"/>
    <w:rsid w:val="00951596"/>
    <w:rsid w:val="0095353E"/>
    <w:rsid w:val="00960678"/>
    <w:rsid w:val="009611FB"/>
    <w:rsid w:val="00975DDB"/>
    <w:rsid w:val="009977FE"/>
    <w:rsid w:val="009A18FA"/>
    <w:rsid w:val="009A1E29"/>
    <w:rsid w:val="009A7709"/>
    <w:rsid w:val="009B017B"/>
    <w:rsid w:val="009B0850"/>
    <w:rsid w:val="009B0A6C"/>
    <w:rsid w:val="009B0BF7"/>
    <w:rsid w:val="009B18C5"/>
    <w:rsid w:val="009B1A4B"/>
    <w:rsid w:val="009B7064"/>
    <w:rsid w:val="009C18CE"/>
    <w:rsid w:val="009C1D0D"/>
    <w:rsid w:val="009C344A"/>
    <w:rsid w:val="009C4FCB"/>
    <w:rsid w:val="009C5418"/>
    <w:rsid w:val="009D7911"/>
    <w:rsid w:val="009E1269"/>
    <w:rsid w:val="009E1DE7"/>
    <w:rsid w:val="009E301C"/>
    <w:rsid w:val="009E46B7"/>
    <w:rsid w:val="009F01F6"/>
    <w:rsid w:val="009F4CA9"/>
    <w:rsid w:val="00A036F8"/>
    <w:rsid w:val="00A03B6C"/>
    <w:rsid w:val="00A058BE"/>
    <w:rsid w:val="00A10318"/>
    <w:rsid w:val="00A1181E"/>
    <w:rsid w:val="00A137BF"/>
    <w:rsid w:val="00A13BCD"/>
    <w:rsid w:val="00A15127"/>
    <w:rsid w:val="00A17ED0"/>
    <w:rsid w:val="00A25F07"/>
    <w:rsid w:val="00A319DC"/>
    <w:rsid w:val="00A36E42"/>
    <w:rsid w:val="00A37CFA"/>
    <w:rsid w:val="00A42A92"/>
    <w:rsid w:val="00A519A0"/>
    <w:rsid w:val="00A530D3"/>
    <w:rsid w:val="00A56F58"/>
    <w:rsid w:val="00A57D3E"/>
    <w:rsid w:val="00A60753"/>
    <w:rsid w:val="00A61AF2"/>
    <w:rsid w:val="00A730BD"/>
    <w:rsid w:val="00A7379D"/>
    <w:rsid w:val="00A8169E"/>
    <w:rsid w:val="00A8226D"/>
    <w:rsid w:val="00A83B57"/>
    <w:rsid w:val="00A8442A"/>
    <w:rsid w:val="00A84EC4"/>
    <w:rsid w:val="00A872A0"/>
    <w:rsid w:val="00A91507"/>
    <w:rsid w:val="00A93744"/>
    <w:rsid w:val="00AA14FA"/>
    <w:rsid w:val="00AA3E0B"/>
    <w:rsid w:val="00AB03C4"/>
    <w:rsid w:val="00AB6585"/>
    <w:rsid w:val="00AC12AE"/>
    <w:rsid w:val="00AC7E00"/>
    <w:rsid w:val="00AD097F"/>
    <w:rsid w:val="00AD2930"/>
    <w:rsid w:val="00AD4F97"/>
    <w:rsid w:val="00AE0464"/>
    <w:rsid w:val="00AE12E0"/>
    <w:rsid w:val="00AE1A6B"/>
    <w:rsid w:val="00AE6804"/>
    <w:rsid w:val="00AF074B"/>
    <w:rsid w:val="00AF2E96"/>
    <w:rsid w:val="00B01E46"/>
    <w:rsid w:val="00B024A0"/>
    <w:rsid w:val="00B03764"/>
    <w:rsid w:val="00B0486D"/>
    <w:rsid w:val="00B31BCF"/>
    <w:rsid w:val="00B37219"/>
    <w:rsid w:val="00B40B16"/>
    <w:rsid w:val="00B44A67"/>
    <w:rsid w:val="00B45124"/>
    <w:rsid w:val="00B45717"/>
    <w:rsid w:val="00B55C49"/>
    <w:rsid w:val="00B55E46"/>
    <w:rsid w:val="00B57277"/>
    <w:rsid w:val="00B578E7"/>
    <w:rsid w:val="00B670D2"/>
    <w:rsid w:val="00B6717B"/>
    <w:rsid w:val="00B672CA"/>
    <w:rsid w:val="00B6783C"/>
    <w:rsid w:val="00B7213C"/>
    <w:rsid w:val="00B7599C"/>
    <w:rsid w:val="00B779C6"/>
    <w:rsid w:val="00B853CD"/>
    <w:rsid w:val="00B85F45"/>
    <w:rsid w:val="00B87F2D"/>
    <w:rsid w:val="00B95493"/>
    <w:rsid w:val="00BA0029"/>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4896"/>
    <w:rsid w:val="00C66555"/>
    <w:rsid w:val="00C66955"/>
    <w:rsid w:val="00C723FD"/>
    <w:rsid w:val="00C74AF0"/>
    <w:rsid w:val="00C80C70"/>
    <w:rsid w:val="00C94C1E"/>
    <w:rsid w:val="00CA2C8C"/>
    <w:rsid w:val="00CA50F0"/>
    <w:rsid w:val="00CA590C"/>
    <w:rsid w:val="00CA7E46"/>
    <w:rsid w:val="00CB0C69"/>
    <w:rsid w:val="00CB10C4"/>
    <w:rsid w:val="00CB2486"/>
    <w:rsid w:val="00CB6879"/>
    <w:rsid w:val="00CC2647"/>
    <w:rsid w:val="00CC3C48"/>
    <w:rsid w:val="00CD26AC"/>
    <w:rsid w:val="00CD7D70"/>
    <w:rsid w:val="00CE72EA"/>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36AD"/>
    <w:rsid w:val="00D95A7A"/>
    <w:rsid w:val="00DA03B9"/>
    <w:rsid w:val="00DA3536"/>
    <w:rsid w:val="00DA49BE"/>
    <w:rsid w:val="00DB2B28"/>
    <w:rsid w:val="00DB40AF"/>
    <w:rsid w:val="00DB5991"/>
    <w:rsid w:val="00DB5C9A"/>
    <w:rsid w:val="00DB6230"/>
    <w:rsid w:val="00DC4E1B"/>
    <w:rsid w:val="00DC5434"/>
    <w:rsid w:val="00DD12B4"/>
    <w:rsid w:val="00DD559A"/>
    <w:rsid w:val="00DD5E5B"/>
    <w:rsid w:val="00DE02C7"/>
    <w:rsid w:val="00DE1716"/>
    <w:rsid w:val="00DE1C56"/>
    <w:rsid w:val="00DE3C81"/>
    <w:rsid w:val="00DF3E48"/>
    <w:rsid w:val="00DF6F50"/>
    <w:rsid w:val="00E038A8"/>
    <w:rsid w:val="00E05C9A"/>
    <w:rsid w:val="00E071DB"/>
    <w:rsid w:val="00E135BA"/>
    <w:rsid w:val="00E13885"/>
    <w:rsid w:val="00E15852"/>
    <w:rsid w:val="00E15CA3"/>
    <w:rsid w:val="00E162DC"/>
    <w:rsid w:val="00E17AA9"/>
    <w:rsid w:val="00E20A8D"/>
    <w:rsid w:val="00E23AC1"/>
    <w:rsid w:val="00E27837"/>
    <w:rsid w:val="00E31D0E"/>
    <w:rsid w:val="00E31FE9"/>
    <w:rsid w:val="00E40E2D"/>
    <w:rsid w:val="00E44579"/>
    <w:rsid w:val="00E46321"/>
    <w:rsid w:val="00E54656"/>
    <w:rsid w:val="00E56743"/>
    <w:rsid w:val="00E57EDE"/>
    <w:rsid w:val="00E7222B"/>
    <w:rsid w:val="00E75D46"/>
    <w:rsid w:val="00E76F7C"/>
    <w:rsid w:val="00E82432"/>
    <w:rsid w:val="00E93849"/>
    <w:rsid w:val="00EA08F2"/>
    <w:rsid w:val="00EA6F70"/>
    <w:rsid w:val="00EB76D3"/>
    <w:rsid w:val="00EC29ED"/>
    <w:rsid w:val="00ED07E4"/>
    <w:rsid w:val="00ED2380"/>
    <w:rsid w:val="00ED510C"/>
    <w:rsid w:val="00ED5DCA"/>
    <w:rsid w:val="00EE28BD"/>
    <w:rsid w:val="00EF66BE"/>
    <w:rsid w:val="00EF7180"/>
    <w:rsid w:val="00EF74D3"/>
    <w:rsid w:val="00EF7F6E"/>
    <w:rsid w:val="00F02A72"/>
    <w:rsid w:val="00F05296"/>
    <w:rsid w:val="00F071D6"/>
    <w:rsid w:val="00F15C90"/>
    <w:rsid w:val="00F16847"/>
    <w:rsid w:val="00F1767C"/>
    <w:rsid w:val="00F17A7F"/>
    <w:rsid w:val="00F20FBE"/>
    <w:rsid w:val="00F2321C"/>
    <w:rsid w:val="00F2415D"/>
    <w:rsid w:val="00F264FC"/>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0CAF"/>
    <w:rsid w:val="00F90FEB"/>
    <w:rsid w:val="00F938CB"/>
    <w:rsid w:val="00FA0774"/>
    <w:rsid w:val="00FB068D"/>
    <w:rsid w:val="00FB0D73"/>
    <w:rsid w:val="00FB2250"/>
    <w:rsid w:val="00FB3C9D"/>
    <w:rsid w:val="00FC33C8"/>
    <w:rsid w:val="00FC520C"/>
    <w:rsid w:val="00FC6C49"/>
    <w:rsid w:val="00FC6FA0"/>
    <w:rsid w:val="00FD1D52"/>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3C6E4"/>
  <w15:docId w15:val="{4326AE9D-5312-45E5-9DB4-E6F74072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Heading1">
    <w:name w:val="heading 1"/>
    <w:next w:val="Normal"/>
    <w:link w:val="Heading1Char1"/>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Heading2">
    <w:name w:val="heading 2"/>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1"/>
    <w:uiPriority w:val="99"/>
    <w:qFormat/>
    <w:pPr>
      <w:jc w:val="center"/>
    </w:pPr>
    <w:rPr>
      <w:i/>
      <w:iCs/>
    </w:rPr>
  </w:style>
  <w:style w:type="paragraph" w:styleId="Header">
    <w:name w:val="header"/>
    <w:link w:val="HeaderChar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link w:val="FootnoteTextChar"/>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qFormat/>
    <w:rPr>
      <w:rFonts w:ascii="Arial" w:hAnsi="Arial"/>
      <w:sz w:val="22"/>
      <w:lang w:val="en-GB"/>
    </w:rPr>
  </w:style>
  <w:style w:type="character" w:customStyle="1" w:styleId="Heading6Char">
    <w:name w:val="Heading 6 Char"/>
    <w:basedOn w:val="DefaultParagraphFont"/>
    <w:link w:val="Heading6"/>
    <w:qFormat/>
    <w:rPr>
      <w:rFonts w:ascii="Arial" w:hAnsi="Arial" w:cs="Arial"/>
      <w:lang w:val="en-GB"/>
    </w:rPr>
  </w:style>
  <w:style w:type="character" w:customStyle="1" w:styleId="Heading7Char">
    <w:name w:val="Heading 7 Char"/>
    <w:basedOn w:val="DefaultParagraphFont"/>
    <w:link w:val="Heading7"/>
    <w:qFormat/>
    <w:rPr>
      <w:rFonts w:ascii="Arial" w:hAnsi="Arial" w:cs="Arial"/>
      <w:lang w:val="en-GB"/>
    </w:rPr>
  </w:style>
  <w:style w:type="character" w:customStyle="1" w:styleId="Heading8Char">
    <w:name w:val="Heading 8 Char"/>
    <w:basedOn w:val="DefaultParagraphFont"/>
    <w:link w:val="Heading8"/>
    <w:qFormat/>
    <w:rPr>
      <w:rFonts w:ascii="Arial" w:hAnsi="Arial" w:cs="Arial"/>
      <w:lang w:val="en-GB"/>
    </w:rPr>
  </w:style>
  <w:style w:type="character" w:customStyle="1" w:styleId="Heading9Char">
    <w:name w:val="Heading 9 Char"/>
    <w:basedOn w:val="DefaultParagraphFont"/>
    <w:link w:val="Heading9"/>
    <w:qFormat/>
    <w:rPr>
      <w:rFonts w:ascii="Arial" w:hAnsi="Arial" w:cs="Arial"/>
      <w:lang w:val="en-GB"/>
    </w:r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无格式表格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无格式表格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无格式表格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无格式表格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0">
    <w:name w:val="网格表 1 浅色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0">
    <w:name w:val="网格表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0">
    <w:name w:val="网格表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0">
    <w:name w:val="网格表 5 深色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1">
    <w:name w:val="清单表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1">
    <w:name w:val="清单表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1">
    <w:name w:val="清单表 5 深色1"/>
    <w:basedOn w:val="Table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qFormat/>
    <w:rPr>
      <w:sz w:val="18"/>
    </w:rPr>
  </w:style>
  <w:style w:type="character" w:customStyle="1" w:styleId="EndnoteTextChar">
    <w:name w:val="Endnote Text Char"/>
    <w:link w:val="EndnoteText"/>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1">
    <w:name w:val="Heading 1 Char1"/>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Normal"/>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1">
    <w:name w:val="Header Char1"/>
    <w:link w:val="Header"/>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Normal"/>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Heading1"/>
    <w:next w:val="Normal"/>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PlaceholderText">
    <w:name w:val="Placeholder Text"/>
    <w:basedOn w:val="DefaultParagraphFont"/>
    <w:uiPriority w:val="99"/>
    <w:unhideWhenUsed/>
    <w:qFormat/>
    <w:rPr>
      <w:color w:val="808080"/>
    </w:rPr>
  </w:style>
  <w:style w:type="character" w:customStyle="1" w:styleId="Heading2Char1">
    <w:name w:val="Heading 2 Char1"/>
    <w:basedOn w:val="DefaultParagraphFont"/>
    <w:link w:val="Heading2"/>
    <w:qFormat/>
    <w:rPr>
      <w:rFonts w:ascii="Arial" w:hAnsi="Arial"/>
      <w:sz w:val="32"/>
      <w:szCs w:val="32"/>
      <w:lang w:val="en-GB"/>
    </w:rPr>
  </w:style>
  <w:style w:type="character" w:customStyle="1" w:styleId="Heading3Char1">
    <w:name w:val="Heading 3 Char1"/>
    <w:basedOn w:val="DefaultParagraphFont"/>
    <w:link w:val="Heading3"/>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pf0">
    <w:name w:val="pf0"/>
    <w:basedOn w:val="Normal"/>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 w:type="paragraph" w:styleId="Revision">
    <w:name w:val="Revision"/>
    <w:hidden/>
    <w:uiPriority w:val="99"/>
    <w:semiHidden/>
    <w:rsid w:val="006C58C2"/>
    <w:rPr>
      <w:rFonts w:ascii="Arial" w:hAnsi="Arial"/>
      <w:szCs w:val="22"/>
      <w:lang w:val="en-GB"/>
    </w:rPr>
  </w:style>
  <w:style w:type="paragraph" w:customStyle="1" w:styleId="H6">
    <w:name w:val="H6"/>
    <w:basedOn w:val="Heading5"/>
    <w:next w:val="Normal"/>
    <w:rsid w:val="008F20CC"/>
    <w:pPr>
      <w:numPr>
        <w:ilvl w:val="0"/>
        <w:numId w:val="0"/>
      </w:numPr>
      <w:pBdr>
        <w:left w:val="none" w:sz="0" w:space="0" w:color="auto"/>
        <w:bottom w:val="none" w:sz="0" w:space="0" w:color="auto"/>
        <w:right w:val="none" w:sz="0" w:space="0" w:color="auto"/>
        <w:between w:val="none" w:sz="0" w:space="0" w:color="auto"/>
      </w:pBdr>
      <w:tabs>
        <w:tab w:val="clear" w:pos="576"/>
        <w:tab w:val="clear" w:pos="720"/>
        <w:tab w:val="clear" w:pos="864"/>
        <w:tab w:val="clear" w:pos="1008"/>
        <w:tab w:val="clear" w:pos="4264"/>
      </w:tabs>
      <w:overflowPunct w:val="0"/>
      <w:autoSpaceDE w:val="0"/>
      <w:autoSpaceDN w:val="0"/>
      <w:adjustRightInd w:val="0"/>
      <w:ind w:left="1985" w:hanging="1985"/>
      <w:textAlignment w:val="baseline"/>
      <w:outlineLvl w:val="9"/>
    </w:pPr>
    <w:rPr>
      <w:rFonts w:eastAsia="Times New Roman"/>
      <w:sz w:val="20"/>
      <w:szCs w:val="20"/>
      <w:lang w:eastAsia="ja-JP"/>
    </w:rPr>
  </w:style>
  <w:style w:type="paragraph" w:styleId="ListNumber3">
    <w:name w:val="List Number 3"/>
    <w:basedOn w:val="Normal"/>
    <w:qFormat/>
    <w:rsid w:val="00F90FEB"/>
    <w:pPr>
      <w:numPr>
        <w:numId w:val="46"/>
      </w:numPr>
      <w:pBdr>
        <w:top w:val="none" w:sz="0" w:space="0" w:color="auto"/>
        <w:left w:val="none" w:sz="0" w:space="0" w:color="auto"/>
        <w:bottom w:val="none" w:sz="0" w:space="0" w:color="auto"/>
        <w:right w:val="none" w:sz="0" w:space="0" w:color="auto"/>
        <w:between w:val="none" w:sz="0" w:space="0" w:color="auto"/>
      </w:pBdr>
      <w:tabs>
        <w:tab w:val="left" w:pos="926"/>
      </w:tabs>
      <w:overflowPunct w:val="0"/>
      <w:autoSpaceDE w:val="0"/>
      <w:autoSpaceDN w:val="0"/>
      <w:adjustRightInd w:val="0"/>
      <w:spacing w:after="180" w:line="259" w:lineRule="auto"/>
      <w:ind w:left="926"/>
      <w:jc w:val="left"/>
      <w:textAlignment w:val="baseline"/>
    </w:pPr>
    <w:rPr>
      <w:rFonts w:ascii="Times New Roman" w:eastAsia="MS Mincho" w:hAnsi="Times New Roman"/>
      <w:szCs w:val="20"/>
      <w:lang w:eastAsia="en-GB"/>
    </w:rPr>
  </w:style>
  <w:style w:type="character" w:customStyle="1" w:styleId="apple-converted-space">
    <w:name w:val="apple-converted-space"/>
    <w:basedOn w:val="DefaultParagraphFont"/>
    <w:rsid w:val="00E9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34D72-B367-4FF3-8919-7464E54BF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12</Pages>
  <Words>3180</Words>
  <Characters>18130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Apple - Zhibin Wu 2</cp:lastModifiedBy>
  <cp:revision>22</cp:revision>
  <dcterms:created xsi:type="dcterms:W3CDTF">2023-10-19T08:04:00Z</dcterms:created>
  <dcterms:modified xsi:type="dcterms:W3CDTF">2023-10-19T20:04:00Z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ies>
</file>