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F148" w14:textId="1E329BD3" w:rsidR="008C7BCF" w:rsidRPr="00181043" w:rsidRDefault="008C7BCF" w:rsidP="008C7BCF">
      <w:pPr>
        <w:pStyle w:val="CRCoverPage"/>
        <w:outlineLvl w:val="0"/>
        <w:rPr>
          <w:b/>
          <w:noProof/>
          <w:sz w:val="24"/>
        </w:rPr>
      </w:pPr>
      <w:r w:rsidRPr="00692DEB">
        <w:rPr>
          <w:rFonts w:cs="Arial"/>
          <w:b/>
          <w:sz w:val="24"/>
          <w:lang w:val="en-US"/>
        </w:rPr>
        <w:t>3GPP TSG RAN WG2 Meeting #1</w:t>
      </w:r>
      <w:r>
        <w:rPr>
          <w:rFonts w:cs="Arial"/>
          <w:b/>
          <w:sz w:val="24"/>
          <w:lang w:val="en-US"/>
        </w:rPr>
        <w:t>23b</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8C7BCF">
        <w:rPr>
          <w:rFonts w:cs="Arial"/>
          <w:b/>
          <w:sz w:val="24"/>
          <w:highlight w:val="yellow"/>
          <w:lang w:val="en-US"/>
        </w:rPr>
        <w:t>R2-230xxxx</w:t>
      </w:r>
      <w:r w:rsidRPr="00692DEB">
        <w:rPr>
          <w:rFonts w:cs="Arial"/>
          <w:b/>
          <w:sz w:val="24"/>
          <w:lang w:val="en-US"/>
        </w:rPr>
        <w:br/>
      </w:r>
      <w:r w:rsidR="00181043">
        <w:rPr>
          <w:b/>
          <w:noProof/>
          <w:sz w:val="24"/>
        </w:rPr>
        <w:t>Xiamen, China, 9</w:t>
      </w:r>
      <w:r w:rsidR="00181043">
        <w:rPr>
          <w:b/>
          <w:noProof/>
          <w:sz w:val="24"/>
          <w:vertAlign w:val="superscript"/>
        </w:rPr>
        <w:t>th</w:t>
      </w:r>
      <w:r w:rsidR="00181043">
        <w:rPr>
          <w:b/>
          <w:noProof/>
          <w:sz w:val="24"/>
        </w:rPr>
        <w:t xml:space="preserve"> </w:t>
      </w:r>
      <w:r w:rsidR="00181043" w:rsidRPr="001267E8">
        <w:rPr>
          <w:b/>
          <w:noProof/>
          <w:sz w:val="24"/>
        </w:rPr>
        <w:t xml:space="preserve">– </w:t>
      </w:r>
      <w:r w:rsidR="00181043">
        <w:rPr>
          <w:b/>
          <w:noProof/>
          <w:sz w:val="24"/>
        </w:rPr>
        <w:t>13</w:t>
      </w:r>
      <w:r w:rsidR="00181043" w:rsidRPr="005C3F0F">
        <w:rPr>
          <w:b/>
          <w:noProof/>
          <w:sz w:val="24"/>
          <w:vertAlign w:val="superscript"/>
        </w:rPr>
        <w:t>th</w:t>
      </w:r>
      <w:r w:rsidR="00181043">
        <w:rPr>
          <w:b/>
          <w:noProof/>
          <w:sz w:val="24"/>
        </w:rPr>
        <w:t xml:space="preserve"> Oct.,</w:t>
      </w:r>
      <w:r w:rsidR="00181043" w:rsidRPr="001267E8">
        <w:rPr>
          <w:b/>
          <w:noProof/>
          <w:sz w:val="24"/>
        </w:rPr>
        <w:t xml:space="preserve"> 202</w:t>
      </w:r>
      <w:r w:rsidR="00181043">
        <w:rPr>
          <w:b/>
          <w:noProof/>
          <w:sz w:val="24"/>
        </w:rPr>
        <w:t>3</w:t>
      </w:r>
      <w:r w:rsidR="00181043" w:rsidRPr="001267E8">
        <w:rPr>
          <w:b/>
          <w:noProof/>
          <w:sz w:val="24"/>
        </w:rPr>
        <w:t xml:space="preserve">                                 </w:t>
      </w:r>
    </w:p>
    <w:p w14:paraId="0D5F186C" w14:textId="77777777" w:rsidR="008C7BCF" w:rsidRPr="00692DEB" w:rsidRDefault="008C7BCF" w:rsidP="008C7BCF">
      <w:pPr>
        <w:pStyle w:val="CRCoverPage"/>
        <w:outlineLvl w:val="0"/>
        <w:rPr>
          <w:b/>
          <w:sz w:val="24"/>
          <w:lang w:val="en-US"/>
        </w:rPr>
      </w:pPr>
    </w:p>
    <w:p w14:paraId="1438A2BB" w14:textId="77777777"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Pr>
          <w:rFonts w:ascii="Arial" w:eastAsia="MS Mincho" w:hAnsi="Arial" w:cs="Arial"/>
          <w:b/>
          <w:bCs/>
          <w:sz w:val="24"/>
          <w:lang w:eastAsia="en-US"/>
        </w:rPr>
        <w:t>7</w:t>
      </w:r>
      <w:r w:rsidRPr="00051F8C">
        <w:rPr>
          <w:rFonts w:ascii="Arial" w:eastAsia="MS Mincho" w:hAnsi="Arial" w:cs="Arial"/>
          <w:b/>
          <w:bCs/>
          <w:sz w:val="24"/>
          <w:lang w:eastAsia="en-US"/>
        </w:rPr>
        <w:t>.</w:t>
      </w:r>
      <w:r>
        <w:rPr>
          <w:rFonts w:ascii="Arial" w:eastAsia="MS Mincho" w:hAnsi="Arial" w:cs="Arial"/>
          <w:b/>
          <w:bCs/>
          <w:sz w:val="24"/>
          <w:lang w:eastAsia="en-US"/>
        </w:rPr>
        <w:t>3</w:t>
      </w:r>
      <w:r w:rsidRPr="00051F8C">
        <w:rPr>
          <w:rFonts w:ascii="Arial" w:eastAsia="MS Mincho" w:hAnsi="Arial" w:cs="Arial"/>
          <w:b/>
          <w:bCs/>
          <w:sz w:val="24"/>
          <w:lang w:eastAsia="en-US"/>
        </w:rPr>
        <w:t>.</w:t>
      </w:r>
      <w:r>
        <w:rPr>
          <w:rFonts w:ascii="Arial" w:eastAsia="MS Mincho" w:hAnsi="Arial" w:cs="Arial"/>
          <w:b/>
          <w:bCs/>
          <w:sz w:val="24"/>
          <w:lang w:eastAsia="en-US"/>
        </w:rPr>
        <w:t>4</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40E8BA16"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12777F">
        <w:rPr>
          <w:rFonts w:ascii="Arial" w:hAnsi="Arial" w:cs="Arial"/>
          <w:b/>
          <w:bCs/>
          <w:sz w:val="24"/>
          <w:lang w:eastAsia="en-US"/>
        </w:rPr>
        <w:t>Collect comments for running CR 38.304 for NES</w:t>
      </w:r>
    </w:p>
    <w:p w14:paraId="610DF6D9" w14:textId="77777777"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Pr="00D17294">
        <w:rPr>
          <w:rFonts w:ascii="Arial" w:hAnsi="Arial" w:cs="Arial"/>
          <w:b/>
          <w:bCs/>
          <w:sz w:val="24"/>
          <w:lang w:eastAsia="en-US"/>
        </w:rPr>
        <w:t>Netw_Energy_NR</w:t>
      </w:r>
      <w:r>
        <w:rPr>
          <w:rFonts w:ascii="Arial" w:hAnsi="Arial" w:cs="Arial"/>
          <w:b/>
          <w:bCs/>
          <w:sz w:val="24"/>
          <w:lang w:eastAsia="en-US"/>
        </w:rPr>
        <w:t>-</w:t>
      </w:r>
      <w:r>
        <w:rPr>
          <w:rFonts w:ascii="Arial" w:hAnsi="Arial" w:cs="Arial" w:hint="eastAsia"/>
          <w:b/>
          <w:bCs/>
          <w:sz w:val="24"/>
          <w:lang w:eastAsia="zh-CN"/>
        </w:rPr>
        <w:t>Core</w:t>
      </w:r>
      <w:r w:rsidRPr="00D7389B">
        <w:rPr>
          <w:rFonts w:ascii="Arial" w:hAnsi="Arial" w:cs="Arial"/>
          <w:b/>
          <w:bCs/>
          <w:sz w:val="24"/>
          <w:szCs w:val="24"/>
          <w:lang w:eastAsia="en-US"/>
        </w:rPr>
        <w:t>– Release 1</w:t>
      </w:r>
      <w:r>
        <w:rPr>
          <w:rFonts w:ascii="Arial" w:hAnsi="Arial" w:cs="Arial"/>
          <w:b/>
          <w:bCs/>
          <w:sz w:val="24"/>
          <w:szCs w:val="24"/>
          <w:lang w:eastAsia="en-US"/>
        </w:rPr>
        <w:t>8</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32C6EC0E" w14:textId="77777777" w:rsidR="0012777F" w:rsidRDefault="0012777F" w:rsidP="0012777F">
      <w:pPr>
        <w:pStyle w:val="EmailDiscussion"/>
      </w:pPr>
      <w:r>
        <w:t>[POST123][315][NES] Running CR 38.304 (Apple)</w:t>
      </w:r>
    </w:p>
    <w:p w14:paraId="145AAE54" w14:textId="77777777" w:rsidR="0012777F" w:rsidRDefault="0012777F" w:rsidP="0012777F">
      <w:pPr>
        <w:pStyle w:val="EmailDiscussion2"/>
        <w:ind w:left="1982"/>
        <w:rPr>
          <w:lang w:val="en-US"/>
        </w:rPr>
      </w:pPr>
      <w:r>
        <w:rPr>
          <w:lang w:val="en-US"/>
        </w:rPr>
        <w:t>Scope : Review running CR</w:t>
      </w:r>
    </w:p>
    <w:p w14:paraId="75DE8CCD" w14:textId="77777777" w:rsidR="0012777F" w:rsidRDefault="0012777F" w:rsidP="0012777F">
      <w:pPr>
        <w:pStyle w:val="EmailDiscussion2"/>
        <w:ind w:left="1982"/>
        <w:rPr>
          <w:lang w:val="en-US"/>
        </w:rPr>
      </w:pPr>
      <w:r>
        <w:rPr>
          <w:lang w:val="en-US"/>
        </w:rPr>
        <w:t>Outcome: CR to be submitted to next meeting</w:t>
      </w:r>
    </w:p>
    <w:p w14:paraId="75CC8ED4" w14:textId="77777777" w:rsidR="0012777F" w:rsidRDefault="0012777F" w:rsidP="0012777F">
      <w:pPr>
        <w:pStyle w:val="EmailDiscussion2"/>
        <w:ind w:left="1982"/>
        <w:rPr>
          <w:lang w:val="en-US"/>
        </w:rPr>
      </w:pPr>
      <w:r>
        <w:rPr>
          <w:lang w:val="en-US"/>
        </w:rPr>
        <w:t>Deadline: long</w:t>
      </w:r>
    </w:p>
    <w:bookmarkEnd w:id="0"/>
    <w:p w14:paraId="78511029" w14:textId="6CCB6DBF" w:rsidR="00073E3F" w:rsidRDefault="00073E3F" w:rsidP="00073E3F">
      <w:pPr>
        <w:pStyle w:val="BodyText"/>
      </w:pPr>
    </w:p>
    <w:p w14:paraId="5529390B" w14:textId="5124E7AC" w:rsidR="002C747A" w:rsidRDefault="002C747A" w:rsidP="00B646B5">
      <w:r>
        <w:t xml:space="preserve">The running </w:t>
      </w:r>
      <w:r w:rsidR="00DD70B9">
        <w:t>38.304</w:t>
      </w:r>
      <w:r>
        <w:t xml:space="preserve"> CR for NES is provided in the discussion folder. </w:t>
      </w:r>
      <w:r w:rsidR="00B646B5" w:rsidRPr="00B646B5">
        <w:t xml:space="preserve">Please do not insert / make comments in the </w:t>
      </w:r>
      <w:r w:rsidR="00B646B5">
        <w:t>CR</w:t>
      </w:r>
      <w:r w:rsidR="00B646B5" w:rsidRPr="00B646B5">
        <w:t xml:space="preserve"> document, which will be hard for Rapporteur to track and respond your comments.</w:t>
      </w:r>
      <w:r w:rsidR="00B646B5">
        <w:t xml:space="preserve"> </w:t>
      </w:r>
      <w:r w:rsidR="001619D5">
        <w:t>If you have comments, p</w:t>
      </w:r>
      <w:r w:rsidR="00D45311">
        <w:t xml:space="preserve">lease </w:t>
      </w:r>
      <w:r w:rsidR="001619D5">
        <w:t xml:space="preserve">provide them in </w:t>
      </w:r>
      <w:r w:rsidR="00D45311">
        <w:t>the table below</w:t>
      </w:r>
      <w:r w:rsidR="001619D5">
        <w:t>.</w:t>
      </w:r>
      <w:r w:rsidR="00D45311">
        <w:t xml:space="preserve"> </w:t>
      </w:r>
      <w:r w:rsidR="00A17548">
        <w:t xml:space="preserve">Rapporteur will provide response and decide whether to update CR. </w:t>
      </w:r>
      <w:r w:rsidR="00D45311">
        <w:t xml:space="preserve"> </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5886"/>
        <w:gridCol w:w="2799"/>
      </w:tblGrid>
      <w:tr w:rsidR="0032113F" w:rsidRPr="00D45311" w14:paraId="160AEA82" w14:textId="77777777" w:rsidTr="00B84554">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4394"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191"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32113F" w:rsidRPr="00D45311" w14:paraId="3D5571F0" w14:textId="77777777" w:rsidTr="00B84554">
        <w:trPr>
          <w:trHeight w:val="127"/>
        </w:trPr>
        <w:tc>
          <w:tcPr>
            <w:tcW w:w="1271" w:type="dxa"/>
            <w:shd w:val="clear" w:color="auto" w:fill="auto"/>
          </w:tcPr>
          <w:p w14:paraId="3BD32BD5" w14:textId="2D9C2039" w:rsidR="00D45311" w:rsidRPr="00D45311" w:rsidRDefault="001D0701" w:rsidP="00D45311">
            <w:pPr>
              <w:pStyle w:val="BodyText"/>
              <w:keepNext/>
              <w:rPr>
                <w:bCs/>
                <w:lang w:val="en-US"/>
              </w:rPr>
            </w:pPr>
            <w:r>
              <w:rPr>
                <w:bCs/>
                <w:lang w:val="en-US"/>
              </w:rPr>
              <w:t>Huawei</w:t>
            </w:r>
          </w:p>
        </w:tc>
        <w:tc>
          <w:tcPr>
            <w:tcW w:w="4394" w:type="dxa"/>
          </w:tcPr>
          <w:p w14:paraId="4A62F768" w14:textId="18AF3F2E" w:rsidR="001D0701" w:rsidRDefault="001D0701" w:rsidP="00D45311">
            <w:pPr>
              <w:pStyle w:val="BodyText"/>
              <w:keepNext/>
              <w:rPr>
                <w:bCs/>
                <w:lang w:val="en-US"/>
              </w:rPr>
            </w:pPr>
            <w:r>
              <w:rPr>
                <w:bCs/>
                <w:lang w:val="en-US"/>
              </w:rPr>
              <w:t>To fully capture the agreement on NES access control we need to align with the “</w:t>
            </w:r>
            <w:r w:rsidRPr="001D0701">
              <w:rPr>
                <w:bCs/>
                <w:lang w:val="en-US"/>
              </w:rPr>
              <w:t>If not present the UE shall follow legacy barring</w:t>
            </w:r>
            <w:r>
              <w:rPr>
                <w:bCs/>
                <w:lang w:val="en-US"/>
              </w:rPr>
              <w:t>”</w:t>
            </w:r>
            <w:r w:rsidR="000249F4">
              <w:rPr>
                <w:bCs/>
                <w:lang w:val="en-US"/>
              </w:rPr>
              <w:t xml:space="preserve"> part</w:t>
            </w:r>
            <w:r>
              <w:rPr>
                <w:bCs/>
                <w:lang w:val="en-US"/>
              </w:rPr>
              <w:t xml:space="preserve">. </w:t>
            </w:r>
          </w:p>
          <w:p w14:paraId="7EF2C482" w14:textId="1F957E53" w:rsidR="001D0701" w:rsidRDefault="001D0701" w:rsidP="00D45311">
            <w:pPr>
              <w:pStyle w:val="BodyText"/>
              <w:keepNext/>
              <w:rPr>
                <w:bCs/>
                <w:lang w:val="en-US"/>
              </w:rPr>
            </w:pPr>
            <w:r>
              <w:rPr>
                <w:bCs/>
                <w:lang w:val="en-US"/>
              </w:rPr>
              <w:t>T</w:t>
            </w:r>
            <w:r w:rsidRPr="001D0701">
              <w:rPr>
                <w:bCs/>
                <w:lang w:val="en-US"/>
              </w:rPr>
              <w:t xml:space="preserve">he NES implementation is different than </w:t>
            </w:r>
            <w:proofErr w:type="spellStart"/>
            <w:r w:rsidRPr="001D0701">
              <w:rPr>
                <w:bCs/>
                <w:lang w:val="en-US"/>
              </w:rPr>
              <w:t>RedCap</w:t>
            </w:r>
            <w:proofErr w:type="spellEnd"/>
            <w:r w:rsidRPr="001D0701">
              <w:rPr>
                <w:bCs/>
                <w:lang w:val="en-US"/>
              </w:rPr>
              <w:t xml:space="preserve"> and NTN because </w:t>
            </w:r>
            <w:r w:rsidR="000249F4">
              <w:rPr>
                <w:bCs/>
                <w:lang w:val="en-US"/>
              </w:rPr>
              <w:t xml:space="preserve">a </w:t>
            </w:r>
            <w:r w:rsidRPr="001D0701">
              <w:rPr>
                <w:bCs/>
                <w:lang w:val="en-US"/>
              </w:rPr>
              <w:t>NES UE is also a legacy UE</w:t>
            </w:r>
            <w:r>
              <w:rPr>
                <w:bCs/>
                <w:lang w:val="en-US"/>
              </w:rPr>
              <w:t>.</w:t>
            </w:r>
            <w:r w:rsidRPr="001D0701">
              <w:rPr>
                <w:bCs/>
                <w:lang w:val="en-US"/>
              </w:rPr>
              <w:t xml:space="preserve"> </w:t>
            </w:r>
            <w:r>
              <w:rPr>
                <w:bCs/>
                <w:lang w:val="en-US"/>
              </w:rPr>
              <w:t>S</w:t>
            </w:r>
            <w:r w:rsidRPr="001D0701">
              <w:rPr>
                <w:bCs/>
                <w:lang w:val="en-US"/>
              </w:rPr>
              <w:t xml:space="preserve">o, </w:t>
            </w:r>
            <w:r>
              <w:rPr>
                <w:bCs/>
                <w:lang w:val="en-US"/>
              </w:rPr>
              <w:t xml:space="preserve">the </w:t>
            </w:r>
            <w:r w:rsidRPr="001D0701">
              <w:rPr>
                <w:bCs/>
                <w:lang w:val="en-US"/>
              </w:rPr>
              <w:t xml:space="preserve">NES UE needs to check SIB1 but if the NES barring bit is not present it needs to follow the MIB </w:t>
            </w:r>
            <w:r>
              <w:rPr>
                <w:bCs/>
                <w:lang w:val="en-US"/>
              </w:rPr>
              <w:t xml:space="preserve">barring </w:t>
            </w:r>
            <w:r w:rsidRPr="001D0701">
              <w:rPr>
                <w:bCs/>
                <w:lang w:val="en-US"/>
              </w:rPr>
              <w:t xml:space="preserve">(which is not the case for NTN and </w:t>
            </w:r>
            <w:proofErr w:type="spellStart"/>
            <w:r w:rsidRPr="001D0701">
              <w:rPr>
                <w:bCs/>
                <w:lang w:val="en-US"/>
              </w:rPr>
              <w:t>RedCap</w:t>
            </w:r>
            <w:proofErr w:type="spellEnd"/>
            <w:r w:rsidRPr="001D0701">
              <w:rPr>
                <w:bCs/>
                <w:lang w:val="en-US"/>
              </w:rPr>
              <w:t>)</w:t>
            </w:r>
            <w:r>
              <w:rPr>
                <w:bCs/>
                <w:lang w:val="en-US"/>
              </w:rPr>
              <w:t>. One example of implementing it would be to add a condition below the current changes in the proposed CR:</w:t>
            </w:r>
          </w:p>
          <w:p w14:paraId="2F456378" w14:textId="50419F56" w:rsidR="00D45311" w:rsidRPr="00D45311" w:rsidRDefault="001D0701" w:rsidP="00D45311">
            <w:pPr>
              <w:pStyle w:val="BodyText"/>
              <w:keepNext/>
              <w:rPr>
                <w:bCs/>
                <w:lang w:val="en-US"/>
              </w:rPr>
            </w:pPr>
            <w:r>
              <w:rPr>
                <w:bCs/>
                <w:noProof/>
                <w:lang w:val="en-US"/>
              </w:rPr>
              <w:drawing>
                <wp:inline distT="0" distB="0" distL="0" distR="0" wp14:anchorId="1E5C55A9" wp14:editId="26829739">
                  <wp:extent cx="3220694" cy="117774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106" cy="1219585"/>
                          </a:xfrm>
                          <a:prstGeom prst="rect">
                            <a:avLst/>
                          </a:prstGeom>
                          <a:noFill/>
                        </pic:spPr>
                      </pic:pic>
                    </a:graphicData>
                  </a:graphic>
                </wp:inline>
              </w:drawing>
            </w:r>
          </w:p>
        </w:tc>
        <w:tc>
          <w:tcPr>
            <w:tcW w:w="4191" w:type="dxa"/>
          </w:tcPr>
          <w:p w14:paraId="18F2EB67" w14:textId="77777777" w:rsidR="00745DC1" w:rsidRDefault="00745DC1" w:rsidP="00D45311">
            <w:pPr>
              <w:pStyle w:val="BodyText"/>
              <w:keepNext/>
              <w:rPr>
                <w:bCs/>
                <w:lang w:val="en-US"/>
              </w:rPr>
            </w:pPr>
            <w:r>
              <w:rPr>
                <w:bCs/>
                <w:lang w:val="en-US"/>
              </w:rPr>
              <w:t xml:space="preserve">OK. </w:t>
            </w:r>
          </w:p>
          <w:p w14:paraId="1405CB50" w14:textId="68D39B1F" w:rsidR="00D45311" w:rsidRPr="00D45311" w:rsidRDefault="00C0357E" w:rsidP="00D45311">
            <w:pPr>
              <w:pStyle w:val="BodyText"/>
              <w:keepNext/>
              <w:rPr>
                <w:bCs/>
                <w:lang w:val="en-US"/>
              </w:rPr>
            </w:pPr>
            <w:r>
              <w:rPr>
                <w:bCs/>
                <w:lang w:val="en-US"/>
              </w:rPr>
              <w:t>I didn't add the suggested condition because I think 38.331 has captured it (so to avoid duplication). But it seems no harm to add it. So, I will implement this change.</w:t>
            </w:r>
          </w:p>
        </w:tc>
      </w:tr>
      <w:tr w:rsidR="0032113F" w:rsidRPr="00D45311" w14:paraId="0D4FD02C" w14:textId="77777777" w:rsidTr="00B84554">
        <w:trPr>
          <w:trHeight w:val="127"/>
        </w:trPr>
        <w:tc>
          <w:tcPr>
            <w:tcW w:w="1271" w:type="dxa"/>
            <w:shd w:val="clear" w:color="auto" w:fill="auto"/>
          </w:tcPr>
          <w:p w14:paraId="1200CEAB" w14:textId="65514B3C" w:rsidR="00D45311" w:rsidRPr="00D45311" w:rsidRDefault="005F1307" w:rsidP="00D45311">
            <w:pPr>
              <w:pStyle w:val="BodyText"/>
              <w:keepNext/>
              <w:rPr>
                <w:bCs/>
                <w:lang w:val="en-US"/>
              </w:rPr>
            </w:pPr>
            <w:r>
              <w:rPr>
                <w:bCs/>
                <w:lang w:val="en-US"/>
              </w:rPr>
              <w:t>Xiaomi</w:t>
            </w:r>
          </w:p>
        </w:tc>
        <w:tc>
          <w:tcPr>
            <w:tcW w:w="4394" w:type="dxa"/>
          </w:tcPr>
          <w:p w14:paraId="4139A1CD" w14:textId="77777777" w:rsidR="00D45311" w:rsidRDefault="00187F24" w:rsidP="00D45311">
            <w:pPr>
              <w:pStyle w:val="BodyText"/>
              <w:keepNext/>
            </w:pPr>
            <w:r>
              <w:t>"</w:t>
            </w:r>
            <w:r w:rsidRPr="00426903">
              <w:t xml:space="preserve">This field is ignored by UEs supporting NTN while </w:t>
            </w:r>
            <w:proofErr w:type="spellStart"/>
            <w:r w:rsidRPr="00426903">
              <w:rPr>
                <w:i/>
              </w:rPr>
              <w:t>cellBarredNTN</w:t>
            </w:r>
            <w:proofErr w:type="spellEnd"/>
            <w:r w:rsidRPr="00426903">
              <w:t xml:space="preserve"> is included in SIB1</w:t>
            </w:r>
            <w:r>
              <w:t>"</w:t>
            </w:r>
          </w:p>
          <w:p w14:paraId="44053EBA" w14:textId="33BAA20B" w:rsidR="00187F24" w:rsidRPr="00D45311" w:rsidRDefault="00187F24" w:rsidP="00D45311">
            <w:pPr>
              <w:pStyle w:val="BodyText"/>
              <w:keepNext/>
              <w:rPr>
                <w:bCs/>
                <w:lang w:val="en-US"/>
              </w:rPr>
            </w:pPr>
            <w:r>
              <w:rPr>
                <w:bCs/>
              </w:rPr>
              <w:t>=&gt;</w:t>
            </w:r>
            <w:r>
              <w:rPr>
                <w:rFonts w:ascii="Helvetica Neue" w:eastAsia="SimSun" w:hAnsi="Helvetica Neue" w:cs="Helvetica Neue"/>
                <w:color w:val="000000"/>
                <w:sz w:val="26"/>
                <w:szCs w:val="26"/>
                <w:lang w:val="en-US" w:eastAsia="en-US"/>
              </w:rPr>
              <w:t xml:space="preserve"> The same wording is </w:t>
            </w:r>
            <w:proofErr w:type="spellStart"/>
            <w:r>
              <w:rPr>
                <w:rFonts w:ascii="Helvetica Neue" w:eastAsia="SimSun" w:hAnsi="Helvetica Neue" w:cs="Helvetica Neue"/>
                <w:color w:val="000000"/>
                <w:sz w:val="26"/>
                <w:szCs w:val="26"/>
                <w:lang w:val="en-US" w:eastAsia="en-US"/>
              </w:rPr>
              <w:t>neede</w:t>
            </w:r>
            <w:proofErr w:type="spellEnd"/>
            <w:r>
              <w:rPr>
                <w:rFonts w:ascii="Helvetica Neue" w:eastAsia="SimSun" w:hAnsi="Helvetica Neue" w:cs="Helvetica Neue"/>
                <w:color w:val="000000"/>
                <w:sz w:val="26"/>
                <w:szCs w:val="26"/>
                <w:lang w:val="en-US" w:eastAsia="en-US"/>
              </w:rPr>
              <w:t xml:space="preserve"> for NES UE.</w:t>
            </w:r>
          </w:p>
        </w:tc>
        <w:tc>
          <w:tcPr>
            <w:tcW w:w="4191" w:type="dxa"/>
          </w:tcPr>
          <w:p w14:paraId="6CF83BF2" w14:textId="77777777" w:rsidR="00D45311" w:rsidRDefault="00745DC1" w:rsidP="00D45311">
            <w:pPr>
              <w:pStyle w:val="BodyText"/>
              <w:keepNext/>
              <w:rPr>
                <w:bCs/>
                <w:lang w:val="en-US"/>
              </w:rPr>
            </w:pPr>
            <w:r w:rsidRPr="00745DC1">
              <w:rPr>
                <w:bCs/>
                <w:lang w:val="en-US"/>
              </w:rPr>
              <w:t>Disagree</w:t>
            </w:r>
            <w:r>
              <w:rPr>
                <w:bCs/>
                <w:lang w:val="en-US"/>
              </w:rPr>
              <w:t>.</w:t>
            </w:r>
          </w:p>
          <w:p w14:paraId="18443FC9" w14:textId="1D1C374B" w:rsidR="00745DC1" w:rsidRPr="00745DC1" w:rsidRDefault="00745DC1" w:rsidP="00D45311">
            <w:pPr>
              <w:pStyle w:val="BodyText"/>
              <w:keepNext/>
              <w:rPr>
                <w:bCs/>
                <w:lang w:val="en-US"/>
              </w:rPr>
            </w:pPr>
            <w:r>
              <w:rPr>
                <w:bCs/>
                <w:lang w:val="en-US"/>
              </w:rPr>
              <w:t>According to below agreement, the legacy bit in MIB can be ignored by NES capable UE only when new bit is present (i.e. the UE shall apply legacy bit if new bit is absent)</w:t>
            </w:r>
          </w:p>
        </w:tc>
      </w:tr>
      <w:tr w:rsidR="0032113F" w:rsidRPr="00D45311" w14:paraId="1F7913BF" w14:textId="77777777" w:rsidTr="00B84554">
        <w:trPr>
          <w:trHeight w:val="127"/>
        </w:trPr>
        <w:tc>
          <w:tcPr>
            <w:tcW w:w="1271" w:type="dxa"/>
            <w:shd w:val="clear" w:color="auto" w:fill="auto"/>
          </w:tcPr>
          <w:p w14:paraId="49F1ECC5" w14:textId="2B647F89" w:rsidR="00D45311" w:rsidRPr="00D45311" w:rsidRDefault="005F1307" w:rsidP="00D45311">
            <w:pPr>
              <w:pStyle w:val="BodyText"/>
              <w:keepNext/>
              <w:rPr>
                <w:bCs/>
                <w:lang w:val="en-US"/>
              </w:rPr>
            </w:pPr>
            <w:r>
              <w:rPr>
                <w:bCs/>
                <w:lang w:val="en-US"/>
              </w:rPr>
              <w:t>BT</w:t>
            </w:r>
            <w:r w:rsidR="00745DC1">
              <w:rPr>
                <w:bCs/>
                <w:lang w:val="en-US"/>
              </w:rPr>
              <w:t>1</w:t>
            </w:r>
          </w:p>
        </w:tc>
        <w:tc>
          <w:tcPr>
            <w:tcW w:w="4394" w:type="dxa"/>
          </w:tcPr>
          <w:p w14:paraId="0EDC751C" w14:textId="77777777" w:rsidR="00B14C27" w:rsidRDefault="00B14C27" w:rsidP="00B14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Helvetica Neue" w:eastAsia="SimSun" w:hAnsi="Helvetica Neue" w:cs="Helvetica Neue"/>
                <w:color w:val="000000"/>
                <w:sz w:val="26"/>
                <w:szCs w:val="26"/>
                <w:lang w:val="en-US" w:eastAsia="en-US"/>
              </w:rPr>
            </w:pPr>
            <w:r>
              <w:rPr>
                <w:rFonts w:ascii="Helvetica Neue" w:eastAsia="SimSun" w:hAnsi="Helvetica Neue" w:cs="Helvetica Neue"/>
                <w:color w:val="000000"/>
                <w:sz w:val="26"/>
                <w:szCs w:val="26"/>
                <w:lang w:val="en-US" w:eastAsia="en-US"/>
              </w:rPr>
              <w:t>1. It looks easier to follow same approach as before "This field is only applicable to NES-capable UEs"</w:t>
            </w:r>
          </w:p>
          <w:p w14:paraId="611511AA" w14:textId="2D99BDE0" w:rsidR="00D45311" w:rsidRPr="00D45311" w:rsidRDefault="00D45311" w:rsidP="00B14C27">
            <w:pPr>
              <w:pStyle w:val="BodyText"/>
              <w:keepNext/>
              <w:rPr>
                <w:bCs/>
                <w:lang w:val="en-US"/>
              </w:rPr>
            </w:pPr>
          </w:p>
        </w:tc>
        <w:tc>
          <w:tcPr>
            <w:tcW w:w="4191" w:type="dxa"/>
          </w:tcPr>
          <w:p w14:paraId="4A547B02" w14:textId="77777777" w:rsidR="00745DC1" w:rsidRDefault="00745DC1" w:rsidP="00D45311">
            <w:pPr>
              <w:pStyle w:val="BodyText"/>
              <w:keepNext/>
              <w:rPr>
                <w:bCs/>
                <w:lang w:val="en-US"/>
              </w:rPr>
            </w:pPr>
            <w:r>
              <w:rPr>
                <w:bCs/>
                <w:lang w:val="en-US"/>
              </w:rPr>
              <w:t>OK.</w:t>
            </w:r>
          </w:p>
          <w:p w14:paraId="00538745" w14:textId="0614513D" w:rsidR="00D45311" w:rsidRPr="00D45311" w:rsidRDefault="00745DC1" w:rsidP="00D45311">
            <w:pPr>
              <w:pStyle w:val="BodyText"/>
              <w:keepNext/>
              <w:rPr>
                <w:bCs/>
                <w:lang w:val="en-US"/>
              </w:rPr>
            </w:pPr>
            <w:r>
              <w:rPr>
                <w:bCs/>
                <w:lang w:val="en-US"/>
              </w:rPr>
              <w:t xml:space="preserve">Rapporteur think the main issue is how to define "non NES capable UE", which should be avoided. So, I will implement this change.  </w:t>
            </w:r>
          </w:p>
        </w:tc>
      </w:tr>
      <w:tr w:rsidR="0032113F" w:rsidRPr="00D45311" w14:paraId="1E752356" w14:textId="77777777" w:rsidTr="00B84554">
        <w:trPr>
          <w:trHeight w:val="127"/>
        </w:trPr>
        <w:tc>
          <w:tcPr>
            <w:tcW w:w="1271" w:type="dxa"/>
            <w:shd w:val="clear" w:color="auto" w:fill="auto"/>
          </w:tcPr>
          <w:p w14:paraId="02F74A47" w14:textId="264013CB" w:rsidR="00D45311" w:rsidRPr="00D45311" w:rsidRDefault="00745DC1" w:rsidP="00D45311">
            <w:pPr>
              <w:pStyle w:val="BodyText"/>
              <w:keepNext/>
              <w:rPr>
                <w:bCs/>
                <w:lang w:val="en-US"/>
              </w:rPr>
            </w:pPr>
            <w:r>
              <w:rPr>
                <w:bCs/>
                <w:lang w:val="en-US"/>
              </w:rPr>
              <w:t>BT2</w:t>
            </w:r>
          </w:p>
        </w:tc>
        <w:tc>
          <w:tcPr>
            <w:tcW w:w="4394" w:type="dxa"/>
          </w:tcPr>
          <w:p w14:paraId="63E93705" w14:textId="58278307" w:rsidR="00D45311" w:rsidRPr="00D45311" w:rsidRDefault="00745DC1" w:rsidP="00D45311">
            <w:pPr>
              <w:pStyle w:val="BodyText"/>
              <w:keepNext/>
              <w:rPr>
                <w:bCs/>
                <w:lang w:val="en-US"/>
              </w:rPr>
            </w:pPr>
            <w:r>
              <w:rPr>
                <w:rFonts w:ascii="Helvetica Neue" w:eastAsia="SimSun" w:hAnsi="Helvetica Neue" w:cs="Helvetica Neue"/>
                <w:color w:val="000000"/>
                <w:sz w:val="26"/>
                <w:szCs w:val="26"/>
                <w:lang w:val="en-US" w:eastAsia="en-US"/>
              </w:rPr>
              <w:t xml:space="preserve">2. In addition, we need to capture "If not present the UE shall follow legacy barring". Proposal "If </w:t>
            </w:r>
            <w:proofErr w:type="spellStart"/>
            <w:r>
              <w:rPr>
                <w:rFonts w:ascii="Helvetica Neue" w:eastAsia="SimSun" w:hAnsi="Helvetica Neue" w:cs="Helvetica Neue"/>
                <w:i/>
                <w:iCs/>
                <w:color w:val="000000"/>
                <w:sz w:val="26"/>
                <w:szCs w:val="26"/>
                <w:lang w:val="en-US" w:eastAsia="en-US"/>
              </w:rPr>
              <w:t>cellBarredNES</w:t>
            </w:r>
            <w:proofErr w:type="spellEnd"/>
            <w:r>
              <w:rPr>
                <w:rFonts w:ascii="Helvetica Neue" w:eastAsia="SimSun" w:hAnsi="Helvetica Neue" w:cs="Helvetica Neue"/>
                <w:color w:val="000000"/>
                <w:sz w:val="26"/>
                <w:szCs w:val="26"/>
                <w:lang w:val="en-US" w:eastAsia="en-US"/>
              </w:rPr>
              <w:t xml:space="preserve"> is not present, NES-capable UEs will follow </w:t>
            </w:r>
            <w:proofErr w:type="spellStart"/>
            <w:r>
              <w:rPr>
                <w:rFonts w:ascii="Helvetica Neue" w:eastAsia="SimSun" w:hAnsi="Helvetica Neue" w:cs="Helvetica Neue"/>
                <w:i/>
                <w:iCs/>
                <w:color w:val="000000"/>
                <w:sz w:val="26"/>
                <w:szCs w:val="26"/>
                <w:lang w:val="en-US" w:eastAsia="en-US"/>
              </w:rPr>
              <w:t>cellBarred</w:t>
            </w:r>
            <w:proofErr w:type="spellEnd"/>
            <w:r>
              <w:rPr>
                <w:rFonts w:ascii="Helvetica Neue" w:eastAsia="SimSun" w:hAnsi="Helvetica Neue" w:cs="Helvetica Neue"/>
                <w:color w:val="000000"/>
                <w:sz w:val="26"/>
                <w:szCs w:val="26"/>
                <w:lang w:val="en-US" w:eastAsia="en-US"/>
              </w:rPr>
              <w:t xml:space="preserve"> indicated in MIB"</w:t>
            </w:r>
          </w:p>
        </w:tc>
        <w:tc>
          <w:tcPr>
            <w:tcW w:w="4191" w:type="dxa"/>
          </w:tcPr>
          <w:p w14:paraId="04F0A1A0" w14:textId="559E0EE5" w:rsidR="00D45311" w:rsidRPr="00D45311" w:rsidRDefault="00745DC1" w:rsidP="00D45311">
            <w:pPr>
              <w:pStyle w:val="BodyText"/>
              <w:keepNext/>
              <w:rPr>
                <w:bCs/>
                <w:lang w:val="en-US"/>
              </w:rPr>
            </w:pPr>
            <w:r>
              <w:rPr>
                <w:bCs/>
                <w:lang w:val="en-US"/>
              </w:rPr>
              <w:t>See response to Huawei's comments.</w:t>
            </w:r>
          </w:p>
        </w:tc>
      </w:tr>
      <w:tr w:rsidR="0032113F" w:rsidRPr="00D45311" w14:paraId="2F6E71A2" w14:textId="77777777" w:rsidTr="00B84554">
        <w:trPr>
          <w:trHeight w:val="127"/>
        </w:trPr>
        <w:tc>
          <w:tcPr>
            <w:tcW w:w="1271" w:type="dxa"/>
            <w:shd w:val="clear" w:color="auto" w:fill="auto"/>
          </w:tcPr>
          <w:p w14:paraId="0ED9542A" w14:textId="22DB3E85" w:rsidR="00D45311" w:rsidRPr="007C5438" w:rsidRDefault="007C5438" w:rsidP="00D45311">
            <w:pPr>
              <w:pStyle w:val="BodyText"/>
              <w:keepNext/>
              <w:rPr>
                <w:rFonts w:eastAsia="DengXian"/>
                <w:bCs/>
                <w:lang w:val="en-US"/>
              </w:rPr>
            </w:pPr>
            <w:r>
              <w:rPr>
                <w:rFonts w:eastAsia="DengXian" w:hint="eastAsia"/>
                <w:bCs/>
                <w:lang w:val="en-US"/>
              </w:rPr>
              <w:lastRenderedPageBreak/>
              <w:t>Z</w:t>
            </w:r>
            <w:r>
              <w:rPr>
                <w:rFonts w:eastAsia="DengXian"/>
                <w:bCs/>
                <w:lang w:val="en-US"/>
              </w:rPr>
              <w:t>TE</w:t>
            </w:r>
          </w:p>
        </w:tc>
        <w:tc>
          <w:tcPr>
            <w:tcW w:w="4394" w:type="dxa"/>
          </w:tcPr>
          <w:p w14:paraId="25E3B140" w14:textId="2D2404EA" w:rsidR="008E553A" w:rsidRDefault="008E553A" w:rsidP="00D45311">
            <w:pPr>
              <w:pStyle w:val="BodyText"/>
              <w:keepNext/>
              <w:rPr>
                <w:bCs/>
                <w:lang w:val="en-US"/>
              </w:rPr>
            </w:pPr>
            <w:r>
              <w:rPr>
                <w:bCs/>
                <w:lang w:val="en-US"/>
              </w:rPr>
              <w:t xml:space="preserve">We understand the co-existence with other cell bar indicator should also be considered. A NES-capable UE may also support other features, </w:t>
            </w:r>
            <w:proofErr w:type="spellStart"/>
            <w:r>
              <w:rPr>
                <w:bCs/>
                <w:lang w:val="en-US"/>
              </w:rPr>
              <w:t>e,g</w:t>
            </w:r>
            <w:proofErr w:type="spellEnd"/>
            <w:r>
              <w:rPr>
                <w:bCs/>
                <w:lang w:val="en-US"/>
              </w:rPr>
              <w:t xml:space="preserve">. </w:t>
            </w:r>
            <w:proofErr w:type="spellStart"/>
            <w:r>
              <w:rPr>
                <w:bCs/>
                <w:lang w:val="en-US"/>
              </w:rPr>
              <w:t>RedCap</w:t>
            </w:r>
            <w:proofErr w:type="spellEnd"/>
            <w:r>
              <w:rPr>
                <w:bCs/>
                <w:lang w:val="en-US"/>
              </w:rPr>
              <w:t xml:space="preserve">, then the </w:t>
            </w:r>
            <w:r w:rsidRPr="008E553A">
              <w:rPr>
                <w:bCs/>
                <w:lang w:val="en-US"/>
              </w:rPr>
              <w:t>cellBarredRedCap1Rx, cellBarredRedCap2Rx</w:t>
            </w:r>
            <w:r>
              <w:rPr>
                <w:bCs/>
                <w:lang w:val="en-US"/>
              </w:rPr>
              <w:t xml:space="preserve"> should also be considered.</w:t>
            </w:r>
          </w:p>
          <w:p w14:paraId="1424327D" w14:textId="4C20CEE4" w:rsidR="00C074A7" w:rsidRDefault="00C074A7" w:rsidP="008E553A">
            <w:pPr>
              <w:pStyle w:val="BodyText"/>
              <w:keepNext/>
              <w:rPr>
                <w:rFonts w:eastAsia="DengXian"/>
                <w:bCs/>
                <w:lang w:val="en-US"/>
              </w:rPr>
            </w:pPr>
            <w:r>
              <w:rPr>
                <w:rFonts w:eastAsia="DengXian"/>
                <w:bCs/>
                <w:lang w:val="en-US"/>
              </w:rPr>
              <w:t xml:space="preserve">For </w:t>
            </w:r>
            <w:proofErr w:type="spellStart"/>
            <w:r>
              <w:rPr>
                <w:rFonts w:eastAsia="DengXian"/>
                <w:bCs/>
                <w:lang w:val="en-US"/>
              </w:rPr>
              <w:t>RedCap</w:t>
            </w:r>
            <w:proofErr w:type="spellEnd"/>
            <w:r>
              <w:rPr>
                <w:rFonts w:eastAsia="DengXian"/>
                <w:bCs/>
                <w:lang w:val="en-US"/>
              </w:rPr>
              <w:t xml:space="preserve"> UE, the existing principle is that </w:t>
            </w:r>
            <w:proofErr w:type="spellStart"/>
            <w:r w:rsidR="0032113F">
              <w:rPr>
                <w:rFonts w:eastAsia="DengXian"/>
                <w:bCs/>
                <w:lang w:val="en-US"/>
              </w:rPr>
              <w:t>RedCap</w:t>
            </w:r>
            <w:proofErr w:type="spellEnd"/>
            <w:r w:rsidR="0032113F">
              <w:rPr>
                <w:rFonts w:eastAsia="DengXian"/>
                <w:bCs/>
                <w:lang w:val="en-US"/>
              </w:rPr>
              <w:t xml:space="preserve"> </w:t>
            </w:r>
            <w:r>
              <w:rPr>
                <w:rFonts w:eastAsia="DengXian"/>
                <w:bCs/>
                <w:lang w:val="en-US"/>
              </w:rPr>
              <w:t xml:space="preserve">UE would consider the cell as barred if any of the </w:t>
            </w:r>
            <w:proofErr w:type="spellStart"/>
            <w:r>
              <w:rPr>
                <w:rFonts w:eastAsia="DengXian"/>
                <w:bCs/>
                <w:lang w:val="en-US"/>
              </w:rPr>
              <w:t>cellbarred</w:t>
            </w:r>
            <w:proofErr w:type="spellEnd"/>
            <w:r>
              <w:rPr>
                <w:rFonts w:eastAsia="DengXian"/>
                <w:bCs/>
                <w:lang w:val="en-US"/>
              </w:rPr>
              <w:t xml:space="preserve"> in MIB, </w:t>
            </w:r>
            <w:r w:rsidRPr="008E553A">
              <w:rPr>
                <w:bCs/>
                <w:lang w:val="en-US"/>
              </w:rPr>
              <w:t>cellBarredRedCap1Rx, cellBarredRedCap2Rx</w:t>
            </w:r>
            <w:r>
              <w:rPr>
                <w:bCs/>
                <w:lang w:val="en-US"/>
              </w:rPr>
              <w:t xml:space="preserve"> in SIB1 is set to barred.</w:t>
            </w:r>
            <w:r>
              <w:rPr>
                <w:rFonts w:eastAsia="DengXian" w:hint="eastAsia"/>
                <w:bCs/>
                <w:lang w:val="en-US"/>
              </w:rPr>
              <w:t xml:space="preserve"> </w:t>
            </w:r>
            <w:r>
              <w:rPr>
                <w:rFonts w:eastAsia="DengXian"/>
                <w:bCs/>
                <w:lang w:val="en-US"/>
              </w:rPr>
              <w:t xml:space="preserve">And we understand the same principle also applies when the </w:t>
            </w:r>
            <w:proofErr w:type="spellStart"/>
            <w:r>
              <w:rPr>
                <w:rFonts w:eastAsia="DengXian"/>
                <w:bCs/>
                <w:lang w:val="en-US"/>
              </w:rPr>
              <w:t>cellBarredNES</w:t>
            </w:r>
            <w:proofErr w:type="spellEnd"/>
            <w:r>
              <w:rPr>
                <w:rFonts w:eastAsia="DengXian"/>
                <w:bCs/>
                <w:lang w:val="en-US"/>
              </w:rPr>
              <w:t xml:space="preserve"> is introduce</w:t>
            </w:r>
            <w:r w:rsidR="0032113F">
              <w:rPr>
                <w:rFonts w:eastAsia="DengXian"/>
                <w:bCs/>
                <w:lang w:val="en-US"/>
              </w:rPr>
              <w:t>d and the expected interpretation for the following setting would be as follows (this is a screenshot  while the table is copied at the end of this document) :</w:t>
            </w:r>
          </w:p>
          <w:p w14:paraId="21ADD19A" w14:textId="77777777" w:rsidR="0032113F" w:rsidRDefault="0032113F" w:rsidP="008E553A">
            <w:pPr>
              <w:pStyle w:val="BodyText"/>
              <w:keepNext/>
              <w:rPr>
                <w:rFonts w:eastAsia="DengXian"/>
                <w:bCs/>
                <w:lang w:val="en-US"/>
              </w:rPr>
            </w:pPr>
            <w:r>
              <w:rPr>
                <w:noProof/>
                <w:lang w:val="en-US"/>
              </w:rPr>
              <w:drawing>
                <wp:inline distT="0" distB="0" distL="0" distR="0" wp14:anchorId="4E3C7B9B" wp14:editId="5FFBD612">
                  <wp:extent cx="3600000" cy="1839600"/>
                  <wp:effectExtent l="0" t="0" r="6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1839600"/>
                          </a:xfrm>
                          <a:prstGeom prst="rect">
                            <a:avLst/>
                          </a:prstGeom>
                        </pic:spPr>
                      </pic:pic>
                    </a:graphicData>
                  </a:graphic>
                </wp:inline>
              </w:drawing>
            </w:r>
          </w:p>
          <w:p w14:paraId="6D19731E" w14:textId="24C08263" w:rsidR="00545396" w:rsidRDefault="00545396" w:rsidP="008E553A">
            <w:pPr>
              <w:pStyle w:val="BodyText"/>
              <w:keepNext/>
              <w:rPr>
                <w:rFonts w:eastAsia="DengXian"/>
                <w:bCs/>
                <w:lang w:val="en-US"/>
              </w:rPr>
            </w:pPr>
            <w:r>
              <w:rPr>
                <w:rFonts w:eastAsia="DengXian"/>
                <w:bCs/>
                <w:lang w:val="en-US"/>
              </w:rPr>
              <w:t xml:space="preserve">Which means, for NES-capable UE, only the </w:t>
            </w:r>
            <w:proofErr w:type="spellStart"/>
            <w:r>
              <w:rPr>
                <w:rFonts w:eastAsia="DengXian"/>
                <w:bCs/>
                <w:lang w:val="en-US"/>
              </w:rPr>
              <w:t>cellBarred</w:t>
            </w:r>
            <w:proofErr w:type="spellEnd"/>
            <w:r>
              <w:rPr>
                <w:rFonts w:eastAsia="DengXian"/>
                <w:bCs/>
                <w:lang w:val="en-US"/>
              </w:rPr>
              <w:t xml:space="preserve"> in MIB can be ignored, NES-capable UE still need to check other cell bar indication for other features, e.g. </w:t>
            </w:r>
            <w:proofErr w:type="spellStart"/>
            <w:r>
              <w:rPr>
                <w:rFonts w:eastAsia="DengXian"/>
                <w:bCs/>
                <w:lang w:val="en-US"/>
              </w:rPr>
              <w:t>RedCap</w:t>
            </w:r>
            <w:proofErr w:type="spellEnd"/>
            <w:r>
              <w:rPr>
                <w:rFonts w:eastAsia="DengXian"/>
                <w:bCs/>
                <w:lang w:val="en-US"/>
              </w:rPr>
              <w:t xml:space="preserve">, if it is also a </w:t>
            </w:r>
            <w:proofErr w:type="spellStart"/>
            <w:r>
              <w:rPr>
                <w:rFonts w:eastAsia="DengXian"/>
                <w:bCs/>
                <w:lang w:val="en-US"/>
              </w:rPr>
              <w:t>RedCap</w:t>
            </w:r>
            <w:proofErr w:type="spellEnd"/>
            <w:r>
              <w:rPr>
                <w:rFonts w:eastAsia="DengXian"/>
                <w:bCs/>
                <w:lang w:val="en-US"/>
              </w:rPr>
              <w:t xml:space="preserve"> UE.</w:t>
            </w:r>
          </w:p>
          <w:p w14:paraId="4BF8EC8C" w14:textId="77777777" w:rsidR="0032113F" w:rsidRDefault="0032113F" w:rsidP="008E553A">
            <w:pPr>
              <w:pStyle w:val="BodyText"/>
              <w:keepNext/>
              <w:rPr>
                <w:rFonts w:eastAsia="DengXian"/>
                <w:bCs/>
                <w:lang w:val="en-US"/>
              </w:rPr>
            </w:pPr>
            <w:r>
              <w:rPr>
                <w:rFonts w:eastAsia="DengXian" w:hint="eastAsia"/>
                <w:bCs/>
                <w:lang w:val="en-US"/>
              </w:rPr>
              <w:t>T</w:t>
            </w:r>
            <w:r>
              <w:rPr>
                <w:rFonts w:eastAsia="DengXian"/>
                <w:bCs/>
                <w:lang w:val="en-US"/>
              </w:rPr>
              <w:t>o achieve the above understanding, we propose the following change in 304:</w:t>
            </w:r>
          </w:p>
          <w:p w14:paraId="07D00183" w14:textId="77777777" w:rsidR="00ED080F" w:rsidRDefault="00ED080F" w:rsidP="00ED080F">
            <w:pPr>
              <w:ind w:left="568" w:hanging="284"/>
              <w:rPr>
                <w:lang w:val="en-US" w:eastAsia="zh-CN"/>
              </w:rPr>
            </w:pPr>
            <w:r>
              <w:t>-</w:t>
            </w:r>
            <w:r>
              <w:tab/>
            </w:r>
            <w:proofErr w:type="spellStart"/>
            <w:r>
              <w:rPr>
                <w:i/>
                <w:iCs/>
              </w:rPr>
              <w:t>cellBarred</w:t>
            </w:r>
            <w:proofErr w:type="spellEnd"/>
            <w:r>
              <w:t xml:space="preserve"> (IE type: "barred" or "not barred") </w:t>
            </w:r>
            <w:r>
              <w:br/>
              <w:t xml:space="preserve">Indicated in </w:t>
            </w:r>
            <w:r>
              <w:rPr>
                <w:i/>
                <w:iCs/>
              </w:rPr>
              <w:t>MIB</w:t>
            </w:r>
            <w:r>
              <w:t xml:space="preserve"> message. In case of multiple PLMNs or NPNs indicated in </w:t>
            </w:r>
            <w:r>
              <w:rPr>
                <w:i/>
                <w:iCs/>
              </w:rPr>
              <w:t>SIB1</w:t>
            </w:r>
            <w:r>
              <w:t xml:space="preserve">, this field is common for all PLMNs and NPNs. This field is ignored by UEs supporting NTN while </w:t>
            </w:r>
            <w:proofErr w:type="spellStart"/>
            <w:r>
              <w:rPr>
                <w:i/>
                <w:iCs/>
              </w:rPr>
              <w:t>cellBarredNTN</w:t>
            </w:r>
            <w:proofErr w:type="spellEnd"/>
            <w:r>
              <w:t xml:space="preserve"> is included in SIB1.</w:t>
            </w:r>
            <w:r>
              <w:rPr>
                <w:rFonts w:hint="eastAsia"/>
              </w:rPr>
              <w:t xml:space="preserve"> </w:t>
            </w:r>
            <w:r w:rsidRPr="00ED080F">
              <w:rPr>
                <w:rFonts w:hint="eastAsia"/>
                <w:highlight w:val="yellow"/>
              </w:rPr>
              <w:t xml:space="preserve">This field is ignored by NES-capable UE while </w:t>
            </w:r>
            <w:proofErr w:type="spellStart"/>
            <w:r w:rsidRPr="00ED080F">
              <w:rPr>
                <w:rFonts w:hint="eastAsia"/>
                <w:i/>
                <w:iCs/>
                <w:highlight w:val="yellow"/>
              </w:rPr>
              <w:t>cellBarredNES</w:t>
            </w:r>
            <w:proofErr w:type="spellEnd"/>
            <w:r w:rsidRPr="00ED080F">
              <w:rPr>
                <w:rFonts w:hint="eastAsia"/>
                <w:highlight w:val="yellow"/>
              </w:rPr>
              <w:t xml:space="preserve"> is included in SIB1</w:t>
            </w:r>
            <w:r>
              <w:rPr>
                <w:rFonts w:hint="eastAsia"/>
              </w:rPr>
              <w:t>.</w:t>
            </w:r>
          </w:p>
          <w:p w14:paraId="60F48204" w14:textId="77777777" w:rsidR="003876F0" w:rsidRDefault="003876F0" w:rsidP="003876F0">
            <w:pPr>
              <w:rPr>
                <w:lang w:val="en-US" w:eastAsia="zh-CN"/>
              </w:rPr>
            </w:pPr>
            <w:r>
              <w:t xml:space="preserve">When </w:t>
            </w:r>
            <w:proofErr w:type="spellStart"/>
            <w:r>
              <w:rPr>
                <w:i/>
                <w:iCs/>
              </w:rPr>
              <w:t>cellBarredNES</w:t>
            </w:r>
            <w:proofErr w:type="spellEnd"/>
            <w:r>
              <w:t xml:space="preserve"> is indicated as "barred",</w:t>
            </w:r>
          </w:p>
          <w:p w14:paraId="1F2CCF50" w14:textId="77777777" w:rsidR="003876F0" w:rsidRDefault="003876F0" w:rsidP="003876F0">
            <w:pPr>
              <w:pStyle w:val="B1"/>
            </w:pPr>
            <w:r>
              <w:t>-</w:t>
            </w:r>
            <w:r>
              <w:tab/>
              <w:t>The NES-capable UE shall treat this cell as if cell status is "barred".</w:t>
            </w:r>
          </w:p>
          <w:p w14:paraId="1519ED35" w14:textId="77777777" w:rsidR="003876F0" w:rsidRPr="003876F0" w:rsidRDefault="003876F0" w:rsidP="003876F0">
            <w:pPr>
              <w:rPr>
                <w:strike/>
              </w:rPr>
            </w:pPr>
            <w:commentRangeStart w:id="1"/>
            <w:r w:rsidRPr="003876F0">
              <w:rPr>
                <w:strike/>
              </w:rPr>
              <w:t xml:space="preserve">When </w:t>
            </w:r>
            <w:proofErr w:type="spellStart"/>
            <w:r w:rsidRPr="003876F0">
              <w:rPr>
                <w:i/>
                <w:iCs/>
                <w:strike/>
              </w:rPr>
              <w:t>cellBarredNES</w:t>
            </w:r>
            <w:proofErr w:type="spellEnd"/>
            <w:r w:rsidRPr="003876F0">
              <w:rPr>
                <w:strike/>
              </w:rPr>
              <w:t xml:space="preserve"> is indicated as "not barred",</w:t>
            </w:r>
          </w:p>
          <w:p w14:paraId="1EADC620" w14:textId="77777777" w:rsidR="003876F0" w:rsidRPr="003876F0" w:rsidRDefault="003876F0" w:rsidP="003876F0">
            <w:pPr>
              <w:pStyle w:val="B1"/>
              <w:rPr>
                <w:strike/>
              </w:rPr>
            </w:pPr>
            <w:r w:rsidRPr="003876F0">
              <w:rPr>
                <w:strike/>
              </w:rPr>
              <w:t>-</w:t>
            </w:r>
            <w:r w:rsidRPr="003876F0">
              <w:rPr>
                <w:strike/>
              </w:rPr>
              <w:tab/>
              <w:t>The NES-capable UE shall treat this cell as if cell status is "not barred".</w:t>
            </w:r>
          </w:p>
          <w:p w14:paraId="0B967220" w14:textId="77777777" w:rsidR="003876F0" w:rsidRPr="003876F0" w:rsidRDefault="003876F0" w:rsidP="003876F0">
            <w:pPr>
              <w:rPr>
                <w:strike/>
              </w:rPr>
            </w:pPr>
            <w:r w:rsidRPr="003876F0">
              <w:rPr>
                <w:strike/>
              </w:rPr>
              <w:t xml:space="preserve">When </w:t>
            </w:r>
            <w:proofErr w:type="spellStart"/>
            <w:r w:rsidRPr="003876F0">
              <w:rPr>
                <w:i/>
                <w:iCs/>
                <w:strike/>
              </w:rPr>
              <w:t>cellBarredNES</w:t>
            </w:r>
            <w:proofErr w:type="spellEnd"/>
            <w:r w:rsidRPr="003876F0">
              <w:rPr>
                <w:strike/>
              </w:rPr>
              <w:t xml:space="preserve"> is not broadcast in the cell,</w:t>
            </w:r>
          </w:p>
          <w:p w14:paraId="25A4E774" w14:textId="77777777" w:rsidR="003876F0" w:rsidRPr="003876F0" w:rsidRDefault="003876F0" w:rsidP="003876F0">
            <w:pPr>
              <w:pStyle w:val="B1"/>
              <w:rPr>
                <w:strike/>
              </w:rPr>
            </w:pPr>
            <w:r w:rsidRPr="003876F0">
              <w:rPr>
                <w:strike/>
              </w:rPr>
              <w:t>-</w:t>
            </w:r>
            <w:r w:rsidRPr="003876F0">
              <w:rPr>
                <w:strike/>
              </w:rPr>
              <w:tab/>
              <w:t xml:space="preserve">The NES-capable UE shall follow the MIB </w:t>
            </w:r>
            <w:proofErr w:type="spellStart"/>
            <w:r w:rsidRPr="003876F0">
              <w:rPr>
                <w:i/>
                <w:iCs/>
                <w:strike/>
              </w:rPr>
              <w:t>cellBarred</w:t>
            </w:r>
            <w:proofErr w:type="spellEnd"/>
            <w:r w:rsidRPr="003876F0">
              <w:rPr>
                <w:strike/>
              </w:rPr>
              <w:t xml:space="preserve"> indication.</w:t>
            </w:r>
            <w:commentRangeEnd w:id="1"/>
            <w:r w:rsidR="00CB1FC6">
              <w:rPr>
                <w:rStyle w:val="CommentReference"/>
              </w:rPr>
              <w:commentReference w:id="1"/>
            </w:r>
          </w:p>
          <w:p w14:paraId="427E9265" w14:textId="50544571" w:rsidR="0032113F" w:rsidRPr="00C074A7" w:rsidRDefault="0032113F" w:rsidP="008E553A">
            <w:pPr>
              <w:pStyle w:val="BodyText"/>
              <w:keepNext/>
              <w:rPr>
                <w:rFonts w:eastAsia="DengXian"/>
                <w:bCs/>
                <w:lang w:val="en-US"/>
              </w:rPr>
            </w:pPr>
          </w:p>
        </w:tc>
        <w:tc>
          <w:tcPr>
            <w:tcW w:w="4191" w:type="dxa"/>
          </w:tcPr>
          <w:p w14:paraId="2C2539B9" w14:textId="77777777" w:rsidR="002512A2" w:rsidRDefault="002512A2" w:rsidP="002512A2">
            <w:pPr>
              <w:pStyle w:val="BodyText"/>
              <w:keepNext/>
              <w:rPr>
                <w:bCs/>
                <w:lang w:val="en-US"/>
              </w:rPr>
            </w:pPr>
            <w:r w:rsidRPr="00745DC1">
              <w:rPr>
                <w:bCs/>
                <w:lang w:val="en-US"/>
              </w:rPr>
              <w:t>Disagree</w:t>
            </w:r>
            <w:r>
              <w:rPr>
                <w:bCs/>
                <w:lang w:val="en-US"/>
              </w:rPr>
              <w:t>.</w:t>
            </w:r>
          </w:p>
          <w:p w14:paraId="6C465A2E" w14:textId="2AD8E2DD" w:rsidR="002512A2" w:rsidRDefault="002512A2" w:rsidP="00D45311">
            <w:pPr>
              <w:pStyle w:val="BodyText"/>
              <w:keepNext/>
              <w:rPr>
                <w:bCs/>
                <w:iCs/>
                <w:lang w:val="en-US"/>
              </w:rPr>
            </w:pPr>
            <w:r>
              <w:rPr>
                <w:bCs/>
                <w:iCs/>
                <w:lang w:val="en-US"/>
              </w:rPr>
              <w:t xml:space="preserve">Similar to </w:t>
            </w:r>
            <w:r w:rsidR="0057558D">
              <w:rPr>
                <w:bCs/>
                <w:iCs/>
                <w:lang w:val="en-US"/>
              </w:rPr>
              <w:t xml:space="preserve">previous discussion on </w:t>
            </w:r>
            <w:r>
              <w:rPr>
                <w:bCs/>
                <w:iCs/>
                <w:lang w:val="en-US"/>
              </w:rPr>
              <w:t xml:space="preserve">Cell reselection of RAN slicing and HSDN: </w:t>
            </w:r>
          </w:p>
          <w:p w14:paraId="10027A8D" w14:textId="5EBF0F62" w:rsidR="002512A2" w:rsidRDefault="002512A2" w:rsidP="002512A2">
            <w:pPr>
              <w:pStyle w:val="BodyText"/>
              <w:keepNext/>
              <w:numPr>
                <w:ilvl w:val="0"/>
                <w:numId w:val="19"/>
              </w:numPr>
              <w:rPr>
                <w:bCs/>
                <w:iCs/>
                <w:lang w:val="en-US"/>
              </w:rPr>
            </w:pPr>
            <w:r>
              <w:rPr>
                <w:bCs/>
                <w:iCs/>
                <w:lang w:val="en-US"/>
              </w:rPr>
              <w:t>Whether NES UE can also support Redcap (or other technique with barring bit, e.g. NTN) should be discussed in RAN2.</w:t>
            </w:r>
          </w:p>
          <w:p w14:paraId="00720B99" w14:textId="4B59FB81" w:rsidR="00D45311" w:rsidRDefault="002512A2" w:rsidP="002512A2">
            <w:pPr>
              <w:pStyle w:val="BodyText"/>
              <w:keepNext/>
              <w:numPr>
                <w:ilvl w:val="0"/>
                <w:numId w:val="19"/>
              </w:numPr>
              <w:rPr>
                <w:bCs/>
                <w:iCs/>
                <w:lang w:val="en-US"/>
              </w:rPr>
            </w:pPr>
            <w:r>
              <w:rPr>
                <w:bCs/>
                <w:iCs/>
                <w:lang w:val="en-US"/>
              </w:rPr>
              <w:t xml:space="preserve">If the co-existence requirement can be agreed, the barring rules for such UEs needs further RAN2 discussion. </w:t>
            </w:r>
            <w:r w:rsidR="00825ADF">
              <w:rPr>
                <w:bCs/>
                <w:iCs/>
                <w:lang w:val="en-US"/>
              </w:rPr>
              <w:t>We don't think t</w:t>
            </w:r>
            <w:r>
              <w:rPr>
                <w:bCs/>
                <w:iCs/>
                <w:lang w:val="en-US"/>
              </w:rPr>
              <w:t xml:space="preserve">he table is </w:t>
            </w:r>
            <w:r w:rsidR="0057558D">
              <w:rPr>
                <w:bCs/>
                <w:iCs/>
                <w:lang w:val="en-US"/>
              </w:rPr>
              <w:t>s</w:t>
            </w:r>
            <w:r>
              <w:rPr>
                <w:bCs/>
                <w:iCs/>
                <w:lang w:val="en-US"/>
              </w:rPr>
              <w:t xml:space="preserve"> RAN2 common understanding right now.    </w:t>
            </w:r>
          </w:p>
          <w:p w14:paraId="658B2295" w14:textId="77777777" w:rsidR="002512A2" w:rsidRDefault="002512A2" w:rsidP="002512A2">
            <w:pPr>
              <w:pStyle w:val="BodyText"/>
              <w:keepNext/>
              <w:rPr>
                <w:bCs/>
                <w:iCs/>
                <w:lang w:val="en-US"/>
              </w:rPr>
            </w:pPr>
          </w:p>
          <w:p w14:paraId="0AE778D1" w14:textId="77777777" w:rsidR="002512A2" w:rsidRDefault="002512A2" w:rsidP="002512A2">
            <w:pPr>
              <w:pStyle w:val="BodyText"/>
              <w:keepNext/>
              <w:rPr>
                <w:bCs/>
                <w:iCs/>
                <w:lang w:val="en-US"/>
              </w:rPr>
            </w:pPr>
            <w:r>
              <w:rPr>
                <w:bCs/>
                <w:iCs/>
                <w:lang w:val="en-US"/>
              </w:rPr>
              <w:t xml:space="preserve">So, at this stage, Rapporteur will only capture agreements we made so far: </w:t>
            </w:r>
          </w:p>
          <w:p w14:paraId="059F156E" w14:textId="77777777" w:rsidR="002512A2" w:rsidRDefault="002512A2" w:rsidP="002512A2">
            <w:pPr>
              <w:pStyle w:val="BodyText"/>
              <w:keepNext/>
              <w:rPr>
                <w:i/>
                <w:iCs/>
              </w:rPr>
            </w:pPr>
            <w:r w:rsidRPr="002512A2">
              <w:rPr>
                <w:i/>
                <w:iCs/>
              </w:rPr>
              <w:t xml:space="preserve">The NES UE always follows the NES bit used for barring, if present.  If not present the UE shall follow legacy barring.  </w:t>
            </w:r>
          </w:p>
          <w:p w14:paraId="502E74F7" w14:textId="77777777" w:rsidR="002512A2" w:rsidRDefault="002512A2" w:rsidP="002512A2">
            <w:pPr>
              <w:pStyle w:val="BodyText"/>
              <w:keepNext/>
              <w:rPr>
                <w:i/>
                <w:iCs/>
              </w:rPr>
            </w:pPr>
          </w:p>
          <w:p w14:paraId="0CC2FCF1" w14:textId="241298BC" w:rsidR="002512A2" w:rsidRPr="002512A2" w:rsidRDefault="002512A2" w:rsidP="002512A2">
            <w:pPr>
              <w:pStyle w:val="BodyText"/>
              <w:keepNext/>
              <w:rPr>
                <w:bCs/>
                <w:lang w:val="en-US"/>
              </w:rPr>
            </w:pPr>
            <w:r w:rsidRPr="002512A2">
              <w:t>The</w:t>
            </w:r>
            <w:r>
              <w:t xml:space="preserve"> </w:t>
            </w:r>
            <w:r w:rsidRPr="002512A2">
              <w:t>suggested change basically changed the above agreement.</w:t>
            </w:r>
          </w:p>
        </w:tc>
      </w:tr>
      <w:tr w:rsidR="0032113F" w:rsidRPr="00D45311" w14:paraId="2C036CE3" w14:textId="77777777" w:rsidTr="00B84554">
        <w:trPr>
          <w:trHeight w:val="127"/>
        </w:trPr>
        <w:tc>
          <w:tcPr>
            <w:tcW w:w="1271" w:type="dxa"/>
            <w:shd w:val="clear" w:color="auto" w:fill="auto"/>
          </w:tcPr>
          <w:p w14:paraId="3B0A23A7" w14:textId="77777777" w:rsidR="00D45311" w:rsidRPr="00D45311" w:rsidRDefault="00D45311" w:rsidP="00D45311">
            <w:pPr>
              <w:pStyle w:val="BodyText"/>
              <w:keepNext/>
              <w:rPr>
                <w:bCs/>
                <w:lang w:val="en-US"/>
              </w:rPr>
            </w:pPr>
          </w:p>
        </w:tc>
        <w:tc>
          <w:tcPr>
            <w:tcW w:w="4394" w:type="dxa"/>
          </w:tcPr>
          <w:p w14:paraId="0F06824E" w14:textId="77777777" w:rsidR="00D45311" w:rsidRPr="00D45311" w:rsidRDefault="00D45311" w:rsidP="00D45311">
            <w:pPr>
              <w:pStyle w:val="BodyText"/>
              <w:keepNext/>
              <w:rPr>
                <w:bCs/>
                <w:lang w:val="en-US"/>
              </w:rPr>
            </w:pPr>
          </w:p>
        </w:tc>
        <w:tc>
          <w:tcPr>
            <w:tcW w:w="4191" w:type="dxa"/>
          </w:tcPr>
          <w:p w14:paraId="07C1AC80" w14:textId="77777777" w:rsidR="00D45311" w:rsidRPr="00D45311" w:rsidRDefault="00D45311" w:rsidP="00D45311">
            <w:pPr>
              <w:pStyle w:val="BodyText"/>
              <w:keepNext/>
              <w:rPr>
                <w:bCs/>
                <w:lang w:val="en-US"/>
              </w:rPr>
            </w:pPr>
          </w:p>
        </w:tc>
      </w:tr>
      <w:tr w:rsidR="0032113F" w:rsidRPr="00D45311" w14:paraId="3D2B083B" w14:textId="77777777" w:rsidTr="00B84554">
        <w:trPr>
          <w:trHeight w:val="127"/>
        </w:trPr>
        <w:tc>
          <w:tcPr>
            <w:tcW w:w="1271" w:type="dxa"/>
            <w:shd w:val="clear" w:color="auto" w:fill="auto"/>
          </w:tcPr>
          <w:p w14:paraId="1A7517C2" w14:textId="77777777" w:rsidR="00D45311" w:rsidRPr="00D45311" w:rsidRDefault="00D45311" w:rsidP="00D45311">
            <w:pPr>
              <w:pStyle w:val="BodyText"/>
              <w:keepNext/>
              <w:rPr>
                <w:bCs/>
                <w:lang w:val="en-US"/>
              </w:rPr>
            </w:pPr>
          </w:p>
        </w:tc>
        <w:tc>
          <w:tcPr>
            <w:tcW w:w="4394" w:type="dxa"/>
          </w:tcPr>
          <w:p w14:paraId="191D3868" w14:textId="77777777" w:rsidR="00D45311" w:rsidRPr="00D45311" w:rsidRDefault="00D45311" w:rsidP="00D45311">
            <w:pPr>
              <w:pStyle w:val="BodyText"/>
              <w:keepNext/>
              <w:rPr>
                <w:bCs/>
                <w:lang w:val="en-US"/>
              </w:rPr>
            </w:pPr>
          </w:p>
        </w:tc>
        <w:tc>
          <w:tcPr>
            <w:tcW w:w="4191" w:type="dxa"/>
          </w:tcPr>
          <w:p w14:paraId="1109B9D6" w14:textId="77777777" w:rsidR="00D45311" w:rsidRPr="00D45311" w:rsidRDefault="00D45311" w:rsidP="00D45311">
            <w:pPr>
              <w:pStyle w:val="BodyText"/>
              <w:keepNext/>
              <w:rPr>
                <w:bCs/>
                <w:lang w:val="en-US"/>
              </w:rPr>
            </w:pPr>
          </w:p>
        </w:tc>
      </w:tr>
      <w:tr w:rsidR="0032113F" w:rsidRPr="00D45311" w14:paraId="5594707E" w14:textId="77777777" w:rsidTr="00B84554">
        <w:trPr>
          <w:trHeight w:val="127"/>
        </w:trPr>
        <w:tc>
          <w:tcPr>
            <w:tcW w:w="1271" w:type="dxa"/>
            <w:shd w:val="clear" w:color="auto" w:fill="auto"/>
          </w:tcPr>
          <w:p w14:paraId="36E78FD5" w14:textId="77777777" w:rsidR="00D45311" w:rsidRPr="00D45311" w:rsidRDefault="00D45311" w:rsidP="00D45311">
            <w:pPr>
              <w:pStyle w:val="BodyText"/>
              <w:keepNext/>
              <w:rPr>
                <w:bCs/>
                <w:lang w:val="en-US"/>
              </w:rPr>
            </w:pPr>
          </w:p>
        </w:tc>
        <w:tc>
          <w:tcPr>
            <w:tcW w:w="4394" w:type="dxa"/>
          </w:tcPr>
          <w:p w14:paraId="6C85B465" w14:textId="77777777" w:rsidR="00D45311" w:rsidRPr="00D45311" w:rsidRDefault="00D45311" w:rsidP="00D45311">
            <w:pPr>
              <w:pStyle w:val="BodyText"/>
              <w:keepNext/>
              <w:rPr>
                <w:lang w:val="en-US"/>
              </w:rPr>
            </w:pPr>
          </w:p>
        </w:tc>
        <w:tc>
          <w:tcPr>
            <w:tcW w:w="4191" w:type="dxa"/>
          </w:tcPr>
          <w:p w14:paraId="6066749C" w14:textId="77777777" w:rsidR="00D45311" w:rsidRPr="00D45311" w:rsidRDefault="00D45311" w:rsidP="00D45311">
            <w:pPr>
              <w:pStyle w:val="BodyText"/>
              <w:keepNext/>
              <w:rPr>
                <w:bCs/>
                <w:i/>
                <w:lang w:val="en-US"/>
              </w:rPr>
            </w:pPr>
          </w:p>
        </w:tc>
      </w:tr>
      <w:tr w:rsidR="0032113F" w:rsidRPr="00D45311" w14:paraId="41261535" w14:textId="77777777" w:rsidTr="00B84554">
        <w:trPr>
          <w:trHeight w:val="127"/>
        </w:trPr>
        <w:tc>
          <w:tcPr>
            <w:tcW w:w="1271" w:type="dxa"/>
            <w:shd w:val="clear" w:color="auto" w:fill="auto"/>
          </w:tcPr>
          <w:p w14:paraId="3AAC7A39" w14:textId="77777777" w:rsidR="00D45311" w:rsidRPr="00D45311" w:rsidRDefault="00D45311" w:rsidP="00D45311">
            <w:pPr>
              <w:pStyle w:val="BodyText"/>
              <w:keepNext/>
              <w:rPr>
                <w:bCs/>
                <w:lang w:val="en-US"/>
              </w:rPr>
            </w:pPr>
          </w:p>
        </w:tc>
        <w:tc>
          <w:tcPr>
            <w:tcW w:w="4394" w:type="dxa"/>
          </w:tcPr>
          <w:p w14:paraId="05D9BE7E" w14:textId="77777777" w:rsidR="00D45311" w:rsidRPr="00D45311" w:rsidRDefault="00D45311" w:rsidP="00D45311">
            <w:pPr>
              <w:pStyle w:val="BodyText"/>
              <w:keepNext/>
              <w:rPr>
                <w:bCs/>
                <w:lang w:val="en-US"/>
              </w:rPr>
            </w:pPr>
          </w:p>
        </w:tc>
        <w:tc>
          <w:tcPr>
            <w:tcW w:w="4191" w:type="dxa"/>
          </w:tcPr>
          <w:p w14:paraId="0D6D9CD3" w14:textId="77777777" w:rsidR="00D45311" w:rsidRPr="00D45311" w:rsidRDefault="00D45311" w:rsidP="00D45311">
            <w:pPr>
              <w:pStyle w:val="BodyText"/>
              <w:keepNext/>
              <w:rPr>
                <w:bCs/>
                <w:lang w:val="en-US"/>
              </w:rPr>
            </w:pPr>
          </w:p>
        </w:tc>
      </w:tr>
    </w:tbl>
    <w:p w14:paraId="3200DDF7" w14:textId="66502BBD" w:rsidR="00D45311" w:rsidRDefault="00D45311" w:rsidP="00BB4C68">
      <w:pPr>
        <w:pStyle w:val="BodyText"/>
        <w:keepNext/>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8E553A" w14:paraId="4FA5A73A" w14:textId="77777777" w:rsidTr="001F239F">
        <w:trPr>
          <w:trHeight w:val="464"/>
        </w:trPr>
        <w:tc>
          <w:tcPr>
            <w:tcW w:w="1126" w:type="dxa"/>
            <w:shd w:val="clear" w:color="auto" w:fill="70AD47" w:themeFill="accent6"/>
          </w:tcPr>
          <w:p w14:paraId="66698D1C"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lastRenderedPageBreak/>
              <w:t>C</w:t>
            </w:r>
            <w:r w:rsidRPr="0026368E">
              <w:rPr>
                <w:rFonts w:ascii="Microsoft YaHei" w:eastAsia="Microsoft YaHei" w:hAnsi="Microsoft YaHei"/>
              </w:rPr>
              <w:t>ell barred in MIB</w:t>
            </w:r>
          </w:p>
        </w:tc>
        <w:tc>
          <w:tcPr>
            <w:tcW w:w="1261" w:type="dxa"/>
            <w:shd w:val="clear" w:color="auto" w:fill="70AD47" w:themeFill="accent6"/>
          </w:tcPr>
          <w:p w14:paraId="7A574888"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C</w:t>
            </w:r>
            <w:r w:rsidRPr="0026368E">
              <w:rPr>
                <w:rFonts w:ascii="Microsoft YaHei" w:eastAsia="Microsoft YaHei" w:hAnsi="Microsoft YaHei"/>
              </w:rPr>
              <w:t xml:space="preserve">ell barred for </w:t>
            </w:r>
            <w:proofErr w:type="spellStart"/>
            <w:r w:rsidRPr="0026368E">
              <w:rPr>
                <w:rFonts w:ascii="Microsoft YaHei" w:eastAsia="Microsoft YaHei" w:hAnsi="Microsoft YaHei"/>
              </w:rPr>
              <w:t>RedCap</w:t>
            </w:r>
            <w:proofErr w:type="spellEnd"/>
          </w:p>
        </w:tc>
        <w:tc>
          <w:tcPr>
            <w:tcW w:w="1261" w:type="dxa"/>
            <w:shd w:val="clear" w:color="auto" w:fill="70AD47" w:themeFill="accent6"/>
          </w:tcPr>
          <w:p w14:paraId="018686B1"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 xml:space="preserve">Legacy UE </w:t>
            </w:r>
            <w:r w:rsidRPr="0026368E">
              <w:rPr>
                <w:rFonts w:ascii="Microsoft YaHei" w:eastAsia="Microsoft YaHei" w:hAnsi="Microsoft YaHei" w:hint="eastAsia"/>
              </w:rPr>
              <w:t>(e</w:t>
            </w:r>
            <w:r w:rsidRPr="0026368E">
              <w:rPr>
                <w:rFonts w:ascii="Microsoft YaHei" w:eastAsia="Microsoft YaHei" w:hAnsi="Microsoft YaHei"/>
              </w:rPr>
              <w:t xml:space="preserve">xcept </w:t>
            </w:r>
            <w:proofErr w:type="spellStart"/>
            <w:r w:rsidRPr="0026368E">
              <w:rPr>
                <w:rFonts w:ascii="Microsoft YaHei" w:eastAsia="Microsoft YaHei" w:hAnsi="Microsoft YaHei"/>
              </w:rPr>
              <w:t>RedCap</w:t>
            </w:r>
            <w:proofErr w:type="spellEnd"/>
            <w:r w:rsidRPr="0026368E">
              <w:rPr>
                <w:rFonts w:ascii="Microsoft YaHei" w:eastAsia="Microsoft YaHei" w:hAnsi="Microsoft YaHei"/>
              </w:rPr>
              <w:t xml:space="preserve"> UE )</w:t>
            </w:r>
          </w:p>
        </w:tc>
        <w:tc>
          <w:tcPr>
            <w:tcW w:w="1309" w:type="dxa"/>
            <w:shd w:val="clear" w:color="auto" w:fill="70AD47" w:themeFill="accent6"/>
          </w:tcPr>
          <w:p w14:paraId="20E9DC64" w14:textId="77777777" w:rsidR="008E553A" w:rsidRPr="0026368E" w:rsidRDefault="008E553A" w:rsidP="0035290C">
            <w:pPr>
              <w:rPr>
                <w:rFonts w:ascii="Microsoft YaHei" w:eastAsia="Microsoft YaHei" w:hAnsi="Microsoft YaHei"/>
              </w:rPr>
            </w:pPr>
            <w:proofErr w:type="spellStart"/>
            <w:r w:rsidRPr="0026368E">
              <w:rPr>
                <w:rFonts w:ascii="Microsoft YaHei" w:eastAsia="Microsoft YaHei" w:hAnsi="Microsoft YaHei" w:hint="eastAsia"/>
              </w:rPr>
              <w:t>R</w:t>
            </w:r>
            <w:r w:rsidRPr="0026368E">
              <w:rPr>
                <w:rFonts w:ascii="Microsoft YaHei" w:eastAsia="Microsoft YaHei" w:hAnsi="Microsoft YaHei"/>
              </w:rPr>
              <w:t>edCap</w:t>
            </w:r>
            <w:proofErr w:type="spellEnd"/>
            <w:r w:rsidRPr="0026368E">
              <w:rPr>
                <w:rFonts w:ascii="Microsoft YaHei" w:eastAsia="Microsoft YaHei" w:hAnsi="Microsoft YaHei"/>
              </w:rPr>
              <w:t xml:space="preserve"> UE</w:t>
            </w:r>
          </w:p>
        </w:tc>
        <w:tc>
          <w:tcPr>
            <w:tcW w:w="989" w:type="dxa"/>
            <w:shd w:val="clear" w:color="auto" w:fill="70AD47" w:themeFill="accent6"/>
          </w:tcPr>
          <w:p w14:paraId="46B8A2A0"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Cell barred NES</w:t>
            </w:r>
          </w:p>
        </w:tc>
        <w:tc>
          <w:tcPr>
            <w:tcW w:w="1727" w:type="dxa"/>
            <w:shd w:val="clear" w:color="auto" w:fill="70AD47" w:themeFill="accent6"/>
          </w:tcPr>
          <w:p w14:paraId="34439F3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w:t>
            </w:r>
            <w:r w:rsidRPr="0026368E">
              <w:rPr>
                <w:rFonts w:ascii="Microsoft YaHei" w:eastAsia="Microsoft YaHei" w:hAnsi="Microsoft YaHei"/>
              </w:rPr>
              <w:t>ES UE</w:t>
            </w:r>
          </w:p>
        </w:tc>
        <w:tc>
          <w:tcPr>
            <w:tcW w:w="2193" w:type="dxa"/>
            <w:shd w:val="clear" w:color="auto" w:fill="70AD47" w:themeFill="accent6"/>
          </w:tcPr>
          <w:p w14:paraId="2140D7DB"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w:t>
            </w:r>
            <w:r w:rsidRPr="0026368E">
              <w:rPr>
                <w:rFonts w:ascii="Microsoft YaHei" w:eastAsia="Microsoft YaHei" w:hAnsi="Microsoft YaHei"/>
              </w:rPr>
              <w:t xml:space="preserve">ES + </w:t>
            </w:r>
            <w:proofErr w:type="spellStart"/>
            <w:r w:rsidRPr="0026368E">
              <w:rPr>
                <w:rFonts w:ascii="Microsoft YaHei" w:eastAsia="Microsoft YaHei" w:hAnsi="Microsoft YaHei"/>
              </w:rPr>
              <w:t>RedCap</w:t>
            </w:r>
            <w:proofErr w:type="spellEnd"/>
            <w:r w:rsidRPr="0026368E">
              <w:rPr>
                <w:rFonts w:ascii="Microsoft YaHei" w:eastAsia="Microsoft YaHei" w:hAnsi="Microsoft YaHei"/>
              </w:rPr>
              <w:t xml:space="preserve"> UE</w:t>
            </w:r>
          </w:p>
        </w:tc>
      </w:tr>
      <w:tr w:rsidR="008E553A" w14:paraId="21360EA0" w14:textId="77777777" w:rsidTr="001F239F">
        <w:trPr>
          <w:trHeight w:val="189"/>
        </w:trPr>
        <w:tc>
          <w:tcPr>
            <w:tcW w:w="1126" w:type="dxa"/>
            <w:vMerge w:val="restart"/>
          </w:tcPr>
          <w:p w14:paraId="210D3E8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b</w:t>
            </w:r>
            <w:r w:rsidRPr="0026368E">
              <w:rPr>
                <w:rFonts w:ascii="Microsoft YaHei" w:eastAsia="Microsoft YaHei" w:hAnsi="Microsoft YaHei"/>
              </w:rPr>
              <w:t>arred</w:t>
            </w:r>
          </w:p>
        </w:tc>
        <w:tc>
          <w:tcPr>
            <w:tcW w:w="1261" w:type="dxa"/>
            <w:vMerge w:val="restart"/>
          </w:tcPr>
          <w:p w14:paraId="14248E72"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b</w:t>
            </w:r>
            <w:r w:rsidRPr="0026368E">
              <w:rPr>
                <w:rFonts w:ascii="Microsoft YaHei" w:eastAsia="Microsoft YaHei" w:hAnsi="Microsoft YaHei"/>
              </w:rPr>
              <w:t>arred</w:t>
            </w:r>
          </w:p>
        </w:tc>
        <w:tc>
          <w:tcPr>
            <w:tcW w:w="1261" w:type="dxa"/>
            <w:vMerge w:val="restart"/>
          </w:tcPr>
          <w:p w14:paraId="5979773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r w:rsidRPr="0026368E">
              <w:rPr>
                <w:rFonts w:ascii="Microsoft YaHei" w:eastAsia="Microsoft YaHei" w:hAnsi="Microsoft YaHei" w:hint="eastAsia"/>
              </w:rPr>
              <w:t xml:space="preserve"> </w:t>
            </w:r>
          </w:p>
        </w:tc>
        <w:tc>
          <w:tcPr>
            <w:tcW w:w="1309" w:type="dxa"/>
            <w:vMerge w:val="restart"/>
          </w:tcPr>
          <w:p w14:paraId="23E05879"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989" w:type="dxa"/>
          </w:tcPr>
          <w:p w14:paraId="70AED05A"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barred</w:t>
            </w:r>
          </w:p>
        </w:tc>
        <w:tc>
          <w:tcPr>
            <w:tcW w:w="1727" w:type="dxa"/>
          </w:tcPr>
          <w:p w14:paraId="7D7C07F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2193" w:type="dxa"/>
          </w:tcPr>
          <w:p w14:paraId="1A49EDD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1F239F" w14:paraId="484EA70A" w14:textId="77777777" w:rsidTr="001F239F">
        <w:trPr>
          <w:trHeight w:val="378"/>
        </w:trPr>
        <w:tc>
          <w:tcPr>
            <w:tcW w:w="1126" w:type="dxa"/>
            <w:vMerge/>
          </w:tcPr>
          <w:p w14:paraId="31DBC879" w14:textId="77777777" w:rsidR="008E553A" w:rsidRPr="0026368E" w:rsidRDefault="008E553A" w:rsidP="0035290C">
            <w:pPr>
              <w:rPr>
                <w:rFonts w:ascii="Microsoft YaHei" w:eastAsia="Microsoft YaHei" w:hAnsi="Microsoft YaHei"/>
              </w:rPr>
            </w:pPr>
          </w:p>
        </w:tc>
        <w:tc>
          <w:tcPr>
            <w:tcW w:w="1261" w:type="dxa"/>
            <w:vMerge/>
          </w:tcPr>
          <w:p w14:paraId="57A69436" w14:textId="77777777" w:rsidR="008E553A" w:rsidRPr="0026368E" w:rsidRDefault="008E553A" w:rsidP="0035290C">
            <w:pPr>
              <w:rPr>
                <w:rFonts w:ascii="Microsoft YaHei" w:eastAsia="Microsoft YaHei" w:hAnsi="Microsoft YaHei"/>
              </w:rPr>
            </w:pPr>
          </w:p>
        </w:tc>
        <w:tc>
          <w:tcPr>
            <w:tcW w:w="1261" w:type="dxa"/>
            <w:vMerge/>
          </w:tcPr>
          <w:p w14:paraId="2C90B5AF" w14:textId="77777777" w:rsidR="008E553A" w:rsidRPr="0026368E" w:rsidRDefault="008E553A" w:rsidP="0035290C">
            <w:pPr>
              <w:rPr>
                <w:rFonts w:ascii="Microsoft YaHei" w:eastAsia="Microsoft YaHei" w:hAnsi="Microsoft YaHei"/>
              </w:rPr>
            </w:pPr>
          </w:p>
        </w:tc>
        <w:tc>
          <w:tcPr>
            <w:tcW w:w="1309" w:type="dxa"/>
            <w:vMerge/>
          </w:tcPr>
          <w:p w14:paraId="4696BACA" w14:textId="77777777" w:rsidR="008E553A" w:rsidRPr="0026368E" w:rsidRDefault="008E553A" w:rsidP="0035290C">
            <w:pPr>
              <w:rPr>
                <w:rFonts w:ascii="Microsoft YaHei" w:eastAsia="Microsoft YaHei" w:hAnsi="Microsoft YaHei"/>
              </w:rPr>
            </w:pPr>
          </w:p>
        </w:tc>
        <w:tc>
          <w:tcPr>
            <w:tcW w:w="989" w:type="dxa"/>
          </w:tcPr>
          <w:p w14:paraId="1F88A469"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Not barred</w:t>
            </w:r>
          </w:p>
        </w:tc>
        <w:tc>
          <w:tcPr>
            <w:tcW w:w="1727" w:type="dxa"/>
          </w:tcPr>
          <w:p w14:paraId="58181F7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c>
          <w:tcPr>
            <w:tcW w:w="2193" w:type="dxa"/>
          </w:tcPr>
          <w:p w14:paraId="307D0C5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26368E" w14:paraId="04763897" w14:textId="77777777" w:rsidTr="001F239F">
        <w:trPr>
          <w:trHeight w:val="369"/>
        </w:trPr>
        <w:tc>
          <w:tcPr>
            <w:tcW w:w="1126" w:type="dxa"/>
            <w:vMerge w:val="restart"/>
          </w:tcPr>
          <w:p w14:paraId="0C6B112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w:t>
            </w:r>
            <w:r w:rsidRPr="0026368E">
              <w:rPr>
                <w:rFonts w:ascii="Microsoft YaHei" w:eastAsia="Microsoft YaHei" w:hAnsi="Microsoft YaHei" w:hint="eastAsia"/>
              </w:rPr>
              <w:t>arred</w:t>
            </w:r>
            <w:r w:rsidRPr="0026368E">
              <w:rPr>
                <w:rFonts w:ascii="Microsoft YaHei" w:eastAsia="Microsoft YaHei" w:hAnsi="Microsoft YaHei"/>
              </w:rPr>
              <w:t xml:space="preserve"> </w:t>
            </w:r>
          </w:p>
        </w:tc>
        <w:tc>
          <w:tcPr>
            <w:tcW w:w="1261" w:type="dxa"/>
            <w:vMerge w:val="restart"/>
          </w:tcPr>
          <w:p w14:paraId="027D31C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Not barred</w:t>
            </w:r>
          </w:p>
        </w:tc>
        <w:tc>
          <w:tcPr>
            <w:tcW w:w="1261" w:type="dxa"/>
            <w:vMerge w:val="restart"/>
          </w:tcPr>
          <w:p w14:paraId="17EB4C6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1309" w:type="dxa"/>
            <w:vMerge w:val="restart"/>
          </w:tcPr>
          <w:p w14:paraId="38DECC3C"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989" w:type="dxa"/>
          </w:tcPr>
          <w:p w14:paraId="564DE8D8"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barred</w:t>
            </w:r>
          </w:p>
        </w:tc>
        <w:tc>
          <w:tcPr>
            <w:tcW w:w="1727" w:type="dxa"/>
          </w:tcPr>
          <w:p w14:paraId="05EA988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2193" w:type="dxa"/>
          </w:tcPr>
          <w:p w14:paraId="13E99E9A"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8E553A" w14:paraId="7F4E354B" w14:textId="77777777" w:rsidTr="001F239F">
        <w:trPr>
          <w:trHeight w:val="189"/>
        </w:trPr>
        <w:tc>
          <w:tcPr>
            <w:tcW w:w="1126" w:type="dxa"/>
            <w:vMerge/>
          </w:tcPr>
          <w:p w14:paraId="4665A6A3" w14:textId="77777777" w:rsidR="008E553A" w:rsidRPr="0026368E" w:rsidRDefault="008E553A" w:rsidP="0035290C">
            <w:pPr>
              <w:rPr>
                <w:rFonts w:ascii="Microsoft YaHei" w:eastAsia="Microsoft YaHei" w:hAnsi="Microsoft YaHei"/>
              </w:rPr>
            </w:pPr>
          </w:p>
        </w:tc>
        <w:tc>
          <w:tcPr>
            <w:tcW w:w="1261" w:type="dxa"/>
            <w:vMerge/>
          </w:tcPr>
          <w:p w14:paraId="44B69461" w14:textId="77777777" w:rsidR="008E553A" w:rsidRPr="0026368E" w:rsidRDefault="008E553A" w:rsidP="0035290C">
            <w:pPr>
              <w:rPr>
                <w:rFonts w:ascii="Microsoft YaHei" w:eastAsia="Microsoft YaHei" w:hAnsi="Microsoft YaHei"/>
              </w:rPr>
            </w:pPr>
          </w:p>
        </w:tc>
        <w:tc>
          <w:tcPr>
            <w:tcW w:w="1261" w:type="dxa"/>
            <w:vMerge/>
          </w:tcPr>
          <w:p w14:paraId="2B672CEC" w14:textId="77777777" w:rsidR="008E553A" w:rsidRPr="0026368E" w:rsidRDefault="008E553A" w:rsidP="0035290C">
            <w:pPr>
              <w:rPr>
                <w:rFonts w:ascii="Microsoft YaHei" w:eastAsia="Microsoft YaHei" w:hAnsi="Microsoft YaHei"/>
              </w:rPr>
            </w:pPr>
          </w:p>
        </w:tc>
        <w:tc>
          <w:tcPr>
            <w:tcW w:w="1309" w:type="dxa"/>
            <w:vMerge/>
          </w:tcPr>
          <w:p w14:paraId="303331DA" w14:textId="77777777" w:rsidR="008E553A" w:rsidRPr="0026368E" w:rsidRDefault="008E553A" w:rsidP="0035290C">
            <w:pPr>
              <w:rPr>
                <w:rFonts w:ascii="Microsoft YaHei" w:eastAsia="Microsoft YaHei" w:hAnsi="Microsoft YaHei"/>
              </w:rPr>
            </w:pPr>
          </w:p>
        </w:tc>
        <w:tc>
          <w:tcPr>
            <w:tcW w:w="989" w:type="dxa"/>
          </w:tcPr>
          <w:p w14:paraId="370C430D"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Not</w:t>
            </w:r>
            <w:r w:rsidRPr="0026368E">
              <w:rPr>
                <w:rFonts w:ascii="Microsoft YaHei" w:eastAsia="Microsoft YaHei" w:hAnsi="Microsoft YaHei"/>
              </w:rPr>
              <w:t xml:space="preserve"> barred</w:t>
            </w:r>
          </w:p>
        </w:tc>
        <w:tc>
          <w:tcPr>
            <w:tcW w:w="1727" w:type="dxa"/>
          </w:tcPr>
          <w:p w14:paraId="6C750EC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c>
          <w:tcPr>
            <w:tcW w:w="2193" w:type="dxa"/>
          </w:tcPr>
          <w:p w14:paraId="61C5E0C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r>
    </w:tbl>
    <w:p w14:paraId="533E32BE" w14:textId="77777777" w:rsidR="007564E5" w:rsidRPr="00C147C3" w:rsidRDefault="007564E5" w:rsidP="00073E3F">
      <w:pPr>
        <w:pStyle w:val="BodyText"/>
      </w:pPr>
    </w:p>
    <w:p w14:paraId="7C16F1F1" w14:textId="5E44CED2" w:rsidR="00A070D0" w:rsidRPr="00C147C3" w:rsidRDefault="00A070D0" w:rsidP="003A4684">
      <w:pPr>
        <w:pStyle w:val="Reference"/>
        <w:numPr>
          <w:ilvl w:val="0"/>
          <w:numId w:val="0"/>
        </w:numPr>
        <w:ind w:left="567"/>
      </w:pPr>
      <w:bookmarkStart w:id="2" w:name="_Toc109400796"/>
      <w:bookmarkStart w:id="3" w:name="_Toc109400797"/>
      <w:bookmarkStart w:id="4" w:name="_Toc109400798"/>
      <w:bookmarkStart w:id="5" w:name="_Toc109400799"/>
      <w:bookmarkStart w:id="6" w:name="_Toc109400800"/>
      <w:bookmarkStart w:id="7" w:name="_Toc109400801"/>
      <w:bookmarkStart w:id="8" w:name="_Toc109400802"/>
      <w:bookmarkStart w:id="9" w:name="_Toc109400803"/>
      <w:bookmarkStart w:id="10" w:name="_Toc109400804"/>
      <w:bookmarkStart w:id="11" w:name="_Toc109400805"/>
      <w:bookmarkStart w:id="12" w:name="_Toc109400806"/>
      <w:bookmarkStart w:id="13" w:name="_Toc109400807"/>
      <w:bookmarkStart w:id="14" w:name="_Toc109400808"/>
      <w:bookmarkStart w:id="15" w:name="_Toc109400809"/>
      <w:bookmarkStart w:id="16" w:name="_Toc109400810"/>
      <w:bookmarkStart w:id="17" w:name="_Toc109400811"/>
      <w:bookmarkStart w:id="18" w:name="_Toc109400812"/>
      <w:bookmarkStart w:id="19" w:name="_Toc109400813"/>
      <w:bookmarkStart w:id="20" w:name="_Toc109400814"/>
      <w:bookmarkStart w:id="21" w:name="_Toc109400815"/>
      <w:bookmarkStart w:id="22" w:name="_Toc109400816"/>
      <w:bookmarkStart w:id="23" w:name="_Toc109400817"/>
      <w:bookmarkStart w:id="24" w:name="_Toc10940081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rsidR="00A070D0" w:rsidRPr="00C147C3" w:rsidSect="005E5B19">
      <w:headerReference w:type="even" r:id="rId15"/>
      <w:foot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TE-Yuan" w:date="2023-09-15T10:32:00Z" w:initials="Yuan">
    <w:p w14:paraId="263C777D" w14:textId="77777777" w:rsidR="00CB1FC6" w:rsidRDefault="00CB1FC6">
      <w:pPr>
        <w:pStyle w:val="CommentText"/>
        <w:rPr>
          <w:rFonts w:eastAsia="DengXian"/>
          <w:lang w:eastAsia="zh-CN"/>
        </w:rPr>
      </w:pPr>
      <w:r>
        <w:rPr>
          <w:rStyle w:val="CommentReference"/>
        </w:rPr>
        <w:annotationRef/>
      </w:r>
      <w:r>
        <w:rPr>
          <w:rFonts w:eastAsia="DengXian"/>
          <w:lang w:eastAsia="zh-CN"/>
        </w:rPr>
        <w:t>UE still need to check other barring indication if it also supports other feature with related barring setting.</w:t>
      </w:r>
    </w:p>
    <w:p w14:paraId="1115A910" w14:textId="271BBBDF" w:rsidR="00CB1FC6" w:rsidRDefault="00CB1FC6">
      <w:pPr>
        <w:pStyle w:val="CommentText"/>
      </w:pPr>
      <w:r>
        <w:rPr>
          <w:rFonts w:eastAsia="DengXian"/>
          <w:lang w:eastAsia="zh-CN"/>
        </w:rPr>
        <w:t>Thus, these two sentences are not needed because without these two, UE would check other barring indication as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5A9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5A910" w16cid:durableId="78FC8A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5D93" w14:textId="77777777" w:rsidR="00933DD0" w:rsidRDefault="00933DD0">
      <w:pPr>
        <w:spacing w:after="0"/>
      </w:pPr>
      <w:r>
        <w:separator/>
      </w:r>
    </w:p>
  </w:endnote>
  <w:endnote w:type="continuationSeparator" w:id="0">
    <w:p w14:paraId="3F8AC247" w14:textId="77777777" w:rsidR="00933DD0" w:rsidRDefault="00933DD0">
      <w:pPr>
        <w:spacing w:after="0"/>
      </w:pPr>
      <w:r>
        <w:continuationSeparator/>
      </w:r>
    </w:p>
  </w:endnote>
  <w:endnote w:type="continuationNotice" w:id="1">
    <w:p w14:paraId="011D4266" w14:textId="77777777" w:rsidR="00933DD0" w:rsidRDefault="00933D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B1FC6">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1FC6">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838D" w14:textId="77777777" w:rsidR="00933DD0" w:rsidRDefault="00933DD0">
      <w:pPr>
        <w:spacing w:after="0"/>
      </w:pPr>
      <w:r>
        <w:separator/>
      </w:r>
    </w:p>
  </w:footnote>
  <w:footnote w:type="continuationSeparator" w:id="0">
    <w:p w14:paraId="0302EA69" w14:textId="77777777" w:rsidR="00933DD0" w:rsidRDefault="00933DD0">
      <w:pPr>
        <w:spacing w:after="0"/>
      </w:pPr>
      <w:r>
        <w:continuationSeparator/>
      </w:r>
    </w:p>
  </w:footnote>
  <w:footnote w:type="continuationNotice" w:id="1">
    <w:p w14:paraId="494BF7ED" w14:textId="77777777" w:rsidR="00933DD0" w:rsidRDefault="00933D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708874793">
    <w:abstractNumId w:val="10"/>
  </w:num>
  <w:num w:numId="2" w16cid:durableId="884291688">
    <w:abstractNumId w:val="7"/>
  </w:num>
  <w:num w:numId="3" w16cid:durableId="205069610">
    <w:abstractNumId w:val="11"/>
  </w:num>
  <w:num w:numId="4" w16cid:durableId="1178082893">
    <w:abstractNumId w:val="17"/>
  </w:num>
  <w:num w:numId="5" w16cid:durableId="302345892">
    <w:abstractNumId w:val="12"/>
  </w:num>
  <w:num w:numId="6" w16cid:durableId="172186278">
    <w:abstractNumId w:val="2"/>
  </w:num>
  <w:num w:numId="7" w16cid:durableId="1758942222">
    <w:abstractNumId w:val="15"/>
  </w:num>
  <w:num w:numId="8" w16cid:durableId="2066444990">
    <w:abstractNumId w:val="16"/>
  </w:num>
  <w:num w:numId="9" w16cid:durableId="337579825">
    <w:abstractNumId w:val="3"/>
  </w:num>
  <w:num w:numId="10" w16cid:durableId="1678995841">
    <w:abstractNumId w:val="8"/>
  </w:num>
  <w:num w:numId="11" w16cid:durableId="400908332">
    <w:abstractNumId w:val="4"/>
  </w:num>
  <w:num w:numId="12" w16cid:durableId="295765748">
    <w:abstractNumId w:val="0"/>
  </w:num>
  <w:num w:numId="13" w16cid:durableId="604965186">
    <w:abstractNumId w:val="18"/>
  </w:num>
  <w:num w:numId="14" w16cid:durableId="1513453055">
    <w:abstractNumId w:val="14"/>
  </w:num>
  <w:num w:numId="15" w16cid:durableId="1652756638">
    <w:abstractNumId w:val="5"/>
  </w:num>
  <w:num w:numId="16" w16cid:durableId="121048142">
    <w:abstractNumId w:val="9"/>
  </w:num>
  <w:num w:numId="17" w16cid:durableId="1355884237">
    <w:abstractNumId w:val="6"/>
  </w:num>
  <w:num w:numId="18" w16cid:durableId="127936044">
    <w:abstractNumId w:val="13"/>
  </w:num>
  <w:num w:numId="19" w16cid:durableId="598412105">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proofState w:spelling="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306A"/>
    <w:rsid w:val="0026368E"/>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876F0"/>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1307"/>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8C7BCF"/>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2328</TotalTime>
  <Pages>5</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Rapporteur (RAN2#123)</cp:lastModifiedBy>
  <cp:revision>175</cp:revision>
  <dcterms:created xsi:type="dcterms:W3CDTF">2023-03-09T06:32:00Z</dcterms:created>
  <dcterms:modified xsi:type="dcterms:W3CDTF">2023-09-15T05:50:00Z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