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#123</w:t>
      </w:r>
      <w:r>
        <w:rPr>
          <w:b/>
          <w:i/>
          <w:sz w:val="28"/>
        </w:rPr>
        <w:tab/>
      </w:r>
      <w:r>
        <w:rPr>
          <w:b/>
          <w:i/>
          <w:sz w:val="28"/>
        </w:rPr>
        <w:t>R2-230xxxx</w:t>
      </w:r>
    </w:p>
    <w:p>
      <w:pPr>
        <w:pStyle w:val="123"/>
        <w:outlineLvl w:val="0"/>
        <w:rPr>
          <w:b/>
          <w:sz w:val="24"/>
        </w:rPr>
      </w:pPr>
      <w:bookmarkStart w:id="0" w:name="_Hlk124761912"/>
      <w:r>
        <w:rPr>
          <w:rFonts w:cs="Arial"/>
          <w:b/>
          <w:color w:val="000000"/>
          <w:kern w:val="2"/>
          <w:sz w:val="24"/>
        </w:rPr>
        <w:t>Toulouse, France, August 21-25, 2023</w:t>
      </w:r>
    </w:p>
    <w:bookmarkEnd w:id="0"/>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3"/>
              <w:spacing w:after="0"/>
              <w:jc w:val="right"/>
            </w:pPr>
          </w:p>
        </w:tc>
        <w:tc>
          <w:tcPr>
            <w:tcW w:w="1559" w:type="dxa"/>
            <w:shd w:val="pct30" w:color="FFFF00" w:fill="auto"/>
          </w:tcPr>
          <w:p>
            <w:pPr>
              <w:pStyle w:val="123"/>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pPr>
              <w:pStyle w:val="123"/>
              <w:spacing w:after="0"/>
              <w:jc w:val="center"/>
            </w:pPr>
            <w:r>
              <w:rPr>
                <w:b/>
                <w:sz w:val="28"/>
              </w:rPr>
              <w:t>CR</w:t>
            </w:r>
          </w:p>
        </w:tc>
        <w:tc>
          <w:tcPr>
            <w:tcW w:w="1276" w:type="dxa"/>
            <w:shd w:val="pct30" w:color="FFFF00" w:fill="auto"/>
          </w:tcPr>
          <w:p>
            <w:pPr>
              <w:pStyle w:val="123"/>
              <w:spacing w:after="0"/>
            </w:pPr>
            <w:r>
              <w:rPr>
                <w:b/>
                <w:sz w:val="28"/>
              </w:rPr>
              <w:t>DraftCR</w:t>
            </w:r>
          </w:p>
        </w:tc>
        <w:tc>
          <w:tcPr>
            <w:tcW w:w="709" w:type="dxa"/>
          </w:tcPr>
          <w:p>
            <w:pPr>
              <w:pStyle w:val="123"/>
              <w:tabs>
                <w:tab w:val="right" w:pos="625"/>
              </w:tabs>
              <w:spacing w:after="0"/>
              <w:jc w:val="center"/>
            </w:pPr>
            <w:r>
              <w:rPr>
                <w:b/>
                <w:bCs/>
                <w:sz w:val="28"/>
              </w:rPr>
              <w:t>rev</w:t>
            </w:r>
          </w:p>
        </w:tc>
        <w:tc>
          <w:tcPr>
            <w:tcW w:w="992" w:type="dxa"/>
            <w:shd w:val="pct30" w:color="FFFF00" w:fill="auto"/>
          </w:tcPr>
          <w:p>
            <w:pPr>
              <w:pStyle w:val="12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3"/>
              <w:tabs>
                <w:tab w:val="right" w:pos="1825"/>
              </w:tabs>
              <w:spacing w:after="0"/>
              <w:jc w:val="center"/>
            </w:pPr>
            <w:r>
              <w:rPr>
                <w:b/>
                <w:sz w:val="28"/>
                <w:szCs w:val="28"/>
              </w:rPr>
              <w:t>Current version:</w:t>
            </w:r>
          </w:p>
        </w:tc>
        <w:tc>
          <w:tcPr>
            <w:tcW w:w="1701" w:type="dxa"/>
            <w:shd w:val="pct30" w:color="FFFF00" w:fill="auto"/>
          </w:tcPr>
          <w:p>
            <w:pPr>
              <w:pStyle w:val="123"/>
              <w:spacing w:after="0"/>
              <w:jc w:val="center"/>
              <w:rPr>
                <w:sz w:val="28"/>
              </w:rPr>
            </w:pPr>
            <w:r>
              <w:fldChar w:fldCharType="begin"/>
            </w:r>
            <w:r>
              <w:instrText xml:space="preserve"> DOCPROPERTY  Version  \* MERGEFORMAT </w:instrText>
            </w:r>
            <w:r>
              <w:fldChar w:fldCharType="separate"/>
            </w:r>
            <w:r>
              <w:rPr>
                <w:b/>
                <w:sz w:val="28"/>
              </w:rPr>
              <w:t>17.5.0</w:t>
            </w:r>
            <w:r>
              <w:rPr>
                <w:b/>
                <w:sz w:val="28"/>
              </w:rPr>
              <w:fldChar w:fldCharType="end"/>
            </w:r>
          </w:p>
        </w:tc>
        <w:tc>
          <w:tcPr>
            <w:tcW w:w="143" w:type="dxa"/>
            <w:tcBorders>
              <w:right w:val="single" w:color="auto" w:sz="4" w:space="0"/>
            </w:tcBorders>
          </w:tcPr>
          <w:p>
            <w:pPr>
              <w:pStyle w:val="12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1" w:name="_Hlt497126619"/>
            <w:r>
              <w:rPr>
                <w:rStyle w:val="50"/>
                <w:rFonts w:cs="Arial"/>
                <w:b/>
                <w:i/>
                <w:color w:val="FF0000"/>
              </w:rPr>
              <w:t>L</w:t>
            </w:r>
            <w:bookmarkEnd w:id="1"/>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3"/>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3"/>
              <w:tabs>
                <w:tab w:val="right" w:pos="2751"/>
              </w:tabs>
              <w:spacing w:after="0"/>
              <w:rPr>
                <w:b/>
                <w:i/>
              </w:rPr>
            </w:pPr>
            <w:r>
              <w:rPr>
                <w:b/>
                <w:i/>
              </w:rPr>
              <w:t>Proposed change affects:</w:t>
            </w:r>
          </w:p>
        </w:tc>
        <w:tc>
          <w:tcPr>
            <w:tcW w:w="1418" w:type="dxa"/>
          </w:tcPr>
          <w:p>
            <w:pPr>
              <w:pStyle w:val="12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3"/>
              <w:spacing w:after="0"/>
              <w:jc w:val="center"/>
              <w:rPr>
                <w:b/>
                <w:caps/>
              </w:rPr>
            </w:pPr>
          </w:p>
        </w:tc>
        <w:tc>
          <w:tcPr>
            <w:tcW w:w="709" w:type="dxa"/>
            <w:tcBorders>
              <w:left w:val="single" w:color="auto" w:sz="4" w:space="0"/>
            </w:tcBorders>
          </w:tcPr>
          <w:p>
            <w:pPr>
              <w:pStyle w:val="12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3"/>
              <w:spacing w:after="0"/>
              <w:jc w:val="center"/>
              <w:rPr>
                <w:b/>
                <w:caps/>
              </w:rPr>
            </w:pPr>
            <w:r>
              <w:rPr>
                <w:b/>
                <w:caps/>
              </w:rPr>
              <w:t>X</w:t>
            </w:r>
          </w:p>
        </w:tc>
        <w:tc>
          <w:tcPr>
            <w:tcW w:w="2126" w:type="dxa"/>
          </w:tcPr>
          <w:p>
            <w:pPr>
              <w:pStyle w:val="12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3"/>
              <w:spacing w:after="0"/>
              <w:jc w:val="center"/>
              <w:rPr>
                <w:b/>
                <w:caps/>
              </w:rPr>
            </w:pPr>
            <w:r>
              <w:rPr>
                <w:b/>
                <w:caps/>
              </w:rPr>
              <w:t>X</w:t>
            </w:r>
          </w:p>
        </w:tc>
        <w:tc>
          <w:tcPr>
            <w:tcW w:w="1418" w:type="dxa"/>
            <w:tcBorders>
              <w:left w:val="nil"/>
            </w:tcBorders>
          </w:tcPr>
          <w:p>
            <w:pPr>
              <w:pStyle w:val="12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3"/>
              <w:spacing w:after="0"/>
              <w:jc w:val="center"/>
              <w:rPr>
                <w:b/>
                <w:bCs/>
                <w:caps/>
              </w:rPr>
            </w:pP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3"/>
              <w:spacing w:after="0"/>
              <w:ind w:left="100"/>
            </w:pPr>
            <w:r>
              <w:t xml:space="preserve">RRC running CR for subsequent CPAC in NR-DC </w:t>
            </w:r>
          </w:p>
        </w:tc>
      </w:tr>
      <w:tr>
        <w:tblPrEx>
          <w:tblCellMar>
            <w:top w:w="0" w:type="dxa"/>
            <w:left w:w="42" w:type="dxa"/>
            <w:bottom w:w="0" w:type="dxa"/>
            <w:right w:w="42" w:type="dxa"/>
          </w:tblCellMar>
        </w:tblPrEx>
        <w:tc>
          <w:tcPr>
            <w:tcW w:w="1843" w:type="dxa"/>
            <w:tcBorders>
              <w:left w:val="single" w:color="auto" w:sz="4" w:space="0"/>
            </w:tcBorders>
          </w:tcPr>
          <w:p>
            <w:pPr>
              <w:pStyle w:val="123"/>
              <w:spacing w:after="0"/>
              <w:rPr>
                <w:b/>
                <w:i/>
                <w:sz w:val="8"/>
                <w:szCs w:val="8"/>
              </w:rPr>
            </w:pPr>
          </w:p>
        </w:tc>
        <w:tc>
          <w:tcPr>
            <w:tcW w:w="7797" w:type="dxa"/>
            <w:gridSpan w:val="10"/>
            <w:tcBorders>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3"/>
              <w:spacing w:after="0"/>
              <w:ind w:left="100"/>
            </w:pPr>
            <w:r>
              <w:t>OPPO</w:t>
            </w:r>
          </w:p>
        </w:tc>
      </w:tr>
      <w:tr>
        <w:tc>
          <w:tcPr>
            <w:tcW w:w="1843" w:type="dxa"/>
            <w:tcBorders>
              <w:left w:val="single" w:color="auto" w:sz="4" w:space="0"/>
            </w:tcBorders>
          </w:tcPr>
          <w:p>
            <w:pPr>
              <w:pStyle w:val="12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3"/>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3"/>
              <w:spacing w:after="0"/>
              <w:rPr>
                <w:b/>
                <w:i/>
                <w:sz w:val="8"/>
                <w:szCs w:val="8"/>
              </w:rPr>
            </w:pPr>
          </w:p>
        </w:tc>
        <w:tc>
          <w:tcPr>
            <w:tcW w:w="7797" w:type="dxa"/>
            <w:gridSpan w:val="10"/>
            <w:tcBorders>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3"/>
              <w:tabs>
                <w:tab w:val="right" w:pos="1759"/>
              </w:tabs>
              <w:spacing w:after="0"/>
              <w:rPr>
                <w:b/>
                <w:i/>
              </w:rPr>
            </w:pPr>
            <w:r>
              <w:rPr>
                <w:b/>
                <w:i/>
              </w:rPr>
              <w:t>Work item code:</w:t>
            </w:r>
          </w:p>
        </w:tc>
        <w:tc>
          <w:tcPr>
            <w:tcW w:w="3686" w:type="dxa"/>
            <w:gridSpan w:val="5"/>
            <w:shd w:val="pct30" w:color="FFFF00" w:fill="auto"/>
          </w:tcPr>
          <w:p>
            <w:pPr>
              <w:pStyle w:val="123"/>
              <w:spacing w:after="0"/>
              <w:ind w:left="100"/>
            </w:pPr>
            <w:r>
              <w:t>NR_Mob_enh2-Core</w:t>
            </w:r>
          </w:p>
        </w:tc>
        <w:tc>
          <w:tcPr>
            <w:tcW w:w="567" w:type="dxa"/>
            <w:tcBorders>
              <w:left w:val="nil"/>
            </w:tcBorders>
          </w:tcPr>
          <w:p>
            <w:pPr>
              <w:pStyle w:val="123"/>
              <w:spacing w:after="0"/>
              <w:ind w:right="100"/>
            </w:pPr>
          </w:p>
        </w:tc>
        <w:tc>
          <w:tcPr>
            <w:tcW w:w="1417" w:type="dxa"/>
            <w:gridSpan w:val="3"/>
            <w:tcBorders>
              <w:left w:val="nil"/>
            </w:tcBorders>
          </w:tcPr>
          <w:p>
            <w:pPr>
              <w:pStyle w:val="123"/>
              <w:spacing w:after="0"/>
              <w:jc w:val="right"/>
            </w:pPr>
            <w:r>
              <w:rPr>
                <w:b/>
                <w:i/>
              </w:rPr>
              <w:t>Date:</w:t>
            </w:r>
          </w:p>
        </w:tc>
        <w:tc>
          <w:tcPr>
            <w:tcW w:w="2127" w:type="dxa"/>
            <w:tcBorders>
              <w:right w:val="single" w:color="auto" w:sz="4" w:space="0"/>
            </w:tcBorders>
            <w:shd w:val="pct30" w:color="FFFF00" w:fill="auto"/>
          </w:tcPr>
          <w:p>
            <w:pPr>
              <w:pStyle w:val="123"/>
              <w:spacing w:after="0"/>
              <w:ind w:left="100"/>
            </w:pPr>
            <w:r>
              <w:t>2023-08-11</w:t>
            </w:r>
          </w:p>
        </w:tc>
      </w:tr>
      <w:tr>
        <w:tblPrEx>
          <w:tblCellMar>
            <w:top w:w="0" w:type="dxa"/>
            <w:left w:w="42" w:type="dxa"/>
            <w:bottom w:w="0" w:type="dxa"/>
            <w:right w:w="42" w:type="dxa"/>
          </w:tblCellMar>
        </w:tblPrEx>
        <w:tc>
          <w:tcPr>
            <w:tcW w:w="1843" w:type="dxa"/>
            <w:tcBorders>
              <w:left w:val="single" w:color="auto" w:sz="4" w:space="0"/>
            </w:tcBorders>
          </w:tcPr>
          <w:p>
            <w:pPr>
              <w:pStyle w:val="123"/>
              <w:spacing w:after="0"/>
              <w:rPr>
                <w:b/>
                <w:i/>
                <w:sz w:val="8"/>
                <w:szCs w:val="8"/>
              </w:rPr>
            </w:pPr>
          </w:p>
        </w:tc>
        <w:tc>
          <w:tcPr>
            <w:tcW w:w="1986" w:type="dxa"/>
            <w:gridSpan w:val="4"/>
          </w:tcPr>
          <w:p>
            <w:pPr>
              <w:pStyle w:val="123"/>
              <w:spacing w:after="0"/>
              <w:rPr>
                <w:sz w:val="8"/>
                <w:szCs w:val="8"/>
              </w:rPr>
            </w:pPr>
          </w:p>
        </w:tc>
        <w:tc>
          <w:tcPr>
            <w:tcW w:w="2267" w:type="dxa"/>
            <w:gridSpan w:val="2"/>
          </w:tcPr>
          <w:p>
            <w:pPr>
              <w:pStyle w:val="123"/>
              <w:spacing w:after="0"/>
              <w:rPr>
                <w:sz w:val="8"/>
                <w:szCs w:val="8"/>
              </w:rPr>
            </w:pPr>
          </w:p>
        </w:tc>
        <w:tc>
          <w:tcPr>
            <w:tcW w:w="1417" w:type="dxa"/>
            <w:gridSpan w:val="3"/>
          </w:tcPr>
          <w:p>
            <w:pPr>
              <w:pStyle w:val="123"/>
              <w:spacing w:after="0"/>
              <w:rPr>
                <w:sz w:val="8"/>
                <w:szCs w:val="8"/>
              </w:rPr>
            </w:pPr>
          </w:p>
        </w:tc>
        <w:tc>
          <w:tcPr>
            <w:tcW w:w="2127" w:type="dxa"/>
            <w:tcBorders>
              <w:right w:val="single" w:color="auto" w:sz="4" w:space="0"/>
            </w:tcBorders>
          </w:tcPr>
          <w:p>
            <w:pPr>
              <w:pStyle w:val="12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3"/>
              <w:tabs>
                <w:tab w:val="right" w:pos="1759"/>
              </w:tabs>
              <w:spacing w:after="0"/>
              <w:rPr>
                <w:b/>
                <w:i/>
              </w:rPr>
            </w:pPr>
            <w:r>
              <w:rPr>
                <w:b/>
                <w:i/>
              </w:rPr>
              <w:t>Category:</w:t>
            </w:r>
          </w:p>
        </w:tc>
        <w:tc>
          <w:tcPr>
            <w:tcW w:w="851" w:type="dxa"/>
            <w:shd w:val="pct30" w:color="FFFF00" w:fill="auto"/>
          </w:tcPr>
          <w:p>
            <w:pPr>
              <w:pStyle w:val="12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23"/>
              <w:spacing w:after="0"/>
            </w:pPr>
          </w:p>
        </w:tc>
        <w:tc>
          <w:tcPr>
            <w:tcW w:w="1417" w:type="dxa"/>
            <w:gridSpan w:val="3"/>
            <w:tcBorders>
              <w:left w:val="nil"/>
            </w:tcBorders>
          </w:tcPr>
          <w:p>
            <w:pPr>
              <w:pStyle w:val="123"/>
              <w:spacing w:after="0"/>
              <w:jc w:val="right"/>
              <w:rPr>
                <w:b/>
                <w:i/>
              </w:rPr>
            </w:pPr>
            <w:r>
              <w:rPr>
                <w:b/>
                <w:i/>
              </w:rPr>
              <w:t>Release:</w:t>
            </w:r>
          </w:p>
        </w:tc>
        <w:tc>
          <w:tcPr>
            <w:tcW w:w="2127" w:type="dxa"/>
            <w:tcBorders>
              <w:right w:val="single" w:color="auto" w:sz="4" w:space="0"/>
            </w:tcBorders>
            <w:shd w:val="pct30" w:color="FFFF00" w:fill="auto"/>
          </w:tcPr>
          <w:p>
            <w:pPr>
              <w:pStyle w:val="123"/>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3"/>
              <w:spacing w:after="0"/>
              <w:rPr>
                <w:b/>
                <w:i/>
              </w:rPr>
            </w:pPr>
          </w:p>
        </w:tc>
        <w:tc>
          <w:tcPr>
            <w:tcW w:w="4677" w:type="dxa"/>
            <w:gridSpan w:val="8"/>
            <w:tcBorders>
              <w:bottom w:val="single" w:color="auto" w:sz="4" w:space="0"/>
            </w:tcBorders>
          </w:tcPr>
          <w:p>
            <w:pPr>
              <w:pStyle w:val="12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12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3"/>
              <w:spacing w:after="0"/>
              <w:rPr>
                <w:b/>
                <w:i/>
                <w:sz w:val="8"/>
                <w:szCs w:val="8"/>
              </w:rPr>
            </w:pPr>
          </w:p>
        </w:tc>
        <w:tc>
          <w:tcPr>
            <w:tcW w:w="7797" w:type="dxa"/>
            <w:gridSpan w:val="10"/>
          </w:tcPr>
          <w:p>
            <w:pPr>
              <w:pStyle w:val="123"/>
              <w:spacing w:after="0"/>
              <w:rPr>
                <w:sz w:val="8"/>
                <w:szCs w:val="8"/>
              </w:rPr>
            </w:pPr>
          </w:p>
        </w:tc>
      </w:tr>
      <w:tr>
        <w:tblPrEx>
          <w:tblCellMar>
            <w:top w:w="0" w:type="dxa"/>
            <w:left w:w="42" w:type="dxa"/>
            <w:bottom w:w="0" w:type="dxa"/>
            <w:right w:w="42" w:type="dxa"/>
          </w:tblCellMar>
        </w:tblPrEx>
        <w:trPr>
          <w:trHeight w:val="7094" w:hRule="atLeast"/>
        </w:trPr>
        <w:tc>
          <w:tcPr>
            <w:tcW w:w="2694" w:type="dxa"/>
            <w:gridSpan w:val="2"/>
            <w:tcBorders>
              <w:top w:val="single" w:color="auto" w:sz="4" w:space="0"/>
              <w:left w:val="single" w:color="auto" w:sz="4" w:space="0"/>
            </w:tcBorders>
          </w:tcPr>
          <w:p>
            <w:pPr>
              <w:pStyle w:val="12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3"/>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pPr>
              <w:pStyle w:val="123"/>
              <w:spacing w:after="0"/>
              <w:ind w:left="100"/>
            </w:pPr>
          </w:p>
          <w:p>
            <w:pPr>
              <w:pStyle w:val="123"/>
              <w:spacing w:after="0"/>
              <w:ind w:left="100"/>
              <w:rPr>
                <w:rFonts w:eastAsia="等线"/>
                <w:lang w:eastAsia="zh-CN"/>
              </w:rPr>
            </w:pPr>
            <w:r>
              <w:rPr>
                <w:rFonts w:eastAsia="等线"/>
                <w:lang w:eastAsia="zh-CN"/>
              </w:rPr>
              <w:t>The related agreements:</w:t>
            </w:r>
          </w:p>
          <w:p>
            <w:pPr>
              <w:pStyle w:val="123"/>
              <w:pBdr>
                <w:top w:val="single" w:color="auto" w:sz="4" w:space="1"/>
                <w:left w:val="single" w:color="auto" w:sz="4" w:space="4"/>
                <w:bottom w:val="single" w:color="auto" w:sz="4" w:space="1"/>
                <w:right w:val="single" w:color="auto" w:sz="4" w:space="4"/>
              </w:pBdr>
              <w:spacing w:after="0"/>
              <w:ind w:left="100"/>
              <w:rPr>
                <w:b/>
              </w:rPr>
            </w:pPr>
            <w:r>
              <w:rPr>
                <w:b/>
              </w:rPr>
              <w:t>RAN2#119 meeting</w:t>
            </w:r>
          </w:p>
          <w:p>
            <w:pPr>
              <w:pStyle w:val="123"/>
              <w:numPr>
                <w:ilvl w:val="0"/>
                <w:numId w:val="3"/>
              </w:numPr>
              <w:pBdr>
                <w:top w:val="single" w:color="auto" w:sz="4" w:space="1"/>
                <w:left w:val="single" w:color="auto" w:sz="4" w:space="4"/>
                <w:bottom w:val="single" w:color="auto" w:sz="4" w:space="1"/>
                <w:right w:val="single" w:color="auto" w:sz="4" w:space="4"/>
              </w:pBdr>
              <w:spacing w:after="0"/>
            </w:pPr>
            <w:r>
              <w:t xml:space="preserve">The selective activation of cell groups should correspond to support of subsequent conditional changes (CPC) after a cell group change (normal or conditional). CPA FFS. </w:t>
            </w:r>
          </w:p>
          <w:p>
            <w:pPr>
              <w:pStyle w:val="123"/>
              <w:numPr>
                <w:ilvl w:val="0"/>
                <w:numId w:val="3"/>
              </w:numPr>
              <w:pBdr>
                <w:top w:val="single" w:color="auto" w:sz="4" w:space="1"/>
                <w:left w:val="single" w:color="auto" w:sz="4" w:space="4"/>
                <w:bottom w:val="single" w:color="auto" w:sz="4" w:space="1"/>
                <w:right w:val="single" w:color="auto" w:sz="4" w:space="4"/>
              </w:pBdr>
              <w:spacing w:after="0"/>
            </w:pPr>
            <w:r>
              <w:t>Initial focus on SCG</w:t>
            </w:r>
          </w:p>
          <w:p>
            <w:pPr>
              <w:pStyle w:val="123"/>
              <w:numPr>
                <w:ilvl w:val="0"/>
                <w:numId w:val="3"/>
              </w:numPr>
              <w:pBdr>
                <w:top w:val="single" w:color="auto" w:sz="4" w:space="1"/>
                <w:left w:val="single" w:color="auto" w:sz="4" w:space="4"/>
                <w:bottom w:val="single" w:color="auto" w:sz="4" w:space="1"/>
                <w:right w:val="single" w:color="auto" w:sz="4" w:space="4"/>
              </w:pBdr>
              <w:spacing w:after="0"/>
            </w:pPr>
            <w:r>
              <w:t>There is interest to support delta configuration, to reduce the signalling overhead (FFS if some other objective should be achieved)</w:t>
            </w:r>
          </w:p>
          <w:p>
            <w:pPr>
              <w:pStyle w:val="123"/>
              <w:numPr>
                <w:ilvl w:val="0"/>
                <w:numId w:val="3"/>
              </w:numPr>
              <w:pBdr>
                <w:top w:val="single" w:color="auto" w:sz="4" w:space="1"/>
                <w:left w:val="single" w:color="auto" w:sz="4" w:space="4"/>
                <w:bottom w:val="single" w:color="auto" w:sz="4" w:space="1"/>
                <w:right w:val="single" w:color="auto" w:sz="4" w:space="4"/>
              </w:pBdr>
              <w:spacing w:after="0"/>
            </w:pPr>
            <w:r>
              <w:t xml:space="preserve">FFS how many subsequent conditional changes are targeted (and what is the impact of such assumption). </w:t>
            </w:r>
          </w:p>
          <w:p>
            <w:pPr>
              <w:pStyle w:val="123"/>
              <w:numPr>
                <w:ilvl w:val="0"/>
                <w:numId w:val="3"/>
              </w:numPr>
              <w:pBdr>
                <w:top w:val="single" w:color="auto" w:sz="4" w:space="1"/>
                <w:left w:val="single" w:color="auto" w:sz="4" w:space="4"/>
                <w:bottom w:val="single" w:color="auto" w:sz="4" w:space="1"/>
                <w:right w:val="single" w:color="auto" w:sz="4" w:space="4"/>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Style w:val="123"/>
              <w:pBdr>
                <w:top w:val="single" w:color="auto" w:sz="4" w:space="1"/>
                <w:left w:val="single" w:color="auto" w:sz="4" w:space="4"/>
                <w:bottom w:val="single" w:color="auto" w:sz="4" w:space="1"/>
                <w:right w:val="single" w:color="auto" w:sz="4" w:space="4"/>
              </w:pBdr>
              <w:spacing w:after="0"/>
              <w:ind w:left="100"/>
            </w:pPr>
          </w:p>
          <w:p>
            <w:pPr>
              <w:pStyle w:val="123"/>
              <w:pBdr>
                <w:top w:val="single" w:color="auto" w:sz="4" w:space="1"/>
                <w:left w:val="single" w:color="auto" w:sz="4" w:space="4"/>
                <w:bottom w:val="single" w:color="auto" w:sz="4" w:space="1"/>
                <w:right w:val="single" w:color="auto" w:sz="4" w:space="4"/>
              </w:pBdr>
              <w:spacing w:after="0"/>
              <w:ind w:left="100"/>
              <w:rPr>
                <w:b/>
              </w:rPr>
            </w:pPr>
            <w:r>
              <w:rPr>
                <w:b/>
              </w:rPr>
              <w:t>RAN2#119bis</w:t>
            </w:r>
          </w:p>
          <w:p>
            <w:pPr>
              <w:pStyle w:val="123"/>
              <w:numPr>
                <w:ilvl w:val="0"/>
                <w:numId w:val="3"/>
              </w:numPr>
              <w:pBdr>
                <w:top w:val="single" w:color="auto" w:sz="4" w:space="1"/>
                <w:left w:val="single" w:color="auto" w:sz="4" w:space="4"/>
                <w:bottom w:val="single" w:color="auto" w:sz="4" w:space="1"/>
                <w:right w:val="single" w:color="auto" w:sz="4" w:space="4"/>
              </w:pBdr>
              <w:spacing w:after="0"/>
            </w:pPr>
            <w:r>
              <w:t>Baseline procedure to support subsequent secondary cell group change (FFS if UE keeps all configurations or if those are indicated by the network, FFS support of nested configs):</w:t>
            </w:r>
          </w:p>
          <w:p>
            <w:pPr>
              <w:pStyle w:val="123"/>
              <w:numPr>
                <w:ilvl w:val="0"/>
                <w:numId w:val="3"/>
              </w:numPr>
              <w:pBdr>
                <w:top w:val="single" w:color="auto" w:sz="4" w:space="1"/>
                <w:left w:val="single" w:color="auto" w:sz="4" w:space="4"/>
                <w:bottom w:val="single" w:color="auto" w:sz="4" w:space="1"/>
                <w:right w:val="single" w:color="auto" w:sz="4" w:space="4"/>
              </w:pBdr>
              <w:spacing w:after="0"/>
            </w:pPr>
            <w:r>
              <w:t>a.</w:t>
            </w:r>
            <w:r>
              <w:tab/>
            </w:r>
            <w:r>
              <w:t xml:space="preserve">Step 1: when the execution condition of a CPC candidate PScell is met, a UE performs the execution of CPC towards this candidate PScell. </w:t>
            </w:r>
          </w:p>
          <w:p>
            <w:pPr>
              <w:pStyle w:val="123"/>
              <w:numPr>
                <w:ilvl w:val="0"/>
                <w:numId w:val="3"/>
              </w:numPr>
              <w:pBdr>
                <w:top w:val="single" w:color="auto" w:sz="4" w:space="1"/>
                <w:left w:val="single" w:color="auto" w:sz="4" w:space="4"/>
                <w:bottom w:val="single" w:color="auto" w:sz="4" w:space="1"/>
                <w:right w:val="single" w:color="auto" w:sz="4" w:space="4"/>
              </w:pBdr>
              <w:spacing w:after="0"/>
            </w:pPr>
            <w:r>
              <w:t>b.</w:t>
            </w:r>
            <w:r>
              <w:tab/>
            </w:r>
            <w:r>
              <w:t xml:space="preserve">Step 2: After finishing the PSCell addition or change, the UE doesn’t release conditional configuration of other candidate PSCells for subsequent CPC, the UE continues evaluating the execution conditions of other candidate PScells. </w:t>
            </w:r>
          </w:p>
          <w:p>
            <w:pPr>
              <w:pStyle w:val="123"/>
              <w:numPr>
                <w:ilvl w:val="0"/>
                <w:numId w:val="3"/>
              </w:numPr>
              <w:pBdr>
                <w:top w:val="single" w:color="auto" w:sz="4" w:space="1"/>
                <w:left w:val="single" w:color="auto" w:sz="4" w:space="4"/>
                <w:bottom w:val="single" w:color="auto" w:sz="4" w:space="1"/>
                <w:right w:val="single" w:color="auto" w:sz="4" w:space="4"/>
              </w:pBdr>
              <w:spacing w:after="0"/>
            </w:pPr>
            <w:r>
              <w:t>c.</w:t>
            </w:r>
            <w:r>
              <w:tab/>
            </w:r>
            <w:r>
              <w:t>Step 3: When the execution condition of a candidate PScell is met, the UE performs the execution of CPC towards this candidate PSCell.</w:t>
            </w:r>
          </w:p>
          <w:p>
            <w:pPr>
              <w:pStyle w:val="123"/>
              <w:numPr>
                <w:ilvl w:val="0"/>
                <w:numId w:val="3"/>
              </w:numPr>
              <w:pBdr>
                <w:top w:val="single" w:color="auto" w:sz="4" w:space="1"/>
                <w:left w:val="single" w:color="auto" w:sz="4" w:space="4"/>
                <w:bottom w:val="single" w:color="auto" w:sz="4" w:space="1"/>
                <w:right w:val="single" w:color="auto" w:sz="4" w:space="4"/>
              </w:pBdr>
              <w:spacing w:after="0"/>
            </w:pPr>
            <w:r>
              <w:t>Confirm that “CPA” selective activation of cell groups will be supported for this WI objective</w:t>
            </w:r>
          </w:p>
          <w:p>
            <w:pPr>
              <w:pStyle w:val="123"/>
              <w:numPr>
                <w:ilvl w:val="0"/>
                <w:numId w:val="3"/>
              </w:numPr>
              <w:pBdr>
                <w:top w:val="single" w:color="auto" w:sz="4" w:space="1"/>
                <w:left w:val="single" w:color="auto" w:sz="4" w:space="4"/>
                <w:bottom w:val="single" w:color="auto" w:sz="4" w:space="1"/>
                <w:right w:val="single" w:color="auto" w:sz="4" w:space="4"/>
              </w:pBdr>
              <w:spacing w:after="0"/>
            </w:pPr>
            <w:r>
              <w:t xml:space="preserve">Confirm that we aim to support delta configuration, i.e. that there need to be a known reference.  </w:t>
            </w:r>
          </w:p>
          <w:p>
            <w:pPr>
              <w:pStyle w:val="123"/>
              <w:numPr>
                <w:ilvl w:val="0"/>
                <w:numId w:val="3"/>
              </w:numPr>
              <w:pBdr>
                <w:top w:val="single" w:color="auto" w:sz="4" w:space="1"/>
                <w:left w:val="single" w:color="auto" w:sz="4" w:space="4"/>
                <w:bottom w:val="single" w:color="auto" w:sz="4" w:space="1"/>
                <w:right w:val="single" w:color="auto" w:sz="4" w:space="4"/>
              </w:pBdr>
              <w:spacing w:after="0"/>
            </w:pPr>
            <w:r>
              <w:t>RAN2 aim to support selective activation of cell groups without RRC reconfiguration with respect to security (FFS, need to consult with SA3 at some point in time).</w:t>
            </w:r>
          </w:p>
          <w:p>
            <w:pPr>
              <w:pStyle w:val="123"/>
              <w:pBdr>
                <w:top w:val="single" w:color="auto" w:sz="4" w:space="1"/>
                <w:left w:val="single" w:color="auto" w:sz="4" w:space="4"/>
                <w:bottom w:val="single" w:color="auto" w:sz="4" w:space="1"/>
                <w:right w:val="single" w:color="auto" w:sz="4" w:space="4"/>
              </w:pBdr>
              <w:spacing w:after="0"/>
              <w:ind w:left="100"/>
              <w:rPr>
                <w:b/>
              </w:rPr>
            </w:pPr>
          </w:p>
          <w:p>
            <w:pPr>
              <w:pStyle w:val="123"/>
              <w:pBdr>
                <w:top w:val="single" w:color="auto" w:sz="4" w:space="1"/>
                <w:left w:val="single" w:color="auto" w:sz="4" w:space="4"/>
                <w:bottom w:val="single" w:color="auto" w:sz="4" w:space="1"/>
                <w:right w:val="single" w:color="auto" w:sz="4" w:space="4"/>
              </w:pBdr>
              <w:spacing w:after="0"/>
              <w:ind w:left="100"/>
              <w:rPr>
                <w:b/>
              </w:rPr>
            </w:pPr>
            <w:r>
              <w:rPr>
                <w:b/>
              </w:rPr>
              <w:t>RAN2#120</w:t>
            </w:r>
          </w:p>
          <w:p>
            <w:pPr>
              <w:pStyle w:val="123"/>
              <w:pBdr>
                <w:top w:val="single" w:color="auto" w:sz="4" w:space="1"/>
                <w:left w:val="single" w:color="auto" w:sz="4" w:space="4"/>
                <w:bottom w:val="single" w:color="auto" w:sz="4" w:space="1"/>
                <w:right w:val="single" w:color="auto" w:sz="4" w:space="4"/>
              </w:pBdr>
              <w:spacing w:after="0"/>
              <w:ind w:left="100"/>
              <w:rPr>
                <w:b/>
              </w:rPr>
            </w:pPr>
            <w:r>
              <w:t>Delta configuration</w:t>
            </w:r>
          </w:p>
          <w:p>
            <w:pPr>
              <w:pStyle w:val="123"/>
              <w:numPr>
                <w:ilvl w:val="0"/>
                <w:numId w:val="4"/>
              </w:numPr>
              <w:pBdr>
                <w:top w:val="single" w:color="auto" w:sz="4" w:space="1"/>
                <w:left w:val="single" w:color="auto" w:sz="4" w:space="4"/>
                <w:bottom w:val="single" w:color="auto" w:sz="4" w:space="1"/>
                <w:right w:val="single" w:color="auto" w:sz="4" w:space="4"/>
              </w:pBdr>
              <w:spacing w:after="0"/>
            </w:pPr>
            <w:r>
              <w:t>A UE stores the reference configuration as a separate configuration.</w:t>
            </w:r>
          </w:p>
          <w:p>
            <w:pPr>
              <w:pStyle w:val="123"/>
              <w:numPr>
                <w:ilvl w:val="0"/>
                <w:numId w:val="4"/>
              </w:numPr>
              <w:pBdr>
                <w:top w:val="single" w:color="auto" w:sz="4" w:space="1"/>
                <w:left w:val="single" w:color="auto" w:sz="4" w:space="4"/>
                <w:bottom w:val="single" w:color="auto" w:sz="4" w:space="1"/>
                <w:right w:val="single" w:color="auto" w:sz="4" w:space="4"/>
              </w:pBdr>
              <w:spacing w:after="0"/>
            </w:pPr>
            <w:r>
              <w:t>The reference configuration is managed separately</w:t>
            </w:r>
          </w:p>
          <w:p>
            <w:pPr>
              <w:pStyle w:val="123"/>
              <w:pBdr>
                <w:top w:val="single" w:color="auto" w:sz="4" w:space="1"/>
                <w:left w:val="single" w:color="auto" w:sz="4" w:space="4"/>
                <w:bottom w:val="single" w:color="auto" w:sz="4" w:space="1"/>
                <w:right w:val="single" w:color="auto" w:sz="4" w:space="4"/>
              </w:pBdr>
              <w:spacing w:after="0"/>
              <w:ind w:left="100"/>
            </w:pPr>
          </w:p>
          <w:p>
            <w:pPr>
              <w:pStyle w:val="123"/>
              <w:pBdr>
                <w:top w:val="single" w:color="auto" w:sz="4" w:space="1"/>
                <w:left w:val="single" w:color="auto" w:sz="4" w:space="4"/>
                <w:bottom w:val="single" w:color="auto" w:sz="4" w:space="1"/>
                <w:right w:val="single" w:color="auto" w:sz="4" w:space="4"/>
              </w:pBdr>
              <w:spacing w:after="0"/>
              <w:ind w:left="100"/>
              <w:rPr>
                <w:b/>
              </w:rPr>
            </w:pPr>
            <w:r>
              <w:rPr>
                <w:b/>
              </w:rPr>
              <w:t>RAN2#121</w:t>
            </w:r>
          </w:p>
          <w:p>
            <w:pPr>
              <w:pStyle w:val="123"/>
              <w:pBdr>
                <w:top w:val="single" w:color="auto" w:sz="4" w:space="1"/>
                <w:left w:val="single" w:color="auto" w:sz="4" w:space="4"/>
                <w:bottom w:val="single" w:color="auto" w:sz="4" w:space="1"/>
                <w:right w:val="single" w:color="auto" w:sz="4" w:space="4"/>
              </w:pBdr>
              <w:spacing w:after="0"/>
              <w:ind w:left="100"/>
              <w:rPr>
                <w:b/>
              </w:rPr>
            </w:pPr>
          </w:p>
          <w:p>
            <w:pPr>
              <w:pStyle w:val="123"/>
              <w:numPr>
                <w:ilvl w:val="0"/>
                <w:numId w:val="5"/>
              </w:numPr>
              <w:pBdr>
                <w:top w:val="single" w:color="auto" w:sz="4" w:space="1"/>
                <w:left w:val="single" w:color="auto" w:sz="4" w:space="4"/>
                <w:bottom w:val="single" w:color="auto" w:sz="4" w:space="1"/>
                <w:right w:val="single" w:color="auto" w:sz="4" w:space="4"/>
              </w:pBdr>
              <w:spacing w:after="0"/>
            </w:pPr>
            <w:r>
              <w:t>Assume to support the following scenarios of SCG selective activation:</w:t>
            </w:r>
          </w:p>
          <w:p>
            <w:pPr>
              <w:pStyle w:val="123"/>
              <w:pBdr>
                <w:top w:val="single" w:color="auto" w:sz="4" w:space="1"/>
                <w:left w:val="single" w:color="auto" w:sz="4" w:space="4"/>
                <w:bottom w:val="single" w:color="auto" w:sz="4" w:space="1"/>
                <w:right w:val="single" w:color="auto" w:sz="4" w:space="4"/>
              </w:pBdr>
              <w:spacing w:after="0"/>
              <w:ind w:left="100" w:firstLine="600" w:firstLineChars="300"/>
            </w:pPr>
            <w:r>
              <w:rPr>
                <w:rFonts w:hint="eastAsia" w:ascii="等线" w:hAnsi="等线" w:eastAsia="等线"/>
                <w:lang w:eastAsia="zh-CN"/>
              </w:rPr>
              <w:t>-</w:t>
            </w:r>
            <w:r>
              <w:t>SN initiated intra-SN SCG selective activation</w:t>
            </w:r>
          </w:p>
          <w:p>
            <w:pPr>
              <w:pStyle w:val="123"/>
              <w:pBdr>
                <w:top w:val="single" w:color="auto" w:sz="4" w:space="1"/>
                <w:left w:val="single" w:color="auto" w:sz="4" w:space="4"/>
                <w:bottom w:val="single" w:color="auto" w:sz="4" w:space="1"/>
                <w:right w:val="single" w:color="auto" w:sz="4" w:space="4"/>
              </w:pBdr>
              <w:spacing w:after="0"/>
              <w:ind w:left="100" w:firstLine="600" w:firstLineChars="300"/>
            </w:pPr>
            <w:r>
              <w:rPr>
                <w:rFonts w:hint="eastAsia" w:ascii="等线" w:hAnsi="等线" w:eastAsia="等线"/>
                <w:lang w:eastAsia="zh-CN"/>
              </w:rPr>
              <w:t>-</w:t>
            </w:r>
            <w:r>
              <w:t>MN initiated inter-SN SCG selective activation</w:t>
            </w:r>
          </w:p>
          <w:p>
            <w:pPr>
              <w:pStyle w:val="123"/>
              <w:pBdr>
                <w:top w:val="single" w:color="auto" w:sz="4" w:space="1"/>
                <w:left w:val="single" w:color="auto" w:sz="4" w:space="4"/>
                <w:bottom w:val="single" w:color="auto" w:sz="4" w:space="1"/>
                <w:right w:val="single" w:color="auto" w:sz="4" w:space="4"/>
              </w:pBdr>
              <w:spacing w:after="0"/>
              <w:ind w:left="100" w:firstLine="600" w:firstLineChars="300"/>
            </w:pPr>
            <w:r>
              <w:rPr>
                <w:rFonts w:hint="eastAsia" w:ascii="等线" w:hAnsi="等线" w:eastAsia="等线"/>
                <w:lang w:eastAsia="zh-CN"/>
              </w:rPr>
              <w:t>-</w:t>
            </w:r>
            <w:r>
              <w:t xml:space="preserve">SN initiated inter-SN SCG selective activation </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It is assumed that if the UE need to be able to return to a current SCG  by conditional procedure, then the network could explicitly configure a candidate configuration for that cell. </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In SCG selective activation, the CPC/CPA configurations of the UE should be released after Pcell change, at least for inter MN (by explicit indication from network, FFS other case). </w:t>
            </w:r>
          </w:p>
          <w:p>
            <w:pPr>
              <w:pStyle w:val="123"/>
              <w:numPr>
                <w:ilvl w:val="0"/>
                <w:numId w:val="5"/>
              </w:numPr>
              <w:pBdr>
                <w:top w:val="single" w:color="auto" w:sz="4" w:space="1"/>
                <w:left w:val="single" w:color="auto" w:sz="4" w:space="4"/>
                <w:bottom w:val="single" w:color="auto" w:sz="4" w:space="1"/>
                <w:right w:val="single" w:color="auto" w:sz="4" w:space="4"/>
              </w:pBdr>
              <w:spacing w:after="0"/>
            </w:pPr>
            <w:r>
              <w:t>R2 assumes that a CPA conditional configuration can be used for CPC (but with different triggering conditions)</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For inter-SN CPC, MN should provide the reference configuration to all candidate T-SNs (in order to generate the T-SN candidate configuration). </w:t>
            </w:r>
          </w:p>
          <w:p>
            <w:pPr>
              <w:pStyle w:val="123"/>
              <w:numPr>
                <w:ilvl w:val="0"/>
                <w:numId w:val="5"/>
              </w:numPr>
              <w:pBdr>
                <w:top w:val="single" w:color="auto" w:sz="4" w:space="1"/>
                <w:left w:val="single" w:color="auto" w:sz="4" w:space="4"/>
                <w:bottom w:val="single" w:color="auto" w:sz="4" w:space="1"/>
                <w:right w:val="single" w:color="auto" w:sz="4" w:space="4"/>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pPr>
              <w:pStyle w:val="123"/>
              <w:pBdr>
                <w:top w:val="single" w:color="auto" w:sz="4" w:space="1"/>
                <w:left w:val="single" w:color="auto" w:sz="4" w:space="4"/>
                <w:bottom w:val="single" w:color="auto" w:sz="4" w:space="1"/>
                <w:right w:val="single" w:color="auto" w:sz="4" w:space="4"/>
              </w:pBdr>
              <w:spacing w:after="0"/>
              <w:ind w:left="100"/>
              <w:rPr>
                <w:b/>
              </w:rPr>
            </w:pPr>
          </w:p>
          <w:p>
            <w:pPr>
              <w:pStyle w:val="123"/>
              <w:pBdr>
                <w:top w:val="single" w:color="auto" w:sz="4" w:space="1"/>
                <w:left w:val="single" w:color="auto" w:sz="4" w:space="4"/>
                <w:bottom w:val="single" w:color="auto" w:sz="4" w:space="1"/>
                <w:right w:val="single" w:color="auto" w:sz="4" w:space="4"/>
              </w:pBdr>
              <w:spacing w:after="0"/>
              <w:ind w:left="100"/>
              <w:rPr>
                <w:b/>
              </w:rPr>
            </w:pPr>
            <w:r>
              <w:rPr>
                <w:b/>
              </w:rPr>
              <w:t>RAN2#121</w:t>
            </w:r>
            <w:r>
              <w:rPr>
                <w:rFonts w:hint="eastAsia" w:ascii="等线" w:hAnsi="等线" w:eastAsia="等线"/>
                <w:b/>
                <w:lang w:eastAsia="zh-CN"/>
              </w:rPr>
              <w:t>bis</w:t>
            </w:r>
          </w:p>
          <w:p>
            <w:pPr>
              <w:pStyle w:val="123"/>
              <w:numPr>
                <w:ilvl w:val="0"/>
                <w:numId w:val="5"/>
              </w:numPr>
              <w:pBdr>
                <w:top w:val="single" w:color="auto" w:sz="4" w:space="1"/>
                <w:left w:val="single" w:color="auto" w:sz="4" w:space="4"/>
                <w:bottom w:val="single" w:color="auto" w:sz="4" w:space="1"/>
                <w:right w:val="single" w:color="auto" w:sz="4" w:space="4"/>
              </w:pBdr>
              <w:spacing w:after="0"/>
            </w:pPr>
            <w:r>
              <w:t>For the reference configuration for SCG Selective Activation, aim at following similar design as LTM.</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For inter-SN SCG Selective Activation, the RRC reconfiguration message containing the Rel-18 CPC configurations provided to the UE is in MN format. </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For </w:t>
            </w:r>
            <w:ins w:id="0" w:author="Nokia" w:date="2023-09-06T22:40:00Z">
              <w:r>
                <w:rPr/>
                <w:t>MN-initiated</w:t>
              </w:r>
            </w:ins>
            <w:r>
              <w:t xml:space="preserve"> inter-SN SCG selective activation, source MN generates the execution conditions for the initial CPAC. </w:t>
            </w:r>
          </w:p>
          <w:p>
            <w:pPr>
              <w:pStyle w:val="123"/>
              <w:numPr>
                <w:ilvl w:val="0"/>
                <w:numId w:val="5"/>
              </w:numPr>
              <w:pBdr>
                <w:top w:val="single" w:color="auto" w:sz="4" w:space="1"/>
                <w:left w:val="single" w:color="auto" w:sz="4" w:space="4"/>
                <w:bottom w:val="single" w:color="auto" w:sz="4" w:space="1"/>
                <w:right w:val="single" w:color="auto" w:sz="4" w:space="4"/>
              </w:pBdr>
              <w:spacing w:after="0"/>
            </w:pPr>
            <w:r>
              <w:t>FFS on the following options for subsequent CPC:</w:t>
            </w:r>
          </w:p>
          <w:p>
            <w:pPr>
              <w:pStyle w:val="123"/>
              <w:numPr>
                <w:ilvl w:val="0"/>
                <w:numId w:val="5"/>
              </w:numPr>
              <w:pBdr>
                <w:top w:val="single" w:color="auto" w:sz="4" w:space="1"/>
                <w:left w:val="single" w:color="auto" w:sz="4" w:space="4"/>
                <w:bottom w:val="single" w:color="auto" w:sz="4" w:space="1"/>
                <w:right w:val="single" w:color="auto" w:sz="4" w:space="4"/>
              </w:pBdr>
              <w:spacing w:after="0"/>
            </w:pPr>
            <w:r>
              <w:t>Option 1: Source MN generates the execution conditions for all subsequent CPC.</w:t>
            </w:r>
          </w:p>
          <w:p>
            <w:pPr>
              <w:pStyle w:val="123"/>
              <w:numPr>
                <w:ilvl w:val="0"/>
                <w:numId w:val="5"/>
              </w:numPr>
              <w:pBdr>
                <w:top w:val="single" w:color="auto" w:sz="4" w:space="1"/>
                <w:left w:val="single" w:color="auto" w:sz="4" w:space="4"/>
                <w:bottom w:val="single" w:color="auto" w:sz="4" w:space="1"/>
                <w:right w:val="single" w:color="auto" w:sz="4" w:space="4"/>
              </w:pBdr>
              <w:spacing w:after="0"/>
            </w:pPr>
            <w:r>
              <w:t>Option 2: Candidate SN may generate execution conditions for subsequent CPC.</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For SN initiated inter-SN SCG selective activation, source SN generates the execution conditions for the initial CPC. </w:t>
            </w:r>
          </w:p>
          <w:p>
            <w:pPr>
              <w:pStyle w:val="123"/>
              <w:numPr>
                <w:ilvl w:val="0"/>
                <w:numId w:val="5"/>
              </w:numPr>
              <w:pBdr>
                <w:top w:val="single" w:color="auto" w:sz="4" w:space="1"/>
                <w:left w:val="single" w:color="auto" w:sz="4" w:space="4"/>
                <w:bottom w:val="single" w:color="auto" w:sz="4" w:space="1"/>
                <w:right w:val="single" w:color="auto" w:sz="4" w:space="4"/>
              </w:pBdr>
              <w:spacing w:after="0"/>
            </w:pPr>
            <w:r>
              <w:t>FFS if Candidate SN may generate/modify execution conditions for subsequent CPC</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Assume for now that there is only one reference configuration. </w:t>
            </w:r>
          </w:p>
          <w:p>
            <w:pPr>
              <w:pStyle w:val="123"/>
              <w:numPr>
                <w:ilvl w:val="0"/>
                <w:numId w:val="5"/>
              </w:numPr>
              <w:pBdr>
                <w:top w:val="single" w:color="auto" w:sz="4" w:space="1"/>
                <w:left w:val="single" w:color="auto" w:sz="4" w:space="4"/>
                <w:bottom w:val="single" w:color="auto" w:sz="4" w:space="1"/>
                <w:right w:val="single" w:color="auto" w:sz="4" w:space="4"/>
              </w:pBdr>
              <w:spacing w:after="0"/>
            </w:pPr>
            <w:r>
              <w:t>The following may be included in the initial RRC reconfiguration message containing the Rel-18 CPC configurations:</w:t>
            </w:r>
          </w:p>
          <w:p>
            <w:pPr>
              <w:pStyle w:val="123"/>
              <w:numPr>
                <w:ilvl w:val="0"/>
                <w:numId w:val="5"/>
              </w:numPr>
              <w:pBdr>
                <w:top w:val="single" w:color="auto" w:sz="4" w:space="1"/>
                <w:left w:val="single" w:color="auto" w:sz="4" w:space="4"/>
                <w:bottom w:val="single" w:color="auto" w:sz="4" w:space="1"/>
                <w:right w:val="single" w:color="auto" w:sz="4" w:space="4"/>
              </w:pBdr>
              <w:spacing w:after="0"/>
            </w:pPr>
            <w:r>
              <w:t>Reference SCG configuration (Optionality FFS). Assume as for LTM Reference configuration may be empty.</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FFS whether MCG configuration is included. </w:t>
            </w:r>
          </w:p>
          <w:p>
            <w:pPr>
              <w:pStyle w:val="123"/>
              <w:numPr>
                <w:ilvl w:val="0"/>
                <w:numId w:val="5"/>
              </w:numPr>
              <w:pBdr>
                <w:top w:val="single" w:color="auto" w:sz="4" w:space="1"/>
                <w:left w:val="single" w:color="auto" w:sz="4" w:space="4"/>
                <w:bottom w:val="single" w:color="auto" w:sz="4" w:space="1"/>
                <w:right w:val="single" w:color="auto" w:sz="4" w:space="4"/>
              </w:pBdr>
              <w:spacing w:after="0"/>
            </w:pPr>
            <w:r>
              <w:t>FFS RRC model for the reference configuration.</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3. The execution conditions associated with each candidate target PSCell. </w:t>
            </w:r>
          </w:p>
          <w:p>
            <w:pPr>
              <w:pStyle w:val="123"/>
              <w:numPr>
                <w:ilvl w:val="0"/>
                <w:numId w:val="5"/>
              </w:numPr>
              <w:pBdr>
                <w:top w:val="single" w:color="auto" w:sz="4" w:space="1"/>
                <w:left w:val="single" w:color="auto" w:sz="4" w:space="4"/>
                <w:bottom w:val="single" w:color="auto" w:sz="4" w:space="1"/>
                <w:right w:val="single" w:color="auto" w:sz="4" w:space="4"/>
              </w:pBdr>
              <w:spacing w:after="0"/>
            </w:pPr>
            <w:r>
              <w:t>a.</w:t>
            </w:r>
            <w:r>
              <w:tab/>
            </w:r>
            <w:r>
              <w:t>For MN initiated procedure, execution conditions based on event A4 are supported. FFS whether A3/A5 are supported.</w:t>
            </w:r>
          </w:p>
          <w:p>
            <w:pPr>
              <w:pStyle w:val="123"/>
              <w:numPr>
                <w:ilvl w:val="0"/>
                <w:numId w:val="5"/>
              </w:numPr>
              <w:pBdr>
                <w:top w:val="single" w:color="auto" w:sz="4" w:space="1"/>
                <w:left w:val="single" w:color="auto" w:sz="4" w:space="4"/>
                <w:bottom w:val="single" w:color="auto" w:sz="4" w:space="1"/>
                <w:right w:val="single" w:color="auto" w:sz="4" w:space="4"/>
              </w:pBdr>
              <w:spacing w:after="0"/>
            </w:pPr>
            <w:r>
              <w:t>b.</w:t>
            </w:r>
            <w:r>
              <w:tab/>
            </w:r>
            <w:r>
              <w:t xml:space="preserve">For SN initiated procedure, execution conditions based on events A3/A5 are supported.      </w:t>
            </w:r>
          </w:p>
          <w:p>
            <w:pPr>
              <w:pStyle w:val="123"/>
              <w:numPr>
                <w:ilvl w:val="0"/>
                <w:numId w:val="5"/>
              </w:numPr>
              <w:pBdr>
                <w:top w:val="single" w:color="auto" w:sz="4" w:space="1"/>
                <w:left w:val="single" w:color="auto" w:sz="4" w:space="4"/>
                <w:bottom w:val="single" w:color="auto" w:sz="4" w:space="1"/>
                <w:right w:val="single" w:color="auto" w:sz="4" w:space="4"/>
              </w:pBdr>
              <w:spacing w:after="0"/>
            </w:pPr>
            <w:r>
              <w:t>UE will keep R18 CPC configurations after CPC execution. It should be possible to release a CPC candidate explicitly by RRC reconfiguration procedure.</w:t>
            </w:r>
          </w:p>
          <w:p>
            <w:pPr>
              <w:pStyle w:val="123"/>
              <w:pBdr>
                <w:top w:val="single" w:color="auto" w:sz="4" w:space="1"/>
                <w:left w:val="single" w:color="auto" w:sz="4" w:space="4"/>
                <w:bottom w:val="single" w:color="auto" w:sz="4" w:space="1"/>
                <w:right w:val="single" w:color="auto" w:sz="4" w:space="4"/>
              </w:pBdr>
              <w:spacing w:after="0"/>
              <w:ind w:left="100"/>
              <w:rPr>
                <w:rFonts w:eastAsia="等线"/>
                <w:b/>
                <w:lang w:eastAsia="zh-CN"/>
              </w:rPr>
            </w:pPr>
            <w:r>
              <w:rPr>
                <w:rFonts w:hint="eastAsia" w:eastAsia="等线"/>
                <w:b/>
                <w:lang w:eastAsia="zh-CN"/>
              </w:rPr>
              <w:t>R</w:t>
            </w:r>
            <w:r>
              <w:rPr>
                <w:rFonts w:eastAsia="等线"/>
                <w:b/>
                <w:lang w:eastAsia="zh-CN"/>
              </w:rPr>
              <w:t>AN2#122</w:t>
            </w:r>
          </w:p>
          <w:p>
            <w:pPr>
              <w:pStyle w:val="123"/>
              <w:numPr>
                <w:ilvl w:val="0"/>
                <w:numId w:val="5"/>
              </w:numPr>
              <w:pBdr>
                <w:top w:val="single" w:color="auto" w:sz="4" w:space="1"/>
                <w:left w:val="single" w:color="auto" w:sz="4" w:space="4"/>
                <w:bottom w:val="single" w:color="auto" w:sz="4" w:space="1"/>
                <w:right w:val="single" w:color="auto" w:sz="4" w:space="4"/>
              </w:pBdr>
              <w:spacing w:after="0"/>
            </w:pPr>
            <w:r>
              <w:t>For SN-initiated SCG selective activation, candidate SN generates execution conditions for subsequent CPC.</w:t>
            </w:r>
          </w:p>
          <w:p>
            <w:pPr>
              <w:pStyle w:val="123"/>
              <w:numPr>
                <w:ilvl w:val="0"/>
                <w:numId w:val="5"/>
              </w:numPr>
              <w:pBdr>
                <w:top w:val="single" w:color="auto" w:sz="4" w:space="1"/>
                <w:left w:val="single" w:color="auto" w:sz="4" w:space="4"/>
                <w:bottom w:val="single" w:color="auto" w:sz="4" w:space="1"/>
                <w:right w:val="single" w:color="auto" w:sz="4" w:space="4"/>
              </w:pBdr>
              <w:spacing w:after="0"/>
            </w:pPr>
            <w:r>
              <w:t>FFS if it shall be possible to do something like MN-initiated CPA/CPC where Candidate SN generate execution conditions for subsequent CPC</w:t>
            </w:r>
          </w:p>
          <w:p>
            <w:pPr>
              <w:pStyle w:val="123"/>
              <w:numPr>
                <w:ilvl w:val="0"/>
                <w:numId w:val="5"/>
              </w:numPr>
              <w:pBdr>
                <w:top w:val="single" w:color="auto" w:sz="4" w:space="1"/>
                <w:left w:val="single" w:color="auto" w:sz="4" w:space="4"/>
                <w:bottom w:val="single" w:color="auto" w:sz="4" w:space="1"/>
                <w:right w:val="single" w:color="auto" w:sz="4" w:space="4"/>
              </w:pBdr>
              <w:spacing w:after="0"/>
            </w:pPr>
            <w:r>
              <w:t>The UE shall skip the condition evaluation for a candidate which is a current PScell.</w:t>
            </w:r>
          </w:p>
          <w:p>
            <w:pPr>
              <w:pStyle w:val="123"/>
              <w:numPr>
                <w:ilvl w:val="0"/>
                <w:numId w:val="5"/>
              </w:numPr>
              <w:pBdr>
                <w:top w:val="single" w:color="auto" w:sz="4" w:space="1"/>
                <w:left w:val="single" w:color="auto" w:sz="4" w:space="4"/>
                <w:bottom w:val="single" w:color="auto" w:sz="4" w:space="1"/>
                <w:right w:val="single" w:color="auto" w:sz="4" w:space="4"/>
              </w:pBdr>
              <w:spacing w:after="0"/>
            </w:pPr>
            <w:r>
              <w:t xml:space="preserve">The reference configuration is provided to all candidates involved in preparation, FFS which node initially generates it. Assume it can be provided in MN initiated and in SN initiated procedures.  </w:t>
            </w:r>
          </w:p>
          <w:p>
            <w:pPr>
              <w:pStyle w:val="123"/>
              <w:numPr>
                <w:ilvl w:val="0"/>
                <w:numId w:val="5"/>
              </w:numPr>
              <w:pBdr>
                <w:top w:val="single" w:color="auto" w:sz="4" w:space="1"/>
                <w:left w:val="single" w:color="auto" w:sz="4" w:space="4"/>
                <w:bottom w:val="single" w:color="auto" w:sz="4" w:space="1"/>
                <w:right w:val="single" w:color="auto" w:sz="4" w:space="4"/>
              </w:pBdr>
              <w:spacing w:after="0"/>
            </w:pPr>
            <w:r>
              <w:t>Will not spend specific efforts for supporting nested configurations for candidate cell configuration.</w:t>
            </w:r>
          </w:p>
          <w:p>
            <w:pPr>
              <w:pStyle w:val="123"/>
              <w:numPr>
                <w:ilvl w:val="0"/>
                <w:numId w:val="5"/>
              </w:numPr>
              <w:pBdr>
                <w:top w:val="single" w:color="auto" w:sz="4" w:space="1"/>
                <w:left w:val="single" w:color="auto" w:sz="4" w:space="4"/>
                <w:bottom w:val="single" w:color="auto" w:sz="4" w:space="1"/>
                <w:right w:val="single" w:color="auto" w:sz="4" w:space="4"/>
              </w:pBdr>
              <w:spacing w:after="0"/>
            </w:pPr>
            <w:r>
              <w:t>Rapporteur take initiative on naming offline</w:t>
            </w:r>
          </w:p>
          <w:p>
            <w:pPr>
              <w:pStyle w:val="123"/>
              <w:numPr>
                <w:ilvl w:val="0"/>
                <w:numId w:val="5"/>
              </w:numPr>
              <w:pBdr>
                <w:top w:val="single" w:color="auto" w:sz="4" w:space="1"/>
                <w:left w:val="single" w:color="auto" w:sz="4" w:space="4"/>
                <w:bottom w:val="single" w:color="auto" w:sz="4" w:space="1"/>
                <w:right w:val="single" w:color="auto" w:sz="4" w:space="4"/>
              </w:pBdr>
              <w:spacing w:after="0"/>
              <w:rPr>
                <w:rFonts w:eastAsia="等线"/>
                <w:b/>
                <w:lang w:val="en-US" w:eastAsia="zh-CN"/>
              </w:rPr>
            </w:pPr>
            <w:r>
              <w:t>Terminology is “Subsequent CPAC”</w:t>
            </w:r>
          </w:p>
          <w:p>
            <w:pPr>
              <w:pStyle w:val="123"/>
              <w:pBdr>
                <w:top w:val="single" w:color="auto" w:sz="4" w:space="1"/>
                <w:left w:val="single" w:color="auto" w:sz="4" w:space="4"/>
                <w:bottom w:val="single" w:color="auto" w:sz="4" w:space="1"/>
                <w:right w:val="single" w:color="auto" w:sz="4" w:space="4"/>
              </w:pBdr>
              <w:spacing w:after="0"/>
              <w:ind w:left="100"/>
              <w:rPr>
                <w:rFonts w:eastAsia="等线"/>
                <w:b/>
                <w:lang w:eastAsia="zh-CN"/>
              </w:rPr>
            </w:pPr>
            <w:r>
              <w:rPr>
                <w:rFonts w:hint="eastAsia" w:eastAsia="等线"/>
                <w:b/>
                <w:lang w:eastAsia="zh-CN"/>
              </w:rPr>
              <w:t>R</w:t>
            </w:r>
            <w:r>
              <w:rPr>
                <w:rFonts w:eastAsia="等线"/>
                <w:b/>
                <w:lang w:eastAsia="zh-CN"/>
              </w:rPr>
              <w:t>AN2#123</w:t>
            </w:r>
          </w:p>
          <w:p>
            <w:pPr>
              <w:pStyle w:val="123"/>
              <w:numPr>
                <w:ilvl w:val="0"/>
                <w:numId w:val="5"/>
              </w:numPr>
              <w:pBdr>
                <w:top w:val="single" w:color="auto" w:sz="4" w:space="1"/>
                <w:left w:val="single" w:color="auto" w:sz="4" w:space="4"/>
                <w:bottom w:val="single" w:color="auto" w:sz="4" w:space="1"/>
                <w:right w:val="single" w:color="auto" w:sz="4" w:space="4"/>
              </w:pBdr>
              <w:spacing w:after="0"/>
            </w:pPr>
            <w:r>
              <w:t>For subsequent CPAC it is useful to support use of A3 A5</w:t>
            </w:r>
          </w:p>
          <w:p>
            <w:pPr>
              <w:pStyle w:val="123"/>
              <w:numPr>
                <w:ilvl w:val="0"/>
                <w:numId w:val="5"/>
              </w:numPr>
              <w:pBdr>
                <w:top w:val="single" w:color="auto" w:sz="4" w:space="1"/>
                <w:left w:val="single" w:color="auto" w:sz="4" w:space="4"/>
                <w:bottom w:val="single" w:color="auto" w:sz="4" w:space="1"/>
                <w:right w:val="single" w:color="auto" w:sz="4" w:space="4"/>
              </w:pBdr>
              <w:spacing w:after="0"/>
              <w:rPr>
                <w:rFonts w:eastAsia="等线"/>
                <w:b/>
                <w:lang w:val="en-US" w:eastAsia="zh-CN"/>
              </w:rPr>
            </w:pPr>
            <w:r>
              <w:t>A3 A5 is supported with SN-initiated subsequent CPAC</w:t>
            </w:r>
          </w:p>
          <w:p>
            <w:pPr>
              <w:pStyle w:val="123"/>
              <w:numPr>
                <w:ilvl w:val="0"/>
                <w:numId w:val="5"/>
              </w:numPr>
              <w:pBdr>
                <w:top w:val="single" w:color="auto" w:sz="4" w:space="1"/>
                <w:left w:val="single" w:color="auto" w:sz="4" w:space="4"/>
                <w:bottom w:val="single" w:color="auto" w:sz="4" w:space="1"/>
                <w:right w:val="single" w:color="auto" w:sz="4" w:space="4"/>
              </w:pBdr>
              <w:spacing w:after="0"/>
            </w:pPr>
            <w:r>
              <w:t>Proposal 1: For MN-initiated subsequent CPAC,  MN initially triggers the candidate cell preparation of subsequent CPAC procedure, i.e. MN triggers the procedure as defined in Section 10.5.2 and Section 10.2.2 of TS 37.340 in the endorsed running CR.</w:t>
            </w:r>
          </w:p>
          <w:p>
            <w:pPr>
              <w:pStyle w:val="123"/>
              <w:numPr>
                <w:ilvl w:val="0"/>
                <w:numId w:val="5"/>
              </w:numPr>
              <w:pBdr>
                <w:top w:val="single" w:color="auto" w:sz="4" w:space="1"/>
                <w:left w:val="single" w:color="auto" w:sz="4" w:space="4"/>
                <w:bottom w:val="single" w:color="auto" w:sz="4" w:space="1"/>
                <w:right w:val="single" w:color="auto" w:sz="4" w:space="4"/>
              </w:pBdr>
              <w:spacing w:after="0"/>
            </w:pPr>
            <w:r>
              <w:t>Proposal 2: For SN-initiated inter-SN subsequent CPAC, SN initially triggers the candidate cell preparation of subsequent CPAC procedure, i.e. source SN triggers the procedure as defined in Section 10.5.2 of TS 37.340 in the endorsed running CR.</w:t>
            </w:r>
          </w:p>
          <w:p>
            <w:pPr>
              <w:pStyle w:val="123"/>
              <w:numPr>
                <w:ilvl w:val="0"/>
                <w:numId w:val="5"/>
              </w:numPr>
              <w:pBdr>
                <w:top w:val="single" w:color="auto" w:sz="4" w:space="1"/>
                <w:left w:val="single" w:color="auto" w:sz="4" w:space="4"/>
                <w:bottom w:val="single" w:color="auto" w:sz="4" w:space="1"/>
                <w:right w:val="single" w:color="auto" w:sz="4" w:space="4"/>
              </w:pBdr>
              <w:spacing w:after="0"/>
            </w:pPr>
            <w:r>
              <w:t>Proposal 3 (option2): For MN-initiated subsequent CPAC, the execution condition configuration is provided as following:</w:t>
            </w:r>
          </w:p>
          <w:p>
            <w:pPr>
              <w:pStyle w:val="123"/>
              <w:numPr>
                <w:ilvl w:val="0"/>
                <w:numId w:val="5"/>
              </w:numPr>
              <w:pBdr>
                <w:top w:val="single" w:color="auto" w:sz="4" w:space="1"/>
                <w:left w:val="single" w:color="auto" w:sz="4" w:space="4"/>
                <w:bottom w:val="single" w:color="auto" w:sz="4" w:space="1"/>
                <w:right w:val="single" w:color="auto" w:sz="4" w:space="4"/>
              </w:pBdr>
              <w:spacing w:after="0"/>
            </w:pPr>
            <w:r>
              <w:t>MN generates the execution conditions (A4 event) for initial CPAC execution, and the measID refers to the measurement configuration associated with MCG;</w:t>
            </w:r>
          </w:p>
          <w:p>
            <w:pPr>
              <w:pStyle w:val="123"/>
              <w:numPr>
                <w:ilvl w:val="0"/>
                <w:numId w:val="5"/>
              </w:numPr>
              <w:pBdr>
                <w:top w:val="single" w:color="auto" w:sz="4" w:space="1"/>
                <w:left w:val="single" w:color="auto" w:sz="4" w:space="4"/>
                <w:bottom w:val="single" w:color="auto" w:sz="4" w:space="1"/>
                <w:right w:val="single" w:color="auto" w:sz="4" w:space="4"/>
              </w:pBdr>
              <w:spacing w:after="0"/>
              <w:rPr>
                <w:rFonts w:eastAsia="等线"/>
                <w:b/>
                <w:lang w:val="en-US" w:eastAsia="zh-CN"/>
              </w:rPr>
            </w:pPr>
            <w:r>
              <w:t>candidate SN generates the execution conditions (A3/A5 event)  for subsequent CPC execution, and the measID refers to the measurement configuration associated with SCG.</w:t>
            </w:r>
          </w:p>
          <w:p>
            <w:pPr>
              <w:pStyle w:val="123"/>
              <w:numPr>
                <w:ilvl w:val="0"/>
                <w:numId w:val="5"/>
              </w:numPr>
              <w:pBdr>
                <w:top w:val="single" w:color="auto" w:sz="4" w:space="1"/>
                <w:left w:val="single" w:color="auto" w:sz="4" w:space="4"/>
                <w:bottom w:val="single" w:color="auto" w:sz="4" w:space="1"/>
                <w:right w:val="single" w:color="auto" w:sz="4" w:space="4"/>
              </w:pBdr>
              <w:spacing w:after="0"/>
            </w:pPr>
            <w:r>
              <w:t>UE autonomously releases the subsequent CPAC configurations in the following cases: upon RRC re-establishment and RRC release (to RRC_IDLE and/or RRC_INACTIVE)</w:t>
            </w:r>
          </w:p>
          <w:p>
            <w:pPr>
              <w:pStyle w:val="123"/>
              <w:numPr>
                <w:ilvl w:val="0"/>
                <w:numId w:val="5"/>
              </w:numPr>
              <w:pBdr>
                <w:top w:val="single" w:color="auto" w:sz="4" w:space="1"/>
                <w:left w:val="single" w:color="auto" w:sz="4" w:space="4"/>
                <w:bottom w:val="single" w:color="auto" w:sz="4" w:space="1"/>
                <w:right w:val="single" w:color="auto" w:sz="4" w:space="4"/>
              </w:pBdr>
              <w:spacing w:after="0"/>
              <w:rPr>
                <w:rFonts w:eastAsia="等线"/>
                <w:b/>
                <w:lang w:val="en-US" w:eastAsia="zh-CN"/>
              </w:rPr>
            </w:pPr>
            <w:r>
              <w:t>No need for an optimized single-indication-release of CPAC configuration. Can rely on explicit release for other cases.</w:t>
            </w:r>
          </w:p>
          <w:p>
            <w:pPr>
              <w:pStyle w:val="123"/>
              <w:numPr>
                <w:ilvl w:val="0"/>
                <w:numId w:val="5"/>
              </w:numPr>
              <w:pBdr>
                <w:top w:val="single" w:color="auto" w:sz="4" w:space="1"/>
                <w:left w:val="single" w:color="auto" w:sz="4" w:space="4"/>
                <w:bottom w:val="single" w:color="auto" w:sz="4" w:space="1"/>
                <w:right w:val="single" w:color="auto" w:sz="4" w:space="4"/>
              </w:pBdr>
              <w:spacing w:after="0"/>
            </w:pPr>
            <w:r>
              <w:t>Will support the SA3 solution, i.e. update of Sk-counter at inter-SN-mobility, based on pre-configured multiple Sk-counter. UE need to know when Sk counter need to change.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spacing w:after="0"/>
              <w:rPr>
                <w:b/>
                <w:i/>
                <w:sz w:val="8"/>
                <w:szCs w:val="8"/>
              </w:rPr>
            </w:pPr>
          </w:p>
        </w:tc>
        <w:tc>
          <w:tcPr>
            <w:tcW w:w="6946" w:type="dxa"/>
            <w:gridSpan w:val="9"/>
            <w:tcBorders>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3"/>
              <w:spacing w:after="0"/>
              <w:ind w:left="100"/>
            </w:pPr>
            <w:r>
              <w:t>Necessary procedures and ASN.1 changes in order to support the subsequent CPAC feature in NR are introduced.</w:t>
            </w:r>
          </w:p>
          <w:p>
            <w:pPr>
              <w:pStyle w:val="123"/>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spacing w:after="0"/>
              <w:rPr>
                <w:b/>
                <w:i/>
                <w:sz w:val="8"/>
                <w:szCs w:val="8"/>
              </w:rPr>
            </w:pPr>
          </w:p>
        </w:tc>
        <w:tc>
          <w:tcPr>
            <w:tcW w:w="6946" w:type="dxa"/>
            <w:gridSpan w:val="9"/>
            <w:tcBorders>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3"/>
              <w:spacing w:after="0"/>
              <w:ind w:left="100"/>
            </w:pPr>
            <w:r>
              <w:t>If the CR is not approved the subsequent CPAC in NR-DC feature will not be supported in NR.</w:t>
            </w:r>
          </w:p>
        </w:tc>
      </w:tr>
      <w:tr>
        <w:tblPrEx>
          <w:tblCellMar>
            <w:top w:w="0" w:type="dxa"/>
            <w:left w:w="42" w:type="dxa"/>
            <w:bottom w:w="0" w:type="dxa"/>
            <w:right w:w="42" w:type="dxa"/>
          </w:tblCellMar>
        </w:tblPrEx>
        <w:tc>
          <w:tcPr>
            <w:tcW w:w="2694" w:type="dxa"/>
            <w:gridSpan w:val="2"/>
          </w:tcPr>
          <w:p>
            <w:pPr>
              <w:pStyle w:val="123"/>
              <w:spacing w:after="0"/>
              <w:rPr>
                <w:b/>
                <w:i/>
                <w:sz w:val="8"/>
                <w:szCs w:val="8"/>
              </w:rPr>
            </w:pPr>
          </w:p>
        </w:tc>
        <w:tc>
          <w:tcPr>
            <w:tcW w:w="6946" w:type="dxa"/>
            <w:gridSpan w:val="9"/>
          </w:tcPr>
          <w:p>
            <w:pPr>
              <w:pStyle w:val="12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3"/>
              <w:spacing w:after="0"/>
              <w:ind w:left="100"/>
            </w:pPr>
            <w:r>
              <w:rPr>
                <w:rFonts w:hint="eastAsia" w:eastAsia="等线"/>
                <w:lang w:eastAsia="zh-CN"/>
              </w:rPr>
              <w:t>5</w:t>
            </w:r>
            <w:r>
              <w:rPr>
                <w:rFonts w:eastAsia="等线"/>
                <w:lang w:eastAsia="zh-CN"/>
              </w:rPr>
              <w:t xml:space="preserve">.3.5, 5.3.7, 5.3.8.3, 5.3.11, 5.5.3, 6.3.2, 6.4, 7.4, 11.2.2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spacing w:after="0"/>
              <w:rPr>
                <w:b/>
                <w:i/>
                <w:sz w:val="8"/>
                <w:szCs w:val="8"/>
              </w:rPr>
            </w:pPr>
          </w:p>
        </w:tc>
        <w:tc>
          <w:tcPr>
            <w:tcW w:w="6946" w:type="dxa"/>
            <w:gridSpan w:val="9"/>
            <w:tcBorders>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3"/>
              <w:spacing w:after="0"/>
              <w:jc w:val="center"/>
              <w:rPr>
                <w:b/>
                <w:caps/>
              </w:rPr>
            </w:pPr>
            <w:r>
              <w:rPr>
                <w:b/>
                <w:caps/>
              </w:rPr>
              <w:t>N</w:t>
            </w:r>
          </w:p>
        </w:tc>
        <w:tc>
          <w:tcPr>
            <w:tcW w:w="2977" w:type="dxa"/>
            <w:gridSpan w:val="4"/>
          </w:tcPr>
          <w:p>
            <w:pPr>
              <w:pStyle w:val="123"/>
              <w:tabs>
                <w:tab w:val="right" w:pos="2893"/>
              </w:tabs>
              <w:spacing w:after="0"/>
            </w:pPr>
          </w:p>
        </w:tc>
        <w:tc>
          <w:tcPr>
            <w:tcW w:w="3401" w:type="dxa"/>
            <w:gridSpan w:val="3"/>
            <w:tcBorders>
              <w:right w:val="single" w:color="auto" w:sz="4" w:space="0"/>
            </w:tcBorders>
            <w:shd w:val="clear" w:color="FFFF00" w:fill="auto"/>
          </w:tcPr>
          <w:p>
            <w:pPr>
              <w:pStyle w:val="12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3"/>
              <w:spacing w:after="0"/>
              <w:jc w:val="center"/>
              <w:rPr>
                <w:b/>
                <w:caps/>
              </w:rPr>
            </w:pPr>
            <w:r>
              <w:rPr>
                <w:b/>
                <w:caps/>
              </w:rPr>
              <w:t>X</w:t>
            </w:r>
          </w:p>
        </w:tc>
        <w:tc>
          <w:tcPr>
            <w:tcW w:w="2977" w:type="dxa"/>
            <w:gridSpan w:val="4"/>
          </w:tcPr>
          <w:p>
            <w:pPr>
              <w:pStyle w:val="12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3"/>
              <w:spacing w:after="0"/>
              <w:jc w:val="center"/>
              <w:rPr>
                <w:b/>
                <w:caps/>
              </w:rPr>
            </w:pPr>
            <w:r>
              <w:rPr>
                <w:b/>
                <w:caps/>
              </w:rPr>
              <w:t>X</w:t>
            </w:r>
          </w:p>
        </w:tc>
        <w:tc>
          <w:tcPr>
            <w:tcW w:w="2977" w:type="dxa"/>
            <w:gridSpan w:val="4"/>
          </w:tcPr>
          <w:p>
            <w:pPr>
              <w:pStyle w:val="123"/>
              <w:spacing w:after="0"/>
            </w:pPr>
            <w:r>
              <w:t xml:space="preserve"> Test specifications</w:t>
            </w:r>
          </w:p>
        </w:tc>
        <w:tc>
          <w:tcPr>
            <w:tcW w:w="3401" w:type="dxa"/>
            <w:gridSpan w:val="3"/>
            <w:tcBorders>
              <w:right w:val="single" w:color="auto" w:sz="4" w:space="0"/>
            </w:tcBorders>
            <w:shd w:val="pct30" w:color="FFFF00" w:fill="auto"/>
          </w:tcPr>
          <w:p>
            <w:pPr>
              <w:pStyle w:val="12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3"/>
              <w:spacing w:after="0"/>
              <w:jc w:val="center"/>
              <w:rPr>
                <w:b/>
                <w:caps/>
              </w:rPr>
            </w:pPr>
            <w:r>
              <w:rPr>
                <w:b/>
                <w:caps/>
              </w:rPr>
              <w:t>X</w:t>
            </w:r>
          </w:p>
        </w:tc>
        <w:tc>
          <w:tcPr>
            <w:tcW w:w="2977" w:type="dxa"/>
            <w:gridSpan w:val="4"/>
          </w:tcPr>
          <w:p>
            <w:pPr>
              <w:pStyle w:val="123"/>
              <w:spacing w:after="0"/>
            </w:pPr>
            <w:r>
              <w:t xml:space="preserve"> O&amp;M Specifications</w:t>
            </w:r>
          </w:p>
        </w:tc>
        <w:tc>
          <w:tcPr>
            <w:tcW w:w="3401" w:type="dxa"/>
            <w:gridSpan w:val="3"/>
            <w:tcBorders>
              <w:right w:val="single" w:color="auto" w:sz="4" w:space="0"/>
            </w:tcBorders>
            <w:shd w:val="pct30" w:color="FFFF00" w:fill="auto"/>
          </w:tcPr>
          <w:p>
            <w:pPr>
              <w:pStyle w:val="12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3"/>
              <w:spacing w:after="0"/>
              <w:rPr>
                <w:b/>
                <w:i/>
              </w:rPr>
            </w:pPr>
          </w:p>
        </w:tc>
        <w:tc>
          <w:tcPr>
            <w:tcW w:w="6946" w:type="dxa"/>
            <w:gridSpan w:val="9"/>
            <w:tcBorders>
              <w:right w:val="single" w:color="auto" w:sz="4" w:space="0"/>
            </w:tcBorders>
          </w:tcPr>
          <w:p>
            <w:pPr>
              <w:pStyle w:val="12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3"/>
              <w:spacing w:after="0"/>
              <w:ind w:left="100"/>
              <w:rPr>
                <w:rFonts w:eastAsia="等线"/>
                <w:lang w:eastAsia="zh-CN"/>
              </w:rPr>
            </w:pPr>
            <w:ins w:id="1" w:author="RAN2#123-OPPO" w:date="2023-09-01T11:37:00Z">
              <w:r>
                <w:rPr>
                  <w:rFonts w:hint="eastAsia" w:eastAsia="等线"/>
                  <w:lang w:eastAsia="zh-CN"/>
                </w:rPr>
                <w:t>R</w:t>
              </w:r>
            </w:ins>
            <w:ins w:id="2" w:author="RAN2#123-OPPO" w:date="2023-09-01T11:37:00Z">
              <w:r>
                <w:rPr>
                  <w:rFonts w:eastAsia="等线"/>
                  <w:lang w:eastAsia="zh-CN"/>
                </w:rPr>
                <w:t>2-2308040</w:t>
              </w:r>
            </w:ins>
          </w:p>
        </w:tc>
      </w:tr>
    </w:tbl>
    <w:p>
      <w:pPr>
        <w:pStyle w:val="4"/>
        <w:rPr>
          <w:rFonts w:eastAsia="MS Mincho"/>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Bdr>
          <w:top w:val="single" w:color="auto" w:sz="4" w:space="1"/>
          <w:left w:val="single" w:color="auto" w:sz="4" w:space="4"/>
          <w:bottom w:val="single" w:color="auto" w:sz="4" w:space="0"/>
          <w:right w:val="single" w:color="auto" w:sz="4" w:space="4"/>
        </w:pBdr>
        <w:shd w:val="clear" w:color="auto" w:fill="FFFF00"/>
        <w:jc w:val="center"/>
        <w:rPr>
          <w:rFonts w:eastAsia="MS Mincho"/>
          <w:i/>
          <w:iCs/>
        </w:rPr>
      </w:pPr>
      <w:bookmarkStart w:id="2" w:name="_Toc52837545"/>
      <w:bookmarkStart w:id="3" w:name="_Toc46486659"/>
      <w:bookmarkStart w:id="4" w:name="OLE_LINK1"/>
      <w:bookmarkStart w:id="5" w:name="_Toc46443898"/>
      <w:bookmarkStart w:id="6" w:name="_Toc52836537"/>
      <w:bookmarkStart w:id="7" w:name="_Toc37067420"/>
      <w:bookmarkStart w:id="8" w:name="_Toc46439061"/>
      <w:bookmarkStart w:id="9" w:name="_Toc29321029"/>
      <w:bookmarkStart w:id="10" w:name="_Toc36843131"/>
      <w:bookmarkStart w:id="11" w:name="_Toc36836154"/>
      <w:bookmarkStart w:id="12" w:name="_Toc36756613"/>
      <w:bookmarkStart w:id="13" w:name="_Toc20425633"/>
      <w:bookmarkStart w:id="14" w:name="_Toc53006185"/>
      <w:r>
        <w:rPr>
          <w:rFonts w:eastAsia="MS Mincho"/>
        </w:rPr>
        <w:t xml:space="preserve"> </w:t>
      </w:r>
      <w:r>
        <w:rPr>
          <w:rFonts w:eastAsia="MS Mincho"/>
          <w:i/>
          <w:iCs/>
        </w:rPr>
        <w:t>START OF CHANGES</w:t>
      </w:r>
    </w:p>
    <w:bookmarkEnd w:id="2"/>
    <w:bookmarkEnd w:id="3"/>
    <w:bookmarkEnd w:id="4"/>
    <w:bookmarkEnd w:id="5"/>
    <w:bookmarkEnd w:id="6"/>
    <w:bookmarkEnd w:id="7"/>
    <w:bookmarkEnd w:id="8"/>
    <w:bookmarkEnd w:id="9"/>
    <w:bookmarkEnd w:id="10"/>
    <w:bookmarkEnd w:id="11"/>
    <w:bookmarkEnd w:id="12"/>
    <w:bookmarkEnd w:id="13"/>
    <w:bookmarkEnd w:id="14"/>
    <w:p>
      <w:pPr>
        <w:pStyle w:val="3"/>
        <w:rPr>
          <w:rFonts w:eastAsia="MS Mincho"/>
        </w:rPr>
      </w:pPr>
      <w:bookmarkStart w:id="15" w:name="_Toc139044922"/>
      <w:bookmarkStart w:id="16" w:name="_Toc60776687"/>
      <w:bookmarkStart w:id="17" w:name="_Toc131064318"/>
      <w:bookmarkStart w:id="18" w:name="_Toc131064396"/>
      <w:bookmarkStart w:id="19" w:name="_Toc60776757"/>
      <w:r>
        <w:rPr>
          <w:rFonts w:eastAsia="MS Mincho"/>
        </w:rPr>
        <w:t>3.2</w:t>
      </w:r>
      <w:r>
        <w:rPr>
          <w:rFonts w:eastAsia="MS Mincho"/>
        </w:rPr>
        <w:tab/>
      </w:r>
      <w:r>
        <w:rPr>
          <w:rFonts w:eastAsia="MS Mincho"/>
        </w:rPr>
        <w:t>Abbreviations</w:t>
      </w:r>
      <w:bookmarkEnd w:id="15"/>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83"/>
      </w:pPr>
      <w:r>
        <w:t>5GC</w:t>
      </w:r>
      <w:r>
        <w:tab/>
      </w:r>
      <w:r>
        <w:t>5G Core Network</w:t>
      </w:r>
    </w:p>
    <w:p>
      <w:pPr>
        <w:pStyle w:val="83"/>
      </w:pPr>
      <w:r>
        <w:t>ACK</w:t>
      </w:r>
      <w:r>
        <w:tab/>
      </w:r>
      <w:r>
        <w:t>Acknowledgement</w:t>
      </w:r>
    </w:p>
    <w:p>
      <w:pPr>
        <w:pStyle w:val="83"/>
      </w:pPr>
      <w:r>
        <w:t>AM</w:t>
      </w:r>
      <w:r>
        <w:tab/>
      </w:r>
      <w:r>
        <w:t>Acknowledged Mode</w:t>
      </w:r>
    </w:p>
    <w:p>
      <w:pPr>
        <w:pStyle w:val="83"/>
      </w:pPr>
      <w:r>
        <w:t>ARQ</w:t>
      </w:r>
      <w:r>
        <w:tab/>
      </w:r>
      <w:r>
        <w:t>Automatic Repeat Request</w:t>
      </w:r>
    </w:p>
    <w:p>
      <w:pPr>
        <w:pStyle w:val="83"/>
      </w:pPr>
      <w:r>
        <w:t>AS</w:t>
      </w:r>
      <w:r>
        <w:tab/>
      </w:r>
      <w:r>
        <w:t>Access Stratum</w:t>
      </w:r>
    </w:p>
    <w:p>
      <w:pPr>
        <w:pStyle w:val="83"/>
      </w:pPr>
      <w:r>
        <w:t>ASN.1</w:t>
      </w:r>
      <w:r>
        <w:tab/>
      </w:r>
      <w:r>
        <w:t>Abstract Syntax Notation One</w:t>
      </w:r>
    </w:p>
    <w:p>
      <w:pPr>
        <w:pStyle w:val="83"/>
      </w:pPr>
      <w:r>
        <w:t>BAP</w:t>
      </w:r>
      <w:r>
        <w:tab/>
      </w:r>
      <w:r>
        <w:t>Backhaul Adaptation Protocol</w:t>
      </w:r>
    </w:p>
    <w:p>
      <w:pPr>
        <w:pStyle w:val="83"/>
      </w:pPr>
      <w:r>
        <w:t>BCD</w:t>
      </w:r>
      <w:r>
        <w:tab/>
      </w:r>
      <w:r>
        <w:t>Binary Coded Decimal</w:t>
      </w:r>
    </w:p>
    <w:p>
      <w:pPr>
        <w:pStyle w:val="83"/>
      </w:pPr>
      <w:r>
        <w:t>BFD</w:t>
      </w:r>
      <w:r>
        <w:tab/>
      </w:r>
      <w:r>
        <w:t>Beam Failure Detection</w:t>
      </w:r>
    </w:p>
    <w:p>
      <w:pPr>
        <w:pStyle w:val="83"/>
      </w:pPr>
      <w:r>
        <w:t>BH</w:t>
      </w:r>
      <w:r>
        <w:tab/>
      </w:r>
      <w:r>
        <w:t>Backhaul</w:t>
      </w:r>
    </w:p>
    <w:p>
      <w:pPr>
        <w:pStyle w:val="83"/>
      </w:pPr>
      <w:r>
        <w:t>BLER</w:t>
      </w:r>
      <w:r>
        <w:tab/>
      </w:r>
      <w:r>
        <w:t>Block Error Rate</w:t>
      </w:r>
    </w:p>
    <w:p>
      <w:pPr>
        <w:pStyle w:val="83"/>
      </w:pPr>
      <w:r>
        <w:t>BWP</w:t>
      </w:r>
      <w:r>
        <w:tab/>
      </w:r>
      <w:r>
        <w:t>Bandwidth Part</w:t>
      </w:r>
    </w:p>
    <w:p>
      <w:pPr>
        <w:pStyle w:val="83"/>
      </w:pPr>
      <w:r>
        <w:t>CA</w:t>
      </w:r>
      <w:r>
        <w:tab/>
      </w:r>
      <w:r>
        <w:t>Carrier Aggregation</w:t>
      </w:r>
    </w:p>
    <w:p>
      <w:pPr>
        <w:pStyle w:val="83"/>
      </w:pPr>
      <w:r>
        <w:t>CAG</w:t>
      </w:r>
      <w:r>
        <w:tab/>
      </w:r>
      <w:r>
        <w:t>Closed Access Group</w:t>
      </w:r>
    </w:p>
    <w:p>
      <w:pPr>
        <w:pStyle w:val="83"/>
      </w:pPr>
      <w:r>
        <w:t>CAG-ID</w:t>
      </w:r>
      <w:r>
        <w:tab/>
      </w:r>
      <w:r>
        <w:t>Closed Access Group Identifier</w:t>
      </w:r>
    </w:p>
    <w:p>
      <w:pPr>
        <w:pStyle w:val="83"/>
      </w:pPr>
      <w:r>
        <w:t>CAPC</w:t>
      </w:r>
      <w:r>
        <w:tab/>
      </w:r>
      <w:r>
        <w:t>Channel Access Priority Class</w:t>
      </w:r>
    </w:p>
    <w:p>
      <w:pPr>
        <w:pStyle w:val="83"/>
      </w:pPr>
      <w:r>
        <w:t>CBR</w:t>
      </w:r>
      <w:r>
        <w:tab/>
      </w:r>
      <w:r>
        <w:t>Channel Busy Ratio</w:t>
      </w:r>
    </w:p>
    <w:p>
      <w:pPr>
        <w:pStyle w:val="83"/>
      </w:pPr>
      <w:r>
        <w:t>CCCH</w:t>
      </w:r>
      <w:r>
        <w:tab/>
      </w:r>
      <w:r>
        <w:t>Common Control Channel</w:t>
      </w:r>
    </w:p>
    <w:p>
      <w:pPr>
        <w:pStyle w:val="83"/>
      </w:pPr>
      <w:r>
        <w:t>CFR</w:t>
      </w:r>
      <w:r>
        <w:tab/>
      </w:r>
      <w:r>
        <w:t>Common Frequency Resources</w:t>
      </w:r>
    </w:p>
    <w:p>
      <w:pPr>
        <w:pStyle w:val="83"/>
      </w:pPr>
      <w:r>
        <w:t>CG</w:t>
      </w:r>
      <w:r>
        <w:tab/>
      </w:r>
      <w:r>
        <w:t>Cell Group</w:t>
      </w:r>
    </w:p>
    <w:p>
      <w:pPr>
        <w:pStyle w:val="83"/>
      </w:pPr>
      <w:r>
        <w:t>CHO</w:t>
      </w:r>
      <w:r>
        <w:tab/>
      </w:r>
      <w:r>
        <w:t>Conditional Handover</w:t>
      </w:r>
    </w:p>
    <w:p>
      <w:pPr>
        <w:pStyle w:val="83"/>
      </w:pPr>
      <w:r>
        <w:t>CLI</w:t>
      </w:r>
      <w:r>
        <w:tab/>
      </w:r>
      <w:r>
        <w:t>Cross Link Interference</w:t>
      </w:r>
    </w:p>
    <w:p>
      <w:pPr>
        <w:pStyle w:val="83"/>
      </w:pPr>
      <w:r>
        <w:t>CMAS</w:t>
      </w:r>
      <w:r>
        <w:tab/>
      </w:r>
      <w:r>
        <w:t>Commercial Mobile Alert Service</w:t>
      </w:r>
    </w:p>
    <w:p>
      <w:pPr>
        <w:pStyle w:val="83"/>
      </w:pPr>
      <w:r>
        <w:t>CP</w:t>
      </w:r>
      <w:r>
        <w:tab/>
      </w:r>
      <w:r>
        <w:t>Control Plane</w:t>
      </w:r>
    </w:p>
    <w:p>
      <w:pPr>
        <w:pStyle w:val="83"/>
      </w:pPr>
      <w:r>
        <w:t>CPA</w:t>
      </w:r>
      <w:r>
        <w:tab/>
      </w:r>
      <w:r>
        <w:t>Conditional PSCell Addition</w:t>
      </w:r>
    </w:p>
    <w:p>
      <w:pPr>
        <w:pStyle w:val="83"/>
      </w:pPr>
      <w:r>
        <w:t>CPC</w:t>
      </w:r>
      <w:r>
        <w:tab/>
      </w:r>
      <w:r>
        <w:t>Conditional PSCell Change</w:t>
      </w:r>
    </w:p>
    <w:p>
      <w:pPr>
        <w:pStyle w:val="83"/>
        <w:rPr>
          <w:rFonts w:eastAsiaTheme="minorEastAsia"/>
        </w:rPr>
      </w:pPr>
      <w:ins w:id="3" w:author="RAN2#122" w:date="2023-07-06T10:01:00Z">
        <w:r>
          <w:rPr/>
          <w:t>CPAC</w:t>
        </w:r>
      </w:ins>
      <w:ins w:id="4" w:author="RAN2#122" w:date="2023-07-06T10:01:00Z">
        <w:r>
          <w:rPr/>
          <w:tab/>
        </w:r>
      </w:ins>
      <w:ins w:id="5" w:author="RAN2#122" w:date="2023-07-06T10:01:00Z">
        <w:r>
          <w:rPr/>
          <w:t>Conditional PSCell Addition or Change</w:t>
        </w:r>
      </w:ins>
    </w:p>
    <w:p>
      <w:pPr>
        <w:pStyle w:val="83"/>
      </w:pPr>
      <w:r>
        <w:t>C-RNTI</w:t>
      </w:r>
      <w:r>
        <w:tab/>
      </w:r>
      <w:r>
        <w:t>Cell RNTI</w:t>
      </w:r>
    </w:p>
    <w:p>
      <w:pPr>
        <w:pStyle w:val="83"/>
      </w:pPr>
      <w:r>
        <w:t>CSI</w:t>
      </w:r>
      <w:r>
        <w:tab/>
      </w:r>
      <w:r>
        <w:t>Channel State Information</w:t>
      </w:r>
    </w:p>
    <w:p>
      <w:pPr>
        <w:pStyle w:val="83"/>
      </w:pPr>
      <w:r>
        <w:t>DAPS</w:t>
      </w:r>
      <w:r>
        <w:tab/>
      </w:r>
      <w:r>
        <w:t>Dual Active Protocol Stack</w:t>
      </w:r>
    </w:p>
    <w:p>
      <w:pPr>
        <w:pStyle w:val="83"/>
      </w:pPr>
      <w:r>
        <w:t>DC</w:t>
      </w:r>
      <w:r>
        <w:tab/>
      </w:r>
      <w:r>
        <w:t>Dual Connectivity</w:t>
      </w:r>
    </w:p>
    <w:p>
      <w:pPr>
        <w:pStyle w:val="83"/>
      </w:pPr>
      <w:r>
        <w:t>DCCH</w:t>
      </w:r>
      <w:r>
        <w:tab/>
      </w:r>
      <w:r>
        <w:t>Dedicated Control Channel</w:t>
      </w:r>
    </w:p>
    <w:p>
      <w:pPr>
        <w:pStyle w:val="83"/>
      </w:pPr>
      <w:r>
        <w:t>DCI</w:t>
      </w:r>
      <w:r>
        <w:tab/>
      </w:r>
      <w:r>
        <w:t>Downlink Control Information</w:t>
      </w:r>
    </w:p>
    <w:p>
      <w:pPr>
        <w:pStyle w:val="83"/>
      </w:pPr>
      <w:r>
        <w:t>DCP</w:t>
      </w:r>
      <w:r>
        <w:tab/>
      </w:r>
      <w:r>
        <w:t>DCI with CRC scrambled by PS-RNTI</w:t>
      </w:r>
    </w:p>
    <w:p>
      <w:pPr>
        <w:pStyle w:val="83"/>
      </w:pPr>
      <w:r>
        <w:t>DFN</w:t>
      </w:r>
      <w:r>
        <w:tab/>
      </w:r>
      <w:r>
        <w:t>Direct Frame Number</w:t>
      </w:r>
    </w:p>
    <w:p>
      <w:pPr>
        <w:pStyle w:val="83"/>
      </w:pPr>
      <w:r>
        <w:t>DL</w:t>
      </w:r>
      <w:r>
        <w:tab/>
      </w:r>
      <w:r>
        <w:t>Downlink</w:t>
      </w:r>
    </w:p>
    <w:p>
      <w:pPr>
        <w:pStyle w:val="83"/>
      </w:pPr>
      <w:r>
        <w:t>DL-PRS</w:t>
      </w:r>
      <w:r>
        <w:tab/>
      </w:r>
      <w:r>
        <w:t>Downlink Positioning Reference Signal</w:t>
      </w:r>
    </w:p>
    <w:p>
      <w:pPr>
        <w:pStyle w:val="83"/>
      </w:pPr>
      <w:r>
        <w:t>DL-SCH</w:t>
      </w:r>
      <w:r>
        <w:tab/>
      </w:r>
      <w:r>
        <w:t>Downlink Shared Channel</w:t>
      </w:r>
    </w:p>
    <w:p>
      <w:pPr>
        <w:pStyle w:val="83"/>
      </w:pPr>
      <w:r>
        <w:t>DM-RS</w:t>
      </w:r>
      <w:r>
        <w:tab/>
      </w:r>
      <w:r>
        <w:t>Demodulation Reference Signal</w:t>
      </w:r>
    </w:p>
    <w:p>
      <w:pPr>
        <w:pStyle w:val="83"/>
      </w:pPr>
      <w:r>
        <w:t>DRB</w:t>
      </w:r>
      <w:r>
        <w:tab/>
      </w:r>
      <w:r>
        <w:t>(user) Data Radio Bearer</w:t>
      </w:r>
    </w:p>
    <w:p>
      <w:pPr>
        <w:pStyle w:val="83"/>
      </w:pPr>
      <w:r>
        <w:t>DRX</w:t>
      </w:r>
      <w:r>
        <w:tab/>
      </w:r>
      <w:r>
        <w:t>Discontinuous Reception</w:t>
      </w:r>
    </w:p>
    <w:p>
      <w:pPr>
        <w:pStyle w:val="83"/>
      </w:pPr>
      <w:r>
        <w:t>DTCH</w:t>
      </w:r>
      <w:r>
        <w:tab/>
      </w:r>
      <w:r>
        <w:t>Dedicated Traffic Channel</w:t>
      </w:r>
    </w:p>
    <w:p>
      <w:pPr>
        <w:pStyle w:val="83"/>
      </w:pPr>
      <w:r>
        <w:t>ECEF</w:t>
      </w:r>
      <w:r>
        <w:tab/>
      </w:r>
      <w:r>
        <w:t>Earth-Centered, Earth-Fixed</w:t>
      </w:r>
    </w:p>
    <w:p>
      <w:pPr>
        <w:pStyle w:val="83"/>
      </w:pPr>
      <w:r>
        <w:t>ECI</w:t>
      </w:r>
      <w:r>
        <w:tab/>
      </w:r>
      <w:r>
        <w:t>Earth-Centered Inertial</w:t>
      </w:r>
    </w:p>
    <w:p>
      <w:pPr>
        <w:pStyle w:val="83"/>
      </w:pPr>
      <w:r>
        <w:t>EN-DC</w:t>
      </w:r>
      <w:r>
        <w:tab/>
      </w:r>
      <w:r>
        <w:t>E-UTRA NR Dual Connectivity with E-UTRA connected to EPC</w:t>
      </w:r>
    </w:p>
    <w:p>
      <w:pPr>
        <w:pStyle w:val="83"/>
      </w:pPr>
      <w:r>
        <w:t>EPC</w:t>
      </w:r>
      <w:r>
        <w:tab/>
      </w:r>
      <w:r>
        <w:t>Evolved Packet Core</w:t>
      </w:r>
    </w:p>
    <w:p>
      <w:pPr>
        <w:pStyle w:val="83"/>
      </w:pPr>
      <w:r>
        <w:t>EPS</w:t>
      </w:r>
      <w:r>
        <w:tab/>
      </w:r>
      <w:r>
        <w:t>Evolved Packet System</w:t>
      </w:r>
    </w:p>
    <w:p>
      <w:pPr>
        <w:pStyle w:val="83"/>
      </w:pPr>
      <w:r>
        <w:t>ETWS</w:t>
      </w:r>
      <w:r>
        <w:tab/>
      </w:r>
      <w:r>
        <w:t>Earthquake and Tsunami Warning System</w:t>
      </w:r>
    </w:p>
    <w:p>
      <w:pPr>
        <w:pStyle w:val="83"/>
      </w:pPr>
      <w:r>
        <w:t>E-UTRA</w:t>
      </w:r>
      <w:r>
        <w:tab/>
      </w:r>
      <w:r>
        <w:t>Evolved Universal Terrestrial Radio Access</w:t>
      </w:r>
    </w:p>
    <w:p>
      <w:pPr>
        <w:pStyle w:val="83"/>
      </w:pPr>
      <w:r>
        <w:t>E-UTRA/5GC</w:t>
      </w:r>
      <w:r>
        <w:tab/>
      </w:r>
      <w:r>
        <w:t>E-UTRA connected to 5GC</w:t>
      </w:r>
    </w:p>
    <w:p>
      <w:pPr>
        <w:pStyle w:val="83"/>
      </w:pPr>
      <w:r>
        <w:t>E-UTRA/EPC</w:t>
      </w:r>
      <w:r>
        <w:tab/>
      </w:r>
      <w:r>
        <w:t>E-UTRA connected to EPC</w:t>
      </w:r>
    </w:p>
    <w:p>
      <w:pPr>
        <w:pStyle w:val="83"/>
      </w:pPr>
      <w:r>
        <w:t>E-UTRAN</w:t>
      </w:r>
      <w:r>
        <w:tab/>
      </w:r>
      <w:r>
        <w:t>Evolved Universal Terrestrial Radio Access Network</w:t>
      </w:r>
    </w:p>
    <w:p>
      <w:pPr>
        <w:pStyle w:val="83"/>
      </w:pPr>
      <w:r>
        <w:t>FDD</w:t>
      </w:r>
      <w:r>
        <w:tab/>
      </w:r>
      <w:r>
        <w:t>Frequency Division Duplex</w:t>
      </w:r>
    </w:p>
    <w:p>
      <w:pPr>
        <w:pStyle w:val="83"/>
      </w:pPr>
      <w:r>
        <w:t>FFS</w:t>
      </w:r>
      <w:r>
        <w:tab/>
      </w:r>
      <w:r>
        <w:t>For Further Study</w:t>
      </w:r>
    </w:p>
    <w:p>
      <w:pPr>
        <w:pStyle w:val="83"/>
      </w:pPr>
      <w:r>
        <w:t>G-CS-RNTI</w:t>
      </w:r>
      <w:r>
        <w:tab/>
      </w:r>
      <w:r>
        <w:t>Group Configured Scheduling RNTI</w:t>
      </w:r>
    </w:p>
    <w:p>
      <w:pPr>
        <w:pStyle w:val="83"/>
      </w:pPr>
      <w:r>
        <w:t>GERAN</w:t>
      </w:r>
      <w:r>
        <w:tab/>
      </w:r>
      <w:r>
        <w:t>GSM/EDGE Radio Access Network</w:t>
      </w:r>
    </w:p>
    <w:p>
      <w:pPr>
        <w:pStyle w:val="83"/>
        <w:rPr>
          <w:rFonts w:eastAsia="PMingLiU"/>
        </w:rPr>
      </w:pPr>
      <w:r>
        <w:rPr>
          <w:rFonts w:eastAsia="PMingLiU"/>
        </w:rPr>
        <w:t>GIN</w:t>
      </w:r>
      <w:r>
        <w:rPr>
          <w:rFonts w:eastAsia="PMingLiU"/>
        </w:rPr>
        <w:tab/>
      </w:r>
      <w:r>
        <w:rPr>
          <w:rFonts w:eastAsia="PMingLiU"/>
        </w:rPr>
        <w:t>Group ID for Network selection</w:t>
      </w:r>
    </w:p>
    <w:p>
      <w:pPr>
        <w:pStyle w:val="83"/>
      </w:pPr>
      <w:r>
        <w:rPr>
          <w:rFonts w:eastAsia="PMingLiU"/>
        </w:rPr>
        <w:t>GNSS</w:t>
      </w:r>
      <w:r>
        <w:tab/>
      </w:r>
      <w:r>
        <w:rPr>
          <w:rFonts w:eastAsia="PMingLiU"/>
        </w:rPr>
        <w:t>Global Navigation Satellite System</w:t>
      </w:r>
    </w:p>
    <w:p>
      <w:pPr>
        <w:pStyle w:val="83"/>
      </w:pPr>
      <w:r>
        <w:t>G-RNTI</w:t>
      </w:r>
      <w:r>
        <w:tab/>
      </w:r>
      <w:r>
        <w:t>Group RNTI</w:t>
      </w:r>
    </w:p>
    <w:p>
      <w:pPr>
        <w:pStyle w:val="83"/>
      </w:pPr>
      <w:r>
        <w:t>GSM</w:t>
      </w:r>
      <w:r>
        <w:tab/>
      </w:r>
      <w:r>
        <w:t>Global System for Mobile Communications</w:t>
      </w:r>
    </w:p>
    <w:p>
      <w:pPr>
        <w:pStyle w:val="83"/>
      </w:pPr>
      <w:r>
        <w:t>HARQ</w:t>
      </w:r>
      <w:r>
        <w:tab/>
      </w:r>
      <w:r>
        <w:t>Hybrid Automatic Repeat Request</w:t>
      </w:r>
    </w:p>
    <w:p>
      <w:pPr>
        <w:pStyle w:val="83"/>
      </w:pPr>
      <w:r>
        <w:t>HRNN</w:t>
      </w:r>
      <w:r>
        <w:tab/>
      </w:r>
      <w:r>
        <w:t>Human Readable Network Name</w:t>
      </w:r>
    </w:p>
    <w:p>
      <w:pPr>
        <w:pStyle w:val="83"/>
      </w:pPr>
      <w:r>
        <w:t>HSDN</w:t>
      </w:r>
      <w:r>
        <w:tab/>
      </w:r>
      <w:r>
        <w:t>High Speed Dedicated Network</w:t>
      </w:r>
    </w:p>
    <w:p>
      <w:pPr>
        <w:pStyle w:val="83"/>
      </w:pPr>
      <w:r>
        <w:t>H-SFN</w:t>
      </w:r>
      <w:r>
        <w:tab/>
      </w:r>
      <w:r>
        <w:t>Hyper SFN</w:t>
      </w:r>
    </w:p>
    <w:p>
      <w:pPr>
        <w:pStyle w:val="83"/>
      </w:pPr>
      <w:r>
        <w:t>IAB</w:t>
      </w:r>
      <w:r>
        <w:tab/>
      </w:r>
      <w:r>
        <w:t>Integrated Access and Backhaul</w:t>
      </w:r>
    </w:p>
    <w:p>
      <w:pPr>
        <w:pStyle w:val="83"/>
      </w:pPr>
      <w:r>
        <w:t>IAB-DU</w:t>
      </w:r>
      <w:r>
        <w:tab/>
      </w:r>
      <w:r>
        <w:t>IAB-node DU</w:t>
      </w:r>
    </w:p>
    <w:p>
      <w:pPr>
        <w:pStyle w:val="83"/>
      </w:pPr>
      <w:r>
        <w:t>IAB-MT</w:t>
      </w:r>
      <w:r>
        <w:tab/>
      </w:r>
      <w:r>
        <w:t>IAB Mobile Termination</w:t>
      </w:r>
    </w:p>
    <w:p>
      <w:pPr>
        <w:pStyle w:val="83"/>
      </w:pPr>
      <w:r>
        <w:t>IDC</w:t>
      </w:r>
      <w:r>
        <w:tab/>
      </w:r>
      <w:r>
        <w:t>In-Device Coexistence</w:t>
      </w:r>
    </w:p>
    <w:p>
      <w:pPr>
        <w:pStyle w:val="83"/>
      </w:pPr>
      <w:r>
        <w:t>IE</w:t>
      </w:r>
      <w:r>
        <w:tab/>
      </w:r>
      <w:r>
        <w:t>Information element</w:t>
      </w:r>
    </w:p>
    <w:p>
      <w:pPr>
        <w:pStyle w:val="83"/>
      </w:pPr>
      <w:r>
        <w:t>IMSI</w:t>
      </w:r>
      <w:r>
        <w:tab/>
      </w:r>
      <w:r>
        <w:t>International Mobile Subscriber Identity</w:t>
      </w:r>
    </w:p>
    <w:p>
      <w:pPr>
        <w:pStyle w:val="83"/>
      </w:pPr>
      <w:r>
        <w:t>kB</w:t>
      </w:r>
      <w:r>
        <w:tab/>
      </w:r>
      <w:r>
        <w:t>Kilobyte (1000 bytes)</w:t>
      </w:r>
    </w:p>
    <w:p>
      <w:pPr>
        <w:pStyle w:val="83"/>
      </w:pPr>
      <w:r>
        <w:t>L1</w:t>
      </w:r>
      <w:r>
        <w:tab/>
      </w:r>
      <w:r>
        <w:t>Layer 1</w:t>
      </w:r>
    </w:p>
    <w:p>
      <w:pPr>
        <w:pStyle w:val="83"/>
      </w:pPr>
      <w:r>
        <w:t>L2</w:t>
      </w:r>
      <w:r>
        <w:tab/>
      </w:r>
      <w:r>
        <w:t>Layer 2</w:t>
      </w:r>
    </w:p>
    <w:p>
      <w:pPr>
        <w:pStyle w:val="83"/>
      </w:pPr>
      <w:r>
        <w:t>L3</w:t>
      </w:r>
      <w:r>
        <w:tab/>
      </w:r>
      <w:r>
        <w:t>Layer 3</w:t>
      </w:r>
    </w:p>
    <w:p>
      <w:pPr>
        <w:pStyle w:val="83"/>
      </w:pPr>
      <w:r>
        <w:t>LBT</w:t>
      </w:r>
      <w:r>
        <w:tab/>
      </w:r>
      <w:r>
        <w:t>Listen Before Talk</w:t>
      </w:r>
    </w:p>
    <w:p>
      <w:pPr>
        <w:pStyle w:val="83"/>
      </w:pPr>
      <w:r>
        <w:t>LEO</w:t>
      </w:r>
      <w:r>
        <w:tab/>
      </w:r>
      <w:r>
        <w:t>Low Earth Orbit</w:t>
      </w:r>
    </w:p>
    <w:p>
      <w:pPr>
        <w:pStyle w:val="83"/>
      </w:pPr>
      <w:r>
        <w:t>MAC</w:t>
      </w:r>
      <w:r>
        <w:tab/>
      </w:r>
      <w:r>
        <w:t>Medium Access Control</w:t>
      </w:r>
    </w:p>
    <w:p>
      <w:pPr>
        <w:pStyle w:val="83"/>
      </w:pPr>
      <w:r>
        <w:t>MBS</w:t>
      </w:r>
      <w:r>
        <w:tab/>
      </w:r>
      <w:r>
        <w:t>Multicast/Broadcast Service</w:t>
      </w:r>
    </w:p>
    <w:p>
      <w:pPr>
        <w:pStyle w:val="83"/>
      </w:pPr>
      <w:r>
        <w:t>MBS FSAI</w:t>
      </w:r>
      <w:r>
        <w:tab/>
      </w:r>
      <w:r>
        <w:t>MBS Frequency Selection Area Identity</w:t>
      </w:r>
    </w:p>
    <w:p>
      <w:pPr>
        <w:pStyle w:val="83"/>
      </w:pPr>
      <w:r>
        <w:t>MCCH</w:t>
      </w:r>
      <w:r>
        <w:tab/>
      </w:r>
      <w:r>
        <w:t>MBS Control Channel</w:t>
      </w:r>
    </w:p>
    <w:p>
      <w:pPr>
        <w:pStyle w:val="83"/>
      </w:pPr>
      <w:r>
        <w:t>MCG</w:t>
      </w:r>
      <w:r>
        <w:tab/>
      </w:r>
      <w:r>
        <w:t>Master Cell Group</w:t>
      </w:r>
    </w:p>
    <w:p>
      <w:pPr>
        <w:pStyle w:val="83"/>
      </w:pPr>
      <w:r>
        <w:t>MDT</w:t>
      </w:r>
      <w:r>
        <w:tab/>
      </w:r>
      <w:r>
        <w:t>Minimization of Drive Tests</w:t>
      </w:r>
    </w:p>
    <w:p>
      <w:pPr>
        <w:pStyle w:val="83"/>
      </w:pPr>
      <w:r>
        <w:t>MIB</w:t>
      </w:r>
      <w:r>
        <w:tab/>
      </w:r>
      <w:r>
        <w:t>Master Information Block</w:t>
      </w:r>
    </w:p>
    <w:p>
      <w:pPr>
        <w:pStyle w:val="83"/>
      </w:pPr>
      <w:r>
        <w:t>MPE</w:t>
      </w:r>
      <w:r>
        <w:tab/>
      </w:r>
      <w:r>
        <w:t>Maximum Permissible Exposure</w:t>
      </w:r>
    </w:p>
    <w:p>
      <w:pPr>
        <w:pStyle w:val="83"/>
        <w:rPr>
          <w:rFonts w:eastAsiaTheme="minorEastAsia"/>
        </w:rPr>
      </w:pPr>
      <w:r>
        <w:t>MRB</w:t>
      </w:r>
      <w:r>
        <w:tab/>
      </w:r>
      <w:r>
        <w:t>MBS Radio Bearer</w:t>
      </w:r>
    </w:p>
    <w:p>
      <w:pPr>
        <w:pStyle w:val="83"/>
      </w:pPr>
      <w:r>
        <w:t>MR-DC</w:t>
      </w:r>
      <w:r>
        <w:tab/>
      </w:r>
      <w:r>
        <w:t>Multi-Radio Dual Connectivity</w:t>
      </w:r>
    </w:p>
    <w:p>
      <w:pPr>
        <w:pStyle w:val="83"/>
      </w:pPr>
      <w:r>
        <w:t>MTCH</w:t>
      </w:r>
      <w:r>
        <w:tab/>
      </w:r>
      <w:r>
        <w:t>MBS Traffic Channel</w:t>
      </w:r>
    </w:p>
    <w:p>
      <w:pPr>
        <w:pStyle w:val="83"/>
      </w:pPr>
      <w:r>
        <w:t>MTSI</w:t>
      </w:r>
      <w:r>
        <w:tab/>
      </w:r>
      <w:r>
        <w:t>Multimedia Telephony Service for IMS</w:t>
      </w:r>
    </w:p>
    <w:p>
      <w:pPr>
        <w:pStyle w:val="83"/>
      </w:pPr>
      <w:r>
        <w:t>MUSIM</w:t>
      </w:r>
      <w:r>
        <w:tab/>
      </w:r>
      <w:r>
        <w:rPr>
          <w:rFonts w:eastAsia="Malgun Gothic"/>
          <w:lang w:eastAsia="ko-KR"/>
        </w:rPr>
        <w:t>Multi-Universal Subscriber Identity Module</w:t>
      </w:r>
    </w:p>
    <w:p>
      <w:pPr>
        <w:pStyle w:val="83"/>
      </w:pPr>
      <w:r>
        <w:t>N/A</w:t>
      </w:r>
      <w:r>
        <w:tab/>
      </w:r>
      <w:r>
        <w:t>Not Applicable</w:t>
      </w:r>
    </w:p>
    <w:p>
      <w:pPr>
        <w:pStyle w:val="83"/>
      </w:pPr>
      <w:r>
        <w:t>NE-DC</w:t>
      </w:r>
      <w:r>
        <w:tab/>
      </w:r>
      <w:r>
        <w:t>NR E-UTRA Dual Connectivity</w:t>
      </w:r>
    </w:p>
    <w:p>
      <w:pPr>
        <w:pStyle w:val="83"/>
        <w:rPr>
          <w:lang w:eastAsia="zh-CN"/>
        </w:rPr>
      </w:pPr>
      <w:r>
        <w:t>(NG)EN-DC</w:t>
      </w:r>
      <w:r>
        <w:tab/>
      </w:r>
      <w:r>
        <w:t>E-UTRA NR Dual Connectivity (covering E-UTRA connected to EPC or 5GC)</w:t>
      </w:r>
    </w:p>
    <w:p>
      <w:pPr>
        <w:pStyle w:val="83"/>
      </w:pPr>
      <w:r>
        <w:t>NGEN-DC</w:t>
      </w:r>
      <w:r>
        <w:tab/>
      </w:r>
      <w:r>
        <w:t>E-UTRA NR Dual Connectivity with E-UTRA connected to 5GC</w:t>
      </w:r>
    </w:p>
    <w:p>
      <w:pPr>
        <w:pStyle w:val="83"/>
      </w:pPr>
      <w:r>
        <w:t>NID</w:t>
      </w:r>
      <w:r>
        <w:tab/>
      </w:r>
      <w:r>
        <w:t>Network Identifier</w:t>
      </w:r>
    </w:p>
    <w:p>
      <w:pPr>
        <w:pStyle w:val="83"/>
      </w:pPr>
      <w:r>
        <w:t>NPN</w:t>
      </w:r>
      <w:r>
        <w:tab/>
      </w:r>
      <w:r>
        <w:t>Non-Public Network</w:t>
      </w:r>
    </w:p>
    <w:p>
      <w:pPr>
        <w:pStyle w:val="83"/>
        <w:rPr>
          <w:lang w:eastAsia="zh-CN"/>
        </w:rPr>
      </w:pPr>
      <w:r>
        <w:t>NR-DC</w:t>
      </w:r>
      <w:r>
        <w:tab/>
      </w:r>
      <w:r>
        <w:t>NR-NR Dual Connectivity</w:t>
      </w:r>
    </w:p>
    <w:p>
      <w:pPr>
        <w:pStyle w:val="83"/>
      </w:pPr>
      <w:r>
        <w:t>NR/5GC</w:t>
      </w:r>
      <w:r>
        <w:tab/>
      </w:r>
      <w:r>
        <w:t>NR connected to 5GC</w:t>
      </w:r>
    </w:p>
    <w:p>
      <w:pPr>
        <w:pStyle w:val="83"/>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83"/>
      </w:pPr>
      <w:r>
        <w:t>NTN</w:t>
      </w:r>
      <w:r>
        <w:tab/>
      </w:r>
      <w:r>
        <w:t>Non-Terrestrial Network</w:t>
      </w:r>
    </w:p>
    <w:p>
      <w:pPr>
        <w:pStyle w:val="83"/>
      </w:pPr>
      <w:r>
        <w:t>PCell</w:t>
      </w:r>
      <w:r>
        <w:tab/>
      </w:r>
      <w:r>
        <w:t>Primary Cell</w:t>
      </w:r>
    </w:p>
    <w:p>
      <w:pPr>
        <w:pStyle w:val="83"/>
      </w:pPr>
      <w:r>
        <w:t>PDCP</w:t>
      </w:r>
      <w:r>
        <w:tab/>
      </w:r>
      <w:r>
        <w:t>Packet Data Convergence Protocol</w:t>
      </w:r>
    </w:p>
    <w:p>
      <w:pPr>
        <w:pStyle w:val="83"/>
      </w:pPr>
      <w:r>
        <w:t>PDU</w:t>
      </w:r>
      <w:r>
        <w:tab/>
      </w:r>
      <w:r>
        <w:t>Protocol Data Unit</w:t>
      </w:r>
    </w:p>
    <w:p>
      <w:pPr>
        <w:pStyle w:val="83"/>
      </w:pPr>
      <w:r>
        <w:rPr>
          <w:rFonts w:eastAsia="等线"/>
        </w:rPr>
        <w:t>PEI</w:t>
      </w:r>
      <w:r>
        <w:rPr>
          <w:rFonts w:eastAsia="等线"/>
        </w:rPr>
        <w:tab/>
      </w:r>
      <w:r>
        <w:rPr>
          <w:rFonts w:eastAsia="等线"/>
        </w:rPr>
        <w:t>Paging Early Indication</w:t>
      </w:r>
    </w:p>
    <w:p>
      <w:pPr>
        <w:pStyle w:val="83"/>
        <w:rPr>
          <w:lang w:eastAsia="zh-CN"/>
        </w:rPr>
      </w:pPr>
      <w:r>
        <w:rPr>
          <w:lang w:eastAsia="zh-CN"/>
        </w:rPr>
        <w:t>PEI-O</w:t>
      </w:r>
      <w:r>
        <w:rPr>
          <w:lang w:eastAsia="zh-CN"/>
        </w:rPr>
        <w:tab/>
      </w:r>
      <w:r>
        <w:rPr>
          <w:lang w:eastAsia="zh-CN"/>
        </w:rPr>
        <w:t>Paging Early Indication-Occasion</w:t>
      </w:r>
    </w:p>
    <w:p>
      <w:pPr>
        <w:pStyle w:val="83"/>
      </w:pPr>
      <w:r>
        <w:t>PLMN</w:t>
      </w:r>
      <w:r>
        <w:tab/>
      </w:r>
      <w:r>
        <w:t>Public Land Mobile Network</w:t>
      </w:r>
    </w:p>
    <w:p>
      <w:pPr>
        <w:pStyle w:val="83"/>
      </w:pPr>
      <w:r>
        <w:t>PNI-NPN</w:t>
      </w:r>
      <w:r>
        <w:tab/>
      </w:r>
      <w:r>
        <w:t>Public Network Integrated Non-Public Network</w:t>
      </w:r>
    </w:p>
    <w:p>
      <w:pPr>
        <w:pStyle w:val="83"/>
      </w:pPr>
      <w:r>
        <w:t>posSIB</w:t>
      </w:r>
      <w:r>
        <w:tab/>
      </w:r>
      <w:r>
        <w:t>Positioning SIB</w:t>
      </w:r>
    </w:p>
    <w:p>
      <w:pPr>
        <w:pStyle w:val="83"/>
      </w:pPr>
      <w:r>
        <w:t>PPW</w:t>
      </w:r>
      <w:r>
        <w:tab/>
      </w:r>
      <w:r>
        <w:t>PRS Processing Window</w:t>
      </w:r>
    </w:p>
    <w:p>
      <w:pPr>
        <w:pStyle w:val="83"/>
      </w:pPr>
      <w:r>
        <w:t>PRS</w:t>
      </w:r>
      <w:r>
        <w:tab/>
      </w:r>
      <w:r>
        <w:t>Positioning Reference Signal</w:t>
      </w:r>
    </w:p>
    <w:p>
      <w:pPr>
        <w:pStyle w:val="83"/>
      </w:pPr>
      <w:r>
        <w:t>PSCell</w:t>
      </w:r>
      <w:r>
        <w:tab/>
      </w:r>
      <w:r>
        <w:t>Primary SCG Cell</w:t>
      </w:r>
    </w:p>
    <w:p>
      <w:pPr>
        <w:pStyle w:val="83"/>
      </w:pPr>
      <w:r>
        <w:t>PTM</w:t>
      </w:r>
      <w:r>
        <w:tab/>
      </w:r>
      <w:r>
        <w:t>Point to Multipoint</w:t>
      </w:r>
    </w:p>
    <w:p>
      <w:pPr>
        <w:pStyle w:val="83"/>
      </w:pPr>
      <w:r>
        <w:t>PTP</w:t>
      </w:r>
      <w:r>
        <w:tab/>
      </w:r>
      <w:r>
        <w:t>Point to Point</w:t>
      </w:r>
    </w:p>
    <w:p>
      <w:pPr>
        <w:pStyle w:val="83"/>
      </w:pPr>
      <w:r>
        <w:t>PWS</w:t>
      </w:r>
      <w:r>
        <w:tab/>
      </w:r>
      <w:r>
        <w:t>Public Warning System</w:t>
      </w:r>
    </w:p>
    <w:p>
      <w:pPr>
        <w:pStyle w:val="83"/>
      </w:pPr>
      <w:r>
        <w:t>QoE</w:t>
      </w:r>
      <w:r>
        <w:tab/>
      </w:r>
      <w:r>
        <w:t>Quality of Experience</w:t>
      </w:r>
    </w:p>
    <w:p>
      <w:pPr>
        <w:pStyle w:val="83"/>
      </w:pPr>
      <w:r>
        <w:t>QoS</w:t>
      </w:r>
      <w:r>
        <w:tab/>
      </w:r>
      <w:r>
        <w:t>Quality of Service</w:t>
      </w:r>
    </w:p>
    <w:p>
      <w:pPr>
        <w:pStyle w:val="83"/>
      </w:pPr>
      <w:r>
        <w:t>RAN</w:t>
      </w:r>
      <w:r>
        <w:tab/>
      </w:r>
      <w:r>
        <w:t>Radio Access Network</w:t>
      </w:r>
    </w:p>
    <w:p>
      <w:pPr>
        <w:pStyle w:val="83"/>
      </w:pPr>
      <w:r>
        <w:t>RAT</w:t>
      </w:r>
      <w:r>
        <w:tab/>
      </w:r>
      <w:r>
        <w:t>Radio Access Technology</w:t>
      </w:r>
    </w:p>
    <w:p>
      <w:pPr>
        <w:pStyle w:val="83"/>
      </w:pPr>
      <w:r>
        <w:t>RLC</w:t>
      </w:r>
      <w:r>
        <w:tab/>
      </w:r>
      <w:r>
        <w:t>Radio Link Control</w:t>
      </w:r>
    </w:p>
    <w:p>
      <w:pPr>
        <w:pStyle w:val="83"/>
      </w:pPr>
      <w:r>
        <w:t>RLM</w:t>
      </w:r>
      <w:r>
        <w:tab/>
      </w:r>
      <w:r>
        <w:t>Radio Link Monitoring</w:t>
      </w:r>
    </w:p>
    <w:p>
      <w:pPr>
        <w:pStyle w:val="83"/>
      </w:pPr>
      <w:r>
        <w:t>RMTC</w:t>
      </w:r>
      <w:r>
        <w:tab/>
      </w:r>
      <w:r>
        <w:t>RSSI Measurement Timing Configuration</w:t>
      </w:r>
    </w:p>
    <w:p>
      <w:pPr>
        <w:pStyle w:val="83"/>
      </w:pPr>
      <w:r>
        <w:t>RNA</w:t>
      </w:r>
      <w:r>
        <w:tab/>
      </w:r>
      <w:r>
        <w:t>RAN-based Notification Area</w:t>
      </w:r>
    </w:p>
    <w:p>
      <w:pPr>
        <w:pStyle w:val="83"/>
      </w:pPr>
      <w:r>
        <w:t>RNTI</w:t>
      </w:r>
      <w:r>
        <w:tab/>
      </w:r>
      <w:r>
        <w:t>Radio Network Temporary Identifier</w:t>
      </w:r>
    </w:p>
    <w:p>
      <w:pPr>
        <w:pStyle w:val="83"/>
      </w:pPr>
      <w:r>
        <w:t>ROHC</w:t>
      </w:r>
      <w:r>
        <w:tab/>
      </w:r>
      <w:r>
        <w:t>Robust Header Compression</w:t>
      </w:r>
    </w:p>
    <w:p>
      <w:pPr>
        <w:pStyle w:val="83"/>
      </w:pPr>
      <w:r>
        <w:t>RPLMN</w:t>
      </w:r>
      <w:r>
        <w:tab/>
      </w:r>
      <w:r>
        <w:t>Registered Public Land Mobile Network</w:t>
      </w:r>
    </w:p>
    <w:p>
      <w:pPr>
        <w:pStyle w:val="83"/>
      </w:pPr>
      <w:r>
        <w:t>RRC</w:t>
      </w:r>
      <w:r>
        <w:tab/>
      </w:r>
      <w:r>
        <w:t>Radio Resource Control</w:t>
      </w:r>
    </w:p>
    <w:p>
      <w:pPr>
        <w:pStyle w:val="83"/>
      </w:pPr>
      <w:r>
        <w:t>RS</w:t>
      </w:r>
      <w:r>
        <w:tab/>
      </w:r>
      <w:r>
        <w:t>Reference Signal</w:t>
      </w:r>
    </w:p>
    <w:p>
      <w:pPr>
        <w:pStyle w:val="83"/>
      </w:pPr>
      <w:r>
        <w:t>SBAS</w:t>
      </w:r>
      <w:r>
        <w:tab/>
      </w:r>
      <w:r>
        <w:t>Satellite Based Augmentation System</w:t>
      </w:r>
    </w:p>
    <w:p>
      <w:pPr>
        <w:pStyle w:val="83"/>
      </w:pPr>
      <w:r>
        <w:t>SCell</w:t>
      </w:r>
      <w:r>
        <w:tab/>
      </w:r>
      <w:r>
        <w:t>Secondary Cell</w:t>
      </w:r>
    </w:p>
    <w:p>
      <w:pPr>
        <w:pStyle w:val="83"/>
        <w:rPr>
          <w:rFonts w:eastAsiaTheme="minorEastAsia"/>
        </w:rPr>
      </w:pPr>
      <w:r>
        <w:t>SCG</w:t>
      </w:r>
      <w:r>
        <w:tab/>
      </w:r>
      <w:r>
        <w:t>Secondary Cell Group</w:t>
      </w:r>
    </w:p>
    <w:p>
      <w:pPr>
        <w:pStyle w:val="83"/>
      </w:pPr>
      <w:r>
        <w:t>SCS</w:t>
      </w:r>
      <w:r>
        <w:tab/>
      </w:r>
      <w:r>
        <w:t>Subcarrier Spacing</w:t>
      </w:r>
    </w:p>
    <w:p>
      <w:pPr>
        <w:pStyle w:val="83"/>
      </w:pPr>
      <w:r>
        <w:t>SD-RSRP</w:t>
      </w:r>
      <w:r>
        <w:tab/>
      </w:r>
      <w:r>
        <w:t>Sidelink Discovery RSRP</w:t>
      </w:r>
    </w:p>
    <w:p>
      <w:pPr>
        <w:pStyle w:val="83"/>
      </w:pPr>
      <w:r>
        <w:t>SDT</w:t>
      </w:r>
      <w:r>
        <w:tab/>
      </w:r>
      <w:r>
        <w:t>Small Data Transmission</w:t>
      </w:r>
    </w:p>
    <w:p>
      <w:pPr>
        <w:pStyle w:val="83"/>
      </w:pPr>
      <w:r>
        <w:t>SFN</w:t>
      </w:r>
      <w:r>
        <w:tab/>
      </w:r>
      <w:r>
        <w:t>System Frame Number</w:t>
      </w:r>
    </w:p>
    <w:p>
      <w:pPr>
        <w:pStyle w:val="83"/>
      </w:pPr>
      <w:r>
        <w:t>SFTD</w:t>
      </w:r>
      <w:r>
        <w:tab/>
      </w:r>
      <w:r>
        <w:t>SFN and Frame Timing Difference</w:t>
      </w:r>
    </w:p>
    <w:p>
      <w:pPr>
        <w:pStyle w:val="83"/>
      </w:pPr>
      <w:r>
        <w:t>SI</w:t>
      </w:r>
      <w:r>
        <w:tab/>
      </w:r>
      <w:r>
        <w:t>System Information</w:t>
      </w:r>
    </w:p>
    <w:p>
      <w:pPr>
        <w:pStyle w:val="83"/>
      </w:pPr>
      <w:r>
        <w:t>SIB</w:t>
      </w:r>
      <w:r>
        <w:tab/>
      </w:r>
      <w:r>
        <w:t>System Information Block</w:t>
      </w:r>
    </w:p>
    <w:p>
      <w:pPr>
        <w:pStyle w:val="83"/>
      </w:pPr>
      <w:r>
        <w:t>SL</w:t>
      </w:r>
      <w:r>
        <w:tab/>
      </w:r>
      <w:r>
        <w:t>Sidelink</w:t>
      </w:r>
    </w:p>
    <w:p>
      <w:pPr>
        <w:pStyle w:val="83"/>
      </w:pPr>
      <w:r>
        <w:t>SLSS</w:t>
      </w:r>
      <w:r>
        <w:tab/>
      </w:r>
      <w:r>
        <w:t>Sidelink Synchronisation Signal</w:t>
      </w:r>
    </w:p>
    <w:p>
      <w:pPr>
        <w:pStyle w:val="83"/>
      </w:pPr>
      <w:r>
        <w:t>SNPN</w:t>
      </w:r>
      <w:r>
        <w:tab/>
      </w:r>
      <w:r>
        <w:t>Stand-alone Non-Public Network</w:t>
      </w:r>
    </w:p>
    <w:p>
      <w:pPr>
        <w:pStyle w:val="83"/>
      </w:pPr>
      <w:r>
        <w:t>SpCell</w:t>
      </w:r>
      <w:r>
        <w:tab/>
      </w:r>
      <w:r>
        <w:t>Special Cell</w:t>
      </w:r>
    </w:p>
    <w:p>
      <w:pPr>
        <w:pStyle w:val="83"/>
      </w:pPr>
      <w:r>
        <w:t>SRAP</w:t>
      </w:r>
      <w:r>
        <w:tab/>
      </w:r>
      <w:r>
        <w:t>Sidelink Relay Adaptation Protocol</w:t>
      </w:r>
    </w:p>
    <w:p>
      <w:pPr>
        <w:pStyle w:val="83"/>
      </w:pPr>
      <w:r>
        <w:t>SRB</w:t>
      </w:r>
      <w:r>
        <w:tab/>
      </w:r>
      <w:r>
        <w:t>Signalling Radio Bearer</w:t>
      </w:r>
    </w:p>
    <w:p>
      <w:pPr>
        <w:pStyle w:val="83"/>
      </w:pPr>
      <w:r>
        <w:t>SRS</w:t>
      </w:r>
      <w:r>
        <w:tab/>
      </w:r>
      <w:r>
        <w:t>Sounding Reference Signal</w:t>
      </w:r>
    </w:p>
    <w:p>
      <w:pPr>
        <w:pStyle w:val="83"/>
      </w:pPr>
      <w:r>
        <w:t>SSB</w:t>
      </w:r>
      <w:r>
        <w:tab/>
      </w:r>
      <w:r>
        <w:t>Synchronization Signal Block</w:t>
      </w:r>
    </w:p>
    <w:p>
      <w:pPr>
        <w:pStyle w:val="83"/>
      </w:pPr>
      <w:r>
        <w:t>TAG</w:t>
      </w:r>
      <w:r>
        <w:tab/>
      </w:r>
      <w:r>
        <w:t>Timing Advance Group</w:t>
      </w:r>
    </w:p>
    <w:p>
      <w:pPr>
        <w:pStyle w:val="83"/>
      </w:pPr>
      <w:r>
        <w:t>TDD</w:t>
      </w:r>
      <w:r>
        <w:tab/>
      </w:r>
      <w:r>
        <w:t>Time Division Duplex</w:t>
      </w:r>
    </w:p>
    <w:p>
      <w:pPr>
        <w:pStyle w:val="83"/>
      </w:pPr>
      <w:r>
        <w:t>TEG</w:t>
      </w:r>
      <w:r>
        <w:tab/>
      </w:r>
      <w:r>
        <w:t>Timing Error Group</w:t>
      </w:r>
    </w:p>
    <w:p>
      <w:pPr>
        <w:pStyle w:val="83"/>
      </w:pPr>
      <w:r>
        <w:t>TM</w:t>
      </w:r>
      <w:r>
        <w:tab/>
      </w:r>
      <w:r>
        <w:t>Transparent Mode</w:t>
      </w:r>
    </w:p>
    <w:p>
      <w:pPr>
        <w:pStyle w:val="83"/>
      </w:pPr>
      <w:r>
        <w:t>TMGI</w:t>
      </w:r>
      <w:r>
        <w:tab/>
      </w:r>
      <w:r>
        <w:t>Temporary Mobile Group Identity</w:t>
      </w:r>
    </w:p>
    <w:p>
      <w:pPr>
        <w:pStyle w:val="83"/>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83"/>
      </w:pPr>
      <w:r>
        <w:t>UDC</w:t>
      </w:r>
      <w:r>
        <w:tab/>
      </w:r>
      <w:r>
        <w:t>Uplink Data Compression</w:t>
      </w:r>
    </w:p>
    <w:p>
      <w:pPr>
        <w:pStyle w:val="83"/>
      </w:pPr>
      <w:r>
        <w:t>UE</w:t>
      </w:r>
      <w:r>
        <w:tab/>
      </w:r>
      <w:r>
        <w:t>User Equipment</w:t>
      </w:r>
    </w:p>
    <w:p>
      <w:pPr>
        <w:pStyle w:val="83"/>
      </w:pPr>
      <w:r>
        <w:t>UL</w:t>
      </w:r>
      <w:r>
        <w:tab/>
      </w:r>
      <w:r>
        <w:t>Uplink</w:t>
      </w:r>
    </w:p>
    <w:p>
      <w:pPr>
        <w:pStyle w:val="83"/>
      </w:pPr>
      <w:r>
        <w:t>UM</w:t>
      </w:r>
      <w:r>
        <w:tab/>
      </w:r>
      <w:r>
        <w:t>Unacknowledged Mode</w:t>
      </w:r>
    </w:p>
    <w:p>
      <w:pPr>
        <w:pStyle w:val="83"/>
      </w:pPr>
      <w:r>
        <w:t>UP</w:t>
      </w:r>
      <w:r>
        <w:tab/>
      </w:r>
      <w:r>
        <w:t>User Plane</w:t>
      </w:r>
    </w:p>
    <w:p>
      <w:pPr>
        <w:pStyle w:val="83"/>
      </w:pPr>
      <w:r>
        <w:rPr>
          <w:lang w:eastAsia="zh-CN"/>
        </w:rPr>
        <w:t>VR</w:t>
      </w:r>
      <w:r>
        <w:rPr>
          <w:rFonts w:eastAsiaTheme="minorEastAsia"/>
          <w:lang w:eastAsia="zh-CN"/>
        </w:rPr>
        <w:tab/>
      </w:r>
      <w:r>
        <w:rPr>
          <w:rFonts w:eastAsiaTheme="minorEastAsia"/>
          <w:lang w:eastAsia="zh-CN"/>
        </w:rPr>
        <w:t>Virtual Reality</w:t>
      </w:r>
    </w:p>
    <w:p>
      <w:pPr>
        <w:pStyle w:val="83"/>
      </w:pPr>
    </w:p>
    <w:p>
      <w:r>
        <w:t>In the ASN.1, lower case may be used for some (parts) of the above abbreviations e.g. c-RNTI.</w:t>
      </w:r>
    </w:p>
    <w:bookmarkEnd w:id="16"/>
    <w:bookmarkEnd w:id="17"/>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4"/>
        <w:rPr>
          <w:rFonts w:eastAsia="MS Mincho"/>
        </w:rPr>
      </w:pPr>
      <w:r>
        <w:rPr>
          <w:rFonts w:eastAsia="MS Mincho"/>
        </w:rPr>
        <w:t>5.3.5</w:t>
      </w:r>
      <w:r>
        <w:rPr>
          <w:rFonts w:eastAsia="MS Mincho"/>
        </w:rPr>
        <w:tab/>
      </w:r>
      <w:r>
        <w:rPr>
          <w:rFonts w:eastAsia="MS Mincho"/>
        </w:rPr>
        <w:t>RRC reconfiguration</w:t>
      </w:r>
      <w:bookmarkEnd w:id="18"/>
      <w:bookmarkEnd w:id="19"/>
    </w:p>
    <w:p>
      <w:pPr>
        <w:pStyle w:val="5"/>
        <w:rPr>
          <w:rFonts w:eastAsia="MS Mincho"/>
        </w:rPr>
      </w:pPr>
      <w:bookmarkStart w:id="20" w:name="_Toc60776760"/>
      <w:bookmarkStart w:id="21" w:name="_Toc139045003"/>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0"/>
      <w:bookmarkEnd w:id="21"/>
    </w:p>
    <w:p>
      <w:r>
        <w:t xml:space="preserve">The UE shall perform the following actions upon reception of the </w:t>
      </w:r>
      <w:r>
        <w:rPr>
          <w:i/>
        </w:rPr>
        <w:t>RRCReconfiguration,</w:t>
      </w:r>
      <w:r>
        <w:t xml:space="preserve"> or upon execution of the conditional reconfiguration (CHO, CPA or CPC):</w:t>
      </w:r>
    </w:p>
    <w:p>
      <w:pPr>
        <w:pStyle w:val="84"/>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9"/>
        <w:rPr>
          <w:ins w:id="6" w:author="RAN2#122" w:date="2023-08-09T17:16:00Z"/>
        </w:rPr>
      </w:pPr>
      <w:r>
        <w:t>2&gt;</w:t>
      </w:r>
      <w:r>
        <w:tab/>
      </w:r>
      <w:r>
        <w:t xml:space="preserve">remove all the entries within the MCG and the SCG </w:t>
      </w:r>
      <w:r>
        <w:rPr>
          <w:i/>
          <w:iCs/>
        </w:rPr>
        <w:t>VarConditionalReconfig</w:t>
      </w:r>
      <w:r>
        <w:t>, if any;</w:t>
      </w:r>
    </w:p>
    <w:p>
      <w:pPr>
        <w:pStyle w:val="95"/>
        <w:keepLines/>
        <w:framePr w:vAnchor="margin" w:hAnchor="text" w:xAlign="left" w:yAlign="inline"/>
        <w:widowControl/>
        <w:spacing w:after="180"/>
        <w:ind w:left="1135" w:hanging="851"/>
        <w:rPr>
          <w:ins w:id="7" w:author="RAN2#122" w:date="2023-08-09T17:18:00Z"/>
          <w:del w:id="8" w:author="RAN2#123-OPPO" w:date="2023-08-29T09:36:00Z"/>
          <w:rFonts w:ascii="Times New Roman" w:hAnsi="Times New Roman"/>
          <w:i/>
          <w:iCs/>
        </w:rPr>
      </w:pPr>
      <w:ins w:id="9" w:author="RAN2#122" w:date="2023-08-09T17:16:00Z">
        <w:del w:id="10" w:author="RAN2#123-OPPO" w:date="2023-08-29T09:36:00Z">
          <w:r>
            <w:rPr>
              <w:rFonts w:ascii="Times New Roman" w:hAnsi="Times New Roman"/>
              <w:i/>
              <w:iCs/>
            </w:rPr>
            <w:delText>Editor’s Note: FFS on whether to maintain the subsequent CPAC configurations for CHO recovery case.</w:delText>
          </w:r>
        </w:del>
      </w:ins>
    </w:p>
    <w:p>
      <w:pPr>
        <w:pStyle w:val="68"/>
        <w:rPr>
          <w:ins w:id="11" w:author="RAN2#122" w:date="2023-08-09T17:18:00Z"/>
          <w:del w:id="12" w:author="RAN2#123-OPPO" w:date="2023-08-29T09:36:00Z"/>
          <w:i/>
          <w:color w:val="FF0000"/>
        </w:rPr>
      </w:pPr>
      <w:ins w:id="13" w:author="RAN2#122" w:date="2023-08-09T17:18:00Z">
        <w:del w:id="14" w:author="RAN2#123-OPPO" w:date="2023-08-29T09:36:00Z">
          <w:commentRangeStart w:id="0"/>
          <w:bookmarkStart w:id="22" w:name="_Hlk134710372"/>
          <w:bookmarkStart w:id="23" w:name="OLE_LINK4"/>
          <w:bookmarkStart w:id="24" w:name="OLE_LINK3"/>
          <w:r>
            <w:rPr>
              <w:i/>
              <w:color w:val="FF0000"/>
            </w:rPr>
            <w:delText xml:space="preserve">Editor’s Note: </w:delText>
          </w:r>
          <w:bookmarkEnd w:id="22"/>
          <w:r>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15" w:author="RAN2#122" w:date="2023-08-09T18:12:00Z">
        <w:del w:id="16" w:author="RAN2#123-OPPO" w:date="2023-08-29T09:36:00Z">
          <w:r>
            <w:rPr>
              <w:i/>
              <w:color w:val="FF0000"/>
            </w:rPr>
            <w:delText>s</w:delText>
          </w:r>
        </w:del>
      </w:ins>
      <w:ins w:id="17" w:author="RAN2#122" w:date="2023-08-09T17:18:00Z">
        <w:del w:id="18" w:author="RAN2#123-OPPO" w:date="2023-08-29T09:36:00Z">
          <w:r>
            <w:rPr>
              <w:i/>
              <w:color w:val="FF0000"/>
            </w:rPr>
            <w:delText>ubsequent CPAC config.</w:delText>
          </w:r>
          <w:commentRangeEnd w:id="0"/>
        </w:del>
      </w:ins>
      <w:r>
        <w:rPr>
          <w:rStyle w:val="51"/>
        </w:rPr>
        <w:commentReference w:id="0"/>
      </w:r>
    </w:p>
    <w:bookmarkEnd w:id="23"/>
    <w:bookmarkEnd w:id="24"/>
    <w:p>
      <w:pPr>
        <w:pStyle w:val="95"/>
        <w:keepLines/>
        <w:framePr w:vAnchor="margin" w:hAnchor="text" w:xAlign="left" w:yAlign="inline"/>
        <w:widowControl/>
        <w:spacing w:after="180"/>
        <w:ind w:left="1135" w:hanging="851"/>
        <w:rPr>
          <w:del w:id="19" w:author="RAN2#123-OPPO" w:date="2023-08-29T09:36:00Z"/>
          <w:rFonts w:ascii="Times New Roman" w:hAnsi="Times New Roman"/>
          <w:i/>
          <w:iCs/>
        </w:rPr>
      </w:pPr>
      <w:ins w:id="20" w:author="RAN2#122" w:date="2023-08-09T17:18:00Z">
        <w:del w:id="21" w:author="RAN2#123-OPPO" w:date="2023-08-29T09:36:00Z">
          <w:r>
            <w:rPr>
              <w:rStyle w:val="51"/>
            </w:rPr>
            <w:delText xml:space="preserve"> </w:delText>
          </w:r>
        </w:del>
      </w:ins>
      <w:ins w:id="22" w:author="RAN2#122" w:date="2023-08-09T17:18:00Z">
        <w:del w:id="23" w:author="RAN2#123-OPPO" w:date="2023-08-29T09:36:00Z">
          <w:r>
            <w:rPr>
              <w:rFonts w:ascii="Times New Roman" w:hAnsi="Times New Roman"/>
              <w:i/>
              <w:iCs/>
            </w:rPr>
            <w:delText>Editor’s Note: For the cases to release subsequent CPAC configuration by NW indication, FFS on whether the subsequent CPAC configuration is released</w:delText>
          </w:r>
        </w:del>
      </w:ins>
      <w:ins w:id="24" w:author="RAN2#122" w:date="2023-08-09T18:56:00Z">
        <w:del w:id="25" w:author="RAN2#123-OPPO" w:date="2023-08-29T09:36:00Z">
          <w:r>
            <w:rPr>
              <w:rFonts w:ascii="Times New Roman" w:hAnsi="Times New Roman"/>
              <w:i/>
              <w:iCs/>
            </w:rPr>
            <w:delText>/main</w:delText>
          </w:r>
        </w:del>
      </w:ins>
      <w:ins w:id="26" w:author="RAN2#122" w:date="2023-08-11T09:11:00Z">
        <w:del w:id="27" w:author="RAN2#123-OPPO" w:date="2023-08-29T09:36:00Z">
          <w:r>
            <w:rPr>
              <w:rFonts w:ascii="Times New Roman" w:hAnsi="Times New Roman"/>
              <w:i/>
              <w:iCs/>
            </w:rPr>
            <w:delText>tai</w:delText>
          </w:r>
        </w:del>
      </w:ins>
      <w:ins w:id="28" w:author="RAN2#122" w:date="2023-08-09T18:56:00Z">
        <w:del w:id="29" w:author="RAN2#123-OPPO" w:date="2023-08-29T09:36:00Z">
          <w:r>
            <w:rPr>
              <w:rFonts w:ascii="Times New Roman" w:hAnsi="Times New Roman"/>
              <w:i/>
              <w:iCs/>
            </w:rPr>
            <w:delText xml:space="preserve">ned </w:delText>
          </w:r>
        </w:del>
      </w:ins>
      <w:ins w:id="30" w:author="RAN2#122" w:date="2023-08-09T17:18:00Z">
        <w:del w:id="31" w:author="RAN2#123-OPPO" w:date="2023-08-29T09:36:00Z">
          <w:r>
            <w:rPr>
              <w:rFonts w:ascii="Times New Roman" w:hAnsi="Times New Roman"/>
              <w:i/>
              <w:iCs/>
            </w:rPr>
            <w:delText>by 1-bit indicator or legacy condReconfigToRemoveList.</w:delText>
          </w:r>
        </w:del>
      </w:ins>
    </w:p>
    <w:p>
      <w:pPr>
        <w:pStyle w:val="84"/>
      </w:pPr>
      <w:r>
        <w:t>1&gt;</w:t>
      </w:r>
      <w:r>
        <w:tab/>
      </w:r>
      <w:r>
        <w:t xml:space="preserve">if the </w:t>
      </w:r>
      <w:r>
        <w:rPr>
          <w:i/>
        </w:rPr>
        <w:t>RRCReconfiguration</w:t>
      </w:r>
      <w:r>
        <w:t xml:space="preserve"> includes the </w:t>
      </w:r>
      <w:r>
        <w:rPr>
          <w:i/>
        </w:rPr>
        <w:t>daps-SourceRelease</w:t>
      </w:r>
      <w:r>
        <w:t>:</w:t>
      </w:r>
    </w:p>
    <w:p>
      <w:pPr>
        <w:pStyle w:val="99"/>
      </w:pPr>
      <w:r>
        <w:t>2&gt;</w:t>
      </w:r>
      <w:r>
        <w:tab/>
      </w:r>
      <w:r>
        <w:t>reset the source MAC and release the source MAC configuration;</w:t>
      </w:r>
    </w:p>
    <w:p>
      <w:pPr>
        <w:pStyle w:val="99"/>
      </w:pPr>
      <w:r>
        <w:t>2&gt;</w:t>
      </w:r>
      <w:r>
        <w:tab/>
      </w:r>
      <w:r>
        <w:t>for each DAPS bearer:</w:t>
      </w:r>
    </w:p>
    <w:p>
      <w:pPr>
        <w:pStyle w:val="101"/>
      </w:pPr>
      <w:r>
        <w:t>3&gt;</w:t>
      </w:r>
      <w:r>
        <w:tab/>
      </w:r>
      <w:r>
        <w:t>release the RLC entity or entities as specified in TS 38.322 [4], clause 5.1.3, and the associated logical channel for the source SpCell;</w:t>
      </w:r>
    </w:p>
    <w:p>
      <w:pPr>
        <w:pStyle w:val="101"/>
      </w:pPr>
      <w:r>
        <w:t>3&gt;</w:t>
      </w:r>
      <w:r>
        <w:tab/>
      </w:r>
      <w:r>
        <w:t>reconfigure the PDCP entity to release DAPS as specified in TS 38.323 [5];</w:t>
      </w:r>
    </w:p>
    <w:p>
      <w:pPr>
        <w:pStyle w:val="99"/>
      </w:pPr>
      <w:r>
        <w:t>2&gt;</w:t>
      </w:r>
      <w:r>
        <w:tab/>
      </w:r>
      <w:r>
        <w:t>for each SRB:</w:t>
      </w:r>
    </w:p>
    <w:p>
      <w:pPr>
        <w:pStyle w:val="101"/>
      </w:pPr>
      <w:r>
        <w:t>3&gt;</w:t>
      </w:r>
      <w:r>
        <w:tab/>
      </w:r>
      <w:r>
        <w:t>release the PDCP entity for the source SpCell;</w:t>
      </w:r>
    </w:p>
    <w:p>
      <w:pPr>
        <w:pStyle w:val="101"/>
      </w:pPr>
      <w:r>
        <w:t>3&gt;</w:t>
      </w:r>
      <w:r>
        <w:tab/>
      </w:r>
      <w:r>
        <w:t>release the RLC entity as specified in TS 38.322 [4], clause 5.1.3, and the associated logical channel for the source SpCell;</w:t>
      </w:r>
    </w:p>
    <w:p>
      <w:pPr>
        <w:pStyle w:val="99"/>
      </w:pPr>
      <w:r>
        <w:t>2&gt;</w:t>
      </w:r>
      <w:r>
        <w:tab/>
      </w:r>
      <w:r>
        <w:t>release the physical channel configuration for the source SpCell;</w:t>
      </w:r>
    </w:p>
    <w:p>
      <w:pPr>
        <w:pStyle w:val="99"/>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4"/>
      </w:pPr>
      <w:r>
        <w:t>1&gt;</w:t>
      </w:r>
      <w:r>
        <w:tab/>
      </w:r>
      <w:r>
        <w:t xml:space="preserve">if the </w:t>
      </w:r>
      <w:r>
        <w:rPr>
          <w:i/>
        </w:rPr>
        <w:t>RRCReconfiguration</w:t>
      </w:r>
      <w:r>
        <w:t xml:space="preserve"> is received via other RAT (i.e., inter-RAT handover to NR):</w:t>
      </w:r>
    </w:p>
    <w:p>
      <w:pPr>
        <w:pStyle w:val="99"/>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101"/>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4"/>
      </w:pPr>
      <w:r>
        <w:t>1&gt;</w:t>
      </w:r>
      <w:r>
        <w:tab/>
      </w:r>
      <w:r>
        <w:t>else:</w:t>
      </w:r>
    </w:p>
    <w:p>
      <w:pPr>
        <w:pStyle w:val="99"/>
      </w:pPr>
      <w:r>
        <w:t>2&gt;</w:t>
      </w:r>
      <w:r>
        <w:tab/>
      </w:r>
      <w:r>
        <w:t>if the RRCReconfiguration includes the fullConfig:</w:t>
      </w:r>
    </w:p>
    <w:p>
      <w:pPr>
        <w:pStyle w:val="101"/>
      </w:pPr>
      <w:r>
        <w:t>3&gt;</w:t>
      </w:r>
      <w:r>
        <w:tab/>
      </w:r>
      <w:r>
        <w:t>perform the full configuration procedure as specified in 5.3.5.11;</w:t>
      </w:r>
    </w:p>
    <w:p>
      <w:pPr>
        <w:pStyle w:val="84"/>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9"/>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4"/>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9"/>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4"/>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9"/>
        <w:rPr>
          <w:rFonts w:eastAsia="Batang"/>
        </w:rPr>
      </w:pPr>
      <w:r>
        <w:rPr>
          <w:rFonts w:eastAsia="Batang"/>
        </w:rPr>
        <w:t>2&gt;</w:t>
      </w:r>
      <w:r>
        <w:rPr>
          <w:rFonts w:eastAsia="Batang"/>
        </w:rPr>
        <w:tab/>
      </w:r>
      <w:r>
        <w:rPr>
          <w:rFonts w:eastAsia="Batang"/>
        </w:rPr>
        <w:t>perform security key update procedure as specified in 5.3.5.7;</w:t>
      </w:r>
    </w:p>
    <w:p>
      <w:pPr>
        <w:pStyle w:val="84"/>
      </w:pPr>
      <w:r>
        <w:t>1&gt;</w:t>
      </w:r>
      <w:r>
        <w:tab/>
      </w:r>
      <w:r>
        <w:t xml:space="preserve">if the </w:t>
      </w:r>
      <w:r>
        <w:rPr>
          <w:i/>
        </w:rPr>
        <w:t>RRCReconfiguration</w:t>
      </w:r>
      <w:r>
        <w:t xml:space="preserve"> includes the </w:t>
      </w:r>
      <w:r>
        <w:rPr>
          <w:i/>
        </w:rPr>
        <w:t>secondaryCellGroup</w:t>
      </w:r>
      <w:r>
        <w:t>:</w:t>
      </w:r>
    </w:p>
    <w:p>
      <w:pPr>
        <w:pStyle w:val="99"/>
      </w:pPr>
      <w:r>
        <w:t>2&gt;</w:t>
      </w:r>
      <w:r>
        <w:tab/>
      </w:r>
      <w:r>
        <w:t>perform the cell group configuration for the SCG according to 5.3.5.5;</w:t>
      </w:r>
    </w:p>
    <w:p>
      <w:pPr>
        <w:pStyle w:val="84"/>
        <w:rPr>
          <w:i/>
        </w:rPr>
      </w:pPr>
      <w:r>
        <w:t>1&gt;</w:t>
      </w:r>
      <w:r>
        <w:tab/>
      </w:r>
      <w:r>
        <w:t xml:space="preserve">if the </w:t>
      </w:r>
      <w:r>
        <w:rPr>
          <w:i/>
        </w:rPr>
        <w:t>RRCReconfiguration</w:t>
      </w:r>
      <w:r>
        <w:t xml:space="preserve"> includes the </w:t>
      </w:r>
      <w:r>
        <w:rPr>
          <w:i/>
        </w:rPr>
        <w:t>mrdc-SecondaryCellGroupConfig:</w:t>
      </w:r>
    </w:p>
    <w:p>
      <w:pPr>
        <w:pStyle w:val="99"/>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101"/>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3"/>
        <w:rPr>
          <w:rFonts w:eastAsia="Batang"/>
        </w:rPr>
      </w:pPr>
      <w:r>
        <w:rPr>
          <w:rFonts w:eastAsia="Batang"/>
        </w:rPr>
        <w:t>4&gt;</w:t>
      </w:r>
      <w:r>
        <w:rPr>
          <w:rFonts w:eastAsia="Batang"/>
        </w:rPr>
        <w:tab/>
      </w:r>
      <w:r>
        <w:rPr>
          <w:rFonts w:eastAsia="Batang"/>
        </w:rPr>
        <w:t>perform MR-DC release as specified in clause 5.3.5.10;</w:t>
      </w:r>
    </w:p>
    <w:p>
      <w:pPr>
        <w:pStyle w:val="101"/>
        <w:rPr>
          <w:rFonts w:eastAsia="Batang"/>
          <w:lang w:eastAsia="en-US"/>
        </w:rPr>
      </w:pPr>
      <w:r>
        <w:t>3&gt;</w:t>
      </w:r>
      <w:r>
        <w:tab/>
      </w:r>
      <w:r>
        <w:t xml:space="preserve">if the received </w:t>
      </w:r>
      <w:r>
        <w:rPr>
          <w:i/>
        </w:rPr>
        <w:t>mrdc-SecondaryCellGroup</w:t>
      </w:r>
      <w:r>
        <w:t xml:space="preserve"> is set to </w:t>
      </w:r>
      <w:r>
        <w:rPr>
          <w:i/>
        </w:rPr>
        <w:t>nr-SCG</w:t>
      </w:r>
      <w:r>
        <w:t>:</w:t>
      </w:r>
    </w:p>
    <w:p>
      <w:pPr>
        <w:pStyle w:val="103"/>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01"/>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3"/>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9"/>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101"/>
        <w:rPr>
          <w:rFonts w:eastAsia="Batang"/>
        </w:rPr>
      </w:pPr>
      <w:r>
        <w:rPr>
          <w:rFonts w:eastAsia="Batang"/>
        </w:rPr>
        <w:t>3&gt;</w:t>
      </w:r>
      <w:r>
        <w:rPr>
          <w:rFonts w:eastAsia="Batang"/>
        </w:rPr>
        <w:tab/>
      </w:r>
      <w:r>
        <w:rPr>
          <w:rFonts w:eastAsia="Batang"/>
        </w:rPr>
        <w:t>perform MR-DC release as specified in clause 5.3.5.10;</w:t>
      </w:r>
    </w:p>
    <w:p>
      <w:pPr>
        <w:pStyle w:val="84"/>
      </w:pPr>
      <w:r>
        <w:t>1&gt;</w:t>
      </w:r>
      <w:r>
        <w:tab/>
      </w:r>
      <w:r>
        <w:t xml:space="preserve">if the </w:t>
      </w:r>
      <w:r>
        <w:rPr>
          <w:i/>
        </w:rPr>
        <w:t>RRCReconfiguration</w:t>
      </w:r>
      <w:r>
        <w:t xml:space="preserve"> message includes the </w:t>
      </w:r>
      <w:r>
        <w:rPr>
          <w:i/>
        </w:rPr>
        <w:t>radioBearerConfig</w:t>
      </w:r>
      <w:r>
        <w:t>:</w:t>
      </w:r>
    </w:p>
    <w:p>
      <w:pPr>
        <w:pStyle w:val="99"/>
      </w:pPr>
      <w:r>
        <w:t>2&gt;</w:t>
      </w:r>
      <w:r>
        <w:tab/>
      </w:r>
      <w:r>
        <w:t>perform the radio bearer configuration according to 5.3.5.6;</w:t>
      </w:r>
    </w:p>
    <w:p>
      <w:pPr>
        <w:pStyle w:val="84"/>
      </w:pPr>
      <w:r>
        <w:t>1&gt;</w:t>
      </w:r>
      <w:r>
        <w:tab/>
      </w:r>
      <w:r>
        <w:t xml:space="preserve">if the </w:t>
      </w:r>
      <w:r>
        <w:rPr>
          <w:i/>
        </w:rPr>
        <w:t>RRCReconfiguration</w:t>
      </w:r>
      <w:r>
        <w:t xml:space="preserve"> message includes the </w:t>
      </w:r>
      <w:r>
        <w:rPr>
          <w:i/>
        </w:rPr>
        <w:t>radioBearerConfig2</w:t>
      </w:r>
      <w:r>
        <w:t>:</w:t>
      </w:r>
    </w:p>
    <w:p>
      <w:pPr>
        <w:pStyle w:val="99"/>
      </w:pPr>
      <w:r>
        <w:t>2&gt;</w:t>
      </w:r>
      <w:r>
        <w:tab/>
      </w:r>
      <w:r>
        <w:t>perform the radio bearer configuration according to 5.3.5.6;</w:t>
      </w:r>
    </w:p>
    <w:p>
      <w:pPr>
        <w:pStyle w:val="84"/>
      </w:pPr>
      <w:r>
        <w:t>1&gt;</w:t>
      </w:r>
      <w:r>
        <w:tab/>
      </w:r>
      <w:r>
        <w:t xml:space="preserve">if the </w:t>
      </w:r>
      <w:r>
        <w:rPr>
          <w:i/>
        </w:rPr>
        <w:t>RRCReconfiguration</w:t>
      </w:r>
      <w:r>
        <w:t xml:space="preserve"> message includes the </w:t>
      </w:r>
      <w:r>
        <w:rPr>
          <w:i/>
        </w:rPr>
        <w:t>measConfig</w:t>
      </w:r>
      <w:r>
        <w:t>:</w:t>
      </w:r>
    </w:p>
    <w:p>
      <w:pPr>
        <w:pStyle w:val="99"/>
      </w:pPr>
      <w:r>
        <w:t>2&gt;</w:t>
      </w:r>
      <w:r>
        <w:tab/>
      </w:r>
      <w:r>
        <w:t>perform the measurement configuration procedure as specified in 5.5.2;</w:t>
      </w:r>
    </w:p>
    <w:p>
      <w:pPr>
        <w:pStyle w:val="84"/>
      </w:pPr>
      <w:r>
        <w:t>1&gt;</w:t>
      </w:r>
      <w:r>
        <w:tab/>
      </w:r>
      <w:r>
        <w:t xml:space="preserve">if the </w:t>
      </w:r>
      <w:r>
        <w:rPr>
          <w:i/>
        </w:rPr>
        <w:t>RRCReconfiguration</w:t>
      </w:r>
      <w:r>
        <w:t xml:space="preserve"> message includes the </w:t>
      </w:r>
      <w:r>
        <w:rPr>
          <w:i/>
        </w:rPr>
        <w:t>dedicatedNAS-MessageList</w:t>
      </w:r>
      <w:r>
        <w:t>:</w:t>
      </w:r>
    </w:p>
    <w:p>
      <w:pPr>
        <w:pStyle w:val="99"/>
      </w:pPr>
      <w:r>
        <w:t>2&gt;</w:t>
      </w:r>
      <w:r>
        <w:tab/>
      </w:r>
      <w:r>
        <w:t xml:space="preserve">forward each element of the </w:t>
      </w:r>
      <w:r>
        <w:rPr>
          <w:i/>
        </w:rPr>
        <w:t>dedicatedNAS-MessageList</w:t>
      </w:r>
      <w:r>
        <w:t xml:space="preserve"> to upper layers in the same order as listed;</w:t>
      </w:r>
    </w:p>
    <w:p>
      <w:pPr>
        <w:pStyle w:val="84"/>
      </w:pPr>
      <w:r>
        <w:t>1&gt;</w:t>
      </w:r>
      <w:r>
        <w:tab/>
      </w:r>
      <w:r>
        <w:t xml:space="preserve">if the </w:t>
      </w:r>
      <w:r>
        <w:rPr>
          <w:i/>
        </w:rPr>
        <w:t>RRCReconfiguration</w:t>
      </w:r>
      <w:r>
        <w:t xml:space="preserve"> message includes the </w:t>
      </w:r>
      <w:r>
        <w:rPr>
          <w:i/>
        </w:rPr>
        <w:t>dedicatedSIB1-Delivery</w:t>
      </w:r>
      <w:r>
        <w:t>:</w:t>
      </w:r>
    </w:p>
    <w:p>
      <w:pPr>
        <w:pStyle w:val="99"/>
      </w:pPr>
      <w:r>
        <w:t>2&gt;</w:t>
      </w:r>
      <w:r>
        <w:tab/>
      </w:r>
      <w:r>
        <w:t xml:space="preserve">perform the action upon reception of </w:t>
      </w:r>
      <w:r>
        <w:rPr>
          <w:i/>
        </w:rPr>
        <w:t>SIB1</w:t>
      </w:r>
      <w:r>
        <w:t xml:space="preserve"> as specified in 5.2.2.4.2;</w:t>
      </w:r>
    </w:p>
    <w:p>
      <w:pPr>
        <w:pStyle w:val="68"/>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4"/>
      </w:pPr>
      <w:r>
        <w:t>1&gt;</w:t>
      </w:r>
      <w:r>
        <w:tab/>
      </w:r>
      <w:r>
        <w:t xml:space="preserve">if the </w:t>
      </w:r>
      <w:r>
        <w:rPr>
          <w:i/>
        </w:rPr>
        <w:t>RRCReconfiguration</w:t>
      </w:r>
      <w:r>
        <w:t xml:space="preserve"> message includes the </w:t>
      </w:r>
      <w:r>
        <w:rPr>
          <w:i/>
        </w:rPr>
        <w:t>dedicatedSystemInformationDelivery</w:t>
      </w:r>
      <w:r>
        <w:t>:</w:t>
      </w:r>
    </w:p>
    <w:p>
      <w:pPr>
        <w:pStyle w:val="99"/>
      </w:pPr>
      <w:r>
        <w:t>2&gt;</w:t>
      </w:r>
      <w:r>
        <w:tab/>
      </w:r>
      <w:r>
        <w:t>perform the action upon reception of System Information as specified in 5.2.2.4;</w:t>
      </w:r>
    </w:p>
    <w:p>
      <w:pPr>
        <w:pStyle w:val="99"/>
      </w:pPr>
      <w:r>
        <w:t>2&gt;</w:t>
      </w:r>
      <w:r>
        <w:tab/>
      </w:r>
      <w:r>
        <w:t xml:space="preserve">if all the SIB(s) and/or posSIB(s) requested in </w:t>
      </w:r>
      <w:r>
        <w:rPr>
          <w:i/>
        </w:rPr>
        <w:t>DedicatedSIBRequest</w:t>
      </w:r>
      <w:r>
        <w:t xml:space="preserve"> message have been acquired:</w:t>
      </w:r>
    </w:p>
    <w:p>
      <w:pPr>
        <w:pStyle w:val="101"/>
      </w:pPr>
      <w:r>
        <w:rPr>
          <w:lang w:eastAsia="zh-CN"/>
        </w:rPr>
        <w:t>3&gt;</w:t>
      </w:r>
      <w:r>
        <w:rPr>
          <w:lang w:eastAsia="zh-CN"/>
        </w:rPr>
        <w:tab/>
      </w:r>
      <w:r>
        <w:rPr>
          <w:lang w:eastAsia="zh-CN"/>
        </w:rPr>
        <w:t>stop timer T350, if running;</w:t>
      </w:r>
    </w:p>
    <w:p>
      <w:pPr>
        <w:pStyle w:val="84"/>
      </w:pPr>
      <w:r>
        <w:t>1&gt;</w:t>
      </w:r>
      <w:r>
        <w:tab/>
      </w:r>
      <w:r>
        <w:t xml:space="preserve">if the </w:t>
      </w:r>
      <w:r>
        <w:rPr>
          <w:i/>
        </w:rPr>
        <w:t>RRCReconfiguration</w:t>
      </w:r>
      <w:r>
        <w:t xml:space="preserve"> message includes the </w:t>
      </w:r>
      <w:r>
        <w:rPr>
          <w:i/>
        </w:rPr>
        <w:t>dedicatedPosSysInfoDelivery</w:t>
      </w:r>
      <w:r>
        <w:t>:</w:t>
      </w:r>
    </w:p>
    <w:p>
      <w:pPr>
        <w:pStyle w:val="99"/>
      </w:pPr>
      <w:r>
        <w:t>2&gt;</w:t>
      </w:r>
      <w:r>
        <w:tab/>
      </w:r>
      <w:r>
        <w:t>perform the action upon reception of the contained posSIB(s), as specified in clause 5.2.2.4.16;</w:t>
      </w:r>
    </w:p>
    <w:p>
      <w:pPr>
        <w:pStyle w:val="99"/>
      </w:pPr>
      <w:r>
        <w:t>2&gt;</w:t>
      </w:r>
      <w:r>
        <w:tab/>
      </w:r>
      <w:r>
        <w:t xml:space="preserve">if all the SIB(s) and/or posSIB(s) requested in </w:t>
      </w:r>
      <w:r>
        <w:rPr>
          <w:i/>
        </w:rPr>
        <w:t>DedicatedSIBRequest</w:t>
      </w:r>
      <w:r>
        <w:t xml:space="preserve"> message have been acquired:</w:t>
      </w:r>
    </w:p>
    <w:p>
      <w:pPr>
        <w:pStyle w:val="101"/>
        <w:rPr>
          <w:lang w:eastAsia="zh-CN"/>
        </w:rPr>
      </w:pPr>
      <w:r>
        <w:rPr>
          <w:lang w:eastAsia="zh-CN"/>
        </w:rPr>
        <w:t>3&gt;</w:t>
      </w:r>
      <w:r>
        <w:rPr>
          <w:lang w:eastAsia="zh-CN"/>
        </w:rPr>
        <w:tab/>
      </w:r>
      <w:r>
        <w:rPr>
          <w:lang w:eastAsia="zh-CN"/>
        </w:rPr>
        <w:t>stop timer T350, if running;</w:t>
      </w:r>
    </w:p>
    <w:p>
      <w:pPr>
        <w:pStyle w:val="84"/>
      </w:pPr>
      <w:r>
        <w:t>1&gt;</w:t>
      </w:r>
      <w:r>
        <w:tab/>
      </w:r>
      <w:r>
        <w:t xml:space="preserve">if the </w:t>
      </w:r>
      <w:r>
        <w:rPr>
          <w:i/>
        </w:rPr>
        <w:t>RRCReconfiguration</w:t>
      </w:r>
      <w:r>
        <w:t xml:space="preserve"> message includes the </w:t>
      </w:r>
      <w:r>
        <w:rPr>
          <w:i/>
        </w:rPr>
        <w:t>otherConfig</w:t>
      </w:r>
      <w:r>
        <w:t>:</w:t>
      </w:r>
    </w:p>
    <w:p>
      <w:pPr>
        <w:pStyle w:val="99"/>
      </w:pPr>
      <w:r>
        <w:t>2&gt;</w:t>
      </w:r>
      <w:r>
        <w:tab/>
      </w:r>
      <w:r>
        <w:t>perform the other configuration procedure as specified in 5.3.5.9;</w:t>
      </w:r>
    </w:p>
    <w:p>
      <w:pPr>
        <w:pStyle w:val="84"/>
      </w:pPr>
      <w:r>
        <w:t>1&gt;</w:t>
      </w:r>
      <w:r>
        <w:tab/>
      </w:r>
      <w:r>
        <w:t xml:space="preserve">if the </w:t>
      </w:r>
      <w:r>
        <w:rPr>
          <w:i/>
        </w:rPr>
        <w:t>RRCReconfiguration</w:t>
      </w:r>
      <w:r>
        <w:t xml:space="preserve"> message includes the </w:t>
      </w:r>
      <w:r>
        <w:rPr>
          <w:i/>
        </w:rPr>
        <w:t>bap-Config</w:t>
      </w:r>
      <w:r>
        <w:t>:</w:t>
      </w:r>
    </w:p>
    <w:p>
      <w:pPr>
        <w:pStyle w:val="99"/>
      </w:pPr>
      <w:r>
        <w:t>2&gt;</w:t>
      </w:r>
      <w:r>
        <w:tab/>
      </w:r>
      <w:r>
        <w:t>perform the BAP configuration procedure as specified in 5.3.5.12;</w:t>
      </w:r>
    </w:p>
    <w:p>
      <w:pPr>
        <w:pStyle w:val="101"/>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9"/>
        <w:rPr>
          <w:sz w:val="16"/>
          <w:lang w:eastAsia="zh-CN"/>
        </w:rPr>
      </w:pPr>
      <w:r>
        <w:t>2&gt;</w:t>
      </w:r>
      <w:r>
        <w:tab/>
      </w:r>
      <w:r>
        <w:t xml:space="preserve">if </w:t>
      </w:r>
      <w:r>
        <w:rPr>
          <w:i/>
          <w:iCs/>
        </w:rPr>
        <w:t>iab-IP-AddressToReleaseList</w:t>
      </w:r>
      <w:r>
        <w:t xml:space="preserve"> </w:t>
      </w:r>
      <w:r>
        <w:rPr>
          <w:lang w:eastAsia="zh-CN"/>
        </w:rPr>
        <w:t>is included:</w:t>
      </w:r>
    </w:p>
    <w:p>
      <w:pPr>
        <w:pStyle w:val="101"/>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9"/>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101"/>
      </w:pPr>
      <w:r>
        <w:t>3&gt;</w:t>
      </w:r>
      <w:r>
        <w:tab/>
      </w:r>
      <w:r>
        <w:t xml:space="preserve">perform IAB IP address addition/update as specified in </w:t>
      </w:r>
      <w:r>
        <w:rPr>
          <w:lang w:eastAsia="zh-CN"/>
        </w:rPr>
        <w:t>5.3.5.12a.1.2</w:t>
      </w:r>
      <w:r>
        <w:t>;</w:t>
      </w:r>
    </w:p>
    <w:p>
      <w:pPr>
        <w:pStyle w:val="84"/>
      </w:pPr>
      <w:r>
        <w:t>1&gt;</w:t>
      </w:r>
      <w:r>
        <w:tab/>
      </w:r>
      <w:r>
        <w:t xml:space="preserve">if the </w:t>
      </w:r>
      <w:r>
        <w:rPr>
          <w:i/>
        </w:rPr>
        <w:t>RRCReconfiguration</w:t>
      </w:r>
      <w:r>
        <w:t xml:space="preserve"> message includes the </w:t>
      </w:r>
      <w:r>
        <w:rPr>
          <w:i/>
        </w:rPr>
        <w:t>conditionalReconfiguration</w:t>
      </w:r>
      <w:r>
        <w:t>:</w:t>
      </w:r>
    </w:p>
    <w:p>
      <w:pPr>
        <w:pStyle w:val="99"/>
        <w:ind w:left="284" w:firstLine="284"/>
      </w:pPr>
      <w:r>
        <w:t>2&gt;</w:t>
      </w:r>
      <w:r>
        <w:tab/>
      </w:r>
      <w:r>
        <w:t>perform conditional reconfiguration as specified in 5.3.5.13;</w:t>
      </w:r>
    </w:p>
    <w:p>
      <w:pPr>
        <w:pStyle w:val="84"/>
      </w:pPr>
      <w:r>
        <w:t>1&gt;</w:t>
      </w:r>
      <w:r>
        <w:tab/>
      </w:r>
      <w:r>
        <w:t xml:space="preserve">if the </w:t>
      </w:r>
      <w:r>
        <w:rPr>
          <w:i/>
        </w:rPr>
        <w:t>RRCReconfiguration</w:t>
      </w:r>
      <w:r>
        <w:t xml:space="preserve"> message includes the </w:t>
      </w:r>
      <w:r>
        <w:rPr>
          <w:i/>
        </w:rPr>
        <w:t>needForGapsConfigNR</w:t>
      </w:r>
      <w:r>
        <w:t>:</w:t>
      </w:r>
    </w:p>
    <w:p>
      <w:pPr>
        <w:pStyle w:val="99"/>
      </w:pPr>
      <w:r>
        <w:t>2&gt;</w:t>
      </w:r>
      <w:r>
        <w:tab/>
      </w:r>
      <w:r>
        <w:t xml:space="preserve">if </w:t>
      </w:r>
      <w:r>
        <w:rPr>
          <w:i/>
        </w:rPr>
        <w:t>needForGapsConfigNR</w:t>
      </w:r>
      <w:r>
        <w:t xml:space="preserve"> is set to </w:t>
      </w:r>
      <w:r>
        <w:rPr>
          <w:i/>
        </w:rPr>
        <w:t>setup</w:t>
      </w:r>
      <w:r>
        <w:t>:</w:t>
      </w:r>
    </w:p>
    <w:p>
      <w:pPr>
        <w:pStyle w:val="101"/>
      </w:pPr>
      <w:r>
        <w:t>3&gt;</w:t>
      </w:r>
      <w:r>
        <w:tab/>
      </w:r>
      <w:r>
        <w:t xml:space="preserve">consider itself to be </w:t>
      </w:r>
      <w:r>
        <w:rPr>
          <w:lang w:eastAsia="zh-CN"/>
        </w:rPr>
        <w:t>configured to provide the measurement gap requirement information of NR target bands</w:t>
      </w:r>
      <w:r>
        <w:t>;</w:t>
      </w:r>
    </w:p>
    <w:p>
      <w:pPr>
        <w:pStyle w:val="99"/>
      </w:pPr>
      <w:r>
        <w:t>2&gt;</w:t>
      </w:r>
      <w:r>
        <w:tab/>
      </w:r>
      <w:r>
        <w:t>else:</w:t>
      </w:r>
    </w:p>
    <w:p>
      <w:pPr>
        <w:pStyle w:val="101"/>
      </w:pPr>
      <w:r>
        <w:t>3&gt;</w:t>
      </w:r>
      <w:r>
        <w:tab/>
      </w:r>
      <w:r>
        <w:t xml:space="preserve">consider itself not to be </w:t>
      </w:r>
      <w:r>
        <w:rPr>
          <w:lang w:eastAsia="zh-CN"/>
        </w:rPr>
        <w:t>configured to provide the measurement gap requirement information of NR target bands</w:t>
      </w:r>
      <w:r>
        <w:t>;</w:t>
      </w:r>
    </w:p>
    <w:p>
      <w:pPr>
        <w:pStyle w:val="84"/>
      </w:pPr>
      <w:r>
        <w:t>1&gt;</w:t>
      </w:r>
      <w:r>
        <w:tab/>
      </w:r>
      <w:r>
        <w:t xml:space="preserve">if the </w:t>
      </w:r>
      <w:r>
        <w:rPr>
          <w:i/>
        </w:rPr>
        <w:t>RRCReconfiguration</w:t>
      </w:r>
      <w:r>
        <w:t xml:space="preserve"> message includes the </w:t>
      </w:r>
      <w:r>
        <w:rPr>
          <w:i/>
        </w:rPr>
        <w:t>needForGapNCSG-ConfigNR</w:t>
      </w:r>
      <w:r>
        <w:t>:</w:t>
      </w:r>
    </w:p>
    <w:p>
      <w:pPr>
        <w:pStyle w:val="99"/>
      </w:pPr>
      <w:r>
        <w:t>2&gt;</w:t>
      </w:r>
      <w:r>
        <w:tab/>
      </w:r>
      <w:r>
        <w:t xml:space="preserve">if </w:t>
      </w:r>
      <w:r>
        <w:rPr>
          <w:i/>
        </w:rPr>
        <w:t>needForGapNCSG-ConfigNR</w:t>
      </w:r>
      <w:r>
        <w:t xml:space="preserve"> is set to </w:t>
      </w:r>
      <w:r>
        <w:rPr>
          <w:i/>
        </w:rPr>
        <w:t>setup</w:t>
      </w:r>
      <w:r>
        <w:t>:</w:t>
      </w:r>
    </w:p>
    <w:p>
      <w:pPr>
        <w:pStyle w:val="101"/>
      </w:pPr>
      <w:r>
        <w:t>3&gt;</w:t>
      </w:r>
      <w:r>
        <w:tab/>
      </w:r>
      <w:r>
        <w:t xml:space="preserve">consider itself to be </w:t>
      </w:r>
      <w:r>
        <w:rPr>
          <w:lang w:eastAsia="zh-CN"/>
        </w:rPr>
        <w:t>configured to provide the measurement gap and NCSG requirement information of NR target bands</w:t>
      </w:r>
      <w:r>
        <w:t>;</w:t>
      </w:r>
    </w:p>
    <w:p>
      <w:pPr>
        <w:pStyle w:val="99"/>
      </w:pPr>
      <w:r>
        <w:t>2&gt;</w:t>
      </w:r>
      <w:r>
        <w:tab/>
      </w:r>
      <w:r>
        <w:t>else:</w:t>
      </w:r>
    </w:p>
    <w:p>
      <w:pPr>
        <w:pStyle w:val="101"/>
      </w:pPr>
      <w:r>
        <w:t>3&gt;</w:t>
      </w:r>
      <w:r>
        <w:tab/>
      </w:r>
      <w:r>
        <w:t xml:space="preserve">consider itself not to be </w:t>
      </w:r>
      <w:r>
        <w:rPr>
          <w:lang w:eastAsia="zh-CN"/>
        </w:rPr>
        <w:t>configured to provide the measurement gap and NCSG requirement information of NR target bands</w:t>
      </w:r>
      <w:r>
        <w:t>;</w:t>
      </w:r>
    </w:p>
    <w:p>
      <w:pPr>
        <w:pStyle w:val="84"/>
      </w:pPr>
      <w:r>
        <w:t>1&gt;</w:t>
      </w:r>
      <w:r>
        <w:tab/>
      </w:r>
      <w:r>
        <w:t xml:space="preserve">if the </w:t>
      </w:r>
      <w:r>
        <w:rPr>
          <w:i/>
        </w:rPr>
        <w:t>RRCReconfiguration</w:t>
      </w:r>
      <w:r>
        <w:t xml:space="preserve"> message includes the </w:t>
      </w:r>
      <w:r>
        <w:rPr>
          <w:i/>
        </w:rPr>
        <w:t>needForGapNCSG-ConfigEUTRA</w:t>
      </w:r>
      <w:r>
        <w:t>:</w:t>
      </w:r>
    </w:p>
    <w:p>
      <w:pPr>
        <w:pStyle w:val="99"/>
      </w:pPr>
      <w:r>
        <w:t>2&gt;</w:t>
      </w:r>
      <w:r>
        <w:tab/>
      </w:r>
      <w:r>
        <w:t xml:space="preserve">if </w:t>
      </w:r>
      <w:r>
        <w:rPr>
          <w:i/>
        </w:rPr>
        <w:t>needForGapNCSG-ConfigEUTRA</w:t>
      </w:r>
      <w:r>
        <w:t xml:space="preserve"> is set to </w:t>
      </w:r>
      <w:r>
        <w:rPr>
          <w:i/>
        </w:rPr>
        <w:t>setup</w:t>
      </w:r>
      <w:r>
        <w:t>:</w:t>
      </w:r>
    </w:p>
    <w:p>
      <w:pPr>
        <w:pStyle w:val="101"/>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9"/>
      </w:pPr>
      <w:r>
        <w:t>2&gt;</w:t>
      </w:r>
      <w:r>
        <w:tab/>
      </w:r>
      <w:r>
        <w:t>else:</w:t>
      </w:r>
    </w:p>
    <w:p>
      <w:pPr>
        <w:pStyle w:val="101"/>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4"/>
      </w:pPr>
      <w:r>
        <w:t>1&gt;</w:t>
      </w:r>
      <w:r>
        <w:tab/>
      </w:r>
      <w:r>
        <w:t xml:space="preserve">if the </w:t>
      </w:r>
      <w:r>
        <w:rPr>
          <w:i/>
        </w:rPr>
        <w:t>RRCReconfiguration</w:t>
      </w:r>
      <w:r>
        <w:t xml:space="preserve"> message includes the </w:t>
      </w:r>
      <w:r>
        <w:rPr>
          <w:i/>
          <w:iCs/>
          <w:lang w:eastAsia="en-GB"/>
        </w:rPr>
        <w:t>onDemandSIB-Request</w:t>
      </w:r>
      <w:r>
        <w:t>:</w:t>
      </w:r>
    </w:p>
    <w:p>
      <w:pPr>
        <w:pStyle w:val="99"/>
      </w:pPr>
      <w:r>
        <w:t>2&gt;</w:t>
      </w:r>
      <w:r>
        <w:tab/>
      </w:r>
      <w:r>
        <w:t xml:space="preserve">if </w:t>
      </w:r>
      <w:r>
        <w:rPr>
          <w:i/>
          <w:iCs/>
          <w:lang w:eastAsia="en-GB"/>
        </w:rPr>
        <w:t>onDemandSIB-Request</w:t>
      </w:r>
      <w:r>
        <w:t xml:space="preserve"> is set to </w:t>
      </w:r>
      <w:r>
        <w:rPr>
          <w:i/>
        </w:rPr>
        <w:t>setup</w:t>
      </w:r>
      <w:r>
        <w:t>:</w:t>
      </w:r>
    </w:p>
    <w:p>
      <w:pPr>
        <w:pStyle w:val="101"/>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pStyle w:val="99"/>
      </w:pPr>
      <w:r>
        <w:t>2&gt;</w:t>
      </w:r>
      <w:r>
        <w:tab/>
      </w:r>
      <w:r>
        <w:t>else:</w:t>
      </w:r>
    </w:p>
    <w:p>
      <w:pPr>
        <w:pStyle w:val="101"/>
      </w:pPr>
      <w:r>
        <w:t>3&gt;</w:t>
      </w:r>
      <w:r>
        <w:tab/>
      </w:r>
      <w:r>
        <w:t>consider itself not to be configured to request SIB(s) or posSIB(s) in RRC_CONNECTED in accordance with clause 5.2.2.3.5;</w:t>
      </w:r>
    </w:p>
    <w:p>
      <w:pPr>
        <w:pStyle w:val="101"/>
        <w:rPr>
          <w:lang w:eastAsia="zh-CN"/>
        </w:rPr>
      </w:pPr>
      <w:r>
        <w:rPr>
          <w:lang w:eastAsia="zh-CN"/>
        </w:rPr>
        <w:t>3&gt;</w:t>
      </w:r>
      <w:r>
        <w:rPr>
          <w:lang w:eastAsia="zh-CN"/>
        </w:rPr>
        <w:tab/>
      </w:r>
      <w:r>
        <w:rPr>
          <w:lang w:eastAsia="zh-CN"/>
        </w:rPr>
        <w:t>stop timer T350, if running;</w:t>
      </w:r>
    </w:p>
    <w:p>
      <w:pPr>
        <w:pStyle w:val="84"/>
      </w:pPr>
      <w:r>
        <w:t>1&gt;</w:t>
      </w:r>
      <w:r>
        <w:tab/>
      </w:r>
      <w:r>
        <w:t xml:space="preserve">if the </w:t>
      </w:r>
      <w:r>
        <w:rPr>
          <w:i/>
        </w:rPr>
        <w:t>RRCReconfiguration</w:t>
      </w:r>
      <w:r>
        <w:t xml:space="preserve"> message includes the </w:t>
      </w:r>
      <w:r>
        <w:rPr>
          <w:i/>
        </w:rPr>
        <w:t>sl-ConfigDedicatedNR</w:t>
      </w:r>
      <w:r>
        <w:t>:</w:t>
      </w:r>
    </w:p>
    <w:p>
      <w:pPr>
        <w:pStyle w:val="99"/>
      </w:pPr>
      <w:r>
        <w:t>2&gt;</w:t>
      </w:r>
      <w:r>
        <w:tab/>
      </w:r>
      <w:r>
        <w:t>perform the sidelink dedicated configuration procedure as specified in 5.3.5.14;</w:t>
      </w:r>
    </w:p>
    <w:p>
      <w:pPr>
        <w:pStyle w:val="68"/>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4"/>
      </w:pPr>
      <w:r>
        <w:t>1&gt;</w:t>
      </w:r>
      <w:r>
        <w:tab/>
      </w:r>
      <w:r>
        <w:t xml:space="preserve">if the </w:t>
      </w:r>
      <w:r>
        <w:rPr>
          <w:i/>
          <w:iCs/>
        </w:rPr>
        <w:t>RRCReconfiguration</w:t>
      </w:r>
      <w:r>
        <w:t xml:space="preserve"> message includes the </w:t>
      </w:r>
      <w:r>
        <w:rPr>
          <w:i/>
          <w:iCs/>
        </w:rPr>
        <w:t>sl-L2RelayUE-Config</w:t>
      </w:r>
      <w:r>
        <w:t>:</w:t>
      </w:r>
    </w:p>
    <w:p>
      <w:pPr>
        <w:pStyle w:val="99"/>
      </w:pPr>
      <w:r>
        <w:t>2&gt;</w:t>
      </w:r>
      <w:r>
        <w:tab/>
      </w:r>
      <w:r>
        <w:t>perform the L2 U2N Relay UE configuration procedure as specified in 5.3.5.15;</w:t>
      </w:r>
    </w:p>
    <w:p>
      <w:pPr>
        <w:pStyle w:val="84"/>
      </w:pPr>
      <w:r>
        <w:t>1&gt;</w:t>
      </w:r>
      <w:r>
        <w:tab/>
      </w:r>
      <w:r>
        <w:t xml:space="preserve">if the </w:t>
      </w:r>
      <w:r>
        <w:rPr>
          <w:i/>
          <w:iCs/>
        </w:rPr>
        <w:t>RRCReconfiguration</w:t>
      </w:r>
      <w:r>
        <w:t xml:space="preserve"> message includes the </w:t>
      </w:r>
      <w:r>
        <w:rPr>
          <w:i/>
          <w:iCs/>
        </w:rPr>
        <w:t>sl-L2RemoteUE-Config</w:t>
      </w:r>
      <w:r>
        <w:t>:</w:t>
      </w:r>
    </w:p>
    <w:p>
      <w:pPr>
        <w:pStyle w:val="99"/>
      </w:pPr>
      <w:r>
        <w:t>2&gt;</w:t>
      </w:r>
      <w:r>
        <w:tab/>
      </w:r>
      <w:r>
        <w:t>perform the L2 U2N Remote UE configuration procedure as specified in 5.3.5.16;</w:t>
      </w:r>
    </w:p>
    <w:p>
      <w:pPr>
        <w:pStyle w:val="84"/>
      </w:pPr>
      <w:r>
        <w:t>1&gt;</w:t>
      </w:r>
      <w:r>
        <w:tab/>
      </w:r>
      <w:r>
        <w:t xml:space="preserve">if the </w:t>
      </w:r>
      <w:r>
        <w:rPr>
          <w:i/>
        </w:rPr>
        <w:t>RRCReconfiguration</w:t>
      </w:r>
      <w:r>
        <w:t xml:space="preserve"> message includes the </w:t>
      </w:r>
      <w:r>
        <w:rPr>
          <w:i/>
        </w:rPr>
        <w:t>dedicatedPagingDelivery</w:t>
      </w:r>
      <w:r>
        <w:t>:</w:t>
      </w:r>
    </w:p>
    <w:p>
      <w:pPr>
        <w:pStyle w:val="99"/>
      </w:pPr>
      <w:r>
        <w:t>2&gt;</w:t>
      </w:r>
      <w:r>
        <w:tab/>
      </w:r>
      <w:r>
        <w:t xml:space="preserve">perform the </w:t>
      </w:r>
      <w:r>
        <w:rPr>
          <w:i/>
        </w:rPr>
        <w:t>Paging</w:t>
      </w:r>
      <w:r>
        <w:t xml:space="preserve"> message reception procedure as specified in 5.3.2.3;</w:t>
      </w:r>
    </w:p>
    <w:p>
      <w:pPr>
        <w:pStyle w:val="84"/>
      </w:pPr>
      <w:r>
        <w:t>1&gt;</w:t>
      </w:r>
      <w:r>
        <w:tab/>
      </w:r>
      <w:r>
        <w:t xml:space="preserve">if the </w:t>
      </w:r>
      <w:r>
        <w:rPr>
          <w:i/>
        </w:rPr>
        <w:t>RRCReconfiguration</w:t>
      </w:r>
      <w:r>
        <w:t xml:space="preserve"> message includes the </w:t>
      </w:r>
      <w:r>
        <w:rPr>
          <w:i/>
        </w:rPr>
        <w:t>sl-ConfigDedicatedEUTRA-Info</w:t>
      </w:r>
      <w:r>
        <w:t>:</w:t>
      </w:r>
    </w:p>
    <w:p>
      <w:pPr>
        <w:pStyle w:val="99"/>
      </w:pPr>
      <w:r>
        <w:t>2&gt;</w:t>
      </w:r>
      <w:r>
        <w:tab/>
      </w:r>
      <w:r>
        <w:t>perform related procedures for V2X sidelink communication in accordance with TS 36.331 [10], clause 5.3.10 and clause 5.5.2;</w:t>
      </w:r>
    </w:p>
    <w:p>
      <w:pPr>
        <w:pStyle w:val="84"/>
      </w:pPr>
      <w:r>
        <w:t>1&gt;</w:t>
      </w:r>
      <w:r>
        <w:tab/>
      </w:r>
      <w:r>
        <w:t xml:space="preserve">if the </w:t>
      </w:r>
      <w:r>
        <w:rPr>
          <w:i/>
          <w:iCs/>
        </w:rPr>
        <w:t>RRCReconfiguration</w:t>
      </w:r>
      <w:r>
        <w:t xml:space="preserve"> message includes the </w:t>
      </w:r>
      <w:r>
        <w:rPr>
          <w:i/>
          <w:iCs/>
        </w:rPr>
        <w:t>ul-GapFR2-Config</w:t>
      </w:r>
      <w:r>
        <w:t>:</w:t>
      </w:r>
    </w:p>
    <w:p>
      <w:pPr>
        <w:pStyle w:val="99"/>
      </w:pPr>
      <w:r>
        <w:t>2&gt;</w:t>
      </w:r>
      <w:r>
        <w:tab/>
      </w:r>
      <w:r>
        <w:t>perform the FR2 UL gap configuration procedure as specified in 5.3.5.13c;</w:t>
      </w:r>
    </w:p>
    <w:p>
      <w:pPr>
        <w:pStyle w:val="84"/>
      </w:pPr>
      <w:r>
        <w:t>1&gt;</w:t>
      </w:r>
      <w:r>
        <w:tab/>
      </w:r>
      <w:r>
        <w:t xml:space="preserve">if the </w:t>
      </w:r>
      <w:r>
        <w:rPr>
          <w:i/>
        </w:rPr>
        <w:t>RRCReconfiguration</w:t>
      </w:r>
      <w:r>
        <w:t xml:space="preserve"> message includes the </w:t>
      </w:r>
      <w:r>
        <w:rPr>
          <w:i/>
        </w:rPr>
        <w:t>musim-GapConfig</w:t>
      </w:r>
      <w:r>
        <w:t>:</w:t>
      </w:r>
    </w:p>
    <w:p>
      <w:pPr>
        <w:pStyle w:val="99"/>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4"/>
      </w:pPr>
      <w:r>
        <w:t>1&gt;</w:t>
      </w:r>
      <w:r>
        <w:tab/>
      </w:r>
      <w:r>
        <w:t xml:space="preserve">if the </w:t>
      </w:r>
      <w:r>
        <w:rPr>
          <w:i/>
        </w:rPr>
        <w:t>RRCReconfiguration</w:t>
      </w:r>
      <w:r>
        <w:t xml:space="preserve"> message includes the </w:t>
      </w:r>
      <w:r>
        <w:rPr>
          <w:i/>
        </w:rPr>
        <w:t>appLayerMeasConfig</w:t>
      </w:r>
      <w:r>
        <w:t>:</w:t>
      </w:r>
    </w:p>
    <w:p>
      <w:pPr>
        <w:pStyle w:val="99"/>
      </w:pPr>
      <w:r>
        <w:t>2&gt;</w:t>
      </w:r>
      <w:r>
        <w:tab/>
      </w:r>
      <w:r>
        <w:t>perform the application layer measurement configuration procedure as specified in 5.3.5.13d;</w:t>
      </w:r>
    </w:p>
    <w:p>
      <w:pPr>
        <w:pStyle w:val="84"/>
      </w:pPr>
      <w:r>
        <w:t>1&gt;</w:t>
      </w:r>
      <w:r>
        <w:tab/>
      </w:r>
      <w:r>
        <w:t xml:space="preserve">if the </w:t>
      </w:r>
      <w:r>
        <w:rPr>
          <w:i/>
        </w:rPr>
        <w:t>RRCReconfiguration</w:t>
      </w:r>
      <w:r>
        <w:t xml:space="preserve"> message includes the </w:t>
      </w:r>
      <w:r>
        <w:rPr>
          <w:i/>
        </w:rPr>
        <w:t>ue-TxTEG-RequestUL-TDOA-Config</w:t>
      </w:r>
      <w:r>
        <w:t>:</w:t>
      </w:r>
    </w:p>
    <w:p>
      <w:pPr>
        <w:pStyle w:val="99"/>
      </w:pPr>
      <w:r>
        <w:t>2&gt;</w:t>
      </w:r>
      <w:r>
        <w:tab/>
      </w:r>
      <w:r>
        <w:t xml:space="preserve">if </w:t>
      </w:r>
      <w:r>
        <w:rPr>
          <w:i/>
        </w:rPr>
        <w:t>ue-TxTEG-RequestUL-TDOA-Config</w:t>
      </w:r>
      <w:r>
        <w:t xml:space="preserve"> is set to </w:t>
      </w:r>
      <w:r>
        <w:rPr>
          <w:i/>
        </w:rPr>
        <w:t>setup</w:t>
      </w:r>
      <w:r>
        <w:t>:</w:t>
      </w:r>
    </w:p>
    <w:p>
      <w:pPr>
        <w:pStyle w:val="101"/>
      </w:pPr>
      <w:r>
        <w:t>3&gt;</w:t>
      </w:r>
      <w:r>
        <w:tab/>
      </w:r>
      <w:r>
        <w:t>perform the UE positioning assistance information procedure as specified in 5.7.14;</w:t>
      </w:r>
    </w:p>
    <w:p>
      <w:pPr>
        <w:pStyle w:val="99"/>
      </w:pPr>
      <w:r>
        <w:t>2&gt;</w:t>
      </w:r>
      <w:r>
        <w:tab/>
      </w:r>
      <w:r>
        <w:t>else:</w:t>
      </w:r>
    </w:p>
    <w:p>
      <w:pPr>
        <w:pStyle w:val="101"/>
      </w:pPr>
      <w:r>
        <w:t>3&gt;</w:t>
      </w:r>
      <w:r>
        <w:tab/>
      </w:r>
      <w:r>
        <w:t>release the configuration of UE positioning assistance information;</w:t>
      </w:r>
    </w:p>
    <w:p>
      <w:pPr>
        <w:pStyle w:val="84"/>
      </w:pPr>
      <w:r>
        <w:t>1&gt;</w:t>
      </w:r>
      <w:r>
        <w:tab/>
      </w:r>
      <w:r>
        <w:t>set the content of the</w:t>
      </w:r>
      <w:r>
        <w:rPr>
          <w:i/>
        </w:rPr>
        <w:t xml:space="preserve"> RRCReconfigurationComplete</w:t>
      </w:r>
      <w:r>
        <w:t xml:space="preserve"> message as follows:</w:t>
      </w:r>
    </w:p>
    <w:p>
      <w:pPr>
        <w:pStyle w:val="99"/>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101"/>
      </w:pPr>
      <w:r>
        <w:t>3&gt;</w:t>
      </w:r>
      <w:r>
        <w:tab/>
      </w:r>
      <w:r>
        <w:t xml:space="preserve">include the </w:t>
      </w:r>
      <w:r>
        <w:rPr>
          <w:i/>
        </w:rPr>
        <w:t>uplinkTxDirectCurrentList</w:t>
      </w:r>
      <w:r>
        <w:t xml:space="preserve"> for each MCG serving cell with UL;</w:t>
      </w:r>
    </w:p>
    <w:p>
      <w:pPr>
        <w:pStyle w:val="101"/>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9"/>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101"/>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9"/>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101"/>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99"/>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101"/>
      </w:pPr>
      <w:r>
        <w:t>3&gt;</w:t>
      </w:r>
      <w:r>
        <w:tab/>
      </w:r>
      <w:r>
        <w:t xml:space="preserve">include the </w:t>
      </w:r>
      <w:r>
        <w:rPr>
          <w:i/>
        </w:rPr>
        <w:t xml:space="preserve">uplinkTxDirectCurrentList </w:t>
      </w:r>
      <w:r>
        <w:t>for each SCG serving cell with UL;</w:t>
      </w:r>
    </w:p>
    <w:p>
      <w:pPr>
        <w:pStyle w:val="101"/>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9"/>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101"/>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99"/>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101"/>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8"/>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99"/>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101"/>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9"/>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101"/>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101"/>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3"/>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9"/>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101"/>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3"/>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3"/>
      </w:pPr>
      <w:r>
        <w:t>4&gt;</w:t>
      </w:r>
      <w:r>
        <w:tab/>
      </w:r>
      <w:r>
        <w:t>if Bluetooth measurement results are included in the logged measurements the UE has available for NR:</w:t>
      </w:r>
    </w:p>
    <w:p>
      <w:pPr>
        <w:pStyle w:val="105"/>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3"/>
      </w:pPr>
      <w:r>
        <w:t>4&gt;</w:t>
      </w:r>
      <w:r>
        <w:tab/>
      </w:r>
      <w:r>
        <w:t>if WLAN measurement results are included in the logged measurements the UE has available for NR:</w:t>
      </w:r>
    </w:p>
    <w:p>
      <w:pPr>
        <w:pStyle w:val="105"/>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1"/>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3"/>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pStyle w:val="105"/>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3"/>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5"/>
      </w:pPr>
      <w:r>
        <w:t>5&gt;</w:t>
      </w:r>
      <w:r>
        <w:tab/>
      </w:r>
      <w:r>
        <w:t>if the UE has logged measurements available for NR:</w:t>
      </w:r>
    </w:p>
    <w:p>
      <w:pPr>
        <w:pStyle w:val="108"/>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101"/>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103"/>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101"/>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101"/>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3"/>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101"/>
      </w:pPr>
      <w:r>
        <w:t>3&gt;</w:t>
      </w:r>
      <w:r>
        <w:tab/>
      </w:r>
      <w:r>
        <w:t xml:space="preserve">if the UE was configured with </w:t>
      </w:r>
      <w:r>
        <w:rPr>
          <w:i/>
          <w:iCs/>
        </w:rPr>
        <w:t>successHO-Config</w:t>
      </w:r>
      <w:r>
        <w:t xml:space="preserve"> when connected to the source PCell; and</w:t>
      </w:r>
    </w:p>
    <w:p>
      <w:pPr>
        <w:pStyle w:val="101"/>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3"/>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101"/>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3"/>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9"/>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101"/>
      </w:pPr>
      <w:r>
        <w:t>3&gt;</w:t>
      </w:r>
      <w:r>
        <w:tab/>
      </w:r>
      <w:r>
        <w:rPr>
          <w:lang w:eastAsia="zh-CN"/>
        </w:rPr>
        <w:t>if the UE is configured to provide the measurement gap requirement information of NR target bands</w:t>
      </w:r>
      <w:r>
        <w:t>:</w:t>
      </w:r>
    </w:p>
    <w:p>
      <w:pPr>
        <w:pStyle w:val="103"/>
      </w:pPr>
      <w:r>
        <w:t>4&gt;</w:t>
      </w:r>
      <w:r>
        <w:tab/>
      </w:r>
      <w:r>
        <w:t xml:space="preserve">if the </w:t>
      </w:r>
      <w:r>
        <w:rPr>
          <w:i/>
        </w:rPr>
        <w:t>RRCReconfiguration</w:t>
      </w:r>
      <w:r>
        <w:t xml:space="preserve"> message includes the </w:t>
      </w:r>
      <w:r>
        <w:rPr>
          <w:i/>
        </w:rPr>
        <w:t>needForGapsConfigNR</w:t>
      </w:r>
      <w:r>
        <w:t>; or</w:t>
      </w:r>
    </w:p>
    <w:p>
      <w:pPr>
        <w:pStyle w:val="103"/>
      </w:pPr>
      <w:r>
        <w:t>4&gt;</w:t>
      </w:r>
      <w:r>
        <w:tab/>
      </w:r>
      <w:r>
        <w:t xml:space="preserve">if the </w:t>
      </w:r>
      <w:r>
        <w:rPr>
          <w:i/>
        </w:rPr>
        <w:t>NeedForGapsInfoNR</w:t>
      </w:r>
      <w:r>
        <w:t xml:space="preserve"> information is changed compared to last time the UE reported this information:</w:t>
      </w:r>
    </w:p>
    <w:p>
      <w:pPr>
        <w:pStyle w:val="105"/>
      </w:pPr>
      <w:r>
        <w:t>5&gt;</w:t>
      </w:r>
      <w:r>
        <w:tab/>
      </w:r>
      <w:r>
        <w:t xml:space="preserve">include the </w:t>
      </w:r>
      <w:r>
        <w:rPr>
          <w:i/>
        </w:rPr>
        <w:t>NeedForGapsInfoNR</w:t>
      </w:r>
      <w:r>
        <w:t xml:space="preserve"> and set the contents as follows:</w:t>
      </w:r>
    </w:p>
    <w:p>
      <w:pPr>
        <w:pStyle w:val="108"/>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8"/>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10"/>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8"/>
        <w:rPr>
          <w:lang w:val="en-GB"/>
        </w:rPr>
      </w:pPr>
      <w:r>
        <w:rPr>
          <w:lang w:val="en-GB"/>
        </w:rPr>
        <w:t>6&gt;</w:t>
      </w:r>
      <w:r>
        <w:rPr>
          <w:lang w:val="en-GB"/>
        </w:rPr>
        <w:tab/>
      </w:r>
      <w:r>
        <w:rPr>
          <w:lang w:val="en-GB"/>
        </w:rPr>
        <w:t>else:</w:t>
      </w:r>
    </w:p>
    <w:p>
      <w:pPr>
        <w:pStyle w:val="110"/>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101"/>
      </w:pPr>
      <w:r>
        <w:t>3&gt;</w:t>
      </w:r>
      <w:r>
        <w:tab/>
      </w:r>
      <w:r>
        <w:rPr>
          <w:lang w:eastAsia="zh-CN"/>
        </w:rPr>
        <w:t>if the UE is configured to provide the measurement gap and NCSG requirement information of NR target bands</w:t>
      </w:r>
      <w:r>
        <w:t>:</w:t>
      </w:r>
    </w:p>
    <w:p>
      <w:pPr>
        <w:pStyle w:val="103"/>
      </w:pPr>
      <w:r>
        <w:t>4&gt;</w:t>
      </w:r>
      <w:r>
        <w:tab/>
      </w:r>
      <w:r>
        <w:t xml:space="preserve">if the </w:t>
      </w:r>
      <w:r>
        <w:rPr>
          <w:i/>
        </w:rPr>
        <w:t>RRCReconfiguration</w:t>
      </w:r>
      <w:r>
        <w:t xml:space="preserve"> message includes the </w:t>
      </w:r>
      <w:r>
        <w:rPr>
          <w:i/>
        </w:rPr>
        <w:t>needForGapNCSG-ConfigNR</w:t>
      </w:r>
      <w:r>
        <w:t>; or</w:t>
      </w:r>
    </w:p>
    <w:p>
      <w:pPr>
        <w:pStyle w:val="103"/>
      </w:pPr>
      <w:r>
        <w:t>4&gt;</w:t>
      </w:r>
      <w:r>
        <w:tab/>
      </w:r>
      <w:r>
        <w:t xml:space="preserve">if the </w:t>
      </w:r>
      <w:r>
        <w:rPr>
          <w:i/>
        </w:rPr>
        <w:t>needForGapNCSG-InfoNR</w:t>
      </w:r>
      <w:r>
        <w:t xml:space="preserve"> information is changed compared to last time the UE reported this information:</w:t>
      </w:r>
    </w:p>
    <w:p>
      <w:pPr>
        <w:pStyle w:val="105"/>
      </w:pPr>
      <w:r>
        <w:t>5&gt;</w:t>
      </w:r>
      <w:r>
        <w:tab/>
      </w:r>
      <w:r>
        <w:t xml:space="preserve">include the </w:t>
      </w:r>
      <w:r>
        <w:rPr>
          <w:i/>
        </w:rPr>
        <w:t>NeedForGapNCSG-InfoNR</w:t>
      </w:r>
      <w:r>
        <w:t xml:space="preserve"> and set the contents as follows:</w:t>
      </w:r>
    </w:p>
    <w:p>
      <w:pPr>
        <w:pStyle w:val="108"/>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8"/>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10"/>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8"/>
        <w:rPr>
          <w:lang w:val="en-GB"/>
        </w:rPr>
      </w:pPr>
      <w:r>
        <w:rPr>
          <w:lang w:val="en-GB"/>
        </w:rPr>
        <w:t>6&gt;</w:t>
      </w:r>
      <w:r>
        <w:rPr>
          <w:lang w:val="en-GB"/>
        </w:rPr>
        <w:tab/>
      </w:r>
      <w:r>
        <w:rPr>
          <w:lang w:val="en-GB"/>
        </w:rPr>
        <w:t>else:</w:t>
      </w:r>
    </w:p>
    <w:p>
      <w:pPr>
        <w:pStyle w:val="110"/>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101"/>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3"/>
      </w:pPr>
      <w:r>
        <w:t>4&gt;</w:t>
      </w:r>
      <w:r>
        <w:tab/>
      </w:r>
      <w:r>
        <w:t xml:space="preserve">if the </w:t>
      </w:r>
      <w:r>
        <w:rPr>
          <w:i/>
        </w:rPr>
        <w:t>RRCReconfiguration</w:t>
      </w:r>
      <w:r>
        <w:t xml:space="preserve"> message includes the </w:t>
      </w:r>
      <w:r>
        <w:rPr>
          <w:i/>
        </w:rPr>
        <w:t>needForGapNCSG-ConfigEUTRA</w:t>
      </w:r>
      <w:r>
        <w:t>; or</w:t>
      </w:r>
    </w:p>
    <w:p>
      <w:pPr>
        <w:pStyle w:val="103"/>
      </w:pPr>
      <w:r>
        <w:t>4&gt;</w:t>
      </w:r>
      <w:r>
        <w:tab/>
      </w:r>
      <w:r>
        <w:t xml:space="preserve">if the </w:t>
      </w:r>
      <w:r>
        <w:rPr>
          <w:i/>
        </w:rPr>
        <w:t>needForGapNCSG-InfoEUTRA</w:t>
      </w:r>
      <w:r>
        <w:t xml:space="preserve"> information is changed compared to last time the UE reported this information:</w:t>
      </w:r>
    </w:p>
    <w:p>
      <w:pPr>
        <w:pStyle w:val="105"/>
      </w:pPr>
      <w:r>
        <w:t>5&gt;</w:t>
      </w:r>
      <w:r>
        <w:tab/>
      </w:r>
      <w:r>
        <w:t xml:space="preserve">include the </w:t>
      </w:r>
      <w:r>
        <w:rPr>
          <w:i/>
        </w:rPr>
        <w:t>NeedForGapNCSG-InfoEUTRA</w:t>
      </w:r>
      <w:r>
        <w:t xml:space="preserve"> and set the contents as follows:</w:t>
      </w:r>
    </w:p>
    <w:p>
      <w:pPr>
        <w:pStyle w:val="108"/>
        <w:rPr>
          <w:lang w:val="en-GB"/>
        </w:rPr>
      </w:pPr>
      <w:r>
        <w:rPr>
          <w:lang w:val="en-GB"/>
        </w:rPr>
        <w:t>6&gt;</w:t>
      </w:r>
      <w:r>
        <w:rPr>
          <w:lang w:val="en-GB"/>
        </w:rPr>
        <w:tab/>
      </w:r>
      <w:r>
        <w:rPr>
          <w:lang w:val="en-GB"/>
        </w:rPr>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84"/>
      </w:pPr>
      <w:r>
        <w:t>1&gt;</w:t>
      </w:r>
      <w:r>
        <w:tab/>
      </w:r>
      <w:r>
        <w:t xml:space="preserve">if the UE is configured with E-UTRA </w:t>
      </w:r>
      <w:r>
        <w:rPr>
          <w:i/>
        </w:rPr>
        <w:t>nr-SecondaryCellGroupConfig</w:t>
      </w:r>
      <w:r>
        <w:t xml:space="preserve"> (UE in (NG)EN-DC):</w:t>
      </w:r>
    </w:p>
    <w:p>
      <w:pPr>
        <w:pStyle w:val="99"/>
      </w:pPr>
      <w:r>
        <w:t>2&gt;</w:t>
      </w:r>
      <w:r>
        <w:tab/>
      </w:r>
      <w:r>
        <w:t>if the</w:t>
      </w:r>
      <w:r>
        <w:rPr>
          <w:i/>
        </w:rPr>
        <w:t xml:space="preserve"> RRCReconfiguration</w:t>
      </w:r>
      <w:r>
        <w:t xml:space="preserve"> message was received via E-UTRA SRB1 as specified in TS 36.331 [10]; or</w:t>
      </w:r>
    </w:p>
    <w:p>
      <w:pPr>
        <w:pStyle w:val="99"/>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01"/>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3"/>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101"/>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3"/>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101"/>
      </w:pPr>
      <w:r>
        <w:rPr>
          <w:rFonts w:eastAsia="Yu Mincho"/>
          <w:lang w:eastAsia="zh-CN"/>
        </w:rPr>
        <w:t>3&gt;</w:t>
      </w:r>
      <w:r>
        <w:rPr>
          <w:rFonts w:eastAsia="Yu Mincho"/>
          <w:lang w:eastAsia="zh-CN"/>
        </w:rPr>
        <w:tab/>
      </w:r>
      <w:r>
        <w:rPr>
          <w:rFonts w:eastAsia="Yu Mincho"/>
          <w:lang w:eastAsia="zh-CN"/>
        </w:rPr>
        <w:t>else:</w:t>
      </w:r>
    </w:p>
    <w:p>
      <w:pPr>
        <w:pStyle w:val="103"/>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101"/>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3"/>
      </w:pPr>
      <w:r>
        <w:t>4&gt;</w:t>
      </w:r>
      <w:r>
        <w:tab/>
      </w:r>
      <w:r>
        <w:t>perform SCG activation as specified in 5.3.5.13a;</w:t>
      </w:r>
    </w:p>
    <w:p>
      <w:pPr>
        <w:pStyle w:val="103"/>
      </w:pPr>
      <w:r>
        <w:t>4&gt;</w:t>
      </w:r>
      <w:r>
        <w:tab/>
      </w:r>
      <w:r>
        <w:t xml:space="preserve">if </w:t>
      </w:r>
      <w:r>
        <w:rPr>
          <w:i/>
        </w:rPr>
        <w:t>reconfigurationWithSync</w:t>
      </w:r>
      <w:r>
        <w:t xml:space="preserve"> was included in </w:t>
      </w:r>
      <w:r>
        <w:rPr>
          <w:i/>
        </w:rPr>
        <w:t>spCellConfig</w:t>
      </w:r>
      <w:r>
        <w:t xml:space="preserve"> of an SCG:</w:t>
      </w:r>
    </w:p>
    <w:p>
      <w:pPr>
        <w:pStyle w:val="105"/>
      </w:pPr>
      <w:r>
        <w:t>5&gt;</w:t>
      </w:r>
      <w:r>
        <w:tab/>
      </w:r>
      <w:r>
        <w:t>initiate the Random Access procedure on the PSCell, as specified in TS 38.321 [3];</w:t>
      </w:r>
    </w:p>
    <w:p>
      <w:pPr>
        <w:pStyle w:val="103"/>
      </w:pPr>
      <w:r>
        <w:t>4&gt;</w:t>
      </w:r>
      <w:r>
        <w:tab/>
      </w:r>
      <w:r>
        <w:t xml:space="preserve">else if the SCG was deactivated before the reception of the E-UTRA RRC message containing the </w:t>
      </w:r>
      <w:r>
        <w:rPr>
          <w:i/>
        </w:rPr>
        <w:t>RRCReconfiguration</w:t>
      </w:r>
      <w:r>
        <w:t xml:space="preserve"> message:</w:t>
      </w:r>
    </w:p>
    <w:p>
      <w:pPr>
        <w:pStyle w:val="105"/>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8"/>
        <w:rPr>
          <w:lang w:val="en-GB"/>
        </w:rPr>
      </w:pPr>
      <w:r>
        <w:rPr>
          <w:lang w:val="en-GB"/>
        </w:rPr>
        <w:t>6&gt;</w:t>
      </w:r>
      <w:r>
        <w:rPr>
          <w:lang w:val="en-GB"/>
        </w:rPr>
        <w:tab/>
      </w:r>
      <w:r>
        <w:rPr>
          <w:lang w:val="en-GB"/>
        </w:rPr>
        <w:t>initiate the Random Access procedure on the SpCell, as specified in TS 38.321 [3];</w:t>
      </w:r>
    </w:p>
    <w:p>
      <w:pPr>
        <w:pStyle w:val="105"/>
        <w:rPr>
          <w:lang w:eastAsia="zh-CN"/>
        </w:rPr>
      </w:pPr>
      <w:r>
        <w:rPr>
          <w:lang w:eastAsia="zh-CN"/>
        </w:rPr>
        <w:t>5&gt;</w:t>
      </w:r>
      <w:r>
        <w:rPr>
          <w:lang w:eastAsia="zh-CN"/>
        </w:rPr>
        <w:tab/>
      </w:r>
      <w:r>
        <w:rPr>
          <w:lang w:eastAsia="zh-CN"/>
        </w:rPr>
        <w:t xml:space="preserve">else </w:t>
      </w:r>
      <w:r>
        <w:t>the procedure ends;</w:t>
      </w:r>
    </w:p>
    <w:p>
      <w:pPr>
        <w:pStyle w:val="103"/>
        <w:rPr>
          <w:lang w:eastAsia="zh-CN"/>
        </w:rPr>
      </w:pPr>
      <w:r>
        <w:rPr>
          <w:lang w:eastAsia="zh-CN"/>
        </w:rPr>
        <w:t>4&gt;</w:t>
      </w:r>
      <w:r>
        <w:rPr>
          <w:lang w:eastAsia="zh-CN"/>
        </w:rPr>
        <w:tab/>
      </w:r>
      <w:r>
        <w:rPr>
          <w:lang w:eastAsia="zh-CN"/>
        </w:rPr>
        <w:t>else the procedure ends;</w:t>
      </w:r>
    </w:p>
    <w:p>
      <w:pPr>
        <w:pStyle w:val="101"/>
        <w:rPr>
          <w:lang w:eastAsia="zh-CN"/>
        </w:rPr>
      </w:pPr>
      <w:r>
        <w:rPr>
          <w:lang w:eastAsia="zh-CN"/>
        </w:rPr>
        <w:t>3&gt;</w:t>
      </w:r>
      <w:r>
        <w:rPr>
          <w:lang w:eastAsia="zh-CN"/>
        </w:rPr>
        <w:tab/>
      </w:r>
      <w:r>
        <w:rPr>
          <w:lang w:eastAsia="zh-CN"/>
        </w:rPr>
        <w:t>else:</w:t>
      </w:r>
    </w:p>
    <w:p>
      <w:pPr>
        <w:pStyle w:val="103"/>
      </w:pPr>
      <w:r>
        <w:t>4&gt;</w:t>
      </w:r>
      <w:r>
        <w:tab/>
      </w:r>
      <w:r>
        <w:t>perform SCG deactivation as specified in 5.3.5.13b;</w:t>
      </w:r>
    </w:p>
    <w:p>
      <w:pPr>
        <w:pStyle w:val="103"/>
      </w:pPr>
      <w:r>
        <w:t>4&gt;</w:t>
      </w:r>
      <w:r>
        <w:tab/>
      </w:r>
      <w:r>
        <w:t>the procedure ends;</w:t>
      </w:r>
    </w:p>
    <w:p>
      <w:pPr>
        <w:pStyle w:val="99"/>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101"/>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101"/>
      </w:pPr>
      <w:r>
        <w:t>3&gt;</w:t>
      </w:r>
      <w:r>
        <w:tab/>
      </w:r>
      <w:r>
        <w:t xml:space="preserve">if the </w:t>
      </w:r>
      <w:r>
        <w:rPr>
          <w:i/>
        </w:rPr>
        <w:t>scg-State</w:t>
      </w:r>
      <w:r>
        <w:t xml:space="preserve"> is not included in the </w:t>
      </w:r>
      <w:r>
        <w:rPr>
          <w:i/>
        </w:rPr>
        <w:t>RRCConnectionReconfiguration</w:t>
      </w:r>
      <w:r>
        <w:t>:</w:t>
      </w:r>
    </w:p>
    <w:p>
      <w:pPr>
        <w:pStyle w:val="103"/>
      </w:pPr>
      <w:r>
        <w:t>4&gt;</w:t>
      </w:r>
      <w:r>
        <w:tab/>
      </w:r>
      <w:r>
        <w:t xml:space="preserve">if </w:t>
      </w:r>
      <w:r>
        <w:rPr>
          <w:i/>
        </w:rPr>
        <w:t>reconfigurationWithSync</w:t>
      </w:r>
      <w:r>
        <w:t xml:space="preserve"> was included in </w:t>
      </w:r>
      <w:r>
        <w:rPr>
          <w:i/>
        </w:rPr>
        <w:t>spCellConfig</w:t>
      </w:r>
      <w:r>
        <w:t xml:space="preserve"> of an SCG:</w:t>
      </w:r>
    </w:p>
    <w:p>
      <w:pPr>
        <w:pStyle w:val="105"/>
      </w:pPr>
      <w:r>
        <w:t>5&gt;</w:t>
      </w:r>
      <w:r>
        <w:tab/>
      </w:r>
      <w:r>
        <w:t>initiate the Random Access procedure on the SpCell, as specified in TS 38.321 [3];</w:t>
      </w:r>
    </w:p>
    <w:p>
      <w:pPr>
        <w:pStyle w:val="103"/>
      </w:pPr>
      <w:r>
        <w:rPr>
          <w:lang w:eastAsia="zh-CN"/>
        </w:rPr>
        <w:t>4&gt;</w:t>
      </w:r>
      <w:r>
        <w:rPr>
          <w:lang w:eastAsia="zh-CN"/>
        </w:rPr>
        <w:tab/>
      </w:r>
      <w:r>
        <w:rPr>
          <w:lang w:eastAsia="zh-CN"/>
        </w:rPr>
        <w:t xml:space="preserve">else </w:t>
      </w:r>
      <w:r>
        <w:t>the procedure ends;</w:t>
      </w:r>
    </w:p>
    <w:p>
      <w:pPr>
        <w:pStyle w:val="101"/>
      </w:pPr>
      <w:r>
        <w:t>3&gt;</w:t>
      </w:r>
      <w:r>
        <w:tab/>
      </w:r>
      <w:r>
        <w:t>else:</w:t>
      </w:r>
    </w:p>
    <w:p>
      <w:pPr>
        <w:pStyle w:val="103"/>
      </w:pPr>
      <w:r>
        <w:t>4&gt;</w:t>
      </w:r>
      <w:r>
        <w:tab/>
      </w:r>
      <w:r>
        <w:t>perform SCG deactivation as specified in 5.3.5.13b;</w:t>
      </w:r>
    </w:p>
    <w:p>
      <w:pPr>
        <w:pStyle w:val="103"/>
      </w:pPr>
      <w:r>
        <w:t>4&gt;</w:t>
      </w:r>
      <w:r>
        <w:tab/>
      </w:r>
      <w:r>
        <w:t>the procedure ends;</w:t>
      </w:r>
    </w:p>
    <w:p>
      <w:pPr>
        <w:pStyle w:val="68"/>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9"/>
      </w:pPr>
      <w:r>
        <w:t>2&gt;</w:t>
      </w:r>
      <w:r>
        <w:tab/>
      </w:r>
      <w:r>
        <w:t>else (</w:t>
      </w:r>
      <w:r>
        <w:rPr>
          <w:i/>
        </w:rPr>
        <w:t>RRCReconfiguration</w:t>
      </w:r>
      <w:r>
        <w:t xml:space="preserve"> was received via SRB3) but not within </w:t>
      </w:r>
      <w:r>
        <w:rPr>
          <w:i/>
          <w:iCs/>
        </w:rPr>
        <w:t>DLInformationTransferMRDC</w:t>
      </w:r>
      <w:r>
        <w:t>:</w:t>
      </w:r>
    </w:p>
    <w:p>
      <w:pPr>
        <w:pStyle w:val="101"/>
      </w:pPr>
      <w:r>
        <w:t>3&gt;</w:t>
      </w:r>
      <w:r>
        <w:tab/>
      </w:r>
      <w:r>
        <w:t xml:space="preserve">submit the </w:t>
      </w:r>
      <w:r>
        <w:rPr>
          <w:i/>
        </w:rPr>
        <w:t>RRCReconfigurationComplete</w:t>
      </w:r>
      <w:r>
        <w:t xml:space="preserve"> message via SRB3 to lower layers for transmission using the new configuration;</w:t>
      </w:r>
    </w:p>
    <w:p>
      <w:pPr>
        <w:pStyle w:val="68"/>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4"/>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9"/>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101"/>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9"/>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101"/>
      </w:pPr>
      <w:r>
        <w:t>3&gt;</w:t>
      </w:r>
      <w:r>
        <w:tab/>
      </w:r>
      <w:r>
        <w:t>perform SCG activation as specified in 5.3.5.13a;</w:t>
      </w:r>
    </w:p>
    <w:p>
      <w:pPr>
        <w:pStyle w:val="101"/>
      </w:pPr>
      <w:r>
        <w:t>3&gt;</w:t>
      </w:r>
      <w:r>
        <w:tab/>
      </w:r>
      <w:r>
        <w:t xml:space="preserve">if </w:t>
      </w:r>
      <w:r>
        <w:rPr>
          <w:i/>
          <w:iCs/>
        </w:rPr>
        <w:t>reconfigurationWithSync</w:t>
      </w:r>
      <w:r>
        <w:t xml:space="preserve"> was included in </w:t>
      </w:r>
      <w:r>
        <w:rPr>
          <w:i/>
          <w:iCs/>
        </w:rPr>
        <w:t>spCellConfig</w:t>
      </w:r>
      <w:r>
        <w:t xml:space="preserve"> in nr-SCG:</w:t>
      </w:r>
    </w:p>
    <w:p>
      <w:pPr>
        <w:pStyle w:val="103"/>
      </w:pPr>
      <w:r>
        <w:t>4&gt;</w:t>
      </w:r>
      <w:r>
        <w:tab/>
      </w:r>
      <w:r>
        <w:t>initiate the Random Access procedure on the PSCell, as specified in TS 38.321 [3];</w:t>
      </w:r>
    </w:p>
    <w:p>
      <w:pPr>
        <w:pStyle w:val="101"/>
      </w:pPr>
      <w:r>
        <w:t>3&gt;</w:t>
      </w:r>
      <w:r>
        <w:tab/>
      </w:r>
      <w:r>
        <w:t xml:space="preserve">else if the SCG was deactivated before the reception of the NR RRC message containing the </w:t>
      </w:r>
      <w:r>
        <w:rPr>
          <w:i/>
        </w:rPr>
        <w:t>RRCReconfiguration</w:t>
      </w:r>
      <w:r>
        <w:t xml:space="preserve"> message:</w:t>
      </w:r>
    </w:p>
    <w:p>
      <w:pPr>
        <w:pStyle w:val="103"/>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3"/>
      </w:pPr>
      <w:r>
        <w:t>4&gt;</w:t>
      </w:r>
      <w:r>
        <w:tab/>
      </w:r>
      <w:r>
        <w:t>if lower layers indicate that a Random Access procedure is needed for SCG activation:</w:t>
      </w:r>
    </w:p>
    <w:p>
      <w:pPr>
        <w:pStyle w:val="105"/>
      </w:pPr>
      <w:r>
        <w:t>5&gt;</w:t>
      </w:r>
      <w:r>
        <w:tab/>
      </w:r>
      <w:r>
        <w:t>initiate the Random Access procedure on the PSCell, as specified in TS 38.321 [3];</w:t>
      </w:r>
    </w:p>
    <w:p>
      <w:pPr>
        <w:pStyle w:val="103"/>
      </w:pPr>
      <w:r>
        <w:t>4&gt;</w:t>
      </w:r>
      <w:r>
        <w:tab/>
      </w:r>
      <w:r>
        <w:t>else the procedure ends;</w:t>
      </w:r>
    </w:p>
    <w:p>
      <w:pPr>
        <w:pStyle w:val="101"/>
      </w:pPr>
      <w:r>
        <w:t>3&gt;</w:t>
      </w:r>
      <w:r>
        <w:tab/>
      </w:r>
      <w:r>
        <w:t>else the procedure ends;</w:t>
      </w:r>
    </w:p>
    <w:p>
      <w:pPr>
        <w:pStyle w:val="99"/>
      </w:pPr>
      <w:r>
        <w:t>2&gt;</w:t>
      </w:r>
      <w:r>
        <w:tab/>
      </w:r>
      <w:r>
        <w:t>else</w:t>
      </w:r>
    </w:p>
    <w:p>
      <w:pPr>
        <w:pStyle w:val="101"/>
      </w:pPr>
      <w:r>
        <w:t>3&gt;</w:t>
      </w:r>
      <w:r>
        <w:tab/>
      </w:r>
      <w:r>
        <w:t>perform SCG deactivation as specified in 5.3.5.13b;</w:t>
      </w:r>
    </w:p>
    <w:p>
      <w:pPr>
        <w:pStyle w:val="101"/>
      </w:pPr>
      <w:r>
        <w:t>3&gt;</w:t>
      </w:r>
      <w:r>
        <w:tab/>
      </w:r>
      <w:r>
        <w:t>the procedure ends;</w:t>
      </w:r>
    </w:p>
    <w:p>
      <w:pPr>
        <w:pStyle w:val="68"/>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4"/>
      </w:pPr>
      <w:r>
        <w:t>1&gt;</w:t>
      </w:r>
      <w:r>
        <w:tab/>
      </w:r>
      <w:r>
        <w:t xml:space="preserve">else if the </w:t>
      </w:r>
      <w:r>
        <w:rPr>
          <w:i/>
        </w:rPr>
        <w:t>RRCReconfiguration</w:t>
      </w:r>
      <w:r>
        <w:t xml:space="preserve"> message was received via SRB3 (UE in NR-DC):</w:t>
      </w:r>
    </w:p>
    <w:p>
      <w:pPr>
        <w:pStyle w:val="99"/>
      </w:pPr>
      <w:r>
        <w:t>2&gt;</w:t>
      </w:r>
      <w:r>
        <w:tab/>
      </w:r>
      <w:r>
        <w:t>if the</w:t>
      </w:r>
      <w:r>
        <w:rPr>
          <w:i/>
        </w:rPr>
        <w:t xml:space="preserve"> RRCReconfiguration</w:t>
      </w:r>
      <w:r>
        <w:t xml:space="preserve"> message was received within </w:t>
      </w:r>
      <w:r>
        <w:rPr>
          <w:i/>
          <w:iCs/>
        </w:rPr>
        <w:t>DLInformationTransferMRDC</w:t>
      </w:r>
      <w:r>
        <w:t>:</w:t>
      </w:r>
    </w:p>
    <w:p>
      <w:pPr>
        <w:pStyle w:val="101"/>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3"/>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05"/>
      </w:pPr>
      <w:r>
        <w:t>5&gt;</w:t>
      </w:r>
      <w:r>
        <w:tab/>
      </w:r>
      <w:r>
        <w:t xml:space="preserve">if </w:t>
      </w:r>
      <w:r>
        <w:rPr>
          <w:i/>
          <w:iCs/>
        </w:rPr>
        <w:t>reconfigurationWithSync</w:t>
      </w:r>
      <w:r>
        <w:t xml:space="preserve"> was included in spCellConfig in nr-SCG:</w:t>
      </w:r>
    </w:p>
    <w:p>
      <w:pPr>
        <w:pStyle w:val="108"/>
        <w:rPr>
          <w:lang w:val="en-GB"/>
        </w:rPr>
      </w:pPr>
      <w:r>
        <w:rPr>
          <w:lang w:val="en-GB"/>
        </w:rPr>
        <w:t>6&gt;</w:t>
      </w:r>
      <w:r>
        <w:rPr>
          <w:lang w:val="en-GB"/>
        </w:rPr>
        <w:tab/>
      </w:r>
      <w:r>
        <w:rPr>
          <w:lang w:val="en-GB"/>
        </w:rPr>
        <w:t>initiate the Random Access procedure on the PSCell, as specified in TS 38.321 [3];</w:t>
      </w:r>
    </w:p>
    <w:p>
      <w:pPr>
        <w:pStyle w:val="105"/>
      </w:pPr>
      <w:r>
        <w:t>5&gt;</w:t>
      </w:r>
      <w:r>
        <w:tab/>
      </w:r>
      <w:r>
        <w:t>else:</w:t>
      </w:r>
    </w:p>
    <w:p>
      <w:pPr>
        <w:pStyle w:val="108"/>
        <w:rPr>
          <w:lang w:val="en-GB"/>
        </w:rPr>
      </w:pPr>
      <w:r>
        <w:rPr>
          <w:lang w:val="en-GB"/>
        </w:rPr>
        <w:t>6&gt;</w:t>
      </w:r>
      <w:r>
        <w:rPr>
          <w:lang w:val="en-GB"/>
        </w:rPr>
        <w:tab/>
      </w:r>
      <w:r>
        <w:rPr>
          <w:lang w:val="en-GB"/>
        </w:rPr>
        <w:t>the procedure ends;</w:t>
      </w:r>
    </w:p>
    <w:p>
      <w:pPr>
        <w:pStyle w:val="103"/>
      </w:pPr>
      <w:r>
        <w:t>4&gt;</w:t>
      </w:r>
      <w:r>
        <w:tab/>
      </w:r>
      <w:r>
        <w:t>else:</w:t>
      </w:r>
    </w:p>
    <w:p>
      <w:pPr>
        <w:pStyle w:val="105"/>
      </w:pPr>
      <w:r>
        <w:t>5&gt;</w:t>
      </w:r>
      <w:r>
        <w:tab/>
      </w:r>
      <w:r>
        <w:t>perform SCG deactivation as specified in 5.3.5.13b;</w:t>
      </w:r>
    </w:p>
    <w:p>
      <w:pPr>
        <w:pStyle w:val="105"/>
      </w:pPr>
      <w:r>
        <w:t>5&gt;</w:t>
      </w:r>
      <w:r>
        <w:tab/>
      </w:r>
      <w:r>
        <w:t>the procedure ends;</w:t>
      </w:r>
    </w:p>
    <w:p>
      <w:pPr>
        <w:pStyle w:val="101"/>
      </w:pPr>
      <w:r>
        <w:t>3&gt;</w:t>
      </w:r>
      <w:r>
        <w:tab/>
      </w:r>
      <w:r>
        <w:t>else:</w:t>
      </w:r>
    </w:p>
    <w:p>
      <w:pPr>
        <w:pStyle w:val="103"/>
      </w:pPr>
      <w:r>
        <w:t>4&gt;</w:t>
      </w:r>
      <w:r>
        <w:tab/>
      </w:r>
      <w:r>
        <w:t xml:space="preserve">if the </w:t>
      </w:r>
      <w:r>
        <w:rPr>
          <w:i/>
        </w:rPr>
        <w:t>RRCReconfiguration</w:t>
      </w:r>
      <w:r>
        <w:t xml:space="preserve"> does not include the </w:t>
      </w:r>
      <w:r>
        <w:rPr>
          <w:i/>
        </w:rPr>
        <w:t>mrdc-SecondaryCellGroupConfig</w:t>
      </w:r>
      <w:r>
        <w:t>:</w:t>
      </w:r>
    </w:p>
    <w:p>
      <w:pPr>
        <w:pStyle w:val="105"/>
      </w:pPr>
      <w:r>
        <w:t>5&gt;</w:t>
      </w:r>
      <w:r>
        <w:tab/>
      </w:r>
      <w:r>
        <w:t xml:space="preserve">if the </w:t>
      </w:r>
      <w:r>
        <w:rPr>
          <w:i/>
        </w:rPr>
        <w:t>RRCReconfiguration</w:t>
      </w:r>
      <w:r>
        <w:t xml:space="preserve"> includes the </w:t>
      </w:r>
      <w:r>
        <w:rPr>
          <w:i/>
        </w:rPr>
        <w:t>scg-State</w:t>
      </w:r>
      <w:r>
        <w:t>:</w:t>
      </w:r>
    </w:p>
    <w:p>
      <w:pPr>
        <w:pStyle w:val="108"/>
        <w:rPr>
          <w:lang w:val="en-GB"/>
        </w:rPr>
      </w:pPr>
      <w:r>
        <w:rPr>
          <w:lang w:val="en-GB"/>
        </w:rPr>
        <w:t>6&gt;</w:t>
      </w:r>
      <w:r>
        <w:rPr>
          <w:lang w:val="en-GB"/>
        </w:rPr>
        <w:tab/>
      </w:r>
      <w:r>
        <w:rPr>
          <w:lang w:val="en-GB"/>
        </w:rPr>
        <w:t>perform SCG deactivation as specified in 5.3.5.13b;</w:t>
      </w:r>
    </w:p>
    <w:p>
      <w:pPr>
        <w:pStyle w:val="103"/>
      </w:pPr>
      <w:r>
        <w:t>4&gt;</w:t>
      </w:r>
      <w:r>
        <w:tab/>
      </w:r>
      <w:r>
        <w:t xml:space="preserve">submit the </w:t>
      </w:r>
      <w:r>
        <w:rPr>
          <w:i/>
        </w:rPr>
        <w:t>RRCReconfigurationComplete</w:t>
      </w:r>
      <w:r>
        <w:t xml:space="preserve"> message via SRB1 to lower layers for transmission using the new configuration;</w:t>
      </w:r>
    </w:p>
    <w:p>
      <w:pPr>
        <w:pStyle w:val="99"/>
      </w:pPr>
      <w:r>
        <w:t>2&gt;</w:t>
      </w:r>
      <w:r>
        <w:tab/>
      </w:r>
      <w:r>
        <w:t>else:</w:t>
      </w:r>
    </w:p>
    <w:p>
      <w:pPr>
        <w:pStyle w:val="101"/>
      </w:pPr>
      <w:r>
        <w:t>3&gt;</w:t>
      </w:r>
      <w:r>
        <w:tab/>
      </w:r>
      <w:r>
        <w:t xml:space="preserve">submit the </w:t>
      </w:r>
      <w:r>
        <w:rPr>
          <w:i/>
        </w:rPr>
        <w:t>RRCReconfigurationComplete</w:t>
      </w:r>
      <w:r>
        <w:t xml:space="preserve"> message via SRB3 to lower layers for transmission using the new configuration;</w:t>
      </w:r>
    </w:p>
    <w:p>
      <w:pPr>
        <w:pStyle w:val="84"/>
      </w:pPr>
      <w:r>
        <w:t>1&gt;</w:t>
      </w:r>
      <w:r>
        <w:tab/>
      </w:r>
      <w:r>
        <w:t>else</w:t>
      </w:r>
      <w:r>
        <w:rPr>
          <w:i/>
        </w:rPr>
        <w:t xml:space="preserve"> </w:t>
      </w:r>
      <w:r>
        <w:rPr>
          <w:iCs/>
        </w:rPr>
        <w:t>(</w:t>
      </w:r>
      <w:r>
        <w:rPr>
          <w:i/>
        </w:rPr>
        <w:t>RRCReconfiguration</w:t>
      </w:r>
      <w:r>
        <w:t xml:space="preserve"> was received via SRB1</w:t>
      </w:r>
      <w:r>
        <w:rPr>
          <w:iCs/>
        </w:rPr>
        <w:t>)</w:t>
      </w:r>
      <w:r>
        <w:t>:</w:t>
      </w:r>
    </w:p>
    <w:p>
      <w:pPr>
        <w:pStyle w:val="99"/>
      </w:pPr>
      <w:r>
        <w:t>2&gt;</w:t>
      </w:r>
      <w:r>
        <w:tab/>
      </w:r>
      <w:r>
        <w:t>if the UE is in NR-DC and;</w:t>
      </w:r>
    </w:p>
    <w:p>
      <w:pPr>
        <w:pStyle w:val="99"/>
      </w:pPr>
      <w:r>
        <w:t>2&gt;</w:t>
      </w:r>
      <w:r>
        <w:tab/>
      </w:r>
      <w:r>
        <w:t xml:space="preserve">if the </w:t>
      </w:r>
      <w:r>
        <w:rPr>
          <w:i/>
        </w:rPr>
        <w:t>RRCReconfiguration</w:t>
      </w:r>
      <w:r>
        <w:t xml:space="preserve"> does not include the </w:t>
      </w:r>
      <w:r>
        <w:rPr>
          <w:i/>
        </w:rPr>
        <w:t>mrdc-SecondaryCellGroupConfig</w:t>
      </w:r>
      <w:r>
        <w:t>:</w:t>
      </w:r>
    </w:p>
    <w:p>
      <w:pPr>
        <w:pStyle w:val="101"/>
      </w:pPr>
      <w:r>
        <w:t>3&gt;</w:t>
      </w:r>
      <w:r>
        <w:tab/>
      </w:r>
      <w:r>
        <w:t xml:space="preserve">if the </w:t>
      </w:r>
      <w:r>
        <w:rPr>
          <w:i/>
        </w:rPr>
        <w:t>RRCReconfiguration</w:t>
      </w:r>
      <w:r>
        <w:t xml:space="preserve"> includes the </w:t>
      </w:r>
      <w:r>
        <w:rPr>
          <w:i/>
        </w:rPr>
        <w:t>scg-State</w:t>
      </w:r>
      <w:r>
        <w:t>:</w:t>
      </w:r>
    </w:p>
    <w:p>
      <w:pPr>
        <w:pStyle w:val="103"/>
      </w:pPr>
      <w:r>
        <w:t>4&gt;</w:t>
      </w:r>
      <w:r>
        <w:tab/>
      </w:r>
      <w:r>
        <w:t>perform SCG deactivation as specified in 5.3.5.13b;</w:t>
      </w:r>
    </w:p>
    <w:p>
      <w:pPr>
        <w:pStyle w:val="101"/>
      </w:pPr>
      <w:r>
        <w:t>3&gt;</w:t>
      </w:r>
      <w:r>
        <w:tab/>
      </w:r>
      <w:r>
        <w:t>else:</w:t>
      </w:r>
    </w:p>
    <w:p>
      <w:pPr>
        <w:pStyle w:val="103"/>
      </w:pPr>
      <w:r>
        <w:t>4&gt;</w:t>
      </w:r>
      <w:r>
        <w:tab/>
      </w:r>
      <w:r>
        <w:t>perform SCG activation without SN message as specified in 5.3.5.13b1;</w:t>
      </w:r>
    </w:p>
    <w:p>
      <w:pPr>
        <w:pStyle w:val="99"/>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101"/>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3"/>
      </w:pPr>
      <w:r>
        <w:rPr>
          <w:rFonts w:eastAsia="宋体"/>
          <w:lang w:eastAsia="zh-CN"/>
        </w:rPr>
        <w:t>4</w:t>
      </w:r>
      <w:r>
        <w:t>&gt;</w:t>
      </w:r>
      <w:r>
        <w:tab/>
      </w:r>
      <w:r>
        <w:t>indicate TA report initiation to lower layers;</w:t>
      </w:r>
    </w:p>
    <w:p>
      <w:pPr>
        <w:pStyle w:val="99"/>
      </w:pPr>
      <w:r>
        <w:t>2&gt;</w:t>
      </w:r>
      <w:r>
        <w:tab/>
      </w:r>
      <w:r>
        <w:t xml:space="preserve">submit the </w:t>
      </w:r>
      <w:r>
        <w:rPr>
          <w:i/>
        </w:rPr>
        <w:t>RRCReconfigurationComplete</w:t>
      </w:r>
      <w:r>
        <w:t xml:space="preserve"> message via SRB1 to lower layers for transmission using the new configuration;</w:t>
      </w:r>
    </w:p>
    <w:p>
      <w:pPr>
        <w:pStyle w:val="99"/>
      </w:pPr>
      <w:r>
        <w:t>2&gt;</w:t>
      </w:r>
      <w:r>
        <w:tab/>
      </w:r>
      <w:r>
        <w:t xml:space="preserve">if this is the first </w:t>
      </w:r>
      <w:r>
        <w:rPr>
          <w:i/>
        </w:rPr>
        <w:t>RRCReconfiguration</w:t>
      </w:r>
      <w:r>
        <w:t xml:space="preserve"> message after successful completion of the RRC re-establishment procedure:</w:t>
      </w:r>
    </w:p>
    <w:p>
      <w:pPr>
        <w:pStyle w:val="101"/>
      </w:pPr>
      <w:r>
        <w:t>3&gt;</w:t>
      </w:r>
      <w:r>
        <w:tab/>
      </w:r>
      <w:r>
        <w:t>resume SRB2, SRB4, DRBs, multicast MRB, and BH RLC channels for IAB-MT, and Uu Relay RLC channels for L2 U2N Relay UE, that are suspended;</w:t>
      </w:r>
    </w:p>
    <w:p>
      <w:pPr>
        <w:pStyle w:val="84"/>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4"/>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pStyle w:val="99"/>
      </w:pPr>
      <w:r>
        <w:t>2&gt;</w:t>
      </w:r>
      <w:r>
        <w:tab/>
      </w:r>
      <w:r>
        <w:t>stop timer T304 for that cell group if running;</w:t>
      </w:r>
    </w:p>
    <w:p>
      <w:pPr>
        <w:pStyle w:val="99"/>
      </w:pPr>
      <w:r>
        <w:t>2&gt;</w:t>
      </w:r>
      <w:r>
        <w:tab/>
      </w:r>
      <w:r>
        <w:t xml:space="preserve">if </w:t>
      </w:r>
      <w:r>
        <w:rPr>
          <w:i/>
          <w:iCs/>
        </w:rPr>
        <w:t>sl-PathSwitchConfig</w:t>
      </w:r>
      <w:r>
        <w:t xml:space="preserve"> was included in </w:t>
      </w:r>
      <w:r>
        <w:rPr>
          <w:i/>
          <w:iCs/>
        </w:rPr>
        <w:t>reconfigurationWithSync</w:t>
      </w:r>
      <w:r>
        <w:t>:</w:t>
      </w:r>
    </w:p>
    <w:p>
      <w:pPr>
        <w:pStyle w:val="101"/>
      </w:pPr>
      <w:r>
        <w:t>3&gt;</w:t>
      </w:r>
      <w:r>
        <w:tab/>
      </w:r>
      <w:r>
        <w:t>stop timer T420;</w:t>
      </w:r>
    </w:p>
    <w:p>
      <w:pPr>
        <w:pStyle w:val="101"/>
      </w:pPr>
      <w:r>
        <w:t>3&gt;</w:t>
      </w:r>
      <w:r>
        <w:tab/>
      </w:r>
      <w:r>
        <w:rPr>
          <w:rFonts w:eastAsia="PMingLiU"/>
          <w:lang w:eastAsia="en-US"/>
        </w:rPr>
        <w:t>release all radio resources, including release of the RLC entities and the MAC configuration at the source side</w:t>
      </w:r>
      <w:r>
        <w:t>;</w:t>
      </w:r>
    </w:p>
    <w:p>
      <w:pPr>
        <w:pStyle w:val="101"/>
        <w:rPr>
          <w:rFonts w:eastAsia="宋体"/>
        </w:rPr>
      </w:pPr>
      <w:r>
        <w:rPr>
          <w:rFonts w:eastAsia="宋体"/>
        </w:rPr>
        <w:t>3&gt;</w:t>
      </w:r>
      <w:r>
        <w:rPr>
          <w:rFonts w:eastAsia="宋体"/>
        </w:rPr>
        <w:tab/>
      </w:r>
      <w:r>
        <w:rPr>
          <w:rFonts w:eastAsia="宋体"/>
        </w:rPr>
        <w:t>reset MAC used in the source cell;</w:t>
      </w:r>
    </w:p>
    <w:p>
      <w:pPr>
        <w:pStyle w:val="68"/>
      </w:pPr>
      <w:r>
        <w:t>NOTE 2b:</w:t>
      </w:r>
      <w:r>
        <w:tab/>
      </w:r>
      <w:r>
        <w:t>PDCP and SDAP configured by the source prior to the path switch that are reconfigured and re-used by target when delta signalling is used, are not released as part of this procedure.</w:t>
      </w:r>
    </w:p>
    <w:p>
      <w:pPr>
        <w:pStyle w:val="99"/>
      </w:pPr>
      <w:r>
        <w:t>2&gt;</w:t>
      </w:r>
      <w:r>
        <w:tab/>
      </w:r>
      <w:r>
        <w:t>stop timer T310 for source SpCell if running;</w:t>
      </w:r>
    </w:p>
    <w:p>
      <w:pPr>
        <w:pStyle w:val="99"/>
      </w:pPr>
      <w:r>
        <w:t>2&gt;</w:t>
      </w:r>
      <w:r>
        <w:tab/>
      </w:r>
      <w:r>
        <w:t>apply the parts of the CSI reporting configuration, the scheduling request configuration and the sounding RS configuration that do not require the UE to know the SFN of the respective target SpCell, if any;</w:t>
      </w:r>
    </w:p>
    <w:p>
      <w:pPr>
        <w:pStyle w:val="99"/>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9"/>
      </w:pPr>
      <w:r>
        <w:t>2&gt;</w:t>
      </w:r>
      <w:r>
        <w:tab/>
      </w:r>
      <w:r>
        <w:t>for each DRB configured as DAPS bearer, request uplink data switching to the PDCP entity, as specified in TS 38.323 [5];</w:t>
      </w:r>
    </w:p>
    <w:p>
      <w:pPr>
        <w:pStyle w:val="99"/>
      </w:pPr>
      <w:r>
        <w:t>2&gt;</w:t>
      </w:r>
      <w:r>
        <w:tab/>
      </w:r>
      <w:r>
        <w:t xml:space="preserve">if the </w:t>
      </w:r>
      <w:r>
        <w:rPr>
          <w:i/>
        </w:rPr>
        <w:t>reconfigurationWithSync</w:t>
      </w:r>
      <w:r>
        <w:t xml:space="preserve"> was included in </w:t>
      </w:r>
      <w:r>
        <w:rPr>
          <w:i/>
        </w:rPr>
        <w:t>spCellConfig</w:t>
      </w:r>
      <w:r>
        <w:t xml:space="preserve"> of an MCG:</w:t>
      </w:r>
    </w:p>
    <w:p>
      <w:pPr>
        <w:pStyle w:val="101"/>
      </w:pPr>
      <w:r>
        <w:t>3&gt;</w:t>
      </w:r>
      <w:r>
        <w:tab/>
      </w:r>
      <w:r>
        <w:t>if T390 is running:</w:t>
      </w:r>
    </w:p>
    <w:p>
      <w:pPr>
        <w:pStyle w:val="103"/>
      </w:pPr>
      <w:r>
        <w:t>4&gt;</w:t>
      </w:r>
      <w:r>
        <w:tab/>
      </w:r>
      <w:r>
        <w:t>stop timer T390 for all access categories;</w:t>
      </w:r>
    </w:p>
    <w:p>
      <w:pPr>
        <w:pStyle w:val="103"/>
      </w:pPr>
      <w:r>
        <w:t>4&gt;</w:t>
      </w:r>
      <w:r>
        <w:tab/>
      </w:r>
      <w:r>
        <w:t>perform the actions as specified in 5.3.14.4.</w:t>
      </w:r>
    </w:p>
    <w:p>
      <w:pPr>
        <w:pStyle w:val="101"/>
      </w:pPr>
      <w:r>
        <w:t>3&gt;</w:t>
      </w:r>
      <w:r>
        <w:tab/>
      </w:r>
      <w:r>
        <w:t>if T350 is running:</w:t>
      </w:r>
    </w:p>
    <w:p>
      <w:pPr>
        <w:pStyle w:val="103"/>
      </w:pPr>
      <w:r>
        <w:t>4&gt;</w:t>
      </w:r>
      <w:r>
        <w:tab/>
      </w:r>
      <w:r>
        <w:t>stop timer T350;</w:t>
      </w:r>
    </w:p>
    <w:p>
      <w:pPr>
        <w:pStyle w:val="101"/>
      </w:pPr>
      <w:r>
        <w:t>3&gt;</w:t>
      </w:r>
      <w:r>
        <w:tab/>
      </w:r>
      <w:r>
        <w:t xml:space="preserve">if </w:t>
      </w:r>
      <w:r>
        <w:rPr>
          <w:i/>
        </w:rPr>
        <w:t>RRCReconfiguration</w:t>
      </w:r>
      <w:r>
        <w:t xml:space="preserve"> does not include </w:t>
      </w:r>
      <w:r>
        <w:rPr>
          <w:i/>
        </w:rPr>
        <w:t>dedicatedSIB1-Delivery</w:t>
      </w:r>
      <w:r>
        <w:t xml:space="preserve"> and</w:t>
      </w:r>
    </w:p>
    <w:p>
      <w:pPr>
        <w:pStyle w:val="101"/>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3"/>
      </w:pPr>
      <w:r>
        <w:t>4&gt;</w:t>
      </w:r>
      <w:r>
        <w:tab/>
      </w:r>
      <w:r>
        <w:t xml:space="preserve">acquire the </w:t>
      </w:r>
      <w:r>
        <w:rPr>
          <w:i/>
        </w:rPr>
        <w:t>SIB1</w:t>
      </w:r>
      <w:r>
        <w:t>, which is scheduled as specified in TS 38.213 [13], of the target SpCell of the MCG;</w:t>
      </w:r>
    </w:p>
    <w:p>
      <w:pPr>
        <w:pStyle w:val="103"/>
      </w:pPr>
      <w:r>
        <w:t>4&gt;</w:t>
      </w:r>
      <w:r>
        <w:tab/>
      </w:r>
      <w:r>
        <w:t xml:space="preserve">upon acquiring </w:t>
      </w:r>
      <w:r>
        <w:rPr>
          <w:i/>
        </w:rPr>
        <w:t>SIB1</w:t>
      </w:r>
      <w:r>
        <w:t>, perform the actions specified in clause 5.2.2.4.2;</w:t>
      </w:r>
    </w:p>
    <w:p>
      <w:pPr>
        <w:pStyle w:val="99"/>
      </w:pPr>
      <w:r>
        <w:t>2&gt;</w:t>
      </w:r>
      <w:r>
        <w:tab/>
      </w:r>
      <w:r>
        <w:t xml:space="preserve">if the </w:t>
      </w:r>
      <w:r>
        <w:rPr>
          <w:i/>
        </w:rPr>
        <w:t>reconfigurationWithSync</w:t>
      </w:r>
      <w:r>
        <w:t xml:space="preserve"> was included in </w:t>
      </w:r>
      <w:r>
        <w:rPr>
          <w:i/>
        </w:rPr>
        <w:t>spCellConfig</w:t>
      </w:r>
      <w:r>
        <w:t xml:space="preserve"> of an MCG; or</w:t>
      </w:r>
    </w:p>
    <w:p>
      <w:pPr>
        <w:pStyle w:val="99"/>
      </w:pPr>
      <w:commentRangeStart w:id="1"/>
      <w:commentRangeStart w:id="2"/>
      <w:r>
        <w:t>2&gt;</w:t>
      </w:r>
      <w:r>
        <w:tab/>
      </w:r>
      <w:r>
        <w:t xml:space="preserve">if the </w:t>
      </w:r>
      <w:r>
        <w:rPr>
          <w:i/>
        </w:rPr>
        <w:t>reconfigurationWithSync</w:t>
      </w:r>
      <w:r>
        <w:t xml:space="preserve"> was included in </w:t>
      </w:r>
      <w:r>
        <w:rPr>
          <w:i/>
        </w:rPr>
        <w:t>spCellConfig</w:t>
      </w:r>
      <w:r>
        <w:t xml:space="preserve"> of an SCG and the CPA or CPC was configured:</w:t>
      </w:r>
      <w:commentRangeEnd w:id="1"/>
      <w:r>
        <w:rPr>
          <w:rStyle w:val="51"/>
        </w:rPr>
        <w:commentReference w:id="1"/>
      </w:r>
      <w:commentRangeEnd w:id="2"/>
      <w:r>
        <w:rPr>
          <w:rStyle w:val="51"/>
        </w:rPr>
        <w:commentReference w:id="2"/>
      </w:r>
    </w:p>
    <w:p>
      <w:pPr>
        <w:pStyle w:val="101"/>
      </w:pPr>
      <w:r>
        <w:t>3&gt;</w:t>
      </w:r>
      <w:r>
        <w:tab/>
      </w:r>
      <w:commentRangeStart w:id="3"/>
      <w:commentRangeStart w:id="4"/>
      <w:r>
        <w:t xml:space="preserve">remove all the entries within the MCG and the SCG </w:t>
      </w:r>
      <w:r>
        <w:rPr>
          <w:i/>
        </w:rPr>
        <w:t>VarConditionalReconfig</w:t>
      </w:r>
      <w:ins w:id="32" w:author="RAN2#122" w:date="2023-08-09T17:20:00Z">
        <w:r>
          <w:rPr/>
          <w:t xml:space="preserve"> </w:t>
        </w:r>
        <w:commentRangeStart w:id="5"/>
        <w:commentRangeStart w:id="6"/>
        <w:commentRangeStart w:id="7"/>
        <w:r>
          <w:rPr/>
          <w:t>except for the entries for subsequent CPAC</w:t>
        </w:r>
        <w:commentRangeEnd w:id="5"/>
      </w:ins>
      <w:r>
        <w:rPr>
          <w:rStyle w:val="51"/>
        </w:rPr>
        <w:commentReference w:id="5"/>
      </w:r>
      <w:commentRangeEnd w:id="6"/>
      <w:r>
        <w:rPr>
          <w:rStyle w:val="51"/>
        </w:rPr>
        <w:commentReference w:id="6"/>
      </w:r>
      <w:commentRangeEnd w:id="7"/>
      <w:r>
        <w:commentReference w:id="7"/>
      </w:r>
      <w:r>
        <w:t>, if any;</w:t>
      </w:r>
      <w:commentRangeEnd w:id="3"/>
      <w:r>
        <w:rPr>
          <w:rStyle w:val="51"/>
        </w:rPr>
        <w:commentReference w:id="3"/>
      </w:r>
      <w:commentRangeEnd w:id="4"/>
      <w:r>
        <w:rPr>
          <w:rStyle w:val="51"/>
        </w:rPr>
        <w:commentReference w:id="4"/>
      </w:r>
    </w:p>
    <w:p>
      <w:pPr>
        <w:pStyle w:val="101"/>
      </w:pPr>
      <w:r>
        <w:t>3&gt;</w:t>
      </w:r>
      <w:r>
        <w:tab/>
      </w:r>
      <w:r>
        <w:t xml:space="preserve">remove all the entries within </w:t>
      </w:r>
      <w:r>
        <w:rPr>
          <w:i/>
        </w:rPr>
        <w:t>VarConditionalReconfiguration</w:t>
      </w:r>
      <w:r>
        <w:t xml:space="preserve"> as specified in TS 36.331 [10], clause 5.3.5.9.6, if </w:t>
      </w:r>
      <w:commentRangeStart w:id="8"/>
      <w:r>
        <w:t>any</w:t>
      </w:r>
      <w:commentRangeEnd w:id="8"/>
      <w:r>
        <w:rPr>
          <w:rStyle w:val="51"/>
        </w:rPr>
        <w:commentReference w:id="8"/>
      </w:r>
      <w:r>
        <w:t>;</w:t>
      </w:r>
    </w:p>
    <w:p>
      <w:pPr>
        <w:ind w:left="1135" w:hanging="284"/>
        <w:rPr>
          <w:ins w:id="33" w:author="RAN2#122" w:date="2023-08-09T17:20:00Z"/>
        </w:rPr>
      </w:pPr>
      <w:r>
        <w:t>3&gt;</w:t>
      </w:r>
      <w:r>
        <w:tab/>
      </w:r>
      <w:commentRangeStart w:id="9"/>
      <w:r>
        <w:t xml:space="preserve">for each </w:t>
      </w:r>
      <w:r>
        <w:rPr>
          <w:i/>
        </w:rPr>
        <w:t>measId</w:t>
      </w:r>
      <w:r>
        <w:rPr>
          <w:iCs/>
        </w:rPr>
        <w:t xml:space="preserve"> </w:t>
      </w:r>
      <w:commentRangeEnd w:id="9"/>
      <w:r>
        <w:rPr>
          <w:rStyle w:val="51"/>
        </w:rPr>
        <w:commentReference w:id="9"/>
      </w:r>
      <w:r>
        <w:rPr>
          <w:iCs/>
        </w:rPr>
        <w:t xml:space="preserve">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34" w:author="RAN2#122" w:date="2023-08-10T18:17:00Z">
        <w:r>
          <w:rPr/>
          <w:t>:</w:t>
        </w:r>
      </w:ins>
      <w:ins w:id="35" w:author="RAN2#122" w:date="2023-08-09T17:20:00Z">
        <w:del w:id="36" w:author="RAN2#123-OPPO" w:date="2023-09-01T14:29:00Z">
          <w:r>
            <w:rPr/>
            <w:delText xml:space="preserve"> </w:delText>
          </w:r>
        </w:del>
      </w:ins>
    </w:p>
    <w:p>
      <w:pPr>
        <w:pStyle w:val="103"/>
      </w:pPr>
      <w:ins w:id="37" w:author="RAN2#122" w:date="2023-08-10T18:17:00Z">
        <w:r>
          <w:rPr/>
          <w:t>4</w:t>
        </w:r>
      </w:ins>
      <w:ins w:id="38" w:author="RAN2#122" w:date="2023-08-09T17:20:00Z">
        <w:r>
          <w:rPr/>
          <w:t>&gt;</w:t>
        </w:r>
      </w:ins>
      <w:ins w:id="39" w:author="RAN2#122" w:date="2023-08-09T17:20:00Z">
        <w:r>
          <w:rPr/>
          <w:tab/>
        </w:r>
      </w:ins>
      <w:ins w:id="40" w:author="RAN2#122" w:date="2023-08-09T17:20:00Z">
        <w:r>
          <w:rPr/>
          <w:t xml:space="preserve">if the </w:t>
        </w:r>
      </w:ins>
      <w:ins w:id="41" w:author="RAN2#122" w:date="2023-08-09T17:20:00Z">
        <w:r>
          <w:rPr>
            <w:i/>
          </w:rPr>
          <w:t>reportConfigId</w:t>
        </w:r>
      </w:ins>
      <w:ins w:id="42" w:author="RAN2#122" w:date="2023-08-09T17:20:00Z">
        <w:r>
          <w:rPr/>
          <w:t xml:space="preserve"> is not associated with any </w:t>
        </w:r>
      </w:ins>
      <w:ins w:id="43" w:author="RAN2#122" w:date="2023-08-09T17:20:00Z">
        <w:r>
          <w:rPr>
            <w:i/>
          </w:rPr>
          <w:t>measId</w:t>
        </w:r>
      </w:ins>
      <w:ins w:id="44" w:author="RAN2#122" w:date="2023-08-09T17:20:00Z">
        <w:r>
          <w:rPr/>
          <w:t xml:space="preserve"> indicated by the </w:t>
        </w:r>
      </w:ins>
      <w:ins w:id="45" w:author="RAN2#122" w:date="2023-08-09T17:20:00Z">
        <w:r>
          <w:rPr>
            <w:i/>
          </w:rPr>
          <w:t>condExecutionCond</w:t>
        </w:r>
      </w:ins>
      <w:ins w:id="46" w:author="RAN2#122" w:date="2023-08-09T17:20:00Z">
        <w:r>
          <w:rPr/>
          <w:t xml:space="preserve"> or the </w:t>
        </w:r>
      </w:ins>
      <w:ins w:id="47" w:author="RAN2#122" w:date="2023-08-09T17:20:00Z">
        <w:r>
          <w:rPr>
            <w:i/>
          </w:rPr>
          <w:t>condExecutionCondSCG</w:t>
        </w:r>
      </w:ins>
      <w:ins w:id="48" w:author="RAN2#122" w:date="2023-08-09T17:20:00Z">
        <w:r>
          <w:rPr/>
          <w:t xml:space="preserve"> of an entry for subsequent CPAC in </w:t>
        </w:r>
      </w:ins>
      <w:ins w:id="49" w:author="RAN2#122" w:date="2023-08-09T17:20:00Z">
        <w:r>
          <w:rPr>
            <w:i/>
          </w:rPr>
          <w:t>condReconfigList</w:t>
        </w:r>
      </w:ins>
      <w:ins w:id="50" w:author="RAN2#122" w:date="2023-08-09T17:20:00Z">
        <w:r>
          <w:rPr/>
          <w:t xml:space="preserve"> in</w:t>
        </w:r>
      </w:ins>
      <w:ins w:id="51" w:author="RAN2#122" w:date="2023-08-09T17:20:00Z">
        <w:r>
          <w:rPr>
            <w:i/>
          </w:rPr>
          <w:t xml:space="preserve"> VarCon</w:t>
        </w:r>
      </w:ins>
      <w:ins w:id="52" w:author="RAN2#122" w:date="2023-08-09T17:20:00Z">
        <w:del w:id="53" w:author="RAN2#123-OPPO" w:date="2023-09-01T12:02:00Z">
          <w:r>
            <w:rPr>
              <w:i/>
            </w:rPr>
            <w:delText>n</w:delText>
          </w:r>
        </w:del>
      </w:ins>
      <w:ins w:id="54" w:author="RAN2#122" w:date="2023-08-09T17:20:00Z">
        <w:r>
          <w:rPr>
            <w:i/>
          </w:rPr>
          <w:t>ditionalReconfig</w:t>
        </w:r>
      </w:ins>
      <w:r>
        <w:t>:</w:t>
      </w:r>
    </w:p>
    <w:p>
      <w:pPr>
        <w:pStyle w:val="103"/>
        <w:rPr>
          <w:del w:id="55" w:author="RAN2#122" w:date="2023-08-10T18:20:00Z"/>
        </w:rPr>
      </w:pPr>
      <w:del w:id="56" w:author="RAN2#122" w:date="2023-08-10T18:20:00Z">
        <w:r>
          <w:rPr/>
          <w:delText>4&gt;</w:delText>
        </w:r>
      </w:del>
      <w:del w:id="57" w:author="RAN2#122" w:date="2023-08-10T18:20:00Z">
        <w:r>
          <w:rPr/>
          <w:tab/>
        </w:r>
      </w:del>
      <w:del w:id="58" w:author="RAN2#122" w:date="2023-08-10T18:20:00Z">
        <w:r>
          <w:rPr/>
          <w:delText xml:space="preserve">for the associated </w:delText>
        </w:r>
      </w:del>
      <w:del w:id="59" w:author="RAN2#122" w:date="2023-08-10T18:20:00Z">
        <w:r>
          <w:rPr>
            <w:i/>
            <w:iCs/>
          </w:rPr>
          <w:delText>reportConfigId</w:delText>
        </w:r>
      </w:del>
      <w:del w:id="60" w:author="RAN2#122" w:date="2023-08-10T18:20:00Z">
        <w:r>
          <w:rPr/>
          <w:delText>:</w:delText>
        </w:r>
      </w:del>
    </w:p>
    <w:p>
      <w:pPr>
        <w:pStyle w:val="105"/>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418" w:hanging="284"/>
        <w:rPr>
          <w:ins w:id="61" w:author="RAN2#122" w:date="2023-08-09T17:21:00Z"/>
        </w:rPr>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62" w:author="RAN2#122" w:date="2023-08-09T17:21:00Z">
        <w:r>
          <w:rPr/>
          <w:t>; and</w:t>
        </w:r>
      </w:ins>
    </w:p>
    <w:p>
      <w:pPr>
        <w:ind w:left="1418" w:hanging="284"/>
      </w:pPr>
      <w:ins w:id="63" w:author="RAN2#122" w:date="2023-08-09T17:21:00Z">
        <w:r>
          <w:rPr/>
          <w:t>4&gt;</w:t>
        </w:r>
      </w:ins>
      <w:ins w:id="64" w:author="RAN2#122" w:date="2023-08-09T17:21:00Z">
        <w:r>
          <w:rPr/>
          <w:tab/>
        </w:r>
      </w:ins>
      <w:ins w:id="65" w:author="RAN2#122" w:date="2023-08-09T17:21:00Z">
        <w:r>
          <w:rPr/>
          <w:t xml:space="preserve">if the </w:t>
        </w:r>
      </w:ins>
      <w:ins w:id="66" w:author="RAN2#122" w:date="2023-08-09T17:21:00Z">
        <w:r>
          <w:rPr>
            <w:i/>
          </w:rPr>
          <w:t>measObjectId</w:t>
        </w:r>
      </w:ins>
      <w:ins w:id="67" w:author="RAN2#122" w:date="2023-08-09T17:21:00Z">
        <w:r>
          <w:rPr/>
          <w:t xml:space="preserve"> is not associated with any </w:t>
        </w:r>
      </w:ins>
      <w:ins w:id="68" w:author="RAN2#122" w:date="2023-08-09T17:21:00Z">
        <w:r>
          <w:rPr>
            <w:i/>
          </w:rPr>
          <w:t>measId</w:t>
        </w:r>
      </w:ins>
      <w:ins w:id="69" w:author="RAN2#122" w:date="2023-08-09T17:21:00Z">
        <w:r>
          <w:rPr/>
          <w:t xml:space="preserve"> indicated by the </w:t>
        </w:r>
      </w:ins>
      <w:ins w:id="70" w:author="RAN2#122" w:date="2023-08-09T17:21:00Z">
        <w:r>
          <w:rPr>
            <w:i/>
          </w:rPr>
          <w:t>condExecutionCond</w:t>
        </w:r>
      </w:ins>
      <w:ins w:id="71" w:author="RAN2#122" w:date="2023-08-09T17:21:00Z">
        <w:r>
          <w:rPr/>
          <w:t xml:space="preserve"> or the </w:t>
        </w:r>
      </w:ins>
      <w:ins w:id="72" w:author="RAN2#122" w:date="2023-08-09T17:21:00Z">
        <w:r>
          <w:rPr>
            <w:i/>
          </w:rPr>
          <w:t>condExecutionCondSCG</w:t>
        </w:r>
      </w:ins>
      <w:ins w:id="73" w:author="RAN2#122" w:date="2023-08-09T17:21:00Z">
        <w:r>
          <w:rPr/>
          <w:t xml:space="preserve"> of an entry for subsequent CPAC in </w:t>
        </w:r>
      </w:ins>
      <w:ins w:id="74" w:author="RAN2#122" w:date="2023-08-09T17:21:00Z">
        <w:r>
          <w:rPr>
            <w:i/>
          </w:rPr>
          <w:t>condReconfigList</w:t>
        </w:r>
      </w:ins>
      <w:ins w:id="75" w:author="RAN2#122" w:date="2023-08-09T17:21:00Z">
        <w:r>
          <w:rPr/>
          <w:t xml:space="preserve"> in</w:t>
        </w:r>
      </w:ins>
      <w:ins w:id="76" w:author="RAN2#122" w:date="2023-08-11T09:25:00Z">
        <w:r>
          <w:rPr>
            <w:i/>
          </w:rPr>
          <w:t xml:space="preserve"> </w:t>
        </w:r>
      </w:ins>
      <w:ins w:id="77" w:author="RAN2#122" w:date="2023-08-09T17:21:00Z">
        <w:r>
          <w:rPr>
            <w:i/>
          </w:rPr>
          <w:t>VarCon</w:t>
        </w:r>
      </w:ins>
      <w:ins w:id="78" w:author="RAN2#122" w:date="2023-08-09T17:21:00Z">
        <w:del w:id="79" w:author="RAN2#123-OPPO" w:date="2023-09-01T12:03:00Z">
          <w:r>
            <w:rPr>
              <w:i/>
            </w:rPr>
            <w:delText>n</w:delText>
          </w:r>
        </w:del>
      </w:ins>
      <w:ins w:id="80" w:author="RAN2#122" w:date="2023-08-09T17:21:00Z">
        <w:r>
          <w:rPr>
            <w:i/>
          </w:rPr>
          <w:t>ditionalReconfig</w:t>
        </w:r>
      </w:ins>
      <w:r>
        <w:t>:</w:t>
      </w:r>
    </w:p>
    <w:p>
      <w:pPr>
        <w:pStyle w:val="105"/>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3"/>
        <w:rPr>
          <w:ins w:id="81" w:author="RAN2#122" w:date="2023-08-09T17:21:00Z"/>
        </w:rPr>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68"/>
        <w:rPr>
          <w:del w:id="82" w:author="RAN2#123-OPPO" w:date="2023-08-29T09:39:00Z"/>
          <w:i/>
          <w:color w:val="FF0000"/>
        </w:rPr>
      </w:pPr>
      <w:ins w:id="83" w:author="RAN2#122" w:date="2023-08-09T17:22:00Z">
        <w:del w:id="84" w:author="RAN2#123-OPPO" w:date="2023-08-29T09:39:00Z">
          <w:r>
            <w:rPr>
              <w:i/>
              <w:color w:val="FF0000"/>
            </w:rPr>
            <w:delText>Editor’s Note: To be updated after we have further progress on how to d</w:delText>
          </w:r>
        </w:del>
      </w:ins>
      <w:ins w:id="85" w:author="RAN2#122" w:date="2023-08-09T17:22:00Z">
        <w:del w:id="86" w:author="RAN2#123-OPPO" w:date="2023-08-29T09:39:00Z">
          <w:r>
            <w:rPr>
              <w:rFonts w:hint="eastAsia"/>
              <w:i/>
              <w:color w:val="FF0000"/>
            </w:rPr>
            <w:delText>etermin</w:delText>
          </w:r>
        </w:del>
      </w:ins>
      <w:ins w:id="87" w:author="RAN2#122" w:date="2023-08-09T17:22:00Z">
        <w:del w:id="88" w:author="RAN2#123-OPPO" w:date="2023-08-29T09:39:00Z">
          <w:r>
            <w:rPr>
              <w:i/>
              <w:color w:val="FF0000"/>
            </w:rPr>
            <w:delText xml:space="preserve">e the </w:delText>
          </w:r>
        </w:del>
      </w:ins>
      <w:ins w:id="89" w:author="RAN2#122" w:date="2023-08-10T18:13:00Z">
        <w:del w:id="90" w:author="RAN2#123-OPPO" w:date="2023-08-29T09:39:00Z">
          <w:r>
            <w:rPr>
              <w:i/>
            </w:rPr>
            <w:delText>subsequent CPAC</w:delText>
          </w:r>
        </w:del>
      </w:ins>
      <w:ins w:id="91" w:author="RAN2#122" w:date="2023-08-09T17:22:00Z">
        <w:del w:id="92" w:author="RAN2#123-OPPO" w:date="2023-08-29T09:39:00Z">
          <w:r>
            <w:rPr>
              <w:i/>
              <w:color w:val="FF0000"/>
            </w:rPr>
            <w:delText xml:space="preserve"> candidates.</w:delText>
          </w:r>
        </w:del>
      </w:ins>
    </w:p>
    <w:p>
      <w:pPr>
        <w:pStyle w:val="99"/>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101"/>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101"/>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3"/>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3"/>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101"/>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101"/>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3"/>
      </w:pPr>
      <w:r>
        <w:t>4&gt;</w:t>
      </w:r>
      <w:r>
        <w:tab/>
      </w:r>
      <w:r>
        <w:t xml:space="preserve">initiate transmission of the </w:t>
      </w:r>
      <w:r>
        <w:rPr>
          <w:i/>
        </w:rPr>
        <w:t>SidelinkUEInformationNR</w:t>
      </w:r>
      <w:r>
        <w:t xml:space="preserve"> message in accordance with 5.8.3.3;</w:t>
      </w:r>
    </w:p>
    <w:p>
      <w:pPr>
        <w:pStyle w:val="99"/>
      </w:pPr>
      <w:r>
        <w:t>2&gt;</w:t>
      </w:r>
      <w:r>
        <w:tab/>
      </w:r>
      <w:r>
        <w:t xml:space="preserve">if </w:t>
      </w:r>
      <w:r>
        <w:rPr>
          <w:i/>
        </w:rPr>
        <w:t>reconfigurationWithSync</w:t>
      </w:r>
      <w:r>
        <w:t xml:space="preserve"> was included in </w:t>
      </w:r>
      <w:r>
        <w:rPr>
          <w:i/>
        </w:rPr>
        <w:t>masterCellGroup</w:t>
      </w:r>
      <w:r>
        <w:t>:</w:t>
      </w:r>
    </w:p>
    <w:p>
      <w:pPr>
        <w:pStyle w:val="101"/>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3"/>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99"/>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101"/>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101"/>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3"/>
      </w:pPr>
      <w:r>
        <w:t>4&gt;</w:t>
      </w:r>
      <w:r>
        <w:tab/>
      </w:r>
      <w:r>
        <w:t xml:space="preserve">initiate transmission of an </w:t>
      </w:r>
      <w:r>
        <w:rPr>
          <w:i/>
        </w:rPr>
        <w:t>MBSInterestIndication</w:t>
      </w:r>
      <w:r>
        <w:rPr>
          <w:b/>
        </w:rPr>
        <w:t xml:space="preserve"> </w:t>
      </w:r>
      <w:r>
        <w:t>message in accordance with clause 5.9.4;</w:t>
      </w:r>
    </w:p>
    <w:p>
      <w:pPr>
        <w:pStyle w:val="99"/>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8"/>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5"/>
    </w:p>
    <w:p>
      <w:pPr>
        <w:keepNext/>
        <w:keepLines/>
        <w:spacing w:before="120"/>
        <w:ind w:left="1418" w:hanging="1418"/>
        <w:outlineLvl w:val="3"/>
        <w:rPr>
          <w:rFonts w:ascii="Arial" w:hAnsi="Arial" w:eastAsia="MS Mincho"/>
          <w:sz w:val="24"/>
        </w:rPr>
      </w:pPr>
      <w:bookmarkStart w:id="26" w:name="_Toc139045004"/>
      <w:bookmarkStart w:id="27" w:name="_Toc60776761"/>
      <w:bookmarkStart w:id="28" w:name="_Toc139045027"/>
      <w:r>
        <w:rPr>
          <w:rFonts w:ascii="Arial" w:hAnsi="Arial" w:eastAsia="MS Mincho"/>
          <w:sz w:val="24"/>
        </w:rPr>
        <w:t>5.3.5.4</w:t>
      </w:r>
      <w:r>
        <w:rPr>
          <w:rFonts w:ascii="Arial" w:hAnsi="Arial" w:eastAsia="MS Mincho"/>
          <w:sz w:val="24"/>
        </w:rPr>
        <w:tab/>
      </w:r>
      <w:r>
        <w:rPr>
          <w:rFonts w:ascii="Arial" w:hAnsi="Arial" w:eastAsia="MS Mincho"/>
          <w:sz w:val="24"/>
        </w:rPr>
        <w:t>Secondary cell group release</w:t>
      </w:r>
      <w:bookmarkEnd w:id="26"/>
      <w:bookmarkEnd w:id="27"/>
    </w:p>
    <w:p>
      <w:pPr>
        <w:rPr>
          <w:rFonts w:eastAsia="MS Mincho"/>
        </w:rPr>
      </w:pPr>
      <w:r>
        <w:t>The UE shall:</w:t>
      </w:r>
    </w:p>
    <w:p>
      <w:pPr>
        <w:ind w:left="568" w:hanging="284"/>
      </w:pPr>
      <w:r>
        <w:t>1&gt;</w:t>
      </w:r>
      <w:r>
        <w:tab/>
      </w:r>
      <w:r>
        <w:t>as a result of SCG release triggered by E-UTRA (i.e. (NG)EN-DC case) or NR (i.e. NR-DC case):</w:t>
      </w:r>
    </w:p>
    <w:p>
      <w:pPr>
        <w:ind w:left="851" w:hanging="284"/>
      </w:pPr>
      <w:r>
        <w:t>2&gt;</w:t>
      </w:r>
      <w:r>
        <w:tab/>
      </w:r>
      <w:r>
        <w:t>reset SCG MAC, if configured;</w:t>
      </w:r>
    </w:p>
    <w:p>
      <w:pPr>
        <w:ind w:left="851" w:hanging="284"/>
      </w:pPr>
      <w:r>
        <w:t>2&gt;</w:t>
      </w:r>
      <w:r>
        <w:tab/>
      </w:r>
      <w:r>
        <w:t>for each RLC bearer that is part of the SCG configuration:</w:t>
      </w:r>
    </w:p>
    <w:p>
      <w:pPr>
        <w:ind w:left="1135" w:hanging="284"/>
      </w:pPr>
      <w:r>
        <w:t>3&gt;</w:t>
      </w:r>
      <w:r>
        <w:tab/>
      </w:r>
      <w:r>
        <w:t>perform RLC bearer release procedure as specified in 5.3.5.5.3;</w:t>
      </w:r>
    </w:p>
    <w:p>
      <w:pPr>
        <w:ind w:left="851" w:hanging="284"/>
      </w:pPr>
      <w:r>
        <w:t>2&gt;</w:t>
      </w:r>
      <w:r>
        <w:tab/>
      </w:r>
      <w:r>
        <w:t>for each BH RLC channel that is part of the SCG configuration:</w:t>
      </w:r>
    </w:p>
    <w:p>
      <w:pPr>
        <w:ind w:left="1135" w:hanging="284"/>
      </w:pPr>
      <w:r>
        <w:t>3&gt;</w:t>
      </w:r>
      <w:r>
        <w:tab/>
      </w:r>
      <w:r>
        <w:t>perform BH RLC channel release procedure as specified in 5.3.5.5.10;</w:t>
      </w:r>
    </w:p>
    <w:p>
      <w:pPr>
        <w:ind w:left="851" w:hanging="284"/>
      </w:pPr>
      <w:r>
        <w:t>2&gt;</w:t>
      </w:r>
      <w:r>
        <w:tab/>
      </w:r>
      <w:r>
        <w:t>release the SCG configuration;</w:t>
      </w:r>
    </w:p>
    <w:p>
      <w:pPr>
        <w:ind w:left="851" w:hanging="284"/>
        <w:rPr>
          <w:ins w:id="93" w:author="RAN2#123-OPPO" w:date="2023-08-29T10:01:00Z"/>
        </w:rPr>
      </w:pPr>
      <w:r>
        <w:t>2&gt;</w:t>
      </w:r>
      <w:r>
        <w:tab/>
      </w:r>
      <w:r>
        <w:t>remove all the entries within the SCG</w:t>
      </w:r>
      <w:r>
        <w:rPr>
          <w:i/>
        </w:rPr>
        <w:t xml:space="preserve"> VarConditionalReconfig</w:t>
      </w:r>
      <w:ins w:id="94" w:author="RAN2#123-OPPO" w:date="2023-08-29T09:57:00Z">
        <w:r>
          <w:rPr>
            <w:i/>
          </w:rPr>
          <w:t xml:space="preserve"> </w:t>
        </w:r>
      </w:ins>
      <w:ins w:id="95" w:author="RAN2#123-OPPO" w:date="2023-08-29T09:57:00Z">
        <w:commentRangeStart w:id="10"/>
        <w:commentRangeStart w:id="11"/>
        <w:commentRangeStart w:id="12"/>
        <w:commentRangeStart w:id="13"/>
        <w:commentRangeStart w:id="14"/>
        <w:r>
          <w:rPr/>
          <w:t xml:space="preserve">except for the entries </w:t>
        </w:r>
      </w:ins>
      <w:ins w:id="96" w:author="RAN2#123-OPPO" w:date="2023-08-31T14:22:00Z">
        <w:r>
          <w:rPr/>
          <w:t>for</w:t>
        </w:r>
      </w:ins>
      <w:ins w:id="97" w:author="RAN2#123-OPPO" w:date="2023-08-29T09:57:00Z">
        <w:r>
          <w:rPr/>
          <w:t xml:space="preserve"> subsequent </w:t>
        </w:r>
      </w:ins>
      <w:ins w:id="98" w:author="RAN2#123-OPPO" w:date="2023-08-29T09:58:00Z">
        <w:r>
          <w:rPr/>
          <w:t>CPAC</w:t>
        </w:r>
        <w:commentRangeEnd w:id="10"/>
      </w:ins>
      <w:r>
        <w:rPr>
          <w:rStyle w:val="51"/>
        </w:rPr>
        <w:commentReference w:id="10"/>
      </w:r>
      <w:commentRangeEnd w:id="11"/>
      <w:r>
        <w:rPr>
          <w:rStyle w:val="51"/>
        </w:rPr>
        <w:commentReference w:id="11"/>
      </w:r>
      <w:commentRangeEnd w:id="12"/>
      <w:r>
        <w:rPr>
          <w:rStyle w:val="51"/>
        </w:rPr>
        <w:commentReference w:id="12"/>
      </w:r>
      <w:commentRangeEnd w:id="13"/>
      <w:r>
        <w:commentReference w:id="13"/>
      </w:r>
      <w:r>
        <w:t>,</w:t>
      </w:r>
      <w:commentRangeEnd w:id="14"/>
      <w:r>
        <w:rPr>
          <w:rStyle w:val="51"/>
        </w:rPr>
        <w:commentReference w:id="14"/>
      </w:r>
      <w:r>
        <w:t xml:space="preserve"> if any;</w:t>
      </w:r>
    </w:p>
    <w:p>
      <w:pPr>
        <w:pStyle w:val="68"/>
        <w:rPr>
          <w:rFonts w:eastAsia="等线"/>
          <w:i/>
          <w:color w:val="FF0000"/>
          <w:lang w:eastAsia="zh-CN"/>
        </w:rPr>
      </w:pPr>
      <w:ins w:id="99" w:author="RAN2#123-OPPO" w:date="2023-08-29T10:02:00Z">
        <w:commentRangeStart w:id="15"/>
        <w:commentRangeStart w:id="16"/>
        <w:r>
          <w:rPr>
            <w:rFonts w:hint="eastAsia" w:eastAsia="等线"/>
            <w:i/>
            <w:color w:val="FF0000"/>
            <w:lang w:eastAsia="zh-CN"/>
          </w:rPr>
          <w:t>E</w:t>
        </w:r>
      </w:ins>
      <w:ins w:id="100" w:author="RAN2#123-OPPO" w:date="2023-08-29T10:02:00Z">
        <w:r>
          <w:rPr>
            <w:rFonts w:eastAsia="等线"/>
            <w:i/>
            <w:color w:val="FF0000"/>
            <w:lang w:eastAsia="zh-CN"/>
          </w:rPr>
          <w:t xml:space="preserve">ditor’s </w:t>
        </w:r>
      </w:ins>
      <w:ins w:id="101" w:author="RAN2#123-OPPO" w:date="2023-08-29T10:03:00Z">
        <w:r>
          <w:rPr>
            <w:rFonts w:eastAsia="等线"/>
            <w:i/>
            <w:color w:val="FF0000"/>
            <w:lang w:eastAsia="zh-CN"/>
          </w:rPr>
          <w:t>N</w:t>
        </w:r>
      </w:ins>
      <w:ins w:id="102" w:author="RAN2#123-OPPO" w:date="2023-08-29T10:02:00Z">
        <w:r>
          <w:rPr>
            <w:rFonts w:eastAsia="等线"/>
            <w:i/>
            <w:color w:val="FF0000"/>
            <w:lang w:eastAsia="zh-CN"/>
          </w:rPr>
          <w:t>ote</w:t>
        </w:r>
      </w:ins>
      <w:ins w:id="103" w:author="RAN2#123-OPPO" w:date="2023-08-29T10:03:00Z">
        <w:r>
          <w:rPr>
            <w:rFonts w:eastAsia="等线"/>
            <w:i/>
            <w:color w:val="FF0000"/>
            <w:lang w:eastAsia="zh-CN"/>
          </w:rPr>
          <w:t xml:space="preserve">: </w:t>
        </w:r>
      </w:ins>
      <w:ins w:id="104" w:author="RAN2#123-OPPO" w:date="2023-08-29T10:04:00Z">
        <w:r>
          <w:rPr>
            <w:rFonts w:eastAsia="等线"/>
            <w:i/>
            <w:color w:val="FF0000"/>
            <w:lang w:eastAsia="zh-CN"/>
          </w:rPr>
          <w:t>F</w:t>
        </w:r>
      </w:ins>
      <w:ins w:id="105" w:author="RAN2#123-OPPO" w:date="2023-08-29T10:03:00Z">
        <w:r>
          <w:rPr>
            <w:rFonts w:eastAsia="等线"/>
            <w:i/>
            <w:color w:val="FF0000"/>
            <w:lang w:eastAsia="zh-CN"/>
          </w:rPr>
          <w:t>or intra-SN subsequent CPAC, FFS whether MN should be involved</w:t>
        </w:r>
      </w:ins>
      <w:ins w:id="106" w:author="RAN2#123-OPPO" w:date="2023-08-29T10:07:00Z">
        <w:r>
          <w:rPr>
            <w:rFonts w:eastAsia="等线"/>
            <w:i/>
            <w:color w:val="FF0000"/>
            <w:lang w:eastAsia="zh-CN"/>
          </w:rPr>
          <w:t xml:space="preserve"> for candidate configuration release and subsequent CPAC execution provision</w:t>
        </w:r>
      </w:ins>
      <w:ins w:id="107" w:author="RAN2#123-OPPO" w:date="2023-08-29T10:06:00Z">
        <w:r>
          <w:rPr>
            <w:rFonts w:eastAsia="等线"/>
            <w:i/>
            <w:color w:val="FF0000"/>
            <w:lang w:eastAsia="zh-CN"/>
          </w:rPr>
          <w:t>.</w:t>
        </w:r>
        <w:commentRangeEnd w:id="15"/>
      </w:ins>
      <w:r>
        <w:rPr>
          <w:rStyle w:val="51"/>
        </w:rPr>
        <w:commentReference w:id="15"/>
      </w:r>
      <w:commentRangeEnd w:id="16"/>
      <w:r>
        <w:commentReference w:id="16"/>
      </w:r>
    </w:p>
    <w:p>
      <w:pPr>
        <w:ind w:left="851" w:hanging="284"/>
      </w:pPr>
      <w:r>
        <w:t>2&gt;</w:t>
      </w:r>
      <w:r>
        <w:tab/>
      </w:r>
      <w:r>
        <w:t>if SCG release was triggered by NR (i.e. NR-DC case):</w:t>
      </w:r>
    </w:p>
    <w:p>
      <w:pPr>
        <w:ind w:left="1135" w:hanging="284"/>
      </w:pPr>
      <w:r>
        <w:t>3&gt;</w:t>
      </w:r>
      <w:r>
        <w:tab/>
      </w:r>
      <w:r>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08" w:author="RAN2#123-OPPO" w:date="2023-08-31T14:28:00Z">
        <w:r>
          <w:rPr/>
          <w:t xml:space="preserve"> </w:t>
        </w:r>
        <w:commentRangeStart w:id="17"/>
        <w:commentRangeStart w:id="18"/>
        <w:r>
          <w:rPr/>
          <w:t>except for the entries for subsequent CPAC</w:t>
        </w:r>
        <w:commentRangeEnd w:id="17"/>
      </w:ins>
      <w:r>
        <w:rPr>
          <w:rStyle w:val="51"/>
        </w:rPr>
        <w:commentReference w:id="17"/>
      </w:r>
      <w:commentRangeEnd w:id="18"/>
      <w:r>
        <w:rPr>
          <w:rStyle w:val="51"/>
        </w:rPr>
        <w:commentReference w:id="18"/>
      </w:r>
      <w:r>
        <w:t>, if any;</w:t>
      </w:r>
    </w:p>
    <w:p>
      <w:pPr>
        <w:ind w:left="851" w:hanging="284"/>
      </w:pPr>
      <w:r>
        <w:t>2&gt;</w:t>
      </w:r>
      <w:r>
        <w:tab/>
      </w:r>
      <w:r>
        <w:t>else (i.e. EN-DC case):</w:t>
      </w:r>
    </w:p>
    <w:p>
      <w:pPr>
        <w:ind w:left="1135" w:hanging="284"/>
      </w:pPr>
      <w:r>
        <w:t>3&gt;</w:t>
      </w:r>
      <w:r>
        <w:tab/>
      </w:r>
      <w:r>
        <w:t xml:space="preserve">perform </w:t>
      </w:r>
      <w:r>
        <w:rPr>
          <w:i/>
        </w:rPr>
        <w:t>VarConditionalReconfiguration</w:t>
      </w:r>
      <w:r>
        <w:t xml:space="preserve"> CPC removal as specified in TS 36.331 [10] clause 5.3.5.9.7;</w:t>
      </w:r>
    </w:p>
    <w:p>
      <w:pPr>
        <w:ind w:left="851" w:hanging="284"/>
      </w:pPr>
      <w:r>
        <w:t>2&gt;</w:t>
      </w:r>
      <w:r>
        <w:tab/>
      </w:r>
      <w:r>
        <w:t>stop timer T310 for the corresponding SpCell, if running;</w:t>
      </w:r>
    </w:p>
    <w:p>
      <w:pPr>
        <w:ind w:left="851" w:hanging="284"/>
      </w:pPr>
      <w:r>
        <w:t>2&gt;</w:t>
      </w:r>
      <w:r>
        <w:tab/>
      </w:r>
      <w:r>
        <w:t>stop timer T312 for the corresponding SpCell, if running;</w:t>
      </w:r>
    </w:p>
    <w:p>
      <w:pPr>
        <w:ind w:left="851" w:hanging="284"/>
      </w:pPr>
      <w:r>
        <w:t>2&gt;</w:t>
      </w:r>
      <w:r>
        <w:tab/>
      </w:r>
      <w:r>
        <w:t>stop timer T304 for the corresponding SpCell, if running.</w:t>
      </w:r>
    </w:p>
    <w:p>
      <w:pPr>
        <w:keepLines/>
        <w:ind w:left="1135" w:hanging="851"/>
      </w:pPr>
      <w:r>
        <w:t>NOTE:</w:t>
      </w:r>
      <w:r>
        <w:tab/>
      </w:r>
      <w:r>
        <w:t xml:space="preserve">Release of cell group means only release of the lower layer configuration of the cell group but the </w:t>
      </w:r>
      <w:r>
        <w:rPr>
          <w:i/>
        </w:rPr>
        <w:t>RadioBearerConfig</w:t>
      </w:r>
      <w:r>
        <w:t xml:space="preserve"> may not be released.</w:t>
      </w:r>
    </w:p>
    <w:p>
      <w:pPr>
        <w:pStyle w:val="5"/>
      </w:pPr>
      <w:r>
        <w:t>5.3.5.7</w:t>
      </w:r>
      <w:r>
        <w:tab/>
      </w:r>
      <w:r>
        <w:t>AS Security key update</w:t>
      </w:r>
      <w:bookmarkEnd w:id="28"/>
    </w:p>
    <w:p>
      <w:r>
        <w:t>The UE shall:</w:t>
      </w:r>
    </w:p>
    <w:p>
      <w:pPr>
        <w:pStyle w:val="84"/>
      </w:pPr>
      <w:r>
        <w:t>1&gt;</w:t>
      </w:r>
      <w:r>
        <w:tab/>
      </w:r>
      <w:r>
        <w:t>if UE is connected to E-UTRA/EPC or E-UTRA/5GC:</w:t>
      </w:r>
    </w:p>
    <w:p>
      <w:pPr>
        <w:pStyle w:val="99"/>
        <w:rPr>
          <w:rFonts w:eastAsia="MS Mincho"/>
        </w:rPr>
      </w:pPr>
      <w:r>
        <w:t>2&gt;</w:t>
      </w:r>
      <w:r>
        <w:tab/>
      </w:r>
      <w:r>
        <w:t xml:space="preserve">upon reception of </w:t>
      </w:r>
      <w:r>
        <w:rPr>
          <w:i/>
        </w:rPr>
        <w:t>sk-Counter</w:t>
      </w:r>
      <w:r>
        <w:t xml:space="preserve"> as specified in TS 36.331 [10]:</w:t>
      </w:r>
    </w:p>
    <w:p>
      <w:pPr>
        <w:pStyle w:val="101"/>
      </w:pPr>
      <w:r>
        <w:t>3&gt;</w:t>
      </w:r>
      <w:r>
        <w:tab/>
      </w:r>
      <w:r>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pPr>
        <w:pStyle w:val="101"/>
      </w:pPr>
      <w:r>
        <w:t>3&gt;</w:t>
      </w:r>
      <w:r>
        <w:tab/>
      </w:r>
      <w:r>
        <w:t>derive the K</w:t>
      </w:r>
      <w:r>
        <w:rPr>
          <w:vertAlign w:val="subscript"/>
        </w:rPr>
        <w:t>RRCenc</w:t>
      </w:r>
      <w:r>
        <w:t xml:space="preserve"> and K</w:t>
      </w:r>
      <w:r>
        <w:rPr>
          <w:vertAlign w:val="subscript"/>
        </w:rPr>
        <w:t>UPenc</w:t>
      </w:r>
      <w:r>
        <w:t xml:space="preserve"> keys as specified in TS 33.401 [30] for EN-DC, or TS 33.501 [11] for NGEN-DC;</w:t>
      </w:r>
    </w:p>
    <w:p>
      <w:pPr>
        <w:pStyle w:val="101"/>
      </w:pPr>
      <w:r>
        <w:t>3&gt;</w:t>
      </w:r>
      <w:r>
        <w:tab/>
      </w:r>
      <w:r>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pPr>
        <w:pStyle w:val="84"/>
      </w:pPr>
      <w:r>
        <w:t>1&gt;</w:t>
      </w:r>
      <w:r>
        <w:tab/>
      </w:r>
      <w:r>
        <w:t xml:space="preserve">else if this procedure was initiated due to reception of the </w:t>
      </w:r>
      <w:r>
        <w:rPr>
          <w:i/>
        </w:rPr>
        <w:t>masterKeyUpdate</w:t>
      </w:r>
      <w:r>
        <w:t>:</w:t>
      </w:r>
    </w:p>
    <w:p>
      <w:pPr>
        <w:pStyle w:val="99"/>
      </w:pPr>
      <w:r>
        <w:t>2&gt;</w:t>
      </w:r>
      <w:r>
        <w:tab/>
      </w:r>
      <w:r>
        <w:t xml:space="preserve">if the </w:t>
      </w:r>
      <w:r>
        <w:rPr>
          <w:i/>
        </w:rPr>
        <w:t xml:space="preserve">nas-Container </w:t>
      </w:r>
      <w:r>
        <w:t xml:space="preserve">is included in the received </w:t>
      </w:r>
      <w:r>
        <w:rPr>
          <w:i/>
          <w:iCs/>
        </w:rPr>
        <w:t>masterKeyUpdate</w:t>
      </w:r>
      <w:r>
        <w:t>:</w:t>
      </w:r>
    </w:p>
    <w:p>
      <w:pPr>
        <w:pStyle w:val="101"/>
      </w:pPr>
      <w:r>
        <w:t>3&gt;</w:t>
      </w:r>
      <w:r>
        <w:tab/>
      </w:r>
      <w:r>
        <w:t xml:space="preserve">forward the </w:t>
      </w:r>
      <w:r>
        <w:rPr>
          <w:i/>
        </w:rPr>
        <w:t xml:space="preserve">nas-Container </w:t>
      </w:r>
      <w:r>
        <w:t>to the upper layers;</w:t>
      </w:r>
    </w:p>
    <w:p>
      <w:pPr>
        <w:pStyle w:val="99"/>
      </w:pPr>
      <w:r>
        <w:t>2&gt;</w:t>
      </w:r>
      <w:r>
        <w:tab/>
      </w:r>
      <w:r>
        <w:t xml:space="preserve">if the </w:t>
      </w:r>
      <w:r>
        <w:rPr>
          <w:i/>
        </w:rPr>
        <w:t>keySetChangeIndicator</w:t>
      </w:r>
      <w:r>
        <w:t xml:space="preserve"> is set to </w:t>
      </w:r>
      <w:r>
        <w:rPr>
          <w:i/>
          <w:iCs/>
          <w:lang w:eastAsia="en-GB"/>
        </w:rPr>
        <w:t>true</w:t>
      </w:r>
      <w:r>
        <w:t>:</w:t>
      </w:r>
    </w:p>
    <w:p>
      <w:pPr>
        <w:pStyle w:val="101"/>
      </w:pPr>
      <w:r>
        <w:t>3&gt;</w:t>
      </w:r>
      <w:r>
        <w:tab/>
      </w:r>
      <w:r>
        <w:t>derive or update the K</w:t>
      </w:r>
      <w:r>
        <w:rPr>
          <w:vertAlign w:val="subscript"/>
        </w:rPr>
        <w:t>gNB</w:t>
      </w:r>
      <w:r>
        <w:t xml:space="preserve"> key based on the K</w:t>
      </w:r>
      <w:r>
        <w:rPr>
          <w:vertAlign w:val="subscript"/>
        </w:rPr>
        <w:t>AMF</w:t>
      </w:r>
      <w:r>
        <w:t xml:space="preserve"> key, as specified in TS 33.501 [11];</w:t>
      </w:r>
    </w:p>
    <w:p>
      <w:pPr>
        <w:pStyle w:val="99"/>
      </w:pPr>
      <w:r>
        <w:t>2&gt;</w:t>
      </w:r>
      <w:r>
        <w:tab/>
      </w:r>
      <w:r>
        <w:t>else:</w:t>
      </w:r>
    </w:p>
    <w:p>
      <w:pPr>
        <w:pStyle w:val="101"/>
      </w:pPr>
      <w:r>
        <w:t>3&gt;</w:t>
      </w:r>
      <w:r>
        <w:tab/>
      </w:r>
      <w:r>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pPr>
        <w:pStyle w:val="99"/>
      </w:pPr>
      <w:r>
        <w:t>2&gt;</w:t>
      </w:r>
      <w:r>
        <w:tab/>
      </w:r>
      <w:r>
        <w:t xml:space="preserve">store the </w:t>
      </w:r>
      <w:r>
        <w:rPr>
          <w:i/>
        </w:rPr>
        <w:t>nextHopChainingCount</w:t>
      </w:r>
      <w:r>
        <w:t xml:space="preserve"> value;</w:t>
      </w:r>
    </w:p>
    <w:p>
      <w:pPr>
        <w:pStyle w:val="99"/>
      </w:pPr>
      <w:r>
        <w:t>2&gt;</w:t>
      </w:r>
      <w:r>
        <w:tab/>
      </w:r>
      <w:r>
        <w:t>derive the keys associated with the K</w:t>
      </w:r>
      <w:r>
        <w:rPr>
          <w:vertAlign w:val="subscript"/>
        </w:rPr>
        <w:t>gNB</w:t>
      </w:r>
      <w:r>
        <w:t xml:space="preserve"> key as follows:</w:t>
      </w:r>
    </w:p>
    <w:p>
      <w:pPr>
        <w:pStyle w:val="101"/>
      </w:pPr>
      <w:r>
        <w:t>3&gt;</w:t>
      </w:r>
      <w:r>
        <w:tab/>
      </w:r>
      <w:r>
        <w:t xml:space="preserve">if the </w:t>
      </w:r>
      <w:r>
        <w:rPr>
          <w:i/>
        </w:rPr>
        <w:t>securityAlgorithmConfig</w:t>
      </w:r>
      <w:r>
        <w:t xml:space="preserve"> is included in </w:t>
      </w:r>
      <w:r>
        <w:rPr>
          <w:i/>
        </w:rPr>
        <w:t>SecurityConfig</w:t>
      </w:r>
      <w:r>
        <w:t>:</w:t>
      </w:r>
    </w:p>
    <w:p>
      <w:pPr>
        <w:pStyle w:val="103"/>
      </w:pPr>
      <w:r>
        <w:t>4&gt;</w:t>
      </w:r>
      <w:r>
        <w:tab/>
      </w:r>
      <w:r>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pPr>
        <w:pStyle w:val="103"/>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pPr>
        <w:pStyle w:val="101"/>
      </w:pPr>
      <w:r>
        <w:t>3&gt;</w:t>
      </w:r>
      <w:r>
        <w:tab/>
      </w:r>
      <w:r>
        <w:t>else:</w:t>
      </w:r>
    </w:p>
    <w:p>
      <w:pPr>
        <w:pStyle w:val="103"/>
      </w:pPr>
      <w:r>
        <w:t>4&gt;</w:t>
      </w:r>
      <w:r>
        <w:tab/>
      </w:r>
      <w:r>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pPr>
        <w:pStyle w:val="103"/>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pPr>
        <w:pStyle w:val="68"/>
      </w:pPr>
      <w:r>
        <w:t>NOTE 1:</w:t>
      </w:r>
      <w:r>
        <w:tab/>
      </w:r>
      <w:r>
        <w:t>Ciphering and integrity protection are optional to configure for the DRBs.</w:t>
      </w:r>
    </w:p>
    <w:p>
      <w:pPr>
        <w:pStyle w:val="84"/>
      </w:pPr>
      <w:r>
        <w:t>1&gt;</w:t>
      </w:r>
      <w:r>
        <w:tab/>
      </w:r>
      <w:r>
        <w:t xml:space="preserve">else if this procedure was initiated due to reception of the </w:t>
      </w:r>
      <w:r>
        <w:rPr>
          <w:i/>
        </w:rPr>
        <w:t>sk-Counter</w:t>
      </w:r>
      <w:r>
        <w:t xml:space="preserve"> </w:t>
      </w:r>
      <w:ins w:id="109" w:author="RAN2#123-OPPO" w:date="2023-08-29T10:22:00Z">
        <w:commentRangeStart w:id="19"/>
        <w:r>
          <w:rPr/>
          <w:t xml:space="preserve">or upon </w:t>
        </w:r>
      </w:ins>
      <w:ins w:id="110" w:author="RAN2#123-OPPO" w:date="2023-09-01T09:09:00Z">
        <w:r>
          <w:rPr/>
          <w:t>selection of sk-Counter</w:t>
        </w:r>
        <w:commentRangeEnd w:id="19"/>
      </w:ins>
      <w:r>
        <w:rPr>
          <w:rStyle w:val="51"/>
        </w:rPr>
        <w:commentReference w:id="19"/>
      </w:r>
      <w:ins w:id="111" w:author="RAN2#123-OPPO" w:date="2023-09-01T09:09:00Z">
        <w:r>
          <w:rPr/>
          <w:t xml:space="preserve"> for </w:t>
        </w:r>
      </w:ins>
      <w:ins w:id="112" w:author="RAN2#123-OPPO" w:date="2023-08-29T10:22:00Z">
        <w:r>
          <w:rPr/>
          <w:t xml:space="preserve">the conditional reconfiguration </w:t>
        </w:r>
      </w:ins>
      <w:ins w:id="113" w:author="RAN2#123-OPPO" w:date="2023-09-01T09:09:00Z">
        <w:r>
          <w:rPr/>
          <w:t xml:space="preserve">execution </w:t>
        </w:r>
      </w:ins>
      <w:ins w:id="114" w:author="RAN2#123-OPPO" w:date="2023-08-29T10:22:00Z">
        <w:r>
          <w:rPr/>
          <w:t xml:space="preserve">for subsequent CPAC </w:t>
        </w:r>
      </w:ins>
      <w:r>
        <w:t>(UE is in NE-DC, or NR-DC, or is configured with SN terminated bearer(s)):</w:t>
      </w:r>
    </w:p>
    <w:p>
      <w:pPr>
        <w:pStyle w:val="99"/>
      </w:pPr>
      <w:r>
        <w:t>2&gt;</w:t>
      </w:r>
      <w:r>
        <w:tab/>
      </w:r>
      <w:r>
        <w:t>derive or update the secondary key (S-K</w:t>
      </w:r>
      <w:r>
        <w:rPr>
          <w:vertAlign w:val="subscript"/>
        </w:rPr>
        <w:t>gNB</w:t>
      </w:r>
      <w:r>
        <w:t xml:space="preserve"> or S-KeNB) based on the KgNB key and using the </w:t>
      </w:r>
      <w:commentRangeStart w:id="20"/>
      <w:r>
        <w:t xml:space="preserve">received </w:t>
      </w:r>
      <w:commentRangeEnd w:id="20"/>
      <w:r>
        <w:rPr>
          <w:rStyle w:val="51"/>
        </w:rPr>
        <w:commentReference w:id="20"/>
      </w:r>
      <w:r>
        <w:rPr>
          <w:i/>
        </w:rPr>
        <w:t>sk-Counter</w:t>
      </w:r>
      <w:r>
        <w:t xml:space="preserve"> value, as specified in TS 33.501 [11];</w:t>
      </w:r>
    </w:p>
    <w:p>
      <w:pPr>
        <w:pStyle w:val="99"/>
      </w:pPr>
      <w:r>
        <w:t>2&gt;</w:t>
      </w:r>
      <w:r>
        <w:tab/>
      </w:r>
      <w:r>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99"/>
      </w:pPr>
      <w:r>
        <w:t>2&gt;</w:t>
      </w:r>
      <w:r>
        <w:tab/>
      </w:r>
      <w:r>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68"/>
      </w:pPr>
      <w:r>
        <w:t>NOTE 2:</w:t>
      </w:r>
      <w:r>
        <w:tab/>
      </w:r>
      <w:r>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pPr>
        <w:pStyle w:val="68"/>
        <w:rPr>
          <w:del w:id="115" w:author="RAN2#123-OPPO" w:date="2023-08-31T16:08:00Z"/>
          <w:i/>
          <w:color w:val="FF0000"/>
        </w:rPr>
      </w:pPr>
      <w:ins w:id="116" w:author="RAN2#122" w:date="2023-08-09T17:23:00Z">
        <w:del w:id="117" w:author="RAN2#123-OPPO" w:date="2023-08-31T16:08:00Z">
          <w:r>
            <w:rPr>
              <w:i/>
              <w:color w:val="FF0000"/>
            </w:rPr>
            <w:delText xml:space="preserve">Editor’s Note: FFS on howto </w:delText>
          </w:r>
        </w:del>
      </w:ins>
      <w:ins w:id="118" w:author="RAN2#122" w:date="2023-08-09T17:23:00Z">
        <w:del w:id="119" w:author="RAN2#123-OPPO" w:date="2023-08-31T16:07:00Z">
          <w:r>
            <w:rPr>
              <w:i/>
              <w:color w:val="FF0000"/>
            </w:rPr>
            <w:delText>perform</w:delText>
          </w:r>
        </w:del>
      </w:ins>
      <w:ins w:id="120" w:author="RAN2#122" w:date="2023-08-09T17:23:00Z">
        <w:del w:id="121" w:author="RAN2#123-OPPO" w:date="2023-08-31T16:08:00Z">
          <w:r>
            <w:rPr>
              <w:i/>
              <w:color w:val="FF0000"/>
            </w:rPr>
            <w:delText xml:space="preserve"> security key update for </w:delText>
          </w:r>
        </w:del>
      </w:ins>
      <w:ins w:id="122" w:author="RAN2#122" w:date="2023-08-10T18:14:00Z">
        <w:del w:id="123" w:author="RAN2#123-OPPO" w:date="2023-08-31T16:08:00Z">
          <w:r>
            <w:rPr>
              <w:i/>
              <w:color w:val="FF0000"/>
            </w:rPr>
            <w:delText>subsequent CPAC</w:delText>
          </w:r>
        </w:del>
      </w:ins>
      <w:ins w:id="124" w:author="RAN2#122" w:date="2023-08-09T17:23:00Z">
        <w:del w:id="125" w:author="RAN2#123-OPPO" w:date="2023-08-31T16:08:00Z">
          <w:r>
            <w:rPr>
              <w:i/>
              <w:color w:val="FF0000"/>
            </w:rPr>
            <w:delText>.</w:delText>
          </w:r>
        </w:del>
      </w:ins>
    </w:p>
    <w:p>
      <w:pPr>
        <w:pStyle w:val="68"/>
        <w:rPr>
          <w:ins w:id="126" w:author="RAN2#123-OPPO" w:date="2023-08-31T16:07:00Z"/>
          <w:rFonts w:eastAsiaTheme="minorEastAsia"/>
          <w:i/>
          <w:color w:val="FF0000"/>
        </w:rPr>
      </w:pPr>
      <w:ins w:id="127" w:author="RAN2#123-OPPO" w:date="2023-08-31T16:08:00Z">
        <w:r>
          <w:rPr>
            <w:rFonts w:eastAsiaTheme="minorEastAsia"/>
            <w:i/>
            <w:color w:val="FF0000"/>
          </w:rPr>
          <w:t xml:space="preserve">Editor’s Note: </w:t>
        </w:r>
      </w:ins>
      <w:ins w:id="128" w:author="RAN2#123-OPPO" w:date="2023-08-31T16:08:00Z">
        <w:r>
          <w:rPr>
            <w:i/>
            <w:color w:val="FF0000"/>
          </w:rPr>
          <w:t>FFS</w:t>
        </w:r>
      </w:ins>
      <w:ins w:id="129" w:author="RAN2#123-OPPO" w:date="2023-08-31T16:08:00Z">
        <w:r>
          <w:rPr>
            <w:rFonts w:eastAsiaTheme="minorEastAsia"/>
            <w:i/>
            <w:color w:val="FF0000"/>
          </w:rPr>
          <w:t xml:space="preserve"> on how to determine the inter-SN mobility for security key update for subsequent CPAC</w:t>
        </w:r>
      </w:ins>
    </w:p>
    <w:p>
      <w:pPr>
        <w:pStyle w:val="68"/>
        <w:rPr>
          <w:ins w:id="130" w:author="RAN2#123-OPPO" w:date="2023-08-29T10:24:00Z"/>
          <w:i/>
          <w:color w:val="FF0000"/>
        </w:rPr>
      </w:pPr>
      <w:ins w:id="131" w:author="RAN2#123-OPPO" w:date="2023-08-29T10:23:00Z">
        <w:r>
          <w:rPr>
            <w:i/>
            <w:color w:val="FF0000"/>
          </w:rPr>
          <w:t>Editor’s Note: FFS on how UE select sk-Counter for key update for subsequent CPAC.</w:t>
        </w:r>
      </w:ins>
    </w:p>
    <w:p>
      <w:pPr>
        <w:pStyle w:val="68"/>
        <w:rPr>
          <w:ins w:id="132" w:author="RAN2#123-OPPO" w:date="2023-08-31T17:48:00Z"/>
          <w:i/>
          <w:color w:val="FF0000"/>
        </w:rPr>
      </w:pPr>
      <w:ins w:id="133" w:author="RAN2#123-OPPO" w:date="2023-08-29T10:24:00Z">
        <w:r>
          <w:rPr>
            <w:i/>
            <w:color w:val="FF0000"/>
          </w:rPr>
          <w:t xml:space="preserve">Editor’s Note: FFS on </w:t>
        </w:r>
      </w:ins>
      <w:ins w:id="134" w:author="RAN2#123-OPPO" w:date="2023-08-29T10:39:00Z">
        <w:r>
          <w:rPr>
            <w:i/>
            <w:color w:val="FF0000"/>
          </w:rPr>
          <w:t xml:space="preserve">whether and </w:t>
        </w:r>
      </w:ins>
      <w:ins w:id="135" w:author="RAN2#123-OPPO" w:date="2023-08-29T10:25:00Z">
        <w:r>
          <w:rPr>
            <w:i/>
            <w:color w:val="FF0000"/>
          </w:rPr>
          <w:t>how</w:t>
        </w:r>
      </w:ins>
      <w:ins w:id="136" w:author="RAN2#123-OPPO" w:date="2023-08-29T10:24:00Z">
        <w:r>
          <w:rPr>
            <w:i/>
            <w:color w:val="FF0000"/>
          </w:rPr>
          <w:t xml:space="preserve"> </w:t>
        </w:r>
      </w:ins>
      <w:ins w:id="137" w:author="RAN2#123-OPPO" w:date="2023-08-29T10:26:00Z">
        <w:r>
          <w:rPr>
            <w:i/>
            <w:color w:val="FF0000"/>
          </w:rPr>
          <w:t>to inform the</w:t>
        </w:r>
      </w:ins>
      <w:ins w:id="138" w:author="RAN2#123-OPPO" w:date="2023-08-29T10:24:00Z">
        <w:r>
          <w:rPr>
            <w:i/>
            <w:color w:val="FF0000"/>
          </w:rPr>
          <w:t xml:space="preserve"> select</w:t>
        </w:r>
      </w:ins>
      <w:ins w:id="139" w:author="RAN2#123-OPPO" w:date="2023-08-29T10:26:00Z">
        <w:r>
          <w:rPr>
            <w:i/>
            <w:color w:val="FF0000"/>
          </w:rPr>
          <w:t>ed</w:t>
        </w:r>
      </w:ins>
      <w:ins w:id="140" w:author="RAN2#123-OPPO" w:date="2023-08-29T10:24:00Z">
        <w:r>
          <w:rPr>
            <w:i/>
            <w:color w:val="FF0000"/>
          </w:rPr>
          <w:t xml:space="preserve"> sk-Counter </w:t>
        </w:r>
      </w:ins>
      <w:ins w:id="141" w:author="RAN2#123-OPPO" w:date="2023-08-29T10:26:00Z">
        <w:r>
          <w:rPr>
            <w:i/>
            <w:color w:val="FF0000"/>
          </w:rPr>
          <w:t>to MN/SN</w:t>
        </w:r>
      </w:ins>
      <w:ins w:id="142" w:author="RAN2#123-OPPO" w:date="2023-08-29T10:24:00Z">
        <w:r>
          <w:rPr>
            <w:i/>
            <w:color w:val="FF0000"/>
          </w:rPr>
          <w:t>.</w:t>
        </w:r>
      </w:ins>
    </w:p>
    <w:p>
      <w:pPr>
        <w:pStyle w:val="68"/>
        <w:rPr>
          <w:ins w:id="143" w:author="RAN2#123-OPPO" w:date="2023-08-31T17:48:00Z"/>
          <w:i/>
          <w:color w:val="FF0000"/>
        </w:rPr>
      </w:pPr>
      <w:ins w:id="144" w:author="RAN2#123-OPPO" w:date="2023-08-31T17:48:00Z">
        <w:r>
          <w:rPr>
            <w:i/>
            <w:color w:val="FF0000"/>
          </w:rPr>
          <w:t>Editor’s Note: FFS on the handling of used sk-Counter.</w:t>
        </w:r>
      </w:ins>
    </w:p>
    <w:p>
      <w:pPr>
        <w:pStyle w:val="68"/>
        <w:rPr>
          <w:ins w:id="145" w:author="RAN2#123-OPPO" w:date="2023-09-01T09:11:00Z"/>
          <w:rFonts w:eastAsiaTheme="minorEastAsia"/>
          <w:i/>
          <w:color w:val="FF0000"/>
        </w:rPr>
      </w:pPr>
      <w:ins w:id="146" w:author="RAN2#123-OPPO" w:date="2023-09-01T09:11:00Z">
        <w:r>
          <w:rPr>
            <w:i/>
            <w:color w:val="FF0000"/>
          </w:rPr>
          <w:t>Editor’s Note:</w:t>
        </w:r>
      </w:ins>
      <w:ins w:id="147" w:author="RAN2#123-OPPO" w:date="2023-09-01T09:11:00Z">
        <w:r>
          <w:rPr>
            <w:rFonts w:eastAsiaTheme="minorEastAsia"/>
            <w:i/>
            <w:color w:val="FF0000"/>
          </w:rPr>
          <w:t>FFS on whether to release the configured sk-Counters if subsequent CPAC configuration is released.</w:t>
        </w:r>
      </w:ins>
    </w:p>
    <w:p>
      <w:pPr>
        <w:rPr>
          <w:ins w:id="148" w:author="RAN2#122" w:date="2023-08-09T17:24:00Z"/>
          <w:rFonts w:eastAsiaTheme="minorEastAsia"/>
        </w:rPr>
      </w:pPr>
    </w:p>
    <w:p>
      <w:pPr>
        <w:pStyle w:val="5"/>
        <w:rPr>
          <w:rFonts w:eastAsia="MS Mincho"/>
        </w:rPr>
      </w:pPr>
      <w:bookmarkStart w:id="29" w:name="_Toc139045041"/>
      <w:bookmarkStart w:id="30" w:name="_Toc60776793"/>
      <w:bookmarkStart w:id="31" w:name="_Toc131064437"/>
      <w:r>
        <w:rPr>
          <w:rFonts w:eastAsia="MS Mincho"/>
        </w:rPr>
        <w:t>5.3.5.13</w:t>
      </w:r>
      <w:r>
        <w:rPr>
          <w:rFonts w:eastAsia="MS Mincho"/>
        </w:rPr>
        <w:tab/>
      </w:r>
      <w:r>
        <w:rPr>
          <w:rFonts w:eastAsia="MS Mincho"/>
        </w:rPr>
        <w:t>Conditional Reconfiguration</w:t>
      </w:r>
      <w:bookmarkEnd w:id="29"/>
    </w:p>
    <w:p>
      <w:pPr>
        <w:pStyle w:val="6"/>
        <w:rPr>
          <w:rFonts w:eastAsia="MS Mincho"/>
        </w:rPr>
      </w:pPr>
      <w:bookmarkStart w:id="32" w:name="_Toc60776794"/>
      <w:bookmarkStart w:id="33" w:name="_Toc139045042"/>
      <w:r>
        <w:rPr>
          <w:rFonts w:eastAsia="MS Mincho"/>
        </w:rPr>
        <w:t>5.3.5.13.1</w:t>
      </w:r>
      <w:r>
        <w:rPr>
          <w:rFonts w:eastAsia="MS Mincho"/>
        </w:rPr>
        <w:tab/>
      </w:r>
      <w:r>
        <w:rPr>
          <w:rFonts w:eastAsia="MS Mincho"/>
        </w:rPr>
        <w:t>General</w:t>
      </w:r>
      <w:bookmarkEnd w:id="32"/>
      <w:bookmarkEnd w:id="33"/>
    </w:p>
    <w:p>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r>
        <w:t xml:space="preserve">In NR-DC, the UE may receive two independent </w:t>
      </w:r>
      <w:r>
        <w:rPr>
          <w:i/>
        </w:rPr>
        <w:t>conditionalReconfiguration</w:t>
      </w:r>
      <w:r>
        <w:t>:</w:t>
      </w:r>
    </w:p>
    <w:p>
      <w:pPr>
        <w:pStyle w:val="84"/>
      </w:pPr>
      <w:r>
        <w:t>-</w:t>
      </w:r>
      <w:r>
        <w:tab/>
      </w:r>
      <w:r>
        <w:t xml:space="preserve">a </w:t>
      </w:r>
      <w:r>
        <w:rPr>
          <w:i/>
        </w:rPr>
        <w:t>conditionalReconfiguration</w:t>
      </w:r>
      <w:r>
        <w:t xml:space="preserve"> associated with MCG, that is included in the </w:t>
      </w:r>
      <w:r>
        <w:rPr>
          <w:i/>
        </w:rPr>
        <w:t>RRCReconfiguration</w:t>
      </w:r>
      <w:r>
        <w:t xml:space="preserve"> message received via SRB1; and</w:t>
      </w:r>
    </w:p>
    <w:p>
      <w:pPr>
        <w:pStyle w:val="84"/>
      </w:pPr>
      <w:r>
        <w:t>-</w:t>
      </w:r>
      <w:r>
        <w:tab/>
      </w:r>
      <w:r>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
        <w:t>In this case:</w:t>
      </w:r>
    </w:p>
    <w:p>
      <w:pPr>
        <w:pStyle w:val="84"/>
      </w:pPr>
      <w:r>
        <w:t>-</w:t>
      </w:r>
      <w:r>
        <w:tab/>
      </w:r>
      <w:r>
        <w:t xml:space="preserve">the UE maintains two independent </w:t>
      </w:r>
      <w:r>
        <w:rPr>
          <w:i/>
        </w:rPr>
        <w:t>VarConditionalReconfig</w:t>
      </w:r>
      <w:r>
        <w:t xml:space="preserve">, one associated with each </w:t>
      </w:r>
      <w:r>
        <w:rPr>
          <w:i/>
        </w:rPr>
        <w:t>conditionalReconfiguration</w:t>
      </w:r>
      <w:r>
        <w:t>;</w:t>
      </w:r>
    </w:p>
    <w:p>
      <w:pPr>
        <w:pStyle w:val="84"/>
      </w:pPr>
      <w:r>
        <w:t>-</w:t>
      </w:r>
      <w:r>
        <w:tab/>
      </w:r>
      <w:r>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pPr>
        <w:pStyle w:val="84"/>
      </w:pPr>
      <w:r>
        <w:t>-</w:t>
      </w:r>
      <w:r>
        <w:tab/>
      </w:r>
      <w:r>
        <w:t xml:space="preserve">the UE performs the procedures in clause 5.5 for the </w:t>
      </w:r>
      <w:r>
        <w:rPr>
          <w:i/>
        </w:rPr>
        <w:t>VarConditionalReconfig</w:t>
      </w:r>
      <w:r>
        <w:t xml:space="preserve"> associated with the same cell group like the </w:t>
      </w:r>
      <w:r>
        <w:rPr>
          <w:i/>
        </w:rPr>
        <w:t>measConfig</w:t>
      </w:r>
      <w:r>
        <w:t>.</w:t>
      </w:r>
    </w:p>
    <w:p>
      <w:r>
        <w:t xml:space="preserve">In EN-DC, the </w:t>
      </w:r>
      <w:r>
        <w:rPr>
          <w:i/>
        </w:rPr>
        <w:t>VarConditionalReconfig</w:t>
      </w:r>
      <w:r>
        <w:t xml:space="preserve"> is associated with the SCG.</w:t>
      </w:r>
    </w:p>
    <w:p>
      <w:r>
        <w:t xml:space="preserve">In NE-DC and when no SCG is configured, the </w:t>
      </w:r>
      <w:r>
        <w:rPr>
          <w:i/>
        </w:rPr>
        <w:t>VarConditionalReconfig</w:t>
      </w:r>
      <w:r>
        <w:t xml:space="preserve"> is associated with the MCG.</w:t>
      </w:r>
    </w:p>
    <w:p>
      <w:r>
        <w:t xml:space="preserve">The UE performs the following actions based on a received </w:t>
      </w:r>
      <w:r>
        <w:rPr>
          <w:i/>
        </w:rPr>
        <w:t xml:space="preserve">ConditionalReconfiguration </w:t>
      </w:r>
      <w:r>
        <w:t>IE:</w:t>
      </w:r>
    </w:p>
    <w:p>
      <w:pPr>
        <w:pStyle w:val="84"/>
      </w:pPr>
      <w:r>
        <w:t>1&gt;</w:t>
      </w:r>
      <w:r>
        <w:tab/>
      </w:r>
      <w:r>
        <w:t xml:space="preserve">if the </w:t>
      </w:r>
      <w:r>
        <w:rPr>
          <w:i/>
        </w:rPr>
        <w:t xml:space="preserve">ConditionalReconfiguration </w:t>
      </w:r>
      <w:r>
        <w:t xml:space="preserve">contains the </w:t>
      </w:r>
      <w:r>
        <w:rPr>
          <w:i/>
        </w:rPr>
        <w:t>condReconfigToRemoveList</w:t>
      </w:r>
      <w:r>
        <w:t>:</w:t>
      </w:r>
    </w:p>
    <w:p>
      <w:pPr>
        <w:pStyle w:val="99"/>
      </w:pPr>
      <w:r>
        <w:t>2&gt;</w:t>
      </w:r>
      <w:r>
        <w:tab/>
      </w:r>
      <w:r>
        <w:t>perform conditional reconfiguration removal procedure as specified in 5.3.5.13.2;</w:t>
      </w:r>
    </w:p>
    <w:p>
      <w:pPr>
        <w:pStyle w:val="84"/>
      </w:pPr>
      <w:r>
        <w:t>1&gt;</w:t>
      </w:r>
      <w:r>
        <w:tab/>
      </w:r>
      <w:r>
        <w:t xml:space="preserve">if the </w:t>
      </w:r>
      <w:r>
        <w:rPr>
          <w:i/>
        </w:rPr>
        <w:t xml:space="preserve">ConditionalReconfiguration </w:t>
      </w:r>
      <w:r>
        <w:t xml:space="preserve">contains the </w:t>
      </w:r>
      <w:r>
        <w:rPr>
          <w:i/>
        </w:rPr>
        <w:t>condReconfigToAddModList</w:t>
      </w:r>
      <w:r>
        <w:t>:</w:t>
      </w:r>
    </w:p>
    <w:p>
      <w:pPr>
        <w:pStyle w:val="99"/>
        <w:rPr>
          <w:ins w:id="149" w:author="RAN2#122" w:date="2023-08-09T17:27:00Z"/>
        </w:rPr>
      </w:pPr>
      <w:r>
        <w:t>2&gt;</w:t>
      </w:r>
      <w:r>
        <w:tab/>
      </w:r>
      <w:r>
        <w:t>perform conditional reconfiguration addition/modification as specified in 5.3.5.13.3;</w:t>
      </w:r>
    </w:p>
    <w:p>
      <w:pPr>
        <w:pStyle w:val="84"/>
        <w:rPr>
          <w:ins w:id="150" w:author="RAN2#122" w:date="2023-08-09T17:27:00Z"/>
        </w:rPr>
      </w:pPr>
      <w:ins w:id="151" w:author="RAN2#122" w:date="2023-08-09T17:27:00Z">
        <w:r>
          <w:rPr/>
          <w:t>1&gt;</w:t>
        </w:r>
      </w:ins>
      <w:ins w:id="152" w:author="RAN2#122" w:date="2023-08-09T17:27:00Z">
        <w:r>
          <w:rPr/>
          <w:tab/>
        </w:r>
      </w:ins>
      <w:ins w:id="153" w:author="RAN2#122" w:date="2023-08-09T17:27:00Z">
        <w:r>
          <w:rPr/>
          <w:t xml:space="preserve">if the </w:t>
        </w:r>
      </w:ins>
      <w:ins w:id="154" w:author="RAN2#122" w:date="2023-08-09T17:27:00Z">
        <w:r>
          <w:rPr>
            <w:i/>
          </w:rPr>
          <w:t xml:space="preserve">ConditionalReconfiguration </w:t>
        </w:r>
      </w:ins>
      <w:ins w:id="155" w:author="RAN2#122" w:date="2023-08-09T17:27:00Z">
        <w:r>
          <w:rPr/>
          <w:t xml:space="preserve">contains the </w:t>
        </w:r>
      </w:ins>
      <w:ins w:id="156" w:author="RAN2#122" w:date="2023-08-09T17:27:00Z">
        <w:r>
          <w:rPr>
            <w:i/>
          </w:rPr>
          <w:t>scpac-ReferenceConfiguration</w:t>
        </w:r>
      </w:ins>
      <w:ins w:id="157" w:author="RAN2#122" w:date="2023-08-09T17:27:00Z">
        <w:r>
          <w:rPr/>
          <w:t>:</w:t>
        </w:r>
      </w:ins>
    </w:p>
    <w:p>
      <w:pPr>
        <w:pStyle w:val="99"/>
        <w:rPr>
          <w:del w:id="158" w:author="RAN2#123-OPPO" w:date="2023-08-30T09:59:00Z"/>
        </w:rPr>
      </w:pPr>
      <w:ins w:id="159" w:author="RAN2#122" w:date="2023-08-09T17:27:00Z">
        <w:r>
          <w:rPr/>
          <w:t>2&gt;</w:t>
        </w:r>
      </w:ins>
      <w:ins w:id="160" w:author="RAN2#122" w:date="2023-08-09T17:27:00Z">
        <w:r>
          <w:rPr/>
          <w:tab/>
        </w:r>
      </w:ins>
      <w:ins w:id="161" w:author="RAN2#122" w:date="2023-08-09T17:27:00Z">
        <w:r>
          <w:rPr/>
          <w:t>perform reference configuration addition/</w:t>
        </w:r>
      </w:ins>
      <w:ins w:id="162" w:author="RAN2#122" w:date="2023-08-09T18:33:00Z">
        <w:r>
          <w:rPr/>
          <w:t>removal</w:t>
        </w:r>
      </w:ins>
      <w:ins w:id="163" w:author="RAN2#122" w:date="2023-08-09T17:27:00Z">
        <w:r>
          <w:rPr/>
          <w:t xml:space="preserve"> as specified in 5.3.5.13.x1;</w:t>
        </w:r>
      </w:ins>
    </w:p>
    <w:p>
      <w:pPr>
        <w:pStyle w:val="84"/>
        <w:rPr>
          <w:ins w:id="164" w:author="RAN2#123-OPPO" w:date="2023-08-31T17:42:00Z"/>
        </w:rPr>
      </w:pPr>
      <w:ins w:id="165" w:author="RAN2#123-OPPO" w:date="2023-08-31T17:42:00Z">
        <w:r>
          <w:rPr/>
          <w:t>1&gt;</w:t>
        </w:r>
      </w:ins>
      <w:ins w:id="166" w:author="RAN2#123-OPPO" w:date="2023-08-31T17:42:00Z">
        <w:r>
          <w:rPr/>
          <w:tab/>
        </w:r>
      </w:ins>
      <w:ins w:id="167" w:author="RAN2#123-OPPO" w:date="2023-08-31T17:42:00Z">
        <w:r>
          <w:rPr/>
          <w:t xml:space="preserve">if the </w:t>
        </w:r>
      </w:ins>
      <w:ins w:id="168" w:author="RAN2#123-OPPO" w:date="2023-08-31T17:42:00Z">
        <w:r>
          <w:rPr>
            <w:i/>
          </w:rPr>
          <w:t xml:space="preserve">ConditionalReconfiguration </w:t>
        </w:r>
      </w:ins>
      <w:ins w:id="169" w:author="RAN2#123-OPPO" w:date="2023-08-31T17:42:00Z">
        <w:r>
          <w:rPr/>
          <w:t>contains the</w:t>
        </w:r>
      </w:ins>
      <w:ins w:id="170" w:author="RAN2#123-OPPO" w:date="2023-08-31T17:42:00Z">
        <w:r>
          <w:rPr>
            <w:i/>
          </w:rPr>
          <w:t xml:space="preserve"> sk-CounterConfiguration</w:t>
        </w:r>
      </w:ins>
      <w:ins w:id="171" w:author="RAN2#123-OPPO" w:date="2023-08-31T17:42:00Z">
        <w:r>
          <w:rPr/>
          <w:t>:</w:t>
        </w:r>
      </w:ins>
    </w:p>
    <w:p>
      <w:pPr>
        <w:pStyle w:val="99"/>
        <w:rPr>
          <w:ins w:id="172" w:author="RAN2#123-OPPO" w:date="2023-09-01T11:49:00Z"/>
        </w:rPr>
      </w:pPr>
      <w:ins w:id="173" w:author="RAN2#123-OPPO" w:date="2023-08-31T17:42:00Z">
        <w:r>
          <w:rPr/>
          <w:t>2&gt;</w:t>
        </w:r>
      </w:ins>
      <w:ins w:id="174" w:author="RAN2#123-OPPO" w:date="2023-08-31T17:42:00Z">
        <w:r>
          <w:rPr/>
          <w:tab/>
        </w:r>
      </w:ins>
      <w:ins w:id="175" w:author="RAN2#123-OPPO" w:date="2023-08-31T17:42:00Z">
        <w:r>
          <w:rPr/>
          <w:t xml:space="preserve">perform </w:t>
        </w:r>
      </w:ins>
      <w:ins w:id="176" w:author="RAN2#123-OPPO" w:date="2023-08-31T17:43:00Z">
        <w:r>
          <w:rPr>
            <w:i/>
          </w:rPr>
          <w:t>sk-Counter</w:t>
        </w:r>
      </w:ins>
      <w:ins w:id="177" w:author="RAN2#123-OPPO" w:date="2023-08-31T17:42:00Z">
        <w:r>
          <w:rPr/>
          <w:t xml:space="preserve"> </w:t>
        </w:r>
      </w:ins>
      <w:ins w:id="178" w:author="RAN2#123-OPPO" w:date="2023-09-01T12:04:00Z">
        <w:r>
          <w:rPr/>
          <w:t xml:space="preserve">configuration </w:t>
        </w:r>
      </w:ins>
      <w:ins w:id="179" w:author="RAN2#123-OPPO" w:date="2023-08-31T17:42:00Z">
        <w:r>
          <w:rPr/>
          <w:t>addition/removal as specified in 5.3.5.13.x2;</w:t>
        </w:r>
      </w:ins>
    </w:p>
    <w:p>
      <w:pPr>
        <w:pStyle w:val="99"/>
        <w:rPr>
          <w:ins w:id="180" w:author="RAN2#123-OPPO" w:date="2023-09-01T11:49:00Z"/>
        </w:rPr>
      </w:pPr>
    </w:p>
    <w:p>
      <w:pPr>
        <w:pStyle w:val="68"/>
        <w:rPr>
          <w:ins w:id="181" w:author="RAN2#123-OPPO" w:date="2023-09-01T11:49:00Z"/>
          <w:i/>
          <w:color w:val="FF0000"/>
        </w:rPr>
      </w:pPr>
      <w:ins w:id="182" w:author="RAN2#123-OPPO" w:date="2023-09-01T11:49:00Z">
        <w:r>
          <w:rPr>
            <w:rFonts w:hint="eastAsia" w:eastAsia="等线"/>
            <w:i/>
            <w:color w:val="FF0000"/>
            <w:lang w:eastAsia="zh-CN"/>
          </w:rPr>
          <w:t>E</w:t>
        </w:r>
      </w:ins>
      <w:ins w:id="183" w:author="RAN2#123-OPPO" w:date="2023-09-01T11:49:00Z">
        <w:r>
          <w:rPr>
            <w:rFonts w:eastAsia="等线"/>
            <w:i/>
            <w:color w:val="FF0000"/>
            <w:lang w:eastAsia="zh-CN"/>
          </w:rPr>
          <w:t>ditor’s Note:Wait for LTM on the complete configuration generation/application related part.</w:t>
        </w:r>
      </w:ins>
    </w:p>
    <w:p>
      <w:pPr>
        <w:pStyle w:val="99"/>
        <w:rPr>
          <w:ins w:id="184" w:author="RAN2#123-OPPO" w:date="2023-08-31T17:42:00Z"/>
          <w:rFonts w:eastAsiaTheme="minorEastAsia"/>
        </w:rPr>
      </w:pPr>
    </w:p>
    <w:p>
      <w:pPr>
        <w:pStyle w:val="6"/>
        <w:rPr>
          <w:rFonts w:eastAsia="MS Mincho"/>
        </w:rPr>
      </w:pPr>
      <w:bookmarkStart w:id="34" w:name="_Toc60776795"/>
      <w:bookmarkStart w:id="35" w:name="_Toc139045043"/>
      <w:r>
        <w:rPr>
          <w:rFonts w:eastAsia="MS Mincho"/>
        </w:rPr>
        <w:t>5.3.5.13.2</w:t>
      </w:r>
      <w:r>
        <w:rPr>
          <w:rFonts w:eastAsia="MS Mincho"/>
        </w:rPr>
        <w:tab/>
      </w:r>
      <w:r>
        <w:rPr>
          <w:rFonts w:eastAsia="MS Mincho"/>
        </w:rPr>
        <w:t>Conditional reconfiguration removal</w:t>
      </w:r>
      <w:bookmarkEnd w:id="34"/>
      <w:bookmarkEnd w:id="35"/>
    </w:p>
    <w:p>
      <w:pPr>
        <w:rPr>
          <w:rFonts w:eastAsia="MS Mincho"/>
        </w:rPr>
      </w:pPr>
      <w:r>
        <w:t>The UE shall:</w:t>
      </w:r>
    </w:p>
    <w:p>
      <w:pPr>
        <w:pStyle w:val="84"/>
      </w:pPr>
      <w:r>
        <w:t>1&gt;</w:t>
      </w:r>
      <w:r>
        <w:tab/>
      </w:r>
      <w:r>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pStyle w:val="99"/>
      </w:pPr>
      <w:r>
        <w:t>2&gt;</w:t>
      </w:r>
      <w:r>
        <w:tab/>
      </w:r>
      <w:r>
        <w:t xml:space="preserve">remove </w:t>
      </w:r>
      <w:bookmarkStart w:id="36" w:name="_Hlk144368604"/>
      <w:r>
        <w:t xml:space="preserve">the entry with the matching </w:t>
      </w:r>
      <w:r>
        <w:rPr>
          <w:i/>
        </w:rPr>
        <w:t>condReconfigId</w:t>
      </w:r>
      <w:r>
        <w:t xml:space="preserve"> from</w:t>
      </w:r>
      <w:bookmarkEnd w:id="36"/>
      <w:r>
        <w:t xml:space="preserve"> the </w:t>
      </w:r>
      <w:r>
        <w:rPr>
          <w:i/>
        </w:rPr>
        <w:t>VarConditionalReconfig</w:t>
      </w:r>
      <w:r>
        <w:t>;</w:t>
      </w:r>
    </w:p>
    <w:p>
      <w:pPr>
        <w:pStyle w:val="68"/>
      </w:pPr>
      <w:r>
        <w:t>NOTE:</w:t>
      </w:r>
      <w:r>
        <w:tab/>
      </w:r>
      <w:r>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pStyle w:val="6"/>
        <w:rPr>
          <w:rFonts w:eastAsia="MS Mincho"/>
        </w:rPr>
      </w:pPr>
      <w:bookmarkStart w:id="37" w:name="_Toc60776796"/>
      <w:bookmarkStart w:id="38" w:name="_Toc139045044"/>
      <w:r>
        <w:rPr>
          <w:rFonts w:eastAsia="MS Mincho"/>
        </w:rPr>
        <w:t>5.3.5.13.3</w:t>
      </w:r>
      <w:r>
        <w:rPr>
          <w:rFonts w:eastAsia="MS Mincho"/>
        </w:rPr>
        <w:tab/>
      </w:r>
      <w:r>
        <w:rPr>
          <w:rFonts w:eastAsia="MS Mincho"/>
        </w:rPr>
        <w:t>Conditional reconfiguration addition/modification</w:t>
      </w:r>
      <w:bookmarkEnd w:id="37"/>
      <w:bookmarkEnd w:id="38"/>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pStyle w:val="84"/>
      </w:pPr>
      <w:r>
        <w:t>1&gt;</w:t>
      </w:r>
      <w:r>
        <w:tab/>
      </w:r>
      <w:r>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pStyle w:val="99"/>
      </w:pPr>
      <w:r>
        <w:t>2&gt;</w:t>
      </w:r>
      <w:r>
        <w:tab/>
      </w:r>
      <w:r>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pPr>
        <w:pStyle w:val="101"/>
        <w:rPr>
          <w:ins w:id="185" w:author="RAN2#123-OPPO" w:date="2023-08-30T10:00:00Z"/>
        </w:rPr>
      </w:pPr>
      <w:r>
        <w:t>3&gt;</w:t>
      </w:r>
      <w:r>
        <w:tab/>
      </w:r>
      <w:r>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pPr>
        <w:pStyle w:val="99"/>
        <w:rPr>
          <w:ins w:id="186" w:author="RAN2#123-OPPO" w:date="2023-08-31T09:56:00Z"/>
        </w:rPr>
      </w:pPr>
      <w:ins w:id="187" w:author="RAN2#123-OPPO" w:date="2023-08-30T10:00:00Z">
        <w:commentRangeStart w:id="21"/>
        <w:commentRangeStart w:id="22"/>
        <w:commentRangeStart w:id="23"/>
        <w:r>
          <w:rPr/>
          <w:t>2&gt;</w:t>
        </w:r>
      </w:ins>
      <w:ins w:id="188" w:author="RAN2#123-OPPO" w:date="2023-08-30T10:00:00Z">
        <w:r>
          <w:rPr/>
          <w:tab/>
        </w:r>
      </w:ins>
      <w:ins w:id="189" w:author="RAN2#123-OPPO" w:date="2023-08-30T10:00:00Z">
        <w:commentRangeStart w:id="24"/>
        <w:commentRangeStart w:id="25"/>
        <w:r>
          <w:rPr/>
          <w:t xml:space="preserve">if the entry in </w:t>
        </w:r>
      </w:ins>
      <w:ins w:id="190" w:author="RAN2#123-OPPO" w:date="2023-08-30T10:00:00Z">
        <w:r>
          <w:rPr>
            <w:i/>
            <w:iCs/>
          </w:rPr>
          <w:t>condReconfigToAddModList</w:t>
        </w:r>
      </w:ins>
      <w:ins w:id="191" w:author="RAN2#123-OPPO" w:date="2023-08-30T10:00:00Z">
        <w:r>
          <w:rPr/>
          <w:t xml:space="preserve"> includes </w:t>
        </w:r>
      </w:ins>
      <w:ins w:id="192" w:author="RAN2#123-OPPO" w:date="2023-08-30T15:44:00Z">
        <w:commentRangeStart w:id="26"/>
        <w:commentRangeStart w:id="27"/>
        <w:r>
          <w:rPr>
            <w:i/>
          </w:rPr>
          <w:t>subsequentCondRe</w:t>
        </w:r>
      </w:ins>
      <w:ins w:id="193" w:author="RAN2#123-OPPO" w:date="2023-08-30T15:44:00Z">
        <w:del w:id="194" w:author="Lenovo" w:date="2023-09-06T14:25:00Z">
          <w:r>
            <w:rPr>
              <w:i/>
            </w:rPr>
            <w:delText>C</w:delText>
          </w:r>
        </w:del>
      </w:ins>
      <w:ins w:id="195" w:author="Lenovo" w:date="2023-09-06T14:25:00Z">
        <w:r>
          <w:rPr>
            <w:i/>
          </w:rPr>
          <w:t>c</w:t>
        </w:r>
      </w:ins>
      <w:ins w:id="196" w:author="RAN2#123-OPPO" w:date="2023-08-30T15:44:00Z">
        <w:r>
          <w:rPr>
            <w:i/>
          </w:rPr>
          <w:t>onfig</w:t>
        </w:r>
      </w:ins>
      <w:ins w:id="197" w:author="RAN2#123-OPPO" w:date="2023-08-31T10:02:00Z">
        <w:r>
          <w:rPr/>
          <w:t xml:space="preserve"> </w:t>
        </w:r>
        <w:commentRangeEnd w:id="26"/>
      </w:ins>
      <w:r>
        <w:rPr>
          <w:rStyle w:val="51"/>
        </w:rPr>
        <w:commentReference w:id="26"/>
      </w:r>
      <w:commentRangeEnd w:id="27"/>
      <w:r>
        <w:commentReference w:id="27"/>
      </w:r>
      <w:ins w:id="198" w:author="RAN2#123-OPPO" w:date="2023-08-31T10:02:00Z">
        <w:r>
          <w:rPr/>
          <w:t xml:space="preserve">containing </w:t>
        </w:r>
      </w:ins>
      <w:ins w:id="199" w:author="RAN2#123-OPPO" w:date="2023-08-31T10:02:00Z">
        <w:r>
          <w:rPr>
            <w:i/>
          </w:rPr>
          <w:t>condExecutionCondToAddModList</w:t>
        </w:r>
      </w:ins>
      <w:ins w:id="200" w:author="RAN2#123-OPPO" w:date="2023-08-30T15:58:00Z">
        <w:r>
          <w:rPr/>
          <w:t>:</w:t>
        </w:r>
        <w:commentRangeEnd w:id="21"/>
      </w:ins>
      <w:r>
        <w:rPr>
          <w:rStyle w:val="51"/>
        </w:rPr>
        <w:commentReference w:id="21"/>
      </w:r>
      <w:commentRangeEnd w:id="22"/>
      <w:r>
        <w:rPr>
          <w:rStyle w:val="51"/>
        </w:rPr>
        <w:commentReference w:id="22"/>
      </w:r>
      <w:commentRangeEnd w:id="23"/>
      <w:r>
        <w:commentReference w:id="23"/>
      </w:r>
      <w:commentRangeEnd w:id="24"/>
      <w:r>
        <w:rPr>
          <w:rStyle w:val="51"/>
        </w:rPr>
        <w:commentReference w:id="24"/>
      </w:r>
      <w:commentRangeEnd w:id="25"/>
      <w:r>
        <w:rPr>
          <w:rStyle w:val="51"/>
        </w:rPr>
        <w:commentReference w:id="25"/>
      </w:r>
    </w:p>
    <w:p>
      <w:pPr>
        <w:pStyle w:val="101"/>
        <w:rPr>
          <w:ins w:id="201" w:author="RAN2#123-OPPO" w:date="2023-08-30T16:06:00Z"/>
        </w:rPr>
      </w:pPr>
      <w:ins w:id="202" w:author="RAN2#123-OPPO" w:date="2023-08-30T10:00:00Z">
        <w:r>
          <w:rPr/>
          <w:t>3&gt;</w:t>
        </w:r>
      </w:ins>
      <w:ins w:id="203" w:author="RAN2#123-OPPO" w:date="2023-08-30T10:00:00Z">
        <w:r>
          <w:rPr/>
          <w:tab/>
        </w:r>
      </w:ins>
      <w:ins w:id="204" w:author="RAN2#123-OPPO" w:date="2023-08-31T09:57:00Z">
        <w:r>
          <w:rPr/>
          <w:tab/>
        </w:r>
      </w:ins>
      <w:ins w:id="205" w:author="RAN2#123-OPPO" w:date="2023-08-30T15:55:00Z">
        <w:r>
          <w:rPr/>
          <w:t xml:space="preserve">for each </w:t>
        </w:r>
      </w:ins>
      <w:ins w:id="206" w:author="RAN2#123-OPPO" w:date="2023-08-30T15:56:00Z">
        <w:r>
          <w:rPr>
            <w:i/>
          </w:rPr>
          <w:t>condReconfigId</w:t>
        </w:r>
      </w:ins>
      <w:ins w:id="207" w:author="RAN2#123-OPPO" w:date="2023-08-30T15:56:00Z">
        <w:r>
          <w:rPr/>
          <w:t xml:space="preserve"> received in </w:t>
        </w:r>
      </w:ins>
      <w:ins w:id="208" w:author="RAN2#123-OPPO" w:date="2023-08-30T15:56:00Z">
        <w:r>
          <w:rPr>
            <w:i/>
          </w:rPr>
          <w:t>condExecutionCondToAddModList</w:t>
        </w:r>
      </w:ins>
      <w:ins w:id="209" w:author="RAN2#123-OPPO" w:date="2023-08-30T15:58:00Z">
        <w:r>
          <w:rPr/>
          <w:t>:</w:t>
        </w:r>
      </w:ins>
    </w:p>
    <w:p>
      <w:pPr>
        <w:pStyle w:val="103"/>
        <w:rPr>
          <w:ins w:id="210" w:author="RAN2#123-OPPO" w:date="2023-08-30T16:12:00Z"/>
          <w:i/>
        </w:rPr>
      </w:pPr>
      <w:ins w:id="211" w:author="RAN2#123-OPPO" w:date="2023-08-30T16:07:00Z">
        <w:r>
          <w:rPr>
            <w:rFonts w:eastAsiaTheme="minorEastAsia"/>
          </w:rPr>
          <w:tab/>
        </w:r>
      </w:ins>
      <w:ins w:id="212" w:author="RAN2#123-OPPO" w:date="2023-08-30T16:07:00Z">
        <w:r>
          <w:rPr/>
          <w:t>4&gt;</w:t>
        </w:r>
      </w:ins>
      <w:ins w:id="213" w:author="RAN2#123-OPPO" w:date="2023-08-30T16:07:00Z">
        <w:r>
          <w:rPr/>
          <w:tab/>
        </w:r>
      </w:ins>
      <w:ins w:id="214" w:author="RAN2#123-OPPO" w:date="2023-08-30T16:07:00Z">
        <w:r>
          <w:rPr/>
          <w:t xml:space="preserve">if </w:t>
        </w:r>
      </w:ins>
      <w:ins w:id="215" w:author="RAN2#123-OPPO" w:date="2023-08-30T16:09:00Z">
        <w:r>
          <w:rPr/>
          <w:t>there is a</w:t>
        </w:r>
      </w:ins>
      <w:ins w:id="216" w:author="RAN2#123-OPPO" w:date="2023-08-31T09:50:00Z">
        <w:r>
          <w:rPr/>
          <w:t>n entry with the</w:t>
        </w:r>
      </w:ins>
      <w:ins w:id="217" w:author="RAN2#123-OPPO" w:date="2023-08-30T16:09:00Z">
        <w:r>
          <w:rPr/>
          <w:t xml:space="preserve"> </w:t>
        </w:r>
      </w:ins>
      <w:ins w:id="218" w:author="RAN2#123-OPPO" w:date="2023-09-01T12:04:00Z">
        <w:r>
          <w:rPr/>
          <w:t>matching</w:t>
        </w:r>
      </w:ins>
      <w:ins w:id="219" w:author="RAN2#123-OPPO" w:date="2023-08-30T16:09:00Z">
        <w:r>
          <w:rPr/>
          <w:t xml:space="preserve"> </w:t>
        </w:r>
      </w:ins>
      <w:ins w:id="220" w:author="RAN2#123-OPPO" w:date="2023-08-30T16:09:00Z">
        <w:r>
          <w:rPr>
            <w:i/>
          </w:rPr>
          <w:t>condReconfigId</w:t>
        </w:r>
      </w:ins>
      <w:ins w:id="221" w:author="RAN2#123-OPPO" w:date="2023-08-30T16:12:00Z">
        <w:r>
          <w:rPr>
            <w:i/>
          </w:rPr>
          <w:t xml:space="preserve"> </w:t>
        </w:r>
      </w:ins>
      <w:ins w:id="222" w:author="RAN2#123-OPPO" w:date="2023-08-30T16:12:00Z">
        <w:r>
          <w:rPr/>
          <w:t>exists in</w:t>
        </w:r>
      </w:ins>
      <w:ins w:id="223" w:author="RAN2#123-OPPO" w:date="2023-08-31T09:50:00Z">
        <w:r>
          <w:rPr/>
          <w:t xml:space="preserve"> the</w:t>
        </w:r>
      </w:ins>
      <w:ins w:id="224" w:author="RAN2#123-OPPO" w:date="2023-09-01T09:15:00Z">
        <w:r>
          <w:rPr/>
          <w:t xml:space="preserve"> </w:t>
        </w:r>
      </w:ins>
      <w:ins w:id="225" w:author="RAN2#123-OPPO" w:date="2023-09-01T09:15:00Z">
        <w:r>
          <w:rPr>
            <w:i/>
          </w:rPr>
          <w:t>condExecutionCondToAddModList</w:t>
        </w:r>
      </w:ins>
      <w:ins w:id="226" w:author="RAN2#123-OPPO" w:date="2023-08-30T16:12:00Z">
        <w:r>
          <w:rPr>
            <w:i/>
          </w:rPr>
          <w:t>;</w:t>
        </w:r>
      </w:ins>
    </w:p>
    <w:p>
      <w:pPr>
        <w:ind w:left="1702" w:hanging="284"/>
        <w:rPr>
          <w:ins w:id="227" w:author="RAN2#123-OPPO" w:date="2023-08-30T16:14:00Z"/>
        </w:rPr>
      </w:pPr>
      <w:ins w:id="228" w:author="RAN2#123-OPPO" w:date="2023-08-30T16:13:00Z">
        <w:r>
          <w:rPr/>
          <w:tab/>
        </w:r>
      </w:ins>
      <w:ins w:id="229" w:author="RAN2#123-OPPO" w:date="2023-08-30T16:13:00Z">
        <w:r>
          <w:rPr/>
          <w:tab/>
        </w:r>
      </w:ins>
      <w:ins w:id="230" w:author="RAN2#123-OPPO" w:date="2023-08-30T16:14:00Z">
        <w:r>
          <w:rPr/>
          <w:t>5&gt;</w:t>
        </w:r>
      </w:ins>
      <w:ins w:id="231" w:author="RAN2#123-OPPO" w:date="2023-08-30T16:14:00Z">
        <w:r>
          <w:rPr/>
          <w:tab/>
        </w:r>
      </w:ins>
      <w:ins w:id="232" w:author="RAN2#123-OPPO" w:date="2023-08-30T16:14:00Z">
        <w:r>
          <w:rPr/>
          <w:t>replace</w:t>
        </w:r>
      </w:ins>
      <w:ins w:id="233" w:author="RAN2#123-OPPO" w:date="2023-08-31T09:52:00Z">
        <w:r>
          <w:rPr/>
          <w:t xml:space="preserve"> the entry with the v</w:t>
        </w:r>
      </w:ins>
      <w:ins w:id="234" w:author="RAN2#123-OPPO" w:date="2023-08-31T09:53:00Z">
        <w:r>
          <w:rPr/>
          <w:t xml:space="preserve">alue received for this </w:t>
        </w:r>
      </w:ins>
      <w:ins w:id="235" w:author="RAN2#123-OPPO" w:date="2023-08-31T09:53:00Z">
        <w:r>
          <w:rPr>
            <w:i/>
          </w:rPr>
          <w:t>condReconfigId</w:t>
        </w:r>
      </w:ins>
      <w:ins w:id="236" w:author="RAN2#123-OPPO" w:date="2023-08-30T16:14:00Z">
        <w:r>
          <w:rPr/>
          <w:t>;</w:t>
        </w:r>
      </w:ins>
    </w:p>
    <w:p>
      <w:pPr>
        <w:pStyle w:val="103"/>
        <w:rPr>
          <w:ins w:id="237" w:author="RAN2#123-OPPO" w:date="2023-08-30T16:15:00Z"/>
        </w:rPr>
      </w:pPr>
      <w:ins w:id="238" w:author="RAN2#123-OPPO" w:date="2023-08-30T16:15:00Z">
        <w:commentRangeStart w:id="28"/>
        <w:commentRangeStart w:id="29"/>
        <w:r>
          <w:rPr>
            <w:rFonts w:eastAsiaTheme="minorEastAsia"/>
          </w:rPr>
          <w:tab/>
        </w:r>
      </w:ins>
      <w:ins w:id="239" w:author="RAN2#123-OPPO" w:date="2023-08-30T16:15:00Z">
        <w:r>
          <w:rPr/>
          <w:t>4&gt;</w:t>
        </w:r>
      </w:ins>
      <w:ins w:id="240" w:author="RAN2#123-OPPO" w:date="2023-08-30T16:15:00Z">
        <w:r>
          <w:rPr/>
          <w:tab/>
        </w:r>
      </w:ins>
      <w:ins w:id="241" w:author="RAN2#123-OPPO" w:date="2023-08-30T16:15:00Z">
        <w:r>
          <w:rPr/>
          <w:t>else:</w:t>
        </w:r>
      </w:ins>
    </w:p>
    <w:p>
      <w:pPr>
        <w:ind w:left="1702" w:hanging="284"/>
        <w:rPr>
          <w:ins w:id="242" w:author="RAN2#123-OPPO" w:date="2023-08-30T15:56:00Z"/>
        </w:rPr>
      </w:pPr>
      <w:ins w:id="243" w:author="RAN2#123-OPPO" w:date="2023-08-30T16:17:00Z">
        <w:r>
          <w:rPr/>
          <w:tab/>
        </w:r>
      </w:ins>
      <w:ins w:id="244" w:author="RAN2#123-OPPO" w:date="2023-08-30T16:17:00Z">
        <w:r>
          <w:rPr/>
          <w:t>5&gt;</w:t>
        </w:r>
      </w:ins>
      <w:ins w:id="245" w:author="RAN2#123-OPPO" w:date="2023-08-30T16:17:00Z">
        <w:r>
          <w:rPr/>
          <w:tab/>
        </w:r>
      </w:ins>
      <w:ins w:id="246" w:author="RAN2#123-OPPO" w:date="2023-08-30T16:18:00Z">
        <w:r>
          <w:rPr/>
          <w:t xml:space="preserve">add </w:t>
        </w:r>
      </w:ins>
      <w:ins w:id="247" w:author="RAN2#123-OPPO" w:date="2023-08-31T09:50:00Z">
        <w:r>
          <w:rPr/>
          <w:t>a</w:t>
        </w:r>
      </w:ins>
      <w:ins w:id="248" w:author="RAN2#123-OPPO" w:date="2023-08-31T09:51:00Z">
        <w:r>
          <w:rPr/>
          <w:t xml:space="preserve"> new entry for the</w:t>
        </w:r>
      </w:ins>
      <w:ins w:id="249" w:author="RAN2#123-OPPO" w:date="2023-08-30T16:20:00Z">
        <w:r>
          <w:rPr/>
          <w:t xml:space="preserve"> received </w:t>
        </w:r>
      </w:ins>
      <w:ins w:id="250" w:author="RAN2#123-OPPO" w:date="2023-08-30T16:18:00Z">
        <w:r>
          <w:rPr>
            <w:i/>
          </w:rPr>
          <w:t>condReconfigId</w:t>
        </w:r>
      </w:ins>
      <w:ins w:id="251" w:author="RAN2#123-OPPO" w:date="2023-08-30T16:18:00Z">
        <w:r>
          <w:rPr/>
          <w:t xml:space="preserve"> </w:t>
        </w:r>
      </w:ins>
      <w:ins w:id="252" w:author="RAN2#123-OPPO" w:date="2023-08-31T09:51:00Z">
        <w:r>
          <w:rPr/>
          <w:t xml:space="preserve">to the </w:t>
        </w:r>
      </w:ins>
      <w:ins w:id="253" w:author="RAN2#123-OPPO" w:date="2023-08-31T09:51:00Z">
        <w:r>
          <w:rPr>
            <w:i/>
          </w:rPr>
          <w:t>condExecutionCondToAddModLis</w:t>
        </w:r>
      </w:ins>
      <w:ins w:id="254" w:author="RAN2#123-OPPO" w:date="2023-08-31T09:52:00Z">
        <w:r>
          <w:rPr>
            <w:i/>
          </w:rPr>
          <w:t>t</w:t>
        </w:r>
      </w:ins>
      <w:ins w:id="255" w:author="RAN2#123-OPPO" w:date="2023-08-30T16:17:00Z">
        <w:r>
          <w:rPr/>
          <w:t>;</w:t>
        </w:r>
        <w:commentRangeEnd w:id="28"/>
      </w:ins>
      <w:r>
        <w:rPr>
          <w:rStyle w:val="51"/>
        </w:rPr>
        <w:commentReference w:id="28"/>
      </w:r>
      <w:commentRangeEnd w:id="29"/>
      <w:r>
        <w:commentReference w:id="29"/>
      </w:r>
    </w:p>
    <w:p>
      <w:pPr>
        <w:pStyle w:val="101"/>
        <w:rPr>
          <w:ins w:id="256" w:author="RAN2#123-OPPO" w:date="2023-08-30T16:02:00Z"/>
        </w:rPr>
      </w:pPr>
      <w:ins w:id="257" w:author="RAN2#123-OPPO" w:date="2023-08-31T10:09:00Z">
        <w:r>
          <w:rPr/>
          <w:t>3&gt;</w:t>
        </w:r>
      </w:ins>
      <w:ins w:id="258" w:author="RAN2#123-OPPO" w:date="2023-08-31T10:09:00Z">
        <w:r>
          <w:rPr/>
          <w:tab/>
        </w:r>
      </w:ins>
      <w:ins w:id="259" w:author="RAN2#123-OPPO" w:date="2023-08-31T10:09:00Z">
        <w:r>
          <w:rPr/>
          <w:tab/>
        </w:r>
      </w:ins>
      <w:ins w:id="260" w:author="RAN2#123-OPPO" w:date="2023-08-31T10:09:00Z">
        <w:r>
          <w:rPr/>
          <w:t xml:space="preserve">for each </w:t>
        </w:r>
      </w:ins>
      <w:ins w:id="261" w:author="RAN2#123-OPPO" w:date="2023-08-31T10:09:00Z">
        <w:r>
          <w:rPr>
            <w:i/>
          </w:rPr>
          <w:t xml:space="preserve">condReconfigId </w:t>
        </w:r>
      </w:ins>
      <w:ins w:id="262" w:author="RAN2#123-OPPO" w:date="2023-08-31T10:09:00Z">
        <w:r>
          <w:rPr/>
          <w:t xml:space="preserve">received in </w:t>
        </w:r>
      </w:ins>
      <w:ins w:id="263" w:author="RAN2#123-OPPO" w:date="2023-08-31T10:09:00Z">
        <w:r>
          <w:rPr>
            <w:i/>
          </w:rPr>
          <w:t>condExecutionCondToReleaseList</w:t>
        </w:r>
      </w:ins>
      <w:ins w:id="264" w:author="RAN2#123-OPPO" w:date="2023-08-31T10:14:00Z">
        <w:r>
          <w:rPr/>
          <w:t xml:space="preserve"> that is part of current stored </w:t>
        </w:r>
      </w:ins>
      <w:ins w:id="265" w:author="RAN2#123-OPPO" w:date="2023-08-31T10:14:00Z">
        <w:r>
          <w:rPr>
            <w:i/>
          </w:rPr>
          <w:t>condExecutionCondToAddModList</w:t>
        </w:r>
      </w:ins>
      <w:ins w:id="266" w:author="RAN2#123-OPPO" w:date="2023-08-31T10:09:00Z">
        <w:r>
          <w:rPr/>
          <w:t>:</w:t>
        </w:r>
      </w:ins>
    </w:p>
    <w:p>
      <w:pPr>
        <w:pStyle w:val="103"/>
        <w:rPr>
          <w:del w:id="267" w:author="RAN2#123-OPPO" w:date="2023-08-30T16:22:00Z"/>
        </w:rPr>
      </w:pPr>
      <w:ins w:id="268" w:author="RAN2#123-OPPO" w:date="2023-08-30T16:02:00Z">
        <w:r>
          <w:rPr>
            <w:rFonts w:eastAsiaTheme="minorEastAsia"/>
          </w:rPr>
          <w:tab/>
        </w:r>
      </w:ins>
      <w:ins w:id="269" w:author="RAN2#123-OPPO" w:date="2023-08-30T16:02:00Z">
        <w:r>
          <w:rPr/>
          <w:t>4&gt;</w:t>
        </w:r>
      </w:ins>
      <w:ins w:id="270" w:author="RAN2#123-OPPO" w:date="2023-08-30T16:02:00Z">
        <w:r>
          <w:rPr/>
          <w:tab/>
        </w:r>
      </w:ins>
      <w:ins w:id="271" w:author="RAN2#123-OPPO" w:date="2023-08-30T16:04:00Z">
        <w:r>
          <w:rPr/>
          <w:t>remove</w:t>
        </w:r>
      </w:ins>
      <w:ins w:id="272" w:author="RAN2#123-OPPO" w:date="2023-08-30T16:21:00Z">
        <w:r>
          <w:rPr/>
          <w:t xml:space="preserve"> </w:t>
        </w:r>
      </w:ins>
      <w:ins w:id="273" w:author="RAN2#123-OPPO" w:date="2023-08-31T10:03:00Z">
        <w:r>
          <w:rPr/>
          <w:t xml:space="preserve">the entry with the matching </w:t>
        </w:r>
      </w:ins>
      <w:ins w:id="274" w:author="RAN2#123-OPPO" w:date="2023-08-31T10:03:00Z">
        <w:r>
          <w:rPr>
            <w:i/>
          </w:rPr>
          <w:t>condReconfigId</w:t>
        </w:r>
      </w:ins>
      <w:ins w:id="275" w:author="RAN2#123-OPPO" w:date="2023-08-31T10:03:00Z">
        <w:r>
          <w:rPr/>
          <w:t xml:space="preserve"> from</w:t>
        </w:r>
      </w:ins>
      <w:ins w:id="276" w:author="RAN2#123-OPPO" w:date="2023-08-31T10:09:00Z">
        <w:r>
          <w:rPr/>
          <w:t xml:space="preserve"> the</w:t>
        </w:r>
      </w:ins>
      <w:ins w:id="277" w:author="RAN2#123-OPPO" w:date="2023-08-31T10:04:00Z">
        <w:r>
          <w:rPr>
            <w:i/>
          </w:rPr>
          <w:t xml:space="preserve"> </w:t>
        </w:r>
      </w:ins>
      <w:ins w:id="278" w:author="RAN2#123-OPPO" w:date="2023-08-31T10:09:00Z">
        <w:commentRangeStart w:id="30"/>
        <w:commentRangeStart w:id="31"/>
        <w:r>
          <w:rPr>
            <w:i/>
          </w:rPr>
          <w:t>condExecutionCondTo</w:t>
        </w:r>
      </w:ins>
      <w:ins w:id="279" w:author="RAN2#123-OPPO" w:date="2023-08-31T10:11:00Z">
        <w:r>
          <w:rPr>
            <w:i/>
          </w:rPr>
          <w:t>AddMod</w:t>
        </w:r>
      </w:ins>
      <w:ins w:id="280" w:author="RAN2#123-OPPO" w:date="2023-08-31T10:09:00Z">
        <w:r>
          <w:rPr>
            <w:i/>
          </w:rPr>
          <w:t>List</w:t>
        </w:r>
        <w:commentRangeEnd w:id="30"/>
      </w:ins>
      <w:r>
        <w:rPr>
          <w:rStyle w:val="51"/>
        </w:rPr>
        <w:commentReference w:id="30"/>
      </w:r>
      <w:commentRangeEnd w:id="31"/>
      <w:r>
        <w:commentReference w:id="31"/>
      </w:r>
      <w:ins w:id="281" w:author="RAN2#123-OPPO" w:date="2023-08-30T16:02:00Z">
        <w:r>
          <w:rPr/>
          <w:t>;</w:t>
        </w:r>
      </w:ins>
    </w:p>
    <w:p>
      <w:pPr>
        <w:pStyle w:val="103"/>
        <w:rPr>
          <w:ins w:id="282" w:author="RAN2#123-OPPO" w:date="2023-09-01T09:16:00Z"/>
          <w:rFonts w:eastAsiaTheme="minorEastAsia"/>
        </w:rPr>
      </w:pPr>
    </w:p>
    <w:p>
      <w:pPr>
        <w:pStyle w:val="99"/>
      </w:pPr>
      <w:r>
        <w:t>2&gt;</w:t>
      </w:r>
      <w:r>
        <w:tab/>
      </w:r>
      <w:r>
        <w:t xml:space="preserve">if the entry in </w:t>
      </w:r>
      <w:r>
        <w:rPr>
          <w:i/>
          <w:iCs/>
        </w:rPr>
        <w:t>cond</w:t>
      </w:r>
      <w:r>
        <w:rPr>
          <w:i/>
        </w:rPr>
        <w:t>Rec</w:t>
      </w:r>
      <w:r>
        <w:rPr>
          <w:i/>
          <w:iCs/>
        </w:rPr>
        <w:t>onfigToAddModList</w:t>
      </w:r>
      <w:r>
        <w:t xml:space="preserve"> includes an </w:t>
      </w:r>
      <w:r>
        <w:rPr>
          <w:i/>
          <w:iCs/>
        </w:rPr>
        <w:t>condRRCReconfig</w:t>
      </w:r>
      <w:r>
        <w:t>;</w:t>
      </w:r>
    </w:p>
    <w:p>
      <w:pPr>
        <w:pStyle w:val="101"/>
      </w:pPr>
      <w:r>
        <w:t>3&gt;</w:t>
      </w:r>
      <w:r>
        <w:tab/>
      </w:r>
      <w:r>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pStyle w:val="84"/>
      </w:pPr>
      <w:r>
        <w:t>1&gt;</w:t>
      </w:r>
      <w:r>
        <w:tab/>
      </w:r>
      <w:r>
        <w:t>else:</w:t>
      </w:r>
    </w:p>
    <w:p>
      <w:pPr>
        <w:pStyle w:val="99"/>
      </w:pPr>
      <w:r>
        <w:t>2&gt;</w:t>
      </w:r>
      <w:r>
        <w:tab/>
      </w:r>
      <w:r>
        <w:t xml:space="preserve">add a new entry for this </w:t>
      </w:r>
      <w:r>
        <w:rPr>
          <w:i/>
        </w:rPr>
        <w:t>condReconfigId</w:t>
      </w:r>
      <w:r>
        <w:t xml:space="preserve"> within the </w:t>
      </w:r>
      <w:r>
        <w:rPr>
          <w:i/>
        </w:rPr>
        <w:t>VarConditionalReconfig</w:t>
      </w:r>
      <w:r>
        <w:t>;</w:t>
      </w:r>
    </w:p>
    <w:p>
      <w:pPr>
        <w:pStyle w:val="84"/>
      </w:pPr>
      <w:r>
        <w:t>1&gt;</w:t>
      </w:r>
      <w:r>
        <w:tab/>
      </w:r>
      <w:r>
        <w:t>perform conditional reconfiguration evaluation as specified in 5.3.5.13.4;</w:t>
      </w:r>
    </w:p>
    <w:p>
      <w:pPr>
        <w:pStyle w:val="6"/>
        <w:rPr>
          <w:rFonts w:eastAsia="MS Mincho"/>
        </w:rPr>
      </w:pPr>
      <w:bookmarkStart w:id="39" w:name="_Toc139045045"/>
      <w:bookmarkStart w:id="40" w:name="_Toc60776797"/>
      <w:r>
        <w:rPr>
          <w:rFonts w:eastAsia="MS Mincho"/>
        </w:rPr>
        <w:t>5.3.5.13.4</w:t>
      </w:r>
      <w:r>
        <w:rPr>
          <w:rFonts w:eastAsia="MS Mincho"/>
        </w:rPr>
        <w:tab/>
      </w:r>
      <w:r>
        <w:rPr>
          <w:rFonts w:eastAsia="MS Mincho"/>
        </w:rPr>
        <w:t>Conditional reconfiguration evaluation</w:t>
      </w:r>
      <w:bookmarkEnd w:id="39"/>
      <w:bookmarkEnd w:id="40"/>
    </w:p>
    <w:p>
      <w:r>
        <w:t>The UE shall:</w:t>
      </w:r>
    </w:p>
    <w:p>
      <w:pPr>
        <w:pStyle w:val="84"/>
      </w:pPr>
      <w:r>
        <w:t>1&gt;</w:t>
      </w:r>
      <w:r>
        <w:tab/>
      </w:r>
      <w:r>
        <w:t xml:space="preserve">for each </w:t>
      </w:r>
      <w:r>
        <w:rPr>
          <w:i/>
        </w:rPr>
        <w:t>condReconfigId</w:t>
      </w:r>
      <w:r>
        <w:t xml:space="preserve"> within </w:t>
      </w:r>
      <w:r>
        <w:rPr>
          <w:lang w:eastAsia="zh-CN"/>
        </w:rPr>
        <w:t>the</w:t>
      </w:r>
      <w:r>
        <w:t xml:space="preserve"> </w:t>
      </w:r>
      <w:r>
        <w:rPr>
          <w:i/>
        </w:rPr>
        <w:t>VarConditionalReconfig</w:t>
      </w:r>
      <w:r>
        <w:t>:</w:t>
      </w:r>
    </w:p>
    <w:p>
      <w:pPr>
        <w:pStyle w:val="99"/>
      </w:pPr>
      <w:r>
        <w:t>2&gt;</w:t>
      </w:r>
      <w:r>
        <w:tab/>
      </w:r>
      <w:r>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pPr>
        <w:pStyle w:val="101"/>
      </w:pPr>
      <w:r>
        <w:t>3&gt;</w:t>
      </w:r>
      <w:r>
        <w:tab/>
      </w:r>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pPr>
        <w:pStyle w:val="99"/>
      </w:pPr>
      <w:r>
        <w:t>2&gt;</w:t>
      </w:r>
      <w:r>
        <w:tab/>
      </w:r>
      <w:r>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pPr>
        <w:pStyle w:val="101"/>
        <w:rPr>
          <w:ins w:id="283" w:author="RAN2#122" w:date="2023-08-09T17:29:00Z"/>
        </w:rPr>
      </w:pPr>
      <w:r>
        <w:t>3&gt;</w:t>
      </w:r>
      <w:r>
        <w:tab/>
      </w:r>
      <w:del w:id="284" w:author="RAN2#122" w:date="2023-08-09T17:29:00Z">
        <w:r>
          <w:rPr/>
          <w:delText xml:space="preserve">consider </w:delText>
        </w:r>
      </w:del>
      <w:ins w:id="285" w:author="RAN2#122" w:date="2023-08-09T17:29:00Z">
        <w:r>
          <w:rP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86" w:author="RAN2#122" w:date="2023-08-09T17:29:00Z">
        <w:r>
          <w:rPr/>
          <w:t>is not the PSCell:</w:t>
        </w:r>
      </w:ins>
    </w:p>
    <w:p>
      <w:pPr>
        <w:pStyle w:val="103"/>
      </w:pPr>
      <w:ins w:id="287" w:author="RAN2#122" w:date="2023-08-09T17:29:00Z">
        <w:r>
          <w:rPr/>
          <w:t>4&gt;</w:t>
        </w:r>
      </w:ins>
      <w:ins w:id="288" w:author="RAN2#122" w:date="2023-08-09T17:29:00Z">
        <w:r>
          <w:rPr/>
          <w:tab/>
        </w:r>
      </w:ins>
      <w:ins w:id="289" w:author="RAN2#122" w:date="2023-08-09T17:29:00Z">
        <w:r>
          <w:rPr/>
          <w:t xml:space="preserve">consider the cell </w:t>
        </w:r>
      </w:ins>
      <w:r>
        <w:t>to be applicable cell;</w:t>
      </w:r>
    </w:p>
    <w:p>
      <w:pPr>
        <w:pStyle w:val="99"/>
        <w:ind w:left="567" w:firstLine="0"/>
        <w:rPr>
          <w:ins w:id="290" w:author="RAN2#123-OPPO" w:date="2023-08-30T09:30:00Z"/>
        </w:rPr>
      </w:pPr>
      <w:ins w:id="291" w:author="RAN2#123-OPPO" w:date="2023-08-30T08:59:00Z">
        <w:commentRangeStart w:id="32"/>
        <w:commentRangeStart w:id="33"/>
        <w:commentRangeStart w:id="34"/>
        <w:commentRangeStart w:id="35"/>
        <w:commentRangeStart w:id="36"/>
        <w:commentRangeStart w:id="37"/>
        <w:r>
          <w:rPr/>
          <w:t>2</w:t>
        </w:r>
      </w:ins>
      <w:ins w:id="292" w:author="RAN2#123-OPPO" w:date="2023-08-30T08:55:00Z">
        <w:r>
          <w:rPr/>
          <w:t>&gt;</w:t>
        </w:r>
      </w:ins>
      <w:ins w:id="293" w:author="RAN2#123-OPPO" w:date="2023-08-30T08:55:00Z">
        <w:r>
          <w:rPr/>
          <w:tab/>
        </w:r>
      </w:ins>
      <w:ins w:id="294" w:author="RAN2#123-OPPO" w:date="2023-08-30T09:10:00Z">
        <w:r>
          <w:rPr/>
          <w:t xml:space="preserve">if </w:t>
        </w:r>
      </w:ins>
      <w:ins w:id="295" w:author="RAN2#123-OPPO" w:date="2023-08-30T09:10:00Z">
        <w:r>
          <w:rPr>
            <w:i/>
          </w:rPr>
          <w:t xml:space="preserve">condExecutionCond </w:t>
        </w:r>
      </w:ins>
      <w:ins w:id="296" w:author="RAN2#123-OPPO" w:date="2023-08-30T09:10:00Z">
        <w:r>
          <w:rPr/>
          <w:t>or</w:t>
        </w:r>
      </w:ins>
      <w:ins w:id="297" w:author="RAN2#123-OPPO" w:date="2023-08-30T09:10:00Z">
        <w:r>
          <w:rPr>
            <w:i/>
          </w:rPr>
          <w:t xml:space="preserve"> condExecutionCondSCG</w:t>
        </w:r>
      </w:ins>
      <w:ins w:id="298" w:author="RAN2#123-OPPO" w:date="2023-08-30T09:10:00Z">
        <w:r>
          <w:rPr/>
          <w:t xml:space="preserve"> </w:t>
        </w:r>
      </w:ins>
      <w:ins w:id="299" w:author="RAN2#123-OPPO" w:date="2023-08-30T09:23:00Z">
        <w:r>
          <w:rPr/>
          <w:t xml:space="preserve">associated with the </w:t>
        </w:r>
      </w:ins>
      <w:ins w:id="300" w:author="RAN2#123-OPPO" w:date="2023-08-30T09:23:00Z">
        <w:r>
          <w:rPr>
            <w:i/>
          </w:rPr>
          <w:t>condReconfigId</w:t>
        </w:r>
      </w:ins>
      <w:ins w:id="301" w:author="RAN2#123-OPPO" w:date="2023-08-30T09:23:00Z">
        <w:r>
          <w:rPr/>
          <w:t xml:space="preserve"> </w:t>
        </w:r>
      </w:ins>
      <w:ins w:id="302" w:author="RAN2#123-OPPO" w:date="2023-08-30T09:10:00Z">
        <w:r>
          <w:rPr/>
          <w:t xml:space="preserve">within the </w:t>
        </w:r>
      </w:ins>
      <w:ins w:id="303" w:author="RAN2#123-OPPO" w:date="2023-08-30T09:10:00Z">
        <w:r>
          <w:rPr>
            <w:i/>
          </w:rPr>
          <w:t>SubsequentCondReConfig</w:t>
        </w:r>
      </w:ins>
      <w:ins w:id="304" w:author="RAN2#123-OPPO" w:date="2023-08-30T09:10:00Z">
        <w:r>
          <w:rPr/>
          <w:t xml:space="preserve"> is configured </w:t>
        </w:r>
      </w:ins>
      <w:ins w:id="305" w:author="RAN2#123-OPPO" w:date="2023-08-30T09:24:00Z">
        <w:r>
          <w:rPr/>
          <w:t>within the</w:t>
        </w:r>
      </w:ins>
      <w:ins w:id="306" w:author="RAN2#123-OPPO" w:date="2023-08-30T09:25:00Z">
        <w:r>
          <w:rPr/>
          <w:t xml:space="preserve"> entry </w:t>
        </w:r>
      </w:ins>
      <w:ins w:id="307" w:author="RAN2#123-OPPO" w:date="2023-09-01T12:25:00Z">
        <w:r>
          <w:rPr/>
          <w:t xml:space="preserve">within </w:t>
        </w:r>
      </w:ins>
      <w:ins w:id="308" w:author="RAN2#123-OPPO" w:date="2023-09-01T12:25:00Z">
        <w:r>
          <w:rPr>
            <w:i/>
          </w:rPr>
          <w:t>VarConditionalReconfig</w:t>
        </w:r>
      </w:ins>
      <w:ins w:id="309" w:author="RAN2#123-OPPO" w:date="2023-09-01T12:25:00Z">
        <w:r>
          <w:rPr/>
          <w:t xml:space="preserve"> </w:t>
        </w:r>
      </w:ins>
      <w:ins w:id="310" w:author="RAN2#123-OPPO" w:date="2023-09-01T12:24:00Z">
        <w:r>
          <w:rPr/>
          <w:t xml:space="preserve">for </w:t>
        </w:r>
      </w:ins>
      <w:ins w:id="311" w:author="RAN2#123-OPPO" w:date="2023-08-30T09:30:00Z">
        <w:r>
          <w:rPr/>
          <w:t xml:space="preserve">the cell selected according to 5.3.5.13.5 which has a physical cell identity matching the value indicated in the </w:t>
        </w:r>
      </w:ins>
      <w:ins w:id="312" w:author="RAN2#123-OPPO" w:date="2023-08-30T09:30:00Z">
        <w:r>
          <w:rPr>
            <w:i/>
          </w:rPr>
          <w:t xml:space="preserve">ServingCellConfigCommon </w:t>
        </w:r>
      </w:ins>
      <w:ins w:id="313" w:author="RAN2#123-OPPO" w:date="2023-08-30T09:30:00Z">
        <w:r>
          <w:rPr/>
          <w:t>of the PSCell.</w:t>
        </w:r>
        <w:commentRangeEnd w:id="32"/>
      </w:ins>
      <w:ins w:id="314" w:author="RAN2#123-OPPO" w:date="2023-08-31T16:31:00Z">
        <w:r>
          <w:rPr>
            <w:rStyle w:val="51"/>
          </w:rPr>
          <w:commentReference w:id="32"/>
        </w:r>
        <w:commentRangeEnd w:id="33"/>
      </w:ins>
      <w:r>
        <w:rPr>
          <w:rStyle w:val="51"/>
        </w:rPr>
        <w:commentReference w:id="33"/>
      </w:r>
      <w:commentRangeEnd w:id="34"/>
      <w:r>
        <w:rPr>
          <w:rStyle w:val="51"/>
        </w:rPr>
        <w:commentReference w:id="34"/>
      </w:r>
      <w:commentRangeEnd w:id="35"/>
      <w:r>
        <w:commentReference w:id="35"/>
      </w:r>
      <w:commentRangeEnd w:id="36"/>
      <w:r>
        <w:rPr>
          <w:rStyle w:val="51"/>
        </w:rPr>
        <w:commentReference w:id="36"/>
      </w:r>
      <w:commentRangeEnd w:id="37"/>
      <w:r>
        <w:rPr>
          <w:rStyle w:val="51"/>
        </w:rPr>
        <w:commentReference w:id="37"/>
      </w:r>
    </w:p>
    <w:p>
      <w:pPr>
        <w:pStyle w:val="101"/>
        <w:rPr>
          <w:ins w:id="315" w:author="RAN2#123-OPPO" w:date="2023-08-30T09:44:00Z"/>
          <w:i/>
        </w:rPr>
      </w:pPr>
      <w:ins w:id="316" w:author="RAN2#123-OPPO" w:date="2023-08-30T08:48:00Z">
        <w:r>
          <w:rPr/>
          <w:t>3&gt;</w:t>
        </w:r>
      </w:ins>
      <w:ins w:id="317" w:author="RAN2#123-OPPO" w:date="2023-08-30T08:48:00Z">
        <w:r>
          <w:rPr/>
          <w:tab/>
        </w:r>
      </w:ins>
      <w:ins w:id="318" w:author="RAN2#123-OPPO" w:date="2023-08-30T08:48:00Z">
        <w:r>
          <w:rPr/>
          <w:t xml:space="preserve">in the remainder of the procedure, consider each </w:t>
        </w:r>
      </w:ins>
      <w:ins w:id="319" w:author="RAN2#123-OPPO" w:date="2023-08-30T08:48:00Z">
        <w:r>
          <w:rPr>
            <w:i/>
          </w:rPr>
          <w:t>measId</w:t>
        </w:r>
      </w:ins>
      <w:ins w:id="320" w:author="RAN2#123-OPPO" w:date="2023-08-30T08:48:00Z">
        <w:r>
          <w:rPr/>
          <w:t xml:space="preserve"> indicated in the </w:t>
        </w:r>
      </w:ins>
      <w:ins w:id="321" w:author="RAN2#123-OPPO" w:date="2023-08-30T08:48:00Z">
        <w:r>
          <w:rPr>
            <w:i/>
          </w:rPr>
          <w:t xml:space="preserve">condExecutionCond </w:t>
        </w:r>
      </w:ins>
      <w:ins w:id="322" w:author="RAN2#123-OPPO" w:date="2023-08-30T08:48:00Z">
        <w:r>
          <w:rPr/>
          <w:t>or the</w:t>
        </w:r>
      </w:ins>
      <w:ins w:id="323" w:author="RAN2#123-OPPO" w:date="2023-08-30T08:48:00Z">
        <w:r>
          <w:rPr>
            <w:i/>
          </w:rPr>
          <w:t xml:space="preserve"> condExecutionCondSCG</w:t>
        </w:r>
      </w:ins>
      <w:ins w:id="324" w:author="RAN2#123-OPPO" w:date="2023-08-30T08:48:00Z">
        <w:r>
          <w:rPr/>
          <w:t xml:space="preserve"> </w:t>
        </w:r>
      </w:ins>
      <w:ins w:id="325" w:author="RAN2#123-OPPO" w:date="2023-08-30T09:37:00Z">
        <w:r>
          <w:rPr/>
          <w:t>with</w:t>
        </w:r>
      </w:ins>
      <w:ins w:id="326" w:author="RAN2#123-OPPO" w:date="2023-08-30T16:32:00Z">
        <w:r>
          <w:rPr/>
          <w:t>in</w:t>
        </w:r>
      </w:ins>
      <w:ins w:id="327" w:author="RAN2#123-OPPO" w:date="2023-08-30T09:37:00Z">
        <w:r>
          <w:rPr/>
          <w:t xml:space="preserve"> </w:t>
        </w:r>
      </w:ins>
      <w:ins w:id="328" w:author="RAN2#123-OPPO" w:date="2023-08-31T10:41:00Z">
        <w:r>
          <w:rPr/>
          <w:t xml:space="preserve">the </w:t>
        </w:r>
      </w:ins>
      <w:ins w:id="329" w:author="RAN2#123-OPPO" w:date="2023-08-30T09:37:00Z">
        <w:r>
          <w:rPr>
            <w:i/>
          </w:rPr>
          <w:t>SubsequentCondReConfig</w:t>
        </w:r>
      </w:ins>
      <w:ins w:id="330" w:author="RAN2#123-OPPO" w:date="2023-08-30T09:37:00Z">
        <w:r>
          <w:rPr/>
          <w:t xml:space="preserve"> </w:t>
        </w:r>
      </w:ins>
      <w:ins w:id="331" w:author="RAN2#123-OPPO" w:date="2023-08-30T08:48:00Z">
        <w:r>
          <w:rPr/>
          <w:t xml:space="preserve">as a </w:t>
        </w:r>
      </w:ins>
      <w:ins w:id="332" w:author="RAN2#123-OPPO" w:date="2023-08-30T08:48:00Z">
        <w:r>
          <w:rPr>
            <w:i/>
          </w:rPr>
          <w:t>measId</w:t>
        </w:r>
      </w:ins>
      <w:ins w:id="333" w:author="RAN2#123-OPPO" w:date="2023-08-30T08:48:00Z">
        <w:r>
          <w:rPr/>
          <w:t xml:space="preserve"> in the </w:t>
        </w:r>
      </w:ins>
      <w:ins w:id="334" w:author="RAN2#123-OPPO" w:date="2023-08-30T08:48:00Z">
        <w:r>
          <w:rPr>
            <w:i/>
          </w:rPr>
          <w:t>VarMeasConfig</w:t>
        </w:r>
      </w:ins>
      <w:ins w:id="335" w:author="RAN2#123-OPPO" w:date="2023-08-30T08:48:00Z">
        <w:r>
          <w:rPr/>
          <w:t xml:space="preserve"> associated with the SCG </w:t>
        </w:r>
      </w:ins>
      <w:ins w:id="336" w:author="RAN2#123-OPPO" w:date="2023-08-30T08:48:00Z">
        <w:r>
          <w:rPr>
            <w:i/>
          </w:rPr>
          <w:t>measConfig</w:t>
        </w:r>
      </w:ins>
      <w:ins w:id="337" w:author="RAN2#123-OPPO" w:date="2023-08-31T10:23:00Z">
        <w:r>
          <w:rPr/>
          <w:t>;</w:t>
        </w:r>
      </w:ins>
    </w:p>
    <w:p>
      <w:pPr>
        <w:pStyle w:val="101"/>
        <w:rPr>
          <w:ins w:id="338" w:author="RAN2#123-OPPO" w:date="2023-08-31T10:25:00Z"/>
          <w:rFonts w:eastAsia="宋体"/>
          <w:i/>
        </w:rPr>
      </w:pPr>
      <w:ins w:id="339" w:author="RAN2#123-OPPO" w:date="2023-08-31T10:25:00Z">
        <w:r>
          <w:rPr/>
          <w:t>3&gt;</w:t>
        </w:r>
      </w:ins>
      <w:ins w:id="340" w:author="RAN2#123-OPPO" w:date="2023-08-31T10:25:00Z">
        <w:r>
          <w:rPr/>
          <w:tab/>
        </w:r>
      </w:ins>
      <w:ins w:id="341" w:author="RAN2#123-OPPO" w:date="2023-08-31T10:25:00Z">
        <w:r>
          <w:rPr>
            <w:rFonts w:eastAsia="宋体"/>
          </w:rPr>
          <w:t xml:space="preserve">for </w:t>
        </w:r>
      </w:ins>
      <w:ins w:id="342" w:author="RAN2#123-OPPO" w:date="2023-08-31T10:25:00Z">
        <w:r>
          <w:rPr/>
          <w:t>each</w:t>
        </w:r>
      </w:ins>
      <w:ins w:id="343" w:author="RAN2#123-OPPO" w:date="2023-08-31T10:25:00Z">
        <w:r>
          <w:rPr>
            <w:rFonts w:eastAsia="宋体"/>
          </w:rPr>
          <w:t xml:space="preserve"> </w:t>
        </w:r>
      </w:ins>
      <w:ins w:id="344" w:author="RAN2#123-OPPO" w:date="2023-08-31T10:25:00Z">
        <w:r>
          <w:rPr>
            <w:rFonts w:eastAsia="宋体"/>
            <w:i/>
          </w:rPr>
          <w:t>measId</w:t>
        </w:r>
      </w:ins>
      <w:ins w:id="345" w:author="RAN2#123-OPPO" w:date="2023-08-31T10:25:00Z">
        <w:r>
          <w:rPr>
            <w:rFonts w:eastAsia="宋体"/>
          </w:rPr>
          <w:t xml:space="preserve"> included in the </w:t>
        </w:r>
      </w:ins>
      <w:ins w:id="346" w:author="RAN2#123-OPPO" w:date="2023-08-31T10:25:00Z">
        <w:r>
          <w:rPr>
            <w:rFonts w:eastAsia="宋体"/>
            <w:i/>
          </w:rPr>
          <w:t>measIdList</w:t>
        </w:r>
      </w:ins>
      <w:ins w:id="347" w:author="RAN2#123-OPPO" w:date="2023-08-31T10:25:00Z">
        <w:r>
          <w:rPr>
            <w:rFonts w:eastAsia="宋体"/>
          </w:rPr>
          <w:t xml:space="preserve"> within </w:t>
        </w:r>
      </w:ins>
      <w:ins w:id="348" w:author="RAN2#123-OPPO" w:date="2023-08-31T10:25:00Z">
        <w:r>
          <w:rPr>
            <w:rFonts w:eastAsia="宋体"/>
            <w:i/>
          </w:rPr>
          <w:t>VarMeasConfig</w:t>
        </w:r>
      </w:ins>
      <w:ins w:id="349" w:author="RAN2#123-OPPO" w:date="2023-08-31T10:25:00Z">
        <w:r>
          <w:rPr>
            <w:rFonts w:eastAsia="宋体"/>
          </w:rPr>
          <w:t xml:space="preserve"> indicated in the </w:t>
        </w:r>
      </w:ins>
      <w:ins w:id="350" w:author="RAN2#123-OPPO" w:date="2023-08-31T10:25:00Z">
        <w:r>
          <w:rPr>
            <w:i/>
          </w:rPr>
          <w:t xml:space="preserve">condExecutionCond </w:t>
        </w:r>
      </w:ins>
      <w:ins w:id="351" w:author="RAN2#123-OPPO" w:date="2023-08-31T10:25:00Z">
        <w:r>
          <w:rPr/>
          <w:t xml:space="preserve">or </w:t>
        </w:r>
      </w:ins>
      <w:ins w:id="352" w:author="RAN2#123-OPPO" w:date="2023-08-31T10:25:00Z">
        <w:r>
          <w:rPr>
            <w:i/>
          </w:rPr>
          <w:t>condExecutionCondSCG</w:t>
        </w:r>
      </w:ins>
      <w:ins w:id="353" w:author="RAN2#123-OPPO" w:date="2023-08-31T10:25:00Z">
        <w:r>
          <w:rPr/>
          <w:t xml:space="preserve"> within the</w:t>
        </w:r>
      </w:ins>
      <w:ins w:id="354" w:author="RAN2#123-OPPO" w:date="2023-08-31T10:25:00Z">
        <w:r>
          <w:rPr>
            <w:i/>
          </w:rPr>
          <w:t xml:space="preserve"> SubsequentCondReConfig</w:t>
        </w:r>
      </w:ins>
      <w:ins w:id="355" w:author="RAN2#123-OPPO" w:date="2023-08-31T10:25:00Z">
        <w:r>
          <w:rPr/>
          <w:t xml:space="preserve"> associated to </w:t>
        </w:r>
      </w:ins>
      <w:ins w:id="356" w:author="RAN2#123-OPPO" w:date="2023-08-31T10:25:00Z">
        <w:r>
          <w:rPr>
            <w:i/>
          </w:rPr>
          <w:t>condReconfigId</w:t>
        </w:r>
      </w:ins>
      <w:ins w:id="357" w:author="RAN2#123-OPPO" w:date="2023-08-31T10:25:00Z">
        <w:r>
          <w:rPr>
            <w:rFonts w:eastAsia="宋体"/>
            <w:i/>
          </w:rPr>
          <w:t>:</w:t>
        </w:r>
      </w:ins>
    </w:p>
    <w:p>
      <w:pPr>
        <w:pStyle w:val="103"/>
        <w:rPr>
          <w:ins w:id="358" w:author="RAN2#123-OPPO" w:date="2023-08-31T10:25:00Z"/>
        </w:rPr>
      </w:pPr>
      <w:ins w:id="359" w:author="RAN2#123-OPPO" w:date="2023-08-31T10:25:00Z">
        <w:r>
          <w:rPr/>
          <w:t>4&gt;</w:t>
        </w:r>
      </w:ins>
      <w:ins w:id="360" w:author="RAN2#123-OPPO" w:date="2023-08-31T10:25:00Z">
        <w:r>
          <w:rPr/>
          <w:tab/>
        </w:r>
      </w:ins>
      <w:ins w:id="361" w:author="RAN2#123-OPPO" w:date="2023-08-31T10:25:00Z">
        <w:r>
          <w:rPr>
            <w:rFonts w:eastAsia="等线"/>
            <w:lang w:eastAsia="zh-CN"/>
          </w:rPr>
          <w:t xml:space="preserve">if the </w:t>
        </w:r>
      </w:ins>
      <w:ins w:id="362" w:author="RAN2#123-OPPO" w:date="2023-08-31T10:25:00Z">
        <w:r>
          <w:rPr>
            <w:i/>
            <w:iCs/>
          </w:rPr>
          <w:t>condEventId</w:t>
        </w:r>
      </w:ins>
      <w:ins w:id="363" w:author="RAN2#123-OPPO" w:date="2023-08-31T10:25:00Z">
        <w:r>
          <w:rPr>
            <w:rFonts w:eastAsia="等线"/>
            <w:lang w:eastAsia="zh-CN"/>
          </w:rPr>
          <w:t xml:space="preserve"> is associated with </w:t>
        </w:r>
      </w:ins>
      <w:ins w:id="364" w:author="RAN2#123-OPPO" w:date="2023-08-31T10:25:00Z">
        <w:r>
          <w:rPr>
            <w:rFonts w:eastAsia="等线"/>
            <w:i/>
            <w:iCs/>
            <w:lang w:eastAsia="zh-CN"/>
          </w:rPr>
          <w:t>condEventA3</w:t>
        </w:r>
      </w:ins>
      <w:ins w:id="365" w:author="RAN2#123-OPPO" w:date="2023-08-31T10:25:00Z">
        <w:r>
          <w:rPr>
            <w:rFonts w:eastAsia="等线"/>
            <w:lang w:eastAsia="zh-CN"/>
          </w:rPr>
          <w:t xml:space="preserve"> or </w:t>
        </w:r>
      </w:ins>
      <w:ins w:id="366" w:author="RAN2#123-OPPO" w:date="2023-08-31T10:25:00Z">
        <w:r>
          <w:rPr>
            <w:rFonts w:eastAsia="等线"/>
            <w:i/>
            <w:iCs/>
            <w:lang w:eastAsia="zh-CN"/>
          </w:rPr>
          <w:t>condEventA5</w:t>
        </w:r>
      </w:ins>
      <w:ins w:id="367" w:author="RAN2#123-OPPO" w:date="2023-08-31T10:25:00Z">
        <w:r>
          <w:rPr>
            <w:rFonts w:eastAsia="等线"/>
            <w:lang w:eastAsia="zh-CN"/>
          </w:rPr>
          <w:t xml:space="preserve">, and </w:t>
        </w:r>
      </w:ins>
      <w:ins w:id="368" w:author="RAN2#123-OPPO" w:date="2023-08-31T10:25:00Z">
        <w:r>
          <w:rPr/>
          <w:t xml:space="preserve">if the entry condition(s) applicable for this event associated with the </w:t>
        </w:r>
      </w:ins>
      <w:ins w:id="369" w:author="RAN2#123-OPPO" w:date="2023-08-31T10:25:00Z">
        <w:r>
          <w:rPr>
            <w:i/>
            <w:iCs/>
          </w:rPr>
          <w:t>cond</w:t>
        </w:r>
      </w:ins>
      <w:ins w:id="370" w:author="RAN2#123-OPPO" w:date="2023-08-31T10:25:00Z">
        <w:r>
          <w:rPr>
            <w:i/>
          </w:rPr>
          <w:t>Rec</w:t>
        </w:r>
      </w:ins>
      <w:ins w:id="371" w:author="RAN2#123-OPPO" w:date="2023-08-31T10:25:00Z">
        <w:r>
          <w:rPr>
            <w:i/>
            <w:iCs/>
          </w:rPr>
          <w:t>onfigId</w:t>
        </w:r>
      </w:ins>
      <w:ins w:id="372" w:author="RAN2#123-OPPO" w:date="2023-08-31T10:25:00Z">
        <w:r>
          <w:rPr/>
          <w:t xml:space="preserve">, i.e. the event corresponding with the </w:t>
        </w:r>
      </w:ins>
      <w:ins w:id="373" w:author="RAN2#123-OPPO" w:date="2023-08-31T10:25:00Z">
        <w:r>
          <w:rPr>
            <w:i/>
            <w:iCs/>
          </w:rPr>
          <w:t>condEventId(s)</w:t>
        </w:r>
      </w:ins>
      <w:ins w:id="374" w:author="RAN2#123-OPPO" w:date="2023-08-31T10:25:00Z">
        <w:r>
          <w:rPr/>
          <w:t xml:space="preserve"> of the corresponding </w:t>
        </w:r>
      </w:ins>
      <w:ins w:id="375" w:author="RAN2#123-OPPO" w:date="2023-08-31T10:25:00Z">
        <w:r>
          <w:rPr>
            <w:i/>
            <w:iCs/>
          </w:rPr>
          <w:t>condTriggerConfig</w:t>
        </w:r>
      </w:ins>
      <w:ins w:id="376" w:author="RAN2#123-OPPO" w:date="2023-08-31T10:25:00Z">
        <w:r>
          <w:rPr/>
          <w:t xml:space="preserve"> within </w:t>
        </w:r>
      </w:ins>
      <w:ins w:id="377" w:author="RAN2#123-OPPO" w:date="2023-08-31T10:47:00Z">
        <w:r>
          <w:rPr>
            <w:i/>
          </w:rPr>
          <w:t>SubsequentCondReConfig</w:t>
        </w:r>
      </w:ins>
      <w:ins w:id="378" w:author="RAN2#123-OPPO" w:date="2023-08-31T10:25:00Z">
        <w:r>
          <w:rPr/>
          <w:t xml:space="preserve">, is fulfilled for the applicable cells for all measurements after layer 3 filtering taken during the corresponding </w:t>
        </w:r>
      </w:ins>
      <w:ins w:id="379" w:author="RAN2#123-OPPO" w:date="2023-08-31T10:25:00Z">
        <w:r>
          <w:rPr>
            <w:i/>
            <w:iCs/>
          </w:rPr>
          <w:t>timeToTrigger</w:t>
        </w:r>
      </w:ins>
      <w:ins w:id="380" w:author="RAN2#123-OPPO" w:date="2023-08-31T10:25:00Z">
        <w:r>
          <w:rPr/>
          <w:t xml:space="preserve"> defined for this event within the </w:t>
        </w:r>
      </w:ins>
      <w:ins w:id="381" w:author="RAN2#123-OPPO" w:date="2023-08-31T10:48:00Z">
        <w:r>
          <w:rPr>
            <w:i/>
          </w:rPr>
          <w:t>SubsequentCondReConfig</w:t>
        </w:r>
      </w:ins>
      <w:ins w:id="382" w:author="RAN2#123-OPPO" w:date="2023-08-31T10:25:00Z">
        <w:r>
          <w:rPr/>
          <w:t>:</w:t>
        </w:r>
      </w:ins>
    </w:p>
    <w:p>
      <w:pPr>
        <w:pStyle w:val="103"/>
        <w:ind w:left="1618" w:leftChars="667"/>
        <w:rPr>
          <w:ins w:id="383" w:author="RAN2#123-OPPO" w:date="2023-08-30T09:44:00Z"/>
        </w:rPr>
      </w:pPr>
      <w:ins w:id="384" w:author="RAN2#123-OPPO" w:date="2023-08-30T09:47:00Z">
        <w:r>
          <w:rPr/>
          <w:t>5</w:t>
        </w:r>
      </w:ins>
      <w:ins w:id="385" w:author="RAN2#123-OPPO" w:date="2023-08-30T09:44:00Z">
        <w:r>
          <w:rPr/>
          <w:t>&gt;</w:t>
        </w:r>
      </w:ins>
      <w:ins w:id="386" w:author="RAN2#123-OPPO" w:date="2023-08-30T09:44:00Z">
        <w:r>
          <w:rPr/>
          <w:tab/>
        </w:r>
      </w:ins>
      <w:ins w:id="387" w:author="RAN2#123-OPPO" w:date="2023-08-30T09:44:00Z">
        <w:r>
          <w:rPr/>
          <w:t xml:space="preserve">consider the event associated to that </w:t>
        </w:r>
      </w:ins>
      <w:ins w:id="388" w:author="RAN2#123-OPPO" w:date="2023-08-30T09:44:00Z">
        <w:r>
          <w:rPr>
            <w:i/>
            <w:iCs/>
          </w:rPr>
          <w:t>measId</w:t>
        </w:r>
      </w:ins>
      <w:ins w:id="389" w:author="RAN2#123-OPPO" w:date="2023-08-30T09:44:00Z">
        <w:r>
          <w:rPr/>
          <w:t xml:space="preserve"> to be fulfilled;</w:t>
        </w:r>
      </w:ins>
    </w:p>
    <w:p>
      <w:pPr>
        <w:pStyle w:val="103"/>
        <w:rPr>
          <w:ins w:id="390" w:author="RAN2#123-OPPO" w:date="2023-08-30T09:44:00Z"/>
          <w:rFonts w:eastAsiaTheme="minorEastAsia"/>
        </w:rPr>
      </w:pPr>
      <w:ins w:id="391" w:author="RAN2#123-OPPO" w:date="2023-08-30T09:47:00Z">
        <w:r>
          <w:rPr/>
          <w:t>4</w:t>
        </w:r>
      </w:ins>
      <w:ins w:id="392" w:author="RAN2#123-OPPO" w:date="2023-08-30T09:44:00Z">
        <w:r>
          <w:rPr/>
          <w:t>&gt;</w:t>
        </w:r>
      </w:ins>
      <w:ins w:id="393" w:author="RAN2#123-OPPO" w:date="2023-08-30T09:44:00Z">
        <w:r>
          <w:rPr/>
          <w:tab/>
        </w:r>
      </w:ins>
      <w:ins w:id="394" w:author="RAN2#123-OPPO" w:date="2023-08-30T09:44:00Z">
        <w:r>
          <w:rPr/>
          <w:t xml:space="preserve">if the </w:t>
        </w:r>
      </w:ins>
      <w:ins w:id="395" w:author="RAN2#123-OPPO" w:date="2023-08-30T09:44:00Z">
        <w:r>
          <w:rPr>
            <w:i/>
            <w:iCs/>
          </w:rPr>
          <w:t>measId</w:t>
        </w:r>
      </w:ins>
      <w:ins w:id="396" w:author="RAN2#123-OPPO" w:date="2023-08-30T09:44:00Z">
        <w:r>
          <w:rPr/>
          <w:t xml:space="preserve"> for this event associated with the </w:t>
        </w:r>
      </w:ins>
      <w:ins w:id="397" w:author="RAN2#123-OPPO" w:date="2023-08-30T09:44:00Z">
        <w:r>
          <w:rPr>
            <w:i/>
            <w:iCs/>
          </w:rPr>
          <w:t>condReconfigId</w:t>
        </w:r>
      </w:ins>
      <w:ins w:id="398" w:author="RAN2#123-OPPO" w:date="2023-08-30T09:44:00Z">
        <w:r>
          <w:rPr/>
          <w:t xml:space="preserve"> has been modified; or</w:t>
        </w:r>
      </w:ins>
    </w:p>
    <w:p>
      <w:pPr>
        <w:pStyle w:val="103"/>
        <w:rPr>
          <w:ins w:id="399" w:author="RAN2#123-OPPO" w:date="2023-08-30T09:44:00Z"/>
        </w:rPr>
      </w:pPr>
      <w:ins w:id="400" w:author="RAN2#123-OPPO" w:date="2023-08-30T09:47:00Z">
        <w:r>
          <w:rPr/>
          <w:t>4</w:t>
        </w:r>
      </w:ins>
      <w:ins w:id="401" w:author="RAN2#123-OPPO" w:date="2023-08-30T09:44:00Z">
        <w:r>
          <w:rPr/>
          <w:t>&gt;</w:t>
        </w:r>
      </w:ins>
      <w:ins w:id="402" w:author="RAN2#123-OPPO" w:date="2023-08-30T09:44:00Z">
        <w:r>
          <w:rPr/>
          <w:tab/>
        </w:r>
      </w:ins>
      <w:ins w:id="403" w:author="RAN2#123-OPPO" w:date="2023-08-30T09:44:00Z">
        <w:r>
          <w:rPr>
            <w:rFonts w:eastAsia="等线"/>
            <w:lang w:eastAsia="zh-CN"/>
          </w:rPr>
          <w:t xml:space="preserve">if the </w:t>
        </w:r>
      </w:ins>
      <w:ins w:id="404" w:author="RAN2#123-OPPO" w:date="2023-08-30T09:44:00Z">
        <w:r>
          <w:rPr/>
          <w:t>condEventId</w:t>
        </w:r>
      </w:ins>
      <w:ins w:id="405" w:author="RAN2#123-OPPO" w:date="2023-08-30T09:44:00Z">
        <w:r>
          <w:rPr>
            <w:rFonts w:eastAsia="等线"/>
            <w:lang w:eastAsia="zh-CN"/>
          </w:rPr>
          <w:t xml:space="preserve"> is associated with </w:t>
        </w:r>
      </w:ins>
      <w:ins w:id="406" w:author="RAN2#123-OPPO" w:date="2023-08-30T09:44:00Z">
        <w:r>
          <w:rPr>
            <w:rFonts w:eastAsia="等线"/>
            <w:i/>
            <w:iCs/>
            <w:lang w:eastAsia="zh-CN"/>
          </w:rPr>
          <w:t>condEventA3</w:t>
        </w:r>
      </w:ins>
      <w:ins w:id="407" w:author="RAN2#123-OPPO" w:date="2023-08-30T09:44:00Z">
        <w:r>
          <w:rPr>
            <w:rFonts w:eastAsia="等线"/>
            <w:lang w:eastAsia="zh-CN"/>
          </w:rPr>
          <w:t xml:space="preserve"> or </w:t>
        </w:r>
      </w:ins>
      <w:ins w:id="408" w:author="RAN2#123-OPPO" w:date="2023-08-30T09:44:00Z">
        <w:r>
          <w:rPr>
            <w:rFonts w:eastAsia="等线"/>
            <w:i/>
            <w:iCs/>
            <w:lang w:eastAsia="zh-CN"/>
          </w:rPr>
          <w:t>condEventA5</w:t>
        </w:r>
      </w:ins>
      <w:ins w:id="409" w:author="RAN2#123-OPPO" w:date="2023-08-30T09:44:00Z">
        <w:r>
          <w:rPr>
            <w:rFonts w:eastAsia="等线"/>
            <w:lang w:eastAsia="zh-CN"/>
          </w:rPr>
          <w:t xml:space="preserve">, and </w:t>
        </w:r>
      </w:ins>
      <w:ins w:id="410" w:author="RAN2#123-OPPO" w:date="2023-08-30T09:44:00Z">
        <w:r>
          <w:rPr/>
          <w:t xml:space="preserve">if the leaving condition(s) applicable for this event associated with the </w:t>
        </w:r>
      </w:ins>
      <w:ins w:id="411" w:author="RAN2#123-OPPO" w:date="2023-08-30T09:44:00Z">
        <w:r>
          <w:rPr>
            <w:i/>
            <w:iCs/>
          </w:rPr>
          <w:t>cond</w:t>
        </w:r>
      </w:ins>
      <w:ins w:id="412" w:author="RAN2#123-OPPO" w:date="2023-08-30T09:44:00Z">
        <w:r>
          <w:rPr>
            <w:i/>
          </w:rPr>
          <w:t>Rec</w:t>
        </w:r>
      </w:ins>
      <w:ins w:id="413" w:author="RAN2#123-OPPO" w:date="2023-08-30T09:44:00Z">
        <w:r>
          <w:rPr>
            <w:i/>
            <w:iCs/>
          </w:rPr>
          <w:t>onfigId</w:t>
        </w:r>
      </w:ins>
      <w:ins w:id="414" w:author="RAN2#123-OPPO" w:date="2023-08-30T09:44:00Z">
        <w:r>
          <w:rPr/>
          <w:t xml:space="preserve">, i.e. the event corresponding with the </w:t>
        </w:r>
      </w:ins>
      <w:ins w:id="415" w:author="RAN2#123-OPPO" w:date="2023-08-30T09:44:00Z">
        <w:r>
          <w:rPr>
            <w:i/>
            <w:iCs/>
          </w:rPr>
          <w:t>condEventId(s)</w:t>
        </w:r>
      </w:ins>
      <w:ins w:id="416" w:author="RAN2#123-OPPO" w:date="2023-08-30T09:44:00Z">
        <w:r>
          <w:rPr/>
          <w:t xml:space="preserve"> of the corresponding </w:t>
        </w:r>
      </w:ins>
      <w:ins w:id="417" w:author="RAN2#123-OPPO" w:date="2023-08-30T09:44:00Z">
        <w:r>
          <w:rPr>
            <w:i/>
            <w:iCs/>
          </w:rPr>
          <w:t>condTriggerConfig</w:t>
        </w:r>
      </w:ins>
      <w:ins w:id="418" w:author="RAN2#123-OPPO" w:date="2023-08-30T09:44:00Z">
        <w:r>
          <w:rPr/>
          <w:t xml:space="preserve"> within </w:t>
        </w:r>
      </w:ins>
      <w:ins w:id="419" w:author="RAN2#123-OPPO" w:date="2023-08-31T10:48:00Z">
        <w:r>
          <w:rPr>
            <w:i/>
          </w:rPr>
          <w:t>SubsequentCondReConfig</w:t>
        </w:r>
      </w:ins>
      <w:ins w:id="420" w:author="RAN2#123-OPPO" w:date="2023-08-30T09:44:00Z">
        <w:r>
          <w:rPr/>
          <w:t xml:space="preserve">, is fulfilled for the applicable cells for all measurements after layer 3 filtering taken during the corresponding </w:t>
        </w:r>
      </w:ins>
      <w:ins w:id="421" w:author="RAN2#123-OPPO" w:date="2023-08-30T09:44:00Z">
        <w:r>
          <w:rPr>
            <w:i/>
            <w:iCs/>
          </w:rPr>
          <w:t>timeToTrigger</w:t>
        </w:r>
      </w:ins>
      <w:ins w:id="422" w:author="RAN2#123-OPPO" w:date="2023-08-30T09:44:00Z">
        <w:r>
          <w:rPr/>
          <w:t xml:space="preserve"> defined for this event within the </w:t>
        </w:r>
      </w:ins>
      <w:ins w:id="423" w:author="RAN2#123-OPPO" w:date="2023-08-31T10:48:00Z">
        <w:r>
          <w:rPr>
            <w:i/>
          </w:rPr>
          <w:t>SubsequentCondReConfig</w:t>
        </w:r>
      </w:ins>
      <w:ins w:id="424" w:author="RAN2#123-OPPO" w:date="2023-08-30T09:44:00Z">
        <w:r>
          <w:rPr/>
          <w:t>:</w:t>
        </w:r>
      </w:ins>
    </w:p>
    <w:p>
      <w:pPr>
        <w:pStyle w:val="103"/>
        <w:ind w:left="1618" w:leftChars="667"/>
        <w:rPr>
          <w:ins w:id="425" w:author="RAN2#123-OPPO" w:date="2023-08-31T16:26:00Z"/>
        </w:rPr>
      </w:pPr>
      <w:ins w:id="426" w:author="RAN2#123-OPPO" w:date="2023-08-30T16:45:00Z">
        <w:r>
          <w:rPr/>
          <w:t>5</w:t>
        </w:r>
      </w:ins>
      <w:ins w:id="427" w:author="RAN2#123-OPPO" w:date="2023-08-30T09:44:00Z">
        <w:r>
          <w:rPr/>
          <w:t>&gt;</w:t>
        </w:r>
      </w:ins>
      <w:ins w:id="428" w:author="RAN2#123-OPPO" w:date="2023-08-30T09:44:00Z">
        <w:r>
          <w:rPr/>
          <w:tab/>
        </w:r>
      </w:ins>
      <w:ins w:id="429" w:author="RAN2#123-OPPO" w:date="2023-08-30T09:44:00Z">
        <w:r>
          <w:rPr/>
          <w:t xml:space="preserve">consider the event associated to that </w:t>
        </w:r>
      </w:ins>
      <w:ins w:id="430" w:author="RAN2#123-OPPO" w:date="2023-08-30T09:44:00Z">
        <w:r>
          <w:rPr>
            <w:i/>
            <w:iCs/>
          </w:rPr>
          <w:t>measId</w:t>
        </w:r>
      </w:ins>
      <w:ins w:id="431" w:author="RAN2#123-OPPO" w:date="2023-08-30T09:44:00Z">
        <w:r>
          <w:rPr/>
          <w:t xml:space="preserve"> to be not fulfilled;</w:t>
        </w:r>
      </w:ins>
    </w:p>
    <w:p>
      <w:pPr>
        <w:pStyle w:val="101"/>
        <w:rPr>
          <w:ins w:id="432" w:author="RAN2#123-OPPO" w:date="2023-08-31T16:26:00Z"/>
        </w:rPr>
      </w:pPr>
      <w:ins w:id="433" w:author="RAN2#123-OPPO" w:date="2023-08-31T16:27:00Z">
        <w:r>
          <w:rPr/>
          <w:t>3</w:t>
        </w:r>
      </w:ins>
      <w:ins w:id="434" w:author="RAN2#123-OPPO" w:date="2023-08-31T16:26:00Z">
        <w:r>
          <w:rPr/>
          <w:t>&gt;</w:t>
        </w:r>
      </w:ins>
      <w:ins w:id="435" w:author="RAN2#123-OPPO" w:date="2023-08-31T16:26:00Z">
        <w:r>
          <w:rPr/>
          <w:tab/>
        </w:r>
      </w:ins>
      <w:ins w:id="436" w:author="RAN2#123-OPPO" w:date="2023-08-31T16:26:00Z">
        <w:r>
          <w:rPr/>
          <w:t>if event</w:t>
        </w:r>
      </w:ins>
      <w:ins w:id="437" w:author="RAN2#123-OPPO" w:date="2023-08-31T16:26:00Z">
        <w:r>
          <w:rPr>
            <w:rFonts w:eastAsia="宋体"/>
          </w:rPr>
          <w:t xml:space="preserve">(s) associated to all </w:t>
        </w:r>
      </w:ins>
      <w:ins w:id="438" w:author="RAN2#123-OPPO" w:date="2023-08-31T16:26:00Z">
        <w:r>
          <w:rPr>
            <w:rFonts w:eastAsia="宋体"/>
            <w:i/>
          </w:rPr>
          <w:t>measId</w:t>
        </w:r>
      </w:ins>
      <w:ins w:id="439" w:author="RAN2#123-OPPO" w:date="2023-08-31T16:26:00Z">
        <w:r>
          <w:rPr>
            <w:rFonts w:eastAsia="宋体"/>
          </w:rPr>
          <w:t xml:space="preserve">(s) within </w:t>
        </w:r>
      </w:ins>
      <w:ins w:id="440" w:author="RAN2#123-OPPO" w:date="2023-08-31T16:26:00Z">
        <w:r>
          <w:rPr>
            <w:i/>
          </w:rPr>
          <w:t>condTriggerConfig</w:t>
        </w:r>
      </w:ins>
      <w:ins w:id="441" w:author="RAN2#123-OPPO" w:date="2023-08-31T16:26:00Z">
        <w:r>
          <w:rPr>
            <w:rFonts w:eastAsia="宋体"/>
          </w:rPr>
          <w:t xml:space="preserve"> for a target candidate cell within the stored </w:t>
        </w:r>
      </w:ins>
      <w:ins w:id="442" w:author="RAN2#123-OPPO" w:date="2023-08-31T16:26:00Z">
        <w:r>
          <w:rPr>
            <w:rFonts w:eastAsia="宋体"/>
            <w:i/>
            <w:iCs/>
          </w:rPr>
          <w:t>condRRCReconfig</w:t>
        </w:r>
      </w:ins>
      <w:ins w:id="443" w:author="RAN2#123-OPPO" w:date="2023-08-31T16:26:00Z">
        <w:r>
          <w:rPr>
            <w:rFonts w:eastAsia="宋体"/>
          </w:rPr>
          <w:t xml:space="preserve"> are fulfilled:</w:t>
        </w:r>
      </w:ins>
    </w:p>
    <w:p>
      <w:pPr>
        <w:pStyle w:val="103"/>
        <w:rPr>
          <w:ins w:id="444" w:author="RAN2#123-OPPO" w:date="2023-08-31T16:26:00Z"/>
        </w:rPr>
      </w:pPr>
      <w:ins w:id="445" w:author="RAN2#123-OPPO" w:date="2023-08-31T16:26:00Z">
        <w:r>
          <w:rPr/>
          <w:t>4&gt;</w:t>
        </w:r>
      </w:ins>
      <w:ins w:id="446" w:author="RAN2#123-OPPO" w:date="2023-08-31T16:26:00Z">
        <w:r>
          <w:rPr/>
          <w:tab/>
        </w:r>
      </w:ins>
      <w:ins w:id="447" w:author="RAN2#123-OPPO" w:date="2023-08-31T16:26:00Z">
        <w:r>
          <w:rPr/>
          <w:t xml:space="preserve">consider the target candidate cell within the stored </w:t>
        </w:r>
      </w:ins>
      <w:ins w:id="448" w:author="RAN2#123-OPPO" w:date="2023-08-31T16:26:00Z">
        <w:r>
          <w:rPr>
            <w:i/>
          </w:rPr>
          <w:t>condRRCReconfig</w:t>
        </w:r>
      </w:ins>
      <w:ins w:id="449" w:author="RAN2#123-OPPO" w:date="2023-08-31T16:26:00Z">
        <w:r>
          <w:rPr/>
          <w:t xml:space="preserve">, associated to that </w:t>
        </w:r>
      </w:ins>
      <w:ins w:id="450" w:author="RAN2#123-OPPO" w:date="2023-08-31T16:26:00Z">
        <w:r>
          <w:rPr>
            <w:i/>
          </w:rPr>
          <w:t>condReconfigId</w:t>
        </w:r>
      </w:ins>
      <w:ins w:id="451" w:author="RAN2#123-OPPO" w:date="2023-08-31T16:26:00Z">
        <w:r>
          <w:rPr/>
          <w:t>, as a triggered cell;</w:t>
        </w:r>
      </w:ins>
    </w:p>
    <w:p>
      <w:pPr>
        <w:pStyle w:val="103"/>
        <w:rPr>
          <w:ins w:id="452" w:author="RAN2#123-OPPO" w:date="2023-08-31T16:27:00Z"/>
        </w:rPr>
      </w:pPr>
      <w:ins w:id="453" w:author="RAN2#123-OPPO" w:date="2023-08-31T16:27:00Z">
        <w:r>
          <w:rPr/>
          <w:t>4</w:t>
        </w:r>
      </w:ins>
      <w:ins w:id="454" w:author="RAN2#123-OPPO" w:date="2023-08-31T16:26:00Z">
        <w:r>
          <w:rPr/>
          <w:t>&gt;</w:t>
        </w:r>
      </w:ins>
      <w:ins w:id="455" w:author="RAN2#123-OPPO" w:date="2023-08-31T16:26:00Z">
        <w:r>
          <w:rPr/>
          <w:tab/>
        </w:r>
      </w:ins>
      <w:ins w:id="456" w:author="RAN2#123-OPPO" w:date="2023-08-31T16:26:00Z">
        <w:r>
          <w:rPr/>
          <w:t>initiate the conditional reconfiguration execution, as specified in 5.3.5.13.5;</w:t>
        </w:r>
      </w:ins>
    </w:p>
    <w:p>
      <w:pPr>
        <w:pStyle w:val="103"/>
        <w:rPr>
          <w:ins w:id="457" w:author="RAN2#123-OPPO" w:date="2023-08-30T08:48:00Z"/>
          <w:rFonts w:eastAsiaTheme="minorEastAsia"/>
        </w:rPr>
      </w:pPr>
      <w:ins w:id="458" w:author="RAN2#123-OPPO" w:date="2023-08-31T16:27:00Z">
        <w:commentRangeStart w:id="38"/>
        <w:r>
          <w:rPr/>
          <w:t>4&gt;</w:t>
        </w:r>
      </w:ins>
      <w:ins w:id="459" w:author="RAN2#123-OPPO" w:date="2023-08-31T16:27:00Z">
        <w:r>
          <w:rPr/>
          <w:tab/>
        </w:r>
      </w:ins>
      <w:ins w:id="460" w:author="RAN2#123-OPPO" w:date="2023-08-31T16:27:00Z">
        <w:r>
          <w:rPr/>
          <w:t xml:space="preserve">the </w:t>
        </w:r>
      </w:ins>
      <w:ins w:id="461" w:author="RAN2#123-OPPO" w:date="2023-09-01T12:23:00Z">
        <w:r>
          <w:rPr>
            <w:rFonts w:eastAsia="MS Mincho"/>
          </w:rPr>
          <w:t>conditional reconfiguration evaluation</w:t>
        </w:r>
      </w:ins>
      <w:ins w:id="462" w:author="RAN2#123-OPPO" w:date="2023-09-01T12:23:00Z">
        <w:r>
          <w:rPr/>
          <w:t xml:space="preserve"> </w:t>
        </w:r>
      </w:ins>
      <w:ins w:id="463" w:author="RAN2#123-OPPO" w:date="2023-08-31T16:27:00Z">
        <w:r>
          <w:rPr/>
          <w:t xml:space="preserve">procedure </w:t>
        </w:r>
      </w:ins>
      <w:ins w:id="464" w:author="RAN2#123-OPPO" w:date="2023-09-01T12:23:00Z">
        <w:r>
          <w:rPr/>
          <w:t>for the</w:t>
        </w:r>
      </w:ins>
      <w:ins w:id="465" w:author="RAN2#123-OPPO" w:date="2023-09-01T12:23:00Z">
        <w:r>
          <w:rPr>
            <w:i/>
          </w:rPr>
          <w:t xml:space="preserve"> condReconfigId</w:t>
        </w:r>
      </w:ins>
      <w:ins w:id="466" w:author="RAN2#123-OPPO" w:date="2023-09-01T12:23:00Z">
        <w:r>
          <w:rPr/>
          <w:t xml:space="preserve"> </w:t>
        </w:r>
      </w:ins>
      <w:ins w:id="467" w:author="RAN2#123-OPPO" w:date="2023-08-31T16:27:00Z">
        <w:r>
          <w:rPr/>
          <w:t>ends</w:t>
        </w:r>
      </w:ins>
      <w:ins w:id="468" w:author="RAN2#123-OPPO" w:date="2023-08-31T16:28:00Z">
        <w:r>
          <w:rPr/>
          <w:t>.</w:t>
        </w:r>
        <w:commentRangeEnd w:id="38"/>
      </w:ins>
      <w:ins w:id="469" w:author="RAN2#123-OPPO" w:date="2023-08-31T16:30:00Z">
        <w:r>
          <w:rPr>
            <w:rStyle w:val="51"/>
          </w:rPr>
          <w:commentReference w:id="38"/>
        </w:r>
      </w:ins>
    </w:p>
    <w:p>
      <w:pPr>
        <w:pStyle w:val="99"/>
      </w:pPr>
      <w:r>
        <w:t>2&gt;</w:t>
      </w:r>
      <w:r>
        <w:tab/>
      </w:r>
      <w:r>
        <w:t xml:space="preserve">if </w:t>
      </w:r>
      <w:r>
        <w:rPr>
          <w:i/>
        </w:rPr>
        <w:t>condExecutionCondSCG</w:t>
      </w:r>
      <w:r>
        <w:t xml:space="preserve"> is configured:</w:t>
      </w:r>
    </w:p>
    <w:p>
      <w:pPr>
        <w:pStyle w:val="101"/>
      </w:pPr>
      <w:r>
        <w:t>3&gt;</w:t>
      </w:r>
      <w:r>
        <w:tab/>
      </w:r>
      <w:r>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pPr>
        <w:pStyle w:val="99"/>
      </w:pPr>
      <w:r>
        <w:t>2&gt;</w:t>
      </w:r>
      <w:r>
        <w:tab/>
      </w:r>
      <w:r>
        <w:t xml:space="preserve">if </w:t>
      </w:r>
      <w:r>
        <w:rPr>
          <w:i/>
        </w:rPr>
        <w:t>condExecutionCond</w:t>
      </w:r>
      <w:r>
        <w:t xml:space="preserve"> is configured:</w:t>
      </w:r>
    </w:p>
    <w:p>
      <w:pPr>
        <w:pStyle w:val="101"/>
      </w:pPr>
      <w:r>
        <w:t>3&gt;</w:t>
      </w:r>
      <w:r>
        <w:tab/>
      </w:r>
      <w:r>
        <w:t xml:space="preserve">if it is configured via SRB3 or configured within </w:t>
      </w:r>
      <w:r>
        <w:rPr>
          <w:i/>
        </w:rPr>
        <w:t>nr-SCG</w:t>
      </w:r>
      <w:r>
        <w:t xml:space="preserve"> or within </w:t>
      </w:r>
      <w:r>
        <w:rPr>
          <w:i/>
        </w:rPr>
        <w:t>nr-SecondaryCellGroupConfig</w:t>
      </w:r>
      <w:r>
        <w:t xml:space="preserve"> (specified in TS 36.331[10]) via SRB1:</w:t>
      </w:r>
    </w:p>
    <w:p>
      <w:pPr>
        <w:pStyle w:val="103"/>
      </w:pPr>
      <w:r>
        <w:t>4&gt;</w:t>
      </w:r>
      <w:r>
        <w:tab/>
      </w:r>
      <w:r>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pPr>
        <w:pStyle w:val="101"/>
      </w:pPr>
      <w:r>
        <w:t>3&gt;</w:t>
      </w:r>
      <w:r>
        <w:tab/>
      </w:r>
      <w:r>
        <w:t>else:</w:t>
      </w:r>
    </w:p>
    <w:p>
      <w:pPr>
        <w:pStyle w:val="103"/>
        <w:rPr>
          <w:rFonts w:eastAsiaTheme="minorEastAsia"/>
        </w:rPr>
      </w:pPr>
      <w:r>
        <w:t>4&gt;</w:t>
      </w:r>
      <w:r>
        <w:tab/>
      </w:r>
      <w:r>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pPr>
        <w:pStyle w:val="99"/>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pPr>
        <w:pStyle w:val="101"/>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pStyle w:val="101"/>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101"/>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103"/>
      </w:pPr>
      <w:r>
        <w:t>4&gt;</w:t>
      </w:r>
      <w:r>
        <w:tab/>
      </w:r>
      <w:r>
        <w:t xml:space="preserve">consider the event associated to that </w:t>
      </w:r>
      <w:r>
        <w:rPr>
          <w:i/>
          <w:iCs/>
        </w:rPr>
        <w:t>measId</w:t>
      </w:r>
      <w:r>
        <w:t xml:space="preserve"> to be fulfilled;</w:t>
      </w:r>
    </w:p>
    <w:p>
      <w:pPr>
        <w:pStyle w:val="101"/>
      </w:pPr>
      <w:r>
        <w:t>3&gt;</w:t>
      </w:r>
      <w:r>
        <w:tab/>
      </w:r>
      <w:r>
        <w:t xml:space="preserve">if the </w:t>
      </w:r>
      <w:r>
        <w:rPr>
          <w:i/>
          <w:iCs/>
        </w:rPr>
        <w:t>measId</w:t>
      </w:r>
      <w:r>
        <w:t xml:space="preserve"> for this event associated with the </w:t>
      </w:r>
      <w:r>
        <w:rPr>
          <w:i/>
          <w:iCs/>
        </w:rPr>
        <w:t>condReconfigId</w:t>
      </w:r>
      <w:r>
        <w:t xml:space="preserve"> has been modified; or</w:t>
      </w:r>
    </w:p>
    <w:p>
      <w:pPr>
        <w:pStyle w:val="101"/>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pStyle w:val="101"/>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101"/>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103"/>
      </w:pPr>
      <w:r>
        <w:t>4&gt;</w:t>
      </w:r>
      <w:r>
        <w:tab/>
      </w:r>
      <w:r>
        <w:t xml:space="preserve">consider the event associated to that </w:t>
      </w:r>
      <w:r>
        <w:rPr>
          <w:i/>
          <w:iCs/>
        </w:rPr>
        <w:t>measId</w:t>
      </w:r>
      <w:r>
        <w:t xml:space="preserve"> to be not fulfilled;</w:t>
      </w:r>
    </w:p>
    <w:p>
      <w:pPr>
        <w:pStyle w:val="99"/>
      </w:pPr>
      <w:r>
        <w:t>2&gt;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pPr>
        <w:pStyle w:val="101"/>
        <w:rPr>
          <w:rFonts w:eastAsia="宋体"/>
        </w:rPr>
      </w:pPr>
      <w:r>
        <w:rPr>
          <w:rFonts w:eastAsia="宋体"/>
        </w:rPr>
        <w:t>3&gt;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pPr>
        <w:pStyle w:val="101"/>
      </w:pPr>
      <w:r>
        <w:t>3&gt;</w:t>
      </w:r>
      <w:r>
        <w:tab/>
      </w:r>
      <w:r>
        <w:t>initiate the conditional reconfiguration execution, as specified in 5.3.5.13.5;</w:t>
      </w:r>
    </w:p>
    <w:p>
      <w:pPr>
        <w:pStyle w:val="68"/>
        <w:rPr>
          <w:ins w:id="470" w:author="RAN2#123-OPPO" w:date="2023-08-31T10:56:00Z"/>
        </w:rPr>
      </w:pPr>
      <w:r>
        <w:t>NOTE 1:</w:t>
      </w:r>
      <w:r>
        <w:tab/>
      </w:r>
      <w:r>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pStyle w:val="68"/>
        <w:rPr>
          <w:rFonts w:eastAsiaTheme="minorEastAsia"/>
        </w:rPr>
      </w:pPr>
      <w:ins w:id="471" w:author="RAN2#123-OPPO" w:date="2023-08-31T10:56:00Z">
        <w:r>
          <w:rPr/>
          <w:t>NOTE 2:</w:t>
        </w:r>
      </w:ins>
      <w:ins w:id="472" w:author="RAN2#123-OPPO" w:date="2023-08-31T10:56:00Z">
        <w:r>
          <w:rPr/>
          <w:tab/>
        </w:r>
      </w:ins>
      <w:ins w:id="473" w:author="RAN2#123-OPPO" w:date="2023-08-31T10:58:00Z">
        <w:commentRangeStart w:id="39"/>
        <w:commentRangeStart w:id="40"/>
        <w:commentRangeStart w:id="41"/>
        <w:commentRangeStart w:id="42"/>
        <w:r>
          <w:rPr/>
          <w:t>A</w:t>
        </w:r>
      </w:ins>
      <w:ins w:id="474" w:author="RAN2#123-OPPO" w:date="2023-08-31T10:56:00Z">
        <w:r>
          <w:rPr/>
          <w:t xml:space="preserve">fter initial execution for subsequent CPAC, </w:t>
        </w:r>
      </w:ins>
      <w:ins w:id="475" w:author="RAN2#123-OPPO" w:date="2023-08-31T11:01:00Z">
        <w:r>
          <w:rPr/>
          <w:t>the execution condition provided in</w:t>
        </w:r>
      </w:ins>
      <w:ins w:id="476" w:author="RAN2#123-OPPO" w:date="2023-08-31T11:01:00Z">
        <w:r>
          <w:rPr>
            <w:i/>
          </w:rPr>
          <w:t xml:space="preserve"> SubsequentCondReConfig</w:t>
        </w:r>
      </w:ins>
      <w:ins w:id="477" w:author="RAN2#123-OPPO" w:date="2023-08-31T11:01:00Z">
        <w:r>
          <w:rPr/>
          <w:t xml:space="preserve"> is us</w:t>
        </w:r>
      </w:ins>
      <w:ins w:id="478" w:author="RAN2#123-OPPO" w:date="2023-08-31T11:02:00Z">
        <w:r>
          <w:rPr/>
          <w:t>ed to</w:t>
        </w:r>
      </w:ins>
      <w:ins w:id="479" w:author="RAN2#123-OPPO" w:date="2023-08-31T10:56:00Z">
        <w:r>
          <w:rPr/>
          <w:t xml:space="preserve"> </w:t>
        </w:r>
      </w:ins>
      <w:ins w:id="480" w:author="RAN2#123-OPPO" w:date="2023-08-31T10:57:00Z">
        <w:r>
          <w:rPr/>
          <w:t xml:space="preserve">perform the </w:t>
        </w:r>
      </w:ins>
      <w:ins w:id="481" w:author="RAN2#123-OPPO" w:date="2023-08-31T11:00:00Z">
        <w:r>
          <w:rPr/>
          <w:t>subsequent CPAC candidate</w:t>
        </w:r>
      </w:ins>
      <w:ins w:id="482" w:author="RAN2#123-OPPO" w:date="2023-08-31T10:57:00Z">
        <w:r>
          <w:rPr/>
          <w:t xml:space="preserve"> </w:t>
        </w:r>
      </w:ins>
      <w:ins w:id="483" w:author="RAN2#123-OPPO" w:date="2023-08-31T10:56:00Z">
        <w:r>
          <w:rPr/>
          <w:t>ev</w:t>
        </w:r>
      </w:ins>
      <w:ins w:id="484" w:author="RAN2#123-OPPO" w:date="2023-08-31T10:57:00Z">
        <w:r>
          <w:rPr/>
          <w:t>aluation</w:t>
        </w:r>
        <w:commentRangeEnd w:id="39"/>
      </w:ins>
      <w:r>
        <w:rPr>
          <w:rStyle w:val="51"/>
        </w:rPr>
        <w:commentReference w:id="39"/>
      </w:r>
      <w:commentRangeEnd w:id="40"/>
      <w:r>
        <w:rPr>
          <w:rStyle w:val="51"/>
        </w:rPr>
        <w:commentReference w:id="40"/>
      </w:r>
      <w:commentRangeEnd w:id="41"/>
      <w:r>
        <w:rPr>
          <w:rStyle w:val="51"/>
        </w:rPr>
        <w:commentReference w:id="41"/>
      </w:r>
      <w:commentRangeEnd w:id="42"/>
      <w:r>
        <w:commentReference w:id="42"/>
      </w:r>
      <w:ins w:id="485" w:author="RAN2#123-OPPO" w:date="2023-08-31T11:02:00Z">
        <w:r>
          <w:rPr/>
          <w:t>.</w:t>
        </w:r>
      </w:ins>
    </w:p>
    <w:p>
      <w:pPr>
        <w:pStyle w:val="68"/>
        <w:rPr>
          <w:del w:id="486" w:author="RAN2#123-OPPO" w:date="2023-08-31T14:50:00Z"/>
        </w:rPr>
      </w:pPr>
      <w:bookmarkStart w:id="41" w:name="_Toc60776798"/>
      <w:r>
        <w:t xml:space="preserve">NOTE </w:t>
      </w:r>
      <w:del w:id="487" w:author="RAN2#123-OPPO" w:date="2023-08-31T10:58:00Z">
        <w:r>
          <w:rPr/>
          <w:delText>2</w:delText>
        </w:r>
      </w:del>
      <w:ins w:id="488" w:author="RAN2#123-OPPO" w:date="2023-08-31T10:58:00Z">
        <w:r>
          <w:rPr/>
          <w:t>3</w:t>
        </w:r>
      </w:ins>
      <w:r>
        <w:t>:</w:t>
      </w:r>
      <w:r>
        <w:tab/>
      </w:r>
      <w:r>
        <w:t>Void.</w:t>
      </w:r>
    </w:p>
    <w:p>
      <w:pPr>
        <w:rPr>
          <w:ins w:id="489" w:author="RAN2#123-OPPO" w:date="2023-09-01T11:51:00Z"/>
          <w:rFonts w:eastAsia="等线"/>
          <w:lang w:eastAsia="zh-CN"/>
        </w:rPr>
      </w:pPr>
    </w:p>
    <w:p>
      <w:pPr>
        <w:pStyle w:val="68"/>
        <w:rPr>
          <w:ins w:id="490" w:author="RAN2#123-OPPO" w:date="2023-09-01T11:57:00Z"/>
          <w:rFonts w:eastAsia="等线"/>
          <w:i/>
          <w:color w:val="FF0000"/>
          <w:lang w:eastAsia="zh-CN"/>
        </w:rPr>
      </w:pPr>
      <w:ins w:id="491" w:author="RAN2#123-OPPO" w:date="2023-08-31T14:58:00Z">
        <w:r>
          <w:rPr>
            <w:rFonts w:hint="eastAsia" w:eastAsia="等线"/>
            <w:i/>
            <w:color w:val="FF0000"/>
            <w:lang w:eastAsia="zh-CN"/>
          </w:rPr>
          <w:t>E</w:t>
        </w:r>
      </w:ins>
      <w:ins w:id="492" w:author="RAN2#123-OPPO" w:date="2023-08-31T14:58:00Z">
        <w:r>
          <w:rPr>
            <w:rFonts w:eastAsia="等线"/>
            <w:i/>
            <w:color w:val="FF0000"/>
            <w:lang w:eastAsia="zh-CN"/>
          </w:rPr>
          <w:t>ditor</w:t>
        </w:r>
      </w:ins>
      <w:ins w:id="493" w:author="RAN2#123-OPPO" w:date="2023-09-01T12:05:00Z">
        <w:r>
          <w:rPr>
            <w:rFonts w:eastAsia="等线"/>
            <w:i/>
            <w:color w:val="FF0000"/>
            <w:lang w:eastAsia="zh-CN"/>
          </w:rPr>
          <w:t>’</w:t>
        </w:r>
      </w:ins>
      <w:ins w:id="494" w:author="RAN2#123-OPPO" w:date="2023-08-31T14:58:00Z">
        <w:r>
          <w:rPr>
            <w:rFonts w:eastAsia="等线"/>
            <w:i/>
            <w:color w:val="FF0000"/>
            <w:lang w:eastAsia="zh-CN"/>
          </w:rPr>
          <w:t xml:space="preserve">s </w:t>
        </w:r>
      </w:ins>
      <w:ins w:id="495" w:author="RAN2#123-OPPO" w:date="2023-09-01T11:51:00Z">
        <w:r>
          <w:rPr>
            <w:rFonts w:eastAsia="等线"/>
            <w:i/>
            <w:color w:val="FF0000"/>
            <w:lang w:eastAsia="zh-CN"/>
          </w:rPr>
          <w:t>N</w:t>
        </w:r>
      </w:ins>
      <w:ins w:id="496" w:author="RAN2#123-OPPO" w:date="2023-08-31T14:58:00Z">
        <w:r>
          <w:rPr>
            <w:rFonts w:eastAsia="等线"/>
            <w:i/>
            <w:color w:val="FF0000"/>
            <w:lang w:eastAsia="zh-CN"/>
          </w:rPr>
          <w:t>ote:</w:t>
        </w:r>
      </w:ins>
      <w:ins w:id="497" w:author="RAN2#123-OPPO" w:date="2023-08-31T15:27:00Z">
        <w:r>
          <w:rPr>
            <w:rFonts w:eastAsia="等线"/>
            <w:i/>
            <w:color w:val="FF0000"/>
            <w:lang w:eastAsia="zh-CN"/>
          </w:rPr>
          <w:t xml:space="preserve"> </w:t>
        </w:r>
      </w:ins>
      <w:ins w:id="498" w:author="RAN2#123-OPPO" w:date="2023-08-31T14:58:00Z">
        <w:r>
          <w:rPr>
            <w:rFonts w:eastAsia="等线"/>
            <w:i/>
            <w:color w:val="FF0000"/>
            <w:lang w:eastAsia="zh-CN"/>
          </w:rPr>
          <w:t xml:space="preserve">FFS on </w:t>
        </w:r>
      </w:ins>
      <w:ins w:id="499" w:author="RAN2#123-OPPO" w:date="2023-09-01T09:38:00Z">
        <w:r>
          <w:rPr>
            <w:rFonts w:eastAsia="等线"/>
            <w:i/>
            <w:color w:val="FF0000"/>
            <w:lang w:eastAsia="zh-CN"/>
          </w:rPr>
          <w:t>how</w:t>
        </w:r>
      </w:ins>
      <w:ins w:id="500" w:author="RAN2#123-OPPO" w:date="2023-08-31T14:58:00Z">
        <w:r>
          <w:rPr>
            <w:rFonts w:eastAsia="等线"/>
            <w:i/>
            <w:color w:val="FF0000"/>
            <w:lang w:eastAsia="zh-CN"/>
          </w:rPr>
          <w:t xml:space="preserve"> to start </w:t>
        </w:r>
      </w:ins>
      <w:ins w:id="501" w:author="RAN2#123-OPPO" w:date="2023-09-01T11:58:00Z">
        <w:r>
          <w:rPr>
            <w:rFonts w:eastAsia="等线"/>
            <w:i/>
            <w:color w:val="FF0000"/>
            <w:lang w:eastAsia="zh-CN"/>
          </w:rPr>
          <w:t>c</w:t>
        </w:r>
      </w:ins>
      <w:ins w:id="502" w:author="RAN2#123-OPPO" w:date="2023-08-31T14:58:00Z">
        <w:r>
          <w:rPr>
            <w:rFonts w:eastAsia="等线"/>
            <w:i/>
            <w:color w:val="FF0000"/>
            <w:lang w:eastAsia="zh-CN"/>
          </w:rPr>
          <w:t xml:space="preserve">onditional reconfiguration evaluation for subsequent CPAC for the </w:t>
        </w:r>
      </w:ins>
      <w:ins w:id="503" w:author="RAN2#123-OPPO" w:date="2023-09-01T12:05:00Z">
        <w:r>
          <w:rPr>
            <w:rFonts w:eastAsia="等线"/>
            <w:i/>
            <w:color w:val="FF0000"/>
            <w:lang w:eastAsia="zh-CN"/>
          </w:rPr>
          <w:t>following</w:t>
        </w:r>
      </w:ins>
      <w:ins w:id="504" w:author="RAN2#123-OPPO" w:date="2023-08-31T14:58:00Z">
        <w:r>
          <w:rPr>
            <w:rFonts w:eastAsia="等线"/>
            <w:i/>
            <w:color w:val="FF0000"/>
            <w:lang w:eastAsia="zh-CN"/>
          </w:rPr>
          <w:t xml:space="preserve"> cases: after SCG is release</w:t>
        </w:r>
      </w:ins>
      <w:ins w:id="505" w:author="RAN2#123-OPPO" w:date="2023-08-31T14:58:00Z">
        <w:r>
          <w:rPr>
            <w:rFonts w:hint="eastAsia" w:eastAsia="等线"/>
            <w:i/>
            <w:color w:val="FF0000"/>
            <w:lang w:eastAsia="zh-CN"/>
          </w:rPr>
          <w:t>；</w:t>
        </w:r>
      </w:ins>
      <w:ins w:id="506" w:author="RAN2#123-OPPO" w:date="2023-08-31T14:58:00Z">
        <w:r>
          <w:rPr>
            <w:rFonts w:eastAsia="等线"/>
            <w:i/>
            <w:color w:val="FF0000"/>
            <w:lang w:eastAsia="zh-CN"/>
          </w:rPr>
          <w:t>u</w:t>
        </w:r>
      </w:ins>
      <w:ins w:id="507" w:author="RAN2#123-OPPO" w:date="2023-08-31T14:58:00Z">
        <w:r>
          <w:rPr>
            <w:rFonts w:hint="eastAsia" w:eastAsia="等线"/>
            <w:i/>
            <w:color w:val="FF0000"/>
            <w:lang w:eastAsia="zh-CN"/>
          </w:rPr>
          <w:t>pon</w:t>
        </w:r>
      </w:ins>
      <w:ins w:id="508" w:author="RAN2#123-OPPO" w:date="2023-08-31T14:58:00Z">
        <w:r>
          <w:rPr>
            <w:rFonts w:eastAsia="等线"/>
            <w:i/>
            <w:color w:val="FF0000"/>
            <w:lang w:eastAsia="zh-CN"/>
          </w:rPr>
          <w:t xml:space="preserve"> </w:t>
        </w:r>
      </w:ins>
      <w:ins w:id="509" w:author="RAN2#123-OPPO" w:date="2023-08-31T14:58:00Z">
        <w:r>
          <w:rPr>
            <w:rFonts w:hint="eastAsia" w:eastAsia="等线"/>
            <w:i/>
            <w:color w:val="FF0000"/>
            <w:lang w:eastAsia="zh-CN"/>
          </w:rPr>
          <w:t>pscell</w:t>
        </w:r>
      </w:ins>
      <w:ins w:id="510" w:author="RAN2#123-OPPO" w:date="2023-08-31T14:58:00Z">
        <w:r>
          <w:rPr>
            <w:rFonts w:eastAsia="等线"/>
            <w:i/>
            <w:color w:val="FF0000"/>
            <w:lang w:eastAsia="zh-CN"/>
          </w:rPr>
          <w:t xml:space="preserve"> </w:t>
        </w:r>
      </w:ins>
      <w:ins w:id="511" w:author="RAN2#123-OPPO" w:date="2023-08-31T14:58:00Z">
        <w:r>
          <w:rPr>
            <w:rFonts w:hint="eastAsia" w:eastAsia="等线"/>
            <w:i/>
            <w:color w:val="FF0000"/>
            <w:lang w:eastAsia="zh-CN"/>
          </w:rPr>
          <w:t>change</w:t>
        </w:r>
      </w:ins>
      <w:ins w:id="512" w:author="RAN2#123-OPPO" w:date="2023-08-31T14:58:00Z">
        <w:r>
          <w:rPr>
            <w:rFonts w:eastAsia="等线"/>
            <w:i/>
            <w:color w:val="FF0000"/>
            <w:lang w:eastAsia="zh-CN"/>
          </w:rPr>
          <w:t>/</w:t>
        </w:r>
      </w:ins>
      <w:ins w:id="513" w:author="RAN2#123-OPPO" w:date="2023-08-31T14:58:00Z">
        <w:r>
          <w:rPr>
            <w:rFonts w:hint="eastAsia" w:eastAsia="等线"/>
            <w:i/>
            <w:color w:val="FF0000"/>
            <w:lang w:eastAsia="zh-CN"/>
          </w:rPr>
          <w:t>addition</w:t>
        </w:r>
      </w:ins>
      <w:ins w:id="514" w:author="RAN2#123-OPPO" w:date="2023-08-31T14:58:00Z">
        <w:r>
          <w:rPr>
            <w:rFonts w:eastAsia="等线"/>
            <w:i/>
            <w:color w:val="FF0000"/>
            <w:lang w:eastAsia="zh-CN"/>
          </w:rPr>
          <w:t xml:space="preserve"> </w:t>
        </w:r>
      </w:ins>
      <w:ins w:id="515" w:author="RAN2#123-OPPO" w:date="2023-08-31T14:58:00Z">
        <w:r>
          <w:rPr>
            <w:rFonts w:hint="eastAsia" w:eastAsia="等线"/>
            <w:i/>
            <w:color w:val="FF0000"/>
            <w:lang w:eastAsia="zh-CN"/>
          </w:rPr>
          <w:t>completion；u</w:t>
        </w:r>
      </w:ins>
      <w:ins w:id="516" w:author="RAN2#123-OPPO" w:date="2023-08-31T14:58:00Z">
        <w:r>
          <w:rPr>
            <w:rFonts w:eastAsia="等线"/>
            <w:i/>
            <w:color w:val="FF0000"/>
            <w:lang w:eastAsia="zh-CN"/>
          </w:rPr>
          <w:t xml:space="preserve">pon </w:t>
        </w:r>
      </w:ins>
      <w:ins w:id="517" w:author="RAN2#123-OPPO" w:date="2023-08-31T15:27:00Z">
        <w:r>
          <w:rPr>
            <w:rFonts w:eastAsia="等线"/>
            <w:i/>
            <w:color w:val="FF0000"/>
            <w:lang w:eastAsia="zh-CN"/>
          </w:rPr>
          <w:t>pcell change</w:t>
        </w:r>
      </w:ins>
      <w:ins w:id="518" w:author="RAN2#123-OPPO" w:date="2023-08-31T14:58:00Z">
        <w:r>
          <w:rPr>
            <w:rFonts w:eastAsia="等线"/>
            <w:i/>
            <w:color w:val="FF0000"/>
            <w:lang w:eastAsia="zh-CN"/>
          </w:rPr>
          <w:t xml:space="preserve"> completion.</w:t>
        </w:r>
      </w:ins>
    </w:p>
    <w:p>
      <w:pPr>
        <w:pStyle w:val="68"/>
        <w:rPr>
          <w:ins w:id="519" w:author="RAN2#123-OPPO" w:date="2023-08-31T14:58:00Z"/>
          <w:rFonts w:eastAsiaTheme="minorEastAsia"/>
          <w:i/>
          <w:color w:val="FF0000"/>
        </w:rPr>
      </w:pPr>
      <w:ins w:id="520" w:author="RAN2#123-OPPO" w:date="2023-09-01T11:57:00Z">
        <w:r>
          <w:rPr>
            <w:rFonts w:hint="eastAsia" w:eastAsia="等线"/>
            <w:i/>
            <w:color w:val="FF0000"/>
            <w:lang w:eastAsia="zh-CN"/>
          </w:rPr>
          <w:t>E</w:t>
        </w:r>
      </w:ins>
      <w:ins w:id="521" w:author="RAN2#123-OPPO" w:date="2023-09-01T11:57:00Z">
        <w:r>
          <w:rPr>
            <w:rFonts w:eastAsia="等线"/>
            <w:i/>
            <w:color w:val="FF0000"/>
            <w:lang w:eastAsia="zh-CN"/>
          </w:rPr>
          <w:t>ditor’s Note: FFS on whether to release the initial condition for subsequent CPAC after initial execution.</w:t>
        </w:r>
      </w:ins>
    </w:p>
    <w:p>
      <w:pPr>
        <w:pStyle w:val="6"/>
      </w:pPr>
      <w:bookmarkStart w:id="42" w:name="_Toc139045046"/>
      <w:r>
        <w:t>5.3.5.13.4a</w:t>
      </w:r>
      <w:r>
        <w:tab/>
      </w:r>
      <w:r>
        <w:t>Conditional reconfiguration evaluation of SN initiated inter-SN CPC for EN-DC</w:t>
      </w:r>
      <w:bookmarkEnd w:id="42"/>
    </w:p>
    <w:p>
      <w:r>
        <w:t>The UE shall:</w:t>
      </w:r>
    </w:p>
    <w:p>
      <w:pPr>
        <w:pStyle w:val="84"/>
      </w:pPr>
      <w:r>
        <w:t>1&gt;</w:t>
      </w:r>
      <w:r>
        <w:tab/>
      </w:r>
      <w:r>
        <w:t xml:space="preserve">for each </w:t>
      </w:r>
      <w:r>
        <w:rPr>
          <w:i/>
        </w:rPr>
        <w:t>condReconfigurationId</w:t>
      </w:r>
      <w:r>
        <w:t xml:space="preserve"> within the </w:t>
      </w:r>
      <w:r>
        <w:rPr>
          <w:i/>
        </w:rPr>
        <w:t>VarConditionalReconfiguration</w:t>
      </w:r>
      <w:r>
        <w:t xml:space="preserve"> specified in TS 36.331[10]:</w:t>
      </w:r>
    </w:p>
    <w:p>
      <w:pPr>
        <w:pStyle w:val="99"/>
      </w:pPr>
      <w:r>
        <w:t>2&gt;</w:t>
      </w:r>
      <w:r>
        <w:tab/>
      </w:r>
      <w:r>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pPr>
        <w:pStyle w:val="101"/>
      </w:pPr>
      <w:r>
        <w:t>3&gt;</w:t>
      </w:r>
      <w:r>
        <w:tab/>
      </w:r>
      <w:r>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103"/>
      </w:pPr>
      <w:r>
        <w:t>4&gt;</w:t>
      </w:r>
      <w:r>
        <w:tab/>
      </w:r>
      <w:r>
        <w:t>consider this event to be fulfilled;</w:t>
      </w:r>
    </w:p>
    <w:p>
      <w:pPr>
        <w:pStyle w:val="101"/>
      </w:pPr>
      <w:r>
        <w:t>3&gt;</w:t>
      </w:r>
      <w:r>
        <w:tab/>
      </w:r>
      <w:r>
        <w:t xml:space="preserve">if the </w:t>
      </w:r>
      <w:r>
        <w:rPr>
          <w:i/>
        </w:rPr>
        <w:t>measId</w:t>
      </w:r>
      <w:r>
        <w:t xml:space="preserve"> for this event has been modified; or</w:t>
      </w:r>
    </w:p>
    <w:p>
      <w:pPr>
        <w:pStyle w:val="101"/>
      </w:pPr>
      <w:r>
        <w:t>3&gt;</w:t>
      </w:r>
      <w:r>
        <w:tab/>
      </w:r>
      <w:r>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103"/>
      </w:pPr>
      <w:r>
        <w:t>4&gt;</w:t>
      </w:r>
      <w:r>
        <w:tab/>
      </w:r>
      <w:r>
        <w:t xml:space="preserve">consider this event associated to that </w:t>
      </w:r>
      <w:r>
        <w:rPr>
          <w:i/>
        </w:rPr>
        <w:t>measId</w:t>
      </w:r>
      <w:r>
        <w:t xml:space="preserve"> to be not fulfilled;</w:t>
      </w:r>
    </w:p>
    <w:p>
      <w:pPr>
        <w:pStyle w:val="99"/>
      </w:pPr>
      <w:r>
        <w:t>2&gt;</w:t>
      </w:r>
      <w:r>
        <w:tab/>
      </w:r>
      <w:r>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pPr>
        <w:pStyle w:val="101"/>
      </w:pPr>
      <w:r>
        <w:t>3&gt;</w:t>
      </w:r>
      <w:r>
        <w:tab/>
      </w:r>
      <w:r>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pPr>
        <w:pStyle w:val="101"/>
      </w:pPr>
      <w:r>
        <w:t>3&gt;</w:t>
      </w:r>
      <w:r>
        <w:tab/>
      </w:r>
      <w:r>
        <w:t>initiate the conditional reconfiguration execution, as specified in TS 36.331[10]), clause 5.3.5.9.5;</w:t>
      </w:r>
    </w:p>
    <w:p>
      <w:pPr>
        <w:pStyle w:val="68"/>
      </w:pPr>
      <w:r>
        <w:t>NOTE:</w:t>
      </w:r>
      <w:r>
        <w:tab/>
      </w:r>
      <w:r>
        <w:t>Void.</w:t>
      </w:r>
    </w:p>
    <w:p>
      <w:pPr>
        <w:pStyle w:val="6"/>
        <w:rPr>
          <w:rFonts w:eastAsia="MS Mincho"/>
        </w:rPr>
      </w:pPr>
      <w:bookmarkStart w:id="43" w:name="_Toc139045047"/>
      <w:r>
        <w:rPr>
          <w:rFonts w:eastAsia="MS Mincho"/>
        </w:rPr>
        <w:t>5.3.5.13.5</w:t>
      </w:r>
      <w:r>
        <w:rPr>
          <w:rFonts w:eastAsia="MS Mincho"/>
        </w:rPr>
        <w:tab/>
      </w:r>
      <w:r>
        <w:rPr>
          <w:rFonts w:eastAsia="MS Mincho"/>
        </w:rPr>
        <w:t>Conditional reconfiguration execution</w:t>
      </w:r>
      <w:bookmarkEnd w:id="41"/>
      <w:bookmarkEnd w:id="43"/>
    </w:p>
    <w:p>
      <w:r>
        <w:t>The UE shall:</w:t>
      </w:r>
    </w:p>
    <w:p>
      <w:pPr>
        <w:pStyle w:val="84"/>
      </w:pPr>
      <w:r>
        <w:t>1&gt;</w:t>
      </w:r>
      <w:r>
        <w:tab/>
      </w:r>
      <w:r>
        <w:t>if more than one triggered cell exists:</w:t>
      </w:r>
    </w:p>
    <w:p>
      <w:pPr>
        <w:pStyle w:val="99"/>
      </w:pPr>
      <w:r>
        <w:t>2&gt;</w:t>
      </w:r>
      <w:r>
        <w:tab/>
      </w:r>
      <w:r>
        <w:t>select one of the triggered cells as the selected cell for conditional reconfiguration execution;</w:t>
      </w:r>
    </w:p>
    <w:p>
      <w:pPr>
        <w:pStyle w:val="84"/>
      </w:pPr>
      <w:r>
        <w:t>1&gt;</w:t>
      </w:r>
      <w:r>
        <w:tab/>
      </w:r>
      <w:r>
        <w:t>else:</w:t>
      </w:r>
    </w:p>
    <w:p>
      <w:pPr>
        <w:pStyle w:val="99"/>
      </w:pPr>
      <w:r>
        <w:t>2&gt;</w:t>
      </w:r>
      <w:r>
        <w:tab/>
      </w:r>
      <w:r>
        <w:t>consider the triggered cell as the selected cell for conditional reconfiguration execution;</w:t>
      </w:r>
    </w:p>
    <w:p>
      <w:pPr>
        <w:pStyle w:val="84"/>
      </w:pPr>
      <w:r>
        <w:t>1&gt;</w:t>
      </w:r>
      <w:r>
        <w:tab/>
      </w:r>
      <w:r>
        <w:t>for the selected cell of conditional reconfiguration execution:</w:t>
      </w:r>
    </w:p>
    <w:p>
      <w:pPr>
        <w:pStyle w:val="99"/>
        <w:rPr>
          <w:ins w:id="522" w:author="RAN2#123-OPPO" w:date="2023-08-29T22:51:00Z"/>
        </w:rPr>
      </w:pPr>
      <w:r>
        <w:t>2&gt;</w:t>
      </w:r>
      <w:r>
        <w:tab/>
      </w:r>
      <w:r>
        <w:t xml:space="preserve">apply the stored </w:t>
      </w:r>
      <w:r>
        <w:rPr>
          <w:i/>
        </w:rPr>
        <w:t>condRRCReconfig</w:t>
      </w:r>
      <w:r>
        <w:t xml:space="preserve"> of the selected cell and perform the actions as specified in 5.3.5.3;</w:t>
      </w:r>
    </w:p>
    <w:p>
      <w:pPr>
        <w:pStyle w:val="99"/>
        <w:rPr>
          <w:ins w:id="523" w:author="RAN2#123-OPPO" w:date="2023-08-30T10:14:00Z"/>
        </w:rPr>
      </w:pPr>
      <w:ins w:id="524" w:author="RAN2#123-OPPO" w:date="2023-08-29T22:51:00Z">
        <w:commentRangeStart w:id="43"/>
        <w:commentRangeStart w:id="44"/>
        <w:commentRangeStart w:id="45"/>
        <w:r>
          <w:rPr/>
          <w:t xml:space="preserve">2&gt; </w:t>
        </w:r>
      </w:ins>
      <w:ins w:id="525" w:author="RAN2#123-OPPO" w:date="2023-08-30T10:14:00Z">
        <w:commentRangeStart w:id="46"/>
        <w:commentRangeStart w:id="47"/>
        <w:r>
          <w:rPr/>
          <w:t xml:space="preserve">if </w:t>
        </w:r>
      </w:ins>
      <w:ins w:id="526" w:author="RAN2#123-OPPO" w:date="2023-08-30T10:16:00Z">
        <w:r>
          <w:rPr/>
          <w:t>the</w:t>
        </w:r>
      </w:ins>
      <w:ins w:id="527" w:author="RAN2#123-OPPO" w:date="2023-08-30T10:15:00Z">
        <w:r>
          <w:rPr/>
          <w:t xml:space="preserve"> MAC of an </w:t>
        </w:r>
      </w:ins>
      <w:ins w:id="528" w:author="RAN2#123-OPPO" w:date="2023-08-30T10:16:00Z">
        <w:r>
          <w:rPr/>
          <w:t>SCG</w:t>
        </w:r>
      </w:ins>
      <w:ins w:id="529" w:author="RAN2#123-OPPO" w:date="2023-08-30T10:15:00Z">
        <w:r>
          <w:rPr/>
          <w:t xml:space="preserve"> successfully completes a Random Access procedure</w:t>
        </w:r>
      </w:ins>
      <w:ins w:id="530" w:author="RAN2#123-OPPO" w:date="2023-08-30T10:17:00Z">
        <w:r>
          <w:rPr/>
          <w:t xml:space="preserve"> </w:t>
        </w:r>
      </w:ins>
      <w:ins w:id="531" w:author="RAN2#123-OPPO" w:date="2023-08-31T15:08:00Z">
        <w:r>
          <w:rPr/>
          <w:t xml:space="preserve">to the selected cell </w:t>
        </w:r>
      </w:ins>
      <w:ins w:id="532" w:author="RAN2#123-OPPO" w:date="2023-08-30T10:17:00Z">
        <w:r>
          <w:rPr/>
          <w:t>for conditional reconfiguration execution</w:t>
        </w:r>
      </w:ins>
      <w:ins w:id="533" w:author="RAN2#123-OPPO" w:date="2023-08-30T10:15:00Z">
        <w:r>
          <w:rPr/>
          <w:t xml:space="preserve"> </w:t>
        </w:r>
      </w:ins>
      <w:ins w:id="534" w:author="RAN2#123-OPPO" w:date="2023-08-30T10:16:00Z">
        <w:r>
          <w:rPr/>
          <w:t>as specified in 5.3.5.3</w:t>
        </w:r>
      </w:ins>
      <w:ins w:id="535" w:author="RAN2#123-OPPO" w:date="2023-08-30T10:15:00Z">
        <w:r>
          <w:rPr/>
          <w:t>; and</w:t>
        </w:r>
        <w:commentRangeEnd w:id="46"/>
      </w:ins>
      <w:r>
        <w:rPr>
          <w:rStyle w:val="51"/>
        </w:rPr>
        <w:commentReference w:id="46"/>
      </w:r>
      <w:commentRangeEnd w:id="47"/>
      <w:r>
        <w:commentReference w:id="47"/>
      </w:r>
    </w:p>
    <w:p>
      <w:pPr>
        <w:pStyle w:val="99"/>
        <w:rPr>
          <w:ins w:id="536" w:author="RAN2#123-OPPO" w:date="2023-08-29T22:52:00Z"/>
          <w:i/>
        </w:rPr>
      </w:pPr>
      <w:ins w:id="537" w:author="RAN2#123-OPPO" w:date="2023-08-30T10:18:00Z">
        <w:r>
          <w:rPr/>
          <w:t xml:space="preserve">2&gt; </w:t>
        </w:r>
      </w:ins>
      <w:ins w:id="538" w:author="RAN2#123-OPPO" w:date="2023-08-29T22:51:00Z">
        <w:r>
          <w:rPr/>
          <w:t>if</w:t>
        </w:r>
      </w:ins>
      <w:ins w:id="539" w:author="RAN2#123-OPPO" w:date="2023-08-29T23:07:00Z">
        <w:r>
          <w:rPr/>
          <w:t xml:space="preserve"> </w:t>
        </w:r>
      </w:ins>
      <w:ins w:id="540" w:author="RAN2#123-OPPO" w:date="2023-08-29T23:10:00Z">
        <w:r>
          <w:rPr>
            <w:i/>
          </w:rPr>
          <w:t>SubsequentCondReConfig</w:t>
        </w:r>
      </w:ins>
      <w:ins w:id="541" w:author="RAN2#123-OPPO" w:date="2023-08-29T23:10:00Z">
        <w:r>
          <w:rPr/>
          <w:t xml:space="preserve"> </w:t>
        </w:r>
      </w:ins>
      <w:ins w:id="542" w:author="RAN2#123-OPPO" w:date="2023-09-01T14:18:00Z">
        <w:r>
          <w:rPr/>
          <w:t xml:space="preserve">is </w:t>
        </w:r>
      </w:ins>
      <w:ins w:id="543" w:author="RAN2#123-OPPO" w:date="2023-09-01T14:20:00Z">
        <w:r>
          <w:rPr/>
          <w:t xml:space="preserve">configured </w:t>
        </w:r>
      </w:ins>
      <w:ins w:id="544" w:author="RAN2#123-OPPO" w:date="2023-09-01T14:22:00Z">
        <w:r>
          <w:rPr/>
          <w:t>within</w:t>
        </w:r>
      </w:ins>
      <w:ins w:id="545" w:author="RAN2#123-OPPO" w:date="2023-09-01T14:20:00Z">
        <w:r>
          <w:rPr/>
          <w:t xml:space="preserve"> the entry within </w:t>
        </w:r>
      </w:ins>
      <w:ins w:id="546" w:author="RAN2#123-OPPO" w:date="2023-09-01T14:20:00Z">
        <w:r>
          <w:rPr>
            <w:i/>
          </w:rPr>
          <w:t>VarConditionalReconfig</w:t>
        </w:r>
      </w:ins>
      <w:ins w:id="547" w:author="RAN2#123-OPPO" w:date="2023-09-01T14:20:00Z">
        <w:r>
          <w:rPr/>
          <w:t xml:space="preserve"> for the selected cell</w:t>
        </w:r>
      </w:ins>
      <w:ins w:id="548" w:author="RAN2#123-OPPO" w:date="2023-08-29T22:52:00Z">
        <w:r>
          <w:rPr>
            <w:i/>
          </w:rPr>
          <w:t>:</w:t>
        </w:r>
      </w:ins>
    </w:p>
    <w:p>
      <w:pPr>
        <w:pStyle w:val="101"/>
      </w:pPr>
      <w:ins w:id="549" w:author="RAN2#123-OPPO" w:date="2023-08-29T22:52:00Z">
        <w:r>
          <w:rPr/>
          <w:t>3&gt;</w:t>
        </w:r>
      </w:ins>
      <w:ins w:id="550" w:author="RAN2#123-OPPO" w:date="2023-08-29T22:52:00Z">
        <w:r>
          <w:rPr/>
          <w:tab/>
        </w:r>
      </w:ins>
      <w:ins w:id="551" w:author="RAN2#123-OPPO" w:date="2023-08-29T22:52:00Z">
        <w:r>
          <w:rPr/>
          <w:t xml:space="preserve">initiate the conditional reconfiguration </w:t>
        </w:r>
      </w:ins>
      <w:ins w:id="552" w:author="RAN2#123-OPPO" w:date="2023-08-29T22:53:00Z">
        <w:r>
          <w:rPr/>
          <w:t>evaluation procedure</w:t>
        </w:r>
      </w:ins>
      <w:ins w:id="553" w:author="RAN2#123-OPPO" w:date="2023-08-29T22:52:00Z">
        <w:r>
          <w:rPr/>
          <w:t>, as specified in 5.3.5.13.</w:t>
        </w:r>
      </w:ins>
      <w:ins w:id="554" w:author="RAN2#123-OPPO" w:date="2023-08-29T22:53:00Z">
        <w:r>
          <w:rPr/>
          <w:t>4</w:t>
        </w:r>
      </w:ins>
      <w:ins w:id="555" w:author="RAN2#123-OPPO" w:date="2023-08-29T22:52:00Z">
        <w:r>
          <w:rPr/>
          <w:t>;</w:t>
        </w:r>
        <w:commentRangeEnd w:id="43"/>
      </w:ins>
      <w:r>
        <w:rPr>
          <w:rStyle w:val="51"/>
        </w:rPr>
        <w:commentReference w:id="43"/>
      </w:r>
      <w:commentRangeEnd w:id="44"/>
      <w:r>
        <w:rPr>
          <w:rStyle w:val="51"/>
        </w:rPr>
        <w:commentReference w:id="44"/>
      </w:r>
      <w:commentRangeEnd w:id="45"/>
      <w:r>
        <w:commentReference w:id="45"/>
      </w:r>
    </w:p>
    <w:p>
      <w:pPr>
        <w:pStyle w:val="68"/>
      </w:pPr>
      <w:r>
        <w:t>NOTE:</w:t>
      </w:r>
      <w:r>
        <w:tab/>
      </w:r>
      <w:r>
        <w:t>If multiple NR cells are triggered in conditional reconfiguration execution, it is up to UE implementation which one to select, e.g. the UE considers beams and beam quality to select one of the triggered cells for execution.</w:t>
      </w:r>
    </w:p>
    <w:bookmarkEnd w:id="30"/>
    <w:bookmarkEnd w:id="31"/>
    <w:p>
      <w:pPr>
        <w:pStyle w:val="68"/>
        <w:rPr>
          <w:ins w:id="556" w:author="RAN2#122" w:date="2023-08-09T17:30:00Z"/>
          <w:i/>
          <w:color w:val="FF0000"/>
        </w:rPr>
      </w:pPr>
      <w:ins w:id="557" w:author="RAN2#122" w:date="2023-08-09T17:30:00Z">
        <w:r>
          <w:rPr>
            <w:i/>
            <w:color w:val="FF0000"/>
          </w:rPr>
          <w:t>Editor’s Note: FFS on whether to rely on the full configuration procedure as specified in 5.3.5.11 or new complete configuration procedure when the UE applies a complete configuration.</w:t>
        </w:r>
      </w:ins>
    </w:p>
    <w:p>
      <w:pPr>
        <w:pStyle w:val="68"/>
        <w:rPr>
          <w:ins w:id="558" w:author="RAN2#122" w:date="2023-08-09T17:31:00Z"/>
          <w:i/>
          <w:color w:val="FF0000"/>
        </w:rPr>
      </w:pPr>
      <w:ins w:id="559" w:author="RAN2#122" w:date="2023-08-09T17:30:00Z">
        <w:r>
          <w:rPr>
            <w:i/>
            <w:color w:val="FF0000"/>
          </w:rPr>
          <w:t>Editor’s Note: FFS whether to restrict full configuration flag for subsequent CPAC candidate configuration if complete configuration procedure is used.</w:t>
        </w:r>
      </w:ins>
      <w:bookmarkStart w:id="44" w:name="_Toc60777089"/>
      <w:bookmarkStart w:id="45" w:name="_Hlk54206646"/>
      <w:bookmarkStart w:id="46" w:name="_Toc131064804"/>
    </w:p>
    <w:p>
      <w:pPr>
        <w:pStyle w:val="6"/>
        <w:rPr>
          <w:ins w:id="560" w:author="RAN2#122" w:date="2023-08-09T17:31:00Z"/>
          <w:rFonts w:eastAsia="MS Mincho"/>
        </w:rPr>
      </w:pPr>
      <w:ins w:id="561" w:author="RAN2#122" w:date="2023-08-09T17:31:00Z">
        <w:r>
          <w:rPr>
            <w:rFonts w:eastAsia="MS Mincho"/>
          </w:rPr>
          <w:t>5.3.5.13.x1</w:t>
        </w:r>
      </w:ins>
      <w:ins w:id="562" w:author="RAN2#122" w:date="2023-08-09T17:31:00Z">
        <w:r>
          <w:rPr>
            <w:rFonts w:eastAsia="MS Mincho"/>
          </w:rPr>
          <w:tab/>
        </w:r>
      </w:ins>
      <w:ins w:id="563" w:author="RAN2#122" w:date="2023-08-09T17:31:00Z">
        <w:r>
          <w:rPr>
            <w:rFonts w:eastAsia="MS Mincho"/>
          </w:rPr>
          <w:t>Reference configuration addition/</w:t>
        </w:r>
      </w:ins>
      <w:ins w:id="564" w:author="RAN2#122" w:date="2023-08-09T18:42:00Z">
        <w:r>
          <w:rPr>
            <w:rFonts w:eastAsia="MS Mincho"/>
          </w:rPr>
          <w:t>removal</w:t>
        </w:r>
      </w:ins>
    </w:p>
    <w:p>
      <w:pPr>
        <w:rPr>
          <w:ins w:id="565" w:author="RAN2#122" w:date="2023-08-09T17:31:00Z"/>
          <w:rFonts w:eastAsia="MS Mincho"/>
        </w:rPr>
      </w:pPr>
      <w:ins w:id="566" w:author="RAN2#122" w:date="2023-08-09T17:31:00Z">
        <w:r>
          <w:rPr/>
          <w:t>The UE shall:</w:t>
        </w:r>
      </w:ins>
    </w:p>
    <w:p>
      <w:pPr>
        <w:pStyle w:val="84"/>
        <w:rPr>
          <w:ins w:id="567" w:author="RAN2#122" w:date="2023-08-09T17:31:00Z"/>
        </w:rPr>
      </w:pPr>
      <w:ins w:id="568" w:author="RAN2#122" w:date="2023-08-09T17:31:00Z">
        <w:r>
          <w:rPr/>
          <w:t xml:space="preserve">1&gt; if the </w:t>
        </w:r>
      </w:ins>
      <w:ins w:id="569" w:author="RAN2#122" w:date="2023-08-09T18:43:00Z">
        <w:r>
          <w:rPr>
            <w:i/>
          </w:rPr>
          <w:t>scpac</w:t>
        </w:r>
      </w:ins>
      <w:ins w:id="570" w:author="RAN2#122" w:date="2023-08-09T17:31:00Z">
        <w:r>
          <w:rPr>
            <w:i/>
          </w:rPr>
          <w:t>-ReferenceConfiguration</w:t>
        </w:r>
      </w:ins>
      <w:ins w:id="571" w:author="RAN2#122" w:date="2023-08-09T17:31:00Z">
        <w:r>
          <w:rPr/>
          <w:t xml:space="preserve"> is set to </w:t>
        </w:r>
      </w:ins>
      <w:ins w:id="572" w:author="RAN2#122" w:date="2023-08-10T18:02:00Z">
        <w:r>
          <w:rPr>
            <w:i/>
          </w:rPr>
          <w:t>setup</w:t>
        </w:r>
      </w:ins>
      <w:ins w:id="573" w:author="RAN2#122" w:date="2023-08-09T17:31:00Z">
        <w:r>
          <w:rPr/>
          <w:t>:</w:t>
        </w:r>
      </w:ins>
    </w:p>
    <w:p>
      <w:pPr>
        <w:pStyle w:val="99"/>
        <w:rPr>
          <w:ins w:id="574" w:author="RAN2#122" w:date="2023-08-09T17:31:00Z"/>
        </w:rPr>
      </w:pPr>
      <w:ins w:id="575" w:author="RAN2#122" w:date="2023-08-09T17:31:00Z">
        <w:r>
          <w:rPr/>
          <w:t>2&gt;</w:t>
        </w:r>
      </w:ins>
      <w:ins w:id="576" w:author="RAN2#122" w:date="2023-08-09T17:31:00Z">
        <w:r>
          <w:rPr/>
          <w:tab/>
        </w:r>
      </w:ins>
      <w:ins w:id="577" w:author="RAN2#122" w:date="2023-08-09T17:31:00Z">
        <w:r>
          <w:rPr/>
          <w:t>if</w:t>
        </w:r>
      </w:ins>
      <w:ins w:id="578" w:author="RAN2#122" w:date="2023-08-09T17:31:00Z">
        <w:r>
          <w:rPr>
            <w:i/>
          </w:rPr>
          <w:t xml:space="preserve"> </w:t>
        </w:r>
      </w:ins>
      <w:ins w:id="579" w:author="RAN2#122" w:date="2023-08-09T18:03:00Z">
        <w:r>
          <w:rPr>
            <w:i/>
          </w:rPr>
          <w:t>SCPAC</w:t>
        </w:r>
      </w:ins>
      <w:ins w:id="580" w:author="RAN2#122" w:date="2023-08-09T17:31:00Z">
        <w:r>
          <w:rPr>
            <w:i/>
          </w:rPr>
          <w:t>-ReferenceConfiguration</w:t>
        </w:r>
      </w:ins>
      <w:ins w:id="581" w:author="RAN2#122" w:date="2023-08-09T17:31:00Z">
        <w:r>
          <w:rPr/>
          <w:t xml:space="preserve"> exists within the </w:t>
        </w:r>
      </w:ins>
      <w:ins w:id="582" w:author="RAN2#122" w:date="2023-08-09T17:31:00Z">
        <w:r>
          <w:rPr>
            <w:i/>
          </w:rPr>
          <w:t>VarConditionalReconfig</w:t>
        </w:r>
      </w:ins>
      <w:ins w:id="583" w:author="RAN2#122" w:date="2023-08-09T17:31:00Z">
        <w:r>
          <w:rPr/>
          <w:t>:</w:t>
        </w:r>
      </w:ins>
    </w:p>
    <w:p>
      <w:pPr>
        <w:ind w:left="1135" w:hanging="284"/>
        <w:rPr>
          <w:ins w:id="584" w:author="RAN2#122" w:date="2023-08-09T17:31:00Z"/>
        </w:rPr>
      </w:pPr>
      <w:ins w:id="585" w:author="RAN2#122" w:date="2023-08-09T17:31:00Z">
        <w:r>
          <w:rPr/>
          <w:t>3&gt;</w:t>
        </w:r>
      </w:ins>
      <w:ins w:id="586" w:author="RAN2#122" w:date="2023-08-09T17:31:00Z">
        <w:r>
          <w:rPr/>
          <w:tab/>
        </w:r>
      </w:ins>
      <w:ins w:id="587" w:author="RAN2#122" w:date="2023-08-09T17:31:00Z">
        <w:r>
          <w:rPr/>
          <w:t>replace the</w:t>
        </w:r>
      </w:ins>
      <w:ins w:id="588" w:author="RAN2#122" w:date="2023-08-09T17:31:00Z">
        <w:r>
          <w:rPr>
            <w:i/>
          </w:rPr>
          <w:t xml:space="preserve"> </w:t>
        </w:r>
      </w:ins>
      <w:ins w:id="589" w:author="RAN2#122" w:date="2023-08-09T18:03:00Z">
        <w:r>
          <w:rPr>
            <w:i/>
          </w:rPr>
          <w:t>SCPAC</w:t>
        </w:r>
      </w:ins>
      <w:ins w:id="590" w:author="RAN2#122" w:date="2023-08-09T17:31:00Z">
        <w:r>
          <w:rPr>
            <w:i/>
          </w:rPr>
          <w:t>-ReferenceConfiguration</w:t>
        </w:r>
      </w:ins>
      <w:ins w:id="591" w:author="RAN2#122" w:date="2023-08-09T17:31:00Z">
        <w:r>
          <w:rPr/>
          <w:t xml:space="preserve"> within the </w:t>
        </w:r>
      </w:ins>
      <w:ins w:id="592" w:author="RAN2#122" w:date="2023-08-09T17:31:00Z">
        <w:r>
          <w:rPr>
            <w:i/>
          </w:rPr>
          <w:t>VarConditionalReconfig</w:t>
        </w:r>
      </w:ins>
      <w:ins w:id="593" w:author="RAN2#122" w:date="2023-08-09T17:31:00Z">
        <w:r>
          <w:rPr/>
          <w:t>;</w:t>
        </w:r>
      </w:ins>
    </w:p>
    <w:p>
      <w:pPr>
        <w:pStyle w:val="99"/>
        <w:rPr>
          <w:ins w:id="594" w:author="RAN2#122" w:date="2023-08-09T17:31:00Z"/>
        </w:rPr>
      </w:pPr>
      <w:ins w:id="595" w:author="RAN2#122" w:date="2023-08-09T17:31:00Z">
        <w:r>
          <w:rPr/>
          <w:t>2&gt;</w:t>
        </w:r>
      </w:ins>
      <w:ins w:id="596" w:author="RAN2#122" w:date="2023-08-09T17:31:00Z">
        <w:r>
          <w:rPr/>
          <w:tab/>
        </w:r>
      </w:ins>
      <w:ins w:id="597" w:author="RAN2#122" w:date="2023-08-09T17:31:00Z">
        <w:r>
          <w:rPr/>
          <w:t>else:</w:t>
        </w:r>
      </w:ins>
    </w:p>
    <w:p>
      <w:pPr>
        <w:ind w:left="1135" w:hanging="284"/>
        <w:rPr>
          <w:ins w:id="598" w:author="RAN2#122" w:date="2023-08-09T17:31:00Z"/>
          <w:rFonts w:eastAsiaTheme="minorEastAsia"/>
        </w:rPr>
      </w:pPr>
      <w:ins w:id="599" w:author="RAN2#122" w:date="2023-08-09T17:31:00Z">
        <w:r>
          <w:rPr/>
          <w:t>3&gt;store the</w:t>
        </w:r>
      </w:ins>
      <w:ins w:id="600" w:author="RAN2#122" w:date="2023-08-09T17:31:00Z">
        <w:r>
          <w:rPr>
            <w:i/>
          </w:rPr>
          <w:t xml:space="preserve"> </w:t>
        </w:r>
      </w:ins>
      <w:ins w:id="601" w:author="RAN2#122" w:date="2023-08-09T18:04:00Z">
        <w:r>
          <w:rPr>
            <w:i/>
          </w:rPr>
          <w:t>SCPAC</w:t>
        </w:r>
      </w:ins>
      <w:ins w:id="602" w:author="RAN2#122" w:date="2023-08-09T17:31:00Z">
        <w:r>
          <w:rPr>
            <w:i/>
          </w:rPr>
          <w:t>-ReferenceConfiguration</w:t>
        </w:r>
      </w:ins>
      <w:ins w:id="603" w:author="RAN2#122" w:date="2023-08-09T17:31:00Z">
        <w:r>
          <w:rPr/>
          <w:t xml:space="preserve"> within the </w:t>
        </w:r>
      </w:ins>
      <w:ins w:id="604" w:author="RAN2#122" w:date="2023-08-09T17:31:00Z">
        <w:r>
          <w:rPr>
            <w:i/>
          </w:rPr>
          <w:t>VarConditionalReconfig</w:t>
        </w:r>
      </w:ins>
      <w:ins w:id="605" w:author="RAN2#122" w:date="2023-08-09T17:31:00Z">
        <w:r>
          <w:rPr/>
          <w:t>;</w:t>
        </w:r>
      </w:ins>
    </w:p>
    <w:p>
      <w:pPr>
        <w:pStyle w:val="84"/>
        <w:rPr>
          <w:ins w:id="606" w:author="RAN2#122" w:date="2023-08-09T17:31:00Z"/>
        </w:rPr>
      </w:pPr>
      <w:ins w:id="607" w:author="RAN2#122" w:date="2023-08-09T17:31:00Z">
        <w:r>
          <w:rPr/>
          <w:t>1&gt;</w:t>
        </w:r>
      </w:ins>
      <w:ins w:id="608" w:author="RAN2#122" w:date="2023-08-09T17:31:00Z">
        <w:r>
          <w:rPr/>
          <w:tab/>
        </w:r>
      </w:ins>
      <w:ins w:id="609" w:author="RAN2#122" w:date="2023-08-09T17:31:00Z">
        <w:r>
          <w:rPr/>
          <w:t>else:</w:t>
        </w:r>
      </w:ins>
    </w:p>
    <w:p>
      <w:pPr>
        <w:pStyle w:val="99"/>
        <w:rPr>
          <w:ins w:id="610" w:author="RAN2#122" w:date="2023-08-09T17:31:00Z"/>
        </w:rPr>
      </w:pPr>
      <w:ins w:id="611" w:author="RAN2#122" w:date="2023-08-09T17:31:00Z">
        <w:r>
          <w:rPr/>
          <w:t>2&gt;</w:t>
        </w:r>
      </w:ins>
      <w:ins w:id="612" w:author="RAN2#122" w:date="2023-08-09T17:31:00Z">
        <w:r>
          <w:rPr/>
          <w:tab/>
        </w:r>
      </w:ins>
      <w:ins w:id="613" w:author="RAN2#122" w:date="2023-08-09T17:31:00Z">
        <w:r>
          <w:rPr/>
          <w:t xml:space="preserve">remove the </w:t>
        </w:r>
      </w:ins>
      <w:ins w:id="614" w:author="RAN2#122" w:date="2023-08-09T18:04:00Z">
        <w:r>
          <w:rPr>
            <w:i/>
          </w:rPr>
          <w:t>SCPAC</w:t>
        </w:r>
      </w:ins>
      <w:ins w:id="615" w:author="RAN2#122" w:date="2023-08-09T17:31:00Z">
        <w:r>
          <w:rPr>
            <w:i/>
          </w:rPr>
          <w:t>-ReferenceConfiguration</w:t>
        </w:r>
      </w:ins>
      <w:ins w:id="616" w:author="RAN2#122" w:date="2023-08-09T17:31:00Z">
        <w:r>
          <w:rPr/>
          <w:t xml:space="preserve"> within the </w:t>
        </w:r>
      </w:ins>
      <w:ins w:id="617" w:author="RAN2#122" w:date="2023-08-09T17:31:00Z">
        <w:r>
          <w:rPr>
            <w:i/>
          </w:rPr>
          <w:t>VarConditionalReconfig</w:t>
        </w:r>
      </w:ins>
      <w:ins w:id="618" w:author="RAN2#122" w:date="2023-08-09T17:31:00Z">
        <w:r>
          <w:rPr/>
          <w:t>;</w:t>
        </w:r>
      </w:ins>
    </w:p>
    <w:p>
      <w:pPr>
        <w:pStyle w:val="68"/>
        <w:rPr>
          <w:ins w:id="619" w:author="RAN2#122" w:date="2023-08-09T17:31:00Z"/>
          <w:del w:id="620" w:author="RAN2#123-OPPO" w:date="2023-09-01T09:39:00Z"/>
          <w:i/>
          <w:color w:val="FF0000"/>
        </w:rPr>
      </w:pPr>
      <w:ins w:id="621" w:author="RAN2#122" w:date="2023-08-09T17:31:00Z">
        <w:del w:id="622" w:author="RAN2#123-OPPO" w:date="2023-09-01T09:39:00Z">
          <w:r>
            <w:rPr>
              <w:i/>
              <w:color w:val="FF0000"/>
            </w:rPr>
            <w:delText>Editor’s Note: FFS on whether</w:delText>
          </w:r>
        </w:del>
      </w:ins>
      <w:ins w:id="623" w:author="RAN2#122" w:date="2023-08-10T18:06:00Z">
        <w:del w:id="624" w:author="RAN2#123-OPPO" w:date="2023-09-01T09:39:00Z">
          <w:r>
            <w:rPr>
              <w:color w:val="FF0000"/>
            </w:rPr>
            <w:delText xml:space="preserve"> </w:delText>
          </w:r>
        </w:del>
      </w:ins>
      <w:ins w:id="625" w:author="RAN2#122" w:date="2023-08-10T18:06:00Z">
        <w:del w:id="626" w:author="RAN2#123-OPPO" w:date="2023-09-01T09:39:00Z">
          <w:r>
            <w:rPr>
              <w:i/>
              <w:color w:val="FF0000"/>
            </w:rPr>
            <w:delText>delta signalling can be used to update the reference configuration</w:delText>
          </w:r>
        </w:del>
      </w:ins>
      <w:ins w:id="627" w:author="RAN2#122" w:date="2023-08-09T17:31:00Z">
        <w:del w:id="628" w:author="RAN2#123-OPPO" w:date="2023-09-01T09:39:00Z">
          <w:r>
            <w:rPr>
              <w:i/>
              <w:color w:val="FF0000"/>
            </w:rPr>
            <w:delText>.</w:delText>
          </w:r>
        </w:del>
      </w:ins>
    </w:p>
    <w:p>
      <w:pPr>
        <w:rPr>
          <w:ins w:id="629" w:author="RAN2#123-OPPO" w:date="2023-09-01T10:00:00Z"/>
          <w:rFonts w:eastAsia="等线"/>
          <w:lang w:eastAsia="zh-CN"/>
        </w:rPr>
      </w:pPr>
    </w:p>
    <w:p>
      <w:pPr>
        <w:pStyle w:val="6"/>
        <w:rPr>
          <w:ins w:id="630" w:author="RAN2#123-OPPO" w:date="2023-09-01T10:00:00Z"/>
          <w:rFonts w:eastAsia="MS Mincho"/>
        </w:rPr>
      </w:pPr>
      <w:ins w:id="631" w:author="RAN2#123-OPPO" w:date="2023-09-01T10:00:00Z">
        <w:r>
          <w:rPr>
            <w:rFonts w:eastAsia="MS Mincho"/>
          </w:rPr>
          <w:t>5.3.5.13.x2</w:t>
        </w:r>
      </w:ins>
      <w:ins w:id="632" w:author="RAN2#123-OPPO" w:date="2023-09-01T10:00:00Z">
        <w:r>
          <w:rPr>
            <w:rFonts w:eastAsia="MS Mincho"/>
          </w:rPr>
          <w:tab/>
        </w:r>
      </w:ins>
      <w:ins w:id="633" w:author="RAN2#123-OPPO" w:date="2023-09-01T10:01:00Z">
        <w:r>
          <w:rPr>
            <w:rFonts w:eastAsia="MS Mincho"/>
          </w:rPr>
          <w:t>SK-Counter</w:t>
        </w:r>
      </w:ins>
      <w:ins w:id="634" w:author="RAN2#123-OPPO" w:date="2023-09-01T10:00:00Z">
        <w:r>
          <w:rPr>
            <w:rFonts w:eastAsia="MS Mincho"/>
          </w:rPr>
          <w:t xml:space="preserve"> </w:t>
        </w:r>
      </w:ins>
      <w:ins w:id="635" w:author="RAN2#123-OPPO" w:date="2023-09-01T10:01:00Z">
        <w:r>
          <w:rPr>
            <w:rFonts w:eastAsia="MS Mincho"/>
          </w:rPr>
          <w:t xml:space="preserve">configuration </w:t>
        </w:r>
      </w:ins>
      <w:ins w:id="636" w:author="RAN2#123-OPPO" w:date="2023-09-01T10:00:00Z">
        <w:r>
          <w:rPr>
            <w:rFonts w:eastAsia="MS Mincho"/>
          </w:rPr>
          <w:t>addition/removal</w:t>
        </w:r>
      </w:ins>
    </w:p>
    <w:p>
      <w:pPr>
        <w:rPr>
          <w:ins w:id="637" w:author="RAN2#123-OPPO" w:date="2023-09-01T10:00:00Z"/>
          <w:rFonts w:eastAsia="MS Mincho"/>
        </w:rPr>
      </w:pPr>
      <w:ins w:id="638" w:author="RAN2#123-OPPO" w:date="2023-09-01T10:00:00Z">
        <w:r>
          <w:rPr/>
          <w:t>The UE shall:</w:t>
        </w:r>
      </w:ins>
    </w:p>
    <w:p>
      <w:pPr>
        <w:pStyle w:val="84"/>
        <w:rPr>
          <w:ins w:id="639" w:author="RAN2#123-OPPO" w:date="2023-09-01T10:00:00Z"/>
        </w:rPr>
      </w:pPr>
      <w:ins w:id="640" w:author="RAN2#123-OPPO" w:date="2023-09-01T10:00:00Z">
        <w:r>
          <w:rPr/>
          <w:t xml:space="preserve">1&gt; if the </w:t>
        </w:r>
      </w:ins>
      <w:ins w:id="641" w:author="RAN2#123-OPPO" w:date="2023-09-01T10:02:00Z">
        <w:r>
          <w:rPr>
            <w:i/>
          </w:rPr>
          <w:t>sk-CounterConfiguration</w:t>
        </w:r>
      </w:ins>
      <w:ins w:id="642" w:author="RAN2#123-OPPO" w:date="2023-09-01T10:00:00Z">
        <w:r>
          <w:rPr/>
          <w:t xml:space="preserve"> is set to </w:t>
        </w:r>
      </w:ins>
      <w:ins w:id="643" w:author="RAN2#123-OPPO" w:date="2023-09-01T10:00:00Z">
        <w:r>
          <w:rPr>
            <w:i/>
          </w:rPr>
          <w:t>setup</w:t>
        </w:r>
      </w:ins>
      <w:ins w:id="644" w:author="RAN2#123-OPPO" w:date="2023-09-01T10:00:00Z">
        <w:r>
          <w:rPr/>
          <w:t>:</w:t>
        </w:r>
      </w:ins>
    </w:p>
    <w:p>
      <w:pPr>
        <w:pStyle w:val="99"/>
        <w:rPr>
          <w:ins w:id="645" w:author="RAN2#123-OPPO" w:date="2023-09-01T10:00:00Z"/>
        </w:rPr>
      </w:pPr>
      <w:ins w:id="646" w:author="RAN2#123-OPPO" w:date="2023-09-01T10:00:00Z">
        <w:r>
          <w:rPr/>
          <w:t>2&gt;</w:t>
        </w:r>
      </w:ins>
      <w:ins w:id="647" w:author="RAN2#123-OPPO" w:date="2023-09-01T10:00:00Z">
        <w:r>
          <w:rPr/>
          <w:tab/>
        </w:r>
      </w:ins>
      <w:ins w:id="648" w:author="RAN2#123-OPPO" w:date="2023-09-01T10:00:00Z">
        <w:r>
          <w:rPr/>
          <w:t>if</w:t>
        </w:r>
      </w:ins>
      <w:ins w:id="649" w:author="RAN2#123-OPPO" w:date="2023-09-01T10:03:00Z">
        <w:r>
          <w:rPr/>
          <w:t xml:space="preserve"> </w:t>
        </w:r>
      </w:ins>
      <w:ins w:id="650" w:author="RAN2#123-OPPO" w:date="2023-09-01T10:08:00Z">
        <w:r>
          <w:rPr>
            <w:i/>
          </w:rPr>
          <w:t>sk</w:t>
        </w:r>
      </w:ins>
      <w:ins w:id="651" w:author="RAN2#123-OPPO" w:date="2023-09-01T10:03:00Z">
        <w:r>
          <w:rPr>
            <w:i/>
          </w:rPr>
          <w:t>-CounterConfiguration</w:t>
        </w:r>
      </w:ins>
      <w:ins w:id="652" w:author="RAN2#123-OPPO" w:date="2023-09-01T10:03:00Z">
        <w:r>
          <w:rPr/>
          <w:t xml:space="preserve"> </w:t>
        </w:r>
      </w:ins>
      <w:ins w:id="653" w:author="RAN2#123-OPPO" w:date="2023-09-01T10:00:00Z">
        <w:r>
          <w:rPr/>
          <w:t xml:space="preserve">exists within the </w:t>
        </w:r>
      </w:ins>
      <w:ins w:id="654" w:author="RAN2#123-OPPO" w:date="2023-09-01T10:00:00Z">
        <w:r>
          <w:rPr>
            <w:i/>
          </w:rPr>
          <w:t>VarConditionalReconfig</w:t>
        </w:r>
      </w:ins>
      <w:ins w:id="655" w:author="RAN2#123-OPPO" w:date="2023-09-01T10:00:00Z">
        <w:r>
          <w:rPr/>
          <w:t>:</w:t>
        </w:r>
      </w:ins>
    </w:p>
    <w:p>
      <w:pPr>
        <w:ind w:left="1135" w:hanging="284"/>
        <w:rPr>
          <w:ins w:id="656" w:author="RAN2#123-OPPO" w:date="2023-09-01T10:00:00Z"/>
        </w:rPr>
      </w:pPr>
      <w:ins w:id="657" w:author="RAN2#123-OPPO" w:date="2023-09-01T10:00:00Z">
        <w:commentRangeStart w:id="48"/>
        <w:commentRangeStart w:id="49"/>
        <w:commentRangeStart w:id="50"/>
        <w:commentRangeStart w:id="51"/>
        <w:r>
          <w:rPr/>
          <w:t>3&gt;</w:t>
        </w:r>
      </w:ins>
      <w:ins w:id="658" w:author="RAN2#123-OPPO" w:date="2023-09-01T10:00:00Z">
        <w:r>
          <w:rPr/>
          <w:tab/>
        </w:r>
      </w:ins>
      <w:ins w:id="659" w:author="RAN2#123-OPPO" w:date="2023-09-01T10:00:00Z">
        <w:r>
          <w:rPr/>
          <w:t>replace the</w:t>
        </w:r>
      </w:ins>
      <w:ins w:id="660" w:author="RAN2#123-OPPO" w:date="2023-09-01T10:00:00Z">
        <w:r>
          <w:rPr>
            <w:i/>
          </w:rPr>
          <w:t xml:space="preserve"> </w:t>
        </w:r>
      </w:ins>
      <w:ins w:id="661" w:author="RAN2#123-OPPO" w:date="2023-09-01T10:08:00Z">
        <w:r>
          <w:rPr>
            <w:i/>
          </w:rPr>
          <w:t>sk</w:t>
        </w:r>
      </w:ins>
      <w:ins w:id="662" w:author="RAN2#123-OPPO" w:date="2023-09-01T10:03:00Z">
        <w:r>
          <w:rPr>
            <w:i/>
          </w:rPr>
          <w:t>-CounterConfiguration</w:t>
        </w:r>
      </w:ins>
      <w:ins w:id="663" w:author="RAN2#123-OPPO" w:date="2023-09-01T10:03:00Z">
        <w:r>
          <w:rPr/>
          <w:t xml:space="preserve"> </w:t>
        </w:r>
      </w:ins>
      <w:ins w:id="664" w:author="RAN2#123-OPPO" w:date="2023-09-01T10:00:00Z">
        <w:r>
          <w:rPr/>
          <w:t xml:space="preserve">within the </w:t>
        </w:r>
      </w:ins>
      <w:ins w:id="665" w:author="RAN2#123-OPPO" w:date="2023-09-01T10:00:00Z">
        <w:r>
          <w:rPr>
            <w:i/>
          </w:rPr>
          <w:t>VarConditionalReconfig</w:t>
        </w:r>
        <w:commentRangeEnd w:id="48"/>
      </w:ins>
      <w:r>
        <w:rPr>
          <w:rStyle w:val="51"/>
        </w:rPr>
        <w:commentReference w:id="48"/>
      </w:r>
      <w:commentRangeEnd w:id="49"/>
      <w:r>
        <w:rPr>
          <w:rStyle w:val="51"/>
        </w:rPr>
        <w:commentReference w:id="49"/>
      </w:r>
      <w:commentRangeEnd w:id="50"/>
      <w:r>
        <w:commentReference w:id="50"/>
      </w:r>
      <w:ins w:id="666" w:author="RAN2#123-OPPO" w:date="2023-09-01T10:00:00Z">
        <w:r>
          <w:rPr/>
          <w:t>;</w:t>
        </w:r>
        <w:commentRangeEnd w:id="51"/>
      </w:ins>
      <w:r>
        <w:rPr>
          <w:rStyle w:val="51"/>
        </w:rPr>
        <w:commentReference w:id="51"/>
      </w:r>
    </w:p>
    <w:p>
      <w:pPr>
        <w:pStyle w:val="99"/>
        <w:rPr>
          <w:ins w:id="667" w:author="RAN2#123-OPPO" w:date="2023-09-01T10:00:00Z"/>
        </w:rPr>
      </w:pPr>
      <w:ins w:id="668" w:author="RAN2#123-OPPO" w:date="2023-09-01T10:00:00Z">
        <w:r>
          <w:rPr/>
          <w:t>2&gt;</w:t>
        </w:r>
      </w:ins>
      <w:ins w:id="669" w:author="RAN2#123-OPPO" w:date="2023-09-01T10:00:00Z">
        <w:r>
          <w:rPr/>
          <w:tab/>
        </w:r>
      </w:ins>
      <w:ins w:id="670" w:author="RAN2#123-OPPO" w:date="2023-09-01T10:00:00Z">
        <w:r>
          <w:rPr/>
          <w:t>else:</w:t>
        </w:r>
      </w:ins>
    </w:p>
    <w:p>
      <w:pPr>
        <w:ind w:left="1135" w:hanging="284"/>
        <w:rPr>
          <w:ins w:id="671" w:author="RAN2#123-OPPO" w:date="2023-09-01T10:00:00Z"/>
          <w:rFonts w:eastAsiaTheme="minorEastAsia"/>
        </w:rPr>
      </w:pPr>
      <w:ins w:id="672" w:author="RAN2#123-OPPO" w:date="2023-09-01T10:00:00Z">
        <w:r>
          <w:rPr/>
          <w:t>3&gt;store the</w:t>
        </w:r>
      </w:ins>
      <w:ins w:id="673" w:author="RAN2#123-OPPO" w:date="2023-09-01T10:00:00Z">
        <w:r>
          <w:rPr>
            <w:i/>
          </w:rPr>
          <w:t xml:space="preserve"> </w:t>
        </w:r>
      </w:ins>
      <w:ins w:id="674" w:author="RAN2#123-OPPO" w:date="2023-09-01T10:08:00Z">
        <w:r>
          <w:rPr>
            <w:i/>
          </w:rPr>
          <w:t>sk</w:t>
        </w:r>
      </w:ins>
      <w:ins w:id="675" w:author="RAN2#123-OPPO" w:date="2023-09-01T10:04:00Z">
        <w:r>
          <w:rPr>
            <w:i/>
          </w:rPr>
          <w:t>-CounterConfiguration</w:t>
        </w:r>
      </w:ins>
      <w:ins w:id="676" w:author="RAN2#123-OPPO" w:date="2023-09-01T10:00:00Z">
        <w:r>
          <w:rPr/>
          <w:t xml:space="preserve"> within the </w:t>
        </w:r>
      </w:ins>
      <w:ins w:id="677" w:author="RAN2#123-OPPO" w:date="2023-09-01T10:00:00Z">
        <w:r>
          <w:rPr>
            <w:i/>
          </w:rPr>
          <w:t>VarConditionalReconfig</w:t>
        </w:r>
      </w:ins>
      <w:ins w:id="678" w:author="RAN2#123-OPPO" w:date="2023-09-01T10:00:00Z">
        <w:r>
          <w:rPr/>
          <w:t>;</w:t>
        </w:r>
      </w:ins>
    </w:p>
    <w:p>
      <w:pPr>
        <w:pStyle w:val="84"/>
        <w:rPr>
          <w:ins w:id="679" w:author="RAN2#123-OPPO" w:date="2023-09-01T10:00:00Z"/>
        </w:rPr>
      </w:pPr>
      <w:ins w:id="680" w:author="RAN2#123-OPPO" w:date="2023-09-01T10:00:00Z">
        <w:r>
          <w:rPr/>
          <w:t>1&gt;</w:t>
        </w:r>
      </w:ins>
      <w:ins w:id="681" w:author="RAN2#123-OPPO" w:date="2023-09-01T10:00:00Z">
        <w:r>
          <w:rPr/>
          <w:tab/>
        </w:r>
      </w:ins>
      <w:ins w:id="682" w:author="RAN2#123-OPPO" w:date="2023-09-01T10:00:00Z">
        <w:r>
          <w:rPr/>
          <w:t>else:</w:t>
        </w:r>
      </w:ins>
    </w:p>
    <w:p>
      <w:pPr>
        <w:pStyle w:val="99"/>
        <w:rPr>
          <w:ins w:id="683" w:author="RAN2#123-OPPO" w:date="2023-09-01T10:00:00Z"/>
        </w:rPr>
      </w:pPr>
      <w:ins w:id="684" w:author="RAN2#123-OPPO" w:date="2023-09-01T10:00:00Z">
        <w:r>
          <w:rPr/>
          <w:t>2&gt;</w:t>
        </w:r>
      </w:ins>
      <w:ins w:id="685" w:author="RAN2#123-OPPO" w:date="2023-09-01T10:00:00Z">
        <w:r>
          <w:rPr/>
          <w:tab/>
        </w:r>
      </w:ins>
      <w:ins w:id="686" w:author="RAN2#123-OPPO" w:date="2023-09-01T10:00:00Z">
        <w:r>
          <w:rPr/>
          <w:t xml:space="preserve">remove the </w:t>
        </w:r>
      </w:ins>
      <w:ins w:id="687" w:author="RAN2#123-OPPO" w:date="2023-09-01T10:08:00Z">
        <w:r>
          <w:rPr>
            <w:i/>
          </w:rPr>
          <w:t>sk</w:t>
        </w:r>
      </w:ins>
      <w:ins w:id="688" w:author="RAN2#123-OPPO" w:date="2023-09-01T10:04:00Z">
        <w:r>
          <w:rPr>
            <w:i/>
          </w:rPr>
          <w:t>-CounterConfiguration</w:t>
        </w:r>
      </w:ins>
      <w:ins w:id="689" w:author="RAN2#123-OPPO" w:date="2023-09-01T10:08:00Z">
        <w:r>
          <w:rPr>
            <w:i/>
          </w:rPr>
          <w:t xml:space="preserve"> </w:t>
        </w:r>
      </w:ins>
      <w:ins w:id="690" w:author="RAN2#123-OPPO" w:date="2023-09-01T10:00:00Z">
        <w:r>
          <w:rPr/>
          <w:t xml:space="preserve">within the </w:t>
        </w:r>
      </w:ins>
      <w:ins w:id="691" w:author="RAN2#123-OPPO" w:date="2023-09-01T10:00:00Z">
        <w:r>
          <w:rPr>
            <w:i/>
          </w:rPr>
          <w:t>VarConditionalReconfig</w:t>
        </w:r>
      </w:ins>
      <w:ins w:id="692" w:author="RAN2#123-OPPO" w:date="2023-09-01T10:00:00Z">
        <w:r>
          <w:rPr/>
          <w:t>;</w:t>
        </w:r>
      </w:ins>
    </w:p>
    <w:p>
      <w:pPr>
        <w:rPr>
          <w:rFonts w:eastAsia="等线"/>
          <w:lang w:eastAsia="zh-CN"/>
        </w:rPr>
        <w:sectPr>
          <w:headerReference r:id="rId11" w:type="default"/>
          <w:footerReference r:id="rId12" w:type="default"/>
          <w:footnotePr>
            <w:numRestart w:val="eachSect"/>
          </w:footnotePr>
          <w:pgSz w:w="11907" w:h="16840"/>
          <w:pgMar w:top="1418" w:right="1134" w:bottom="1134" w:left="1134" w:header="851" w:footer="340" w:gutter="0"/>
          <w:cols w:space="720" w:num="1"/>
          <w:formProt w:val="0"/>
          <w:docGrid w:linePitch="272" w:charSpace="0"/>
        </w:sectPr>
      </w:pPr>
    </w:p>
    <w:p>
      <w:pPr>
        <w:pStyle w:val="4"/>
        <w:rPr>
          <w:rFonts w:eastAsia="MS Mincho"/>
        </w:rPr>
      </w:pPr>
      <w:bookmarkStart w:id="47" w:name="_Toc139045063"/>
      <w:bookmarkStart w:id="48" w:name="_Toc60776804"/>
      <w:bookmarkStart w:id="49" w:name="_Toc139045065"/>
      <w:bookmarkStart w:id="50" w:name="_Toc60776806"/>
      <w:bookmarkStart w:id="51" w:name="_Toc139045066"/>
      <w:r>
        <w:rPr>
          <w:rFonts w:eastAsia="MS Mincho"/>
        </w:rPr>
        <w:t>5.3.7</w:t>
      </w:r>
      <w:r>
        <w:rPr>
          <w:rFonts w:eastAsia="MS Mincho"/>
        </w:rPr>
        <w:tab/>
      </w:r>
      <w:r>
        <w:rPr>
          <w:rFonts w:eastAsia="MS Mincho"/>
        </w:rPr>
        <w:t>RRC connection re-establishment</w:t>
      </w:r>
      <w:bookmarkEnd w:id="47"/>
      <w:bookmarkEnd w:id="48"/>
    </w:p>
    <w:p>
      <w:pPr>
        <w:pStyle w:val="5"/>
      </w:pPr>
      <w:bookmarkStart w:id="52" w:name="_Toc139045064"/>
      <w:bookmarkStart w:id="53" w:name="_Toc60776805"/>
      <w:r>
        <w:t>5.3.7.1</w:t>
      </w:r>
      <w:r>
        <w:tab/>
      </w:r>
      <w:r>
        <w:t>General</w:t>
      </w:r>
      <w:bookmarkEnd w:id="52"/>
      <w:bookmarkEnd w:id="53"/>
    </w:p>
    <w:p>
      <w:pPr>
        <w:pStyle w:val="88"/>
      </w:pPr>
      <w:r>
        <w:tab/>
      </w:r>
      <w:r>
        <w:object>
          <v:shape id="_x0000_i1025" o:spt="75" type="#_x0000_t75" style="height:121.65pt;width:224.2pt;" o:ole="t" filled="f" o:preferrelative="t" stroked="f" coordsize="21600,21600">
            <v:path/>
            <v:fill on="f" focussize="0,0"/>
            <v:stroke on="f" joinstyle="miter"/>
            <v:imagedata r:id="rId15" o:title=""/>
            <o:lock v:ext="edit" aspectratio="t"/>
            <w10:wrap type="none"/>
            <w10:anchorlock/>
          </v:shape>
          <o:OLEObject Type="Embed" ProgID="Mscgen.Chart" ShapeID="_x0000_i1025" DrawAspect="Content" ObjectID="_1468075725" r:id="rId14">
            <o:LockedField>false</o:LockedField>
          </o:OLEObject>
        </w:object>
      </w:r>
    </w:p>
    <w:p>
      <w:pPr>
        <w:pStyle w:val="96"/>
      </w:pPr>
      <w:r>
        <w:t>Figure 5.3.7.1-1: RRC connection re-establishment, successful</w:t>
      </w:r>
    </w:p>
    <w:p>
      <w:pPr>
        <w:pStyle w:val="96"/>
      </w:pPr>
      <w:r>
        <w:tab/>
      </w:r>
    </w:p>
    <w:p>
      <w:pPr>
        <w:pStyle w:val="88"/>
      </w:pPr>
      <w:r>
        <w:object>
          <v:shape id="_x0000_i1026" o:spt="75" type="#_x0000_t75" style="height:121.65pt;width:216pt;" o:ole="t" filled="f" o:preferrelative="t" stroked="f" coordsize="21600,21600">
            <v:path/>
            <v:fill on="f" focussize="0,0"/>
            <v:stroke on="f" joinstyle="miter"/>
            <v:imagedata r:id="rId17" o:title=""/>
            <o:lock v:ext="edit" aspectratio="t"/>
            <w10:wrap type="none"/>
            <w10:anchorlock/>
          </v:shape>
          <o:OLEObject Type="Embed" ProgID="Mscgen.Chart" ShapeID="_x0000_i1026" DrawAspect="Content" ObjectID="_1468075726" r:id="rId16">
            <o:LockedField>false</o:LockedField>
          </o:OLEObject>
        </w:object>
      </w:r>
    </w:p>
    <w:p>
      <w:pPr>
        <w:pStyle w:val="96"/>
      </w:pPr>
      <w:r>
        <w:t>Figure 5.3.7.1-2: RRC re-establishment, fallback to RRC establishment, successful</w:t>
      </w:r>
    </w:p>
    <w:p>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84"/>
      </w:pPr>
      <w:r>
        <w:t>-</w:t>
      </w:r>
      <w:r>
        <w:tab/>
      </w:r>
      <w:r>
        <w:t>When AS security has been activated and the network retrieves or verifies the UE context:</w:t>
      </w:r>
    </w:p>
    <w:p>
      <w:pPr>
        <w:pStyle w:val="99"/>
      </w:pPr>
      <w:r>
        <w:t>-</w:t>
      </w:r>
      <w:r>
        <w:tab/>
      </w:r>
      <w:r>
        <w:t>to re-activate AS security without changing algorithms;</w:t>
      </w:r>
    </w:p>
    <w:p>
      <w:pPr>
        <w:pStyle w:val="99"/>
      </w:pPr>
      <w:r>
        <w:t>-</w:t>
      </w:r>
      <w:r>
        <w:tab/>
      </w:r>
      <w:r>
        <w:t>to re-establish and resume the SRB1;</w:t>
      </w:r>
    </w:p>
    <w:p>
      <w:pPr>
        <w:pStyle w:val="84"/>
      </w:pPr>
      <w:r>
        <w:t>-</w:t>
      </w:r>
      <w:r>
        <w:tab/>
      </w:r>
      <w:r>
        <w:t>When UE is re-establishing an RRC connection, and the network is not able to retrieve or verify the UE context:</w:t>
      </w:r>
    </w:p>
    <w:p>
      <w:pPr>
        <w:pStyle w:val="99"/>
      </w:pPr>
      <w:r>
        <w:t>-</w:t>
      </w:r>
      <w:r>
        <w:tab/>
      </w:r>
      <w:r>
        <w:t>to discard the stored AS Context and release all RBs</w:t>
      </w:r>
      <w:r>
        <w:rPr>
          <w:rFonts w:eastAsia="宋体"/>
        </w:rPr>
        <w:t xml:space="preserve"> and BH RLC channels and Uu Relay RLC channels</w:t>
      </w:r>
      <w:r>
        <w:t>;</w:t>
      </w:r>
    </w:p>
    <w:p>
      <w:pPr>
        <w:pStyle w:val="99"/>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pPr>
        <w:pStyle w:val="5"/>
      </w:pPr>
      <w:r>
        <w:t>5.3.7.2</w:t>
      </w:r>
      <w:r>
        <w:tab/>
      </w:r>
      <w:r>
        <w:t>Initiation</w:t>
      </w:r>
      <w:bookmarkEnd w:id="49"/>
      <w:bookmarkEnd w:id="50"/>
    </w:p>
    <w:p>
      <w:r>
        <w:t>The UE initiates the procedure when one of the following conditions is met:</w:t>
      </w:r>
    </w:p>
    <w:p>
      <w:pPr>
        <w:pStyle w:val="84"/>
      </w:pPr>
      <w:r>
        <w:t>1&gt;</w:t>
      </w:r>
      <w:r>
        <w:tab/>
      </w:r>
      <w:r>
        <w:t xml:space="preserve">upon detecting radio link failure of the MCG and </w:t>
      </w:r>
      <w:r>
        <w:rPr>
          <w:i/>
          <w:iCs/>
        </w:rPr>
        <w:t>t316</w:t>
      </w:r>
      <w:r>
        <w:t xml:space="preserve"> is not configured, in accordance with 5.3.10; or</w:t>
      </w:r>
    </w:p>
    <w:p>
      <w:pPr>
        <w:pStyle w:val="84"/>
      </w:pPr>
      <w:r>
        <w:t>1&gt;</w:t>
      </w:r>
      <w:r>
        <w:tab/>
      </w:r>
      <w:r>
        <w:t>upon detecting radio link failure of the MCG while SCG transmission is suspended, in accordance with 5.3.10; or</w:t>
      </w:r>
    </w:p>
    <w:p>
      <w:pPr>
        <w:pStyle w:val="84"/>
      </w:pPr>
      <w:r>
        <w:t>1&gt;</w:t>
      </w:r>
      <w:r>
        <w:tab/>
      </w:r>
      <w:r>
        <w:t>upon detecting radio link failure of the MCG while PSCell change</w:t>
      </w:r>
      <w:r>
        <w:rPr>
          <w:lang w:eastAsia="zh-CN"/>
        </w:rPr>
        <w:t xml:space="preserve"> or PSCell addition</w:t>
      </w:r>
      <w:r>
        <w:t xml:space="preserve"> is ongoing, in accordance with 5.3.10; or</w:t>
      </w:r>
    </w:p>
    <w:p>
      <w:pPr>
        <w:pStyle w:val="84"/>
      </w:pPr>
      <w:r>
        <w:t>1&gt;</w:t>
      </w:r>
      <w:r>
        <w:tab/>
      </w:r>
      <w:r>
        <w:t>upon detecting radio link failure of the MCG while the SCG is deactivated, in accordance with 5.3.10; or</w:t>
      </w:r>
    </w:p>
    <w:p>
      <w:pPr>
        <w:pStyle w:val="84"/>
      </w:pPr>
      <w:r>
        <w:t>1&gt;</w:t>
      </w:r>
      <w:r>
        <w:tab/>
      </w:r>
      <w:r>
        <w:t>upon re-configuration with sync failure of the MCG, in accordance with clause 5.3.5.8.3; or</w:t>
      </w:r>
    </w:p>
    <w:p>
      <w:pPr>
        <w:pStyle w:val="84"/>
      </w:pPr>
      <w:r>
        <w:t>1&gt;</w:t>
      </w:r>
      <w:r>
        <w:tab/>
      </w:r>
      <w:r>
        <w:t>upon mobility from NR failure, in accordance with clause 5.4.3.5; or</w:t>
      </w:r>
    </w:p>
    <w:p>
      <w:pPr>
        <w:pStyle w:val="84"/>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4"/>
      </w:pPr>
      <w:r>
        <w:t>1&gt;</w:t>
      </w:r>
      <w:r>
        <w:tab/>
      </w:r>
      <w:r>
        <w:t>upon an RRC connection reconfiguration failure, in accordance with clause 5.3.5.8.2; or</w:t>
      </w:r>
    </w:p>
    <w:p>
      <w:pPr>
        <w:pStyle w:val="84"/>
      </w:pPr>
      <w:r>
        <w:t>1&gt;</w:t>
      </w:r>
      <w:r>
        <w:tab/>
      </w:r>
      <w:r>
        <w:t>upon detecting radio link failure for the SCG while MCG transmission is suspended, in accordance with clause 5.3.10.3 in NR-DC or in accordance with TS 36.331 [10] clause 5.3.11.3 in NE-DC; or</w:t>
      </w:r>
    </w:p>
    <w:p>
      <w:pPr>
        <w:pStyle w:val="84"/>
      </w:pPr>
      <w:r>
        <w:t>1&gt;</w:t>
      </w:r>
      <w:r>
        <w:tab/>
      </w:r>
      <w:r>
        <w:t>upon reconfiguration with sync failure of the SCG while MCG transmission is suspended in accordance with clause 5.3.5.8.3; or</w:t>
      </w:r>
    </w:p>
    <w:p>
      <w:pPr>
        <w:pStyle w:val="84"/>
      </w:pPr>
      <w:r>
        <w:t>1&gt;</w:t>
      </w:r>
      <w:r>
        <w:tab/>
      </w:r>
      <w:r>
        <w:t>upon SCG change failure while MCG transmission is suspended in accordance with TS 36.331 [10] clause 5.3.5.7a; or</w:t>
      </w:r>
    </w:p>
    <w:p>
      <w:pPr>
        <w:pStyle w:val="84"/>
      </w:pPr>
      <w:r>
        <w:t>1&gt;</w:t>
      </w:r>
      <w:r>
        <w:tab/>
      </w:r>
      <w:r>
        <w:t>upon SCG configuration failure while MCG transmission is suspended in accordance with clause 5.3.5.8.2 in NR-DC or in accordance with TS 36.331 [10] clause 5.3.5.5 in NE-DC; or</w:t>
      </w:r>
    </w:p>
    <w:p>
      <w:pPr>
        <w:pStyle w:val="84"/>
      </w:pPr>
      <w:r>
        <w:t>1&gt;</w:t>
      </w:r>
      <w:r>
        <w:tab/>
      </w:r>
      <w:r>
        <w:t>upon integrity check failure indication from SCG lower layers concerning SRB3 while MCG is suspended; or</w:t>
      </w:r>
    </w:p>
    <w:p>
      <w:pPr>
        <w:pStyle w:val="84"/>
        <w:rPr>
          <w:rFonts w:eastAsia="Malgun Gothic"/>
          <w:lang w:eastAsia="ko-KR"/>
        </w:rPr>
      </w:pPr>
      <w:r>
        <w:t>1&gt;</w:t>
      </w:r>
      <w:r>
        <w:tab/>
      </w:r>
      <w:r>
        <w:t xml:space="preserve">upon T316 expiry, in accordance with clause </w:t>
      </w:r>
      <w:r>
        <w:rPr>
          <w:rFonts w:eastAsia="Malgun Gothic"/>
          <w:lang w:eastAsia="ko-KR"/>
        </w:rPr>
        <w:t>5.7.3b.5; or</w:t>
      </w:r>
    </w:p>
    <w:p>
      <w:pPr>
        <w:pStyle w:val="84"/>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pPr>
        <w:pStyle w:val="84"/>
      </w:pPr>
      <w:r>
        <w:rPr>
          <w:lang w:eastAsia="zh-CN"/>
        </w:rPr>
        <w:t>1&gt;</w:t>
      </w:r>
      <w:r>
        <w:rPr>
          <w:lang w:eastAsia="zh-CN"/>
        </w:rPr>
        <w:tab/>
      </w:r>
      <w:r>
        <w:rPr>
          <w:lang w:eastAsia="zh-CN"/>
        </w:rPr>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84"/>
        <w:rPr>
          <w:lang w:eastAsia="zh-CN"/>
        </w:rPr>
      </w:pPr>
      <w:r>
        <w:rPr>
          <w:lang w:eastAsia="zh-CN"/>
        </w:rPr>
        <w:t>1&gt;</w:t>
      </w:r>
      <w:r>
        <w:rPr>
          <w:lang w:eastAsia="zh-CN"/>
        </w:rPr>
        <w:tab/>
      </w:r>
      <w:r>
        <w:rPr>
          <w:lang w:eastAsia="zh-CN"/>
        </w:rPr>
        <w:t xml:space="preserve">upon PC5 unicast link release indicated by upper layer at </w:t>
      </w:r>
      <w:r>
        <w:t>L2 U2N Remote UE in RRC_CONNECTED while T301 is not running.</w:t>
      </w:r>
    </w:p>
    <w:p>
      <w:pPr>
        <w:pStyle w:val="68"/>
      </w:pPr>
      <w:r>
        <w:t>NOTE 0:</w:t>
      </w:r>
      <w:r>
        <w:tab/>
      </w:r>
      <w:r>
        <w:t>It is up to UE implementation whether to initiate the procedure while T346g is running.</w:t>
      </w:r>
    </w:p>
    <w:p>
      <w:r>
        <w:t>Upon initiation of the procedure, the UE shall:</w:t>
      </w:r>
    </w:p>
    <w:p>
      <w:pPr>
        <w:pStyle w:val="84"/>
      </w:pPr>
      <w:r>
        <w:t>1&gt;</w:t>
      </w:r>
      <w:r>
        <w:tab/>
      </w:r>
      <w:r>
        <w:t>stop timer T310, if running;</w:t>
      </w:r>
    </w:p>
    <w:p>
      <w:pPr>
        <w:pStyle w:val="84"/>
      </w:pPr>
      <w:r>
        <w:t>1&gt;</w:t>
      </w:r>
      <w:r>
        <w:tab/>
      </w:r>
      <w:r>
        <w:t>stop timer T312, if running;</w:t>
      </w:r>
    </w:p>
    <w:p>
      <w:pPr>
        <w:pStyle w:val="84"/>
      </w:pPr>
      <w:r>
        <w:t>1&gt;</w:t>
      </w:r>
      <w:r>
        <w:tab/>
      </w:r>
      <w:r>
        <w:t>stop timer T304, if running;</w:t>
      </w:r>
    </w:p>
    <w:p>
      <w:pPr>
        <w:pStyle w:val="84"/>
      </w:pPr>
      <w:r>
        <w:t>1&gt;</w:t>
      </w:r>
      <w:r>
        <w:tab/>
      </w:r>
      <w:r>
        <w:t>start timer T311;</w:t>
      </w:r>
    </w:p>
    <w:p>
      <w:pPr>
        <w:pStyle w:val="84"/>
        <w:rPr>
          <w:ins w:id="693" w:author="RAN2#123-OPPO" w:date="2023-08-29T11:11:00Z"/>
        </w:rPr>
      </w:pPr>
      <w:r>
        <w:t>1&gt;</w:t>
      </w:r>
      <w:r>
        <w:tab/>
      </w:r>
      <w:r>
        <w:t>stop timer T316, if running;</w:t>
      </w:r>
    </w:p>
    <w:p>
      <w:pPr>
        <w:pStyle w:val="84"/>
        <w:numPr>
          <w:ilvl w:val="0"/>
          <w:numId w:val="6"/>
        </w:numPr>
        <w:rPr>
          <w:ins w:id="694" w:author="RAN2#123-OPPO" w:date="2023-08-31T17:45:00Z"/>
        </w:rPr>
      </w:pPr>
      <w:ins w:id="695" w:author="RAN2#123-OPPO" w:date="2023-08-29T11:11:00Z">
        <w:commentRangeStart w:id="52"/>
        <w:r>
          <w:rPr/>
          <w:t xml:space="preserve">remove all the entries </w:t>
        </w:r>
      </w:ins>
      <w:ins w:id="696" w:author="RAN2#123-OPPO" w:date="2023-09-01T09:40:00Z">
        <w:r>
          <w:rPr/>
          <w:t>for</w:t>
        </w:r>
      </w:ins>
      <w:ins w:id="697" w:author="RAN2#123-OPPO" w:date="2023-08-29T11:11:00Z">
        <w:r>
          <w:rPr/>
          <w:t xml:space="preserve"> subsequent CPAC within the MCG </w:t>
        </w:r>
        <w:commentRangeStart w:id="53"/>
        <w:commentRangeStart w:id="54"/>
        <w:r>
          <w:rPr/>
          <w:t>and the SCG</w:t>
        </w:r>
      </w:ins>
      <w:ins w:id="698" w:author="RAN2#123-OPPO" w:date="2023-08-29T11:11:00Z">
        <w:r>
          <w:rPr>
            <w:i/>
          </w:rPr>
          <w:t xml:space="preserve"> </w:t>
        </w:r>
        <w:commentRangeEnd w:id="53"/>
      </w:ins>
      <w:r>
        <w:rPr>
          <w:rStyle w:val="51"/>
        </w:rPr>
        <w:commentReference w:id="53"/>
      </w:r>
      <w:commentRangeEnd w:id="54"/>
      <w:r>
        <w:rPr>
          <w:rStyle w:val="51"/>
        </w:rPr>
        <w:commentReference w:id="54"/>
      </w:r>
      <w:ins w:id="699" w:author="RAN2#123-OPPO" w:date="2023-08-29T11:11:00Z">
        <w:r>
          <w:rPr>
            <w:i/>
          </w:rPr>
          <w:t>VarConditionalReconfig</w:t>
        </w:r>
      </w:ins>
      <w:ins w:id="700" w:author="RAN2#123-OPPO" w:date="2023-08-29T11:11:00Z">
        <w:r>
          <w:rPr/>
          <w:t>, if any;</w:t>
        </w:r>
      </w:ins>
    </w:p>
    <w:p>
      <w:pPr>
        <w:pStyle w:val="84"/>
        <w:rPr>
          <w:ins w:id="701" w:author="RAN2#123-OPPO" w:date="2023-08-29T11:36:00Z"/>
        </w:rPr>
      </w:pPr>
      <w:ins w:id="702" w:author="RAN2#123-OPPO" w:date="2023-08-29T11:36:00Z">
        <w:r>
          <w:rPr/>
          <w:t>1&gt;</w:t>
        </w:r>
      </w:ins>
      <w:ins w:id="703" w:author="RAN2#123-OPPO" w:date="2023-08-29T11:36:00Z">
        <w:r>
          <w:rPr/>
          <w:tab/>
        </w:r>
      </w:ins>
      <w:ins w:id="704" w:author="RAN2#123-OPPO" w:date="2023-08-29T11:36:00Z">
        <w:r>
          <w:rPr/>
          <w:t xml:space="preserve">for each </w:t>
        </w:r>
      </w:ins>
      <w:ins w:id="705" w:author="RAN2#123-OPPO" w:date="2023-08-29T11:36:00Z">
        <w:r>
          <w:rPr>
            <w:i/>
          </w:rPr>
          <w:t>measId</w:t>
        </w:r>
      </w:ins>
      <w:ins w:id="706" w:author="RAN2#123-OPPO" w:date="2023-08-29T11:36:00Z">
        <w:r>
          <w:rPr/>
          <w:t xml:space="preserve"> </w:t>
        </w:r>
      </w:ins>
      <w:ins w:id="707" w:author="RAN2#123-OPPO" w:date="2023-08-29T11:37:00Z">
        <w:r>
          <w:rPr/>
          <w:t>indicated by th</w:t>
        </w:r>
      </w:ins>
      <w:ins w:id="708" w:author="RAN2#123-OPPO" w:date="2023-08-29T11:38:00Z">
        <w:r>
          <w:rPr/>
          <w:t>e</w:t>
        </w:r>
      </w:ins>
      <w:ins w:id="709" w:author="RAN2#123-OPPO" w:date="2023-08-29T11:37:00Z">
        <w:r>
          <w:rPr/>
          <w:t xml:space="preserve"> </w:t>
        </w:r>
      </w:ins>
      <w:ins w:id="710" w:author="RAN2#123-OPPO" w:date="2023-08-29T11:37:00Z">
        <w:r>
          <w:rPr>
            <w:i/>
          </w:rPr>
          <w:t>condExecutionCond</w:t>
        </w:r>
      </w:ins>
      <w:ins w:id="711" w:author="RAN2#123-OPPO" w:date="2023-08-29T11:38:00Z">
        <w:r>
          <w:rPr/>
          <w:t xml:space="preserve"> or </w:t>
        </w:r>
      </w:ins>
      <w:ins w:id="712" w:author="RAN2#123-OPPO" w:date="2023-08-29T11:38:00Z">
        <w:r>
          <w:rPr>
            <w:i/>
          </w:rPr>
          <w:t xml:space="preserve">condExecutionCondSCG </w:t>
        </w:r>
      </w:ins>
      <w:ins w:id="713" w:author="RAN2#123-OPPO" w:date="2023-09-01T09:40:00Z">
        <w:r>
          <w:rPr/>
          <w:t>for</w:t>
        </w:r>
      </w:ins>
      <w:ins w:id="714" w:author="RAN2#123-OPPO" w:date="2023-08-29T11:37:00Z">
        <w:r>
          <w:rPr/>
          <w:t xml:space="preserve"> subsequent CPAC</w:t>
        </w:r>
      </w:ins>
      <w:ins w:id="715" w:author="RAN2#123-OPPO" w:date="2023-08-31T17:05:00Z">
        <w:r>
          <w:rPr/>
          <w:t>, if configured</w:t>
        </w:r>
      </w:ins>
      <w:ins w:id="716" w:author="RAN2#123-OPPO" w:date="2023-08-29T11:36:00Z">
        <w:r>
          <w:rPr/>
          <w:t>:</w:t>
        </w:r>
      </w:ins>
    </w:p>
    <w:p>
      <w:pPr>
        <w:pStyle w:val="99"/>
        <w:rPr>
          <w:ins w:id="717" w:author="RAN2#123-OPPO" w:date="2023-08-29T11:36:00Z"/>
        </w:rPr>
      </w:pPr>
      <w:ins w:id="718" w:author="RAN2#123-OPPO" w:date="2023-08-29T11:42:00Z">
        <w:r>
          <w:rPr/>
          <w:t>2</w:t>
        </w:r>
      </w:ins>
      <w:ins w:id="719" w:author="RAN2#123-OPPO" w:date="2023-08-29T11:36:00Z">
        <w:r>
          <w:rPr/>
          <w:t>&gt;</w:t>
        </w:r>
      </w:ins>
      <w:ins w:id="720" w:author="RAN2#123-OPPO" w:date="2023-08-29T11:36:00Z">
        <w:r>
          <w:rPr/>
          <w:tab/>
        </w:r>
      </w:ins>
      <w:ins w:id="721" w:author="RAN2#123-OPPO" w:date="2023-08-29T11:36:00Z">
        <w:r>
          <w:rPr/>
          <w:t xml:space="preserve">for the associated </w:t>
        </w:r>
      </w:ins>
      <w:ins w:id="722" w:author="RAN2#123-OPPO" w:date="2023-08-29T11:36:00Z">
        <w:r>
          <w:rPr>
            <w:i/>
            <w:iCs/>
          </w:rPr>
          <w:t>reportConfigId</w:t>
        </w:r>
      </w:ins>
      <w:ins w:id="723" w:author="RAN2#123-OPPO" w:date="2023-08-29T11:36:00Z">
        <w:r>
          <w:rPr/>
          <w:t>:</w:t>
        </w:r>
      </w:ins>
    </w:p>
    <w:p>
      <w:pPr>
        <w:pStyle w:val="101"/>
        <w:rPr>
          <w:ins w:id="724" w:author="RAN2#123-OPPO" w:date="2023-08-29T11:36:00Z"/>
        </w:rPr>
      </w:pPr>
      <w:ins w:id="725" w:author="RAN2#123-OPPO" w:date="2023-08-29T11:42:00Z">
        <w:r>
          <w:rPr/>
          <w:t>3</w:t>
        </w:r>
      </w:ins>
      <w:ins w:id="726" w:author="RAN2#123-OPPO" w:date="2023-08-29T11:36:00Z">
        <w:r>
          <w:rPr/>
          <w:t>&gt;</w:t>
        </w:r>
      </w:ins>
      <w:ins w:id="727" w:author="RAN2#123-OPPO" w:date="2023-08-29T11:36:00Z">
        <w:r>
          <w:rPr/>
          <w:tab/>
        </w:r>
      </w:ins>
      <w:ins w:id="728" w:author="RAN2#123-OPPO" w:date="2023-08-29T11:36:00Z">
        <w:r>
          <w:rPr/>
          <w:t xml:space="preserve">remove the entry with the matching </w:t>
        </w:r>
      </w:ins>
      <w:ins w:id="729" w:author="RAN2#123-OPPO" w:date="2023-08-29T11:36:00Z">
        <w:r>
          <w:rPr>
            <w:i/>
          </w:rPr>
          <w:t>reportConfigId</w:t>
        </w:r>
      </w:ins>
      <w:ins w:id="730" w:author="RAN2#123-OPPO" w:date="2023-08-29T11:36:00Z">
        <w:r>
          <w:rPr/>
          <w:t xml:space="preserve"> from the </w:t>
        </w:r>
      </w:ins>
      <w:ins w:id="731" w:author="RAN2#123-OPPO" w:date="2023-08-29T11:36:00Z">
        <w:r>
          <w:rPr>
            <w:i/>
          </w:rPr>
          <w:t>reportConfigList</w:t>
        </w:r>
      </w:ins>
      <w:ins w:id="732" w:author="RAN2#123-OPPO" w:date="2023-08-29T11:36:00Z">
        <w:r>
          <w:rPr/>
          <w:t xml:space="preserve"> within the </w:t>
        </w:r>
      </w:ins>
      <w:ins w:id="733" w:author="RAN2#123-OPPO" w:date="2023-08-29T11:36:00Z">
        <w:r>
          <w:rPr>
            <w:i/>
          </w:rPr>
          <w:t>VarMeasConfig</w:t>
        </w:r>
      </w:ins>
      <w:ins w:id="734" w:author="RAN2#123-OPPO" w:date="2023-08-29T11:36:00Z">
        <w:r>
          <w:rPr/>
          <w:t>;</w:t>
        </w:r>
      </w:ins>
    </w:p>
    <w:p>
      <w:pPr>
        <w:pStyle w:val="99"/>
        <w:rPr>
          <w:ins w:id="735" w:author="RAN2#123-OPPO" w:date="2023-08-29T11:36:00Z"/>
        </w:rPr>
      </w:pPr>
      <w:ins w:id="736" w:author="RAN2#123-OPPO" w:date="2023-08-29T11:42:00Z">
        <w:r>
          <w:rPr/>
          <w:t>2</w:t>
        </w:r>
      </w:ins>
      <w:ins w:id="737" w:author="RAN2#123-OPPO" w:date="2023-08-29T11:36:00Z">
        <w:r>
          <w:rPr/>
          <w:t>&gt;</w:t>
        </w:r>
      </w:ins>
      <w:ins w:id="738" w:author="RAN2#123-OPPO" w:date="2023-08-29T11:36:00Z">
        <w:r>
          <w:rPr/>
          <w:tab/>
        </w:r>
      </w:ins>
      <w:ins w:id="739" w:author="RAN2#123-OPPO" w:date="2023-08-29T11:36:00Z">
        <w:r>
          <w:rPr/>
          <w:t xml:space="preserve">if the associated </w:t>
        </w:r>
      </w:ins>
      <w:ins w:id="740" w:author="RAN2#123-OPPO" w:date="2023-08-29T11:36:00Z">
        <w:r>
          <w:rPr>
            <w:i/>
            <w:iCs/>
          </w:rPr>
          <w:t>measObjectId</w:t>
        </w:r>
      </w:ins>
      <w:ins w:id="741" w:author="RAN2#123-OPPO" w:date="2023-08-29T11:36:00Z">
        <w:r>
          <w:rPr/>
          <w:t xml:space="preserve"> is only associated to a </w:t>
        </w:r>
      </w:ins>
      <w:ins w:id="742" w:author="RAN2#123-OPPO" w:date="2023-08-29T11:36:00Z">
        <w:r>
          <w:rPr>
            <w:i/>
            <w:iCs/>
          </w:rPr>
          <w:t>reportConfig</w:t>
        </w:r>
      </w:ins>
      <w:ins w:id="743" w:author="RAN2#123-OPPO" w:date="2023-08-29T11:36:00Z">
        <w:r>
          <w:rPr/>
          <w:t xml:space="preserve"> with </w:t>
        </w:r>
      </w:ins>
      <w:ins w:id="744" w:author="RAN2#123-OPPO" w:date="2023-08-29T11:36:00Z">
        <w:r>
          <w:rPr>
            <w:i/>
            <w:iCs/>
          </w:rPr>
          <w:t>reportType</w:t>
        </w:r>
      </w:ins>
      <w:ins w:id="745" w:author="RAN2#123-OPPO" w:date="2023-08-29T11:36:00Z">
        <w:r>
          <w:rPr/>
          <w:t xml:space="preserve"> set to </w:t>
        </w:r>
      </w:ins>
      <w:ins w:id="746" w:author="RAN2#123-OPPO" w:date="2023-08-29T11:36:00Z">
        <w:r>
          <w:rPr>
            <w:i/>
            <w:iCs/>
          </w:rPr>
          <w:t>condTriggerConfig</w:t>
        </w:r>
      </w:ins>
      <w:ins w:id="747" w:author="RAN2#123-OPPO" w:date="2023-08-29T11:36:00Z">
        <w:r>
          <w:rPr/>
          <w:t>:</w:t>
        </w:r>
      </w:ins>
    </w:p>
    <w:p>
      <w:pPr>
        <w:pStyle w:val="101"/>
        <w:rPr>
          <w:ins w:id="748" w:author="RAN2#123-OPPO" w:date="2023-08-29T11:36:00Z"/>
        </w:rPr>
      </w:pPr>
      <w:ins w:id="749" w:author="RAN2#123-OPPO" w:date="2023-08-29T11:42:00Z">
        <w:r>
          <w:rPr/>
          <w:t>3</w:t>
        </w:r>
      </w:ins>
      <w:ins w:id="750" w:author="RAN2#123-OPPO" w:date="2023-08-29T11:36:00Z">
        <w:r>
          <w:rPr/>
          <w:t>&gt;</w:t>
        </w:r>
      </w:ins>
      <w:ins w:id="751" w:author="RAN2#123-OPPO" w:date="2023-08-29T11:36:00Z">
        <w:r>
          <w:rPr/>
          <w:tab/>
        </w:r>
      </w:ins>
      <w:ins w:id="752" w:author="RAN2#123-OPPO" w:date="2023-08-29T11:36:00Z">
        <w:r>
          <w:rPr/>
          <w:t xml:space="preserve">remove the entry with the matching </w:t>
        </w:r>
      </w:ins>
      <w:ins w:id="753" w:author="RAN2#123-OPPO" w:date="2023-08-29T11:36:00Z">
        <w:r>
          <w:rPr>
            <w:i/>
            <w:iCs/>
          </w:rPr>
          <w:t>measObjectId</w:t>
        </w:r>
      </w:ins>
      <w:ins w:id="754" w:author="RAN2#123-OPPO" w:date="2023-08-29T11:36:00Z">
        <w:r>
          <w:rPr/>
          <w:t xml:space="preserve"> from the </w:t>
        </w:r>
      </w:ins>
      <w:ins w:id="755" w:author="RAN2#123-OPPO" w:date="2023-08-29T11:36:00Z">
        <w:r>
          <w:rPr>
            <w:i/>
          </w:rPr>
          <w:t>measObjectList</w:t>
        </w:r>
      </w:ins>
      <w:ins w:id="756" w:author="RAN2#123-OPPO" w:date="2023-08-29T11:36:00Z">
        <w:r>
          <w:rPr/>
          <w:t xml:space="preserve"> within the </w:t>
        </w:r>
      </w:ins>
      <w:ins w:id="757" w:author="RAN2#123-OPPO" w:date="2023-08-29T11:36:00Z">
        <w:r>
          <w:rPr>
            <w:i/>
          </w:rPr>
          <w:t>VarMeasConfig</w:t>
        </w:r>
      </w:ins>
      <w:ins w:id="758" w:author="RAN2#123-OPPO" w:date="2023-08-29T11:36:00Z">
        <w:r>
          <w:rPr/>
          <w:t>;</w:t>
        </w:r>
      </w:ins>
    </w:p>
    <w:p>
      <w:pPr>
        <w:pStyle w:val="99"/>
      </w:pPr>
      <w:ins w:id="759" w:author="RAN2#123-OPPO" w:date="2023-08-29T11:42:00Z">
        <w:r>
          <w:rPr/>
          <w:t>2</w:t>
        </w:r>
      </w:ins>
      <w:ins w:id="760" w:author="RAN2#123-OPPO" w:date="2023-08-29T11:36:00Z">
        <w:r>
          <w:rPr/>
          <w:t>&gt;</w:t>
        </w:r>
      </w:ins>
      <w:ins w:id="761" w:author="RAN2#123-OPPO" w:date="2023-08-29T11:36:00Z">
        <w:r>
          <w:rPr/>
          <w:tab/>
        </w:r>
      </w:ins>
      <w:ins w:id="762" w:author="RAN2#123-OPPO" w:date="2023-08-29T11:36:00Z">
        <w:r>
          <w:rPr/>
          <w:t xml:space="preserve">remove the entry with the matching </w:t>
        </w:r>
      </w:ins>
      <w:ins w:id="763" w:author="RAN2#123-OPPO" w:date="2023-08-29T11:36:00Z">
        <w:r>
          <w:rPr>
            <w:i/>
          </w:rPr>
          <w:t>measId</w:t>
        </w:r>
      </w:ins>
      <w:ins w:id="764" w:author="RAN2#123-OPPO" w:date="2023-08-29T11:36:00Z">
        <w:r>
          <w:rPr/>
          <w:t xml:space="preserve"> from the </w:t>
        </w:r>
      </w:ins>
      <w:ins w:id="765" w:author="RAN2#123-OPPO" w:date="2023-08-29T11:36:00Z">
        <w:r>
          <w:rPr>
            <w:i/>
          </w:rPr>
          <w:t>measIdList</w:t>
        </w:r>
      </w:ins>
      <w:ins w:id="766" w:author="RAN2#123-OPPO" w:date="2023-08-29T11:36:00Z">
        <w:r>
          <w:rPr/>
          <w:t xml:space="preserve"> within the </w:t>
        </w:r>
      </w:ins>
      <w:ins w:id="767" w:author="RAN2#123-OPPO" w:date="2023-08-29T11:36:00Z">
        <w:r>
          <w:rPr>
            <w:i/>
          </w:rPr>
          <w:t>VarMeasConfig</w:t>
        </w:r>
      </w:ins>
      <w:ins w:id="768" w:author="RAN2#123-OPPO" w:date="2023-08-29T11:36:00Z">
        <w:r>
          <w:rPr/>
          <w:t>;</w:t>
        </w:r>
        <w:commentRangeEnd w:id="52"/>
      </w:ins>
      <w:r>
        <w:commentReference w:id="52"/>
      </w:r>
    </w:p>
    <w:p>
      <w:pPr>
        <w:pStyle w:val="84"/>
      </w:pPr>
      <w:r>
        <w:t>1&gt;</w:t>
      </w:r>
      <w:r>
        <w:tab/>
      </w:r>
      <w:r>
        <w:t xml:space="preserve">if UE is not configured with </w:t>
      </w:r>
      <w:r>
        <w:rPr>
          <w:i/>
        </w:rPr>
        <w:t>attemptCondReconfig</w:t>
      </w:r>
      <w:r>
        <w:t>:</w:t>
      </w:r>
    </w:p>
    <w:p>
      <w:pPr>
        <w:pStyle w:val="99"/>
      </w:pPr>
      <w:r>
        <w:t>2&gt;</w:t>
      </w:r>
      <w:r>
        <w:tab/>
      </w:r>
      <w:r>
        <w:t>reset MAC;</w:t>
      </w:r>
    </w:p>
    <w:p>
      <w:pPr>
        <w:pStyle w:val="99"/>
      </w:pPr>
      <w:r>
        <w:t>2&gt;</w:t>
      </w:r>
      <w:r>
        <w:tab/>
      </w:r>
      <w:r>
        <w:t xml:space="preserve">release </w:t>
      </w:r>
      <w:r>
        <w:rPr>
          <w:i/>
        </w:rPr>
        <w:t>spCellConfig</w:t>
      </w:r>
      <w:r>
        <w:t>, if configured;</w:t>
      </w:r>
    </w:p>
    <w:p>
      <w:pPr>
        <w:pStyle w:val="99"/>
      </w:pPr>
      <w:r>
        <w:t>2&gt;</w:t>
      </w:r>
      <w:r>
        <w:tab/>
      </w:r>
      <w:r>
        <w:t>suspend all RBs, and BH RLC channels for IAB-MT, and Uu Relay RLC channels for L2 U2N Relay UE, except SRB0 and broadcast MRBs;</w:t>
      </w:r>
    </w:p>
    <w:p>
      <w:pPr>
        <w:pStyle w:val="99"/>
      </w:pPr>
      <w:r>
        <w:t>2&gt;</w:t>
      </w:r>
      <w:r>
        <w:tab/>
      </w:r>
      <w:r>
        <w:t>release the MCG SCell(s), if configured;</w:t>
      </w:r>
    </w:p>
    <w:p>
      <w:pPr>
        <w:pStyle w:val="99"/>
      </w:pPr>
      <w:r>
        <w:t>2&gt;</w:t>
      </w:r>
      <w:r>
        <w:tab/>
      </w:r>
      <w:r>
        <w:t>if MR-DC is configured:</w:t>
      </w:r>
    </w:p>
    <w:p>
      <w:pPr>
        <w:pStyle w:val="101"/>
      </w:pPr>
      <w:r>
        <w:t>3&gt;</w:t>
      </w:r>
      <w:r>
        <w:tab/>
      </w:r>
      <w:r>
        <w:t>perform MR-DC release, as specified in clause 5.3.5.10;</w:t>
      </w:r>
    </w:p>
    <w:p>
      <w:pPr>
        <w:pStyle w:val="99"/>
      </w:pPr>
      <w:r>
        <w:t>2&gt;</w:t>
      </w:r>
      <w:r>
        <w:tab/>
      </w:r>
      <w:r>
        <w:t xml:space="preserve">release </w:t>
      </w:r>
      <w:r>
        <w:rPr>
          <w:i/>
          <w:iCs/>
        </w:rPr>
        <w:t>delayBudgetReportingConfig</w:t>
      </w:r>
      <w:r>
        <w:t>, if configured</w:t>
      </w:r>
      <w:r>
        <w:rPr>
          <w:rFonts w:eastAsia="宋体"/>
        </w:rPr>
        <w:t xml:space="preserve"> and </w:t>
      </w:r>
      <w:r>
        <w:t>stop timer T342, if running;</w:t>
      </w:r>
    </w:p>
    <w:p>
      <w:pPr>
        <w:pStyle w:val="99"/>
      </w:pPr>
      <w:r>
        <w:t>2&gt;</w:t>
      </w:r>
      <w:r>
        <w:tab/>
      </w:r>
      <w:r>
        <w:t xml:space="preserve">release </w:t>
      </w:r>
      <w:r>
        <w:rPr>
          <w:i/>
          <w:iCs/>
        </w:rPr>
        <w:t>overheatingAssistanceConfig</w:t>
      </w:r>
      <w:r>
        <w:t>, if configured</w:t>
      </w:r>
      <w:r>
        <w:rPr>
          <w:rFonts w:eastAsia="宋体"/>
        </w:rPr>
        <w:t xml:space="preserve"> and </w:t>
      </w:r>
      <w:r>
        <w:t>stop timer T345, if running;</w:t>
      </w:r>
    </w:p>
    <w:p>
      <w:pPr>
        <w:pStyle w:val="99"/>
      </w:pPr>
      <w:r>
        <w:t>2&gt;</w:t>
      </w:r>
      <w:r>
        <w:tab/>
      </w:r>
      <w:r>
        <w:t xml:space="preserve">release </w:t>
      </w:r>
      <w:r>
        <w:rPr>
          <w:i/>
        </w:rPr>
        <w:t>idc-AssistanceConfig</w:t>
      </w:r>
      <w:r>
        <w:t>, if configured;</w:t>
      </w:r>
    </w:p>
    <w:p>
      <w:pPr>
        <w:pStyle w:val="99"/>
      </w:pPr>
      <w:r>
        <w:t>2&gt;</w:t>
      </w:r>
      <w:r>
        <w:tab/>
      </w:r>
      <w:r>
        <w:t xml:space="preserve">release </w:t>
      </w:r>
      <w:r>
        <w:rPr>
          <w:i/>
        </w:rPr>
        <w:t>btNameList</w:t>
      </w:r>
      <w:r>
        <w:t>, if configured;</w:t>
      </w:r>
    </w:p>
    <w:p>
      <w:pPr>
        <w:pStyle w:val="99"/>
      </w:pPr>
      <w:r>
        <w:t>2&gt;</w:t>
      </w:r>
      <w:r>
        <w:tab/>
      </w:r>
      <w:r>
        <w:t xml:space="preserve">release </w:t>
      </w:r>
      <w:r>
        <w:rPr>
          <w:i/>
        </w:rPr>
        <w:t>wlanNameList</w:t>
      </w:r>
      <w:r>
        <w:t>, if configured;</w:t>
      </w:r>
    </w:p>
    <w:p>
      <w:pPr>
        <w:pStyle w:val="99"/>
      </w:pPr>
      <w:r>
        <w:t>2&gt;</w:t>
      </w:r>
      <w:r>
        <w:tab/>
      </w:r>
      <w:r>
        <w:t xml:space="preserve">release </w:t>
      </w:r>
      <w:r>
        <w:rPr>
          <w:i/>
        </w:rPr>
        <w:t>sensorNameList</w:t>
      </w:r>
      <w:r>
        <w:t>, if configured;</w:t>
      </w:r>
    </w:p>
    <w:p>
      <w:pPr>
        <w:pStyle w:val="99"/>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9"/>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9"/>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9"/>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9"/>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9"/>
      </w:pPr>
      <w:r>
        <w:t>2&gt;</w:t>
      </w:r>
      <w:r>
        <w:tab/>
      </w:r>
      <w:r>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pPr>
        <w:pStyle w:val="99"/>
      </w:pPr>
      <w:r>
        <w:t>2&gt;</w:t>
      </w:r>
      <w:r>
        <w:tab/>
      </w:r>
      <w:r>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pPr>
        <w:pStyle w:val="99"/>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9"/>
      </w:pPr>
      <w:r>
        <w:rPr>
          <w:rFonts w:eastAsia="宋体"/>
        </w:rPr>
        <w:t>2</w:t>
      </w:r>
      <w:r>
        <w:t>&gt;</w:t>
      </w:r>
      <w:r>
        <w:tab/>
      </w:r>
      <w:r>
        <w:t xml:space="preserve">release </w:t>
      </w:r>
      <w:r>
        <w:rPr>
          <w:i/>
          <w:iCs/>
        </w:rPr>
        <w:t>onDemandSIB-Request</w:t>
      </w:r>
      <w:r>
        <w:t xml:space="preserve"> if configured, and stop timer T350, if running;</w:t>
      </w:r>
    </w:p>
    <w:p>
      <w:pPr>
        <w:pStyle w:val="99"/>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9"/>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9"/>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99"/>
        <w:rPr>
          <w:lang w:eastAsia="zh-CN"/>
        </w:rPr>
      </w:pPr>
      <w:r>
        <w:rPr>
          <w:lang w:eastAsia="zh-CN"/>
        </w:rPr>
        <w:t>2&gt;</w:t>
      </w:r>
      <w:r>
        <w:rPr>
          <w:lang w:eastAsia="zh-CN"/>
        </w:rPr>
        <w:tab/>
      </w:r>
      <w:r>
        <w:rPr>
          <w:lang w:eastAsia="zh-CN"/>
        </w:rPr>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pPr>
        <w:pStyle w:val="99"/>
        <w:rPr>
          <w:lang w:eastAsia="zh-CN"/>
        </w:rPr>
      </w:pPr>
      <w:r>
        <w:rPr>
          <w:lang w:eastAsia="zh-CN"/>
        </w:rPr>
        <w:t>2&gt;</w:t>
      </w:r>
      <w:r>
        <w:rPr>
          <w:lang w:eastAsia="zh-CN"/>
        </w:rPr>
        <w:tab/>
      </w:r>
      <w:r>
        <w:rPr>
          <w:lang w:eastAsia="zh-CN"/>
        </w:rPr>
        <w:t xml:space="preserve">release </w:t>
      </w:r>
      <w:r>
        <w:rPr>
          <w:rFonts w:eastAsia="MS Mincho"/>
          <w:bCs/>
          <w:i/>
        </w:rPr>
        <w:t>musim-LeaveAssistanceConfig</w:t>
      </w:r>
      <w:r>
        <w:rPr>
          <w:lang w:eastAsia="zh-CN"/>
        </w:rPr>
        <w:t>, if configured;</w:t>
      </w:r>
    </w:p>
    <w:p>
      <w:pPr>
        <w:pStyle w:val="99"/>
        <w:rPr>
          <w:lang w:eastAsia="zh-CN"/>
        </w:rPr>
      </w:pPr>
      <w:r>
        <w:t>2&gt;</w:t>
      </w:r>
      <w:r>
        <w:tab/>
      </w:r>
      <w:r>
        <w:t>release</w:t>
      </w:r>
      <w:r>
        <w:rPr>
          <w:b/>
          <w:bCs/>
        </w:rPr>
        <w:t xml:space="preserve"> </w:t>
      </w:r>
      <w:r>
        <w:rPr>
          <w:i/>
          <w:iCs/>
        </w:rPr>
        <w:t>ul-GapFR2-PreferenceConfig</w:t>
      </w:r>
      <w:r>
        <w:t>, if configured;</w:t>
      </w:r>
    </w:p>
    <w:p>
      <w:pPr>
        <w:pStyle w:val="99"/>
      </w:pPr>
      <w:r>
        <w:t>2&gt;</w:t>
      </w:r>
      <w:r>
        <w:tab/>
      </w:r>
      <w:r>
        <w:t xml:space="preserve">release </w:t>
      </w:r>
      <w:r>
        <w:rPr>
          <w:i/>
        </w:rPr>
        <w:t>scg-DeactivationPreferenceConfig</w:t>
      </w:r>
      <w:r>
        <w:t>, if configured, and stop timer T346i, if running;</w:t>
      </w:r>
    </w:p>
    <w:p>
      <w:pPr>
        <w:pStyle w:val="99"/>
      </w:pPr>
      <w:r>
        <w:t>2&gt;</w:t>
      </w:r>
      <w:r>
        <w:tab/>
      </w:r>
      <w:r>
        <w:t xml:space="preserve">release </w:t>
      </w:r>
      <w:r>
        <w:rPr>
          <w:i/>
          <w:iCs/>
        </w:rPr>
        <w:t>propDelayDiffReportConfig</w:t>
      </w:r>
      <w:r>
        <w:t>, if configured;</w:t>
      </w:r>
    </w:p>
    <w:p>
      <w:pPr>
        <w:pStyle w:val="99"/>
      </w:pPr>
      <w:r>
        <w:t>2&gt;</w:t>
      </w:r>
      <w:r>
        <w:tab/>
      </w:r>
      <w:r>
        <w:t xml:space="preserve">release </w:t>
      </w:r>
      <w:r>
        <w:rPr>
          <w:i/>
        </w:rPr>
        <w:t>rrm-MeasRelaxationReportingConfig</w:t>
      </w:r>
      <w:r>
        <w:t>, if configured;</w:t>
      </w:r>
    </w:p>
    <w:p>
      <w:pPr>
        <w:pStyle w:val="99"/>
        <w:rPr>
          <w:lang w:eastAsia="en-US"/>
        </w:rPr>
      </w:pPr>
      <w:r>
        <w:t>2&gt;</w:t>
      </w:r>
      <w:r>
        <w:tab/>
      </w:r>
      <w:r>
        <w:t xml:space="preserve">release </w:t>
      </w:r>
      <w:r>
        <w:rPr>
          <w:i/>
        </w:rPr>
        <w:t>maxBW-PreferenceConfigFR2-2</w:t>
      </w:r>
      <w:r>
        <w:t>, if configured;</w:t>
      </w:r>
    </w:p>
    <w:p>
      <w:pPr>
        <w:pStyle w:val="99"/>
      </w:pPr>
      <w:r>
        <w:t>2&gt;</w:t>
      </w:r>
      <w:r>
        <w:tab/>
      </w:r>
      <w:r>
        <w:t xml:space="preserve">release </w:t>
      </w:r>
      <w:r>
        <w:rPr>
          <w:i/>
        </w:rPr>
        <w:t>maxMIMO-LayerPreferenceConfigFR2-2</w:t>
      </w:r>
      <w:r>
        <w:t>, if configured;</w:t>
      </w:r>
    </w:p>
    <w:p>
      <w:pPr>
        <w:pStyle w:val="99"/>
      </w:pPr>
      <w:r>
        <w:t>2&gt;</w:t>
      </w:r>
      <w:r>
        <w:tab/>
      </w:r>
      <w:r>
        <w:t xml:space="preserve">release </w:t>
      </w:r>
      <w:r>
        <w:rPr>
          <w:i/>
        </w:rPr>
        <w:t>minSchedulingOffsetPreferenceConfigExt</w:t>
      </w:r>
      <w:r>
        <w:t>, if configured;</w:t>
      </w:r>
    </w:p>
    <w:p>
      <w:pPr>
        <w:pStyle w:val="84"/>
        <w:rPr>
          <w:lang w:eastAsia="zh-CN"/>
        </w:rPr>
      </w:pPr>
      <w:r>
        <w:rPr>
          <w:lang w:eastAsia="zh-CN"/>
        </w:rPr>
        <w:t>1&gt;</w:t>
      </w:r>
      <w:r>
        <w:rPr>
          <w:lang w:eastAsia="zh-CN"/>
        </w:rPr>
        <w:tab/>
      </w:r>
      <w:r>
        <w:rPr>
          <w:lang w:eastAsia="zh-CN"/>
        </w:rPr>
        <w:t xml:space="preserve">release </w:t>
      </w:r>
      <w:r>
        <w:rPr>
          <w:i/>
        </w:rPr>
        <w:t>successHO-Config</w:t>
      </w:r>
      <w:r>
        <w:rPr>
          <w:lang w:eastAsia="zh-CN"/>
        </w:rPr>
        <w:t>, if configured;</w:t>
      </w:r>
    </w:p>
    <w:p>
      <w:pPr>
        <w:pStyle w:val="84"/>
      </w:pPr>
      <w:r>
        <w:t>1&gt;</w:t>
      </w:r>
      <w:r>
        <w:tab/>
      </w:r>
      <w:r>
        <w:t>if any DAPS bearer is configured:</w:t>
      </w:r>
    </w:p>
    <w:p>
      <w:pPr>
        <w:pStyle w:val="99"/>
      </w:pPr>
      <w:r>
        <w:t>2&gt;</w:t>
      </w:r>
      <w:r>
        <w:tab/>
      </w:r>
      <w:r>
        <w:t>reset the source MAC and release the source MAC configuration;</w:t>
      </w:r>
    </w:p>
    <w:p>
      <w:pPr>
        <w:pStyle w:val="99"/>
      </w:pPr>
      <w:r>
        <w:t>2&gt;</w:t>
      </w:r>
      <w:r>
        <w:tab/>
      </w:r>
      <w:r>
        <w:t>for each DAPS bearer:</w:t>
      </w:r>
    </w:p>
    <w:p>
      <w:pPr>
        <w:pStyle w:val="101"/>
      </w:pPr>
      <w:r>
        <w:t>3&gt;</w:t>
      </w:r>
      <w:r>
        <w:tab/>
      </w:r>
      <w:r>
        <w:t>release the RLC entity or entities as specified in TS 38.322 [4], clause 5.1.3, and the associated logical channel for the source SpCell;</w:t>
      </w:r>
    </w:p>
    <w:p>
      <w:pPr>
        <w:pStyle w:val="101"/>
      </w:pPr>
      <w:r>
        <w:t>3&gt;</w:t>
      </w:r>
      <w:r>
        <w:tab/>
      </w:r>
      <w:r>
        <w:t>reconfigure the PDCP entity to release DAPS as specified in TS 38.323 [5];</w:t>
      </w:r>
    </w:p>
    <w:p>
      <w:pPr>
        <w:pStyle w:val="99"/>
      </w:pPr>
      <w:r>
        <w:t>2&gt;</w:t>
      </w:r>
      <w:r>
        <w:tab/>
      </w:r>
      <w:r>
        <w:t>for each SRB:</w:t>
      </w:r>
    </w:p>
    <w:p>
      <w:pPr>
        <w:pStyle w:val="101"/>
      </w:pPr>
      <w:r>
        <w:t>3&gt;</w:t>
      </w:r>
      <w:r>
        <w:tab/>
      </w:r>
      <w:r>
        <w:t>release the PDCP entity for the source SpCell;</w:t>
      </w:r>
    </w:p>
    <w:p>
      <w:pPr>
        <w:pStyle w:val="101"/>
      </w:pPr>
      <w:r>
        <w:t>3&gt;</w:t>
      </w:r>
      <w:r>
        <w:tab/>
      </w:r>
      <w:r>
        <w:t>release the RLC entity as specified in TS 38.322 [4], clause 5.1.3, and the associated logical channel for the source SpCell;</w:t>
      </w:r>
    </w:p>
    <w:p>
      <w:pPr>
        <w:pStyle w:val="99"/>
      </w:pPr>
      <w:r>
        <w:t>2&gt;</w:t>
      </w:r>
      <w:r>
        <w:tab/>
      </w:r>
      <w:r>
        <w:t>release the physical channel configuration for the source SpCell;</w:t>
      </w:r>
    </w:p>
    <w:p>
      <w:pPr>
        <w:pStyle w:val="99"/>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4"/>
        <w:rPr>
          <w:lang w:eastAsia="zh-CN"/>
        </w:rPr>
      </w:pPr>
      <w:r>
        <w:rPr>
          <w:lang w:eastAsia="zh-CN"/>
        </w:rPr>
        <w:t>1&gt;</w:t>
      </w:r>
      <w:r>
        <w:rPr>
          <w:lang w:eastAsia="zh-CN"/>
        </w:rPr>
        <w:tab/>
      </w:r>
      <w:r>
        <w:rPr>
          <w:lang w:eastAsia="zh-CN"/>
        </w:rPr>
        <w:t xml:space="preserve">release </w:t>
      </w:r>
      <w:r>
        <w:rPr>
          <w:i/>
        </w:rPr>
        <w:t>sl-L2RelayUE-Config</w:t>
      </w:r>
      <w:r>
        <w:rPr>
          <w:lang w:eastAsia="zh-CN"/>
        </w:rPr>
        <w:t>, if configured;</w:t>
      </w:r>
    </w:p>
    <w:p>
      <w:pPr>
        <w:pStyle w:val="84"/>
        <w:rPr>
          <w:lang w:eastAsia="zh-CN"/>
        </w:rPr>
      </w:pPr>
      <w:r>
        <w:rPr>
          <w:lang w:eastAsia="zh-CN"/>
        </w:rPr>
        <w:t>1&gt;</w:t>
      </w:r>
      <w:r>
        <w:rPr>
          <w:lang w:eastAsia="zh-CN"/>
        </w:rPr>
        <w:tab/>
      </w:r>
      <w:r>
        <w:rPr>
          <w:lang w:eastAsia="zh-CN"/>
        </w:rPr>
        <w:t>release</w:t>
      </w:r>
      <w:r>
        <w:rPr>
          <w:i/>
          <w:lang w:eastAsia="zh-CN"/>
        </w:rPr>
        <w:t xml:space="preserve"> </w:t>
      </w:r>
      <w:r>
        <w:rPr>
          <w:i/>
        </w:rPr>
        <w:t>sl-L2RemoteUE-Config</w:t>
      </w:r>
      <w:r>
        <w:rPr>
          <w:lang w:eastAsia="zh-CN"/>
        </w:rPr>
        <w:t>, if configured;</w:t>
      </w:r>
    </w:p>
    <w:p>
      <w:pPr>
        <w:pStyle w:val="84"/>
        <w:rPr>
          <w:lang w:eastAsia="zh-CN"/>
        </w:rPr>
      </w:pPr>
      <w:r>
        <w:rPr>
          <w:lang w:eastAsia="zh-CN"/>
        </w:rPr>
        <w:t>1&gt;</w:t>
      </w:r>
      <w:r>
        <w:rPr>
          <w:lang w:eastAsia="zh-CN"/>
        </w:rPr>
        <w:tab/>
      </w:r>
      <w:r>
        <w:t>release the SRAP entity</w:t>
      </w:r>
      <w:r>
        <w:rPr>
          <w:lang w:eastAsia="zh-CN"/>
        </w:rPr>
        <w:t>, if configured;</w:t>
      </w:r>
    </w:p>
    <w:p>
      <w:pPr>
        <w:pStyle w:val="84"/>
      </w:pPr>
      <w:r>
        <w:t>1&gt;</w:t>
      </w:r>
      <w:r>
        <w:tab/>
      </w:r>
      <w:r>
        <w:t>if the UE is acting as L2 U2N Remote UE:</w:t>
      </w:r>
    </w:p>
    <w:p>
      <w:pPr>
        <w:pStyle w:val="99"/>
      </w:pPr>
      <w:r>
        <w:t>2&gt;</w:t>
      </w:r>
      <w:r>
        <w:tab/>
      </w:r>
      <w:r>
        <w:t>if the PC5-RRC connection with the U2N Relay UE is determined to be released:</w:t>
      </w:r>
    </w:p>
    <w:p>
      <w:pPr>
        <w:pStyle w:val="101"/>
      </w:pPr>
      <w:r>
        <w:t>3&gt;</w:t>
      </w:r>
      <w:r>
        <w:tab/>
      </w:r>
      <w:r>
        <w:t>indicate upper layers to trigger PC5 unicast link release;</w:t>
      </w:r>
    </w:p>
    <w:p>
      <w:pPr>
        <w:pStyle w:val="101"/>
      </w:pPr>
      <w:r>
        <w:t>3&gt;</w:t>
      </w:r>
      <w:r>
        <w:tab/>
      </w:r>
      <w:r>
        <w:t>perform either cell selection in accordance with the cell selection process as specified in TS 38.304 [20], or relay selection as specified in clause 5.8.15.3, or both;</w:t>
      </w:r>
    </w:p>
    <w:p>
      <w:pPr>
        <w:pStyle w:val="99"/>
      </w:pPr>
      <w:r>
        <w:t>2&gt;</w:t>
      </w:r>
      <w:r>
        <w:tab/>
      </w:r>
      <w:r>
        <w:t xml:space="preserve">else </w:t>
      </w:r>
      <w:r>
        <w:rPr>
          <w:rFonts w:eastAsia="宋体"/>
          <w:lang w:eastAsia="en-US"/>
        </w:rPr>
        <w:t>(i.e., maintain the PC5 RRC connection)</w:t>
      </w:r>
      <w:r>
        <w:t>:</w:t>
      </w:r>
    </w:p>
    <w:p>
      <w:pPr>
        <w:pStyle w:val="101"/>
      </w:pPr>
      <w:r>
        <w:t>3&gt;</w:t>
      </w:r>
      <w:r>
        <w:tab/>
      </w:r>
      <w:r>
        <w:rPr>
          <w:rFonts w:eastAsia="宋体"/>
          <w:lang w:eastAsia="en-US"/>
        </w:rPr>
        <w:t>consider the connected L2 U2N Relay UE as suitable and perform actions as specified in clause 5.3.7.3a</w:t>
      </w:r>
      <w:r>
        <w:t>;</w:t>
      </w:r>
    </w:p>
    <w:p>
      <w:pPr>
        <w:pStyle w:val="68"/>
      </w:pPr>
      <w:r>
        <w:t>NOTE 1:</w:t>
      </w:r>
      <w:r>
        <w:tab/>
      </w:r>
      <w:r>
        <w:t xml:space="preserve">It is up to Remote UE implementation whether to release or keep the current </w:t>
      </w:r>
      <w:r>
        <w:rPr>
          <w:lang w:eastAsia="zh-CN"/>
        </w:rPr>
        <w:t>PC5 unicast</w:t>
      </w:r>
      <w:r>
        <w:t xml:space="preserve"> link.</w:t>
      </w:r>
    </w:p>
    <w:p>
      <w:pPr>
        <w:pStyle w:val="84"/>
      </w:pPr>
      <w:r>
        <w:t>1&gt; else:</w:t>
      </w:r>
    </w:p>
    <w:p>
      <w:pPr>
        <w:pStyle w:val="99"/>
      </w:pPr>
      <w:r>
        <w:t>2&gt;</w:t>
      </w:r>
      <w:r>
        <w:tab/>
      </w:r>
      <w:r>
        <w:t>if the UE is capable of L2 U2N Remote UE:</w:t>
      </w:r>
    </w:p>
    <w:p>
      <w:pPr>
        <w:pStyle w:val="101"/>
      </w:pPr>
      <w:r>
        <w:t>3&gt;</w:t>
      </w:r>
      <w:r>
        <w:tab/>
      </w:r>
      <w:r>
        <w:t>perform either cell selection as specified in TS 38.304 [20], or relay selection as specified in clause 5.8.15.3, or both;</w:t>
      </w:r>
    </w:p>
    <w:p>
      <w:pPr>
        <w:pStyle w:val="99"/>
      </w:pPr>
      <w:r>
        <w:t>2&gt;</w:t>
      </w:r>
      <w:r>
        <w:tab/>
      </w:r>
      <w:r>
        <w:t>else:</w:t>
      </w:r>
    </w:p>
    <w:p>
      <w:pPr>
        <w:pStyle w:val="101"/>
      </w:pPr>
      <w:r>
        <w:t>3&gt;</w:t>
      </w:r>
      <w:r>
        <w:tab/>
      </w:r>
      <w:r>
        <w:t>perform cell selection in accordance with the cell selection process as specified in TS 38.304 [20].</w:t>
      </w:r>
    </w:p>
    <w:p>
      <w:pPr>
        <w:pStyle w:val="68"/>
      </w:pPr>
      <w:r>
        <w:t>NOTE 2:</w:t>
      </w:r>
      <w:r>
        <w:tab/>
      </w:r>
      <w:r>
        <w:t>For L2 U2N Remote UE, if both a suitable cell and a suitable relay are available, the UE can select either one based on its implementation.</w:t>
      </w:r>
    </w:p>
    <w:p>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r>
      <w:r>
        <w:rPr>
          <w:rFonts w:ascii="Arial" w:hAnsi="Arial"/>
          <w:sz w:val="24"/>
        </w:rPr>
        <w:t>Actions following cell selection while T311 is running</w:t>
      </w:r>
      <w:bookmarkEnd w:id="51"/>
    </w:p>
    <w:p>
      <w:r>
        <w:t>Upon selecting a suitable NR cell, the UE shall:</w:t>
      </w:r>
    </w:p>
    <w:p>
      <w:pPr>
        <w:ind w:left="568" w:hanging="284"/>
      </w:pPr>
      <w:r>
        <w:t>1&gt;</w:t>
      </w:r>
      <w:r>
        <w:tab/>
      </w:r>
      <w:r>
        <w:t>ensure having valid and up to date essential system information as specified in clause 5.2.2.2;</w:t>
      </w:r>
    </w:p>
    <w:p>
      <w:pPr>
        <w:ind w:left="568" w:hanging="284"/>
      </w:pPr>
      <w:r>
        <w:t>1&gt;</w:t>
      </w:r>
      <w:r>
        <w:tab/>
      </w:r>
      <w:r>
        <w:t>stop timer T311;</w:t>
      </w:r>
    </w:p>
    <w:p>
      <w:pPr>
        <w:ind w:left="568" w:hanging="284"/>
      </w:pPr>
      <w:r>
        <w:t>1&gt;</w:t>
      </w:r>
      <w:r>
        <w:tab/>
      </w:r>
      <w:r>
        <w:t>if T390 is running:</w:t>
      </w:r>
    </w:p>
    <w:p>
      <w:pPr>
        <w:ind w:left="851" w:hanging="284"/>
      </w:pPr>
      <w:r>
        <w:t>2&gt;</w:t>
      </w:r>
      <w:r>
        <w:tab/>
      </w:r>
      <w:r>
        <w:t>stop timer T390 for all access categories;</w:t>
      </w:r>
    </w:p>
    <w:p>
      <w:pPr>
        <w:ind w:left="851" w:hanging="284"/>
      </w:pPr>
      <w:r>
        <w:t>2&gt;</w:t>
      </w:r>
      <w:r>
        <w:tab/>
      </w:r>
      <w:r>
        <w:t>perform the actions as specified in 5.3.14.4;</w:t>
      </w:r>
    </w:p>
    <w:p>
      <w:pPr>
        <w:ind w:left="568" w:hanging="284"/>
      </w:pPr>
      <w:r>
        <w:t>1&gt;</w:t>
      </w:r>
      <w:r>
        <w:tab/>
      </w:r>
      <w:r>
        <w:t>stop the relay (re)selection procedure, if ongoing;</w:t>
      </w:r>
    </w:p>
    <w:p>
      <w:pPr>
        <w:ind w:left="568" w:hanging="284"/>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ind w:left="568" w:hanging="284"/>
      </w:pPr>
      <w:r>
        <w:t>1&gt;</w:t>
      </w:r>
      <w:r>
        <w:tab/>
      </w:r>
      <w:r>
        <w:t xml:space="preserve">if </w:t>
      </w:r>
      <w:r>
        <w:rPr>
          <w:i/>
        </w:rPr>
        <w:t>attemptCondReconfig</w:t>
      </w:r>
      <w:r>
        <w:t xml:space="preserve"> is configured; and</w:t>
      </w:r>
    </w:p>
    <w:p>
      <w:pPr>
        <w:ind w:left="568" w:hanging="284"/>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ind w:left="568" w:hanging="284"/>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pPr>
        <w:ind w:left="851" w:hanging="284"/>
      </w:pPr>
      <w:r>
        <w:t>2&gt;</w:t>
      </w:r>
      <w:r>
        <w:tab/>
      </w:r>
      <w:r>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ind w:left="851" w:hanging="284"/>
      </w:pPr>
      <w:r>
        <w:t>2&gt;</w:t>
      </w:r>
      <w:r>
        <w:tab/>
      </w:r>
      <w:r>
        <w:t xml:space="preserve">apply the stored </w:t>
      </w:r>
      <w:r>
        <w:rPr>
          <w:i/>
        </w:rPr>
        <w:t xml:space="preserve">condRRCReconfig </w:t>
      </w:r>
      <w:r>
        <w:t>associated to the selected cell and perform actions as specified in 5.3.5.3;</w:t>
      </w:r>
    </w:p>
    <w:p>
      <w:pPr>
        <w:keepLines/>
        <w:ind w:left="1135" w:hanging="851"/>
      </w:pPr>
      <w:r>
        <w:rPr>
          <w:rFonts w:eastAsia="Yu Mincho"/>
        </w:rPr>
        <w:t>NOTE 1:</w:t>
      </w:r>
      <w:r>
        <w:rPr>
          <w:rFonts w:eastAsia="Yu Mincho"/>
        </w:rPr>
        <w:tab/>
      </w:r>
      <w:r>
        <w:rPr>
          <w:rFonts w:eastAsia="Yu Mincho"/>
        </w:rPr>
        <w:t>It is left to network implementation to how to avoid keystream reuse in case of CHO based recovery after a failed handover without key change.</w:t>
      </w:r>
    </w:p>
    <w:p>
      <w:pPr>
        <w:ind w:left="568" w:hanging="284"/>
      </w:pPr>
      <w:r>
        <w:t>1&gt;</w:t>
      </w:r>
      <w:r>
        <w:tab/>
      </w:r>
      <w:r>
        <w:t>else:</w:t>
      </w:r>
    </w:p>
    <w:p>
      <w:pPr>
        <w:ind w:left="851" w:hanging="284"/>
      </w:pPr>
      <w:r>
        <w:t>2&gt;</w:t>
      </w:r>
      <w:r>
        <w:tab/>
      </w:r>
      <w:r>
        <w:t xml:space="preserve">if UE is configured with </w:t>
      </w:r>
      <w:r>
        <w:rPr>
          <w:i/>
        </w:rPr>
        <w:t>attemptCondReconfig</w:t>
      </w:r>
      <w:r>
        <w:t>:</w:t>
      </w:r>
    </w:p>
    <w:p>
      <w:pPr>
        <w:ind w:left="1135" w:hanging="284"/>
      </w:pPr>
      <w:r>
        <w:t>3&gt;</w:t>
      </w:r>
      <w:r>
        <w:tab/>
      </w:r>
      <w:r>
        <w:t>reset MAC;</w:t>
      </w:r>
    </w:p>
    <w:p>
      <w:pPr>
        <w:ind w:left="1135" w:hanging="284"/>
      </w:pPr>
      <w:r>
        <w:t>3&gt;</w:t>
      </w:r>
      <w:r>
        <w:tab/>
      </w:r>
      <w:r>
        <w:t xml:space="preserve">release </w:t>
      </w:r>
      <w:r>
        <w:rPr>
          <w:i/>
        </w:rPr>
        <w:t>spCellConfig</w:t>
      </w:r>
      <w:r>
        <w:t>, if configured;</w:t>
      </w:r>
    </w:p>
    <w:p>
      <w:pPr>
        <w:ind w:left="1135" w:hanging="284"/>
      </w:pPr>
      <w:r>
        <w:t>3&gt;</w:t>
      </w:r>
      <w:r>
        <w:tab/>
      </w:r>
      <w:r>
        <w:t>release the MCG SCell(s), if configured;</w:t>
      </w:r>
    </w:p>
    <w:p>
      <w:pPr>
        <w:ind w:left="1135" w:hanging="284"/>
      </w:pPr>
      <w:r>
        <w:t>3&gt;</w:t>
      </w:r>
      <w:r>
        <w:tab/>
      </w:r>
      <w:r>
        <w:t xml:space="preserve">release </w:t>
      </w:r>
      <w:r>
        <w:rPr>
          <w:i/>
          <w:iCs/>
        </w:rPr>
        <w:t>delayBudgetReportingConfig</w:t>
      </w:r>
      <w:r>
        <w:t>, if configured</w:t>
      </w:r>
      <w:r>
        <w:rPr>
          <w:rFonts w:eastAsia="宋体"/>
        </w:rPr>
        <w:t xml:space="preserve"> and </w:t>
      </w:r>
      <w:r>
        <w:t>stop timer T342, if running;</w:t>
      </w:r>
    </w:p>
    <w:p>
      <w:pPr>
        <w:ind w:left="1135" w:hanging="284"/>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ind w:left="1135" w:hanging="284"/>
      </w:pPr>
      <w:r>
        <w:t>3&gt;</w:t>
      </w:r>
      <w:r>
        <w:tab/>
      </w:r>
      <w:r>
        <w:t>if MR-DC is configured:</w:t>
      </w:r>
    </w:p>
    <w:p>
      <w:pPr>
        <w:ind w:left="1418" w:hanging="284"/>
      </w:pPr>
      <w:r>
        <w:t>4&gt;</w:t>
      </w:r>
      <w:r>
        <w:tab/>
      </w:r>
      <w:r>
        <w:t>perform MR-DC release, as specified in clause 5.3.5.10;</w:t>
      </w:r>
    </w:p>
    <w:p>
      <w:pPr>
        <w:ind w:left="1135" w:hanging="284"/>
      </w:pPr>
      <w:r>
        <w:t>3&gt;</w:t>
      </w:r>
      <w:r>
        <w:tab/>
      </w:r>
      <w:r>
        <w:t xml:space="preserve">release </w:t>
      </w:r>
      <w:r>
        <w:rPr>
          <w:i/>
        </w:rPr>
        <w:t>idc-AssistanceConfig</w:t>
      </w:r>
      <w:r>
        <w:t>, if configured;</w:t>
      </w:r>
    </w:p>
    <w:p>
      <w:pPr>
        <w:ind w:left="1135" w:hanging="284"/>
      </w:pPr>
      <w:r>
        <w:rPr>
          <w:rFonts w:eastAsia="宋体"/>
        </w:rPr>
        <w:t>3</w:t>
      </w:r>
      <w:r>
        <w:t>&gt;</w:t>
      </w:r>
      <w:r>
        <w:tab/>
      </w:r>
      <w:r>
        <w:t xml:space="preserve">release </w:t>
      </w:r>
      <w:r>
        <w:rPr>
          <w:i/>
          <w:iCs/>
        </w:rPr>
        <w:t>btNameList</w:t>
      </w:r>
      <w:r>
        <w:t>, if configured;</w:t>
      </w:r>
    </w:p>
    <w:p>
      <w:pPr>
        <w:ind w:left="1135" w:hanging="284"/>
      </w:pPr>
      <w:r>
        <w:rPr>
          <w:rFonts w:eastAsia="宋体"/>
        </w:rPr>
        <w:t>3</w:t>
      </w:r>
      <w:r>
        <w:t>&gt;</w:t>
      </w:r>
      <w:r>
        <w:tab/>
      </w:r>
      <w:r>
        <w:t xml:space="preserve">release </w:t>
      </w:r>
      <w:r>
        <w:rPr>
          <w:i/>
          <w:iCs/>
        </w:rPr>
        <w:t>wlanNameList</w:t>
      </w:r>
      <w:r>
        <w:t>, if configured;</w:t>
      </w:r>
    </w:p>
    <w:p>
      <w:pPr>
        <w:ind w:left="1135" w:hanging="284"/>
      </w:pPr>
      <w:r>
        <w:rPr>
          <w:rFonts w:eastAsia="宋体"/>
        </w:rPr>
        <w:t>3</w:t>
      </w:r>
      <w:r>
        <w:t>&gt;</w:t>
      </w:r>
      <w:r>
        <w:tab/>
      </w:r>
      <w:r>
        <w:t xml:space="preserve">release </w:t>
      </w:r>
      <w:r>
        <w:rPr>
          <w:i/>
          <w:iCs/>
        </w:rPr>
        <w:t>sensorNameList</w:t>
      </w:r>
      <w:r>
        <w:t>, if configured;</w:t>
      </w:r>
    </w:p>
    <w:p>
      <w:pPr>
        <w:ind w:left="1135" w:hanging="284"/>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ind w:left="1135" w:hanging="284"/>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ind w:left="1135" w:hanging="284"/>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ind w:left="1135" w:hanging="284"/>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ind w:left="1135" w:hanging="284"/>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ind w:left="1135" w:hanging="284"/>
      </w:pPr>
      <w:r>
        <w:t>3&gt;</w:t>
      </w:r>
      <w:r>
        <w:tab/>
      </w:r>
      <w:r>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pPr>
        <w:ind w:left="1135" w:hanging="284"/>
      </w:pPr>
      <w:r>
        <w:t>3&gt;</w:t>
      </w:r>
      <w:r>
        <w:tab/>
      </w:r>
      <w:r>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pPr>
        <w:ind w:left="1135" w:hanging="284"/>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ind w:left="1135" w:hanging="284"/>
      </w:pPr>
      <w:r>
        <w:rPr>
          <w:rFonts w:eastAsia="宋体"/>
        </w:rPr>
        <w:t>3</w:t>
      </w:r>
      <w:r>
        <w:t>&gt;</w:t>
      </w:r>
      <w:r>
        <w:tab/>
      </w:r>
      <w:r>
        <w:t xml:space="preserve">release </w:t>
      </w:r>
      <w:r>
        <w:rPr>
          <w:i/>
          <w:iCs/>
        </w:rPr>
        <w:t>onDemandSIB-Request</w:t>
      </w:r>
      <w:r>
        <w:t xml:space="preserve"> if configured, and stop timer T350, if running;</w:t>
      </w:r>
    </w:p>
    <w:p>
      <w:pPr>
        <w:ind w:left="1135" w:hanging="284"/>
        <w:rPr>
          <w:lang w:eastAsia="zh-CN"/>
        </w:rPr>
      </w:pPr>
      <w:r>
        <w:t>3</w:t>
      </w:r>
      <w:r>
        <w:rPr>
          <w:lang w:eastAsia="zh-CN"/>
        </w:rPr>
        <w:t>&gt;</w:t>
      </w:r>
      <w:r>
        <w:rPr>
          <w:lang w:eastAsia="zh-CN"/>
        </w:rPr>
        <w:tab/>
      </w:r>
      <w:r>
        <w:rPr>
          <w:lang w:eastAsia="zh-CN"/>
        </w:rPr>
        <w:t>release referenceTimePreferenceReporting, if configured;</w:t>
      </w:r>
    </w:p>
    <w:p>
      <w:pPr>
        <w:ind w:left="1135" w:hanging="284"/>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ind w:left="1135" w:hanging="284"/>
      </w:pPr>
      <w:r>
        <w:rPr>
          <w:rFonts w:eastAsia="宋体"/>
        </w:rPr>
        <w:t>3</w:t>
      </w:r>
      <w:r>
        <w:t>&gt;</w:t>
      </w:r>
      <w:r>
        <w:tab/>
      </w:r>
      <w:r>
        <w:t xml:space="preserve">release </w:t>
      </w:r>
      <w:r>
        <w:rPr>
          <w:i/>
        </w:rPr>
        <w:t>obtainCommonLocation</w:t>
      </w:r>
      <w:r>
        <w:t>, if configured;</w:t>
      </w:r>
    </w:p>
    <w:p>
      <w:pPr>
        <w:ind w:left="1135" w:hanging="284"/>
      </w:pPr>
      <w:r>
        <w:t>3&gt;</w:t>
      </w:r>
      <w:r>
        <w:tab/>
      </w:r>
      <w:r>
        <w:t xml:space="preserve">release </w:t>
      </w:r>
      <w:r>
        <w:rPr>
          <w:i/>
        </w:rPr>
        <w:t>scg-DeactivationPreferenceConfig</w:t>
      </w:r>
      <w:r>
        <w:t>, if configured, and stop timer T346i, if running;</w:t>
      </w:r>
    </w:p>
    <w:p>
      <w:pPr>
        <w:ind w:left="1135" w:hanging="284"/>
      </w:pPr>
      <w:r>
        <w:t>3&gt;</w:t>
      </w:r>
      <w:r>
        <w:tab/>
      </w:r>
      <w:r>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pPr>
        <w:ind w:left="1135" w:hanging="284"/>
      </w:pPr>
      <w:r>
        <w:t>3&gt;</w:t>
      </w:r>
      <w:r>
        <w:tab/>
      </w:r>
      <w:r>
        <w:t xml:space="preserve">release </w:t>
      </w:r>
      <w:r>
        <w:rPr>
          <w:rFonts w:eastAsia="MS Mincho"/>
          <w:bCs/>
          <w:i/>
        </w:rPr>
        <w:t>musim-LeaveAssistanceConfig</w:t>
      </w:r>
      <w:r>
        <w:rPr>
          <w:lang w:eastAsia="zh-CN"/>
        </w:rPr>
        <w:t>, if configured</w:t>
      </w:r>
      <w:r>
        <w:t>;</w:t>
      </w:r>
    </w:p>
    <w:p>
      <w:pPr>
        <w:ind w:left="1135" w:hanging="284"/>
      </w:pPr>
      <w:r>
        <w:t>3&gt;</w:t>
      </w:r>
      <w:r>
        <w:tab/>
      </w:r>
      <w:r>
        <w:t xml:space="preserve">release </w:t>
      </w:r>
      <w:r>
        <w:rPr>
          <w:i/>
          <w:iCs/>
        </w:rPr>
        <w:t>propDelayDiffReportConfig</w:t>
      </w:r>
      <w:r>
        <w:t>, if configured;</w:t>
      </w:r>
    </w:p>
    <w:p>
      <w:pPr>
        <w:ind w:left="1135" w:hanging="284"/>
      </w:pPr>
      <w:r>
        <w:t>3&gt;</w:t>
      </w:r>
      <w:r>
        <w:tab/>
      </w:r>
      <w:r>
        <w:t xml:space="preserve">release </w:t>
      </w:r>
      <w:r>
        <w:rPr>
          <w:i/>
          <w:iCs/>
        </w:rPr>
        <w:t>ul-GapFR2-PreferenceConfig</w:t>
      </w:r>
      <w:r>
        <w:t>, if configured;</w:t>
      </w:r>
    </w:p>
    <w:p>
      <w:pPr>
        <w:ind w:left="1135" w:hanging="284"/>
      </w:pPr>
      <w:r>
        <w:t>3&gt;</w:t>
      </w:r>
      <w:r>
        <w:tab/>
      </w:r>
      <w:r>
        <w:t xml:space="preserve">release </w:t>
      </w:r>
      <w:r>
        <w:rPr>
          <w:i/>
        </w:rPr>
        <w:t>rrm-MeasRelaxationReportingConfig</w:t>
      </w:r>
      <w:r>
        <w:t>, if configured;</w:t>
      </w:r>
    </w:p>
    <w:p>
      <w:pPr>
        <w:ind w:left="1135" w:hanging="284"/>
        <w:rPr>
          <w:lang w:eastAsia="en-US"/>
        </w:rPr>
      </w:pPr>
      <w:r>
        <w:t>3&gt;</w:t>
      </w:r>
      <w:r>
        <w:tab/>
      </w:r>
      <w:r>
        <w:t xml:space="preserve">release </w:t>
      </w:r>
      <w:r>
        <w:rPr>
          <w:i/>
        </w:rPr>
        <w:t>maxBW-PreferenceConfigFR2-2</w:t>
      </w:r>
      <w:r>
        <w:t>, if configured;</w:t>
      </w:r>
    </w:p>
    <w:p>
      <w:pPr>
        <w:ind w:left="1135" w:hanging="284"/>
      </w:pPr>
      <w:r>
        <w:t>3&gt;</w:t>
      </w:r>
      <w:r>
        <w:tab/>
      </w:r>
      <w:r>
        <w:t xml:space="preserve">release </w:t>
      </w:r>
      <w:r>
        <w:rPr>
          <w:i/>
        </w:rPr>
        <w:t>maxMIMO-LayerPreferenceConfigFR2-2</w:t>
      </w:r>
      <w:r>
        <w:t>, if configured;</w:t>
      </w:r>
    </w:p>
    <w:p>
      <w:pPr>
        <w:ind w:left="1135" w:hanging="284"/>
      </w:pPr>
      <w:r>
        <w:t>3&gt;</w:t>
      </w:r>
      <w:r>
        <w:tab/>
      </w:r>
      <w:r>
        <w:t xml:space="preserve">release </w:t>
      </w:r>
      <w:r>
        <w:rPr>
          <w:i/>
        </w:rPr>
        <w:t>minSchedulingOffsetPreferenceConfigExt</w:t>
      </w:r>
      <w:r>
        <w:t>, if configured;</w:t>
      </w:r>
    </w:p>
    <w:p>
      <w:pPr>
        <w:ind w:left="1135" w:hanging="284"/>
      </w:pPr>
      <w:r>
        <w:t>3&gt;</w:t>
      </w:r>
      <w:r>
        <w:tab/>
      </w:r>
      <w:r>
        <w:t>suspend all RBs, and BH RLC channels for the IAB-MT, except SRB0</w:t>
      </w:r>
      <w:r>
        <w:rPr>
          <w:lang w:eastAsia="zh-CN"/>
        </w:rPr>
        <w:t xml:space="preserve"> and broadcast MRBs</w:t>
      </w:r>
      <w:r>
        <w:t>;</w:t>
      </w:r>
    </w:p>
    <w:p>
      <w:pPr>
        <w:ind w:left="851" w:hanging="284"/>
      </w:pPr>
      <w:r>
        <w:t>2&gt;</w:t>
      </w:r>
      <w:r>
        <w:tab/>
      </w:r>
      <w:r>
        <w:t>remove all the entries within the MCG</w:t>
      </w:r>
      <w:r>
        <w:rPr>
          <w:i/>
        </w:rPr>
        <w:t xml:space="preserve"> VarConditionalReconfig</w:t>
      </w:r>
      <w:r>
        <w:t>, if any;</w:t>
      </w:r>
    </w:p>
    <w:p>
      <w:pPr>
        <w:ind w:left="851" w:hanging="284"/>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ind w:left="1135" w:hanging="284"/>
      </w:pPr>
      <w:r>
        <w:t>3&gt;</w:t>
      </w:r>
      <w:r>
        <w:tab/>
      </w:r>
      <w:r>
        <w:t xml:space="preserve">for the associated </w:t>
      </w:r>
      <w:r>
        <w:rPr>
          <w:i/>
          <w:iCs/>
        </w:rPr>
        <w:t>reportConfigId</w:t>
      </w:r>
      <w:r>
        <w:t>:</w:t>
      </w:r>
    </w:p>
    <w:p>
      <w:pPr>
        <w:ind w:left="1418" w:hanging="28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135" w:hanging="284"/>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ind w:left="1418" w:hanging="28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1135" w:hanging="284"/>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ind w:left="851" w:hanging="284"/>
      </w:pPr>
      <w:r>
        <w:t>2&gt;</w:t>
      </w:r>
      <w:r>
        <w:tab/>
      </w:r>
      <w:r>
        <w:t>release the PC5 RLC entity for SL-RLC0, if any;</w:t>
      </w:r>
    </w:p>
    <w:p>
      <w:pPr>
        <w:ind w:left="851" w:hanging="284"/>
      </w:pPr>
      <w:r>
        <w:t>2&gt;</w:t>
      </w:r>
      <w:r>
        <w:tab/>
      </w:r>
      <w:r>
        <w:t>start timer T301;</w:t>
      </w:r>
    </w:p>
    <w:p>
      <w:pPr>
        <w:ind w:left="851" w:hanging="284"/>
      </w:pPr>
      <w:r>
        <w:t>2&gt;</w:t>
      </w:r>
      <w:r>
        <w:tab/>
      </w:r>
      <w:r>
        <w:t xml:space="preserve">apply the default L1 parameter values as specified in corresponding physical layer specifications except for the parameters for which values are provided in </w:t>
      </w:r>
      <w:r>
        <w:rPr>
          <w:i/>
        </w:rPr>
        <w:t>SIB1</w:t>
      </w:r>
      <w:r>
        <w:t>;</w:t>
      </w:r>
    </w:p>
    <w:p>
      <w:pPr>
        <w:ind w:left="851" w:hanging="284"/>
      </w:pPr>
      <w:r>
        <w:t>2&gt;</w:t>
      </w:r>
      <w:r>
        <w:tab/>
      </w:r>
      <w:r>
        <w:t>apply the default MAC Cell Group configuration as specified in 9.2.2;</w:t>
      </w:r>
    </w:p>
    <w:p>
      <w:pPr>
        <w:ind w:left="851" w:hanging="284"/>
      </w:pPr>
      <w:r>
        <w:t>2&gt;</w:t>
      </w:r>
      <w:r>
        <w:tab/>
      </w:r>
      <w:r>
        <w:t>apply the CCCH configuration as specified in 9.1.1.2;</w:t>
      </w:r>
    </w:p>
    <w:p>
      <w:pPr>
        <w:ind w:left="851" w:hanging="284"/>
      </w:pPr>
      <w:r>
        <w:t>2&gt;</w:t>
      </w:r>
      <w:r>
        <w:tab/>
      </w:r>
      <w:r>
        <w:t xml:space="preserve">apply the </w:t>
      </w:r>
      <w:r>
        <w:rPr>
          <w:i/>
        </w:rPr>
        <w:t>timeAlignmentTimerCommon</w:t>
      </w:r>
      <w:r>
        <w:t xml:space="preserve"> included in </w:t>
      </w:r>
      <w:r>
        <w:rPr>
          <w:i/>
        </w:rPr>
        <w:t>SIB1</w:t>
      </w:r>
      <w:r>
        <w:t>;</w:t>
      </w:r>
    </w:p>
    <w:p>
      <w:pPr>
        <w:ind w:left="851" w:hanging="284"/>
      </w:pPr>
      <w:r>
        <w:t>2&gt;</w:t>
      </w:r>
      <w:r>
        <w:tab/>
      </w:r>
      <w:r>
        <w:t xml:space="preserve">initiate transmission of the </w:t>
      </w:r>
      <w:r>
        <w:rPr>
          <w:i/>
        </w:rPr>
        <w:t>RRCReestablishmentRequest</w:t>
      </w:r>
      <w:r>
        <w:t xml:space="preserve"> message in accordance with 5.3.7.4;</w:t>
      </w:r>
    </w:p>
    <w:p>
      <w:pPr>
        <w:keepLines/>
        <w:ind w:left="1135" w:hanging="851"/>
      </w:pPr>
      <w:r>
        <w:t>NOTE 2:</w:t>
      </w:r>
      <w:r>
        <w:tab/>
      </w:r>
      <w:r>
        <w:t>This procedure applies also if the UE returns to the source PCell.</w:t>
      </w:r>
    </w:p>
    <w:p>
      <w:r>
        <w:t>Upon selecting an inter-RAT cell, the UE shall:</w:t>
      </w:r>
    </w:p>
    <w:p>
      <w:pPr>
        <w:ind w:left="568" w:hanging="284"/>
        <w:rPr>
          <w:rFonts w:eastAsiaTheme="minorEastAsia"/>
        </w:rPr>
      </w:pPr>
      <w:r>
        <w:t>1&gt;</w:t>
      </w:r>
      <w:r>
        <w:tab/>
      </w:r>
      <w:r>
        <w:t>perform the actions upon going to RRC_IDLE as specified in 5.3.11, with release cause 'RRC connection failure'.</w:t>
      </w:r>
    </w:p>
    <w:bookmarkEnd w:id="44"/>
    <w:bookmarkEnd w:id="45"/>
    <w:bookmarkEnd w:id="46"/>
    <w:p>
      <w:pPr>
        <w:keepNext/>
        <w:keepLines/>
        <w:spacing w:before="120"/>
        <w:ind w:left="1418" w:hanging="1418"/>
        <w:outlineLvl w:val="3"/>
        <w:rPr>
          <w:rFonts w:ascii="Arial" w:hAnsi="Arial"/>
          <w:sz w:val="24"/>
        </w:rPr>
      </w:pPr>
      <w:bookmarkStart w:id="54" w:name="_Toc139045076"/>
      <w:bookmarkStart w:id="55" w:name="_Toc60776816"/>
      <w:bookmarkStart w:id="56" w:name="_Toc131064883"/>
      <w:bookmarkStart w:id="57" w:name="_Toc60777158"/>
      <w:bookmarkStart w:id="58" w:name="_Hlk54206873"/>
      <w:r>
        <w:rPr>
          <w:rFonts w:ascii="Arial" w:hAnsi="Arial"/>
          <w:sz w:val="24"/>
        </w:rPr>
        <w:t>5.3.8.3</w:t>
      </w:r>
      <w:r>
        <w:rPr>
          <w:rFonts w:ascii="Arial" w:hAnsi="Arial"/>
          <w:sz w:val="24"/>
        </w:rPr>
        <w:tab/>
      </w:r>
      <w:r>
        <w:rPr>
          <w:rFonts w:ascii="Arial" w:hAnsi="Arial"/>
          <w:sz w:val="24"/>
        </w:rPr>
        <w:t xml:space="preserve">Reception of the </w:t>
      </w:r>
      <w:r>
        <w:rPr>
          <w:rFonts w:ascii="Arial" w:hAnsi="Arial"/>
          <w:i/>
          <w:sz w:val="24"/>
        </w:rPr>
        <w:t>RRCRelease</w:t>
      </w:r>
      <w:r>
        <w:rPr>
          <w:rFonts w:ascii="Arial" w:hAnsi="Arial"/>
          <w:sz w:val="24"/>
        </w:rPr>
        <w:t xml:space="preserve"> by the UE</w:t>
      </w:r>
      <w:bookmarkEnd w:id="54"/>
      <w:bookmarkEnd w:id="55"/>
    </w:p>
    <w:p>
      <w:r>
        <w:t>The UE shall:</w:t>
      </w:r>
    </w:p>
    <w:p>
      <w:pPr>
        <w:ind w:left="568" w:hanging="284"/>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ind w:left="568" w:hanging="284"/>
      </w:pPr>
      <w:r>
        <w:rPr>
          <w:lang w:eastAsia="zh-CN"/>
        </w:rPr>
        <w:t>1&gt;</w:t>
      </w:r>
      <w:r>
        <w:rPr>
          <w:lang w:eastAsia="zh-CN"/>
        </w:rPr>
        <w:tab/>
      </w:r>
      <w:r>
        <w:t>stop timer T380, if running;</w:t>
      </w:r>
    </w:p>
    <w:p>
      <w:pPr>
        <w:ind w:left="568" w:hanging="284"/>
      </w:pPr>
      <w:r>
        <w:t>1&gt;</w:t>
      </w:r>
      <w:r>
        <w:tab/>
      </w:r>
      <w:r>
        <w:t>stop timer T320, if running;</w:t>
      </w:r>
    </w:p>
    <w:p>
      <w:pPr>
        <w:ind w:left="568" w:hanging="284"/>
      </w:pPr>
      <w:r>
        <w:t>1&gt;</w:t>
      </w:r>
      <w:r>
        <w:tab/>
      </w:r>
      <w:r>
        <w:t>if timer T316 is running;</w:t>
      </w:r>
    </w:p>
    <w:p>
      <w:pPr>
        <w:ind w:left="851" w:hanging="284"/>
      </w:pPr>
      <w:r>
        <w:t>2&gt;</w:t>
      </w:r>
      <w:r>
        <w:tab/>
      </w:r>
      <w:r>
        <w:t>stop timer T316;</w:t>
      </w:r>
    </w:p>
    <w:p>
      <w:pPr>
        <w:ind w:left="851" w:hanging="284"/>
      </w:pPr>
      <w:r>
        <w:t>2&gt;</w:t>
      </w:r>
      <w:r>
        <w:tab/>
      </w:r>
      <w:r>
        <w:t xml:space="preserve">clear the information included in </w:t>
      </w:r>
      <w:r>
        <w:rPr>
          <w:i/>
        </w:rPr>
        <w:t xml:space="preserve">VarRLF-Report, </w:t>
      </w:r>
      <w:r>
        <w:rPr>
          <w:rFonts w:eastAsia="宋体"/>
        </w:rPr>
        <w:t>if any</w:t>
      </w:r>
      <w:r>
        <w:t>;</w:t>
      </w:r>
    </w:p>
    <w:p>
      <w:pPr>
        <w:ind w:left="568" w:hanging="284"/>
      </w:pPr>
      <w:r>
        <w:t>1&gt;</w:t>
      </w:r>
      <w:r>
        <w:tab/>
      </w:r>
      <w:r>
        <w:t>stop timer T350, if running;</w:t>
      </w:r>
    </w:p>
    <w:p>
      <w:pPr>
        <w:ind w:left="568" w:hanging="284"/>
      </w:pPr>
      <w:r>
        <w:t>1&gt;</w:t>
      </w:r>
      <w:r>
        <w:tab/>
      </w:r>
      <w:r>
        <w:t>stop timer T346g, if running;</w:t>
      </w:r>
    </w:p>
    <w:p>
      <w:pPr>
        <w:ind w:left="568" w:hanging="284"/>
      </w:pPr>
      <w:r>
        <w:t>1&gt;</w:t>
      </w:r>
      <w:r>
        <w:tab/>
      </w:r>
      <w:r>
        <w:t>if the</w:t>
      </w:r>
      <w:r>
        <w:rPr>
          <w:i/>
        </w:rPr>
        <w:t xml:space="preserve"> </w:t>
      </w:r>
      <w:r>
        <w:t>AS security is not activated:</w:t>
      </w:r>
    </w:p>
    <w:p>
      <w:pPr>
        <w:ind w:left="851" w:hanging="284"/>
      </w:pPr>
      <w:r>
        <w:t>2&gt;</w:t>
      </w:r>
      <w:r>
        <w:tab/>
      </w:r>
      <w:r>
        <w:t xml:space="preserve">ignore any field included in </w:t>
      </w:r>
      <w:r>
        <w:rPr>
          <w:i/>
        </w:rPr>
        <w:t xml:space="preserve">RRCRelease </w:t>
      </w:r>
      <w:r>
        <w:t xml:space="preserve">message except </w:t>
      </w:r>
      <w:r>
        <w:rPr>
          <w:i/>
        </w:rPr>
        <w:t>waitTime</w:t>
      </w:r>
      <w:r>
        <w:t>;</w:t>
      </w:r>
    </w:p>
    <w:p>
      <w:pPr>
        <w:ind w:left="851" w:hanging="284"/>
      </w:pPr>
      <w:r>
        <w:t>2&gt;</w:t>
      </w:r>
      <w:r>
        <w:tab/>
      </w:r>
      <w:r>
        <w:t>perform the actions upon going to RRC_IDLE as specified in 5.3.11 with the release cause 'other' upon which the procedure ends;</w:t>
      </w:r>
    </w:p>
    <w:p>
      <w:pPr>
        <w:ind w:left="568" w:hanging="284"/>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ind w:left="851" w:hanging="284"/>
      </w:pPr>
      <w:r>
        <w:t>2&gt;</w:t>
      </w:r>
      <w:r>
        <w:tab/>
      </w:r>
      <w:r>
        <w:t xml:space="preserve">if </w:t>
      </w:r>
      <w:r>
        <w:rPr>
          <w:i/>
        </w:rPr>
        <w:t>cnType</w:t>
      </w:r>
      <w:r>
        <w:t xml:space="preserve"> is included:</w:t>
      </w:r>
    </w:p>
    <w:p>
      <w:pPr>
        <w:ind w:left="1135" w:hanging="284"/>
      </w:pPr>
      <w:r>
        <w:t>3&gt;</w:t>
      </w:r>
      <w:r>
        <w:tab/>
      </w:r>
      <w:r>
        <w:t xml:space="preserve">after the cell selection, indicate the available CN Type(s) and the received </w:t>
      </w:r>
      <w:r>
        <w:rPr>
          <w:i/>
        </w:rPr>
        <w:t>cnType</w:t>
      </w:r>
      <w:r>
        <w:t xml:space="preserve"> to upper layers;</w:t>
      </w:r>
    </w:p>
    <w:p>
      <w:pPr>
        <w:keepLines/>
        <w:ind w:left="1135" w:hanging="851"/>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ind w:left="851" w:hanging="284"/>
      </w:pPr>
      <w:r>
        <w:t>2&gt;</w:t>
      </w:r>
      <w:r>
        <w:tab/>
      </w:r>
      <w:r>
        <w:t xml:space="preserve">if </w:t>
      </w:r>
      <w:r>
        <w:rPr>
          <w:i/>
        </w:rPr>
        <w:t>voiceFallbackIndication</w:t>
      </w:r>
      <w:r>
        <w:t xml:space="preserve"> is included:</w:t>
      </w:r>
    </w:p>
    <w:p>
      <w:pPr>
        <w:ind w:left="1135" w:hanging="284"/>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ind w:left="568" w:hanging="284"/>
      </w:pPr>
      <w:r>
        <w:t>1&gt;</w:t>
      </w:r>
      <w:r>
        <w:tab/>
      </w:r>
      <w:r>
        <w:t xml:space="preserve">if the </w:t>
      </w:r>
      <w:r>
        <w:rPr>
          <w:i/>
        </w:rPr>
        <w:t>RRCRelease</w:t>
      </w:r>
      <w:r>
        <w:t xml:space="preserve"> message includes the </w:t>
      </w:r>
      <w:r>
        <w:rPr>
          <w:i/>
        </w:rPr>
        <w:t>cellReselectionPriorities</w:t>
      </w:r>
      <w:r>
        <w:t>:</w:t>
      </w:r>
    </w:p>
    <w:p>
      <w:pPr>
        <w:ind w:left="851" w:hanging="284"/>
      </w:pPr>
      <w:r>
        <w:t>2&gt;</w:t>
      </w:r>
      <w:r>
        <w:tab/>
      </w:r>
      <w:r>
        <w:t xml:space="preserve">store the cell reselection priority information provided by the </w:t>
      </w:r>
      <w:r>
        <w:rPr>
          <w:i/>
        </w:rPr>
        <w:t>cellReselectionPriorities</w:t>
      </w:r>
      <w:r>
        <w:t>;</w:t>
      </w:r>
    </w:p>
    <w:p>
      <w:pPr>
        <w:ind w:left="851" w:hanging="284"/>
      </w:pPr>
      <w:r>
        <w:t>2&gt;</w:t>
      </w:r>
      <w:r>
        <w:tab/>
      </w:r>
      <w:r>
        <w:t xml:space="preserve">if the </w:t>
      </w:r>
      <w:r>
        <w:rPr>
          <w:i/>
        </w:rPr>
        <w:t>t320</w:t>
      </w:r>
      <w:r>
        <w:t xml:space="preserve"> is included:</w:t>
      </w:r>
    </w:p>
    <w:p>
      <w:pPr>
        <w:ind w:left="1135" w:hanging="284"/>
      </w:pPr>
      <w:r>
        <w:t>3&gt;</w:t>
      </w:r>
      <w:r>
        <w:tab/>
      </w:r>
      <w:r>
        <w:t xml:space="preserve">start timer T320, with the timer value set according to the value of </w:t>
      </w:r>
      <w:r>
        <w:rPr>
          <w:i/>
        </w:rPr>
        <w:t>t320</w:t>
      </w:r>
      <w:r>
        <w:t>;</w:t>
      </w:r>
    </w:p>
    <w:p>
      <w:pPr>
        <w:ind w:left="568" w:hanging="284"/>
      </w:pPr>
      <w:r>
        <w:t>1&gt;</w:t>
      </w:r>
      <w:r>
        <w:tab/>
      </w:r>
      <w:r>
        <w:t>else:</w:t>
      </w:r>
    </w:p>
    <w:p>
      <w:pPr>
        <w:ind w:left="851" w:hanging="284"/>
      </w:pPr>
      <w:r>
        <w:t>2&gt;</w:t>
      </w:r>
      <w:r>
        <w:tab/>
      </w:r>
      <w:r>
        <w:t>apply the cell reselection priority information broadcast in the system information;</w:t>
      </w:r>
    </w:p>
    <w:p>
      <w:pPr>
        <w:ind w:left="568" w:hanging="284"/>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ind w:left="851" w:hanging="284"/>
      </w:pPr>
      <w:r>
        <w:t>2&gt;</w:t>
      </w:r>
      <w:r>
        <w:tab/>
      </w:r>
      <w:r>
        <w:t xml:space="preserve">start or restart timer T325 with the timer value set to the </w:t>
      </w:r>
      <w:r>
        <w:rPr>
          <w:i/>
          <w:iCs/>
        </w:rPr>
        <w:t>deprioritisationTimer</w:t>
      </w:r>
      <w:r>
        <w:t xml:space="preserve"> signalled;</w:t>
      </w:r>
    </w:p>
    <w:p>
      <w:pPr>
        <w:ind w:left="851" w:hanging="284"/>
      </w:pPr>
      <w:r>
        <w:t>2&gt;</w:t>
      </w:r>
      <w:r>
        <w:tab/>
      </w:r>
      <w:r>
        <w:t>store the</w:t>
      </w:r>
      <w:r>
        <w:rPr>
          <w:i/>
          <w:iCs/>
        </w:rPr>
        <w:t xml:space="preserve"> deprioritisationReq</w:t>
      </w:r>
      <w:r>
        <w:t xml:space="preserve"> until T325 expiry;</w:t>
      </w:r>
    </w:p>
    <w:p>
      <w:pPr>
        <w:keepLines/>
        <w:ind w:left="1135" w:hanging="851"/>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ind w:left="568" w:hanging="284"/>
      </w:pPr>
      <w:r>
        <w:t>1&gt;</w:t>
      </w:r>
      <w:r>
        <w:tab/>
      </w:r>
      <w:r>
        <w:t xml:space="preserve">if the </w:t>
      </w:r>
      <w:r>
        <w:rPr>
          <w:i/>
          <w:iCs/>
        </w:rPr>
        <w:t>RRCRelease</w:t>
      </w:r>
      <w:r>
        <w:t xml:space="preserve"> includes the </w:t>
      </w:r>
      <w:r>
        <w:rPr>
          <w:i/>
          <w:iCs/>
        </w:rPr>
        <w:t>measIdleConfig</w:t>
      </w:r>
      <w:r>
        <w:t>:</w:t>
      </w:r>
    </w:p>
    <w:p>
      <w:pPr>
        <w:ind w:left="851" w:hanging="284"/>
      </w:pPr>
      <w:r>
        <w:t>2&gt;</w:t>
      </w:r>
      <w:r>
        <w:tab/>
      </w:r>
      <w:r>
        <w:t>if T331 is running:</w:t>
      </w:r>
    </w:p>
    <w:p>
      <w:pPr>
        <w:ind w:left="1135" w:hanging="284"/>
      </w:pPr>
      <w:r>
        <w:t>3&gt; stop timer T331;</w:t>
      </w:r>
    </w:p>
    <w:p>
      <w:pPr>
        <w:ind w:left="1135" w:hanging="284"/>
      </w:pPr>
      <w:r>
        <w:t>3&gt;</w:t>
      </w:r>
      <w:r>
        <w:tab/>
      </w:r>
      <w:r>
        <w:t>perform the actions as specified in 5.7.8.3;</w:t>
      </w:r>
    </w:p>
    <w:p>
      <w:pPr>
        <w:ind w:left="851" w:hanging="284"/>
      </w:pPr>
      <w:r>
        <w:t>2&gt;</w:t>
      </w:r>
      <w:r>
        <w:tab/>
      </w:r>
      <w:r>
        <w:t xml:space="preserve">if the </w:t>
      </w:r>
      <w:r>
        <w:rPr>
          <w:i/>
          <w:iCs/>
        </w:rPr>
        <w:t>measIdleConfig</w:t>
      </w:r>
      <w:r>
        <w:t xml:space="preserve"> is set to </w:t>
      </w:r>
      <w:r>
        <w:rPr>
          <w:i/>
          <w:iCs/>
        </w:rPr>
        <w:t>setup</w:t>
      </w:r>
      <w:r>
        <w:t>:</w:t>
      </w:r>
    </w:p>
    <w:p>
      <w:pPr>
        <w:ind w:left="1135" w:hanging="284"/>
      </w:pPr>
      <w:r>
        <w:t>3&gt;</w:t>
      </w:r>
      <w:r>
        <w:tab/>
      </w:r>
      <w:r>
        <w:t xml:space="preserve">store the received </w:t>
      </w:r>
      <w:r>
        <w:rPr>
          <w:i/>
          <w:iCs/>
        </w:rPr>
        <w:t>measIdleDuration</w:t>
      </w:r>
      <w:r>
        <w:t xml:space="preserve"> in </w:t>
      </w:r>
      <w:r>
        <w:rPr>
          <w:i/>
          <w:iCs/>
        </w:rPr>
        <w:t>VarMeasIdleConfig</w:t>
      </w:r>
      <w:r>
        <w:t>;</w:t>
      </w:r>
    </w:p>
    <w:p>
      <w:pPr>
        <w:ind w:left="1135" w:hanging="284"/>
      </w:pPr>
      <w:r>
        <w:t>3&gt;</w:t>
      </w:r>
      <w:r>
        <w:tab/>
      </w:r>
      <w:r>
        <w:t xml:space="preserve">start timer T331 with the value set to </w:t>
      </w:r>
      <w:r>
        <w:rPr>
          <w:i/>
          <w:iCs/>
        </w:rPr>
        <w:t>measIdleDuration</w:t>
      </w:r>
      <w:r>
        <w:t>;</w:t>
      </w:r>
    </w:p>
    <w:p>
      <w:pPr>
        <w:ind w:left="1135" w:hanging="284"/>
      </w:pPr>
      <w:r>
        <w:t>3&gt;</w:t>
      </w:r>
      <w:r>
        <w:tab/>
      </w:r>
      <w:r>
        <w:t xml:space="preserve">if the </w:t>
      </w:r>
      <w:r>
        <w:rPr>
          <w:i/>
          <w:iCs/>
        </w:rPr>
        <w:t>measIdleConfig</w:t>
      </w:r>
      <w:r>
        <w:t xml:space="preserve"> contains </w:t>
      </w:r>
      <w:r>
        <w:rPr>
          <w:i/>
          <w:iCs/>
        </w:rPr>
        <w:t>measIdleCarrierListNR</w:t>
      </w:r>
      <w:r>
        <w:t>:</w:t>
      </w:r>
    </w:p>
    <w:p>
      <w:pPr>
        <w:ind w:left="1418" w:hanging="284"/>
      </w:pPr>
      <w:r>
        <w:t>4&gt;</w:t>
      </w:r>
      <w:r>
        <w:tab/>
      </w:r>
      <w:r>
        <w:t xml:space="preserve">store the received </w:t>
      </w:r>
      <w:r>
        <w:rPr>
          <w:i/>
          <w:iCs/>
        </w:rPr>
        <w:t>measIdleCarrierListNR</w:t>
      </w:r>
      <w:r>
        <w:t xml:space="preserve"> in </w:t>
      </w:r>
      <w:r>
        <w:rPr>
          <w:i/>
          <w:iCs/>
        </w:rPr>
        <w:t>VarMeasIdleConfig</w:t>
      </w:r>
      <w:r>
        <w:t>;</w:t>
      </w:r>
    </w:p>
    <w:p>
      <w:pPr>
        <w:ind w:left="1135" w:hanging="284"/>
      </w:pPr>
      <w:r>
        <w:t>3&gt;</w:t>
      </w:r>
      <w:r>
        <w:tab/>
      </w:r>
      <w:r>
        <w:t xml:space="preserve">if the </w:t>
      </w:r>
      <w:r>
        <w:rPr>
          <w:i/>
          <w:iCs/>
        </w:rPr>
        <w:t>measIdleConfig</w:t>
      </w:r>
      <w:r>
        <w:t xml:space="preserve"> contains </w:t>
      </w:r>
      <w:r>
        <w:rPr>
          <w:i/>
          <w:iCs/>
        </w:rPr>
        <w:t>measIdleCarrierListEUTRA</w:t>
      </w:r>
      <w:r>
        <w:t>:</w:t>
      </w:r>
    </w:p>
    <w:p>
      <w:pPr>
        <w:ind w:left="1418" w:hanging="284"/>
      </w:pPr>
      <w:r>
        <w:t>4&gt;</w:t>
      </w:r>
      <w:r>
        <w:tab/>
      </w:r>
      <w:r>
        <w:t xml:space="preserve">store the received </w:t>
      </w:r>
      <w:r>
        <w:rPr>
          <w:i/>
          <w:iCs/>
        </w:rPr>
        <w:t>measIdleCarrierListEUTRA</w:t>
      </w:r>
      <w:r>
        <w:t xml:space="preserve"> in </w:t>
      </w:r>
      <w:r>
        <w:rPr>
          <w:i/>
          <w:iCs/>
        </w:rPr>
        <w:t>VarMeasIdleConfig</w:t>
      </w:r>
      <w:r>
        <w:t>;</w:t>
      </w:r>
    </w:p>
    <w:p>
      <w:pPr>
        <w:ind w:left="1135" w:hanging="284"/>
      </w:pPr>
      <w:r>
        <w:t>3&gt;</w:t>
      </w:r>
      <w:r>
        <w:tab/>
      </w:r>
      <w:r>
        <w:t xml:space="preserve">if the </w:t>
      </w:r>
      <w:r>
        <w:rPr>
          <w:i/>
          <w:iCs/>
        </w:rPr>
        <w:t>measIdleConfig</w:t>
      </w:r>
      <w:r>
        <w:t xml:space="preserve"> contains </w:t>
      </w:r>
      <w:r>
        <w:rPr>
          <w:i/>
          <w:iCs/>
        </w:rPr>
        <w:t>validityAreaList</w:t>
      </w:r>
      <w:r>
        <w:t>:</w:t>
      </w:r>
    </w:p>
    <w:p>
      <w:pPr>
        <w:ind w:left="1418" w:hanging="284"/>
      </w:pPr>
      <w:r>
        <w:t>4&gt;</w:t>
      </w:r>
      <w:r>
        <w:tab/>
      </w:r>
      <w:r>
        <w:t xml:space="preserve">store the received </w:t>
      </w:r>
      <w:r>
        <w:rPr>
          <w:i/>
          <w:iCs/>
        </w:rPr>
        <w:t>validityAreaList</w:t>
      </w:r>
      <w:r>
        <w:t xml:space="preserve"> in </w:t>
      </w:r>
      <w:r>
        <w:rPr>
          <w:i/>
          <w:iCs/>
        </w:rPr>
        <w:t>VarMeasIdleConfig</w:t>
      </w:r>
      <w:r>
        <w:t>;</w:t>
      </w:r>
    </w:p>
    <w:p>
      <w:pPr>
        <w:ind w:left="568" w:hanging="284"/>
      </w:pPr>
      <w:r>
        <w:t>1&gt;</w:t>
      </w:r>
      <w:r>
        <w:tab/>
      </w:r>
      <w:r>
        <w:t xml:space="preserve">if the </w:t>
      </w:r>
      <w:r>
        <w:rPr>
          <w:i/>
        </w:rPr>
        <w:t>RRCRelease</w:t>
      </w:r>
      <w:r>
        <w:t xml:space="preserve"> includes </w:t>
      </w:r>
      <w:r>
        <w:rPr>
          <w:i/>
        </w:rPr>
        <w:t>suspendConfig</w:t>
      </w:r>
      <w:r>
        <w:t>:</w:t>
      </w:r>
    </w:p>
    <w:p>
      <w:pPr>
        <w:ind w:left="851" w:hanging="284"/>
      </w:pPr>
      <w:r>
        <w:t>2&gt;</w:t>
      </w:r>
      <w:r>
        <w:tab/>
      </w:r>
      <w:r>
        <w:t>reset MAC and release the default MAC Cell Group configuration, if any;</w:t>
      </w:r>
    </w:p>
    <w:p>
      <w:pPr>
        <w:ind w:left="851" w:hanging="284"/>
      </w:pPr>
      <w:r>
        <w:t>2&gt;</w:t>
      </w:r>
      <w:r>
        <w:tab/>
      </w:r>
      <w:r>
        <w:t xml:space="preserve">apply the received </w:t>
      </w:r>
      <w:r>
        <w:rPr>
          <w:i/>
        </w:rPr>
        <w:t xml:space="preserve">suspendConfig </w:t>
      </w:r>
      <w:r>
        <w:rPr>
          <w:iCs/>
        </w:rPr>
        <w:t xml:space="preserve">except the received </w:t>
      </w:r>
      <w:r>
        <w:rPr>
          <w:i/>
          <w:iCs/>
        </w:rPr>
        <w:t>nextHopChainingCount</w:t>
      </w:r>
      <w:r>
        <w:t>;</w:t>
      </w:r>
    </w:p>
    <w:p>
      <w:pPr>
        <w:ind w:left="851" w:hanging="284"/>
      </w:pPr>
      <w:r>
        <w:t>2&gt;</w:t>
      </w:r>
      <w:r>
        <w:tab/>
      </w:r>
      <w:r>
        <w:t xml:space="preserve">if the </w:t>
      </w:r>
      <w:r>
        <w:rPr>
          <w:i/>
          <w:iCs/>
        </w:rPr>
        <w:t xml:space="preserve">sdt-Config </w:t>
      </w:r>
      <w:r>
        <w:t>is configured:</w:t>
      </w:r>
    </w:p>
    <w:p>
      <w:pPr>
        <w:ind w:left="1135" w:hanging="284"/>
      </w:pPr>
      <w:r>
        <w:t>3&gt;</w:t>
      </w:r>
      <w:r>
        <w:tab/>
      </w:r>
      <w:r>
        <w:t xml:space="preserve">for each of the DRB in the </w:t>
      </w:r>
      <w:r>
        <w:rPr>
          <w:i/>
          <w:iCs/>
        </w:rPr>
        <w:t>sdt-DRB-List</w:t>
      </w:r>
      <w:r>
        <w:t>:</w:t>
      </w:r>
    </w:p>
    <w:p>
      <w:pPr>
        <w:ind w:left="1418" w:hanging="284"/>
      </w:pPr>
      <w:r>
        <w:t>4&gt;</w:t>
      </w:r>
      <w:r>
        <w:tab/>
      </w:r>
      <w:r>
        <w:t>consider the DRB to be configured for SDT;</w:t>
      </w:r>
    </w:p>
    <w:p>
      <w:pPr>
        <w:ind w:left="1135" w:hanging="284"/>
      </w:pPr>
      <w:r>
        <w:t>3&gt;</w:t>
      </w:r>
      <w:r>
        <w:tab/>
      </w:r>
      <w:r>
        <w:t xml:space="preserve">if </w:t>
      </w:r>
      <w:r>
        <w:rPr>
          <w:i/>
          <w:iCs/>
        </w:rPr>
        <w:t>sdt-SRB2-Indication</w:t>
      </w:r>
      <w:r>
        <w:t xml:space="preserve"> is configured:</w:t>
      </w:r>
    </w:p>
    <w:p>
      <w:pPr>
        <w:ind w:left="1418" w:hanging="284"/>
      </w:pPr>
      <w:r>
        <w:t>4&gt;</w:t>
      </w:r>
      <w:r>
        <w:tab/>
      </w:r>
      <w:r>
        <w:t>consider the SRB2 to be configured for SDT;</w:t>
      </w:r>
    </w:p>
    <w:p>
      <w:pPr>
        <w:ind w:left="1135" w:hanging="284"/>
      </w:pPr>
      <w:r>
        <w:t>3&gt;</w:t>
      </w:r>
      <w:r>
        <w:tab/>
      </w:r>
      <w:r>
        <w:t>for each RLC bearer (except those associated with broadcast MRBs) that is not suspended:</w:t>
      </w:r>
    </w:p>
    <w:p>
      <w:pPr>
        <w:ind w:left="1418" w:hanging="284"/>
      </w:pPr>
      <w:r>
        <w:t>4&gt;</w:t>
      </w:r>
      <w:r>
        <w:tab/>
      </w:r>
      <w:r>
        <w:t>re-establish the RLC entity as specified in TS 38.322 [4];</w:t>
      </w:r>
    </w:p>
    <w:p>
      <w:pPr>
        <w:ind w:left="1135" w:hanging="284"/>
      </w:pPr>
      <w:r>
        <w:t>3&gt;</w:t>
      </w:r>
      <w:r>
        <w:tab/>
      </w:r>
      <w:r>
        <w:t>for SRB2 (if it is resumed) and for SRB1:</w:t>
      </w:r>
    </w:p>
    <w:p>
      <w:pPr>
        <w:ind w:left="1418" w:hanging="284"/>
      </w:pPr>
      <w:r>
        <w:t>4&gt;</w:t>
      </w:r>
      <w:r>
        <w:tab/>
      </w:r>
      <w:r>
        <w:t>trigger the PDCP entity to perform SDU discard as specified in TS 38.323 [5];</w:t>
      </w:r>
    </w:p>
    <w:p>
      <w:pPr>
        <w:ind w:left="1135" w:hanging="284"/>
      </w:pPr>
      <w:r>
        <w:t>3&gt;</w:t>
      </w:r>
      <w:r>
        <w:tab/>
      </w:r>
      <w:r>
        <w:t xml:space="preserve">if </w:t>
      </w:r>
      <w:r>
        <w:rPr>
          <w:i/>
          <w:iCs/>
        </w:rPr>
        <w:t>sdt-MAC-PHY-CG-Config</w:t>
      </w:r>
      <w:r>
        <w:t xml:space="preserve"> is configured:</w:t>
      </w:r>
    </w:p>
    <w:p>
      <w:pPr>
        <w:ind w:left="1418" w:hanging="284"/>
      </w:pPr>
      <w:r>
        <w:t>4&gt;</w:t>
      </w:r>
      <w:r>
        <w:tab/>
      </w:r>
      <w:r>
        <w:t xml:space="preserve">configure the PCell with the configured grant resources for SDT and instruct the MAC entity to start the </w:t>
      </w:r>
      <w:bookmarkStart w:id="59" w:name="_Hlk97714604"/>
      <w:r>
        <w:rPr>
          <w:i/>
          <w:iCs/>
        </w:rPr>
        <w:t>cg-SDT-TimeAlignmentTimer</w:t>
      </w:r>
      <w:bookmarkEnd w:id="59"/>
      <w:r>
        <w:t>;</w:t>
      </w:r>
    </w:p>
    <w:p>
      <w:pPr>
        <w:ind w:left="851" w:hanging="284"/>
      </w:pPr>
      <w:r>
        <w:t>2&gt;</w:t>
      </w:r>
      <w:r>
        <w:tab/>
      </w:r>
      <w:r>
        <w:t xml:space="preserve">if </w:t>
      </w:r>
      <w:r>
        <w:rPr>
          <w:i/>
        </w:rPr>
        <w:t>srs-PosRRC-Inactive</w:t>
      </w:r>
      <w:r>
        <w:rPr>
          <w:i/>
          <w:iCs/>
        </w:rPr>
        <w:t xml:space="preserve"> </w:t>
      </w:r>
      <w:r>
        <w:t>is configured:</w:t>
      </w:r>
    </w:p>
    <w:p>
      <w:pPr>
        <w:ind w:left="1135" w:hanging="284"/>
      </w:pPr>
      <w:r>
        <w:t>3&gt;</w:t>
      </w:r>
      <w:r>
        <w:tab/>
      </w:r>
      <w:r>
        <w:rPr>
          <w:iCs/>
        </w:rPr>
        <w:t xml:space="preserve">apply </w:t>
      </w:r>
      <w:r>
        <w:t xml:space="preserve">the configuration and instruct MAC to start the </w:t>
      </w:r>
      <w:r>
        <w:rPr>
          <w:i/>
        </w:rPr>
        <w:t>inactivePosSRS-TimeAlignmentTimer</w:t>
      </w:r>
      <w:r>
        <w:t>;</w:t>
      </w:r>
    </w:p>
    <w:p>
      <w:pPr>
        <w:keepLines/>
        <w:ind w:left="1135" w:hanging="851"/>
      </w:pPr>
      <w:r>
        <w:t>NOTE 1b:</w:t>
      </w:r>
      <w:r>
        <w:tab/>
      </w:r>
      <w:r>
        <w:t>The Network should provide full configuration to UE for SRS for Positioning in RRC_INACTIVE.</w:t>
      </w:r>
    </w:p>
    <w:p>
      <w:pPr>
        <w:ind w:left="851" w:hanging="284"/>
      </w:pPr>
      <w:commentRangeStart w:id="55"/>
      <w:r>
        <w:t>2&gt;</w:t>
      </w:r>
      <w:r>
        <w:tab/>
      </w:r>
      <w:r>
        <w:t>remove all the entries within the MCG and the SCG</w:t>
      </w:r>
      <w:r>
        <w:rPr>
          <w:i/>
        </w:rPr>
        <w:t xml:space="preserve"> VarConditionalReconfig</w:t>
      </w:r>
      <w:r>
        <w:t>, if any;</w:t>
      </w:r>
    </w:p>
    <w:p>
      <w:pPr>
        <w:ind w:left="851" w:hanging="284"/>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ind w:left="1135" w:hanging="284"/>
      </w:pPr>
      <w:r>
        <w:t>3&gt;</w:t>
      </w:r>
      <w:r>
        <w:tab/>
      </w:r>
      <w:r>
        <w:t xml:space="preserve">for the associated </w:t>
      </w:r>
      <w:r>
        <w:rPr>
          <w:i/>
          <w:iCs/>
        </w:rPr>
        <w:t>reportConfigId</w:t>
      </w:r>
      <w:r>
        <w:t>:</w:t>
      </w:r>
    </w:p>
    <w:p>
      <w:pPr>
        <w:ind w:left="1418" w:hanging="28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135" w:hanging="284"/>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ind w:left="1418" w:hanging="28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1135" w:hanging="284"/>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commentRangeEnd w:id="55"/>
      <w:r>
        <w:rPr>
          <w:rStyle w:val="51"/>
        </w:rPr>
        <w:commentReference w:id="55"/>
      </w:r>
    </w:p>
    <w:p>
      <w:pPr>
        <w:ind w:left="851" w:hanging="284"/>
        <w:rPr>
          <w:lang w:eastAsia="zh-CN"/>
        </w:rPr>
      </w:pPr>
      <w:r>
        <w:rPr>
          <w:lang w:eastAsia="zh-CN"/>
        </w:rPr>
        <w:t>2&gt;</w:t>
      </w:r>
      <w:r>
        <w:rPr>
          <w:lang w:eastAsia="zh-CN"/>
        </w:rPr>
        <w:tab/>
      </w:r>
      <w:r>
        <w:rPr>
          <w:lang w:eastAsia="zh-CN"/>
        </w:rPr>
        <w:t>if the UE is acting as L2 U2N Remote UE:</w:t>
      </w:r>
    </w:p>
    <w:p>
      <w:pPr>
        <w:ind w:left="1135" w:hanging="284"/>
        <w:rPr>
          <w:lang w:eastAsia="zh-CN"/>
        </w:rPr>
      </w:pPr>
      <w:r>
        <w:rPr>
          <w:lang w:eastAsia="zh-CN"/>
        </w:rPr>
        <w:t>3&gt;</w:t>
      </w:r>
      <w:r>
        <w:rPr>
          <w:lang w:eastAsia="zh-CN"/>
        </w:rPr>
        <w:tab/>
      </w:r>
      <w:r>
        <w:rPr>
          <w:lang w:eastAsia="zh-CN"/>
        </w:rPr>
        <w:t>if the PC5-RRC connection with the U2N Relay UE is determined to be released:</w:t>
      </w:r>
    </w:p>
    <w:p>
      <w:pPr>
        <w:ind w:left="1418" w:hanging="284"/>
        <w:rPr>
          <w:lang w:eastAsia="zh-CN"/>
        </w:rPr>
      </w:pPr>
      <w:r>
        <w:rPr>
          <w:lang w:eastAsia="zh-CN"/>
        </w:rPr>
        <w:t>4&gt;</w:t>
      </w:r>
      <w:r>
        <w:rPr>
          <w:lang w:eastAsia="zh-CN"/>
        </w:rPr>
        <w:tab/>
      </w:r>
      <w:r>
        <w:rPr>
          <w:lang w:eastAsia="zh-CN"/>
        </w:rPr>
        <w:t>indicate upper layers to trigger PC5 unicast link release;</w:t>
      </w:r>
    </w:p>
    <w:p>
      <w:pPr>
        <w:ind w:left="1135" w:hanging="284"/>
        <w:rPr>
          <w:lang w:eastAsia="zh-CN"/>
        </w:rPr>
      </w:pPr>
      <w:r>
        <w:rPr>
          <w:lang w:eastAsia="zh-CN"/>
        </w:rPr>
        <w:t>3&gt;</w:t>
      </w:r>
      <w:r>
        <w:rPr>
          <w:lang w:eastAsia="zh-CN"/>
        </w:rPr>
        <w:tab/>
      </w:r>
      <w:r>
        <w:rPr>
          <w:lang w:eastAsia="zh-CN"/>
        </w:rPr>
        <w:t>else (i.e., maintain the PC5 RRC connection):</w:t>
      </w:r>
    </w:p>
    <w:p>
      <w:pPr>
        <w:ind w:left="1418" w:hanging="284"/>
        <w:rPr>
          <w:lang w:eastAsia="zh-CN"/>
        </w:rPr>
      </w:pPr>
      <w:r>
        <w:rPr>
          <w:lang w:eastAsia="zh-CN"/>
        </w:rPr>
        <w:t>4&gt;</w:t>
      </w:r>
      <w:r>
        <w:rPr>
          <w:lang w:eastAsia="zh-CN"/>
        </w:rPr>
        <w:tab/>
      </w:r>
      <w:r>
        <w:rPr>
          <w:lang w:eastAsia="zh-CN"/>
        </w:rPr>
        <w:t>establish or re-establish (e.g. via release and add) SL RLC entity for SRB1;</w:t>
      </w:r>
    </w:p>
    <w:p>
      <w:pPr>
        <w:ind w:left="878" w:leftChars="297" w:hanging="284"/>
        <w:rPr>
          <w:lang w:eastAsia="zh-CN"/>
        </w:rPr>
      </w:pPr>
      <w:r>
        <w:rPr>
          <w:lang w:eastAsia="zh-CN"/>
        </w:rPr>
        <w:t>2&gt;</w:t>
      </w:r>
      <w:r>
        <w:rPr>
          <w:lang w:eastAsia="zh-CN"/>
        </w:rPr>
        <w:tab/>
      </w:r>
      <w:r>
        <w:rPr>
          <w:lang w:eastAsia="zh-CN"/>
        </w:rPr>
        <w:t>else:</w:t>
      </w:r>
    </w:p>
    <w:p>
      <w:pPr>
        <w:ind w:left="1135" w:hanging="284"/>
      </w:pPr>
      <w:r>
        <w:t>3&gt;</w:t>
      </w:r>
      <w:r>
        <w:tab/>
      </w:r>
      <w:r>
        <w:t>re-establish RLC entities for SRB1;</w:t>
      </w:r>
    </w:p>
    <w:p>
      <w:pPr>
        <w:ind w:left="851" w:hanging="28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ind w:left="1135" w:hanging="284"/>
      </w:pPr>
      <w:r>
        <w:t>3&gt;</w:t>
      </w:r>
      <w:r>
        <w:tab/>
      </w:r>
      <w:r>
        <w:t>stop the timer T319 if running;</w:t>
      </w:r>
    </w:p>
    <w:p>
      <w:pPr>
        <w:ind w:left="1135" w:hanging="284"/>
      </w:pPr>
      <w:r>
        <w:t>3&gt;</w:t>
      </w:r>
      <w:r>
        <w:tab/>
      </w:r>
      <w:r>
        <w:t>in the stored UE Inactive AS context:</w:t>
      </w:r>
    </w:p>
    <w:p>
      <w:pPr>
        <w:ind w:left="1418" w:hanging="284"/>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ind w:left="1418" w:hanging="284"/>
        <w:rPr>
          <w:i/>
          <w:iCs/>
        </w:rPr>
      </w:pPr>
      <w:bookmarkStart w:id="60" w:name="_Hlk95514979"/>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60"/>
    <w:p>
      <w:pPr>
        <w:ind w:left="1418" w:hanging="284"/>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ind w:left="1418" w:hanging="284"/>
      </w:pPr>
      <w:r>
        <w:t>4&gt;</w:t>
      </w:r>
      <w:r>
        <w:tab/>
      </w:r>
      <w:r>
        <w:t xml:space="preserve">if the </w:t>
      </w:r>
      <w:r>
        <w:rPr>
          <w:i/>
        </w:rPr>
        <w:t>suspendConfig</w:t>
      </w:r>
      <w:r>
        <w:t xml:space="preserve"> contains the </w:t>
      </w:r>
      <w:r>
        <w:rPr>
          <w:i/>
        </w:rPr>
        <w:t xml:space="preserve">sl-UEIdentityRemote </w:t>
      </w:r>
      <w:r>
        <w:t>(i.e. the UE is a L2 U2N Remote UE):</w:t>
      </w:r>
    </w:p>
    <w:p>
      <w:pPr>
        <w:ind w:left="1702" w:hanging="284"/>
      </w:pPr>
      <w:r>
        <w:t>5&gt;</w:t>
      </w:r>
      <w:r>
        <w:tab/>
      </w:r>
      <w:r>
        <w:t xml:space="preserve">replace the C-RNTI with the value of the </w:t>
      </w:r>
      <w:r>
        <w:rPr>
          <w:i/>
        </w:rPr>
        <w:t>sl-UEIdentityRemote</w:t>
      </w:r>
      <w:r>
        <w:t>;</w:t>
      </w:r>
    </w:p>
    <w:p>
      <w:pPr>
        <w:ind w:left="1702" w:hanging="284"/>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ind w:left="1418" w:hanging="284"/>
      </w:pPr>
      <w:r>
        <w:t>4&gt; else:</w:t>
      </w:r>
    </w:p>
    <w:p>
      <w:pPr>
        <w:ind w:left="1702" w:hanging="284"/>
      </w:pPr>
      <w:r>
        <w:t>5&gt;</w:t>
      </w:r>
      <w:r>
        <w:tab/>
      </w:r>
      <w:r>
        <w:t xml:space="preserve">replace the C-RNTI with the C-RNTI used in the cell (see TS 38.321 [3]) the UE has received the </w:t>
      </w:r>
      <w:r>
        <w:rPr>
          <w:i/>
        </w:rPr>
        <w:t>RRCRelease</w:t>
      </w:r>
      <w:r>
        <w:t xml:space="preserve"> message;</w:t>
      </w:r>
    </w:p>
    <w:p>
      <w:pPr>
        <w:ind w:left="1702" w:hanging="284"/>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ind w:left="1135" w:hanging="284"/>
      </w:pPr>
      <w:bookmarkStart w:id="61"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61"/>
    <w:p>
      <w:pPr>
        <w:ind w:left="1135" w:hanging="284"/>
      </w:pPr>
      <w:r>
        <w:t>3&gt;</w:t>
      </w:r>
      <w:r>
        <w:tab/>
      </w:r>
      <w:r>
        <w:t>stop the timer T319a if running and consider SDT procedure is not ongoing;</w:t>
      </w:r>
    </w:p>
    <w:p>
      <w:pPr>
        <w:ind w:left="851" w:hanging="284"/>
      </w:pPr>
      <w:r>
        <w:t>2&gt;</w:t>
      </w:r>
      <w:r>
        <w:tab/>
      </w:r>
      <w:r>
        <w:t>else:</w:t>
      </w:r>
    </w:p>
    <w:p>
      <w:pPr>
        <w:ind w:left="1135" w:hanging="284"/>
      </w:pPr>
      <w:r>
        <w:t>3&gt;</w:t>
      </w:r>
      <w:r>
        <w:tab/>
      </w:r>
      <w:r>
        <w:t xml:space="preserve">store in the UE Inactive AS Context </w:t>
      </w:r>
      <w:bookmarkStart w:id="6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ind w:left="1418" w:hanging="284"/>
      </w:pPr>
      <w:r>
        <w:t>-</w:t>
      </w:r>
      <w:r>
        <w:tab/>
      </w:r>
      <w:r>
        <w:t xml:space="preserve">parameters within </w:t>
      </w:r>
      <w:r>
        <w:rPr>
          <w:i/>
        </w:rPr>
        <w:t>ReconfigurationWithSync</w:t>
      </w:r>
      <w:r>
        <w:t xml:space="preserve"> of the PCell;</w:t>
      </w:r>
    </w:p>
    <w:p>
      <w:pPr>
        <w:ind w:left="1418" w:hanging="284"/>
      </w:pPr>
      <w:r>
        <w:t>-</w:t>
      </w:r>
      <w:r>
        <w:tab/>
      </w:r>
      <w:r>
        <w:t xml:space="preserve">parameters within </w:t>
      </w:r>
      <w:r>
        <w:rPr>
          <w:i/>
        </w:rPr>
        <w:t>ReconfigurationWithSync</w:t>
      </w:r>
      <w:r>
        <w:t xml:space="preserve"> of the NR PSCell, if configured;</w:t>
      </w:r>
    </w:p>
    <w:p>
      <w:pPr>
        <w:ind w:left="1418" w:hanging="284"/>
      </w:pPr>
      <w:r>
        <w:t>-</w:t>
      </w:r>
      <w:r>
        <w:tab/>
      </w:r>
      <w:r>
        <w:t xml:space="preserve">parameters within </w:t>
      </w:r>
      <w:r>
        <w:rPr>
          <w:i/>
        </w:rPr>
        <w:t>MobilityControlInfoSCG</w:t>
      </w:r>
      <w:r>
        <w:t xml:space="preserve"> of the E-UTRA PSCell, if configured;</w:t>
      </w:r>
    </w:p>
    <w:p>
      <w:pPr>
        <w:ind w:left="1418" w:hanging="284"/>
      </w:pPr>
      <w:r>
        <w:t>-</w:t>
      </w:r>
      <w:r>
        <w:tab/>
      </w:r>
      <w:r>
        <w:rPr>
          <w:i/>
        </w:rPr>
        <w:t>servingCellConfigCommonSIB</w:t>
      </w:r>
      <w:r>
        <w:t>;</w:t>
      </w:r>
    </w:p>
    <w:p>
      <w:pPr>
        <w:ind w:left="1418" w:hanging="284"/>
        <w:rPr>
          <w:i/>
        </w:rPr>
      </w:pPr>
      <w:r>
        <w:t>-</w:t>
      </w:r>
      <w:r>
        <w:tab/>
      </w:r>
      <w:r>
        <w:rPr>
          <w:i/>
        </w:rPr>
        <w:t>sl-L2RelayUE-Config</w:t>
      </w:r>
      <w:r>
        <w:t>, if configured</w:t>
      </w:r>
      <w:r>
        <w:rPr>
          <w:iCs/>
        </w:rPr>
        <w:t>;</w:t>
      </w:r>
    </w:p>
    <w:p>
      <w:pPr>
        <w:ind w:left="1418" w:hanging="284"/>
      </w:pPr>
      <w:r>
        <w:t>-</w:t>
      </w:r>
      <w:r>
        <w:tab/>
      </w:r>
      <w:r>
        <w:rPr>
          <w:i/>
        </w:rPr>
        <w:t>sl-L2RemoteUE-Config</w:t>
      </w:r>
      <w:r>
        <w:t>, if configured;</w:t>
      </w:r>
    </w:p>
    <w:p>
      <w:pPr>
        <w:keepLines/>
        <w:ind w:left="1135" w:hanging="851"/>
        <w:rPr>
          <w:iCs/>
        </w:rPr>
      </w:pPr>
      <w:r>
        <w:t>NOTE 1c:</w:t>
      </w:r>
      <w:r>
        <w:tab/>
      </w:r>
      <w:r>
        <w:rPr>
          <w:i/>
        </w:rPr>
        <w:t>suspendConfig</w:t>
      </w:r>
      <w:r>
        <w:t xml:space="preserve"> is not stored as part of UE Inactive AS Context, except for the fields explicitly specified.</w:t>
      </w:r>
    </w:p>
    <w:p>
      <w:pPr>
        <w:ind w:left="1135" w:hanging="284"/>
      </w:pPr>
      <w:r>
        <w:t>3&gt;</w:t>
      </w:r>
      <w:r>
        <w:tab/>
      </w:r>
      <w:r>
        <w:t>store any previously or subsequently received application layer measurement report containers for which no segment, or full message, has been submitted to lower layers for transmission;</w:t>
      </w:r>
    </w:p>
    <w:p>
      <w:pPr>
        <w:keepLines/>
        <w:ind w:left="1135" w:hanging="851"/>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ind w:left="851" w:hanging="284"/>
      </w:pPr>
      <w:r>
        <w:t>2&gt;</w:t>
      </w:r>
      <w:r>
        <w:tab/>
      </w:r>
      <w:r>
        <w:t>suspend all SRB(s) and DRB(s) and multicast MRB(s), except SRB0 and broadcast MRBs;</w:t>
      </w:r>
    </w:p>
    <w:p>
      <w:pPr>
        <w:ind w:left="851" w:hanging="284"/>
      </w:pPr>
      <w:r>
        <w:t>2&gt;</w:t>
      </w:r>
      <w:r>
        <w:tab/>
      </w:r>
      <w:r>
        <w:t>indicate PDCP suspend to lower layers of all DRBs and multicast MRBs;</w:t>
      </w:r>
    </w:p>
    <w:p>
      <w:pPr>
        <w:ind w:left="851" w:hanging="284"/>
        <w:rPr>
          <w:lang w:eastAsia="zh-CN"/>
        </w:rPr>
      </w:pPr>
      <w:r>
        <w:rPr>
          <w:lang w:eastAsia="zh-CN"/>
        </w:rPr>
        <w:t>2&gt;</w:t>
      </w:r>
      <w:r>
        <w:rPr>
          <w:lang w:eastAsia="zh-CN"/>
        </w:rPr>
        <w:tab/>
      </w:r>
      <w:r>
        <w:rPr>
          <w:lang w:eastAsia="zh-CN"/>
        </w:rPr>
        <w:t>release Uu Relay RLC channel(s), if configured;</w:t>
      </w:r>
    </w:p>
    <w:p>
      <w:pPr>
        <w:ind w:left="851" w:hanging="284"/>
        <w:rPr>
          <w:lang w:eastAsia="zh-CN"/>
        </w:rPr>
      </w:pPr>
      <w:r>
        <w:rPr>
          <w:lang w:eastAsia="zh-CN"/>
        </w:rPr>
        <w:t>2&gt;</w:t>
      </w:r>
      <w:r>
        <w:rPr>
          <w:lang w:eastAsia="zh-CN"/>
        </w:rPr>
        <w:tab/>
      </w:r>
      <w:r>
        <w:rPr>
          <w:lang w:eastAsia="zh-CN"/>
        </w:rPr>
        <w:t>release PC5 Relay RLC channel(s), if configured;</w:t>
      </w:r>
    </w:p>
    <w:p>
      <w:pPr>
        <w:ind w:left="851" w:hanging="284"/>
        <w:rPr>
          <w:lang w:eastAsia="zh-CN"/>
        </w:rPr>
      </w:pPr>
      <w:r>
        <w:rPr>
          <w:lang w:eastAsia="zh-CN"/>
        </w:rPr>
        <w:t>2&gt;</w:t>
      </w:r>
      <w:r>
        <w:rPr>
          <w:lang w:eastAsia="zh-CN"/>
        </w:rPr>
        <w:tab/>
      </w:r>
      <w:r>
        <w:rPr>
          <w:lang w:eastAsia="zh-CN"/>
        </w:rPr>
        <w:t>release the SRAP entity, if configured;</w:t>
      </w:r>
    </w:p>
    <w:p>
      <w:pPr>
        <w:ind w:left="851" w:hanging="284"/>
      </w:pPr>
      <w:r>
        <w:t>2&gt;</w:t>
      </w:r>
      <w:r>
        <w:tab/>
      </w:r>
      <w:r>
        <w:t xml:space="preserve">if the </w:t>
      </w:r>
      <w:r>
        <w:rPr>
          <w:i/>
        </w:rPr>
        <w:t>t380</w:t>
      </w:r>
      <w:r>
        <w:t xml:space="preserve"> is included:</w:t>
      </w:r>
    </w:p>
    <w:p>
      <w:pPr>
        <w:ind w:left="1135" w:hanging="284"/>
      </w:pPr>
      <w:r>
        <w:t>3&gt;</w:t>
      </w:r>
      <w:r>
        <w:tab/>
      </w:r>
      <w:r>
        <w:t>start timer T380, with the timer value set to</w:t>
      </w:r>
      <w:r>
        <w:rPr>
          <w:i/>
        </w:rPr>
        <w:t xml:space="preserve"> t380</w:t>
      </w:r>
      <w:r>
        <w:t>;</w:t>
      </w:r>
    </w:p>
    <w:p>
      <w:pPr>
        <w:ind w:left="851" w:hanging="284"/>
      </w:pPr>
      <w:r>
        <w:t>2&gt;</w:t>
      </w:r>
      <w:r>
        <w:tab/>
      </w:r>
      <w:r>
        <w:t xml:space="preserve">if the </w:t>
      </w:r>
      <w:r>
        <w:rPr>
          <w:i/>
        </w:rPr>
        <w:t>RRCRelease</w:t>
      </w:r>
      <w:r>
        <w:t xml:space="preserve"> message is including the </w:t>
      </w:r>
      <w:r>
        <w:rPr>
          <w:i/>
        </w:rPr>
        <w:t>waitTime</w:t>
      </w:r>
      <w:r>
        <w:t>:</w:t>
      </w:r>
    </w:p>
    <w:p>
      <w:pPr>
        <w:ind w:left="1135" w:hanging="284"/>
      </w:pPr>
      <w:r>
        <w:t>3&gt;</w:t>
      </w:r>
      <w:r>
        <w:tab/>
      </w:r>
      <w:r>
        <w:t xml:space="preserve">start timer T302 with the value set to the </w:t>
      </w:r>
      <w:r>
        <w:rPr>
          <w:i/>
        </w:rPr>
        <w:t>waitTime</w:t>
      </w:r>
      <w:r>
        <w:t>;</w:t>
      </w:r>
    </w:p>
    <w:p>
      <w:pPr>
        <w:ind w:left="1135" w:hanging="284"/>
      </w:pPr>
      <w:r>
        <w:t>3&gt;</w:t>
      </w:r>
      <w:r>
        <w:tab/>
      </w:r>
      <w:r>
        <w:t>inform upper layers that access barring is applicable for all access categories except categories '0' and '2';</w:t>
      </w:r>
    </w:p>
    <w:p>
      <w:pPr>
        <w:ind w:left="851" w:hanging="284"/>
      </w:pPr>
      <w:r>
        <w:t>2&gt;</w:t>
      </w:r>
      <w:r>
        <w:tab/>
      </w:r>
      <w:r>
        <w:t>if T390 is running:</w:t>
      </w:r>
    </w:p>
    <w:p>
      <w:pPr>
        <w:ind w:left="1135" w:hanging="284"/>
      </w:pPr>
      <w:r>
        <w:t>3&gt;</w:t>
      </w:r>
      <w:r>
        <w:tab/>
      </w:r>
      <w:r>
        <w:t>stop timer T390 for all access categories;</w:t>
      </w:r>
    </w:p>
    <w:p>
      <w:pPr>
        <w:ind w:left="1135" w:hanging="284"/>
      </w:pPr>
      <w:r>
        <w:t>3&gt;</w:t>
      </w:r>
      <w:r>
        <w:tab/>
      </w:r>
      <w:r>
        <w:t>perform the actions as specified in 5.3.14.4;</w:t>
      </w:r>
    </w:p>
    <w:p>
      <w:pPr>
        <w:ind w:left="851" w:hanging="284"/>
      </w:pPr>
      <w:r>
        <w:t>2&gt;</w:t>
      </w:r>
      <w:r>
        <w:tab/>
      </w:r>
      <w:r>
        <w:t>indicate the suspension of the RRC connection to upper layers;</w:t>
      </w:r>
    </w:p>
    <w:p>
      <w:pPr>
        <w:ind w:left="851" w:hanging="284"/>
      </w:pPr>
      <w:r>
        <w:t>2&gt;</w:t>
      </w:r>
      <w:r>
        <w:tab/>
      </w:r>
      <w:r>
        <w:t>if the UE is capable of L2 U2N Remote UE:</w:t>
      </w:r>
    </w:p>
    <w:p>
      <w:pPr>
        <w:ind w:left="1135" w:hanging="284"/>
      </w:pPr>
      <w:r>
        <w:t>3&gt;</w:t>
      </w:r>
      <w:r>
        <w:tab/>
      </w:r>
      <w:r>
        <w:t>enter RRC_INACTIVE, and perform either cell selection as specified in TS 38.304 [20], or relay selection as specified in clause 5.8.15.3, or both;</w:t>
      </w:r>
    </w:p>
    <w:p>
      <w:pPr>
        <w:ind w:left="851" w:hanging="284"/>
      </w:pPr>
      <w:r>
        <w:t>2&gt;</w:t>
      </w:r>
      <w:r>
        <w:tab/>
      </w:r>
      <w:r>
        <w:t>else:</w:t>
      </w:r>
    </w:p>
    <w:p>
      <w:pPr>
        <w:ind w:left="1135" w:hanging="284"/>
      </w:pPr>
      <w:r>
        <w:t>3&gt;</w:t>
      </w:r>
      <w:r>
        <w:tab/>
      </w:r>
      <w:r>
        <w:t>enter RRC_INACTIVE and perform cell selection as specified in TS 38.304 [20];</w:t>
      </w:r>
    </w:p>
    <w:p>
      <w:pPr>
        <w:ind w:left="568" w:hanging="284"/>
      </w:pPr>
      <w:r>
        <w:t>1&gt;</w:t>
      </w:r>
      <w:r>
        <w:tab/>
      </w:r>
      <w:r>
        <w:t>else:</w:t>
      </w:r>
    </w:p>
    <w:p>
      <w:pPr>
        <w:ind w:left="851" w:hanging="284"/>
      </w:pPr>
      <w:r>
        <w:t>2&gt;</w:t>
      </w:r>
      <w:r>
        <w:tab/>
      </w:r>
      <w:r>
        <w:t>perform the actions upon going to RRC_IDLE as specified in 5.3.11, with the release cause 'other'.</w:t>
      </w:r>
    </w:p>
    <w:p>
      <w:pPr>
        <w:keepLines/>
        <w:ind w:left="1135" w:hanging="851"/>
        <w:rPr>
          <w:lang w:eastAsia="zh-CN"/>
        </w:rPr>
      </w:pPr>
      <w:r>
        <w:rPr>
          <w:lang w:eastAsia="zh-CN"/>
        </w:rPr>
        <w:t>NOTE 3:</w:t>
      </w:r>
      <w:r>
        <w:rPr>
          <w:lang w:eastAsia="zh-CN"/>
        </w:rPr>
        <w:tab/>
      </w:r>
      <w:r>
        <w:rPr>
          <w:lang w:eastAsia="zh-CN"/>
        </w:rPr>
        <w:t>Whether to release the PC5 unicast link is left to L2 U2N Remote UE's implementation.</w:t>
      </w:r>
    </w:p>
    <w:p>
      <w:pPr>
        <w:keepLines/>
        <w:ind w:left="1135" w:hanging="851"/>
      </w:pPr>
      <w:r>
        <w:t>NOTE 4:</w:t>
      </w:r>
      <w:r>
        <w:tab/>
      </w:r>
      <w:r>
        <w:t>It is left to UE implementation whether to stop T430, if running, when going to RRC_INACTIVE.</w:t>
      </w:r>
    </w:p>
    <w:p>
      <w:pPr>
        <w:keepNext/>
        <w:keepLines/>
        <w:spacing w:before="120"/>
        <w:ind w:left="1134" w:hanging="1134"/>
        <w:outlineLvl w:val="2"/>
        <w:rPr>
          <w:rFonts w:ascii="Arial" w:hAnsi="Arial" w:eastAsia="MS Mincho"/>
          <w:sz w:val="28"/>
        </w:rPr>
      </w:pPr>
      <w:bookmarkStart w:id="63" w:name="_Toc60776828"/>
      <w:bookmarkStart w:id="64" w:name="_Toc139045089"/>
      <w:r>
        <w:rPr>
          <w:rFonts w:ascii="Arial" w:hAnsi="Arial" w:eastAsia="MS Mincho"/>
          <w:sz w:val="28"/>
        </w:rPr>
        <w:t>5.3.11</w:t>
      </w:r>
      <w:r>
        <w:rPr>
          <w:rFonts w:ascii="Arial" w:hAnsi="Arial" w:eastAsia="MS Mincho"/>
          <w:sz w:val="28"/>
        </w:rPr>
        <w:tab/>
      </w:r>
      <w:r>
        <w:rPr>
          <w:rFonts w:ascii="Arial" w:hAnsi="Arial" w:eastAsia="MS Mincho"/>
          <w:sz w:val="28"/>
        </w:rPr>
        <w:t>UE actions upon going to RRC_IDLE</w:t>
      </w:r>
      <w:bookmarkEnd w:id="63"/>
      <w:bookmarkEnd w:id="64"/>
    </w:p>
    <w:p>
      <w:r>
        <w:t>The UE shall:</w:t>
      </w:r>
    </w:p>
    <w:p>
      <w:pPr>
        <w:ind w:left="568" w:hanging="284"/>
      </w:pPr>
      <w:r>
        <w:t>1&gt;</w:t>
      </w:r>
      <w:r>
        <w:tab/>
      </w:r>
      <w:r>
        <w:t>reset MAC;</w:t>
      </w:r>
    </w:p>
    <w:p>
      <w:pPr>
        <w:ind w:left="568" w:hanging="284"/>
      </w:pPr>
      <w:r>
        <w:t>1&gt;</w:t>
      </w:r>
      <w:r>
        <w:tab/>
      </w:r>
      <w:r>
        <w:t xml:space="preserve">set the variable </w:t>
      </w:r>
      <w:r>
        <w:rPr>
          <w:i/>
        </w:rPr>
        <w:t>pendingRNA-Update</w:t>
      </w:r>
      <w:r>
        <w:t xml:space="preserve"> to </w:t>
      </w:r>
      <w:r>
        <w:rPr>
          <w:i/>
        </w:rPr>
        <w:t>false</w:t>
      </w:r>
      <w:r>
        <w:t xml:space="preserve">, if that is set to </w:t>
      </w:r>
      <w:r>
        <w:rPr>
          <w:i/>
        </w:rPr>
        <w:t>true</w:t>
      </w:r>
      <w:r>
        <w:t>;</w:t>
      </w:r>
    </w:p>
    <w:p>
      <w:pPr>
        <w:ind w:left="568" w:hanging="284"/>
      </w:pPr>
      <w:r>
        <w:t>1&gt;</w:t>
      </w:r>
      <w:r>
        <w:tab/>
      </w:r>
      <w:r>
        <w:t xml:space="preserve">if going to RRC_IDLE was triggered by reception of the </w:t>
      </w:r>
      <w:r>
        <w:rPr>
          <w:i/>
        </w:rPr>
        <w:t>RRCRelease</w:t>
      </w:r>
      <w:r>
        <w:t xml:space="preserve"> message including a </w:t>
      </w:r>
      <w:r>
        <w:rPr>
          <w:i/>
        </w:rPr>
        <w:t>waitTime</w:t>
      </w:r>
      <w:r>
        <w:t>:</w:t>
      </w:r>
    </w:p>
    <w:p>
      <w:pPr>
        <w:ind w:left="851" w:hanging="284"/>
      </w:pPr>
      <w:r>
        <w:t>2&gt;</w:t>
      </w:r>
      <w:r>
        <w:tab/>
      </w:r>
      <w:r>
        <w:t>if T302 is running:</w:t>
      </w:r>
    </w:p>
    <w:p>
      <w:pPr>
        <w:ind w:left="1135" w:hanging="284"/>
      </w:pPr>
      <w:r>
        <w:t>3&gt;</w:t>
      </w:r>
      <w:r>
        <w:tab/>
      </w:r>
      <w:r>
        <w:t>stop timer T302;</w:t>
      </w:r>
    </w:p>
    <w:p>
      <w:pPr>
        <w:ind w:left="851" w:hanging="284"/>
      </w:pPr>
      <w:r>
        <w:t>2&gt;</w:t>
      </w:r>
      <w:r>
        <w:tab/>
      </w:r>
      <w:r>
        <w:t xml:space="preserve">start timer T302 with the value set to the </w:t>
      </w:r>
      <w:r>
        <w:rPr>
          <w:i/>
        </w:rPr>
        <w:t>waitTime</w:t>
      </w:r>
      <w:r>
        <w:t>;</w:t>
      </w:r>
    </w:p>
    <w:p>
      <w:pPr>
        <w:ind w:left="851" w:hanging="284"/>
      </w:pPr>
      <w:r>
        <w:t>2&gt;</w:t>
      </w:r>
      <w:r>
        <w:tab/>
      </w:r>
      <w:r>
        <w:t>inform upper layers that access barring is applicable for all access categories except categories '0' and '2'.</w:t>
      </w:r>
    </w:p>
    <w:p>
      <w:pPr>
        <w:ind w:left="568" w:hanging="284"/>
      </w:pPr>
      <w:r>
        <w:t>1&gt;</w:t>
      </w:r>
      <w:r>
        <w:tab/>
      </w:r>
      <w:r>
        <w:t>else:</w:t>
      </w:r>
    </w:p>
    <w:p>
      <w:pPr>
        <w:ind w:left="851" w:hanging="284"/>
      </w:pPr>
      <w:r>
        <w:t>2&gt;</w:t>
      </w:r>
      <w:r>
        <w:tab/>
      </w:r>
      <w:r>
        <w:t>if T302 is running:</w:t>
      </w:r>
    </w:p>
    <w:p>
      <w:pPr>
        <w:ind w:left="1135" w:hanging="284"/>
      </w:pPr>
      <w:r>
        <w:t>3&gt;</w:t>
      </w:r>
      <w:r>
        <w:tab/>
      </w:r>
      <w:r>
        <w:t>stop timer T302;</w:t>
      </w:r>
    </w:p>
    <w:p>
      <w:pPr>
        <w:ind w:left="1135" w:hanging="284"/>
      </w:pPr>
      <w:r>
        <w:t>3&gt;</w:t>
      </w:r>
      <w:r>
        <w:tab/>
      </w:r>
      <w:r>
        <w:t>perform the actions as specified in 5.3.14.4;</w:t>
      </w:r>
    </w:p>
    <w:p>
      <w:pPr>
        <w:ind w:left="568" w:hanging="284"/>
      </w:pPr>
      <w:r>
        <w:t>1&gt;</w:t>
      </w:r>
      <w:r>
        <w:tab/>
      </w:r>
      <w:r>
        <w:t>if T390 is running:</w:t>
      </w:r>
    </w:p>
    <w:p>
      <w:pPr>
        <w:ind w:left="851" w:hanging="284"/>
      </w:pPr>
      <w:r>
        <w:t>2&gt;</w:t>
      </w:r>
      <w:r>
        <w:tab/>
      </w:r>
      <w:r>
        <w:t>stop timer T390 for all access categories;</w:t>
      </w:r>
    </w:p>
    <w:p>
      <w:pPr>
        <w:ind w:left="851" w:hanging="284"/>
      </w:pPr>
      <w:r>
        <w:t>2&gt;</w:t>
      </w:r>
      <w:r>
        <w:tab/>
      </w:r>
      <w:r>
        <w:t>perform the actions as specified in 5.3.14.4;</w:t>
      </w:r>
    </w:p>
    <w:p>
      <w:pPr>
        <w:ind w:left="568" w:hanging="284"/>
      </w:pPr>
      <w:r>
        <w:t>1&gt;</w:t>
      </w:r>
      <w:r>
        <w:tab/>
      </w:r>
      <w:r>
        <w:t>if the UE is leaving RRC_INACTIVE:</w:t>
      </w:r>
    </w:p>
    <w:p>
      <w:pPr>
        <w:ind w:left="851" w:hanging="284"/>
      </w:pPr>
      <w:r>
        <w:t>2&gt;</w:t>
      </w:r>
      <w:r>
        <w:tab/>
      </w:r>
      <w:r>
        <w:t xml:space="preserve">if going to RRC_IDLE was not triggered by reception of the </w:t>
      </w:r>
      <w:r>
        <w:rPr>
          <w:i/>
        </w:rPr>
        <w:t>RRCRelease message</w:t>
      </w:r>
      <w:r>
        <w:t>:</w:t>
      </w:r>
    </w:p>
    <w:p>
      <w:pPr>
        <w:ind w:left="1135" w:hanging="284"/>
      </w:pPr>
      <w:r>
        <w:t>3&gt;</w:t>
      </w:r>
      <w:r>
        <w:tab/>
      </w:r>
      <w:r>
        <w:t xml:space="preserve">if stored, discard the cell reselection priority information provided by the </w:t>
      </w:r>
      <w:r>
        <w:rPr>
          <w:i/>
        </w:rPr>
        <w:t>cellReselectionPriorities</w:t>
      </w:r>
      <w:r>
        <w:t>;</w:t>
      </w:r>
    </w:p>
    <w:p>
      <w:pPr>
        <w:ind w:left="1135" w:hanging="284"/>
      </w:pPr>
      <w:r>
        <w:t>3&gt;</w:t>
      </w:r>
      <w:r>
        <w:tab/>
      </w:r>
      <w:r>
        <w:t>stop the timer T320, if running;</w:t>
      </w:r>
    </w:p>
    <w:p>
      <w:pPr>
        <w:ind w:left="851" w:hanging="284"/>
      </w:pPr>
      <w:r>
        <w:t>2&gt;</w:t>
      </w:r>
      <w:r>
        <w:tab/>
      </w:r>
      <w:r>
        <w:t>if T319a is running:</w:t>
      </w:r>
    </w:p>
    <w:p>
      <w:pPr>
        <w:ind w:left="1135" w:hanging="284"/>
        <w:rPr>
          <w:lang w:eastAsia="zh-CN"/>
        </w:rPr>
      </w:pPr>
      <w:r>
        <w:t>3&gt;</w:t>
      </w:r>
      <w:r>
        <w:rPr>
          <w:lang w:eastAsia="zh-CN"/>
        </w:rPr>
        <w:tab/>
      </w:r>
      <w:r>
        <w:t>stop timer T319a;</w:t>
      </w:r>
    </w:p>
    <w:p>
      <w:pPr>
        <w:ind w:left="1135" w:hanging="284"/>
      </w:pPr>
      <w:r>
        <w:t>3&gt;</w:t>
      </w:r>
      <w:r>
        <w:tab/>
      </w:r>
      <w:r>
        <w:t>consider SDT procedure is not ongoing;</w:t>
      </w:r>
    </w:p>
    <w:p>
      <w:pPr>
        <w:ind w:left="568" w:hanging="284"/>
      </w:pPr>
      <w:r>
        <w:t>1&gt;</w:t>
      </w:r>
      <w:r>
        <w:tab/>
      </w:r>
      <w:r>
        <w:t>stop all timers that are running except T302, T320, T325, T330, T331, T400 and T430;</w:t>
      </w:r>
    </w:p>
    <w:p>
      <w:pPr>
        <w:ind w:left="568" w:hanging="284"/>
      </w:pPr>
      <w:r>
        <w:t>1&gt;</w:t>
      </w:r>
      <w:r>
        <w:tab/>
      </w:r>
      <w:r>
        <w:t>discard the UE Inactive AS context, if any;</w:t>
      </w:r>
    </w:p>
    <w:p>
      <w:pPr>
        <w:ind w:left="568" w:hanging="284"/>
      </w:pPr>
      <w:r>
        <w:t>1&gt;</w:t>
      </w:r>
      <w:r>
        <w:tab/>
      </w:r>
      <w:r>
        <w:t xml:space="preserve">release the </w:t>
      </w:r>
      <w:r>
        <w:rPr>
          <w:i/>
        </w:rPr>
        <w:t>suspendConfig</w:t>
      </w:r>
      <w:r>
        <w:t>, if configured;</w:t>
      </w:r>
    </w:p>
    <w:p>
      <w:pPr>
        <w:ind w:left="568" w:hanging="284"/>
      </w:pPr>
      <w:commentRangeStart w:id="56"/>
      <w:r>
        <w:t>1&gt;</w:t>
      </w:r>
      <w:r>
        <w:tab/>
      </w:r>
      <w:r>
        <w:t>remove all the entries within the MCG and the SCG</w:t>
      </w:r>
      <w:r>
        <w:rPr>
          <w:i/>
        </w:rPr>
        <w:t xml:space="preserve"> VarConditionalReconfig</w:t>
      </w:r>
      <w:r>
        <w:t>, if any;</w:t>
      </w:r>
    </w:p>
    <w:p>
      <w:pPr>
        <w:ind w:left="568" w:hanging="284"/>
      </w:pPr>
      <w:r>
        <w:t>1&gt;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ind w:left="851" w:hanging="284"/>
      </w:pPr>
      <w:r>
        <w:t>2&gt;</w:t>
      </w:r>
      <w:r>
        <w:tab/>
      </w:r>
      <w:r>
        <w:t xml:space="preserve">for the associated </w:t>
      </w:r>
      <w:r>
        <w:rPr>
          <w:i/>
          <w:iCs/>
        </w:rPr>
        <w:t>reportConfigId</w:t>
      </w:r>
      <w:r>
        <w:t>:</w:t>
      </w:r>
    </w:p>
    <w:p>
      <w:pPr>
        <w:ind w:left="1135" w:hanging="284"/>
      </w:pPr>
      <w:r>
        <w:t>3&gt;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851" w:hanging="284"/>
      </w:pPr>
      <w:r>
        <w:t>2&gt;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ind w:left="1135" w:hanging="284"/>
      </w:pPr>
      <w:r>
        <w:t>3&gt;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851" w:hanging="284"/>
      </w:pPr>
      <w:r>
        <w:t>2&gt;</w:t>
      </w:r>
      <w:r>
        <w:tab/>
      </w:r>
      <w:r>
        <w:t xml:space="preserve">remove the entry with the matching </w:t>
      </w:r>
      <w:r>
        <w:rPr>
          <w:i/>
        </w:rPr>
        <w:t>measId</w:t>
      </w:r>
      <w:r>
        <w:t xml:space="preserve"> from the </w:t>
      </w:r>
      <w:r>
        <w:rPr>
          <w:i/>
        </w:rPr>
        <w:t>measIdList</w:t>
      </w:r>
      <w:r>
        <w:t xml:space="preserve"> within the </w:t>
      </w:r>
      <w:r>
        <w:rPr>
          <w:i/>
        </w:rPr>
        <w:t>VarMeasConfig</w:t>
      </w:r>
      <w:r>
        <w:t>;</w:t>
      </w:r>
      <w:commentRangeEnd w:id="56"/>
      <w:r>
        <w:rPr>
          <w:rStyle w:val="51"/>
        </w:rPr>
        <w:commentReference w:id="56"/>
      </w:r>
    </w:p>
    <w:p>
      <w:pPr>
        <w:ind w:left="568" w:hanging="284"/>
      </w:pPr>
      <w:r>
        <w:t>1&gt;</w:t>
      </w:r>
      <w:r>
        <w:tab/>
      </w:r>
      <w:r>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ind w:left="568" w:hanging="284"/>
      </w:pPr>
      <w:r>
        <w:t>1&gt;</w:t>
      </w:r>
      <w:r>
        <w:tab/>
      </w:r>
      <w:r>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pPr>
        <w:ind w:left="568" w:hanging="284"/>
      </w:pPr>
      <w:r>
        <w:t>1&gt;</w:t>
      </w:r>
      <w:r>
        <w:tab/>
      </w:r>
      <w:r>
        <w:t>indicate the release of the RRC connection to upper layers together with the release cause;</w:t>
      </w:r>
    </w:p>
    <w:p>
      <w:pPr>
        <w:ind w:left="568" w:hanging="284"/>
      </w:pPr>
      <w:r>
        <w:t>1&gt;</w:t>
      </w:r>
      <w:r>
        <w:tab/>
      </w:r>
      <w:r>
        <w:t>inform upper layers about the release of all application layer measurement configurations;</w:t>
      </w:r>
    </w:p>
    <w:p>
      <w:pPr>
        <w:ind w:left="568" w:hanging="284"/>
      </w:pPr>
      <w:r>
        <w:t>1&gt;</w:t>
      </w:r>
      <w:r>
        <w:tab/>
      </w:r>
      <w:r>
        <w:t>discard any application layer measurement reports which were not yet submitted to lower layers for transmission;</w:t>
      </w:r>
    </w:p>
    <w:p>
      <w:pPr>
        <w:ind w:left="568" w:hanging="284"/>
      </w:pPr>
      <w:r>
        <w:t>1&gt;</w:t>
      </w:r>
      <w:r>
        <w:tab/>
      </w:r>
      <w:r>
        <w:t>discard any segments of segmented RRC messages stored according to 5.7.6.3;</w:t>
      </w:r>
    </w:p>
    <w:p>
      <w:pPr>
        <w:ind w:left="568" w:hanging="284"/>
      </w:pPr>
      <w:r>
        <w:t>1&gt;</w:t>
      </w:r>
      <w:r>
        <w:tab/>
      </w:r>
      <w:r>
        <w:t>except if going to RRC_IDLE was triggered by inter-RAT cell reselection while the UE is in RRC_INACTIVE or RRC_IDLE or when selecting an inter-RAT cell while T311 was running or when selecting an E-UTRA cell for EPS fallback for IMS voice as specified in 5.4.3.5:</w:t>
      </w:r>
    </w:p>
    <w:p>
      <w:pPr>
        <w:ind w:left="851" w:hanging="284"/>
      </w:pPr>
      <w:r>
        <w:t>2&gt;</w:t>
      </w:r>
      <w:r>
        <w:tab/>
      </w:r>
      <w:r>
        <w:t>if the UE is capable of L2 U2N Remote UE:</w:t>
      </w:r>
    </w:p>
    <w:p>
      <w:pPr>
        <w:ind w:left="1135" w:hanging="284"/>
      </w:pPr>
      <w:r>
        <w:t>3&gt;</w:t>
      </w:r>
      <w:r>
        <w:tab/>
      </w:r>
      <w:r>
        <w:t>enter RRC_IDLE, and perform either cell selection as specified in TS 38.304 [20], or relay selection as specified in clause 5.8.15.3, or both;</w:t>
      </w:r>
    </w:p>
    <w:p>
      <w:pPr>
        <w:ind w:left="851" w:hanging="284"/>
      </w:pPr>
      <w:r>
        <w:t>2&gt;</w:t>
      </w:r>
      <w:r>
        <w:tab/>
      </w:r>
      <w:r>
        <w:t>else:</w:t>
      </w:r>
    </w:p>
    <w:p>
      <w:pPr>
        <w:ind w:left="1135" w:hanging="284"/>
      </w:pPr>
      <w:r>
        <w:t>3&gt;</w:t>
      </w:r>
      <w:r>
        <w:tab/>
      </w:r>
      <w:r>
        <w:t>enter RRC_IDLE and perform cell selection as specified in TS 38.304 [20];</w:t>
      </w:r>
    </w:p>
    <w:p>
      <w:pPr>
        <w:keepLines/>
        <w:ind w:left="1135" w:hanging="851"/>
        <w:rPr>
          <w:lang w:eastAsia="zh-CN"/>
        </w:rPr>
      </w:pPr>
      <w:r>
        <w:rPr>
          <w:lang w:eastAsia="zh-CN"/>
        </w:rPr>
        <w:t>NOTE 1:</w:t>
      </w:r>
      <w:r>
        <w:rPr>
          <w:lang w:eastAsia="zh-CN"/>
        </w:rPr>
        <w:tab/>
      </w:r>
      <w:r>
        <w:rPr>
          <w:lang w:eastAsia="zh-CN"/>
        </w:rPr>
        <w:t>Whether to release the PC5 unicast link is left to L2 U2N Remote UE's implementation.</w:t>
      </w:r>
    </w:p>
    <w:p>
      <w:pPr>
        <w:keepLines/>
        <w:ind w:left="1135" w:hanging="851"/>
      </w:pPr>
      <w:r>
        <w:t>NOTE 2:</w:t>
      </w:r>
      <w:r>
        <w:tab/>
      </w:r>
      <w:r>
        <w:t>It is left to UE implementation whether to stop T430, if running, when going to RRC_IDLE.</w:t>
      </w:r>
    </w:p>
    <w:p>
      <w:pPr>
        <w:rPr>
          <w:rFonts w:eastAsiaTheme="minorEastAsia"/>
        </w:rPr>
      </w:pPr>
    </w:p>
    <w:p>
      <w:pPr>
        <w:pStyle w:val="4"/>
      </w:pPr>
      <w:bookmarkStart w:id="65" w:name="_Toc60776880"/>
      <w:bookmarkStart w:id="66" w:name="_Toc139045142"/>
      <w:bookmarkStart w:id="67" w:name="_Toc139045143"/>
      <w:bookmarkStart w:id="68" w:name="_Toc60776881"/>
      <w:r>
        <w:t>5.5.3</w:t>
      </w:r>
      <w:r>
        <w:tab/>
      </w:r>
      <w:r>
        <w:t>Performing measurements</w:t>
      </w:r>
      <w:bookmarkEnd w:id="65"/>
      <w:bookmarkEnd w:id="66"/>
    </w:p>
    <w:p>
      <w:pPr>
        <w:pStyle w:val="5"/>
      </w:pPr>
      <w:r>
        <w:t>5.5.3.1</w:t>
      </w:r>
      <w:r>
        <w:tab/>
      </w:r>
      <w:r>
        <w:t>General</w:t>
      </w:r>
      <w:bookmarkEnd w:id="67"/>
      <w:bookmarkEnd w:id="68"/>
    </w:p>
    <w:p>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
        <w:t>The UE shall:</w:t>
      </w:r>
    </w:p>
    <w:p>
      <w:pPr>
        <w:pStyle w:val="84"/>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pStyle w:val="99"/>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pPr>
        <w:pStyle w:val="101"/>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pPr>
        <w:pStyle w:val="103"/>
      </w:pPr>
      <w:r>
        <w:t>4&gt;</w:t>
      </w:r>
      <w:r>
        <w:tab/>
      </w:r>
      <w:r>
        <w:t>derive layer 3 filtered RSRP and RSRQ per beam for the serving cell based on SS/PBCH block, as described in 5.5.3.3a;</w:t>
      </w:r>
    </w:p>
    <w:p>
      <w:pPr>
        <w:pStyle w:val="101"/>
      </w:pPr>
      <w:r>
        <w:t>3&gt;</w:t>
      </w:r>
      <w:r>
        <w:tab/>
      </w:r>
      <w:r>
        <w:t>derive serving cell measurement results based on SS/PBCH block, as described in 5.5.3.3;</w:t>
      </w:r>
    </w:p>
    <w:p>
      <w:pPr>
        <w:pStyle w:val="99"/>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pStyle w:val="101"/>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pPr>
        <w:pStyle w:val="103"/>
      </w:pPr>
      <w:r>
        <w:t>4&gt;</w:t>
      </w:r>
      <w:r>
        <w:tab/>
      </w:r>
      <w:r>
        <w:t>derive layer 3 filtered RSRP and RSRQ per beam for the serving cell based on CSI-RS, as described in 5.5.3.3a;</w:t>
      </w:r>
    </w:p>
    <w:p>
      <w:pPr>
        <w:pStyle w:val="101"/>
      </w:pPr>
      <w:r>
        <w:t>3&gt;</w:t>
      </w:r>
      <w:r>
        <w:tab/>
      </w:r>
      <w:r>
        <w:t>derive serving cell measurement results based on CSI-RS, as described in 5.5.3.3;</w:t>
      </w:r>
    </w:p>
    <w:p>
      <w:pPr>
        <w:pStyle w:val="84"/>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pStyle w:val="99"/>
      </w:pPr>
      <w:r>
        <w:t>2&gt;</w:t>
      </w:r>
      <w:r>
        <w:tab/>
      </w:r>
      <w:r>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pPr>
        <w:pStyle w:val="101"/>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103"/>
      </w:pPr>
      <w:r>
        <w:t>4&gt;</w:t>
      </w:r>
      <w:r>
        <w:tab/>
      </w:r>
      <w:r>
        <w:t>derive layer 3 filtered SINR per beam for the serving cell based on SS/PBCH block, as described in 5.5.3.3a;</w:t>
      </w:r>
    </w:p>
    <w:p>
      <w:pPr>
        <w:pStyle w:val="101"/>
      </w:pPr>
      <w:r>
        <w:t>3&gt;</w:t>
      </w:r>
      <w:r>
        <w:tab/>
      </w:r>
      <w:r>
        <w:t>derive serving cell SINR based on SS/PBCH block, as described in 5.5.3.3;</w:t>
      </w:r>
    </w:p>
    <w:p>
      <w:pPr>
        <w:pStyle w:val="99"/>
      </w:pPr>
      <w:r>
        <w:t>2&gt;</w:t>
      </w:r>
      <w:r>
        <w:tab/>
      </w:r>
      <w:r>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pPr>
        <w:pStyle w:val="101"/>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103"/>
      </w:pPr>
      <w:r>
        <w:t>4&gt;</w:t>
      </w:r>
      <w:r>
        <w:tab/>
      </w:r>
      <w:r>
        <w:t>derive layer 3 filtered SINR per beam for the serving cell based on CSI-RS, as described in 5.5.3.3a;</w:t>
      </w:r>
    </w:p>
    <w:p>
      <w:pPr>
        <w:pStyle w:val="101"/>
      </w:pPr>
      <w:r>
        <w:t>3&gt;</w:t>
      </w:r>
      <w:r>
        <w:tab/>
      </w:r>
      <w:r>
        <w:t>derive serving cell SINR based on CSI-RS, as described in 5.5.3.3;</w:t>
      </w:r>
    </w:p>
    <w:p>
      <w:pPr>
        <w:pStyle w:val="84"/>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9"/>
      </w:pPr>
      <w:r>
        <w:t>2&gt;</w:t>
      </w:r>
      <w:r>
        <w:tab/>
      </w:r>
      <w:r>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pPr>
        <w:pStyle w:val="101"/>
      </w:pPr>
      <w:r>
        <w:t>3&gt;</w:t>
      </w:r>
      <w:r>
        <w:tab/>
      </w:r>
      <w:r>
        <w:t xml:space="preserve">if </w:t>
      </w:r>
      <w:r>
        <w:rPr>
          <w:i/>
        </w:rPr>
        <w:t>useAutonomousGaps</w:t>
      </w:r>
      <w:r>
        <w:t xml:space="preserve"> is configured for the associated </w:t>
      </w:r>
      <w:r>
        <w:rPr>
          <w:i/>
        </w:rPr>
        <w:t>reportConfig</w:t>
      </w:r>
      <w:r>
        <w:t>:</w:t>
      </w:r>
    </w:p>
    <w:p>
      <w:pPr>
        <w:pStyle w:val="103"/>
      </w:pPr>
      <w:r>
        <w:t>4&gt;</w:t>
      </w:r>
      <w:r>
        <w:tab/>
      </w:r>
      <w:r>
        <w:t xml:space="preserve">perform the corresponding measurements on the frequency and RAT indicated in the associated </w:t>
      </w:r>
      <w:r>
        <w:rPr>
          <w:i/>
        </w:rPr>
        <w:t>measObject</w:t>
      </w:r>
      <w:r>
        <w:t xml:space="preserve"> using autonomous gaps as necessary;</w:t>
      </w:r>
    </w:p>
    <w:p>
      <w:pPr>
        <w:pStyle w:val="101"/>
      </w:pPr>
      <w:r>
        <w:t>3&gt;</w:t>
      </w:r>
      <w:r>
        <w:tab/>
      </w:r>
      <w:r>
        <w:t>else:</w:t>
      </w:r>
    </w:p>
    <w:p>
      <w:pPr>
        <w:pStyle w:val="103"/>
      </w:pPr>
      <w:r>
        <w:t>4&gt;</w:t>
      </w:r>
      <w:r>
        <w:tab/>
      </w:r>
      <w:r>
        <w:t xml:space="preserve">perform the corresponding measurements on the frequency and RAT indicated in the associated </w:t>
      </w:r>
      <w:r>
        <w:rPr>
          <w:i/>
        </w:rPr>
        <w:t>measObject</w:t>
      </w:r>
      <w:r>
        <w:t xml:space="preserve"> using available idle periods;</w:t>
      </w:r>
    </w:p>
    <w:p>
      <w:pPr>
        <w:pStyle w:val="101"/>
      </w:pPr>
      <w:r>
        <w:t>3&gt;</w:t>
      </w:r>
      <w:r>
        <w:tab/>
      </w:r>
      <w:r>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pPr>
        <w:pStyle w:val="103"/>
      </w:pPr>
      <w:r>
        <w:t>4&gt;</w:t>
      </w:r>
      <w:r>
        <w:tab/>
      </w:r>
      <w:r>
        <w:t xml:space="preserve">try to acquire </w:t>
      </w:r>
      <w:r>
        <w:rPr>
          <w:i/>
        </w:rPr>
        <w:t>SIB1</w:t>
      </w:r>
      <w:r>
        <w:t xml:space="preserve"> in the concerned cell;</w:t>
      </w:r>
    </w:p>
    <w:p>
      <w:pPr>
        <w:pStyle w:val="101"/>
      </w:pPr>
      <w:r>
        <w:t>3&gt;</w:t>
      </w:r>
      <w:r>
        <w:tab/>
      </w:r>
      <w:r>
        <w:t xml:space="preserve">if the cell indicated by </w:t>
      </w:r>
      <w:r>
        <w:rPr>
          <w:i/>
        </w:rPr>
        <w:t>reportCGI</w:t>
      </w:r>
      <w:r>
        <w:t xml:space="preserve"> field is an E-UTRA cell:</w:t>
      </w:r>
    </w:p>
    <w:p>
      <w:pPr>
        <w:pStyle w:val="103"/>
      </w:pPr>
      <w:r>
        <w:t>4&gt;</w:t>
      </w:r>
      <w:r>
        <w:tab/>
      </w:r>
      <w:r>
        <w:t xml:space="preserve">try to acquire </w:t>
      </w:r>
      <w:r>
        <w:rPr>
          <w:i/>
        </w:rPr>
        <w:t>SystemInformationBlockType1</w:t>
      </w:r>
      <w:r>
        <w:t xml:space="preserve"> in the concerned cell;</w:t>
      </w:r>
    </w:p>
    <w:p>
      <w:pPr>
        <w:pStyle w:val="99"/>
      </w:pPr>
      <w:r>
        <w:rPr>
          <w:rFonts w:eastAsia="等线"/>
        </w:rPr>
        <w:t>2&gt;</w:t>
      </w:r>
      <w:r>
        <w:rPr>
          <w:rFonts w:eastAsia="等线"/>
        </w:rPr>
        <w:tab/>
      </w:r>
      <w:r>
        <w:rPr>
          <w:rFonts w:eastAsia="等线"/>
        </w:rPr>
        <w:t xml:space="preserve">if the </w:t>
      </w:r>
      <w:r>
        <w:rPr>
          <w:rFonts w:eastAsia="等线"/>
          <w:i/>
        </w:rPr>
        <w:t>ul-DelayValueConfig</w:t>
      </w:r>
      <w:r>
        <w:rPr>
          <w:rFonts w:eastAsia="等线"/>
        </w:rPr>
        <w:t xml:space="preserve"> is configured for the </w:t>
      </w:r>
      <w:r>
        <w:t xml:space="preserve">associated </w:t>
      </w:r>
      <w:r>
        <w:rPr>
          <w:i/>
        </w:rPr>
        <w:t>reportConfig</w:t>
      </w:r>
      <w:r>
        <w:t>:</w:t>
      </w:r>
    </w:p>
    <w:p>
      <w:pPr>
        <w:pStyle w:val="101"/>
        <w:rPr>
          <w:i/>
        </w:rPr>
      </w:pPr>
      <w:r>
        <w:rPr>
          <w:rFonts w:eastAsia="等线"/>
        </w:rPr>
        <w:t>3&gt;</w:t>
      </w:r>
      <w:r>
        <w:rPr>
          <w:rFonts w:eastAsia="等线"/>
        </w:rPr>
        <w:tab/>
      </w:r>
      <w:r>
        <w:rPr>
          <w:rFonts w:eastAsia="等线"/>
        </w:rPr>
        <w:t xml:space="preserve">ignore the </w:t>
      </w:r>
      <w:r>
        <w:rPr>
          <w:i/>
        </w:rPr>
        <w:t>measObject;</w:t>
      </w:r>
    </w:p>
    <w:p>
      <w:pPr>
        <w:pStyle w:val="101"/>
      </w:pPr>
      <w:r>
        <w:t>3&gt;</w:t>
      </w:r>
      <w:r>
        <w:tab/>
      </w:r>
      <w:r>
        <w:t>for each of the configured DRBs</w:t>
      </w:r>
      <w:r>
        <w:rPr>
          <w:i/>
        </w:rPr>
        <w:t>,</w:t>
      </w:r>
      <w:r>
        <w:t xml:space="preserve"> configure the PDCP layer to perform corresponding average UL PDCP packet delay measurement per DRB;</w:t>
      </w:r>
    </w:p>
    <w:p>
      <w:pPr>
        <w:pStyle w:val="99"/>
      </w:pPr>
      <w:r>
        <w:rPr>
          <w:rFonts w:eastAsia="等线"/>
        </w:rPr>
        <w:t>2&gt;</w:t>
      </w:r>
      <w:r>
        <w:rPr>
          <w:rFonts w:eastAsia="等线"/>
        </w:rPr>
        <w:tab/>
      </w:r>
      <w:r>
        <w:rPr>
          <w:rFonts w:eastAsia="等线"/>
        </w:rPr>
        <w:t xml:space="preserve">if the </w:t>
      </w:r>
      <w:r>
        <w:rPr>
          <w:rFonts w:eastAsia="等线"/>
          <w:i/>
        </w:rPr>
        <w:t>ul-ExcessDelayConfig</w:t>
      </w:r>
      <w:r>
        <w:rPr>
          <w:rFonts w:eastAsia="等线"/>
        </w:rPr>
        <w:t xml:space="preserve"> is configured for the </w:t>
      </w:r>
      <w:r>
        <w:t xml:space="preserve">associated </w:t>
      </w:r>
      <w:r>
        <w:rPr>
          <w:i/>
        </w:rPr>
        <w:t>reportConfig</w:t>
      </w:r>
      <w:r>
        <w:t>:</w:t>
      </w:r>
    </w:p>
    <w:p>
      <w:pPr>
        <w:pStyle w:val="101"/>
        <w:rPr>
          <w:i/>
        </w:rPr>
      </w:pPr>
      <w:r>
        <w:rPr>
          <w:rFonts w:eastAsia="等线"/>
        </w:rPr>
        <w:t>3&gt;</w:t>
      </w:r>
      <w:r>
        <w:rPr>
          <w:rFonts w:eastAsia="等线"/>
        </w:rPr>
        <w:tab/>
      </w:r>
      <w:r>
        <w:rPr>
          <w:rFonts w:eastAsia="等线"/>
        </w:rPr>
        <w:t xml:space="preserve">ignore the </w:t>
      </w:r>
      <w:r>
        <w:rPr>
          <w:i/>
        </w:rPr>
        <w:t>measObject;</w:t>
      </w:r>
    </w:p>
    <w:p>
      <w:pPr>
        <w:pStyle w:val="101"/>
      </w:pPr>
      <w:r>
        <w:t>3&gt;</w:t>
      </w:r>
      <w:r>
        <w:tab/>
      </w:r>
      <w:r>
        <w:t>for each of the configured DRBs</w:t>
      </w:r>
      <w:r>
        <w:rPr>
          <w:i/>
        </w:rPr>
        <w:t>,</w:t>
      </w:r>
      <w:r>
        <w:t xml:space="preserve"> configure the PDCP layer to perform corresponding UL PDCP Excess Packet Delay delay measurement according to the configured threshold per DRB;</w:t>
      </w:r>
    </w:p>
    <w:p>
      <w:pPr>
        <w:pStyle w:val="99"/>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pPr>
        <w:pStyle w:val="99"/>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pPr>
        <w:pStyle w:val="99"/>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pPr>
        <w:pStyle w:val="99"/>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pPr>
        <w:pStyle w:val="99"/>
        <w:rPr>
          <w:ins w:id="769" w:author="RAN2#123-OPPO" w:date="2023-08-30T10:27:00Z"/>
        </w:rPr>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del w:id="770" w:author="RAN2#123-OPPO" w:date="2023-08-30T10:27:00Z">
        <w:r>
          <w:rPr/>
          <w:delText>):</w:delText>
        </w:r>
      </w:del>
      <w:ins w:id="771" w:author="RAN2#123-OPPO" w:date="2023-08-30T10:27:00Z">
        <w:r>
          <w:rPr/>
          <w:t xml:space="preserve">); </w:t>
        </w:r>
        <w:commentRangeStart w:id="57"/>
        <w:commentRangeStart w:id="58"/>
        <w:commentRangeStart w:id="59"/>
        <w:commentRangeStart w:id="60"/>
        <w:r>
          <w:rPr/>
          <w:t>or</w:t>
        </w:r>
      </w:ins>
    </w:p>
    <w:p>
      <w:pPr>
        <w:pStyle w:val="99"/>
        <w:rPr>
          <w:ins w:id="772" w:author="RAN2#123-OPPO" w:date="2023-08-30T10:28:00Z"/>
        </w:rPr>
      </w:pPr>
      <w:ins w:id="773" w:author="RAN2#123-OPPO" w:date="2023-08-30T10:28:00Z">
        <w:r>
          <w:rPr/>
          <w:t>2&gt;</w:t>
        </w:r>
      </w:ins>
      <w:ins w:id="774" w:author="RAN2#123-OPPO" w:date="2023-08-30T10:28:00Z">
        <w:r>
          <w:rPr/>
          <w:tab/>
        </w:r>
      </w:ins>
      <w:ins w:id="775" w:author="RAN2#123-OPPO" w:date="2023-08-30T10:28:00Z">
        <w:r>
          <w:rPr/>
          <w:t xml:space="preserve">if the </w:t>
        </w:r>
      </w:ins>
      <w:ins w:id="776" w:author="RAN2#123-OPPO" w:date="2023-08-30T10:28:00Z">
        <w:r>
          <w:rPr>
            <w:i/>
          </w:rPr>
          <w:t>reportType</w:t>
        </w:r>
      </w:ins>
      <w:ins w:id="777" w:author="RAN2#123-OPPO" w:date="2023-08-30T10:28:00Z">
        <w:r>
          <w:rPr/>
          <w:t xml:space="preserve"> for the associated </w:t>
        </w:r>
      </w:ins>
      <w:ins w:id="778" w:author="RAN2#123-OPPO" w:date="2023-08-30T10:28:00Z">
        <w:r>
          <w:rPr>
            <w:i/>
          </w:rPr>
          <w:t>reportConfig</w:t>
        </w:r>
      </w:ins>
      <w:ins w:id="779" w:author="RAN2#123-OPPO" w:date="2023-08-30T10:28:00Z">
        <w:r>
          <w:rPr/>
          <w:t xml:space="preserve"> is </w:t>
        </w:r>
      </w:ins>
      <w:ins w:id="780" w:author="RAN2#123-OPPO" w:date="2023-08-30T10:28:00Z">
        <w:r>
          <w:rPr>
            <w:i/>
          </w:rPr>
          <w:t>condTriggerConfig</w:t>
        </w:r>
      </w:ins>
      <w:ins w:id="781" w:author="RAN2#123-OPPO" w:date="2023-08-30T10:28:00Z">
        <w:r>
          <w:rPr/>
          <w:t xml:space="preserve">, the </w:t>
        </w:r>
      </w:ins>
      <w:ins w:id="782" w:author="RAN2#123-OPPO" w:date="2023-08-30T10:28:00Z">
        <w:r>
          <w:rPr>
            <w:i/>
          </w:rPr>
          <w:t>measId</w:t>
        </w:r>
      </w:ins>
      <w:ins w:id="783" w:author="RAN2#123-OPPO" w:date="2023-08-30T10:28:00Z">
        <w:r>
          <w:rPr/>
          <w:t xml:space="preserve"> is within the SCG </w:t>
        </w:r>
      </w:ins>
      <w:ins w:id="784" w:author="RAN2#123-OPPO" w:date="2023-08-30T10:28:00Z">
        <w:r>
          <w:rPr>
            <w:i/>
          </w:rPr>
          <w:t>VarMeasConfig</w:t>
        </w:r>
      </w:ins>
      <w:ins w:id="785" w:author="RAN2#123-OPPO" w:date="2023-08-30T10:28:00Z">
        <w:r>
          <w:rPr/>
          <w:t xml:space="preserve"> and is indicated in the </w:t>
        </w:r>
      </w:ins>
      <w:ins w:id="786" w:author="RAN2#123-OPPO" w:date="2023-08-30T10:28:00Z">
        <w:r>
          <w:rPr>
            <w:i/>
          </w:rPr>
          <w:t>condExecutionCondSCG</w:t>
        </w:r>
      </w:ins>
      <w:ins w:id="787" w:author="RAN2#123-OPPO" w:date="2023-08-30T10:28:00Z">
        <w:r>
          <w:rPr/>
          <w:t xml:space="preserve"> </w:t>
        </w:r>
      </w:ins>
      <w:ins w:id="788" w:author="RAN2#123-OPPO" w:date="2023-08-30T10:33:00Z">
        <w:r>
          <w:rPr/>
          <w:t xml:space="preserve">within </w:t>
        </w:r>
      </w:ins>
      <w:ins w:id="789" w:author="RAN2#123-OPPO" w:date="2023-08-30T10:32:00Z">
        <w:r>
          <w:rPr>
            <w:i/>
          </w:rPr>
          <w:t>SubsequentCondReConfig</w:t>
        </w:r>
      </w:ins>
      <w:ins w:id="790" w:author="RAN2#123-OPPO" w:date="2023-08-30T10:32:00Z">
        <w:r>
          <w:rPr/>
          <w:t xml:space="preserve"> </w:t>
        </w:r>
      </w:ins>
      <w:ins w:id="791" w:author="RAN2#123-OPPO" w:date="2023-08-30T10:28:00Z">
        <w:r>
          <w:rPr/>
          <w:t xml:space="preserve">associated to a </w:t>
        </w:r>
      </w:ins>
      <w:ins w:id="792" w:author="RAN2#123-OPPO" w:date="2023-08-30T10:28:00Z">
        <w:r>
          <w:rPr>
            <w:i/>
          </w:rPr>
          <w:t>condReconfigId</w:t>
        </w:r>
      </w:ins>
      <w:ins w:id="793" w:author="RAN2#123-OPPO" w:date="2023-08-30T10:28:00Z">
        <w:r>
          <w:rPr/>
          <w:t xml:space="preserve"> in the MCG </w:t>
        </w:r>
      </w:ins>
      <w:ins w:id="794" w:author="RAN2#123-OPPO" w:date="2023-08-30T10:28:00Z">
        <w:r>
          <w:rPr>
            <w:i/>
          </w:rPr>
          <w:t>VarConditionalReconfig</w:t>
        </w:r>
      </w:ins>
      <w:ins w:id="795" w:author="RAN2#123-OPPO" w:date="2023-08-30T10:28:00Z">
        <w:r>
          <w:rPr/>
          <w:t xml:space="preserve"> (for inter-SN subsequent CPAC)</w:t>
        </w:r>
      </w:ins>
      <w:ins w:id="796" w:author="RAN2#123-OPPO" w:date="2023-08-30T10:29:00Z">
        <w:r>
          <w:rPr/>
          <w:t>; or</w:t>
        </w:r>
      </w:ins>
    </w:p>
    <w:p>
      <w:pPr>
        <w:pStyle w:val="99"/>
        <w:rPr>
          <w:del w:id="797" w:author="RAN2#123-OPPO" w:date="2023-08-30T10:31:00Z"/>
          <w:rFonts w:eastAsiaTheme="minorEastAsia"/>
        </w:rPr>
      </w:pPr>
      <w:ins w:id="798" w:author="RAN2#123-OPPO" w:date="2023-08-30T10:27:00Z">
        <w:r>
          <w:rPr/>
          <w:t>2&gt;</w:t>
        </w:r>
      </w:ins>
      <w:ins w:id="799" w:author="RAN2#123-OPPO" w:date="2023-08-30T10:27:00Z">
        <w:r>
          <w:rPr/>
          <w:tab/>
        </w:r>
      </w:ins>
      <w:ins w:id="800" w:author="RAN2#123-OPPO" w:date="2023-08-30T10:27:00Z">
        <w:r>
          <w:rPr/>
          <w:t xml:space="preserve">if the </w:t>
        </w:r>
      </w:ins>
      <w:ins w:id="801" w:author="RAN2#123-OPPO" w:date="2023-08-30T10:27:00Z">
        <w:r>
          <w:rPr>
            <w:i/>
          </w:rPr>
          <w:t>reportType</w:t>
        </w:r>
      </w:ins>
      <w:ins w:id="802" w:author="RAN2#123-OPPO" w:date="2023-08-30T10:27:00Z">
        <w:r>
          <w:rPr/>
          <w:t xml:space="preserve"> for the associated </w:t>
        </w:r>
      </w:ins>
      <w:ins w:id="803" w:author="RAN2#123-OPPO" w:date="2023-08-30T10:27:00Z">
        <w:r>
          <w:rPr>
            <w:i/>
          </w:rPr>
          <w:t>reportConfig</w:t>
        </w:r>
      </w:ins>
      <w:ins w:id="804" w:author="RAN2#123-OPPO" w:date="2023-08-30T10:27:00Z">
        <w:r>
          <w:rPr/>
          <w:t xml:space="preserve"> is </w:t>
        </w:r>
      </w:ins>
      <w:ins w:id="805" w:author="RAN2#123-OPPO" w:date="2023-08-30T10:27:00Z">
        <w:r>
          <w:rPr>
            <w:i/>
          </w:rPr>
          <w:t>condTriggerConfig</w:t>
        </w:r>
      </w:ins>
      <w:ins w:id="806" w:author="RAN2#123-OPPO" w:date="2023-08-30T10:27:00Z">
        <w:r>
          <w:rPr/>
          <w:t xml:space="preserve">, the </w:t>
        </w:r>
      </w:ins>
      <w:ins w:id="807" w:author="RAN2#123-OPPO" w:date="2023-08-30T10:27:00Z">
        <w:r>
          <w:rPr>
            <w:i/>
          </w:rPr>
          <w:t>measId</w:t>
        </w:r>
      </w:ins>
      <w:ins w:id="808" w:author="RAN2#123-OPPO" w:date="2023-08-30T10:27:00Z">
        <w:r>
          <w:rPr/>
          <w:t xml:space="preserve"> is within the SCG </w:t>
        </w:r>
      </w:ins>
      <w:ins w:id="809" w:author="RAN2#123-OPPO" w:date="2023-08-30T10:27:00Z">
        <w:r>
          <w:rPr>
            <w:i/>
          </w:rPr>
          <w:t>VarMeasConfig</w:t>
        </w:r>
      </w:ins>
      <w:ins w:id="810" w:author="RAN2#123-OPPO" w:date="2023-08-30T10:27:00Z">
        <w:r>
          <w:rPr/>
          <w:t xml:space="preserve"> and is indicated in the </w:t>
        </w:r>
      </w:ins>
      <w:ins w:id="811" w:author="RAN2#123-OPPO" w:date="2023-08-30T10:27:00Z">
        <w:r>
          <w:rPr>
            <w:i/>
          </w:rPr>
          <w:t>condExecutionCond</w:t>
        </w:r>
      </w:ins>
      <w:ins w:id="812" w:author="RAN2#123-OPPO" w:date="2023-08-30T10:27:00Z">
        <w:r>
          <w:rPr/>
          <w:t xml:space="preserve"> </w:t>
        </w:r>
      </w:ins>
      <w:ins w:id="813" w:author="RAN2#123-OPPO" w:date="2023-08-30T10:33:00Z">
        <w:r>
          <w:rPr/>
          <w:t xml:space="preserve">within </w:t>
        </w:r>
      </w:ins>
      <w:ins w:id="814" w:author="RAN2#123-OPPO" w:date="2023-08-30T10:33:00Z">
        <w:r>
          <w:rPr>
            <w:i/>
          </w:rPr>
          <w:t>SubsequentCondReConfig</w:t>
        </w:r>
      </w:ins>
      <w:ins w:id="815" w:author="RAN2#123-OPPO" w:date="2023-08-30T10:33:00Z">
        <w:r>
          <w:rPr/>
          <w:t xml:space="preserve"> </w:t>
        </w:r>
      </w:ins>
      <w:ins w:id="816" w:author="RAN2#123-OPPO" w:date="2023-08-30T10:27:00Z">
        <w:r>
          <w:rPr/>
          <w:t xml:space="preserve">associated to a </w:t>
        </w:r>
      </w:ins>
      <w:ins w:id="817" w:author="RAN2#123-OPPO" w:date="2023-08-30T10:27:00Z">
        <w:r>
          <w:rPr>
            <w:i/>
          </w:rPr>
          <w:t>condReconfigId</w:t>
        </w:r>
      </w:ins>
      <w:ins w:id="818" w:author="RAN2#123-OPPO" w:date="2023-08-30T10:27:00Z">
        <w:r>
          <w:rPr/>
          <w:t xml:space="preserve"> in the SCG </w:t>
        </w:r>
      </w:ins>
      <w:ins w:id="819" w:author="RAN2#123-OPPO" w:date="2023-08-30T10:27:00Z">
        <w:r>
          <w:rPr>
            <w:i/>
          </w:rPr>
          <w:t>VarConditionalReconfig</w:t>
        </w:r>
      </w:ins>
      <w:ins w:id="820" w:author="RAN2#123-OPPO" w:date="2023-08-30T10:27:00Z">
        <w:r>
          <w:rPr/>
          <w:t xml:space="preserve"> (for intra-SN </w:t>
        </w:r>
      </w:ins>
      <w:ins w:id="821" w:author="RAN2#123-OPPO" w:date="2023-08-30T10:28:00Z">
        <w:r>
          <w:rPr/>
          <w:t xml:space="preserve">subsequent </w:t>
        </w:r>
      </w:ins>
      <w:ins w:id="822" w:author="RAN2#123-OPPO" w:date="2023-08-30T10:27:00Z">
        <w:r>
          <w:rPr/>
          <w:t>CP</w:t>
        </w:r>
      </w:ins>
      <w:ins w:id="823" w:author="RAN2#123-OPPO" w:date="2023-08-30T10:28:00Z">
        <w:r>
          <w:rPr/>
          <w:t>A</w:t>
        </w:r>
      </w:ins>
      <w:ins w:id="824" w:author="RAN2#123-OPPO" w:date="2023-08-30T10:27:00Z">
        <w:r>
          <w:rPr/>
          <w:t>C):</w:t>
        </w:r>
        <w:commentRangeEnd w:id="57"/>
      </w:ins>
      <w:r>
        <w:rPr>
          <w:rStyle w:val="51"/>
        </w:rPr>
        <w:commentReference w:id="57"/>
      </w:r>
      <w:commentRangeEnd w:id="58"/>
      <w:r>
        <w:rPr>
          <w:rStyle w:val="51"/>
        </w:rPr>
        <w:commentReference w:id="58"/>
      </w:r>
      <w:commentRangeEnd w:id="59"/>
      <w:r>
        <w:rPr>
          <w:rStyle w:val="51"/>
        </w:rPr>
        <w:commentReference w:id="59"/>
      </w:r>
      <w:commentRangeEnd w:id="60"/>
      <w:r>
        <w:commentReference w:id="60"/>
      </w:r>
    </w:p>
    <w:p>
      <w:pPr>
        <w:pStyle w:val="101"/>
      </w:pPr>
      <w:r>
        <w:t>3&gt;</w:t>
      </w:r>
      <w:r>
        <w:tab/>
      </w:r>
      <w:r>
        <w:t>if a measurement gap configuration is setup, or</w:t>
      </w:r>
    </w:p>
    <w:p>
      <w:pPr>
        <w:pStyle w:val="101"/>
      </w:pPr>
      <w:r>
        <w:t>3&gt;</w:t>
      </w:r>
      <w:r>
        <w:tab/>
      </w:r>
      <w:r>
        <w:t>if the UE does not require measurement gaps to perform the concerned measurements:</w:t>
      </w:r>
    </w:p>
    <w:p>
      <w:pPr>
        <w:pStyle w:val="103"/>
      </w:pPr>
      <w:r>
        <w:t>4&gt;</w:t>
      </w:r>
      <w:r>
        <w:tab/>
      </w:r>
      <w:r>
        <w:t xml:space="preserve">if </w:t>
      </w:r>
      <w:r>
        <w:rPr>
          <w:i/>
        </w:rPr>
        <w:t>s-MeasureConfig</w:t>
      </w:r>
      <w:r>
        <w:t xml:space="preserve"> is not configured, or</w:t>
      </w:r>
    </w:p>
    <w:p>
      <w:pPr>
        <w:pStyle w:val="103"/>
      </w:pPr>
      <w:r>
        <w:t>4&gt;</w:t>
      </w:r>
      <w:r>
        <w:tab/>
      </w:r>
      <w:r>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pPr>
        <w:pStyle w:val="103"/>
      </w:pPr>
      <w:r>
        <w:t>4&gt;</w:t>
      </w:r>
      <w:r>
        <w:tab/>
      </w:r>
      <w:r>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pPr>
        <w:pStyle w:val="105"/>
      </w:pPr>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08"/>
        <w:rPr>
          <w:lang w:val="en-GB"/>
        </w:rPr>
      </w:pPr>
      <w:r>
        <w:rPr>
          <w:lang w:val="en-GB"/>
        </w:rPr>
        <w:t>6&gt;</w:t>
      </w:r>
      <w:r>
        <w:rPr>
          <w:lang w:val="en-GB"/>
        </w:rPr>
        <w:tab/>
      </w:r>
      <w:r>
        <w:rPr>
          <w:lang w:val="en-GB"/>
        </w:rPr>
        <w:t>if reportQuantityRS-Indexes and maxNrofRS-IndexesToReport for the associated reportConfig are configured:</w:t>
      </w:r>
    </w:p>
    <w:p>
      <w:pPr>
        <w:pStyle w:val="110"/>
        <w:rPr>
          <w:lang w:val="en-GB"/>
        </w:rPr>
      </w:pPr>
      <w:r>
        <w:rPr>
          <w:lang w:val="en-GB"/>
        </w:rPr>
        <w:t>7&gt;</w:t>
      </w:r>
      <w:r>
        <w:rPr>
          <w:lang w:val="en-GB"/>
        </w:rPr>
        <w:tab/>
      </w:r>
      <w:r>
        <w:rPr>
          <w:lang w:val="en-GB"/>
        </w:rPr>
        <w:t xml:space="preserve">derive layer 3 filtered beam measurements only based on CSI-RS for each measurement quantity indicated in </w:t>
      </w:r>
      <w:r>
        <w:rPr>
          <w:i/>
          <w:lang w:val="en-GB"/>
        </w:rPr>
        <w:t>reportQuantityRS-Indexes</w:t>
      </w:r>
      <w:r>
        <w:rPr>
          <w:lang w:val="en-GB"/>
        </w:rPr>
        <w:t>, as described in 5.5.3.3a;</w:t>
      </w:r>
    </w:p>
    <w:p>
      <w:pPr>
        <w:pStyle w:val="108"/>
        <w:rPr>
          <w:lang w:val="en-GB"/>
        </w:rPr>
      </w:pPr>
      <w:r>
        <w:rPr>
          <w:lang w:val="en-GB"/>
        </w:rPr>
        <w:t>6&gt;</w:t>
      </w:r>
      <w:r>
        <w:rPr>
          <w:lang w:val="en-GB"/>
        </w:rPr>
        <w:tab/>
      </w:r>
      <w:r>
        <w:rPr>
          <w:lang w:val="en-GB"/>
        </w:rPr>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105"/>
      </w:pPr>
      <w:r>
        <w:t>5&gt;</w:t>
      </w:r>
      <w:r>
        <w:tab/>
      </w:r>
      <w:r>
        <w:t xml:space="preserve">if the </w:t>
      </w:r>
      <w:r>
        <w:rPr>
          <w:i/>
        </w:rPr>
        <w:t>measObject</w:t>
      </w:r>
      <w:r>
        <w:t xml:space="preserve"> is associated to NR and the </w:t>
      </w:r>
      <w:r>
        <w:rPr>
          <w:i/>
        </w:rPr>
        <w:t>rsType</w:t>
      </w:r>
      <w:r>
        <w:t xml:space="preserve"> is set to </w:t>
      </w:r>
      <w:r>
        <w:rPr>
          <w:i/>
        </w:rPr>
        <w:t>ssb</w:t>
      </w:r>
      <w:r>
        <w:t>:</w:t>
      </w:r>
    </w:p>
    <w:p>
      <w:pPr>
        <w:pStyle w:val="108"/>
        <w:rPr>
          <w:lang w:val="en-GB"/>
        </w:rPr>
      </w:pPr>
      <w:r>
        <w:rPr>
          <w:lang w:val="en-GB"/>
        </w:rPr>
        <w:t>6&gt;</w:t>
      </w:r>
      <w:r>
        <w:rPr>
          <w:lang w:val="en-GB"/>
        </w:rPr>
        <w:tab/>
      </w:r>
      <w:r>
        <w:rPr>
          <w:lang w:val="en-GB"/>
        </w:rPr>
        <w:t>if reportQuantityRS-Indexes and maxNrofRS-IndexesToReport for the associated reportConfig are configured:</w:t>
      </w:r>
    </w:p>
    <w:p>
      <w:pPr>
        <w:pStyle w:val="110"/>
        <w:rPr>
          <w:lang w:val="en-GB"/>
        </w:rPr>
      </w:pPr>
      <w:r>
        <w:rPr>
          <w:lang w:val="en-GB"/>
        </w:rPr>
        <w:t>7&gt;</w:t>
      </w:r>
      <w:r>
        <w:rPr>
          <w:lang w:val="en-GB"/>
        </w:rPr>
        <w:tab/>
      </w:r>
      <w:r>
        <w:rPr>
          <w:lang w:val="en-GB"/>
        </w:rPr>
        <w:t xml:space="preserve">derive layer 3 beam measurements only based on SS/PBCH block for each measurement quantity indicated in </w:t>
      </w:r>
      <w:r>
        <w:rPr>
          <w:i/>
          <w:lang w:val="en-GB"/>
        </w:rPr>
        <w:t>reportQuantityRS-Indexes</w:t>
      </w:r>
      <w:r>
        <w:rPr>
          <w:lang w:val="en-GB"/>
        </w:rPr>
        <w:t>, as described in 5.5.3.3a;</w:t>
      </w:r>
    </w:p>
    <w:p>
      <w:pPr>
        <w:pStyle w:val="108"/>
        <w:rPr>
          <w:lang w:val="en-GB"/>
        </w:rPr>
      </w:pPr>
      <w:r>
        <w:rPr>
          <w:lang w:val="en-GB"/>
        </w:rPr>
        <w:t>6&gt;</w:t>
      </w:r>
      <w:r>
        <w:rPr>
          <w:lang w:val="en-GB"/>
        </w:rPr>
        <w:tab/>
      </w:r>
      <w:r>
        <w:rPr>
          <w:lang w:val="en-GB"/>
        </w:rPr>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105"/>
      </w:pPr>
      <w:r>
        <w:t>5&gt;</w:t>
      </w:r>
      <w:r>
        <w:tab/>
      </w:r>
      <w:r>
        <w:t xml:space="preserve">if the </w:t>
      </w:r>
      <w:r>
        <w:rPr>
          <w:i/>
        </w:rPr>
        <w:t>measObject</w:t>
      </w:r>
      <w:r>
        <w:t xml:space="preserve"> is associated to E-UTRA:</w:t>
      </w:r>
    </w:p>
    <w:p>
      <w:pPr>
        <w:pStyle w:val="108"/>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pPr>
        <w:pStyle w:val="105"/>
      </w:pPr>
      <w:r>
        <w:t>5&gt;</w:t>
      </w:r>
      <w:r>
        <w:tab/>
      </w:r>
      <w:r>
        <w:t>if the measObject is associated to UTRA-FDD:</w:t>
      </w:r>
    </w:p>
    <w:p>
      <w:pPr>
        <w:pStyle w:val="108"/>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pPr>
        <w:pStyle w:val="105"/>
      </w:pPr>
      <w:r>
        <w:t>5&gt;</w:t>
      </w:r>
      <w:r>
        <w:tab/>
      </w:r>
      <w:r>
        <w:t>if the measObject is associated to L2 U2N Relay UE:</w:t>
      </w:r>
    </w:p>
    <w:p>
      <w:pPr>
        <w:pStyle w:val="108"/>
        <w:rPr>
          <w:lang w:val="en-GB"/>
        </w:rPr>
      </w:pPr>
      <w:r>
        <w:rPr>
          <w:lang w:val="en-GB"/>
        </w:rPr>
        <w:t>6&gt;</w:t>
      </w:r>
      <w:r>
        <w:rPr>
          <w:lang w:val="en-GB"/>
        </w:rPr>
        <w:tab/>
      </w:r>
      <w:r>
        <w:rPr>
          <w:lang w:val="en-GB"/>
        </w:rPr>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pPr>
        <w:pStyle w:val="103"/>
      </w:pPr>
      <w:r>
        <w:t>4&gt;</w:t>
      </w:r>
      <w:r>
        <w:tab/>
      </w:r>
      <w:r>
        <w:t xml:space="preserve">if the </w:t>
      </w:r>
      <w:r>
        <w:rPr>
          <w:i/>
          <w:lang w:eastAsia="zh-CN"/>
        </w:rPr>
        <w:t>m</w:t>
      </w:r>
      <w:r>
        <w:rPr>
          <w:i/>
        </w:rPr>
        <w:t>easRSSI-ReportConfig</w:t>
      </w:r>
      <w:r>
        <w:t xml:space="preserve"> is configured in the associated </w:t>
      </w:r>
      <w:r>
        <w:rPr>
          <w:i/>
        </w:rPr>
        <w:t>reportConfig</w:t>
      </w:r>
      <w:r>
        <w:t>:</w:t>
      </w:r>
    </w:p>
    <w:p>
      <w:pPr>
        <w:pStyle w:val="105"/>
      </w:pPr>
      <w:r>
        <w:t>5&gt;</w:t>
      </w:r>
      <w:r>
        <w:tab/>
      </w:r>
      <w:r>
        <w:t xml:space="preserve">perform the RSSI and channel occupancy measurements on the frequency configured by </w:t>
      </w:r>
      <w:r>
        <w:rPr>
          <w:rFonts w:cs="Arial"/>
          <w:i/>
          <w:iCs/>
        </w:rPr>
        <w:t>rmtc-Frequency</w:t>
      </w:r>
      <w:r>
        <w:t xml:space="preserve"> in the associated </w:t>
      </w:r>
      <w:r>
        <w:rPr>
          <w:i/>
        </w:rPr>
        <w:t>measObject</w:t>
      </w:r>
      <w:r>
        <w:t>;</w:t>
      </w:r>
    </w:p>
    <w:p>
      <w:pPr>
        <w:pStyle w:val="68"/>
      </w:pPr>
      <w:r>
        <w:t>NOTE 0:</w:t>
      </w:r>
      <w:r>
        <w:tab/>
      </w:r>
      <w:r>
        <w:t>The network avoids configuring UEs supporting only CHO and/or Rel-16 CPC with measurements not referred to by any execution condition.</w:t>
      </w:r>
    </w:p>
    <w:p>
      <w:pPr>
        <w:pStyle w:val="99"/>
      </w:pPr>
      <w:r>
        <w:t>2&gt;</w:t>
      </w:r>
      <w:r>
        <w:tab/>
      </w:r>
      <w:r>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pPr>
        <w:pStyle w:val="101"/>
      </w:pPr>
      <w:r>
        <w:t>3&gt;</w:t>
      </w:r>
      <w:r>
        <w:tab/>
      </w:r>
      <w:r>
        <w:t xml:space="preserve">if the </w:t>
      </w:r>
      <w:r>
        <w:rPr>
          <w:i/>
        </w:rPr>
        <w:t>reportSFTD-Meas</w:t>
      </w:r>
      <w:r>
        <w:t xml:space="preserve"> is set to </w:t>
      </w:r>
      <w:r>
        <w:rPr>
          <w:i/>
        </w:rPr>
        <w:t>true:</w:t>
      </w:r>
    </w:p>
    <w:p>
      <w:pPr>
        <w:pStyle w:val="103"/>
      </w:pPr>
      <w:r>
        <w:t>4&gt;</w:t>
      </w:r>
      <w:r>
        <w:tab/>
      </w:r>
      <w:r>
        <w:t xml:space="preserve">if the </w:t>
      </w:r>
      <w:r>
        <w:rPr>
          <w:i/>
        </w:rPr>
        <w:t>measObject</w:t>
      </w:r>
      <w:r>
        <w:t xml:space="preserve"> is associated to E-UTRA:</w:t>
      </w:r>
    </w:p>
    <w:p>
      <w:pPr>
        <w:pStyle w:val="105"/>
      </w:pPr>
      <w:r>
        <w:t>5&gt;</w:t>
      </w:r>
      <w:r>
        <w:tab/>
      </w:r>
      <w:r>
        <w:t>perform SFTD measurements between the PCell and the E-UTRA PSCell;</w:t>
      </w:r>
    </w:p>
    <w:p>
      <w:pPr>
        <w:pStyle w:val="105"/>
      </w:pPr>
      <w:r>
        <w:t>5&gt;</w:t>
      </w:r>
      <w:r>
        <w:tab/>
      </w:r>
      <w:r>
        <w:t xml:space="preserve">if the </w:t>
      </w:r>
      <w:r>
        <w:rPr>
          <w:i/>
        </w:rPr>
        <w:t>reportRSRP</w:t>
      </w:r>
      <w:r>
        <w:t xml:space="preserve"> is set to </w:t>
      </w:r>
      <w:r>
        <w:rPr>
          <w:i/>
        </w:rPr>
        <w:t>true</w:t>
      </w:r>
      <w:r>
        <w:t>;</w:t>
      </w:r>
    </w:p>
    <w:p>
      <w:pPr>
        <w:pStyle w:val="108"/>
        <w:rPr>
          <w:lang w:val="en-GB"/>
        </w:rPr>
      </w:pPr>
      <w:r>
        <w:rPr>
          <w:lang w:val="en-GB"/>
        </w:rPr>
        <w:t>6&gt;</w:t>
      </w:r>
      <w:r>
        <w:rPr>
          <w:lang w:val="en-GB"/>
        </w:rPr>
        <w:tab/>
      </w:r>
      <w:r>
        <w:rPr>
          <w:lang w:val="en-GB"/>
        </w:rPr>
        <w:t>perform RSRP measurements for the E-UTRA PSCell;</w:t>
      </w:r>
    </w:p>
    <w:p>
      <w:pPr>
        <w:pStyle w:val="103"/>
      </w:pPr>
      <w:r>
        <w:t>4&gt;</w:t>
      </w:r>
      <w:r>
        <w:tab/>
      </w:r>
      <w:r>
        <w:t xml:space="preserve">else if the </w:t>
      </w:r>
      <w:r>
        <w:rPr>
          <w:i/>
        </w:rPr>
        <w:t>measObject</w:t>
      </w:r>
      <w:r>
        <w:t xml:space="preserve"> is associated to NR:</w:t>
      </w:r>
    </w:p>
    <w:p>
      <w:pPr>
        <w:pStyle w:val="105"/>
      </w:pPr>
      <w:r>
        <w:t>5&gt;</w:t>
      </w:r>
      <w:r>
        <w:tab/>
      </w:r>
      <w:r>
        <w:t>perform SFTD measurements between the PCell and the NR PSCell;</w:t>
      </w:r>
    </w:p>
    <w:p>
      <w:pPr>
        <w:pStyle w:val="105"/>
      </w:pPr>
      <w:r>
        <w:t>5&gt;</w:t>
      </w:r>
      <w:r>
        <w:tab/>
      </w:r>
      <w:r>
        <w:t xml:space="preserve">if the </w:t>
      </w:r>
      <w:r>
        <w:rPr>
          <w:i/>
        </w:rPr>
        <w:t>reportRSRP</w:t>
      </w:r>
      <w:r>
        <w:t xml:space="preserve"> is set to </w:t>
      </w:r>
      <w:r>
        <w:rPr>
          <w:i/>
        </w:rPr>
        <w:t>true</w:t>
      </w:r>
      <w:r>
        <w:t>;</w:t>
      </w:r>
    </w:p>
    <w:p>
      <w:pPr>
        <w:pStyle w:val="108"/>
        <w:rPr>
          <w:lang w:val="en-GB"/>
        </w:rPr>
      </w:pPr>
      <w:r>
        <w:rPr>
          <w:lang w:val="en-GB"/>
        </w:rPr>
        <w:t>6&gt;</w:t>
      </w:r>
      <w:r>
        <w:rPr>
          <w:lang w:val="en-GB"/>
        </w:rPr>
        <w:tab/>
      </w:r>
      <w:r>
        <w:rPr>
          <w:lang w:val="en-GB"/>
        </w:rPr>
        <w:t>perform RSRP measurements for the NR PSCell</w:t>
      </w:r>
      <w:r>
        <w:rPr>
          <w:lang w:val="en-GB" w:eastAsia="zh-CN"/>
        </w:rPr>
        <w:t xml:space="preserve"> based on </w:t>
      </w:r>
      <w:r>
        <w:rPr>
          <w:rFonts w:eastAsia="宋体"/>
          <w:lang w:val="en-GB" w:eastAsia="zh-CN"/>
        </w:rPr>
        <w:t>SSB</w:t>
      </w:r>
      <w:r>
        <w:rPr>
          <w:lang w:val="en-GB"/>
        </w:rPr>
        <w:t>;</w:t>
      </w:r>
    </w:p>
    <w:p>
      <w:pPr>
        <w:pStyle w:val="101"/>
      </w:pPr>
      <w:r>
        <w:t>3&gt;</w:t>
      </w:r>
      <w:r>
        <w:tab/>
      </w:r>
      <w:r>
        <w:t xml:space="preserve">else if the </w:t>
      </w:r>
      <w:r>
        <w:rPr>
          <w:i/>
        </w:rPr>
        <w:t>reportSFTD-NeighMeas</w:t>
      </w:r>
      <w:r>
        <w:t xml:space="preserve"> is included</w:t>
      </w:r>
      <w:r>
        <w:rPr>
          <w:i/>
        </w:rPr>
        <w:t>:</w:t>
      </w:r>
    </w:p>
    <w:p>
      <w:pPr>
        <w:pStyle w:val="103"/>
      </w:pPr>
      <w:r>
        <w:t>4&gt;</w:t>
      </w:r>
      <w:r>
        <w:tab/>
      </w:r>
      <w:r>
        <w:t xml:space="preserve">if the </w:t>
      </w:r>
      <w:r>
        <w:rPr>
          <w:i/>
        </w:rPr>
        <w:t>measObject</w:t>
      </w:r>
      <w:r>
        <w:t xml:space="preserve"> is associated to NR:</w:t>
      </w:r>
    </w:p>
    <w:p>
      <w:pPr>
        <w:pStyle w:val="105"/>
      </w:pPr>
      <w:r>
        <w:t>5&gt;</w:t>
      </w:r>
      <w:r>
        <w:tab/>
      </w:r>
      <w:r>
        <w:t xml:space="preserve">if the </w:t>
      </w:r>
      <w:r>
        <w:rPr>
          <w:i/>
        </w:rPr>
        <w:t>drx-SFTD-NeighMeas</w:t>
      </w:r>
      <w:r>
        <w:t xml:space="preserve"> is included:</w:t>
      </w:r>
    </w:p>
    <w:p>
      <w:pPr>
        <w:pStyle w:val="108"/>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pPr>
        <w:pStyle w:val="105"/>
      </w:pPr>
      <w:r>
        <w:t>5&gt;</w:t>
      </w:r>
      <w:r>
        <w:tab/>
      </w:r>
      <w:r>
        <w:t>else:</w:t>
      </w:r>
    </w:p>
    <w:p>
      <w:pPr>
        <w:pStyle w:val="108"/>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measObject</w:t>
      </w:r>
      <w:r>
        <w:rPr>
          <w:lang w:val="en-GB"/>
        </w:rPr>
        <w:t>;</w:t>
      </w:r>
    </w:p>
    <w:p>
      <w:pPr>
        <w:pStyle w:val="105"/>
      </w:pPr>
      <w:r>
        <w:t>5&gt;</w:t>
      </w:r>
      <w:r>
        <w:tab/>
      </w:r>
      <w:r>
        <w:t xml:space="preserve">if the </w:t>
      </w:r>
      <w:r>
        <w:rPr>
          <w:i/>
        </w:rPr>
        <w:t>reportRSRP</w:t>
      </w:r>
      <w:r>
        <w:t xml:space="preserve"> is set to </w:t>
      </w:r>
      <w:r>
        <w:rPr>
          <w:i/>
        </w:rPr>
        <w:t>true</w:t>
      </w:r>
      <w:r>
        <w:t>:</w:t>
      </w:r>
    </w:p>
    <w:p>
      <w:pPr>
        <w:pStyle w:val="108"/>
        <w:rPr>
          <w:lang w:val="en-GB"/>
        </w:rPr>
      </w:pPr>
      <w:r>
        <w:rPr>
          <w:lang w:val="en-GB"/>
        </w:rPr>
        <w:t>6&gt;</w:t>
      </w:r>
      <w:r>
        <w:rPr>
          <w:lang w:val="en-GB"/>
        </w:rPr>
        <w:tab/>
      </w:r>
      <w:r>
        <w:rPr>
          <w:lang w:val="en-GB"/>
        </w:rPr>
        <w:t xml:space="preserve">perform RSRP measurements based on SSB for the NR neighbouring cell(s) detected based on parameters in the associated </w:t>
      </w:r>
      <w:r>
        <w:rPr>
          <w:i/>
          <w:lang w:val="en-GB"/>
        </w:rPr>
        <w:t>measObject</w:t>
      </w:r>
      <w:r>
        <w:rPr>
          <w:lang w:val="en-GB"/>
        </w:rPr>
        <w:t>;</w:t>
      </w:r>
    </w:p>
    <w:p>
      <w:pPr>
        <w:pStyle w:val="99"/>
      </w:pPr>
      <w:r>
        <w:t>2&gt;</w:t>
      </w:r>
      <w:r>
        <w:tab/>
      </w:r>
      <w:r>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pPr>
        <w:pStyle w:val="101"/>
      </w:pPr>
      <w:r>
        <w:t>3&gt;</w:t>
      </w:r>
      <w:r>
        <w:tab/>
      </w:r>
      <w:r>
        <w:t xml:space="preserve">perform the corresponding measurements associated to CLI measurement resources indicated in the concerned </w:t>
      </w:r>
      <w:r>
        <w:rPr>
          <w:i/>
        </w:rPr>
        <w:t>measObjectCLI</w:t>
      </w:r>
      <w:r>
        <w:t>;</w:t>
      </w:r>
    </w:p>
    <w:p>
      <w:pPr>
        <w:pStyle w:val="99"/>
      </w:pPr>
      <w:r>
        <w:t>2&gt;</w:t>
      </w:r>
      <w:r>
        <w:tab/>
      </w:r>
      <w:r>
        <w:t xml:space="preserve">perform the evaluation of reporting criteria as specified in 5.5.4, except if </w:t>
      </w:r>
      <w:r>
        <w:rPr>
          <w:i/>
        </w:rPr>
        <w:t>reportConfig</w:t>
      </w:r>
      <w:r>
        <w:t xml:space="preserve"> is </w:t>
      </w:r>
      <w:r>
        <w:rPr>
          <w:i/>
        </w:rPr>
        <w:t>condTriggerConfig</w:t>
      </w:r>
      <w:r>
        <w:t>.</w:t>
      </w:r>
    </w:p>
    <w:p>
      <w:r>
        <w:t xml:space="preserve">The UE acting as a L2 U2N Remote UE whenever configured with </w:t>
      </w:r>
      <w:r>
        <w:rPr>
          <w:i/>
        </w:rPr>
        <w:t>measConfig</w:t>
      </w:r>
      <w:r>
        <w:t xml:space="preserve"> shall:</w:t>
      </w:r>
    </w:p>
    <w:p>
      <w:pPr>
        <w:pStyle w:val="84"/>
      </w:pPr>
      <w:r>
        <w:t>1&gt;</w:t>
      </w:r>
      <w:r>
        <w:tab/>
      </w:r>
      <w:r>
        <w:t xml:space="preserve">perform the corresponding measurements associated to the serving L2 U2N Relay UE, as described in </w:t>
      </w:r>
      <w:r>
        <w:rPr>
          <w:lang w:eastAsia="zh-CN"/>
        </w:rPr>
        <w:t>5.5.3.4</w:t>
      </w:r>
      <w:r>
        <w:t>;</w:t>
      </w:r>
    </w:p>
    <w:p>
      <w:pPr>
        <w:pStyle w:val="68"/>
      </w:pPr>
      <w:r>
        <w:t>NOTE 1:</w:t>
      </w:r>
      <w:r>
        <w:tab/>
      </w:r>
      <w:r>
        <w:t>The evaluation of conditional reconfiguration execution criteria is specified in 5.3.5.13.</w:t>
      </w:r>
    </w:p>
    <w:p>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pPr>
        <w:pStyle w:val="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r>
        <w:rPr>
          <w:lang w:eastAsia="zh-CN"/>
        </w:rPr>
        <w:t>T</w:t>
      </w:r>
      <w:r>
        <w:t>he UE</w:t>
      </w:r>
      <w:r>
        <w:rPr>
          <w:lang w:eastAsia="zh-CN"/>
        </w:rPr>
        <w:t xml:space="preserve"> capable of CBR measurement when configured to transmit NR sidelink communication/discovery </w:t>
      </w:r>
      <w:r>
        <w:t>shall:</w:t>
      </w:r>
    </w:p>
    <w:p>
      <w:pPr>
        <w:pStyle w:val="84"/>
      </w:pPr>
      <w:r>
        <w:t>1&gt;</w:t>
      </w:r>
      <w:r>
        <w:tab/>
      </w:r>
      <w:r>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99"/>
      </w:pPr>
      <w:r>
        <w:t>2&gt;</w:t>
      </w:r>
      <w:r>
        <w:tab/>
      </w:r>
      <w:r>
        <w:rPr>
          <w:lang w:eastAsia="zh-CN"/>
        </w:rPr>
        <w:t>if the UE is in RRC_IDLE or in RRC_INACTIVE:</w:t>
      </w:r>
    </w:p>
    <w:p>
      <w:pPr>
        <w:pStyle w:val="101"/>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101"/>
        <w:rPr>
          <w:lang w:eastAsia="zh-CN"/>
        </w:rPr>
      </w:pPr>
      <w:r>
        <w:t>3&gt;</w:t>
      </w:r>
      <w:r>
        <w:tab/>
      </w:r>
      <w:r>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pPr>
        <w:pStyle w:val="103"/>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pPr>
        <w:pStyle w:val="101"/>
        <w:rPr>
          <w:lang w:eastAsia="zh-CN"/>
        </w:rPr>
      </w:pPr>
      <w:r>
        <w:t>3&gt;</w:t>
      </w:r>
      <w:r>
        <w:tab/>
      </w:r>
      <w:r>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pPr>
        <w:pStyle w:val="103"/>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99"/>
        <w:rPr>
          <w:lang w:eastAsia="zh-CN"/>
        </w:rPr>
      </w:pPr>
      <w:r>
        <w:t>2&gt;</w:t>
      </w:r>
      <w:r>
        <w:tab/>
      </w:r>
      <w:r>
        <w:rPr>
          <w:lang w:eastAsia="zh-CN"/>
        </w:rPr>
        <w:t>if the UE is in RRC_CONNECTED:</w:t>
      </w:r>
    </w:p>
    <w:p>
      <w:pPr>
        <w:pStyle w:val="101"/>
        <w:rPr>
          <w:bCs/>
          <w:iCs/>
        </w:rPr>
      </w:pPr>
      <w:r>
        <w:t>3&gt;</w:t>
      </w:r>
      <w:r>
        <w:tab/>
      </w:r>
      <w:r>
        <w:t xml:space="preserve">if </w:t>
      </w:r>
      <w:r>
        <w:rPr>
          <w:i/>
          <w:iCs/>
        </w:rPr>
        <w:t>tx-PoolMeasToAddModList</w:t>
      </w:r>
      <w:r>
        <w:t xml:space="preserve"> is included in </w:t>
      </w:r>
      <w:r>
        <w:rPr>
          <w:bCs/>
          <w:i/>
        </w:rPr>
        <w:t>VarMeasConfig</w:t>
      </w:r>
      <w:r>
        <w:rPr>
          <w:bCs/>
          <w:iCs/>
        </w:rPr>
        <w:t>:</w:t>
      </w:r>
    </w:p>
    <w:p>
      <w:pPr>
        <w:pStyle w:val="103"/>
      </w:pPr>
      <w:r>
        <w:rPr>
          <w:bCs/>
          <w:iCs/>
        </w:rPr>
        <w:t>4&gt;</w:t>
      </w:r>
      <w:r>
        <w:rPr>
          <w:bCs/>
          <w:iCs/>
        </w:rPr>
        <w:tab/>
      </w:r>
      <w:r>
        <w:t xml:space="preserve">perform CBR measurements on each transmission resource pool indicated in the </w:t>
      </w:r>
      <w:r>
        <w:rPr>
          <w:i/>
        </w:rPr>
        <w:t>tx-PoolMeasToAddModList</w:t>
      </w:r>
      <w:r>
        <w:t>;</w:t>
      </w:r>
    </w:p>
    <w:p>
      <w:pPr>
        <w:pStyle w:val="101"/>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103"/>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101"/>
        <w:rPr>
          <w:lang w:eastAsia="zh-CN"/>
        </w:rPr>
      </w:pPr>
      <w:r>
        <w:t>3&gt;</w:t>
      </w:r>
      <w:r>
        <w:tab/>
      </w:r>
      <w:r>
        <w:rPr>
          <w:lang w:eastAsia="zh-CN"/>
        </w:rPr>
        <w:t>else:</w:t>
      </w:r>
    </w:p>
    <w:p>
      <w:pPr>
        <w:pStyle w:val="103"/>
        <w:rPr>
          <w:lang w:eastAsia="zh-CN"/>
        </w:rPr>
      </w:pPr>
      <w:r>
        <w:rPr>
          <w:lang w:eastAsia="zh-CN"/>
        </w:rPr>
        <w:t>4&gt;</w:t>
      </w:r>
      <w:r>
        <w:rPr>
          <w:lang w:eastAsia="zh-CN"/>
        </w:rPr>
        <w:tab/>
      </w:r>
      <w:r>
        <w:rPr>
          <w:lang w:eastAsia="zh-CN"/>
        </w:rPr>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103"/>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pPr>
        <w:pStyle w:val="10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pPr>
        <w:pStyle w:val="103"/>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pPr>
        <w:pStyle w:val="10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84"/>
      </w:pPr>
      <w:r>
        <w:t>1&gt;</w:t>
      </w:r>
      <w:r>
        <w:tab/>
      </w:r>
      <w:r>
        <w:t>else:</w:t>
      </w:r>
    </w:p>
    <w:p>
      <w:pPr>
        <w:pStyle w:val="99"/>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pPr>
        <w:pStyle w:val="99"/>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pPr>
        <w:pStyle w:val="101"/>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pPr>
        <w:pStyle w:val="99"/>
        <w:rPr>
          <w:i/>
        </w:rPr>
      </w:pPr>
      <w:r>
        <w:t>2&gt;</w:t>
      </w:r>
      <w:r>
        <w:tab/>
      </w:r>
      <w:r>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pPr>
        <w:pStyle w:val="99"/>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pPr>
        <w:pStyle w:val="68"/>
      </w:pPr>
      <w:r>
        <w:t>NOTE 2:</w:t>
      </w:r>
      <w:r>
        <w:tab/>
      </w:r>
      <w:r>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pPr>
        <w:pStyle w:val="68"/>
      </w:pPr>
      <w:r>
        <w:t>NOTE 3:</w:t>
      </w:r>
      <w:r>
        <w:tab/>
      </w:r>
      <w:r>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pPr>
        <w:pStyle w:val="68"/>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rPr>
          <w:rFonts w:eastAsiaTheme="minorEastAsia"/>
        </w:rPr>
        <w:sectPr>
          <w:footnotePr>
            <w:numRestart w:val="eachSect"/>
          </w:footnotePr>
          <w:pgSz w:w="11907" w:h="16840"/>
          <w:pgMar w:top="1418" w:right="1134" w:bottom="1134" w:left="1134" w:header="851" w:footer="340" w:gutter="0"/>
          <w:cols w:space="720" w:num="1"/>
          <w:formProt w:val="0"/>
          <w:docGrid w:linePitch="272" w:charSpace="0"/>
        </w:sectPr>
      </w:pPr>
    </w:p>
    <w:p>
      <w:pPr>
        <w:pStyle w:val="4"/>
      </w:pPr>
      <w:r>
        <w:t>6.3.2</w:t>
      </w:r>
      <w:r>
        <w:tab/>
      </w:r>
      <w:r>
        <w:t>Radio resource control information elements</w:t>
      </w:r>
      <w:bookmarkEnd w:id="56"/>
      <w:bookmarkEnd w:id="57"/>
    </w:p>
    <w:bookmarkEnd w:id="58"/>
    <w:p>
      <w:pPr>
        <w:pStyle w:val="5"/>
        <w:rPr>
          <w:i/>
          <w:iCs/>
        </w:rPr>
      </w:pPr>
      <w:bookmarkStart w:id="69" w:name="_Toc131064927"/>
      <w:bookmarkStart w:id="70" w:name="_Toc60777199"/>
      <w:r>
        <w:rPr>
          <w:i/>
          <w:iCs/>
        </w:rPr>
        <w:t>–</w:t>
      </w:r>
      <w:r>
        <w:rPr>
          <w:i/>
          <w:iCs/>
        </w:rPr>
        <w:tab/>
      </w:r>
      <w:r>
        <w:rPr>
          <w:i/>
          <w:iCs/>
        </w:rPr>
        <w:t>CondReconfigId</w:t>
      </w:r>
    </w:p>
    <w:p>
      <w:r>
        <w:t xml:space="preserve">The IE </w:t>
      </w:r>
      <w:r>
        <w:rPr>
          <w:i/>
        </w:rPr>
        <w:t>CondReconfigId</w:t>
      </w:r>
      <w:r>
        <w:t xml:space="preserve"> is used to identify a CHO, CPA or CPC configuration.</w:t>
      </w:r>
    </w:p>
    <w:p>
      <w:pPr>
        <w:pStyle w:val="88"/>
        <w:rPr>
          <w:bCs/>
          <w:i/>
          <w:iCs/>
        </w:rPr>
      </w:pPr>
      <w:r>
        <w:rPr>
          <w:bCs/>
          <w:i/>
          <w:iCs/>
        </w:rPr>
        <w:t xml:space="preserve">CondReconfigId </w:t>
      </w:r>
      <w:r>
        <w:t>information element</w:t>
      </w:r>
    </w:p>
    <w:p>
      <w:pPr>
        <w:pStyle w:val="70"/>
        <w:rPr>
          <w:color w:val="808080"/>
        </w:rPr>
      </w:pPr>
      <w:r>
        <w:rPr>
          <w:color w:val="808080"/>
        </w:rPr>
        <w:t>-- ASN1START</w:t>
      </w:r>
    </w:p>
    <w:p>
      <w:pPr>
        <w:pStyle w:val="70"/>
        <w:rPr>
          <w:color w:val="808080"/>
        </w:rPr>
      </w:pPr>
      <w:r>
        <w:rPr>
          <w:color w:val="808080"/>
        </w:rPr>
        <w:t>-- TAG-CONDRECONFIGID-START</w:t>
      </w:r>
    </w:p>
    <w:p>
      <w:pPr>
        <w:pStyle w:val="70"/>
      </w:pPr>
    </w:p>
    <w:p>
      <w:pPr>
        <w:pStyle w:val="70"/>
      </w:pPr>
      <w:r>
        <w:t xml:space="preserve">CondReconfigId-r16 ::=                    </w:t>
      </w:r>
      <w:r>
        <w:rPr>
          <w:color w:val="993366"/>
        </w:rPr>
        <w:t>INTEGER</w:t>
      </w:r>
      <w:r>
        <w:t xml:space="preserve"> (1.. maxNrofCondCells-r16)</w:t>
      </w:r>
    </w:p>
    <w:p>
      <w:pPr>
        <w:pStyle w:val="70"/>
      </w:pPr>
    </w:p>
    <w:p>
      <w:pPr>
        <w:pStyle w:val="70"/>
        <w:rPr>
          <w:color w:val="808080"/>
        </w:rPr>
      </w:pPr>
      <w:r>
        <w:rPr>
          <w:color w:val="808080"/>
        </w:rPr>
        <w:t>-- TAG-CONDRECONFIGID-STOP</w:t>
      </w:r>
    </w:p>
    <w:p>
      <w:pPr>
        <w:pStyle w:val="70"/>
        <w:rPr>
          <w:color w:val="808080"/>
        </w:rPr>
      </w:pPr>
      <w:r>
        <w:rPr>
          <w:color w:val="808080"/>
        </w:rPr>
        <w:t>-- ASN1STOP</w:t>
      </w:r>
    </w:p>
    <w:p/>
    <w:p>
      <w:pPr>
        <w:pStyle w:val="5"/>
        <w:rPr>
          <w:i/>
          <w:iCs/>
        </w:rPr>
      </w:pPr>
      <w:bookmarkStart w:id="71" w:name="_Toc139045532"/>
      <w:r>
        <w:rPr>
          <w:i/>
          <w:iCs/>
        </w:rPr>
        <w:t>–</w:t>
      </w:r>
      <w:r>
        <w:rPr>
          <w:i/>
          <w:iCs/>
        </w:rPr>
        <w:tab/>
      </w:r>
      <w:r>
        <w:rPr>
          <w:i/>
          <w:iCs/>
        </w:rPr>
        <w:t>CondReconfigToAddModList</w:t>
      </w:r>
      <w:bookmarkEnd w:id="71"/>
    </w:p>
    <w:p>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825" w:author="RAN2#123-OPPO" w:date="2023-08-31T17:13:00Z">
        <w:r>
          <w:rPr>
            <w:i/>
          </w:rPr>
          <w:t>/subsequentCondReConfig</w:t>
        </w:r>
      </w:ins>
      <w:r>
        <w:rPr>
          <w:i/>
        </w:rPr>
        <w:t xml:space="preserve"> </w:t>
      </w:r>
      <w:r>
        <w:rPr>
          <w:iCs/>
        </w:rPr>
        <w:t>and</w:t>
      </w:r>
      <w:r>
        <w:rPr>
          <w:i/>
        </w:rPr>
        <w:t xml:space="preserve"> condRRCReconfig</w:t>
      </w:r>
      <w:r>
        <w:t>.</w:t>
      </w:r>
    </w:p>
    <w:p>
      <w:pPr>
        <w:pStyle w:val="88"/>
        <w:rPr>
          <w:bCs/>
          <w:i/>
          <w:iCs/>
        </w:rPr>
      </w:pPr>
      <w:r>
        <w:rPr>
          <w:bCs/>
          <w:i/>
          <w:iCs/>
        </w:rPr>
        <w:t xml:space="preserve">CondReconfigToAddModList </w:t>
      </w:r>
      <w:r>
        <w:t>information element</w:t>
      </w:r>
    </w:p>
    <w:p>
      <w:pPr>
        <w:pStyle w:val="70"/>
        <w:rPr>
          <w:color w:val="808080"/>
        </w:rPr>
      </w:pPr>
      <w:r>
        <w:rPr>
          <w:color w:val="808080"/>
        </w:rPr>
        <w:t>-- ASN1START</w:t>
      </w:r>
    </w:p>
    <w:p>
      <w:pPr>
        <w:pStyle w:val="70"/>
        <w:rPr>
          <w:color w:val="808080"/>
        </w:rPr>
      </w:pPr>
      <w:r>
        <w:rPr>
          <w:color w:val="808080"/>
        </w:rPr>
        <w:t>-- TAG-CONDRECONFIGTOADDMODLIST-START</w:t>
      </w:r>
    </w:p>
    <w:p>
      <w:pPr>
        <w:pStyle w:val="70"/>
      </w:pPr>
    </w:p>
    <w:p>
      <w:pPr>
        <w:pStyle w:val="70"/>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pPr>
        <w:pStyle w:val="70"/>
      </w:pPr>
    </w:p>
    <w:p>
      <w:pPr>
        <w:pStyle w:val="70"/>
      </w:pPr>
      <w:r>
        <w:t xml:space="preserve">CondReconfigToAddMod-r16 ::=     </w:t>
      </w:r>
      <w:r>
        <w:rPr>
          <w:color w:val="993366"/>
        </w:rPr>
        <w:t>SEQUENCE</w:t>
      </w:r>
      <w:r>
        <w:t xml:space="preserve"> {</w:t>
      </w:r>
    </w:p>
    <w:p>
      <w:pPr>
        <w:pStyle w:val="70"/>
      </w:pPr>
      <w:r>
        <w:t xml:space="preserve">    condReconfigId-r16               CondReconfigId-r16,</w:t>
      </w:r>
    </w:p>
    <w:p>
      <w:pPr>
        <w:pStyle w:val="70"/>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pPr>
        <w:pStyle w:val="70"/>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pPr>
        <w:pStyle w:val="70"/>
      </w:pPr>
      <w:r>
        <w:t xml:space="preserve">    ...,</w:t>
      </w:r>
    </w:p>
    <w:p>
      <w:pPr>
        <w:pStyle w:val="70"/>
      </w:pPr>
      <w:r>
        <w:t xml:space="preserve">    [[</w:t>
      </w:r>
    </w:p>
    <w:p>
      <w:pPr>
        <w:pStyle w:val="70"/>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pPr>
        <w:pStyle w:val="70"/>
        <w:ind w:firstLine="390"/>
        <w:rPr>
          <w:ins w:id="826" w:author="RAN2#123-OPPO" w:date="2023-08-29T14:18:00Z"/>
        </w:rPr>
      </w:pPr>
      <w:del w:id="827" w:author="RAN2#123-OPPO" w:date="2023-08-29T14:18:00Z">
        <w:r>
          <w:rPr/>
          <w:delText xml:space="preserve">    </w:delText>
        </w:r>
      </w:del>
      <w:r>
        <w:t>]]</w:t>
      </w:r>
    </w:p>
    <w:p>
      <w:pPr>
        <w:pStyle w:val="70"/>
        <w:ind w:firstLine="320" w:firstLineChars="200"/>
        <w:rPr>
          <w:ins w:id="828" w:author="RAN2#123-OPPO" w:date="2023-08-29T14:18:00Z"/>
        </w:rPr>
      </w:pPr>
      <w:ins w:id="829" w:author="RAN2#123-OPPO" w:date="2023-08-29T14:18:00Z">
        <w:r>
          <w:rPr/>
          <w:t>[[</w:t>
        </w:r>
      </w:ins>
    </w:p>
    <w:p>
      <w:pPr>
        <w:pStyle w:val="70"/>
        <w:tabs>
          <w:tab w:val="left" w:pos="8755"/>
          <w:tab w:val="clear" w:pos="8832"/>
        </w:tabs>
        <w:rPr>
          <w:ins w:id="830" w:author="RAN2#123-OPPO" w:date="2023-08-29T14:18:00Z"/>
          <w:color w:val="808080"/>
        </w:rPr>
      </w:pPr>
      <w:ins w:id="831" w:author="RAN2#123-OPPO" w:date="2023-08-29T14:18:00Z">
        <w:r>
          <w:rPr/>
          <w:t xml:space="preserve">    subsequentCond</w:t>
        </w:r>
      </w:ins>
      <w:ins w:id="832" w:author="RAN2#123-OPPO" w:date="2023-08-29T14:21:00Z">
        <w:r>
          <w:rPr/>
          <w:t>R</w:t>
        </w:r>
      </w:ins>
      <w:ins w:id="833" w:author="RAN2#123-OPPO" w:date="2023-08-29T14:20:00Z">
        <w:r>
          <w:rPr/>
          <w:t>eConfig</w:t>
        </w:r>
      </w:ins>
      <w:ins w:id="834" w:author="RAN2#123-OPPO" w:date="2023-08-29T14:18:00Z">
        <w:r>
          <w:rPr/>
          <w:t xml:space="preserve">-r18       </w:t>
        </w:r>
      </w:ins>
      <w:ins w:id="835" w:author="RAN2#123-OPPO" w:date="2023-08-29T14:20:00Z">
        <w:r>
          <w:rPr/>
          <w:t>SubsequentCond</w:t>
        </w:r>
      </w:ins>
      <w:ins w:id="836" w:author="RAN2#123-OPPO" w:date="2023-08-29T14:21:00Z">
        <w:r>
          <w:rPr/>
          <w:t>R</w:t>
        </w:r>
      </w:ins>
      <w:ins w:id="837" w:author="RAN2#123-OPPO" w:date="2023-08-29T14:20:00Z">
        <w:r>
          <w:rPr/>
          <w:t>eConfig</w:t>
        </w:r>
      </w:ins>
      <w:ins w:id="838" w:author="RAN2#123-OPPO" w:date="2023-08-29T14:21:00Z">
        <w:r>
          <w:rPr/>
          <w:t>-r18</w:t>
        </w:r>
      </w:ins>
      <w:ins w:id="839" w:author="RAN2#123-OPPO" w:date="2023-08-29T14:18:00Z">
        <w:r>
          <w:rPr/>
          <w:t xml:space="preserve">    </w:t>
        </w:r>
      </w:ins>
      <w:ins w:id="840" w:author="RAN2#123-OPPO" w:date="2023-08-31T21:27:00Z">
        <w:r>
          <w:rPr/>
          <w:tab/>
        </w:r>
      </w:ins>
      <w:ins w:id="841" w:author="RAN2#123-OPPO" w:date="2023-08-31T21:27:00Z">
        <w:r>
          <w:rPr/>
          <w:tab/>
        </w:r>
      </w:ins>
      <w:ins w:id="842" w:author="RAN2#123-OPPO" w:date="2023-08-31T21:27:00Z">
        <w:r>
          <w:rPr/>
          <w:tab/>
        </w:r>
      </w:ins>
      <w:ins w:id="843" w:author="RAN2#123-OPPO" w:date="2023-08-31T21:27:00Z">
        <w:r>
          <w:rPr/>
          <w:tab/>
        </w:r>
      </w:ins>
      <w:ins w:id="844" w:author="RAN2#123-OPPO" w:date="2023-08-31T21:27:00Z">
        <w:r>
          <w:rPr/>
          <w:tab/>
        </w:r>
      </w:ins>
      <w:ins w:id="845" w:author="RAN2#123-OPPO" w:date="2023-08-31T21:27:00Z">
        <w:r>
          <w:rPr/>
          <w:tab/>
        </w:r>
      </w:ins>
      <w:ins w:id="846" w:author="RAN2#123-OPPO" w:date="2023-08-31T21:27:00Z">
        <w:r>
          <w:rPr>
            <w:color w:val="993366"/>
          </w:rPr>
          <w:tab/>
        </w:r>
      </w:ins>
      <w:ins w:id="847" w:author="RAN2#123-OPPO" w:date="2023-08-31T21:27:00Z">
        <w:r>
          <w:rPr>
            <w:color w:val="993366"/>
          </w:rPr>
          <w:t xml:space="preserve">OPTIONAL </w:t>
        </w:r>
      </w:ins>
      <w:ins w:id="848" w:author="RAN2#123-OPPO" w:date="2023-08-31T21:27:00Z">
        <w:r>
          <w:rPr/>
          <w:t xml:space="preserve">   </w:t>
        </w:r>
      </w:ins>
      <w:ins w:id="849" w:author="RAN2#123-OPPO" w:date="2023-08-29T14:18:00Z">
        <w:r>
          <w:rPr/>
          <w:t xml:space="preserve"> </w:t>
        </w:r>
      </w:ins>
      <w:ins w:id="850" w:author="RAN2#123-OPPO" w:date="2023-08-29T14:18:00Z">
        <w:r>
          <w:rPr>
            <w:color w:val="808080"/>
          </w:rPr>
          <w:t xml:space="preserve">-- </w:t>
        </w:r>
      </w:ins>
      <w:ins w:id="851" w:author="RAN2#123-OPPO" w:date="2023-08-29T14:19:00Z">
        <w:r>
          <w:rPr>
            <w:color w:val="808080"/>
          </w:rPr>
          <w:t>Cond SCPAC</w:t>
        </w:r>
      </w:ins>
    </w:p>
    <w:p>
      <w:pPr>
        <w:pStyle w:val="70"/>
        <w:rPr>
          <w:ins w:id="852" w:author="RAN2#123-OPPO" w:date="2023-08-29T14:18:00Z"/>
        </w:rPr>
      </w:pPr>
      <w:ins w:id="853" w:author="RAN2#123-OPPO" w:date="2023-08-29T14:18:00Z">
        <w:r>
          <w:rPr/>
          <w:t xml:space="preserve">    ]]</w:t>
        </w:r>
      </w:ins>
    </w:p>
    <w:p>
      <w:pPr>
        <w:pStyle w:val="70"/>
        <w:ind w:firstLine="390"/>
      </w:pPr>
    </w:p>
    <w:p>
      <w:pPr>
        <w:pStyle w:val="70"/>
      </w:pPr>
      <w:r>
        <w:t>}</w:t>
      </w:r>
    </w:p>
    <w:p>
      <w:pPr>
        <w:pStyle w:val="70"/>
      </w:pPr>
    </w:p>
    <w:p>
      <w:pPr>
        <w:pStyle w:val="70"/>
        <w:rPr>
          <w:ins w:id="854"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pPr>
        <w:pStyle w:val="70"/>
      </w:pPr>
    </w:p>
    <w:p>
      <w:pPr>
        <w:pStyle w:val="70"/>
        <w:rPr>
          <w:ins w:id="855" w:author="RAN2#123-OPPO" w:date="2023-08-29T14:22:00Z"/>
        </w:rPr>
      </w:pPr>
      <w:ins w:id="856" w:author="RAN2#123-OPPO" w:date="2023-08-29T14:20:00Z">
        <w:commentRangeStart w:id="61"/>
        <w:commentRangeStart w:id="62"/>
        <w:commentRangeStart w:id="63"/>
        <w:r>
          <w:rPr/>
          <w:t>SubsequentCond</w:t>
        </w:r>
      </w:ins>
      <w:ins w:id="857" w:author="RAN2#123-OPPO" w:date="2023-08-29T14:21:00Z">
        <w:r>
          <w:rPr/>
          <w:t>R</w:t>
        </w:r>
      </w:ins>
      <w:ins w:id="858" w:author="RAN2#123-OPPO" w:date="2023-08-29T14:20:00Z">
        <w:r>
          <w:rPr/>
          <w:t>eConfig</w:t>
        </w:r>
      </w:ins>
      <w:ins w:id="859" w:author="RAN2#123-OPPO" w:date="2023-08-29T14:21:00Z">
        <w:r>
          <w:rPr/>
          <w:t>-r18</w:t>
        </w:r>
      </w:ins>
      <w:ins w:id="860" w:author="RAN2#123-OPPO" w:date="2023-08-29T14:20:00Z">
        <w:r>
          <w:rPr/>
          <w:t xml:space="preserve"> ::=  </w:t>
        </w:r>
      </w:ins>
      <w:ins w:id="861" w:author="RAN2#123-OPPO" w:date="2023-08-29T14:20:00Z">
        <w:r>
          <w:rPr>
            <w:color w:val="993366"/>
          </w:rPr>
          <w:t>SEQUENCE</w:t>
        </w:r>
      </w:ins>
      <w:ins w:id="862" w:author="RAN2#123-OPPO" w:date="2023-08-29T14:20:00Z">
        <w:r>
          <w:rPr/>
          <w:t xml:space="preserve"> </w:t>
        </w:r>
      </w:ins>
      <w:ins w:id="863" w:author="RAN2#123-OPPO" w:date="2023-08-29T14:22:00Z">
        <w:r>
          <w:rPr/>
          <w:t>{</w:t>
        </w:r>
      </w:ins>
    </w:p>
    <w:p>
      <w:pPr>
        <w:pStyle w:val="70"/>
        <w:ind w:firstLine="240" w:firstLineChars="150"/>
        <w:rPr>
          <w:ins w:id="864" w:author="RAN2#123-OPPO" w:date="2023-08-29T14:22:00Z"/>
        </w:rPr>
      </w:pPr>
      <w:ins w:id="865" w:author="RAN2#123-OPPO" w:date="2023-08-29T14:23:00Z">
        <w:r>
          <w:rPr/>
          <w:t>condExecutionCond</w:t>
        </w:r>
      </w:ins>
      <w:ins w:id="866" w:author="RAN2#123-OPPO" w:date="2023-08-29T14:22:00Z">
        <w:r>
          <w:rPr/>
          <w:t>To</w:t>
        </w:r>
      </w:ins>
      <w:ins w:id="867" w:author="RAN2#123-OPPO" w:date="2023-08-29T14:24:00Z">
        <w:r>
          <w:rPr/>
          <w:t>Re</w:t>
        </w:r>
      </w:ins>
      <w:ins w:id="868" w:author="RAN2#123-OPPO" w:date="2023-08-29T14:41:00Z">
        <w:r>
          <w:rPr/>
          <w:t>lease</w:t>
        </w:r>
      </w:ins>
      <w:ins w:id="869" w:author="RAN2#123-OPPO" w:date="2023-08-29T14:22:00Z">
        <w:r>
          <w:rPr/>
          <w:t>List-r1</w:t>
        </w:r>
      </w:ins>
      <w:ins w:id="870" w:author="RAN2#123-OPPO" w:date="2023-08-29T14:23:00Z">
        <w:r>
          <w:rPr/>
          <w:t>8</w:t>
        </w:r>
      </w:ins>
      <w:ins w:id="871" w:author="RAN2#123-OPPO" w:date="2023-08-29T14:22:00Z">
        <w:r>
          <w:rPr/>
          <w:t xml:space="preserve"> </w:t>
        </w:r>
      </w:ins>
      <w:ins w:id="872" w:author="RAN2#123-OPPO" w:date="2023-08-29T14:29:00Z">
        <w:r>
          <w:rPr/>
          <w:t xml:space="preserve">  </w:t>
        </w:r>
        <w:commentRangeStart w:id="64"/>
        <w:r>
          <w:rPr/>
          <w:t>C</w:t>
        </w:r>
      </w:ins>
      <w:ins w:id="873" w:author="RAN2#123-OPPO" w:date="2023-08-29T14:24:00Z">
        <w:r>
          <w:rPr/>
          <w:t>ondExecutionCond</w:t>
        </w:r>
      </w:ins>
      <w:ins w:id="874" w:author="RAN2#123-OPPO" w:date="2023-08-29T14:22:00Z">
        <w:r>
          <w:rPr/>
          <w:t>To</w:t>
        </w:r>
      </w:ins>
      <w:ins w:id="875" w:author="RAN2#123-OPPO" w:date="2023-08-29T14:25:00Z">
        <w:r>
          <w:rPr/>
          <w:t>Re</w:t>
        </w:r>
      </w:ins>
      <w:ins w:id="876" w:author="RAN2#123-OPPO" w:date="2023-08-29T14:42:00Z">
        <w:r>
          <w:rPr/>
          <w:t>lease</w:t>
        </w:r>
      </w:ins>
      <w:ins w:id="877" w:author="RAN2#123-OPPO" w:date="2023-08-29T14:25:00Z">
        <w:r>
          <w:rPr/>
          <w:t>List</w:t>
        </w:r>
        <w:commentRangeEnd w:id="64"/>
      </w:ins>
      <w:r>
        <w:rPr>
          <w:rStyle w:val="51"/>
          <w:rFonts w:ascii="Times New Roman" w:hAnsi="Times New Roman"/>
          <w:lang w:eastAsia="ja-JP"/>
        </w:rPr>
        <w:commentReference w:id="64"/>
      </w:r>
      <w:ins w:id="878" w:author="RAN2#123-OPPO" w:date="2023-08-29T14:22:00Z">
        <w:r>
          <w:rPr/>
          <w:t>-r1</w:t>
        </w:r>
      </w:ins>
      <w:ins w:id="879" w:author="RAN2#123-OPPO" w:date="2023-08-29T14:25:00Z">
        <w:r>
          <w:rPr/>
          <w:t>8</w:t>
        </w:r>
      </w:ins>
      <w:ins w:id="880" w:author="RAN2#123-OPPO" w:date="2023-08-29T14:30:00Z">
        <w:r>
          <w:rPr/>
          <w:t xml:space="preserve">                </w:t>
        </w:r>
      </w:ins>
      <w:ins w:id="881" w:author="RAN2#123-OPPO" w:date="2023-08-29T14:30:00Z">
        <w:r>
          <w:rPr>
            <w:color w:val="993366"/>
          </w:rPr>
          <w:t xml:space="preserve"> OPTIONAL</w:t>
        </w:r>
      </w:ins>
      <w:ins w:id="882" w:author="RAN2#123-OPPO" w:date="2023-09-01T12:53:00Z">
        <w:r>
          <w:rPr>
            <w:color w:val="993366"/>
          </w:rPr>
          <w:t>,</w:t>
        </w:r>
      </w:ins>
      <w:ins w:id="883" w:author="RAN2#123-OPPO" w:date="2023-08-29T14:30:00Z">
        <w:r>
          <w:rPr/>
          <w:t xml:space="preserve">    </w:t>
        </w:r>
      </w:ins>
      <w:ins w:id="884" w:author="RAN2#123-OPPO" w:date="2023-08-29T14:30:00Z">
        <w:r>
          <w:rPr>
            <w:color w:val="808080"/>
          </w:rPr>
          <w:t>-- Need N</w:t>
        </w:r>
      </w:ins>
    </w:p>
    <w:p>
      <w:pPr>
        <w:pStyle w:val="70"/>
        <w:ind w:firstLine="240" w:firstLineChars="150"/>
        <w:rPr>
          <w:ins w:id="885" w:author="Ericsson1" w:date="2023-09-04T15:07:00Z"/>
          <w:color w:val="808080"/>
        </w:rPr>
      </w:pPr>
      <w:ins w:id="886" w:author="RAN2#123-OPPO" w:date="2023-08-29T14:23:00Z">
        <w:r>
          <w:rPr/>
          <w:t>condExecutionCond</w:t>
        </w:r>
      </w:ins>
      <w:ins w:id="887" w:author="RAN2#123-OPPO" w:date="2023-08-29T14:22:00Z">
        <w:r>
          <w:rPr/>
          <w:t>ToAddMod</w:t>
        </w:r>
      </w:ins>
      <w:ins w:id="888" w:author="RAN2#123-OPPO" w:date="2023-08-29T14:23:00Z">
        <w:r>
          <w:rPr/>
          <w:t>List</w:t>
        </w:r>
      </w:ins>
      <w:ins w:id="889" w:author="RAN2#123-OPPO" w:date="2023-08-29T14:24:00Z">
        <w:r>
          <w:rPr/>
          <w:t>-r18</w:t>
        </w:r>
      </w:ins>
      <w:ins w:id="890" w:author="RAN2#123-OPPO" w:date="2023-08-29T14:22:00Z">
        <w:r>
          <w:rPr/>
          <w:t xml:space="preserve"> </w:t>
        </w:r>
      </w:ins>
      <w:ins w:id="891" w:author="RAN2#123-OPPO" w:date="2023-08-29T14:29:00Z">
        <w:r>
          <w:rPr/>
          <w:t xml:space="preserve"> </w:t>
        </w:r>
      </w:ins>
      <w:ins w:id="892" w:author="RAN2#123-OPPO" w:date="2023-08-29T14:22:00Z">
        <w:r>
          <w:rPr/>
          <w:t xml:space="preserve"> </w:t>
        </w:r>
      </w:ins>
      <w:ins w:id="893" w:author="RAN2#123-OPPO" w:date="2023-08-31T17:14:00Z">
        <w:r>
          <w:rPr/>
          <w:t xml:space="preserve"> </w:t>
        </w:r>
      </w:ins>
      <w:ins w:id="894" w:author="RAN2#123-OPPO" w:date="2023-08-29T14:29:00Z">
        <w:r>
          <w:rPr/>
          <w:t>C</w:t>
        </w:r>
      </w:ins>
      <w:ins w:id="895" w:author="RAN2#123-OPPO" w:date="2023-08-29T14:24:00Z">
        <w:r>
          <w:rPr/>
          <w:t>ondExecutionCondToAddMod</w:t>
        </w:r>
      </w:ins>
      <w:ins w:id="896" w:author="RAN2#123-OPPO" w:date="2023-08-29T14:25:00Z">
        <w:r>
          <w:rPr/>
          <w:t>List</w:t>
        </w:r>
      </w:ins>
      <w:ins w:id="897" w:author="RAN2#123-OPPO" w:date="2023-08-29T14:24:00Z">
        <w:r>
          <w:rPr/>
          <w:t>-r1</w:t>
        </w:r>
      </w:ins>
      <w:ins w:id="898" w:author="RAN2#123-OPPO" w:date="2023-08-29T14:25:00Z">
        <w:r>
          <w:rPr/>
          <w:t>8</w:t>
        </w:r>
      </w:ins>
      <w:ins w:id="899" w:author="RAN2#123-OPPO" w:date="2023-08-29T14:22:00Z">
        <w:r>
          <w:rPr/>
          <w:t xml:space="preserve">   </w:t>
        </w:r>
      </w:ins>
      <w:ins w:id="900" w:author="RAN2#123-OPPO" w:date="2023-08-29T14:30:00Z">
        <w:r>
          <w:rPr/>
          <w:t xml:space="preserve">               </w:t>
        </w:r>
      </w:ins>
      <w:ins w:id="901" w:author="RAN2#123-OPPO" w:date="2023-08-29T14:30:00Z">
        <w:r>
          <w:rPr>
            <w:color w:val="993366"/>
          </w:rPr>
          <w:t>OPTIONAL</w:t>
        </w:r>
      </w:ins>
      <w:ins w:id="902" w:author="RAN2#123-OPPO" w:date="2023-08-29T14:30:00Z">
        <w:r>
          <w:rPr/>
          <w:t xml:space="preserve">    </w:t>
        </w:r>
      </w:ins>
      <w:ins w:id="903" w:author="RAN2#123-OPPO" w:date="2023-08-29T14:30:00Z">
        <w:r>
          <w:rPr>
            <w:color w:val="808080"/>
          </w:rPr>
          <w:t>-- Need N</w:t>
        </w:r>
      </w:ins>
    </w:p>
    <w:p>
      <w:pPr>
        <w:pStyle w:val="70"/>
        <w:rPr>
          <w:ins w:id="904" w:author="RAN2#123-OPPO" w:date="2023-08-29T14:22:00Z"/>
        </w:rPr>
      </w:pPr>
      <w:ins w:id="905" w:author="Ericsson" w:date="2023-09-04T15:08:00Z">
        <w:commentRangeStart w:id="65"/>
        <w:r>
          <w:rPr/>
          <w:t>}</w:t>
        </w:r>
        <w:commentRangeEnd w:id="65"/>
      </w:ins>
      <w:ins w:id="906" w:author="Ericsson" w:date="2023-09-04T15:08:00Z">
        <w:r>
          <w:rPr>
            <w:rStyle w:val="51"/>
            <w:rFonts w:ascii="Times New Roman" w:hAnsi="Times New Roman"/>
            <w:lang w:eastAsia="ja-JP"/>
          </w:rPr>
          <w:commentReference w:id="65"/>
        </w:r>
        <w:commentRangeEnd w:id="61"/>
      </w:ins>
      <w:r>
        <w:rPr>
          <w:rStyle w:val="51"/>
          <w:rFonts w:ascii="Times New Roman" w:hAnsi="Times New Roman"/>
          <w:lang w:eastAsia="ja-JP"/>
        </w:rPr>
        <w:commentReference w:id="61"/>
      </w:r>
      <w:commentRangeEnd w:id="62"/>
      <w:r>
        <w:rPr>
          <w:rStyle w:val="51"/>
          <w:rFonts w:ascii="Times New Roman" w:hAnsi="Times New Roman"/>
          <w:lang w:eastAsia="ja-JP"/>
        </w:rPr>
        <w:commentReference w:id="62"/>
      </w:r>
      <w:commentRangeEnd w:id="63"/>
      <w:r>
        <w:rPr>
          <w:rStyle w:val="51"/>
          <w:rFonts w:ascii="Times New Roman" w:hAnsi="Times New Roman"/>
          <w:lang w:eastAsia="ja-JP"/>
        </w:rPr>
        <w:commentReference w:id="63"/>
      </w:r>
    </w:p>
    <w:p>
      <w:pPr>
        <w:pStyle w:val="70"/>
        <w:rPr>
          <w:ins w:id="907" w:author="RAN2#123-OPPO" w:date="2023-08-29T14:20:00Z"/>
        </w:rPr>
      </w:pPr>
    </w:p>
    <w:p>
      <w:pPr>
        <w:pStyle w:val="70"/>
        <w:rPr>
          <w:ins w:id="908" w:author="RAN2#123-OPPO" w:date="2023-08-29T14:26:00Z"/>
        </w:rPr>
      </w:pPr>
      <w:ins w:id="909" w:author="RAN2#123-OPPO" w:date="2023-08-29T14:32:00Z">
        <w:r>
          <w:rPr/>
          <w:t>C</w:t>
        </w:r>
      </w:ins>
      <w:ins w:id="910" w:author="RAN2#123-OPPO" w:date="2023-08-29T14:26:00Z">
        <w:r>
          <w:rPr/>
          <w:t xml:space="preserve">ondExecutionCondToAddModList-r18 ::= </w:t>
        </w:r>
      </w:ins>
      <w:ins w:id="911" w:author="RAN2#123-OPPO" w:date="2023-08-29T14:26:00Z">
        <w:r>
          <w:rPr>
            <w:color w:val="993366"/>
          </w:rPr>
          <w:t>SEQUENCE</w:t>
        </w:r>
      </w:ins>
      <w:ins w:id="912" w:author="RAN2#123-OPPO" w:date="2023-08-29T14:26:00Z">
        <w:r>
          <w:rPr/>
          <w:t xml:space="preserve"> (</w:t>
        </w:r>
      </w:ins>
      <w:ins w:id="913" w:author="RAN2#123-OPPO" w:date="2023-08-29T14:26:00Z">
        <w:r>
          <w:rPr>
            <w:color w:val="993366"/>
          </w:rPr>
          <w:t>SIZE</w:t>
        </w:r>
      </w:ins>
      <w:ins w:id="914" w:author="RAN2#123-OPPO" w:date="2023-08-29T14:26:00Z">
        <w:r>
          <w:rPr/>
          <w:t xml:space="preserve"> (1.. maxNrofCondCells-r16))</w:t>
        </w:r>
      </w:ins>
      <w:ins w:id="915" w:author="RAN2#123-OPPO" w:date="2023-08-29T14:26:00Z">
        <w:r>
          <w:rPr>
            <w:color w:val="993366"/>
          </w:rPr>
          <w:t xml:space="preserve"> OF</w:t>
        </w:r>
      </w:ins>
      <w:ins w:id="916" w:author="RAN2#123-OPPO" w:date="2023-08-29T14:26:00Z">
        <w:r>
          <w:rPr/>
          <w:t xml:space="preserve"> </w:t>
        </w:r>
      </w:ins>
      <w:ins w:id="917" w:author="RAN2#123-OPPO" w:date="2023-08-29T14:34:00Z">
        <w:r>
          <w:rPr/>
          <w:t>CondExecutionCond</w:t>
        </w:r>
      </w:ins>
      <w:ins w:id="918" w:author="Ericsson" w:date="2023-09-04T15:22:00Z">
        <w:commentRangeStart w:id="66"/>
        <w:r>
          <w:rPr/>
          <w:t>ToAddMod</w:t>
        </w:r>
        <w:commentRangeEnd w:id="66"/>
      </w:ins>
      <w:ins w:id="919" w:author="Ericsson" w:date="2023-09-04T15:23:00Z">
        <w:r>
          <w:rPr>
            <w:rStyle w:val="51"/>
            <w:rFonts w:ascii="Times New Roman" w:hAnsi="Times New Roman"/>
            <w:lang w:eastAsia="ja-JP"/>
          </w:rPr>
          <w:commentReference w:id="66"/>
        </w:r>
      </w:ins>
      <w:ins w:id="920" w:author="RAN2#123-OPPO" w:date="2023-08-29T14:27:00Z">
        <w:r>
          <w:rPr/>
          <w:t>-r18</w:t>
        </w:r>
      </w:ins>
    </w:p>
    <w:p>
      <w:pPr>
        <w:pStyle w:val="70"/>
        <w:rPr>
          <w:ins w:id="921" w:author="RAN2#123-OPPO" w:date="2023-08-29T14:26:00Z"/>
        </w:rPr>
      </w:pPr>
    </w:p>
    <w:p>
      <w:pPr>
        <w:pStyle w:val="70"/>
        <w:rPr>
          <w:ins w:id="922" w:author="RAN2#123-OPPO" w:date="2023-08-29T14:26:00Z"/>
        </w:rPr>
      </w:pPr>
      <w:ins w:id="923" w:author="RAN2#123-OPPO" w:date="2023-08-29T14:32:00Z">
        <w:r>
          <w:rPr/>
          <w:t>C</w:t>
        </w:r>
      </w:ins>
      <w:ins w:id="924" w:author="RAN2#123-OPPO" w:date="2023-08-29T14:28:00Z">
        <w:r>
          <w:rPr/>
          <w:t>ondExecutionCond</w:t>
        </w:r>
      </w:ins>
      <w:ins w:id="925" w:author="RAN2#123-OPPO" w:date="2023-08-29T14:26:00Z">
        <w:r>
          <w:rPr/>
          <w:t>ToAddMod-r1</w:t>
        </w:r>
      </w:ins>
      <w:ins w:id="926" w:author="RAN2#123-OPPO" w:date="2023-08-29T14:33:00Z">
        <w:r>
          <w:rPr/>
          <w:t>8</w:t>
        </w:r>
      </w:ins>
      <w:ins w:id="927" w:author="RAN2#123-OPPO" w:date="2023-08-29T14:26:00Z">
        <w:r>
          <w:rPr/>
          <w:t xml:space="preserve"> ::=     </w:t>
        </w:r>
      </w:ins>
      <w:ins w:id="928" w:author="RAN2#123-OPPO" w:date="2023-08-29T14:26:00Z">
        <w:r>
          <w:rPr>
            <w:color w:val="993366"/>
          </w:rPr>
          <w:t>SEQUENCE</w:t>
        </w:r>
      </w:ins>
      <w:ins w:id="929" w:author="RAN2#123-OPPO" w:date="2023-08-29T14:26:00Z">
        <w:r>
          <w:rPr/>
          <w:t xml:space="preserve"> {</w:t>
        </w:r>
      </w:ins>
    </w:p>
    <w:p>
      <w:pPr>
        <w:pStyle w:val="70"/>
        <w:ind w:firstLine="400" w:firstLineChars="250"/>
        <w:rPr>
          <w:ins w:id="930" w:author="RAN2#123-OPPO" w:date="2023-08-29T14:26:00Z"/>
        </w:rPr>
      </w:pPr>
      <w:ins w:id="931" w:author="RAN2#123-OPPO" w:date="2023-08-29T14:26:00Z">
        <w:commentRangeStart w:id="67"/>
        <w:r>
          <w:rPr/>
          <w:t>condReconfigId-r16               CondReconfigId-r16,</w:t>
        </w:r>
        <w:commentRangeEnd w:id="67"/>
      </w:ins>
      <w:r>
        <w:rPr>
          <w:rStyle w:val="51"/>
          <w:rFonts w:ascii="Times New Roman" w:hAnsi="Times New Roman"/>
          <w:lang w:eastAsia="ja-JP"/>
        </w:rPr>
        <w:commentReference w:id="67"/>
      </w:r>
    </w:p>
    <w:p>
      <w:pPr>
        <w:pStyle w:val="70"/>
        <w:ind w:firstLine="390"/>
        <w:rPr>
          <w:ins w:id="932" w:author="RAN2#123-OPPO" w:date="2023-08-29T14:28:00Z"/>
        </w:rPr>
      </w:pPr>
      <w:ins w:id="933" w:author="RAN2#123-OPPO" w:date="2023-08-29T14:26:00Z">
        <w:commentRangeStart w:id="68"/>
        <w:commentRangeStart w:id="69"/>
        <w:r>
          <w:rPr/>
          <w:t xml:space="preserve">condExecutionCond-r16    </w:t>
        </w:r>
      </w:ins>
      <w:ins w:id="934" w:author="RAN2#123-OPPO" w:date="2023-09-01T12:19:00Z">
        <w:r>
          <w:rPr/>
          <w:t xml:space="preserve">  </w:t>
        </w:r>
      </w:ins>
      <w:ins w:id="935" w:author="RAN2#123-OPPO" w:date="2023-08-29T14:26:00Z">
        <w:r>
          <w:rPr/>
          <w:t xml:space="preserve"> </w:t>
        </w:r>
      </w:ins>
      <w:ins w:id="936" w:author="RAN2#123-OPPO" w:date="2023-09-01T12:19:00Z">
        <w:r>
          <w:rPr/>
          <w:t xml:space="preserve">::= </w:t>
        </w:r>
      </w:ins>
      <w:ins w:id="937" w:author="RAN2#123-OPPO" w:date="2023-08-29T14:26:00Z">
        <w:r>
          <w:rPr/>
          <w:t xml:space="preserve"> </w:t>
        </w:r>
      </w:ins>
      <w:ins w:id="938" w:author="RAN2#123-OPPO" w:date="2023-08-29T14:26:00Z">
        <w:r>
          <w:rPr>
            <w:color w:val="993366"/>
          </w:rPr>
          <w:t>SEQUENCE</w:t>
        </w:r>
      </w:ins>
      <w:ins w:id="939" w:author="RAN2#123-OPPO" w:date="2023-08-29T14:26:00Z">
        <w:r>
          <w:rPr/>
          <w:t xml:space="preserve"> (</w:t>
        </w:r>
      </w:ins>
      <w:ins w:id="940" w:author="RAN2#123-OPPO" w:date="2023-08-29T14:26:00Z">
        <w:r>
          <w:rPr>
            <w:color w:val="993366"/>
          </w:rPr>
          <w:t>SIZE</w:t>
        </w:r>
      </w:ins>
      <w:ins w:id="941" w:author="RAN2#123-OPPO" w:date="2023-08-29T14:26:00Z">
        <w:r>
          <w:rPr/>
          <w:t xml:space="preserve"> (1..2))</w:t>
        </w:r>
      </w:ins>
      <w:ins w:id="942" w:author="RAN2#123-OPPO" w:date="2023-08-29T14:26:00Z">
        <w:r>
          <w:rPr>
            <w:color w:val="993366"/>
          </w:rPr>
          <w:t xml:space="preserve"> OF</w:t>
        </w:r>
      </w:ins>
      <w:ins w:id="943" w:author="RAN2#123-OPPO" w:date="2023-08-29T14:26:00Z">
        <w:r>
          <w:rPr/>
          <w:t xml:space="preserve"> MeasId   </w:t>
        </w:r>
      </w:ins>
      <w:ins w:id="944" w:author="RAN2#123-OPPO" w:date="2023-08-29T14:35:00Z">
        <w:r>
          <w:rPr/>
          <w:t xml:space="preserve">              </w:t>
        </w:r>
      </w:ins>
      <w:ins w:id="945" w:author="RAN2#123-OPPO" w:date="2023-08-29T14:35:00Z">
        <w:r>
          <w:rPr>
            <w:color w:val="993366"/>
          </w:rPr>
          <w:t>OPTIONAL</w:t>
        </w:r>
      </w:ins>
      <w:ins w:id="946" w:author="RAN2#123-OPPO" w:date="2023-09-01T12:53:00Z">
        <w:r>
          <w:rPr>
            <w:color w:val="993366"/>
          </w:rPr>
          <w:t>,</w:t>
        </w:r>
      </w:ins>
      <w:ins w:id="947" w:author="RAN2#123-OPPO" w:date="2023-08-29T14:35:00Z">
        <w:r>
          <w:rPr/>
          <w:t xml:space="preserve">    </w:t>
        </w:r>
      </w:ins>
      <w:ins w:id="948" w:author="RAN2#123-OPPO" w:date="2023-08-29T14:35:00Z">
        <w:r>
          <w:rPr>
            <w:color w:val="808080"/>
          </w:rPr>
          <w:t>-- Need M</w:t>
        </w:r>
        <w:commentRangeEnd w:id="68"/>
      </w:ins>
      <w:r>
        <w:rPr>
          <w:rStyle w:val="51"/>
          <w:rFonts w:ascii="Times New Roman" w:hAnsi="Times New Roman"/>
          <w:lang w:eastAsia="ja-JP"/>
        </w:rPr>
        <w:commentReference w:id="68"/>
      </w:r>
      <w:commentRangeEnd w:id="69"/>
      <w:r>
        <w:commentReference w:id="69"/>
      </w:r>
    </w:p>
    <w:p>
      <w:pPr>
        <w:pStyle w:val="70"/>
        <w:ind w:firstLine="390"/>
        <w:rPr>
          <w:ins w:id="949" w:author="RAN2#123-OPPO" w:date="2023-08-29T14:20:00Z"/>
        </w:rPr>
      </w:pPr>
      <w:ins w:id="950" w:author="RAN2#123-OPPO" w:date="2023-08-29T14:28:00Z">
        <w:r>
          <w:rPr/>
          <w:t>CondReconfigExecCondSCG-r17 ::=  SEQUENCE (SIZE (1..2)) OF MeasId</w:t>
        </w:r>
      </w:ins>
      <w:ins w:id="951" w:author="RAN2#123-OPPO" w:date="2023-08-29T14:35:00Z">
        <w:r>
          <w:rPr>
            <w:color w:val="993366"/>
          </w:rPr>
          <w:t xml:space="preserve">                 OPTIONAL</w:t>
        </w:r>
      </w:ins>
      <w:ins w:id="952" w:author="RAN2#123-OPPO" w:date="2023-08-29T14:35:00Z">
        <w:r>
          <w:rPr/>
          <w:t xml:space="preserve">    </w:t>
        </w:r>
      </w:ins>
      <w:ins w:id="953" w:author="RAN2#123-OPPO" w:date="2023-08-29T14:35:00Z">
        <w:r>
          <w:rPr>
            <w:color w:val="808080"/>
          </w:rPr>
          <w:t>-- Need M</w:t>
        </w:r>
      </w:ins>
    </w:p>
    <w:p>
      <w:pPr>
        <w:pStyle w:val="70"/>
        <w:rPr>
          <w:ins w:id="954" w:author="Ericsson" w:date="2023-09-04T15:21:00Z"/>
          <w:rFonts w:eastAsia="等线"/>
          <w:lang w:eastAsia="zh-CN"/>
        </w:rPr>
      </w:pPr>
      <w:ins w:id="955" w:author="RAN2#123-OPPO" w:date="2023-09-01T12:19:00Z">
        <w:r>
          <w:rPr>
            <w:rFonts w:hint="eastAsia" w:eastAsia="等线"/>
            <w:lang w:eastAsia="zh-CN"/>
          </w:rPr>
          <w:t>}</w:t>
        </w:r>
      </w:ins>
    </w:p>
    <w:p>
      <w:pPr>
        <w:pStyle w:val="70"/>
        <w:rPr>
          <w:ins w:id="956" w:author="RAN2#123-OPPO" w:date="2023-08-29T14:27:00Z"/>
        </w:rPr>
      </w:pPr>
    </w:p>
    <w:p>
      <w:pPr>
        <w:pStyle w:val="70"/>
        <w:rPr>
          <w:ins w:id="957" w:author="RAN2#123-OPPO" w:date="2023-08-29T14:27:00Z"/>
        </w:rPr>
      </w:pPr>
      <w:ins w:id="958" w:author="RAN2#123-OPPO" w:date="2023-08-29T14:44:00Z">
        <w:r>
          <w:rPr/>
          <w:t>C</w:t>
        </w:r>
      </w:ins>
      <w:ins w:id="959" w:author="RAN2#123-OPPO" w:date="2023-08-29T14:27:00Z">
        <w:r>
          <w:rPr/>
          <w:t>ondExecutionCondToR</w:t>
        </w:r>
      </w:ins>
      <w:ins w:id="960" w:author="RAN2#123-OPPO" w:date="2023-08-29T14:42:00Z">
        <w:r>
          <w:rPr/>
          <w:t>elease</w:t>
        </w:r>
      </w:ins>
      <w:ins w:id="961" w:author="RAN2#123-OPPO" w:date="2023-08-29T14:27:00Z">
        <w:r>
          <w:rPr/>
          <w:t xml:space="preserve">List-r18 ::= </w:t>
        </w:r>
      </w:ins>
      <w:ins w:id="962" w:author="RAN2#123-OPPO" w:date="2023-08-29T14:27:00Z">
        <w:r>
          <w:rPr>
            <w:color w:val="993366"/>
          </w:rPr>
          <w:t>SEQUENCE</w:t>
        </w:r>
      </w:ins>
      <w:ins w:id="963" w:author="RAN2#123-OPPO" w:date="2023-08-29T14:27:00Z">
        <w:r>
          <w:rPr/>
          <w:t xml:space="preserve"> (</w:t>
        </w:r>
      </w:ins>
      <w:ins w:id="964" w:author="RAN2#123-OPPO" w:date="2023-08-29T14:27:00Z">
        <w:r>
          <w:rPr>
            <w:color w:val="993366"/>
          </w:rPr>
          <w:t>SIZE</w:t>
        </w:r>
      </w:ins>
      <w:ins w:id="965" w:author="RAN2#123-OPPO" w:date="2023-08-29T14:27:00Z">
        <w:r>
          <w:rPr/>
          <w:t xml:space="preserve"> (1.. maxNrofCondCells-r16))</w:t>
        </w:r>
      </w:ins>
      <w:ins w:id="966" w:author="RAN2#123-OPPO" w:date="2023-08-29T14:27:00Z">
        <w:r>
          <w:rPr>
            <w:color w:val="993366"/>
          </w:rPr>
          <w:t xml:space="preserve"> OF</w:t>
        </w:r>
      </w:ins>
      <w:ins w:id="967" w:author="RAN2#123-OPPO" w:date="2023-08-29T14:27:00Z">
        <w:r>
          <w:rPr/>
          <w:t xml:space="preserve"> </w:t>
        </w:r>
      </w:ins>
      <w:ins w:id="968" w:author="RAN2#123-OPPO" w:date="2023-08-29T14:38:00Z">
        <w:r>
          <w:rPr/>
          <w:t xml:space="preserve"> condReconfigId-r16</w:t>
        </w:r>
      </w:ins>
    </w:p>
    <w:p>
      <w:pPr>
        <w:pStyle w:val="70"/>
      </w:pPr>
    </w:p>
    <w:p>
      <w:pPr>
        <w:pStyle w:val="70"/>
        <w:rPr>
          <w:color w:val="808080"/>
        </w:rPr>
      </w:pPr>
      <w:r>
        <w:rPr>
          <w:color w:val="808080"/>
        </w:rPr>
        <w:t>-- TAG-CONDRECONFIGTOADDMODLIST-STOP</w:t>
      </w:r>
    </w:p>
    <w:p>
      <w:pPr>
        <w:pStyle w:val="70"/>
        <w:rPr>
          <w:color w:val="808080"/>
        </w:rPr>
      </w:pPr>
      <w:r>
        <w:rPr>
          <w:color w:val="808080"/>
        </w:rPr>
        <w:t>-- ASN1STOP</w:t>
      </w:r>
    </w:p>
    <w:p>
      <w:pPr>
        <w:pStyle w:val="68"/>
        <w:rPr>
          <w:ins w:id="969" w:author="RAN2#122" w:date="2023-08-09T17:35:00Z"/>
          <w:del w:id="970" w:author="RAN2#123-OPPO" w:date="2023-08-29T14:17:00Z"/>
          <w:i/>
          <w:color w:val="FF0000"/>
        </w:rPr>
      </w:pPr>
      <w:ins w:id="971" w:author="RAN2#122" w:date="2023-08-09T17:35:00Z">
        <w:del w:id="972" w:author="RAN2#123-OPPO" w:date="2023-08-29T14:17:00Z">
          <w:bookmarkStart w:id="72" w:name="OLE_LINK2"/>
          <w:r>
            <w:rPr>
              <w:i/>
              <w:color w:val="FF0000"/>
            </w:rPr>
            <w:delText>Editor’s Note:</w:delText>
          </w:r>
          <w:bookmarkEnd w:id="72"/>
          <w:r>
            <w:rPr>
              <w:i/>
              <w:color w:val="FF0000"/>
            </w:rPr>
            <w:delText xml:space="preserve"> FFS on whether candidate SN can generate the execution condition for subsequent CPC for MN initiated case. </w:delText>
          </w:r>
        </w:del>
      </w:ins>
    </w:p>
    <w:p>
      <w:pPr>
        <w:pStyle w:val="68"/>
        <w:rPr>
          <w:ins w:id="973" w:author="RAN2#122" w:date="2023-08-09T17:35:00Z"/>
          <w:del w:id="974" w:author="RAN2#123-OPPO" w:date="2023-08-29T14:17:00Z"/>
          <w:i/>
          <w:color w:val="FF0000"/>
        </w:rPr>
      </w:pPr>
      <w:ins w:id="975" w:author="RAN2#122" w:date="2023-08-09T17:35:00Z">
        <w:del w:id="976" w:author="RAN2#123-OPPO" w:date="2023-08-29T14:17:00Z">
          <w:r>
            <w:rPr>
              <w:i/>
              <w:color w:val="FF0000"/>
            </w:rPr>
            <w:delText>Editor’s Note: FFS on whether A3/A5 event are supported for MN-initiated case.</w:delText>
          </w:r>
        </w:del>
      </w:ins>
    </w:p>
    <w:p>
      <w:pPr>
        <w:pStyle w:val="68"/>
        <w:rPr>
          <w:ins w:id="977" w:author="RAN2#122" w:date="2023-08-09T17:35:00Z"/>
          <w:del w:id="978" w:author="RAN2#123-OPPO" w:date="2023-08-29T14:17:00Z"/>
          <w:rFonts w:eastAsiaTheme="minorEastAsia"/>
          <w:i/>
          <w:color w:val="FF0000"/>
        </w:rPr>
      </w:pPr>
      <w:ins w:id="979" w:author="RAN2#122" w:date="2023-08-09T17:35:00Z">
        <w:del w:id="980" w:author="RAN2#123-OPPO" w:date="2023-08-29T14:17:00Z">
          <w:r>
            <w:rPr>
              <w:i/>
              <w:color w:val="FF0000"/>
            </w:rPr>
            <w:delText>Editor’s N</w:delText>
          </w:r>
        </w:del>
      </w:ins>
      <w:ins w:id="981" w:author="RAN2#122" w:date="2023-08-09T17:35:00Z">
        <w:del w:id="982" w:author="RAN2#123-OPPO" w:date="2023-08-29T14:17:00Z">
          <w:r>
            <w:rPr>
              <w:rFonts w:hint="eastAsia"/>
              <w:i/>
              <w:color w:val="FF0000"/>
            </w:rPr>
            <w:delText>ote</w:delText>
          </w:r>
        </w:del>
      </w:ins>
      <w:ins w:id="983" w:author="RAN2#122" w:date="2023-08-09T17:35:00Z">
        <w:del w:id="984" w:author="RAN2#123-OPPO" w:date="2023-08-29T14:17:00Z">
          <w:r>
            <w:rPr>
              <w:i/>
              <w:color w:val="FF0000"/>
            </w:rPr>
            <w:delText>: FFS on how to differentiate the execution conditions for CPA and CPC if two trigger conditions of a candidate are provided to UE.</w:delText>
          </w:r>
        </w:del>
      </w:ins>
    </w:p>
    <w:p>
      <w:pPr>
        <w:pStyle w:val="68"/>
        <w:rPr>
          <w:ins w:id="985" w:author="RAN2#122" w:date="2023-08-09T17:37:00Z"/>
          <w:del w:id="986" w:author="RAN2#123-OPPO" w:date="2023-08-29T14:45:00Z"/>
          <w:rStyle w:val="51"/>
        </w:rPr>
      </w:pPr>
      <w:ins w:id="987" w:author="RAN2#122" w:date="2023-08-09T17:35:00Z">
        <w:del w:id="988" w:author="RAN2#123-OPPO" w:date="2023-08-29T14:45:00Z">
          <w:r>
            <w:rPr>
              <w:i/>
              <w:color w:val="FF0000"/>
            </w:rPr>
            <w:delText>Editor’s Note: FFS on whether CPA configuration can be used for CPC by default. If not, whether to introduce an additional indication to indicate that the CPA candidate configuration can be used for subsequent CPC or not.</w:delText>
          </w:r>
        </w:del>
      </w:ins>
      <w:ins w:id="989" w:author="RAN2#122" w:date="2023-08-09T17:35:00Z">
        <w:del w:id="990" w:author="RAN2#123-OPPO" w:date="2023-08-29T14:45:00Z">
          <w:r>
            <w:rPr>
              <w:rStyle w:val="51"/>
            </w:rPr>
            <w:delText xml:space="preserve"> </w:delText>
          </w:r>
        </w:del>
      </w:ins>
    </w:p>
    <w:p>
      <w:pPr>
        <w:pStyle w:val="68"/>
        <w:rPr>
          <w:rFonts w:eastAsiaTheme="minorEastAsia"/>
          <w:i/>
          <w:color w:val="FF0000"/>
        </w:rPr>
      </w:pPr>
      <w:ins w:id="991" w:author="RAN2#122" w:date="2023-08-09T17:37:00Z">
        <w:del w:id="992" w:author="RAN2#123-OPPO" w:date="2023-08-29T14:46:00Z">
          <w:r>
            <w:rPr>
              <w:i/>
              <w:color w:val="FF0000"/>
            </w:rPr>
            <w:delText>Editor’s Note: FFS on how to provide the execution conditions that are generated by candidate SN for subsequent CPC.</w:delText>
          </w:r>
        </w:del>
      </w:ins>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lang w:eastAsia="en-GB"/>
              </w:rPr>
            </w:pPr>
            <w:r>
              <w:rPr>
                <w:i/>
                <w:lang w:eastAsia="en-GB"/>
              </w:rPr>
              <w:t xml:space="preserve">CondReconfigToAddMod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3"/>
              <w:rPr>
                <w:b/>
                <w:bCs/>
                <w:i/>
                <w:lang w:eastAsia="en-GB"/>
              </w:rPr>
            </w:pPr>
            <w:r>
              <w:rPr>
                <w:b/>
                <w:bCs/>
                <w:i/>
                <w:lang w:eastAsia="en-GB"/>
              </w:rPr>
              <w:t>condExecutionCond</w:t>
            </w:r>
          </w:p>
          <w:p>
            <w:pPr>
              <w:pStyle w:val="73"/>
              <w:rPr>
                <w:b/>
                <w:bCs/>
                <w:i/>
                <w:lang w:eastAsia="zh-CN"/>
              </w:rPr>
            </w:pPr>
            <w:r>
              <w:rPr>
                <w:lang w:eastAsia="sv-SE"/>
              </w:rPr>
              <w:t>The execution condition that needs to be fulfilled in order to trigger the execution of a conditional reconfiguration for CHO, CPA, intra-SN CPC without MN involvement</w:t>
            </w:r>
            <w:del w:id="993" w:author="RAN2#122" w:date="2023-08-09T17:36:00Z">
              <w:r>
                <w:rPr>
                  <w:lang w:eastAsia="sv-SE"/>
                </w:rPr>
                <w:delText xml:space="preserve"> or</w:delText>
              </w:r>
            </w:del>
            <w:ins w:id="994" w:author="RAN2#122" w:date="2023-08-09T17:36:00Z">
              <w:r>
                <w:rPr>
                  <w:lang w:eastAsia="sv-SE"/>
                </w:rPr>
                <w:t>,</w:t>
              </w:r>
            </w:ins>
            <w:r>
              <w:rPr>
                <w:lang w:eastAsia="sv-SE"/>
              </w:rPr>
              <w:t xml:space="preserve"> MN initiated inter-SN CPC</w:t>
            </w:r>
            <w:ins w:id="995" w:author="RAN2#122" w:date="2023-08-09T17:36:00Z">
              <w:r>
                <w:rPr>
                  <w:lang w:eastAsia="sv-SE"/>
                </w:rPr>
                <w:t xml:space="preserve"> or </w:t>
              </w:r>
            </w:ins>
            <w:ins w:id="996" w:author="RAN2#122" w:date="2023-08-09T17:36:00Z">
              <w:del w:id="997" w:author="RAN2#123-OPPO" w:date="2023-08-31T17:20:00Z">
                <w:r>
                  <w:rPr>
                    <w:lang w:eastAsia="sv-SE"/>
                  </w:rPr>
                  <w:delText>MN</w:delText>
                </w:r>
              </w:del>
            </w:ins>
            <w:ins w:id="998" w:author="RAN2#123-OPPO" w:date="2023-08-31T17:20:00Z">
              <w:r>
                <w:rPr>
                  <w:lang w:eastAsia="sv-SE"/>
                </w:rPr>
                <w:t>SN</w:t>
              </w:r>
            </w:ins>
            <w:ins w:id="999" w:author="RAN2#122" w:date="2023-08-09T17:36:00Z">
              <w:r>
                <w:rPr>
                  <w:lang w:eastAsia="sv-SE"/>
                </w:rPr>
                <w:t xml:space="preserve"> initiated </w:t>
              </w:r>
            </w:ins>
            <w:ins w:id="1000" w:author="RAN2#123-OPPO" w:date="2023-08-31T17:16:00Z">
              <w:r>
                <w:rPr>
                  <w:lang w:eastAsia="sv-SE"/>
                </w:rPr>
                <w:t xml:space="preserve">intra-SN </w:t>
              </w:r>
            </w:ins>
            <w:ins w:id="1001" w:author="RAN2#122" w:date="2023-08-10T18:14:00Z">
              <w:r>
                <w:rPr/>
                <w:t>subsequent 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1002" w:author="RAN2#123-OPPO" w:date="2023-08-30T10:38:00Z">
              <w:r>
                <w:rPr/>
                <w:t xml:space="preserve"> and intra-SN subsequent CPAC</w:t>
              </w:r>
            </w:ins>
            <w:r>
              <w:t xml:space="preserve">, the network only indicates </w:t>
            </w:r>
            <w:r>
              <w:rPr>
                <w:i/>
              </w:rPr>
              <w:t>MeasId</w:t>
            </w:r>
            <w:r>
              <w:t xml:space="preserve">(s) associated with </w:t>
            </w:r>
            <w:r>
              <w:rPr>
                <w:i/>
              </w:rPr>
              <w:t>condEventA3</w:t>
            </w:r>
            <w:r>
              <w:t xml:space="preserve"> or </w:t>
            </w:r>
            <w:r>
              <w:rPr>
                <w:i/>
              </w:rPr>
              <w:t>condEventA5</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3"/>
              <w:rPr>
                <w:b/>
                <w:bCs/>
                <w:i/>
                <w:lang w:eastAsia="en-GB"/>
              </w:rPr>
            </w:pPr>
            <w:r>
              <w:rPr>
                <w:b/>
                <w:bCs/>
                <w:i/>
                <w:lang w:eastAsia="en-GB"/>
              </w:rPr>
              <w:t>condExecutionCondSCG</w:t>
            </w:r>
          </w:p>
          <w:p>
            <w:pPr>
              <w:pStyle w:val="73"/>
              <w:rPr>
                <w:bCs/>
                <w:lang w:eastAsia="en-GB"/>
              </w:rPr>
            </w:pPr>
            <w:r>
              <w:rPr>
                <w:bCs/>
                <w:lang w:eastAsia="en-GB"/>
              </w:rPr>
              <w:t>Contains execution condition that needs to be fulfilled in order to trigger the execution of a conditional reconfiguration for SN initiated inter-SN CPC</w:t>
            </w:r>
            <w:ins w:id="1003" w:author="RAN2#122" w:date="2023-08-09T17:37:00Z">
              <w:r>
                <w:rPr>
                  <w:bCs/>
                  <w:lang w:eastAsia="en-GB"/>
                </w:rPr>
                <w:t xml:space="preserve"> or SN initiated</w:t>
              </w:r>
            </w:ins>
            <w:ins w:id="1004" w:author="RAN2#123-OPPO" w:date="2023-08-31T17:21:00Z">
              <w:r>
                <w:rPr>
                  <w:bCs/>
                  <w:lang w:eastAsia="en-GB"/>
                </w:rPr>
                <w:t xml:space="preserve"> </w:t>
              </w:r>
            </w:ins>
            <w:ins w:id="1005" w:author="RAN2#122" w:date="2023-08-09T17:37:00Z">
              <w:del w:id="1006" w:author="RAN2#123-OPPO" w:date="2023-08-29T15:07:00Z">
                <w:r>
                  <w:rPr>
                    <w:bCs/>
                    <w:lang w:eastAsia="en-GB"/>
                  </w:rPr>
                  <w:delText xml:space="preserve"> </w:delText>
                </w:r>
              </w:del>
            </w:ins>
            <w:ins w:id="1007" w:author="RAN2#123-OPPO" w:date="2023-08-31T17:16:00Z">
              <w:r>
                <w:rPr>
                  <w:bCs/>
                  <w:lang w:eastAsia="en-GB"/>
                </w:rPr>
                <w:t xml:space="preserve">inter-SN </w:t>
              </w:r>
            </w:ins>
            <w:ins w:id="1008" w:author="RAN2#122" w:date="2023-08-10T18:14:00Z">
              <w:r>
                <w:rPr/>
                <w:t>subsequent CPAC</w:t>
              </w:r>
            </w:ins>
            <w:ins w:id="1009" w:author="RAN2#123-OPPO" w:date="2023-08-31T17:21:00Z">
              <w:r>
                <w:rPr/>
                <w:t xml:space="preserve"> or</w:t>
              </w:r>
            </w:ins>
            <w:ins w:id="1010" w:author="RAN2#123-OPPO" w:date="2023-08-31T17:21:00Z">
              <w:r>
                <w:rPr>
                  <w:bCs/>
                  <w:lang w:eastAsia="en-GB"/>
                </w:rPr>
                <w:t xml:space="preserve"> MN initiated inter-SN </w:t>
              </w:r>
            </w:ins>
            <w:ins w:id="1011" w:author="RAN2#123-OPPO" w:date="2023-08-31T17:21:00Z">
              <w:r>
                <w:rPr/>
                <w:t xml:space="preserve">subsequent </w:t>
              </w:r>
              <w:commentRangeStart w:id="70"/>
              <w:r>
                <w:rPr/>
                <w:t>CP</w:t>
              </w:r>
            </w:ins>
            <w:ins w:id="1012" w:author="RAN2#123-OPPO" w:date="2023-09-01T09:51:00Z">
              <w:r>
                <w:rPr/>
                <w:t>A</w:t>
              </w:r>
            </w:ins>
            <w:ins w:id="1013" w:author="RAN2#123-OPPO" w:date="2023-08-31T17:21:00Z">
              <w:r>
                <w:rPr/>
                <w:t>C</w:t>
              </w:r>
              <w:commentRangeEnd w:id="70"/>
            </w:ins>
            <w:r>
              <w:rPr>
                <w:rStyle w:val="51"/>
                <w:rFonts w:ascii="Times New Roman" w:hAnsi="Times New Roman"/>
              </w:rPr>
              <w:commentReference w:id="70"/>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sv-SE"/>
              </w:rPr>
            </w:pPr>
            <w:r>
              <w:rPr>
                <w:b/>
                <w:bCs/>
                <w:i/>
                <w:lang w:eastAsia="en-GB"/>
              </w:rPr>
              <w:t>condRRCReconfig</w:t>
            </w:r>
          </w:p>
          <w:p>
            <w:pPr>
              <w:pStyle w:val="73"/>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14" w:author="RAN2#123-OPPO" w:date="2023-08-29T14:55:00Z"/>
        </w:trPr>
        <w:tc>
          <w:tcPr>
            <w:tcW w:w="14175" w:type="dxa"/>
            <w:tcBorders>
              <w:top w:val="single" w:color="808080" w:sz="4" w:space="0"/>
              <w:left w:val="single" w:color="808080" w:sz="4" w:space="0"/>
              <w:bottom w:val="single" w:color="808080" w:sz="4" w:space="0"/>
              <w:right w:val="single" w:color="808080" w:sz="4" w:space="0"/>
            </w:tcBorders>
          </w:tcPr>
          <w:p>
            <w:pPr>
              <w:pStyle w:val="73"/>
              <w:rPr>
                <w:ins w:id="1015" w:author="RAN2#123-OPPO" w:date="2023-08-29T14:56:00Z"/>
                <w:b/>
                <w:bCs/>
                <w:i/>
                <w:lang w:eastAsia="en-GB"/>
              </w:rPr>
            </w:pPr>
            <w:ins w:id="1016" w:author="RAN2#123-OPPO" w:date="2023-08-29T14:56:00Z">
              <w:r>
                <w:rPr>
                  <w:b/>
                  <w:bCs/>
                  <w:i/>
                  <w:lang w:eastAsia="en-GB"/>
                </w:rPr>
                <w:t>subsequentCondReConfig</w:t>
              </w:r>
            </w:ins>
          </w:p>
          <w:p>
            <w:pPr>
              <w:pStyle w:val="73"/>
              <w:rPr>
                <w:ins w:id="1017" w:author="Nokia" w:date="2023-09-07T00:04:00Z"/>
              </w:rPr>
            </w:pPr>
            <w:ins w:id="1018" w:author="RAN2#123-OPPO" w:date="2023-08-29T14:57:00Z">
              <w:r>
                <w:rPr>
                  <w:lang w:eastAsia="sv-SE"/>
                </w:rPr>
                <w:t xml:space="preserve">Contains </w:t>
              </w:r>
            </w:ins>
            <w:ins w:id="1019" w:author="RAN2#123-OPPO" w:date="2023-08-29T14:56:00Z">
              <w:r>
                <w:rPr>
                  <w:lang w:eastAsia="sv-SE"/>
                </w:rPr>
                <w:t xml:space="preserve">the </w:t>
              </w:r>
            </w:ins>
            <w:ins w:id="1020" w:author="RAN2#123-OPPO" w:date="2023-08-29T14:57:00Z">
              <w:r>
                <w:rPr>
                  <w:lang w:eastAsia="sv-SE"/>
                </w:rPr>
                <w:t>execution condition</w:t>
              </w:r>
            </w:ins>
            <w:ins w:id="1021" w:author="RAN2#123-OPPO" w:date="2023-08-29T15:00:00Z">
              <w:r>
                <w:rPr>
                  <w:lang w:eastAsia="sv-SE"/>
                </w:rPr>
                <w:t>s</w:t>
              </w:r>
            </w:ins>
            <w:ins w:id="1022" w:author="RAN2#123-OPPO" w:date="2023-08-29T14:57:00Z">
              <w:r>
                <w:rPr>
                  <w:lang w:eastAsia="sv-SE"/>
                </w:rPr>
                <w:t xml:space="preserve"> for </w:t>
              </w:r>
            </w:ins>
            <w:ins w:id="1023" w:author="RAN2#123-OPPO" w:date="2023-09-01T12:08:00Z">
              <w:r>
                <w:rPr>
                  <w:lang w:eastAsia="sv-SE"/>
                </w:rPr>
                <w:t>subsequent</w:t>
              </w:r>
            </w:ins>
            <w:ins w:id="1024" w:author="RAN2#123-OPPO" w:date="2023-08-29T14:57:00Z">
              <w:r>
                <w:rPr>
                  <w:lang w:eastAsia="sv-SE"/>
                </w:rPr>
                <w:t xml:space="preserve"> CPAC execution.</w:t>
              </w:r>
            </w:ins>
            <w:ins w:id="1025" w:author="RAN2#123-OPPO" w:date="2023-08-29T14:58:00Z">
              <w:r>
                <w:rPr>
                  <w:lang w:eastAsia="sv-SE"/>
                </w:rPr>
                <w:t xml:space="preserve"> If the field is present, the </w:t>
              </w:r>
            </w:ins>
            <w:ins w:id="1026" w:author="RAN2#123-OPPO" w:date="2023-08-29T15:02:00Z">
              <w:r>
                <w:rPr>
                  <w:lang w:eastAsia="sv-SE"/>
                </w:rPr>
                <w:t xml:space="preserve">configuration of </w:t>
              </w:r>
            </w:ins>
            <w:ins w:id="1027" w:author="RAN2#123-OPPO" w:date="2023-08-29T14:59:00Z">
              <w:r>
                <w:rPr>
                  <w:lang w:eastAsia="sv-SE"/>
                </w:rPr>
                <w:t>candidate</w:t>
              </w:r>
            </w:ins>
            <w:ins w:id="1028" w:author="RAN2#123-OPPO" w:date="2023-08-29T15:02:00Z">
              <w:r>
                <w:rPr>
                  <w:lang w:eastAsia="sv-SE"/>
                </w:rPr>
                <w:t xml:space="preserve"> </w:t>
              </w:r>
            </w:ins>
            <w:ins w:id="1029" w:author="RAN2#123-OPPO" w:date="2023-08-29T15:03:00Z">
              <w:r>
                <w:rPr>
                  <w:lang w:eastAsia="sv-SE"/>
                </w:rPr>
                <w:t>PS</w:t>
              </w:r>
            </w:ins>
            <w:ins w:id="1030" w:author="RAN2#123-OPPO" w:date="2023-08-29T15:02:00Z">
              <w:r>
                <w:rPr>
                  <w:lang w:eastAsia="sv-SE"/>
                </w:rPr>
                <w:t>Cell</w:t>
              </w:r>
            </w:ins>
            <w:ins w:id="1031" w:author="RAN2#123-OPPO" w:date="2023-08-29T15:03:00Z">
              <w:r>
                <w:rPr>
                  <w:lang w:eastAsia="sv-SE"/>
                </w:rPr>
                <w:t>s</w:t>
              </w:r>
            </w:ins>
            <w:ins w:id="1032" w:author="RAN2#123-OPPO" w:date="2023-08-29T14:59:00Z">
              <w:r>
                <w:rPr>
                  <w:lang w:eastAsia="sv-SE"/>
                </w:rPr>
                <w:t xml:space="preserve"> </w:t>
              </w:r>
            </w:ins>
            <w:ins w:id="1033" w:author="RAN2#123-OPPO" w:date="2023-08-29T15:02:00Z">
              <w:r>
                <w:rPr>
                  <w:lang w:eastAsia="sv-SE"/>
                </w:rPr>
                <w:t>for subsequent CPAC is supported.</w:t>
              </w:r>
            </w:ins>
            <w:ins w:id="1034" w:author="RAN2#123-OPPO" w:date="2023-08-31T17:24:00Z">
              <w:r>
                <w:rPr>
                  <w:lang w:eastAsia="sv-SE"/>
                </w:rPr>
                <w:t xml:space="preserve"> The </w:t>
              </w:r>
            </w:ins>
            <w:ins w:id="1035" w:author="RAN2#123-OPPO" w:date="2023-08-31T17:26:00Z">
              <w:r>
                <w:rPr>
                  <w:lang w:eastAsia="sv-SE"/>
                </w:rPr>
                <w:t xml:space="preserve">subsequent </w:t>
              </w:r>
            </w:ins>
            <w:ins w:id="1036" w:author="RAN2#123-OPPO" w:date="2023-08-31T17:24:00Z">
              <w:r>
                <w:rPr>
                  <w:lang w:eastAsia="sv-SE"/>
                </w:rPr>
                <w:t xml:space="preserve">execution condition is used for conditional </w:t>
              </w:r>
            </w:ins>
            <w:ins w:id="1037" w:author="RAN2#123-OPPO" w:date="2023-09-01T12:08:00Z">
              <w:r>
                <w:rPr>
                  <w:lang w:eastAsia="sv-SE"/>
                </w:rPr>
                <w:t>reconfiguration</w:t>
              </w:r>
            </w:ins>
            <w:ins w:id="1038" w:author="RAN2#123-OPPO" w:date="2023-08-31T17:24:00Z">
              <w:r>
                <w:rPr>
                  <w:lang w:eastAsia="sv-SE"/>
                </w:rPr>
                <w:t xml:space="preserve"> evaluation </w:t>
              </w:r>
            </w:ins>
            <w:ins w:id="1039" w:author="RAN2#123-OPPO" w:date="2023-08-31T17:26:00Z">
              <w:r>
                <w:rPr>
                  <w:lang w:eastAsia="sv-SE"/>
                </w:rPr>
                <w:t xml:space="preserve">for </w:t>
              </w:r>
              <w:commentRangeStart w:id="71"/>
              <w:r>
                <w:rPr>
                  <w:lang w:eastAsia="sv-SE"/>
                </w:rPr>
                <w:t>other candidate</w:t>
              </w:r>
            </w:ins>
            <w:ins w:id="1040" w:author="RAN2#123-OPPO" w:date="2023-08-31T17:27:00Z">
              <w:r>
                <w:rPr>
                  <w:lang w:eastAsia="sv-SE"/>
                </w:rPr>
                <w:t xml:space="preserve"> cells</w:t>
              </w:r>
            </w:ins>
            <w:ins w:id="1041" w:author="RAN2#123-OPPO" w:date="2023-08-31T17:26:00Z">
              <w:r>
                <w:rPr>
                  <w:lang w:eastAsia="sv-SE"/>
                </w:rPr>
                <w:t xml:space="preserve"> </w:t>
              </w:r>
              <w:commentRangeEnd w:id="71"/>
            </w:ins>
            <w:r>
              <w:rPr>
                <w:rStyle w:val="51"/>
                <w:rFonts w:ascii="Times New Roman" w:hAnsi="Times New Roman"/>
              </w:rPr>
              <w:commentReference w:id="71"/>
            </w:r>
            <w:ins w:id="1042" w:author="RAN2#123-OPPO" w:date="2023-08-31T17:24:00Z">
              <w:r>
                <w:rPr>
                  <w:lang w:eastAsia="sv-SE"/>
                </w:rPr>
                <w:t xml:space="preserve">when </w:t>
              </w:r>
            </w:ins>
            <w:ins w:id="1043" w:author="RAN2#123-OPPO" w:date="2023-08-31T17:27:00Z">
              <w:r>
                <w:rPr>
                  <w:lang w:eastAsia="sv-SE"/>
                </w:rPr>
                <w:t>the</w:t>
              </w:r>
            </w:ins>
            <w:ins w:id="1044" w:author="RAN2#123-OPPO" w:date="2023-08-31T17:24:00Z">
              <w:r>
                <w:rPr>
                  <w:i/>
                  <w:lang w:eastAsia="sv-SE"/>
                </w:rPr>
                <w:t xml:space="preserve"> </w:t>
              </w:r>
            </w:ins>
            <w:ins w:id="1045" w:author="RAN2#123-OPPO" w:date="2023-08-31T17:32:00Z">
              <w:r>
                <w:rPr>
                  <w:i/>
                </w:rPr>
                <w:t>RRCReconfiguration</w:t>
              </w:r>
            </w:ins>
            <w:ins w:id="1046" w:author="RAN2#123-OPPO" w:date="2023-08-31T17:32:00Z">
              <w:r>
                <w:rPr/>
                <w:t xml:space="preserve"> message contained in </w:t>
              </w:r>
            </w:ins>
            <w:ins w:id="1047" w:author="RAN2#123-OPPO" w:date="2023-08-31T17:32:00Z">
              <w:r>
                <w:rPr>
                  <w:i/>
                  <w:iCs/>
                </w:rPr>
                <w:t>condRRCReconfig</w:t>
              </w:r>
            </w:ins>
            <w:ins w:id="1048" w:author="RAN2#123-OPPO" w:date="2023-08-31T17:32:00Z">
              <w:r>
                <w:rPr/>
                <w:t xml:space="preserve"> has been applied.</w:t>
              </w:r>
            </w:ins>
          </w:p>
          <w:p>
            <w:pPr>
              <w:pStyle w:val="73"/>
              <w:rPr>
                <w:ins w:id="1049" w:author="RAN2#123-OPPO" w:date="2023-08-29T14:55:00Z"/>
                <w:b/>
                <w:bCs/>
                <w:lang w:eastAsia="en-GB"/>
              </w:rPr>
            </w:pPr>
            <w:ins w:id="1050" w:author="Nokia" w:date="2023-09-07T00:04:00Z">
              <w:r>
                <w:rPr/>
                <w:t xml:space="preserve">&lt; Alternative : This field includes the </w:t>
              </w:r>
            </w:ins>
            <w:ins w:id="1051" w:author="Nokia" w:date="2023-09-07T00:05:00Z">
              <w:r>
                <w:rPr/>
                <w:t xml:space="preserve">execution conditions and configuration-ID information that </w:t>
              </w:r>
            </w:ins>
            <w:ins w:id="1052" w:author="Nokia" w:date="2023-09-07T00:06:00Z">
              <w:r>
                <w:rPr/>
                <w:t>can be used</w:t>
              </w:r>
            </w:ins>
            <w:ins w:id="1053" w:author="Nokia" w:date="2023-09-07T00:07:00Z">
              <w:r>
                <w:rPr/>
                <w:t xml:space="preserve"> for conditional evaluation </w:t>
              </w:r>
            </w:ins>
            <w:ins w:id="1054" w:author="Nokia" w:date="2023-09-07T00:06:00Z">
              <w:r>
                <w:rPr/>
                <w:t>after applying the candidate configuration</w:t>
              </w:r>
            </w:ins>
            <w:ins w:id="1055" w:author="Nokia" w:date="2023-09-07T00:07:00Z">
              <w:r>
                <w:rPr/>
                <w:t>(RRC Reconfiguration) included in this entry.</w:t>
              </w:r>
            </w:ins>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5"/>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5"/>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i/>
                <w:szCs w:val="22"/>
                <w:lang w:eastAsia="sv-SE"/>
              </w:rPr>
            </w:pPr>
            <w:r>
              <w:rPr>
                <w:i/>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6" w:author="RAN2#123-OPPO" w:date="2023-08-29T14:46:00Z"/>
        </w:trPr>
        <w:tc>
          <w:tcPr>
            <w:tcW w:w="4027" w:type="dxa"/>
            <w:tcBorders>
              <w:top w:val="single" w:color="auto" w:sz="4" w:space="0"/>
              <w:left w:val="single" w:color="auto" w:sz="4" w:space="0"/>
              <w:bottom w:val="single" w:color="auto" w:sz="4" w:space="0"/>
              <w:right w:val="single" w:color="auto" w:sz="4" w:space="0"/>
            </w:tcBorders>
          </w:tcPr>
          <w:p>
            <w:pPr>
              <w:pStyle w:val="73"/>
              <w:rPr>
                <w:ins w:id="1057" w:author="RAN2#123-OPPO" w:date="2023-08-29T14:46:00Z"/>
                <w:rFonts w:eastAsia="等线"/>
                <w:i/>
                <w:szCs w:val="22"/>
                <w:lang w:eastAsia="zh-CN"/>
              </w:rPr>
            </w:pPr>
            <w:ins w:id="1058" w:author="RAN2#123-OPPO" w:date="2023-08-29T14:46:00Z">
              <w:commentRangeStart w:id="72"/>
              <w:r>
                <w:rPr>
                  <w:rFonts w:hint="eastAsia" w:eastAsia="等线"/>
                  <w:i/>
                  <w:szCs w:val="22"/>
                  <w:lang w:eastAsia="zh-CN"/>
                </w:rPr>
                <w:t>c</w:t>
              </w:r>
            </w:ins>
            <w:ins w:id="1059" w:author="RAN2#123-OPPO" w:date="2023-08-29T14:46:00Z">
              <w:r>
                <w:rPr>
                  <w:rFonts w:eastAsia="等线"/>
                  <w:i/>
                  <w:szCs w:val="22"/>
                  <w:lang w:eastAsia="zh-CN"/>
                </w:rPr>
                <w:t>ondSCPAC</w:t>
              </w:r>
            </w:ins>
          </w:p>
        </w:tc>
        <w:tc>
          <w:tcPr>
            <w:tcW w:w="10146" w:type="dxa"/>
            <w:tcBorders>
              <w:top w:val="single" w:color="auto" w:sz="4" w:space="0"/>
              <w:left w:val="single" w:color="auto" w:sz="4" w:space="0"/>
              <w:bottom w:val="single" w:color="auto" w:sz="4" w:space="0"/>
              <w:right w:val="single" w:color="auto" w:sz="4" w:space="0"/>
            </w:tcBorders>
          </w:tcPr>
          <w:p>
            <w:pPr>
              <w:pStyle w:val="73"/>
              <w:rPr>
                <w:ins w:id="1060" w:author="RAN2#123-OPPO" w:date="2023-08-29T14:46:00Z"/>
                <w:rFonts w:eastAsia="等线"/>
                <w:szCs w:val="22"/>
                <w:lang w:eastAsia="zh-CN"/>
              </w:rPr>
            </w:pPr>
            <w:ins w:id="1061" w:author="RAN2#123-OPPO" w:date="2023-08-29T14:46:00Z">
              <w:r>
                <w:rPr>
                  <w:rFonts w:hint="eastAsia" w:eastAsia="等线"/>
                  <w:szCs w:val="22"/>
                  <w:lang w:eastAsia="zh-CN"/>
                </w:rPr>
                <w:t>T</w:t>
              </w:r>
            </w:ins>
            <w:ins w:id="1062" w:author="RAN2#123-OPPO" w:date="2023-08-29T14:46:00Z">
              <w:r>
                <w:rPr>
                  <w:rFonts w:eastAsia="等线"/>
                  <w:szCs w:val="22"/>
                  <w:lang w:eastAsia="zh-CN"/>
                </w:rPr>
                <w:t xml:space="preserve">his field is mandatory present when </w:t>
              </w:r>
            </w:ins>
            <w:ins w:id="1063" w:author="RAN2#123-OPPO" w:date="2023-08-29T14:54:00Z">
              <w:r>
                <w:rPr>
                  <w:szCs w:val="22"/>
                  <w:lang w:eastAsia="sv-SE"/>
                </w:rPr>
                <w:t xml:space="preserve">a </w:t>
              </w:r>
            </w:ins>
            <w:ins w:id="1064" w:author="RAN2#123-OPPO" w:date="2023-08-29T14:54:00Z">
              <w:r>
                <w:rPr>
                  <w:i/>
                  <w:iCs/>
                  <w:szCs w:val="22"/>
                  <w:lang w:eastAsia="sv-SE"/>
                </w:rPr>
                <w:t>condReconfigId</w:t>
              </w:r>
            </w:ins>
            <w:ins w:id="1065" w:author="RAN2#123-OPPO" w:date="2023-08-29T14:54:00Z">
              <w:r>
                <w:rPr>
                  <w:szCs w:val="22"/>
                  <w:lang w:eastAsia="sv-SE"/>
                </w:rPr>
                <w:t xml:space="preserve"> </w:t>
              </w:r>
            </w:ins>
            <w:ins w:id="1066" w:author="RAN2#123-OPPO" w:date="2023-08-31T17:35:00Z">
              <w:r>
                <w:rPr>
                  <w:szCs w:val="22"/>
                  <w:lang w:eastAsia="sv-SE"/>
                </w:rPr>
                <w:t>support</w:t>
              </w:r>
            </w:ins>
            <w:ins w:id="1067" w:author="RAN2#123-OPPO" w:date="2023-08-29T14:54:00Z">
              <w:r>
                <w:rPr>
                  <w:rFonts w:eastAsia="等线"/>
                  <w:szCs w:val="22"/>
                  <w:lang w:eastAsia="zh-CN"/>
                </w:rPr>
                <w:t xml:space="preserve"> </w:t>
              </w:r>
            </w:ins>
            <w:ins w:id="1068" w:author="RAN2#123-OPPO" w:date="2023-08-29T14:46:00Z">
              <w:r>
                <w:rPr>
                  <w:rFonts w:eastAsia="等线"/>
                  <w:szCs w:val="22"/>
                  <w:lang w:eastAsia="zh-CN"/>
                </w:rPr>
                <w:t>subsequen</w:t>
              </w:r>
            </w:ins>
            <w:ins w:id="1069" w:author="RAN2#123-OPPO" w:date="2023-08-29T14:47:00Z">
              <w:r>
                <w:rPr>
                  <w:rFonts w:eastAsia="等线"/>
                  <w:szCs w:val="22"/>
                  <w:lang w:eastAsia="zh-CN"/>
                </w:rPr>
                <w:t>t CPAC</w:t>
              </w:r>
            </w:ins>
            <w:ins w:id="1070" w:author="RAN2#123-OPPO" w:date="2023-08-31T17:35:00Z">
              <w:r>
                <w:rPr>
                  <w:szCs w:val="22"/>
                  <w:lang w:eastAsia="sv-SE"/>
                </w:rPr>
                <w:t xml:space="preserve"> is being added</w:t>
              </w:r>
            </w:ins>
            <w:ins w:id="1071" w:author="RAN2#123-OPPO" w:date="2023-08-29T14:47:00Z">
              <w:r>
                <w:rPr>
                  <w:rFonts w:eastAsia="等线"/>
                  <w:szCs w:val="22"/>
                  <w:lang w:eastAsia="zh-CN"/>
                </w:rPr>
                <w:t xml:space="preserve">. Otherwise the </w:t>
              </w:r>
            </w:ins>
            <w:ins w:id="1072" w:author="RAN2#123-OPPO" w:date="2023-09-01T12:08:00Z">
              <w:r>
                <w:rPr>
                  <w:rFonts w:eastAsia="等线"/>
                  <w:szCs w:val="22"/>
                  <w:lang w:eastAsia="zh-CN"/>
                </w:rPr>
                <w:t>field</w:t>
              </w:r>
            </w:ins>
            <w:ins w:id="1073" w:author="RAN2#123-OPPO" w:date="2023-08-29T14:47:00Z">
              <w:r>
                <w:rPr>
                  <w:rFonts w:eastAsia="等线"/>
                  <w:szCs w:val="22"/>
                  <w:lang w:eastAsia="zh-CN"/>
                </w:rPr>
                <w:t xml:space="preserve"> is </w:t>
              </w:r>
            </w:ins>
            <w:ins w:id="1074" w:author="RAN2#123-OPPO" w:date="2023-08-29T14:54:00Z">
              <w:r>
                <w:rPr>
                  <w:szCs w:val="22"/>
                  <w:lang w:eastAsia="sv-SE"/>
                </w:rPr>
                <w:t>optional, need M.</w:t>
              </w:r>
              <w:commentRangeEnd w:id="72"/>
            </w:ins>
            <w:r>
              <w:rPr>
                <w:rStyle w:val="51"/>
                <w:rFonts w:ascii="Times New Roman" w:hAnsi="Times New Roman"/>
              </w:rPr>
              <w:commentReference w:id="72"/>
            </w:r>
          </w:p>
        </w:tc>
      </w:tr>
    </w:tbl>
    <w:p/>
    <w:p>
      <w:pPr>
        <w:pStyle w:val="5"/>
        <w:rPr>
          <w:i/>
          <w:iCs/>
        </w:rPr>
      </w:pPr>
      <w:bookmarkStart w:id="73" w:name="_Toc139045533"/>
      <w:r>
        <w:rPr>
          <w:i/>
          <w:iCs/>
        </w:rPr>
        <w:t>–</w:t>
      </w:r>
      <w:r>
        <w:rPr>
          <w:i/>
          <w:iCs/>
        </w:rPr>
        <w:tab/>
      </w:r>
      <w:r>
        <w:rPr>
          <w:i/>
          <w:iCs/>
        </w:rPr>
        <w:t>ConditionalReconfiguration</w:t>
      </w:r>
      <w:bookmarkEnd w:id="73"/>
    </w:p>
    <w:p>
      <w:r>
        <w:t xml:space="preserve">The IE </w:t>
      </w:r>
      <w:r>
        <w:rPr>
          <w:i/>
        </w:rPr>
        <w:t xml:space="preserve">ConditionalReconfiguration </w:t>
      </w:r>
      <w:r>
        <w:t>is used to add, modify and release the configuration of conditional reconfiguration.</w:t>
      </w:r>
    </w:p>
    <w:p>
      <w:pPr>
        <w:pStyle w:val="88"/>
        <w:rPr>
          <w:bCs/>
          <w:i/>
          <w:iCs/>
        </w:rPr>
      </w:pPr>
      <w:commentRangeStart w:id="73"/>
      <w:r>
        <w:rPr>
          <w:bCs/>
          <w:i/>
          <w:iCs/>
        </w:rPr>
        <w:t xml:space="preserve">ConditionalReconfiguration </w:t>
      </w:r>
      <w:r>
        <w:t>information element</w:t>
      </w:r>
      <w:commentRangeEnd w:id="73"/>
      <w:r>
        <w:rPr>
          <w:rStyle w:val="51"/>
          <w:rFonts w:ascii="Times New Roman" w:hAnsi="Times New Roman"/>
          <w:b w:val="0"/>
        </w:rPr>
        <w:commentReference w:id="73"/>
      </w:r>
    </w:p>
    <w:p>
      <w:pPr>
        <w:pStyle w:val="70"/>
        <w:rPr>
          <w:color w:val="808080"/>
        </w:rPr>
      </w:pPr>
      <w:r>
        <w:rPr>
          <w:color w:val="808080"/>
        </w:rPr>
        <w:t>-- ASN1START</w:t>
      </w:r>
    </w:p>
    <w:p>
      <w:pPr>
        <w:pStyle w:val="70"/>
        <w:rPr>
          <w:color w:val="808080"/>
        </w:rPr>
      </w:pPr>
      <w:r>
        <w:rPr>
          <w:color w:val="808080"/>
        </w:rPr>
        <w:t>-- TAG-CONDITIONALRECONFIGURATION-START</w:t>
      </w:r>
    </w:p>
    <w:p>
      <w:pPr>
        <w:pStyle w:val="70"/>
      </w:pPr>
    </w:p>
    <w:p>
      <w:pPr>
        <w:pStyle w:val="70"/>
      </w:pPr>
      <w:r>
        <w:t xml:space="preserve">ConditionalReconfiguration-r16 ::=   </w:t>
      </w:r>
      <w:r>
        <w:rPr>
          <w:color w:val="993366"/>
        </w:rPr>
        <w:t>SEQUENCE</w:t>
      </w:r>
      <w:r>
        <w:t xml:space="preserve"> {</w:t>
      </w:r>
    </w:p>
    <w:p>
      <w:pPr>
        <w:pStyle w:val="70"/>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pPr>
        <w:pStyle w:val="70"/>
        <w:rPr>
          <w:color w:val="808080"/>
        </w:rPr>
      </w:pPr>
      <w:r>
        <w:t xml:space="preserve">    condReconfigToRemoveList-r16         CondReconfigToRemoveList-r16   </w:t>
      </w:r>
      <w:r>
        <w:rPr>
          <w:color w:val="993366"/>
        </w:rPr>
        <w:t>OPTIONAL</w:t>
      </w:r>
      <w:r>
        <w:t xml:space="preserve">,   </w:t>
      </w:r>
      <w:r>
        <w:rPr>
          <w:color w:val="808080"/>
        </w:rPr>
        <w:t>-- Need N</w:t>
      </w:r>
    </w:p>
    <w:p>
      <w:pPr>
        <w:pStyle w:val="70"/>
        <w:rPr>
          <w:color w:val="808080"/>
        </w:rPr>
      </w:pPr>
      <w:r>
        <w:t xml:space="preserve">    condReconfigToAddModList-r16         CondReconfigToAddModList-r16   </w:t>
      </w:r>
      <w:r>
        <w:rPr>
          <w:color w:val="993366"/>
        </w:rPr>
        <w:t>OPTIONAL</w:t>
      </w:r>
      <w:r>
        <w:t xml:space="preserve">,   </w:t>
      </w:r>
      <w:r>
        <w:rPr>
          <w:color w:val="808080"/>
        </w:rPr>
        <w:t>-- Need N</w:t>
      </w:r>
    </w:p>
    <w:p>
      <w:pPr>
        <w:pStyle w:val="70"/>
        <w:ind w:firstLine="390"/>
        <w:rPr>
          <w:ins w:id="1075" w:author="RAN2#122" w:date="2023-08-09T17:43:00Z"/>
        </w:rPr>
      </w:pPr>
      <w:r>
        <w:t xml:space="preserve">    ...</w:t>
      </w:r>
      <w:ins w:id="1076" w:author="RAN2#122" w:date="2023-08-09T17:43:00Z">
        <w:r>
          <w:rPr/>
          <w:t xml:space="preserve"> ,</w:t>
        </w:r>
      </w:ins>
    </w:p>
    <w:p>
      <w:pPr>
        <w:pStyle w:val="70"/>
        <w:ind w:firstLine="390"/>
        <w:rPr>
          <w:ins w:id="1077" w:author="RAN2#122" w:date="2023-08-09T17:43:00Z"/>
        </w:rPr>
      </w:pPr>
      <w:ins w:id="1078" w:author="RAN2#122" w:date="2023-08-09T17:43:00Z">
        <w:r>
          <w:rPr/>
          <w:t>[[</w:t>
        </w:r>
      </w:ins>
    </w:p>
    <w:p>
      <w:pPr>
        <w:pStyle w:val="70"/>
        <w:ind w:firstLine="390"/>
        <w:rPr>
          <w:del w:id="1079" w:author="RAN2#123-OPPO" w:date="2023-08-29T15:25:00Z"/>
        </w:rPr>
      </w:pPr>
      <w:ins w:id="1080" w:author="RAN2#122" w:date="2023-08-09T17:43:00Z">
        <w:r>
          <w:rPr/>
          <w:t xml:space="preserve">scpac-ReferenceConfiguration-r18     SetupRelease (SCPAC-ReferenceConfiguration-r18)    OPTIONAL,   -- Need </w:t>
        </w:r>
      </w:ins>
      <w:ins w:id="1081" w:author="RAN2#122" w:date="2023-08-10T18:07:00Z">
        <w:r>
          <w:rPr/>
          <w:t>M</w:t>
        </w:r>
      </w:ins>
    </w:p>
    <w:p>
      <w:pPr>
        <w:pStyle w:val="70"/>
        <w:ind w:firstLine="390"/>
        <w:rPr>
          <w:ins w:id="1082" w:author="RAN2#123-OPPO" w:date="2023-08-29T15:30:00Z"/>
        </w:rPr>
      </w:pPr>
    </w:p>
    <w:p>
      <w:pPr>
        <w:pStyle w:val="70"/>
        <w:ind w:firstLine="390"/>
        <w:rPr>
          <w:ins w:id="1083" w:author="RAN2#122" w:date="2023-08-09T17:43:00Z"/>
        </w:rPr>
      </w:pPr>
      <w:ins w:id="1084" w:author="RAN2#123-OPPO" w:date="2023-08-29T15:29:00Z">
        <w:r>
          <w:rPr/>
          <w:t>sk</w:t>
        </w:r>
      </w:ins>
      <w:ins w:id="1085" w:author="RAN2#123-OPPO" w:date="2023-08-29T15:41:00Z">
        <w:r>
          <w:rPr/>
          <w:t>-</w:t>
        </w:r>
      </w:ins>
      <w:ins w:id="1086" w:author="RAN2#123-OPPO" w:date="2023-08-29T15:51:00Z">
        <w:r>
          <w:rPr/>
          <w:t>C</w:t>
        </w:r>
      </w:ins>
      <w:ins w:id="1087" w:author="RAN2#123-OPPO" w:date="2023-08-29T15:29:00Z">
        <w:r>
          <w:rPr/>
          <w:t xml:space="preserve">ounterConfiguration-r18          </w:t>
        </w:r>
      </w:ins>
      <w:ins w:id="1088" w:author="RAN2#123-OPPO" w:date="2023-09-01T09:54:00Z">
        <w:r>
          <w:rPr/>
          <w:t>SetupRelease (</w:t>
        </w:r>
      </w:ins>
      <w:ins w:id="1089" w:author="RAN2#123-OPPO" w:date="2023-08-29T15:29:00Z">
        <w:r>
          <w:rPr/>
          <w:t>S</w:t>
        </w:r>
      </w:ins>
      <w:ins w:id="1090" w:author="RAN2#123-OPPO" w:date="2023-08-29T15:34:00Z">
        <w:r>
          <w:rPr/>
          <w:t>K</w:t>
        </w:r>
      </w:ins>
      <w:ins w:id="1091" w:author="RAN2#123-OPPO" w:date="2023-08-29T15:41:00Z">
        <w:r>
          <w:rPr/>
          <w:t>-</w:t>
        </w:r>
      </w:ins>
      <w:ins w:id="1092" w:author="RAN2#123-OPPO" w:date="2023-08-29T15:51:00Z">
        <w:r>
          <w:rPr/>
          <w:t>C</w:t>
        </w:r>
      </w:ins>
      <w:ins w:id="1093" w:author="RAN2#123-OPPO" w:date="2023-08-29T15:29:00Z">
        <w:r>
          <w:rPr/>
          <w:t>ounterConfiguration-r18</w:t>
        </w:r>
      </w:ins>
      <w:ins w:id="1094" w:author="RAN2#123-OPPO" w:date="2023-09-01T09:54:00Z">
        <w:r>
          <w:rPr/>
          <w:t>)</w:t>
        </w:r>
      </w:ins>
      <w:ins w:id="1095" w:author="RAN2#123-OPPO" w:date="2023-08-29T15:29:00Z">
        <w:r>
          <w:rPr/>
          <w:t xml:space="preserve"> </w:t>
        </w:r>
      </w:ins>
      <w:ins w:id="1096" w:author="RAN2#123-OPPO" w:date="2023-08-29T15:30:00Z">
        <w:r>
          <w:rPr/>
          <w:t xml:space="preserve">       </w:t>
        </w:r>
      </w:ins>
      <w:ins w:id="1097" w:author="RAN2#123-OPPO" w:date="2023-09-01T09:54:00Z">
        <w:r>
          <w:rPr/>
          <w:t xml:space="preserve"> </w:t>
        </w:r>
      </w:ins>
      <w:ins w:id="1098" w:author="RAN2#123-OPPO" w:date="2023-08-29T15:29:00Z">
        <w:r>
          <w:rPr/>
          <w:t>OPTIONAL</w:t>
        </w:r>
      </w:ins>
      <w:ins w:id="1099" w:author="RAN2#123-OPPO" w:date="2023-09-01T12:52:00Z">
        <w:r>
          <w:rPr/>
          <w:t xml:space="preserve"> </w:t>
        </w:r>
      </w:ins>
      <w:ins w:id="1100" w:author="RAN2#123-OPPO" w:date="2023-08-29T15:29:00Z">
        <w:r>
          <w:rPr/>
          <w:t xml:space="preserve"> </w:t>
        </w:r>
      </w:ins>
      <w:ins w:id="1101" w:author="RAN2#123-OPPO" w:date="2023-08-29T15:30:00Z">
        <w:r>
          <w:rPr/>
          <w:t xml:space="preserve">  </w:t>
        </w:r>
      </w:ins>
      <w:ins w:id="1102" w:author="RAN2#123-OPPO" w:date="2023-08-29T15:29:00Z">
        <w:r>
          <w:rPr/>
          <w:t>--</w:t>
        </w:r>
      </w:ins>
      <w:ins w:id="1103" w:author="RAN2#123-OPPO" w:date="2023-08-29T15:30:00Z">
        <w:r>
          <w:rPr/>
          <w:t xml:space="preserve"> </w:t>
        </w:r>
      </w:ins>
      <w:ins w:id="1104" w:author="RAN2#123-OPPO" w:date="2023-08-29T15:29:00Z">
        <w:r>
          <w:rPr/>
          <w:t>Need M</w:t>
        </w:r>
      </w:ins>
    </w:p>
    <w:p>
      <w:pPr>
        <w:pStyle w:val="70"/>
        <w:ind w:firstLine="390"/>
        <w:rPr>
          <w:ins w:id="1105" w:author="RAN2#122" w:date="2023-08-09T17:43:00Z"/>
          <w:rFonts w:eastAsia="等线"/>
          <w:lang w:eastAsia="zh-CN"/>
        </w:rPr>
      </w:pPr>
      <w:ins w:id="1106" w:author="RAN2#122" w:date="2023-08-09T17:43:00Z">
        <w:r>
          <w:rPr/>
          <w:t>]]</w:t>
        </w:r>
      </w:ins>
    </w:p>
    <w:p>
      <w:pPr>
        <w:pStyle w:val="70"/>
        <w:rPr>
          <w:ins w:id="1107" w:author="RAN2#122" w:date="2023-08-09T17:42:00Z"/>
          <w:del w:id="1108" w:author="RAN2#123-OPPO" w:date="2023-08-29T15:32:00Z"/>
        </w:rPr>
      </w:pPr>
    </w:p>
    <w:p>
      <w:pPr>
        <w:pStyle w:val="70"/>
        <w:rPr>
          <w:del w:id="1109" w:author="RAN2#123-OPPO" w:date="2023-08-29T15:32:00Z"/>
        </w:rPr>
      </w:pPr>
    </w:p>
    <w:p>
      <w:pPr>
        <w:pStyle w:val="70"/>
      </w:pPr>
      <w:r>
        <w:t>}</w:t>
      </w:r>
    </w:p>
    <w:p>
      <w:pPr>
        <w:pStyle w:val="70"/>
        <w:rPr>
          <w:ins w:id="1110" w:author="Ericsson" w:date="2023-09-04T15:35:00Z"/>
        </w:rPr>
      </w:pPr>
      <w:ins w:id="1111" w:author="RAN2#122" w:date="2023-08-10T18:09:00Z">
        <w:r>
          <w:rPr/>
          <w:t xml:space="preserve">SCPAC-ReferenceConfiguration-r18 ::= </w:t>
        </w:r>
      </w:ins>
      <w:ins w:id="1112" w:author="RAN2#122" w:date="2023-08-10T18:09:00Z">
        <w:r>
          <w:rPr>
            <w:color w:val="993366"/>
          </w:rPr>
          <w:t>OCTET</w:t>
        </w:r>
      </w:ins>
      <w:ins w:id="1113" w:author="RAN2#122" w:date="2023-08-10T18:09:00Z">
        <w:r>
          <w:rPr/>
          <w:t xml:space="preserve"> </w:t>
        </w:r>
      </w:ins>
      <w:ins w:id="1114" w:author="RAN2#122" w:date="2023-08-10T18:09:00Z">
        <w:r>
          <w:rPr>
            <w:color w:val="993366"/>
          </w:rPr>
          <w:t>STRING</w:t>
        </w:r>
      </w:ins>
      <w:ins w:id="1115" w:author="RAN2#122" w:date="2023-08-10T18:09:00Z">
        <w:r>
          <w:rPr/>
          <w:t xml:space="preserve"> (CONTAINING RRCReconfiguration)</w:t>
        </w:r>
      </w:ins>
    </w:p>
    <w:p>
      <w:pPr>
        <w:pStyle w:val="70"/>
        <w:rPr>
          <w:ins w:id="1116" w:author="RAN2#123-OPPO" w:date="2023-08-29T15:32:00Z"/>
        </w:rPr>
      </w:pPr>
    </w:p>
    <w:p>
      <w:pPr>
        <w:pStyle w:val="70"/>
        <w:rPr>
          <w:ins w:id="1117" w:author="Ericsson" w:date="2023-09-04T15:35:00Z"/>
        </w:rPr>
      </w:pPr>
      <w:ins w:id="1118" w:author="RAN2#123-OPPO" w:date="2023-08-29T15:41:00Z">
        <w:commentRangeStart w:id="74"/>
        <w:commentRangeStart w:id="75"/>
        <w:commentRangeStart w:id="76"/>
        <w:r>
          <w:rPr/>
          <w:t>SK</w:t>
        </w:r>
      </w:ins>
      <w:ins w:id="1119" w:author="RAN2#123-OPPO" w:date="2023-08-29T15:40:00Z">
        <w:r>
          <w:rPr/>
          <w:t>-</w:t>
        </w:r>
      </w:ins>
      <w:ins w:id="1120" w:author="RAN2#123-OPPO" w:date="2023-08-29T15:51:00Z">
        <w:r>
          <w:rPr/>
          <w:t>C</w:t>
        </w:r>
      </w:ins>
      <w:ins w:id="1121" w:author="RAN2#123-OPPO" w:date="2023-08-29T15:32:00Z">
        <w:r>
          <w:rPr/>
          <w:t xml:space="preserve">ounterConfiguration-r18 </w:t>
        </w:r>
      </w:ins>
      <w:ins w:id="1122" w:author="RAN2#123-OPPO" w:date="2023-08-29T15:33:00Z">
        <w:r>
          <w:rPr/>
          <w:t xml:space="preserve">    </w:t>
        </w:r>
      </w:ins>
      <w:ins w:id="1123" w:author="RAN2#123-OPPO" w:date="2023-08-29T15:32:00Z">
        <w:r>
          <w:rPr/>
          <w:t xml:space="preserve"> ::= SEQUENCE (SIZE (1..max</w:t>
        </w:r>
      </w:ins>
      <w:ins w:id="1124" w:author="RAN2#123-OPPO" w:date="2023-08-29T15:34:00Z">
        <w:r>
          <w:rPr/>
          <w:t>S</w:t>
        </w:r>
      </w:ins>
      <w:ins w:id="1125" w:author="RAN2#123-OPPO" w:date="2023-08-29T15:33:00Z">
        <w:r>
          <w:rPr/>
          <w:t>ecurityCellSet</w:t>
        </w:r>
      </w:ins>
      <w:ins w:id="1126" w:author="RAN2#123-OPPO" w:date="2023-08-29T15:32:00Z">
        <w:r>
          <w:rPr/>
          <w:t xml:space="preserve">-r18)) OF </w:t>
        </w:r>
      </w:ins>
      <w:ins w:id="1127" w:author="RAN2#123-OPPO" w:date="2023-08-29T15:34:00Z">
        <w:r>
          <w:rPr/>
          <w:t>SK-</w:t>
        </w:r>
      </w:ins>
      <w:ins w:id="1128" w:author="RAN2#123-OPPO" w:date="2023-08-29T15:32:00Z">
        <w:r>
          <w:rPr/>
          <w:t>CounterConfig</w:t>
        </w:r>
        <w:commentRangeEnd w:id="74"/>
      </w:ins>
      <w:r>
        <w:rPr>
          <w:rStyle w:val="51"/>
          <w:rFonts w:ascii="Times New Roman" w:hAnsi="Times New Roman"/>
          <w:lang w:eastAsia="ja-JP"/>
        </w:rPr>
        <w:commentReference w:id="74"/>
      </w:r>
    </w:p>
    <w:p>
      <w:pPr>
        <w:pStyle w:val="70"/>
        <w:rPr>
          <w:ins w:id="1129" w:author="RAN2#123-OPPO" w:date="2023-08-29T15:32:00Z"/>
        </w:rPr>
      </w:pPr>
    </w:p>
    <w:p>
      <w:pPr>
        <w:pStyle w:val="70"/>
        <w:rPr>
          <w:ins w:id="1130" w:author="RAN2#123-OPPO" w:date="2023-08-29T15:35:00Z"/>
        </w:rPr>
      </w:pPr>
      <w:ins w:id="1131" w:author="RAN2#123-OPPO" w:date="2023-08-29T15:34:00Z">
        <w:commentRangeStart w:id="77"/>
        <w:commentRangeStart w:id="78"/>
        <w:commentRangeStart w:id="79"/>
        <w:r>
          <w:rPr/>
          <w:t>SK-</w:t>
        </w:r>
      </w:ins>
      <w:ins w:id="1132" w:author="RAN2#123-OPPO" w:date="2023-08-29T15:32:00Z">
        <w:r>
          <w:rPr/>
          <w:t>CounterConfig ::= SEQUENCE {</w:t>
        </w:r>
      </w:ins>
    </w:p>
    <w:p>
      <w:pPr>
        <w:pStyle w:val="70"/>
        <w:ind w:firstLine="240" w:firstLineChars="150"/>
        <w:rPr>
          <w:ins w:id="1133" w:author="RAN2#123-OPPO" w:date="2023-08-29T16:03:00Z"/>
        </w:rPr>
      </w:pPr>
      <w:ins w:id="1134" w:author="RAN2#123-OPPO" w:date="2023-08-29T15:35:00Z">
        <w:r>
          <w:rPr/>
          <w:t>securityCell</w:t>
        </w:r>
      </w:ins>
      <w:ins w:id="1135" w:author="RAN2#123-OPPO" w:date="2023-08-29T15:50:00Z">
        <w:r>
          <w:rPr/>
          <w:t>S</w:t>
        </w:r>
      </w:ins>
      <w:ins w:id="1136" w:author="RAN2#123-OPPO" w:date="2023-08-29T15:35:00Z">
        <w:r>
          <w:rPr/>
          <w:t>et</w:t>
        </w:r>
      </w:ins>
      <w:ins w:id="1137" w:author="RAN2#123-OPPO" w:date="2023-08-29T15:32:00Z">
        <w:r>
          <w:rPr/>
          <w:t>ID</w:t>
        </w:r>
      </w:ins>
      <w:ins w:id="1138" w:author="RAN2#123-OPPO" w:date="2023-08-29T15:39:00Z">
        <w:r>
          <w:rPr/>
          <w:t>-r18</w:t>
        </w:r>
      </w:ins>
      <w:ins w:id="1139" w:author="RAN2#123-OPPO" w:date="2023-08-29T15:32:00Z">
        <w:r>
          <w:rPr/>
          <w:t xml:space="preserve"> </w:t>
        </w:r>
      </w:ins>
      <w:ins w:id="1140" w:author="RAN2#123-OPPO" w:date="2023-08-29T15:37:00Z">
        <w:r>
          <w:rPr/>
          <w:t xml:space="preserve">         SecurityCell</w:t>
        </w:r>
      </w:ins>
      <w:ins w:id="1141" w:author="RAN2#123-OPPO" w:date="2023-08-29T15:50:00Z">
        <w:r>
          <w:rPr/>
          <w:t>S</w:t>
        </w:r>
      </w:ins>
      <w:ins w:id="1142" w:author="RAN2#123-OPPO" w:date="2023-08-29T15:37:00Z">
        <w:r>
          <w:rPr/>
          <w:t>etID</w:t>
        </w:r>
      </w:ins>
      <w:ins w:id="1143" w:author="RAN2#123-OPPO" w:date="2023-08-29T15:39:00Z">
        <w:r>
          <w:rPr/>
          <w:t>-r18</w:t>
        </w:r>
      </w:ins>
    </w:p>
    <w:p>
      <w:pPr>
        <w:pStyle w:val="70"/>
        <w:ind w:firstLine="240" w:firstLineChars="150"/>
        <w:rPr>
          <w:ins w:id="1144" w:author="RAN2#123-OPPO" w:date="2023-08-29T15:32:00Z"/>
        </w:rPr>
      </w:pPr>
      <w:ins w:id="1145" w:author="RAN2#123-OPPO" w:date="2023-08-29T15:42:00Z">
        <w:r>
          <w:rPr/>
          <w:t>sk-</w:t>
        </w:r>
      </w:ins>
      <w:ins w:id="1146" w:author="RAN2#123-OPPO" w:date="2023-08-29T15:50:00Z">
        <w:r>
          <w:rPr/>
          <w:t>C</w:t>
        </w:r>
      </w:ins>
      <w:ins w:id="1147" w:author="RAN2#123-OPPO" w:date="2023-08-29T15:32:00Z">
        <w:r>
          <w:rPr/>
          <w:t>ounter</w:t>
        </w:r>
      </w:ins>
      <w:ins w:id="1148" w:author="RAN2#123-OPPO" w:date="2023-08-29T15:50:00Z">
        <w:r>
          <w:rPr/>
          <w:t>L</w:t>
        </w:r>
      </w:ins>
      <w:ins w:id="1149" w:author="RAN2#123-OPPO" w:date="2023-08-29T15:32:00Z">
        <w:r>
          <w:rPr/>
          <w:t xml:space="preserve">ist-r18             </w:t>
        </w:r>
      </w:ins>
      <w:ins w:id="1150" w:author="RAN2#123-OPPO" w:date="2023-08-29T15:42:00Z">
        <w:r>
          <w:rPr/>
          <w:t>SK-</w:t>
        </w:r>
      </w:ins>
      <w:ins w:id="1151" w:author="RAN2#123-OPPO" w:date="2023-08-29T15:32:00Z">
        <w:r>
          <w:rPr/>
          <w:t>Counter</w:t>
        </w:r>
      </w:ins>
      <w:ins w:id="1152" w:author="RAN2#123-OPPO" w:date="2023-08-29T15:50:00Z">
        <w:r>
          <w:rPr/>
          <w:t>L</w:t>
        </w:r>
      </w:ins>
      <w:ins w:id="1153" w:author="RAN2#123-OPPO" w:date="2023-08-29T15:32:00Z">
        <w:r>
          <w:rPr/>
          <w:t>ist-r18</w:t>
        </w:r>
      </w:ins>
    </w:p>
    <w:p>
      <w:pPr>
        <w:pStyle w:val="70"/>
        <w:rPr>
          <w:ins w:id="1154" w:author="Ericsson" w:date="2023-09-04T15:35:00Z"/>
        </w:rPr>
      </w:pPr>
      <w:ins w:id="1155" w:author="RAN2#123-OPPO" w:date="2023-08-29T15:32:00Z">
        <w:r>
          <w:rPr/>
          <w:t>}</w:t>
        </w:r>
      </w:ins>
    </w:p>
    <w:p>
      <w:pPr>
        <w:pStyle w:val="70"/>
        <w:rPr>
          <w:ins w:id="1156" w:author="RAN2#123-OPPO" w:date="2023-08-29T15:32:00Z"/>
        </w:rPr>
      </w:pPr>
    </w:p>
    <w:p>
      <w:pPr>
        <w:pStyle w:val="70"/>
        <w:rPr>
          <w:ins w:id="1157" w:author="Ericsson" w:date="2023-09-04T15:35:00Z"/>
        </w:rPr>
      </w:pPr>
      <w:ins w:id="1158" w:author="RAN2#123-OPPO" w:date="2023-09-01T14:45:00Z">
        <w:r>
          <w:rPr/>
          <w:t>SecurityCellSetID-r18 ::=</w:t>
        </w:r>
      </w:ins>
      <w:ins w:id="1159" w:author="RAN2#123-OPPO" w:date="2023-09-01T14:45:00Z">
        <w:r>
          <w:rPr>
            <w:color w:val="993366"/>
          </w:rPr>
          <w:t xml:space="preserve"> INTEGER</w:t>
        </w:r>
      </w:ins>
      <w:ins w:id="1160" w:author="RAN2#123-OPPO" w:date="2023-09-01T14:45:00Z">
        <w:r>
          <w:rPr/>
          <w:t xml:space="preserve"> (1.. </w:t>
        </w:r>
      </w:ins>
      <w:ins w:id="1161" w:author="RAN2#123-OPPO" w:date="2023-09-01T14:46:00Z">
        <w:r>
          <w:rPr/>
          <w:t>maxSecurityCellSet-r18</w:t>
        </w:r>
      </w:ins>
      <w:ins w:id="1162" w:author="RAN2#123-OPPO" w:date="2023-09-01T14:45:00Z">
        <w:r>
          <w:rPr/>
          <w:t>)</w:t>
        </w:r>
        <w:commentRangeEnd w:id="77"/>
      </w:ins>
      <w:r>
        <w:rPr>
          <w:rStyle w:val="51"/>
          <w:rFonts w:ascii="Times New Roman" w:hAnsi="Times New Roman"/>
          <w:lang w:eastAsia="ja-JP"/>
        </w:rPr>
        <w:commentReference w:id="77"/>
      </w:r>
      <w:commentRangeEnd w:id="75"/>
      <w:r>
        <w:rPr>
          <w:rStyle w:val="51"/>
          <w:rFonts w:ascii="Times New Roman" w:hAnsi="Times New Roman"/>
          <w:lang w:eastAsia="ja-JP"/>
        </w:rPr>
        <w:commentReference w:id="75"/>
      </w:r>
      <w:commentRangeEnd w:id="76"/>
      <w:r>
        <w:commentReference w:id="76"/>
      </w:r>
      <w:commentRangeEnd w:id="78"/>
      <w:r>
        <w:rPr>
          <w:rStyle w:val="51"/>
          <w:rFonts w:ascii="Times New Roman" w:hAnsi="Times New Roman"/>
          <w:lang w:eastAsia="ja-JP"/>
        </w:rPr>
        <w:commentReference w:id="78"/>
      </w:r>
      <w:commentRangeEnd w:id="79"/>
      <w:r>
        <w:rPr>
          <w:rStyle w:val="51"/>
          <w:rFonts w:ascii="Times New Roman" w:hAnsi="Times New Roman"/>
          <w:lang w:eastAsia="ja-JP"/>
        </w:rPr>
        <w:commentReference w:id="79"/>
      </w:r>
    </w:p>
    <w:p>
      <w:pPr>
        <w:pStyle w:val="70"/>
        <w:rPr>
          <w:ins w:id="1163" w:author="RAN2#123-OPPO" w:date="2023-08-29T15:32:00Z"/>
        </w:rPr>
      </w:pPr>
    </w:p>
    <w:p>
      <w:pPr>
        <w:pStyle w:val="70"/>
        <w:rPr>
          <w:ins w:id="1164" w:author="RAN2#123-OPPO" w:date="2023-08-29T15:32:00Z"/>
        </w:rPr>
      </w:pPr>
      <w:ins w:id="1165" w:author="RAN2#123-OPPO" w:date="2023-08-29T15:42:00Z">
        <w:r>
          <w:rPr/>
          <w:t>S</w:t>
        </w:r>
      </w:ins>
      <w:ins w:id="1166" w:author="RAN2#123-OPPO" w:date="2023-08-29T15:51:00Z">
        <w:r>
          <w:rPr/>
          <w:t>K</w:t>
        </w:r>
      </w:ins>
      <w:ins w:id="1167" w:author="RAN2#123-OPPO" w:date="2023-08-29T15:42:00Z">
        <w:r>
          <w:rPr/>
          <w:t>-</w:t>
        </w:r>
      </w:ins>
      <w:ins w:id="1168" w:author="RAN2#123-OPPO" w:date="2023-08-29T15:32:00Z">
        <w:r>
          <w:rPr/>
          <w:t>Counter</w:t>
        </w:r>
      </w:ins>
      <w:ins w:id="1169" w:author="RAN2#123-OPPO" w:date="2023-08-29T15:50:00Z">
        <w:r>
          <w:rPr/>
          <w:t>L</w:t>
        </w:r>
      </w:ins>
      <w:ins w:id="1170" w:author="RAN2#123-OPPO" w:date="2023-08-29T15:32:00Z">
        <w:r>
          <w:rPr/>
          <w:t>ist-r18</w:t>
        </w:r>
      </w:ins>
      <w:ins w:id="1171" w:author="RAN2#123-OPPO" w:date="2023-09-01T14:45:00Z">
        <w:r>
          <w:rPr/>
          <w:t xml:space="preserve">   </w:t>
        </w:r>
      </w:ins>
      <w:ins w:id="1172" w:author="RAN2#123-OPPO" w:date="2023-08-29T15:39:00Z">
        <w:r>
          <w:rPr/>
          <w:t xml:space="preserve"> ::= </w:t>
        </w:r>
      </w:ins>
      <w:ins w:id="1173" w:author="RAN2#123-OPPO" w:date="2023-08-29T15:32:00Z">
        <w:r>
          <w:rPr/>
          <w:t>SEQUENCE (SIZE (1..max</w:t>
        </w:r>
      </w:ins>
      <w:ins w:id="1174" w:author="RAN2#123-OPPO" w:date="2023-08-29T15:41:00Z">
        <w:r>
          <w:rPr/>
          <w:t>SK-</w:t>
        </w:r>
      </w:ins>
      <w:ins w:id="1175" w:author="RAN2#123-OPPO" w:date="2023-08-29T15:32:00Z">
        <w:r>
          <w:rPr/>
          <w:t>Counter)) OF SK-Counter</w:t>
        </w:r>
      </w:ins>
    </w:p>
    <w:p>
      <w:pPr>
        <w:pStyle w:val="70"/>
      </w:pPr>
    </w:p>
    <w:p>
      <w:pPr>
        <w:pStyle w:val="70"/>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pPr>
        <w:pStyle w:val="70"/>
      </w:pPr>
    </w:p>
    <w:p>
      <w:pPr>
        <w:pStyle w:val="70"/>
        <w:rPr>
          <w:color w:val="808080"/>
        </w:rPr>
      </w:pPr>
      <w:r>
        <w:rPr>
          <w:color w:val="808080"/>
        </w:rPr>
        <w:t>-- TAG-CONDITIONALRECONFIGURATION-STOP</w:t>
      </w:r>
    </w:p>
    <w:p>
      <w:pPr>
        <w:pStyle w:val="70"/>
        <w:rPr>
          <w:color w:val="808080"/>
        </w:rPr>
      </w:pPr>
      <w:r>
        <w:rPr>
          <w:color w:val="808080"/>
        </w:rPr>
        <w:t>-- ASN1STOP</w:t>
      </w:r>
    </w:p>
    <w:p>
      <w:pPr>
        <w:pStyle w:val="68"/>
        <w:rPr>
          <w:ins w:id="1176" w:author="RAN2#122" w:date="2023-08-09T17:43:00Z"/>
          <w:i/>
          <w:color w:val="FF0000"/>
        </w:rPr>
      </w:pPr>
      <w:ins w:id="1177" w:author="RAN2#122" w:date="2023-08-09T17:43:00Z">
        <w:r>
          <w:rPr>
            <w:i/>
            <w:color w:val="FF0000"/>
          </w:rPr>
          <w:t>Editor’s Note: FFS on whether MCG configuration is included in reference configuration.</w:t>
        </w:r>
      </w:ins>
    </w:p>
    <w:p>
      <w:pPr>
        <w:pStyle w:val="68"/>
        <w:rPr>
          <w:ins w:id="1178" w:author="RAN2#122" w:date="2023-08-09T17:43:00Z"/>
          <w:i/>
          <w:color w:val="FF0000"/>
        </w:rPr>
      </w:pPr>
      <w:ins w:id="1179" w:author="RAN2#122" w:date="2023-08-09T17:43:00Z">
        <w:r>
          <w:rPr>
            <w:i/>
            <w:color w:val="FF0000"/>
          </w:rPr>
          <w:t>Editor’s Note: FFS on the RRC model of reference configuration.</w:t>
        </w:r>
      </w:ins>
    </w:p>
    <w:p>
      <w:pPr>
        <w:pStyle w:val="68"/>
        <w:rPr>
          <w:ins w:id="1180" w:author="RAN2#122" w:date="2023-08-09T17:43:00Z"/>
          <w:del w:id="1181" w:author="RAN2#123-OPPO" w:date="2023-08-29T15:46:00Z"/>
          <w:i/>
          <w:color w:val="FF0000"/>
        </w:rPr>
      </w:pPr>
      <w:ins w:id="1182" w:author="RAN2#122" w:date="2023-08-09T17:43:00Z">
        <w:del w:id="1183" w:author="RAN2#123-OPPO" w:date="2023-08-29T15:46:00Z">
          <w:r>
            <w:rPr>
              <w:i/>
              <w:color w:val="FF0000"/>
            </w:rPr>
            <w:delText xml:space="preserve">Editor’s Note: FFS on whether to use conditional reconfiguration for </w:delText>
          </w:r>
        </w:del>
      </w:ins>
      <w:ins w:id="1184" w:author="RAN2#122" w:date="2023-08-10T18:15:00Z">
        <w:del w:id="1185" w:author="RAN2#123-OPPO" w:date="2023-08-29T15:46:00Z">
          <w:r>
            <w:rPr>
              <w:i/>
              <w:color w:val="FF0000"/>
            </w:rPr>
            <w:delText>subsequent CPAC</w:delText>
          </w:r>
        </w:del>
      </w:ins>
      <w:ins w:id="1186" w:author="RAN2#122" w:date="2023-08-09T17:43:00Z">
        <w:del w:id="1187" w:author="RAN2#123-OPPO" w:date="2023-08-29T15:46:00Z">
          <w:r>
            <w:rPr>
              <w:i/>
              <w:color w:val="FF0000"/>
            </w:rPr>
            <w:delText xml:space="preserve"> configuration. If yes, FFS on whether to introduce an indication to differentiate </w:delText>
          </w:r>
        </w:del>
      </w:ins>
      <w:ins w:id="1188" w:author="RAN2#122" w:date="2023-08-10T18:15:00Z">
        <w:del w:id="1189" w:author="RAN2#123-OPPO" w:date="2023-08-29T15:46:00Z">
          <w:r>
            <w:rPr>
              <w:i/>
              <w:color w:val="FF0000"/>
            </w:rPr>
            <w:delText>subsequent CPAC</w:delText>
          </w:r>
        </w:del>
      </w:ins>
      <w:ins w:id="1190" w:author="RAN2#122" w:date="2023-08-09T17:43:00Z">
        <w:del w:id="1191" w:author="RAN2#123-OPPO" w:date="2023-08-29T15:46:00Z">
          <w:r>
            <w:rPr>
              <w:i/>
              <w:color w:val="FF0000"/>
            </w:rPr>
            <w:delText xml:space="preserve"> and R16/17 CPA/CPC candidates. FFS on the granularity of the indication, i.e., per candidate cell or per conditional reconfiguration.</w:delText>
          </w:r>
        </w:del>
      </w:ins>
    </w:p>
    <w:p>
      <w:pPr>
        <w:pStyle w:val="68"/>
        <w:rPr>
          <w:ins w:id="1192" w:author="RAN2#122" w:date="2023-08-09T17:43:00Z"/>
          <w:i/>
          <w:color w:val="FF0000"/>
        </w:rPr>
      </w:pPr>
      <w:ins w:id="1193" w:author="RAN2#122" w:date="2023-08-09T17:43:00Z">
        <w:r>
          <w:rPr>
            <w:i/>
            <w:color w:val="FF0000"/>
          </w:rPr>
          <w:t xml:space="preserve">Editor’s Note: FFS on how to </w:t>
        </w:r>
      </w:ins>
      <w:ins w:id="1194" w:author="RAN2#123-OPPO" w:date="2023-08-29T16:15:00Z">
        <w:r>
          <w:rPr>
            <w:i/>
            <w:color w:val="FF0000"/>
          </w:rPr>
          <w:t xml:space="preserve">indicate inter-SN and intra-SN </w:t>
        </w:r>
      </w:ins>
      <w:ins w:id="1195" w:author="RAN2#123-OPPO" w:date="2023-08-29T16:16:00Z">
        <w:r>
          <w:rPr>
            <w:i/>
            <w:color w:val="FF0000"/>
          </w:rPr>
          <w:t xml:space="preserve">scenario </w:t>
        </w:r>
      </w:ins>
      <w:ins w:id="1196" w:author="RAN2#123-OPPO" w:date="2023-08-29T16:15:00Z">
        <w:r>
          <w:rPr>
            <w:i/>
            <w:color w:val="FF0000"/>
          </w:rPr>
          <w:t>to UE.</w:t>
        </w:r>
      </w:ins>
      <w:ins w:id="1197" w:author="RAN2#122" w:date="2023-08-09T17:43:00Z">
        <w:del w:id="1198" w:author="RAN2#123-OPPO" w:date="2023-08-29T16:15:00Z">
          <w:r>
            <w:rPr>
              <w:i/>
              <w:color w:val="FF0000"/>
            </w:rPr>
            <w:delText>provide the SN counter values.</w:delText>
          </w:r>
        </w:del>
      </w:ins>
    </w:p>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5"/>
              <w:rPr>
                <w:lang w:eastAsia="en-GB"/>
              </w:rPr>
            </w:pPr>
            <w:r>
              <w:rPr>
                <w:i/>
                <w:lang w:eastAsia="en-GB"/>
              </w:rPr>
              <w:t xml:space="preserve">ConditionalReconfiguration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pPr>
            <w:r>
              <w:rPr>
                <w:b/>
                <w:bCs/>
                <w:i/>
                <w:lang w:eastAsia="en-GB"/>
              </w:rPr>
              <w:t>attemptCondReconfig</w:t>
            </w:r>
          </w:p>
          <w:p>
            <w:pPr>
              <w:pStyle w:val="73"/>
              <w:rPr>
                <w:lang w:eastAsia="en-GB"/>
              </w:rPr>
            </w:pPr>
            <w:r>
              <w:t>If present, the UE shall perform conditional reconfiguration if selected cell is a target candidate cell and it is the first cell selection after failure as described in clause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sv-SE"/>
              </w:rPr>
            </w:pPr>
            <w:r>
              <w:rPr>
                <w:b/>
                <w:bCs/>
                <w:i/>
                <w:lang w:eastAsia="en-GB"/>
              </w:rPr>
              <w:t>condReconfigToAddModList</w:t>
            </w:r>
          </w:p>
          <w:p>
            <w:pPr>
              <w:pStyle w:val="73"/>
              <w:rPr>
                <w:b/>
                <w:bCs/>
                <w:i/>
                <w:lang w:eastAsia="zh-CN"/>
              </w:rPr>
            </w:pPr>
            <w:r>
              <w:rPr>
                <w:lang w:eastAsia="sv-SE"/>
              </w:rPr>
              <w:t>List of the configuration of candidate SpCells to be added or modified for CHO, CPA or CPC.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sv-SE"/>
              </w:rPr>
            </w:pPr>
            <w:r>
              <w:rPr>
                <w:b/>
                <w:bCs/>
                <w:i/>
                <w:lang w:eastAsia="en-GB"/>
              </w:rPr>
              <w:t>condReconfigToRemoveList</w:t>
            </w:r>
          </w:p>
          <w:p>
            <w:pPr>
              <w:pStyle w:val="73"/>
              <w:rPr>
                <w:b/>
                <w:bCs/>
                <w:i/>
                <w:lang w:eastAsia="en-GB"/>
              </w:rPr>
            </w:pPr>
            <w:r>
              <w:rPr>
                <w:lang w:eastAsia="sv-SE"/>
              </w:rPr>
              <w:t>List of the configuration of candidate SpCells to be removed.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99" w:author="RAN2#122" w:date="2023-08-09T17:44:00Z"/>
        </w:trPr>
        <w:tc>
          <w:tcPr>
            <w:tcW w:w="14175" w:type="dxa"/>
            <w:tcBorders>
              <w:top w:val="single" w:color="808080" w:sz="4" w:space="0"/>
              <w:left w:val="single" w:color="808080" w:sz="4" w:space="0"/>
              <w:bottom w:val="single" w:color="808080" w:sz="4" w:space="0"/>
              <w:right w:val="single" w:color="808080" w:sz="4" w:space="0"/>
            </w:tcBorders>
          </w:tcPr>
          <w:p>
            <w:pPr>
              <w:pStyle w:val="73"/>
              <w:rPr>
                <w:ins w:id="1200" w:author="RAN2#122" w:date="2023-08-09T17:44:00Z"/>
                <w:b/>
                <w:bCs/>
                <w:i/>
                <w:lang w:eastAsia="en-GB"/>
              </w:rPr>
            </w:pPr>
            <w:ins w:id="1201" w:author="RAN2#122" w:date="2023-08-09T17:44:00Z">
              <w:r>
                <w:rPr>
                  <w:b/>
                  <w:bCs/>
                  <w:i/>
                  <w:lang w:eastAsia="en-GB"/>
                </w:rPr>
                <w:t>scpac-ReferenceConfiguration</w:t>
              </w:r>
            </w:ins>
          </w:p>
          <w:p>
            <w:pPr>
              <w:pStyle w:val="73"/>
              <w:rPr>
                <w:ins w:id="1202" w:author="RAN2#122" w:date="2023-08-09T17:44:00Z"/>
                <w:b/>
                <w:bCs/>
                <w:i/>
                <w:lang w:eastAsia="en-GB"/>
              </w:rPr>
            </w:pPr>
            <w:ins w:id="1203" w:author="RAN2#122" w:date="2023-08-09T17:44:00Z">
              <w:r>
                <w:rPr>
                  <w:lang w:eastAsia="sv-SE"/>
                </w:rPr>
                <w:t xml:space="preserve">Includes the reference configuration for </w:t>
              </w:r>
            </w:ins>
            <w:ins w:id="1204" w:author="RAN2#123-OPPO" w:date="2023-08-31T17:55:00Z">
              <w:r>
                <w:rPr>
                  <w:lang w:eastAsia="sv-SE"/>
                </w:rPr>
                <w:t>the candidate support</w:t>
              </w:r>
            </w:ins>
            <w:ins w:id="1205" w:author="RAN2#123-OPPO" w:date="2023-09-01T09:57:00Z">
              <w:r>
                <w:rPr>
                  <w:lang w:eastAsia="sv-SE"/>
                </w:rPr>
                <w:t>ing</w:t>
              </w:r>
            </w:ins>
            <w:ins w:id="1206" w:author="RAN2#123-OPPO" w:date="2023-08-31T17:55:00Z">
              <w:r>
                <w:rPr>
                  <w:lang w:eastAsia="sv-SE"/>
                </w:rPr>
                <w:t xml:space="preserve"> </w:t>
              </w:r>
            </w:ins>
            <w:ins w:id="1207" w:author="RAN2#122" w:date="2023-08-09T17:44:00Z">
              <w:r>
                <w:rPr>
                  <w:lang w:eastAsia="sv-SE"/>
                </w:rPr>
                <w:t>subsequent CPAC.</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208" w:author="RAN2#123-OPPO" w:date="2023-08-29T15:46:00Z"/>
        </w:trPr>
        <w:tc>
          <w:tcPr>
            <w:tcW w:w="14175" w:type="dxa"/>
            <w:tcBorders>
              <w:top w:val="single" w:color="808080" w:sz="4" w:space="0"/>
              <w:left w:val="single" w:color="808080" w:sz="4" w:space="0"/>
              <w:bottom w:val="single" w:color="808080" w:sz="4" w:space="0"/>
              <w:right w:val="single" w:color="808080" w:sz="4" w:space="0"/>
            </w:tcBorders>
          </w:tcPr>
          <w:p>
            <w:pPr>
              <w:pStyle w:val="73"/>
              <w:rPr>
                <w:ins w:id="1209" w:author="RAN2#123-OPPO" w:date="2023-08-29T15:47:00Z"/>
                <w:b/>
                <w:bCs/>
                <w:i/>
                <w:lang w:eastAsia="en-GB"/>
              </w:rPr>
            </w:pPr>
            <w:ins w:id="1210" w:author="RAN2#123-OPPO" w:date="2023-08-29T15:47:00Z">
              <w:r>
                <w:rPr>
                  <w:b/>
                  <w:bCs/>
                  <w:i/>
                  <w:lang w:eastAsia="en-GB"/>
                </w:rPr>
                <w:t>sk-counterConfiguration</w:t>
              </w:r>
            </w:ins>
          </w:p>
          <w:p>
            <w:pPr>
              <w:pStyle w:val="73"/>
              <w:rPr>
                <w:ins w:id="1211" w:author="RAN2#123-OPPO" w:date="2023-08-29T15:46:00Z"/>
                <w:rFonts w:eastAsia="等线"/>
                <w:b/>
                <w:bCs/>
                <w:i/>
                <w:lang w:eastAsia="zh-CN"/>
              </w:rPr>
            </w:pPr>
            <w:ins w:id="1212" w:author="RAN2#123-OPPO" w:date="2023-08-29T15:49:00Z">
              <w:r>
                <w:rPr>
                  <w:lang w:eastAsia="sv-SE"/>
                </w:rPr>
                <w:t xml:space="preserve">Includes </w:t>
              </w:r>
            </w:ins>
            <w:ins w:id="1213" w:author="RAN2#123-OPPO" w:date="2023-08-29T15:47:00Z">
              <w:r>
                <w:rPr>
                  <w:lang w:eastAsia="sv-SE"/>
                </w:rPr>
                <w:t xml:space="preserve">SK-counters </w:t>
              </w:r>
            </w:ins>
            <w:ins w:id="1214" w:author="RAN2#123-OPPO" w:date="2023-08-29T15:48:00Z">
              <w:r>
                <w:rPr>
                  <w:lang w:eastAsia="sv-SE"/>
                </w:rPr>
                <w:t>for security update for inter-SN subsequent CPAC.</w:t>
              </w:r>
            </w:ins>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5"/>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5"/>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i/>
                <w:iCs/>
                <w:lang w:eastAsia="sv-SE"/>
              </w:rPr>
            </w:pPr>
            <w:r>
              <w:rPr>
                <w:i/>
                <w:iCs/>
                <w:lang w:eastAsia="sv-SE"/>
              </w:rPr>
              <w:t>CHO</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The field is optional present, Need R, if the UE is configured with at least a candidate SpCell for CHO. Otherwise the field is not present.</w:t>
            </w:r>
          </w:p>
        </w:tc>
      </w:tr>
    </w:tbl>
    <w:p>
      <w:pPr>
        <w:rPr>
          <w:del w:id="1215" w:author="RAN2#123-OPPO" w:date="2023-08-29T15:48:00Z"/>
        </w:rPr>
      </w:pPr>
    </w:p>
    <w:bookmarkEnd w:id="69"/>
    <w:bookmarkEnd w:id="70"/>
    <w:p>
      <w:pPr>
        <w:pStyle w:val="3"/>
      </w:pPr>
      <w:bookmarkStart w:id="74" w:name="_Toc60777558"/>
      <w:bookmarkStart w:id="75" w:name="_Toc139045982"/>
      <w:bookmarkStart w:id="76" w:name="_Toc139046009"/>
      <w:bookmarkStart w:id="77" w:name="_Toc60777581"/>
      <w:bookmarkStart w:id="78" w:name="_Toc131065405"/>
      <w:r>
        <w:t>6.4</w:t>
      </w:r>
      <w:r>
        <w:tab/>
      </w:r>
      <w:r>
        <w:t>RRC multiplicity and type constraint values</w:t>
      </w:r>
      <w:bookmarkEnd w:id="74"/>
      <w:bookmarkEnd w:id="75"/>
    </w:p>
    <w:p>
      <w:pPr>
        <w:pStyle w:val="4"/>
      </w:pPr>
      <w:bookmarkStart w:id="79" w:name="_Toc139045983"/>
      <w:bookmarkStart w:id="80" w:name="_Toc60777559"/>
      <w:r>
        <w:t>–</w:t>
      </w:r>
      <w:r>
        <w:tab/>
      </w:r>
      <w:r>
        <w:t>Multiplicity and type constraint definitions</w:t>
      </w:r>
      <w:bookmarkEnd w:id="79"/>
      <w:bookmarkEnd w:id="80"/>
    </w:p>
    <w:p>
      <w:pPr>
        <w:pStyle w:val="70"/>
        <w:rPr>
          <w:color w:val="808080"/>
        </w:rPr>
      </w:pPr>
      <w:r>
        <w:rPr>
          <w:color w:val="808080"/>
        </w:rPr>
        <w:t>-- ASN1START</w:t>
      </w:r>
    </w:p>
    <w:p>
      <w:pPr>
        <w:pStyle w:val="70"/>
        <w:rPr>
          <w:color w:val="808080"/>
        </w:rPr>
      </w:pPr>
      <w:r>
        <w:rPr>
          <w:color w:val="808080"/>
        </w:rPr>
        <w:t>-- TAG-MULTIPLICITY-AND-TYPE-CONSTRAINT-DEFINITIONS-START</w:t>
      </w:r>
    </w:p>
    <w:p>
      <w:pPr>
        <w:pStyle w:val="70"/>
      </w:pPr>
    </w:p>
    <w:p>
      <w:pPr>
        <w:pStyle w:val="70"/>
        <w:rPr>
          <w:color w:val="808080"/>
        </w:rPr>
      </w:pPr>
      <w:r>
        <w:t xml:space="preserve">maxAdditionalRACH-r17                   </w:t>
      </w:r>
      <w:r>
        <w:rPr>
          <w:color w:val="993366"/>
        </w:rPr>
        <w:t>INTEGER</w:t>
      </w:r>
      <w:r>
        <w:t xml:space="preserve"> ::= 256     </w:t>
      </w:r>
      <w:r>
        <w:rPr>
          <w:color w:val="808080"/>
        </w:rPr>
        <w:t>-- Maximum number of additional RACH configurations.</w:t>
      </w:r>
    </w:p>
    <w:p>
      <w:pPr>
        <w:pStyle w:val="70"/>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70"/>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70"/>
        <w:rPr>
          <w:color w:val="808080"/>
        </w:rPr>
      </w:pPr>
      <w:r>
        <w:t xml:space="preserve">maxBandComb                             </w:t>
      </w:r>
      <w:r>
        <w:rPr>
          <w:color w:val="993366"/>
        </w:rPr>
        <w:t>INTEGER</w:t>
      </w:r>
      <w:r>
        <w:t xml:space="preserve"> ::= 65536   </w:t>
      </w:r>
      <w:r>
        <w:rPr>
          <w:color w:val="808080"/>
        </w:rPr>
        <w:t>-- Maximum number of DL band combinations</w:t>
      </w:r>
    </w:p>
    <w:p>
      <w:pPr>
        <w:pStyle w:val="70"/>
        <w:rPr>
          <w:color w:val="808080"/>
        </w:rPr>
      </w:pPr>
      <w:r>
        <w:t xml:space="preserve">maxBandsUTRA-FDD-r16                    </w:t>
      </w:r>
      <w:r>
        <w:rPr>
          <w:color w:val="993366"/>
        </w:rPr>
        <w:t>INTEGER</w:t>
      </w:r>
      <w:r>
        <w:t xml:space="preserve"> ::= 64      </w:t>
      </w:r>
      <w:r>
        <w:rPr>
          <w:color w:val="808080"/>
        </w:rPr>
        <w:t>-- Maximum number of bands listed in UTRA-FDD UE caps</w:t>
      </w:r>
    </w:p>
    <w:p>
      <w:pPr>
        <w:pStyle w:val="70"/>
        <w:rPr>
          <w:color w:val="808080"/>
        </w:rPr>
      </w:pPr>
      <w:r>
        <w:t xml:space="preserve">maxBH-RLC-ChannelID-r16                 </w:t>
      </w:r>
      <w:r>
        <w:rPr>
          <w:color w:val="993366"/>
        </w:rPr>
        <w:t>INTEGER</w:t>
      </w:r>
      <w:r>
        <w:t xml:space="preserve"> ::= 65536   </w:t>
      </w:r>
      <w:r>
        <w:rPr>
          <w:color w:val="808080"/>
        </w:rPr>
        <w:t>-- Maximum value of BH RLC Channel ID</w:t>
      </w:r>
    </w:p>
    <w:p>
      <w:pPr>
        <w:pStyle w:val="70"/>
        <w:rPr>
          <w:color w:val="808080"/>
        </w:rPr>
      </w:pPr>
      <w:r>
        <w:t xml:space="preserve">maxBT-IdReport-r16                      </w:t>
      </w:r>
      <w:r>
        <w:rPr>
          <w:color w:val="993366"/>
        </w:rPr>
        <w:t>INTEGER</w:t>
      </w:r>
      <w:r>
        <w:t xml:space="preserve"> ::= 32      </w:t>
      </w:r>
      <w:r>
        <w:rPr>
          <w:color w:val="808080"/>
        </w:rPr>
        <w:t>-- Maximum number of Bluetooth IDs to report</w:t>
      </w:r>
    </w:p>
    <w:p>
      <w:pPr>
        <w:pStyle w:val="70"/>
        <w:rPr>
          <w:color w:val="808080"/>
        </w:rPr>
      </w:pPr>
      <w:r>
        <w:t xml:space="preserve">maxBT-Name-r16                          </w:t>
      </w:r>
      <w:r>
        <w:rPr>
          <w:color w:val="993366"/>
        </w:rPr>
        <w:t>INTEGER</w:t>
      </w:r>
      <w:r>
        <w:t xml:space="preserve"> ::= 4       </w:t>
      </w:r>
      <w:r>
        <w:rPr>
          <w:color w:val="808080"/>
        </w:rPr>
        <w:t>-- Maximum number of Bluetooth name</w:t>
      </w:r>
    </w:p>
    <w:p>
      <w:pPr>
        <w:pStyle w:val="70"/>
        <w:rPr>
          <w:color w:val="808080"/>
        </w:rPr>
      </w:pPr>
      <w:r>
        <w:t xml:space="preserve">maxCAG-Cell-r16                         </w:t>
      </w:r>
      <w:r>
        <w:rPr>
          <w:color w:val="993366"/>
        </w:rPr>
        <w:t>INTEGER</w:t>
      </w:r>
      <w:r>
        <w:t xml:space="preserve"> ::= 16      </w:t>
      </w:r>
      <w:r>
        <w:rPr>
          <w:color w:val="808080"/>
        </w:rPr>
        <w:t>-- Maximum number of NR CAG cell ranges in SIB3, SIB4</w:t>
      </w:r>
    </w:p>
    <w:p>
      <w:pPr>
        <w:pStyle w:val="7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70"/>
        <w:rPr>
          <w:color w:val="808080"/>
        </w:rPr>
      </w:pPr>
      <w:r>
        <w:t xml:space="preserve">                                                            </w:t>
      </w:r>
      <w:r>
        <w:rPr>
          <w:color w:val="808080"/>
        </w:rPr>
        <w:t>-- config, secondary PUCCH group config}</w:t>
      </w:r>
    </w:p>
    <w:p>
      <w:pPr>
        <w:pStyle w:val="70"/>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70"/>
        <w:rPr>
          <w:color w:val="808080"/>
        </w:rPr>
      </w:pPr>
      <w:r>
        <w:t xml:space="preserve">                                                            </w:t>
      </w:r>
      <w:r>
        <w:rPr>
          <w:color w:val="808080"/>
        </w:rPr>
        <w:t>-- config, secondary PUCCH group config} for PUCCH cell switching</w:t>
      </w:r>
    </w:p>
    <w:p>
      <w:pPr>
        <w:pStyle w:val="70"/>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70"/>
        <w:rPr>
          <w:color w:val="808080"/>
        </w:rPr>
      </w:pPr>
      <w:r>
        <w:t xml:space="preserve">                                                            </w:t>
      </w:r>
      <w:r>
        <w:rPr>
          <w:color w:val="808080"/>
        </w:rPr>
        <w:t>-- congestion control</w:t>
      </w:r>
    </w:p>
    <w:p>
      <w:pPr>
        <w:pStyle w:val="70"/>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70"/>
        <w:rPr>
          <w:color w:val="808080"/>
        </w:rPr>
      </w:pPr>
      <w:r>
        <w:t xml:space="preserve">                                                            </w:t>
      </w:r>
      <w:r>
        <w:rPr>
          <w:color w:val="808080"/>
        </w:rPr>
        <w:t>-- congestion control minus 1</w:t>
      </w:r>
    </w:p>
    <w:p>
      <w:pPr>
        <w:pStyle w:val="70"/>
        <w:rPr>
          <w:color w:val="808080"/>
        </w:rPr>
      </w:pPr>
      <w:r>
        <w:t xml:space="preserve">maxCBR-Level-r16                        </w:t>
      </w:r>
      <w:r>
        <w:rPr>
          <w:color w:val="993366"/>
        </w:rPr>
        <w:t>INTEGER</w:t>
      </w:r>
      <w:r>
        <w:t xml:space="preserve"> ::= 16      </w:t>
      </w:r>
      <w:r>
        <w:rPr>
          <w:color w:val="808080"/>
        </w:rPr>
        <w:t>-- Maximum number of CBR levels</w:t>
      </w:r>
    </w:p>
    <w:p>
      <w:pPr>
        <w:pStyle w:val="70"/>
        <w:rPr>
          <w:color w:val="808080"/>
        </w:rPr>
      </w:pPr>
      <w:r>
        <w:t xml:space="preserve">maxCBR-Level-1-r16                      </w:t>
      </w:r>
      <w:r>
        <w:rPr>
          <w:color w:val="993366"/>
        </w:rPr>
        <w:t>INTEGER</w:t>
      </w:r>
      <w:r>
        <w:t xml:space="preserve"> ::= 15      </w:t>
      </w:r>
      <w:r>
        <w:rPr>
          <w:color w:val="808080"/>
        </w:rPr>
        <w:t>-- Maximum number of CBR levels minus 1</w:t>
      </w:r>
    </w:p>
    <w:p>
      <w:pPr>
        <w:pStyle w:val="70"/>
        <w:rPr>
          <w:color w:val="808080"/>
        </w:rPr>
      </w:pPr>
      <w:r>
        <w:t xml:space="preserve">maxCellExcluded                         </w:t>
      </w:r>
      <w:r>
        <w:rPr>
          <w:color w:val="993366"/>
        </w:rPr>
        <w:t>INTEGER</w:t>
      </w:r>
      <w:r>
        <w:t xml:space="preserve"> ::= 16      </w:t>
      </w:r>
      <w:r>
        <w:rPr>
          <w:color w:val="808080"/>
        </w:rPr>
        <w:t>-- Maximum number of NR exclude-listed cell ranges in SIB3, SIB4</w:t>
      </w:r>
    </w:p>
    <w:p>
      <w:pPr>
        <w:pStyle w:val="70"/>
        <w:rPr>
          <w:color w:val="808080"/>
        </w:rPr>
      </w:pPr>
      <w:r>
        <w:t xml:space="preserve">maxCellGroupings-r16                    </w:t>
      </w:r>
      <w:r>
        <w:rPr>
          <w:color w:val="993366"/>
        </w:rPr>
        <w:t>INTEGER</w:t>
      </w:r>
      <w:r>
        <w:t xml:space="preserve"> ::= 32      </w:t>
      </w:r>
      <w:r>
        <w:rPr>
          <w:color w:val="808080"/>
        </w:rPr>
        <w:t>-- Maximum number of cell groupings for NR-DC</w:t>
      </w:r>
    </w:p>
    <w:p>
      <w:pPr>
        <w:pStyle w:val="70"/>
        <w:rPr>
          <w:color w:val="808080"/>
        </w:rPr>
      </w:pPr>
      <w:r>
        <w:t xml:space="preserve">maxCellHistory-r16                      </w:t>
      </w:r>
      <w:r>
        <w:rPr>
          <w:color w:val="993366"/>
        </w:rPr>
        <w:t>INTEGER</w:t>
      </w:r>
      <w:r>
        <w:t xml:space="preserve"> ::= 16      </w:t>
      </w:r>
      <w:r>
        <w:rPr>
          <w:color w:val="808080"/>
        </w:rPr>
        <w:t>-- Maximum number of visited PCells reported</w:t>
      </w:r>
    </w:p>
    <w:p>
      <w:pPr>
        <w:pStyle w:val="70"/>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70"/>
        <w:rPr>
          <w:color w:val="808080"/>
        </w:rPr>
      </w:pPr>
      <w:r>
        <w:t xml:space="preserve">maxCellInter                            </w:t>
      </w:r>
      <w:r>
        <w:rPr>
          <w:color w:val="993366"/>
        </w:rPr>
        <w:t>INTEGER</w:t>
      </w:r>
      <w:r>
        <w:t xml:space="preserve"> ::= 16      </w:t>
      </w:r>
      <w:r>
        <w:rPr>
          <w:color w:val="808080"/>
        </w:rPr>
        <w:t>-- Maximum number of inter-Freq cells listed in SIB4</w:t>
      </w:r>
    </w:p>
    <w:p>
      <w:pPr>
        <w:pStyle w:val="70"/>
        <w:rPr>
          <w:color w:val="808080"/>
        </w:rPr>
      </w:pPr>
      <w:r>
        <w:t xml:space="preserve">maxCellIntra                            </w:t>
      </w:r>
      <w:r>
        <w:rPr>
          <w:color w:val="993366"/>
        </w:rPr>
        <w:t>INTEGER</w:t>
      </w:r>
      <w:r>
        <w:t xml:space="preserve"> ::= 16      </w:t>
      </w:r>
      <w:r>
        <w:rPr>
          <w:color w:val="808080"/>
        </w:rPr>
        <w:t>-- Maximum number of intra-Freq cells listed in SIB3</w:t>
      </w:r>
    </w:p>
    <w:p>
      <w:pPr>
        <w:pStyle w:val="70"/>
        <w:rPr>
          <w:color w:val="808080"/>
        </w:rPr>
      </w:pPr>
      <w:r>
        <w:t xml:space="preserve">maxCellMeasEUTRA                        </w:t>
      </w:r>
      <w:r>
        <w:rPr>
          <w:color w:val="993366"/>
        </w:rPr>
        <w:t>INTEGER</w:t>
      </w:r>
      <w:r>
        <w:t xml:space="preserve"> ::= 32      </w:t>
      </w:r>
      <w:r>
        <w:rPr>
          <w:color w:val="808080"/>
        </w:rPr>
        <w:t>-- Maximum number of cells in E-UTRAN</w:t>
      </w:r>
    </w:p>
    <w:p>
      <w:pPr>
        <w:pStyle w:val="70"/>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70"/>
        <w:rPr>
          <w:color w:val="808080"/>
        </w:rPr>
      </w:pPr>
      <w:r>
        <w:t xml:space="preserve">maxCellMeasUTRA-FDD-r16                 </w:t>
      </w:r>
      <w:r>
        <w:rPr>
          <w:color w:val="993366"/>
        </w:rPr>
        <w:t>INTEGER</w:t>
      </w:r>
      <w:r>
        <w:t xml:space="preserve"> ::= 32      </w:t>
      </w:r>
      <w:r>
        <w:rPr>
          <w:color w:val="808080"/>
        </w:rPr>
        <w:t>-- Maximum number of cells in FDD UTRAN</w:t>
      </w:r>
    </w:p>
    <w:p>
      <w:pPr>
        <w:pStyle w:val="70"/>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70"/>
        <w:rPr>
          <w:color w:val="808080"/>
        </w:rPr>
      </w:pPr>
      <w:r>
        <w:t xml:space="preserve">                                                            </w:t>
      </w:r>
      <w:r>
        <w:rPr>
          <w:color w:val="808080"/>
        </w:rPr>
        <w:t>-- provided</w:t>
      </w:r>
    </w:p>
    <w:p>
      <w:pPr>
        <w:pStyle w:val="70"/>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70"/>
        <w:rPr>
          <w:color w:val="808080"/>
        </w:rPr>
      </w:pPr>
      <w:r>
        <w:t xml:space="preserve">                                                            </w:t>
      </w:r>
      <w:r>
        <w:rPr>
          <w:color w:val="808080"/>
        </w:rPr>
        <w:t>-- CSI measurement is performed, carrier type on which CSI reporting is</w:t>
      </w:r>
    </w:p>
    <w:p>
      <w:pPr>
        <w:pStyle w:val="70"/>
        <w:rPr>
          <w:color w:val="808080"/>
        </w:rPr>
      </w:pPr>
      <w:r>
        <w:t xml:space="preserve">                                                            </w:t>
      </w:r>
      <w:r>
        <w:rPr>
          <w:color w:val="808080"/>
        </w:rPr>
        <w:t>-- performed) for CSI reporting cross PUCCH group</w:t>
      </w:r>
    </w:p>
    <w:p>
      <w:pPr>
        <w:pStyle w:val="70"/>
        <w:rPr>
          <w:color w:val="808080"/>
        </w:rPr>
      </w:pPr>
      <w:r>
        <w:t xml:space="preserve">maxCellAllowed                          </w:t>
      </w:r>
      <w:r>
        <w:rPr>
          <w:color w:val="993366"/>
        </w:rPr>
        <w:t>INTEGER</w:t>
      </w:r>
      <w:r>
        <w:t xml:space="preserve"> ::= 16      </w:t>
      </w:r>
      <w:r>
        <w:rPr>
          <w:color w:val="808080"/>
        </w:rPr>
        <w:t>-- Maximum number of NR allow-listed cell ranges in SIB3, SIB4</w:t>
      </w:r>
    </w:p>
    <w:p>
      <w:pPr>
        <w:pStyle w:val="70"/>
        <w:rPr>
          <w:color w:val="808080"/>
        </w:rPr>
      </w:pPr>
      <w:r>
        <w:t xml:space="preserve">maxEARFCN                               </w:t>
      </w:r>
      <w:r>
        <w:rPr>
          <w:color w:val="993366"/>
        </w:rPr>
        <w:t>INTEGER</w:t>
      </w:r>
      <w:r>
        <w:t xml:space="preserve"> ::= 262143  </w:t>
      </w:r>
      <w:r>
        <w:rPr>
          <w:color w:val="808080"/>
        </w:rPr>
        <w:t>-- Maximum value of E-UTRA carrier frequency</w:t>
      </w:r>
    </w:p>
    <w:p>
      <w:pPr>
        <w:pStyle w:val="70"/>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70"/>
        <w:rPr>
          <w:color w:val="808080"/>
        </w:rPr>
      </w:pPr>
      <w:r>
        <w:t xml:space="preserve">                                                            </w:t>
      </w:r>
      <w:r>
        <w:rPr>
          <w:color w:val="808080"/>
        </w:rPr>
        <w:t>-- in SIB5</w:t>
      </w:r>
    </w:p>
    <w:p>
      <w:pPr>
        <w:pStyle w:val="70"/>
        <w:rPr>
          <w:color w:val="808080"/>
        </w:rPr>
      </w:pPr>
      <w:r>
        <w:t xml:space="preserve">maxEUTRA-NS-Pmax                        </w:t>
      </w:r>
      <w:r>
        <w:rPr>
          <w:color w:val="993366"/>
        </w:rPr>
        <w:t>INTEGER</w:t>
      </w:r>
      <w:r>
        <w:t xml:space="preserve"> ::= 8       </w:t>
      </w:r>
      <w:r>
        <w:rPr>
          <w:color w:val="808080"/>
        </w:rPr>
        <w:t>-- Maximum number of NS and P-Max values per band</w:t>
      </w:r>
    </w:p>
    <w:p>
      <w:pPr>
        <w:pStyle w:val="70"/>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70"/>
        <w:rPr>
          <w:color w:val="808080"/>
        </w:rPr>
      </w:pPr>
      <w:r>
        <w:t xml:space="preserve">maxLogMeasReport-r16                    </w:t>
      </w:r>
      <w:r>
        <w:rPr>
          <w:color w:val="993366"/>
        </w:rPr>
        <w:t>INTEGER</w:t>
      </w:r>
      <w:r>
        <w:t xml:space="preserve"> ::= 520     </w:t>
      </w:r>
      <w:r>
        <w:rPr>
          <w:color w:val="808080"/>
        </w:rPr>
        <w:t>-- Maximum number of entries for logged measurements</w:t>
      </w:r>
    </w:p>
    <w:p>
      <w:pPr>
        <w:pStyle w:val="70"/>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70"/>
        <w:rPr>
          <w:color w:val="808080"/>
        </w:rPr>
      </w:pPr>
      <w:r>
        <w:t xml:space="preserve">maxNARFCN                               </w:t>
      </w:r>
      <w:r>
        <w:rPr>
          <w:color w:val="993366"/>
        </w:rPr>
        <w:t>INTEGER</w:t>
      </w:r>
      <w:r>
        <w:t xml:space="preserve"> ::= 3279165 </w:t>
      </w:r>
      <w:r>
        <w:rPr>
          <w:color w:val="808080"/>
        </w:rPr>
        <w:t>-- Maximum value of NR carrier frequency</w:t>
      </w:r>
    </w:p>
    <w:p>
      <w:pPr>
        <w:pStyle w:val="70"/>
        <w:rPr>
          <w:color w:val="808080"/>
        </w:rPr>
      </w:pPr>
      <w:r>
        <w:t xml:space="preserve">maxNR-NS-Pmax                           </w:t>
      </w:r>
      <w:r>
        <w:rPr>
          <w:color w:val="993366"/>
        </w:rPr>
        <w:t>INTEGER</w:t>
      </w:r>
      <w:r>
        <w:t xml:space="preserve"> ::= 8       </w:t>
      </w:r>
      <w:r>
        <w:rPr>
          <w:color w:val="808080"/>
        </w:rPr>
        <w:t>-- Maximum number of NS and P-Max values per band</w:t>
      </w:r>
    </w:p>
    <w:p>
      <w:pPr>
        <w:pStyle w:val="70"/>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70"/>
        <w:rPr>
          <w:color w:val="808080"/>
        </w:rPr>
      </w:pPr>
      <w:r>
        <w:t xml:space="preserve">maxNrofServingCells                     </w:t>
      </w:r>
      <w:r>
        <w:rPr>
          <w:color w:val="993366"/>
        </w:rPr>
        <w:t>INTEGER</w:t>
      </w:r>
      <w:r>
        <w:t xml:space="preserve"> ::= 32      </w:t>
      </w:r>
      <w:r>
        <w:rPr>
          <w:color w:val="808080"/>
        </w:rPr>
        <w:t>-- Max number of serving cells (SpCells + SCells)</w:t>
      </w:r>
    </w:p>
    <w:p>
      <w:pPr>
        <w:pStyle w:val="70"/>
        <w:rPr>
          <w:color w:val="808080"/>
        </w:rPr>
      </w:pPr>
      <w:r>
        <w:t xml:space="preserve">maxNrofServingCells-1                   </w:t>
      </w:r>
      <w:r>
        <w:rPr>
          <w:color w:val="993366"/>
        </w:rPr>
        <w:t>INTEGER</w:t>
      </w:r>
      <w:r>
        <w:t xml:space="preserve"> ::= 31      </w:t>
      </w:r>
      <w:r>
        <w:rPr>
          <w:color w:val="808080"/>
        </w:rPr>
        <w:t>-- Max number of serving cells (SpCells + SCells) minus 1</w:t>
      </w:r>
    </w:p>
    <w:p>
      <w:pPr>
        <w:pStyle w:val="70"/>
      </w:pPr>
      <w:r>
        <w:t xml:space="preserve">maxNrofAggregatedCellsPerCellGroup      </w:t>
      </w:r>
      <w:r>
        <w:rPr>
          <w:color w:val="993366"/>
        </w:rPr>
        <w:t>INTEGER</w:t>
      </w:r>
      <w:r>
        <w:t xml:space="preserve"> ::= 16</w:t>
      </w:r>
    </w:p>
    <w:p>
      <w:pPr>
        <w:pStyle w:val="70"/>
      </w:pPr>
      <w:r>
        <w:t xml:space="preserve">maxNrofAggregatedCellsPerCellGroupMinus4-r16 </w:t>
      </w:r>
      <w:r>
        <w:rPr>
          <w:color w:val="993366"/>
        </w:rPr>
        <w:t>INTEGER</w:t>
      </w:r>
      <w:r>
        <w:t xml:space="preserve"> ::= 12</w:t>
      </w:r>
    </w:p>
    <w:p>
      <w:pPr>
        <w:pStyle w:val="70"/>
        <w:rPr>
          <w:color w:val="808080"/>
        </w:rPr>
      </w:pPr>
      <w:r>
        <w:t xml:space="preserve">maxNrofDUCells-r16                      </w:t>
      </w:r>
      <w:r>
        <w:rPr>
          <w:color w:val="993366"/>
        </w:rPr>
        <w:t>INTEGER</w:t>
      </w:r>
      <w:r>
        <w:t xml:space="preserve"> ::= 512     </w:t>
      </w:r>
      <w:r>
        <w:rPr>
          <w:color w:val="808080"/>
        </w:rPr>
        <w:t>-- Max number of cells configured on the collocated IAB-DU</w:t>
      </w:r>
    </w:p>
    <w:p>
      <w:pPr>
        <w:pStyle w:val="70"/>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70"/>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7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70"/>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70"/>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70"/>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70"/>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70"/>
        <w:rPr>
          <w:color w:val="808080"/>
        </w:rPr>
      </w:pPr>
      <w:r>
        <w:t xml:space="preserve">maxNrofSCells                           </w:t>
      </w:r>
      <w:r>
        <w:rPr>
          <w:color w:val="993366"/>
        </w:rPr>
        <w:t>INTEGER</w:t>
      </w:r>
      <w:r>
        <w:t xml:space="preserve"> ::= 31      </w:t>
      </w:r>
      <w:r>
        <w:rPr>
          <w:color w:val="808080"/>
        </w:rPr>
        <w:t>-- Max number of secondary serving cells per cell group</w:t>
      </w:r>
    </w:p>
    <w:p>
      <w:pPr>
        <w:pStyle w:val="7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70"/>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70"/>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70"/>
        <w:rPr>
          <w:color w:val="808080"/>
        </w:rPr>
      </w:pPr>
      <w:r>
        <w:t xml:space="preserve">                                                            </w:t>
      </w:r>
      <w:r>
        <w:rPr>
          <w:color w:val="808080"/>
        </w:rPr>
        <w:t>-- on sidelink frequency</w:t>
      </w:r>
    </w:p>
    <w:p>
      <w:pPr>
        <w:pStyle w:val="70"/>
        <w:rPr>
          <w:color w:val="808080"/>
        </w:rPr>
      </w:pPr>
      <w:r>
        <w:t xml:space="preserve">maxNrofCG-SL-r16                        </w:t>
      </w:r>
      <w:r>
        <w:rPr>
          <w:color w:val="993366"/>
        </w:rPr>
        <w:t>INTEGER</w:t>
      </w:r>
      <w:r>
        <w:t xml:space="preserve"> ::= 8       </w:t>
      </w:r>
      <w:r>
        <w:rPr>
          <w:color w:val="808080"/>
        </w:rPr>
        <w:t>-- Max number of sidelink configured grant</w:t>
      </w:r>
    </w:p>
    <w:p>
      <w:pPr>
        <w:pStyle w:val="70"/>
        <w:rPr>
          <w:color w:val="808080"/>
        </w:rPr>
      </w:pPr>
      <w:r>
        <w:t xml:space="preserve">maxNrofCG-SL-1-r16                      </w:t>
      </w:r>
      <w:r>
        <w:rPr>
          <w:color w:val="993366"/>
        </w:rPr>
        <w:t>INTEGER</w:t>
      </w:r>
      <w:r>
        <w:t xml:space="preserve"> ::= 7       </w:t>
      </w:r>
      <w:r>
        <w:rPr>
          <w:color w:val="808080"/>
        </w:rPr>
        <w:t>-- Max number of sidelink configured grant minus 1</w:t>
      </w:r>
    </w:p>
    <w:p>
      <w:pPr>
        <w:pStyle w:val="70"/>
        <w:rPr>
          <w:color w:val="808080"/>
        </w:rPr>
      </w:pPr>
      <w:r>
        <w:t xml:space="preserve">maxSL-GC-BC-DRX-QoS-r17                 </w:t>
      </w:r>
      <w:r>
        <w:rPr>
          <w:color w:val="993366"/>
        </w:rPr>
        <w:t>INTEGER</w:t>
      </w:r>
      <w:r>
        <w:t xml:space="preserve"> ::= 16      </w:t>
      </w:r>
      <w:r>
        <w:rPr>
          <w:color w:val="808080"/>
        </w:rPr>
        <w:t>-- Max number of sidelink DRX configurations for NR</w:t>
      </w:r>
    </w:p>
    <w:p>
      <w:pPr>
        <w:pStyle w:val="70"/>
        <w:rPr>
          <w:color w:val="808080"/>
        </w:rPr>
      </w:pPr>
      <w:r>
        <w:t xml:space="preserve">                                                            </w:t>
      </w:r>
      <w:r>
        <w:rPr>
          <w:color w:val="808080"/>
        </w:rPr>
        <w:t>-- sidelink groupcast/broadcast communication</w:t>
      </w:r>
    </w:p>
    <w:p>
      <w:pPr>
        <w:pStyle w:val="70"/>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70"/>
        <w:rPr>
          <w:color w:val="808080"/>
        </w:rPr>
      </w:pPr>
      <w:r>
        <w:t xml:space="preserve">                                                            </w:t>
      </w:r>
      <w:r>
        <w:rPr>
          <w:color w:val="808080"/>
        </w:rPr>
        <w:t>-- information</w:t>
      </w:r>
    </w:p>
    <w:p>
      <w:pPr>
        <w:pStyle w:val="7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70"/>
        <w:rPr>
          <w:color w:val="808080"/>
        </w:rPr>
      </w:pPr>
      <w:r>
        <w:t xml:space="preserve">maxNrofCondCells-r16                    </w:t>
      </w:r>
      <w:r>
        <w:rPr>
          <w:color w:val="993366"/>
        </w:rPr>
        <w:t>INTEGER</w:t>
      </w:r>
      <w:r>
        <w:t xml:space="preserve"> ::= 8       </w:t>
      </w:r>
      <w:r>
        <w:rPr>
          <w:color w:val="808080"/>
        </w:rPr>
        <w:t>-- Max number of conditional candidate SpCells</w:t>
      </w:r>
    </w:p>
    <w:p>
      <w:pPr>
        <w:pStyle w:val="70"/>
        <w:rPr>
          <w:color w:val="808080"/>
        </w:rPr>
      </w:pPr>
      <w:r>
        <w:t xml:space="preserve">maxNrofCondCells-1-r17                  </w:t>
      </w:r>
      <w:r>
        <w:rPr>
          <w:color w:val="993366"/>
        </w:rPr>
        <w:t>INTEGER</w:t>
      </w:r>
      <w:r>
        <w:t xml:space="preserve"> ::= 7       </w:t>
      </w:r>
      <w:r>
        <w:rPr>
          <w:color w:val="808080"/>
        </w:rPr>
        <w:t>-- Max number of conditional candidate SpCells minus 1</w:t>
      </w:r>
    </w:p>
    <w:p>
      <w:pPr>
        <w:pStyle w:val="7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70"/>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70"/>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70"/>
        <w:rPr>
          <w:color w:val="808080"/>
        </w:rPr>
      </w:pPr>
      <w:r>
        <w:t xml:space="preserve">                                                            </w:t>
      </w:r>
      <w:r>
        <w:rPr>
          <w:color w:val="808080"/>
        </w:rPr>
        <w:t>-- scheduling</w:t>
      </w:r>
    </w:p>
    <w:p>
      <w:pPr>
        <w:pStyle w:val="70"/>
        <w:rPr>
          <w:color w:val="808080"/>
        </w:rPr>
      </w:pPr>
      <w:r>
        <w:t xml:space="preserve">maxNrofPDU-Sessions-r17                 </w:t>
      </w:r>
      <w:r>
        <w:rPr>
          <w:color w:val="993366"/>
        </w:rPr>
        <w:t>INTEGER</w:t>
      </w:r>
      <w:r>
        <w:t xml:space="preserve"> ::= 256     </w:t>
      </w:r>
      <w:r>
        <w:rPr>
          <w:color w:val="808080"/>
        </w:rPr>
        <w:t>-- Maximum number of PDU Sessions</w:t>
      </w:r>
    </w:p>
    <w:p>
      <w:pPr>
        <w:pStyle w:val="70"/>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70"/>
        <w:rPr>
          <w:color w:val="808080"/>
        </w:rPr>
      </w:pPr>
      <w:r>
        <w:t xml:space="preserve">maxLCG-ID                               </w:t>
      </w:r>
      <w:r>
        <w:rPr>
          <w:color w:val="993366"/>
        </w:rPr>
        <w:t>INTEGER</w:t>
      </w:r>
      <w:r>
        <w:t xml:space="preserve"> ::= 7       </w:t>
      </w:r>
      <w:r>
        <w:rPr>
          <w:color w:val="808080"/>
        </w:rPr>
        <w:t>-- Maximum value of LCG ID</w:t>
      </w:r>
    </w:p>
    <w:p>
      <w:pPr>
        <w:pStyle w:val="70"/>
        <w:rPr>
          <w:color w:val="808080"/>
        </w:rPr>
      </w:pPr>
      <w:r>
        <w:t xml:space="preserve">maxLCG-ID-IAB-r17                       </w:t>
      </w:r>
      <w:r>
        <w:rPr>
          <w:color w:val="993366"/>
        </w:rPr>
        <w:t>INTEGER</w:t>
      </w:r>
      <w:r>
        <w:t xml:space="preserve"> ::= 255     </w:t>
      </w:r>
      <w:r>
        <w:rPr>
          <w:color w:val="808080"/>
        </w:rPr>
        <w:t>-- Maximum value of LCG ID for IAB-MT</w:t>
      </w:r>
    </w:p>
    <w:p>
      <w:pPr>
        <w:pStyle w:val="70"/>
        <w:rPr>
          <w:color w:val="808080"/>
        </w:rPr>
      </w:pPr>
      <w:r>
        <w:t xml:space="preserve">maxLC-ID                                </w:t>
      </w:r>
      <w:r>
        <w:rPr>
          <w:color w:val="993366"/>
        </w:rPr>
        <w:t>INTEGER</w:t>
      </w:r>
      <w:r>
        <w:t xml:space="preserve"> ::= 32      </w:t>
      </w:r>
      <w:r>
        <w:rPr>
          <w:color w:val="808080"/>
        </w:rPr>
        <w:t>-- Maximum value of Logical Channel ID</w:t>
      </w:r>
    </w:p>
    <w:p>
      <w:pPr>
        <w:pStyle w:val="70"/>
        <w:rPr>
          <w:color w:val="808080"/>
        </w:rPr>
      </w:pPr>
      <w:r>
        <w:t xml:space="preserve">maxLC-ID-Iab-r16                        </w:t>
      </w:r>
      <w:r>
        <w:rPr>
          <w:color w:val="993366"/>
        </w:rPr>
        <w:t>INTEGER</w:t>
      </w:r>
      <w:r>
        <w:t xml:space="preserve"> ::= 65855   </w:t>
      </w:r>
      <w:r>
        <w:rPr>
          <w:color w:val="808080"/>
        </w:rPr>
        <w:t>-- Maximum value of BH Logical Channel ID extension</w:t>
      </w:r>
    </w:p>
    <w:p>
      <w:pPr>
        <w:pStyle w:val="70"/>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70"/>
        <w:rPr>
          <w:color w:val="808080"/>
        </w:rPr>
      </w:pPr>
      <w:r>
        <w:t xml:space="preserve">maxNrofTAGs                             </w:t>
      </w:r>
      <w:r>
        <w:rPr>
          <w:color w:val="993366"/>
        </w:rPr>
        <w:t>INTEGER</w:t>
      </w:r>
      <w:r>
        <w:t xml:space="preserve"> ::= 4       </w:t>
      </w:r>
      <w:r>
        <w:rPr>
          <w:color w:val="808080"/>
        </w:rPr>
        <w:t>-- Maximum number of Timing Advance Groups</w:t>
      </w:r>
    </w:p>
    <w:p>
      <w:pPr>
        <w:pStyle w:val="70"/>
        <w:rPr>
          <w:color w:val="808080"/>
        </w:rPr>
      </w:pPr>
      <w:r>
        <w:t xml:space="preserve">maxNrofTAGs-1                           </w:t>
      </w:r>
      <w:r>
        <w:rPr>
          <w:color w:val="993366"/>
        </w:rPr>
        <w:t>INTEGER</w:t>
      </w:r>
      <w:r>
        <w:t xml:space="preserve"> ::= 3       </w:t>
      </w:r>
      <w:r>
        <w:rPr>
          <w:color w:val="808080"/>
        </w:rPr>
        <w:t>-- Maximum number of Timing Advance Groups minus 1</w:t>
      </w:r>
    </w:p>
    <w:p>
      <w:pPr>
        <w:pStyle w:val="70"/>
        <w:rPr>
          <w:color w:val="808080"/>
        </w:rPr>
      </w:pPr>
      <w:r>
        <w:t xml:space="preserve">maxNrofBWPs                             </w:t>
      </w:r>
      <w:r>
        <w:rPr>
          <w:color w:val="993366"/>
        </w:rPr>
        <w:t>INTEGER</w:t>
      </w:r>
      <w:r>
        <w:t xml:space="preserve"> ::= 4       </w:t>
      </w:r>
      <w:r>
        <w:rPr>
          <w:color w:val="808080"/>
        </w:rPr>
        <w:t>-- Maximum number of BWPs per serving cell</w:t>
      </w:r>
    </w:p>
    <w:p>
      <w:pPr>
        <w:pStyle w:val="70"/>
        <w:rPr>
          <w:color w:val="808080"/>
        </w:rPr>
      </w:pPr>
      <w:r>
        <w:t xml:space="preserve">maxNrofCombIDC                          </w:t>
      </w:r>
      <w:r>
        <w:rPr>
          <w:color w:val="993366"/>
        </w:rPr>
        <w:t>INTEGER</w:t>
      </w:r>
      <w:r>
        <w:t xml:space="preserve"> ::= 128     </w:t>
      </w:r>
      <w:r>
        <w:rPr>
          <w:color w:val="808080"/>
        </w:rPr>
        <w:t>-- Maximum number of reported MR-DC combinations for IDC</w:t>
      </w:r>
    </w:p>
    <w:p>
      <w:pPr>
        <w:pStyle w:val="7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70"/>
        <w:rPr>
          <w:color w:val="808080"/>
        </w:rPr>
      </w:pPr>
      <w:r>
        <w:t xml:space="preserve">maxNrofSlots                            </w:t>
      </w:r>
      <w:r>
        <w:rPr>
          <w:color w:val="993366"/>
        </w:rPr>
        <w:t>INTEGER</w:t>
      </w:r>
      <w:r>
        <w:t xml:space="preserve"> ::= 320     </w:t>
      </w:r>
      <w:r>
        <w:rPr>
          <w:color w:val="808080"/>
        </w:rPr>
        <w:t>-- Maximum number of slots in a 10 ms period</w:t>
      </w:r>
    </w:p>
    <w:p>
      <w:pPr>
        <w:pStyle w:val="70"/>
        <w:rPr>
          <w:color w:val="808080"/>
        </w:rPr>
      </w:pPr>
      <w:r>
        <w:t xml:space="preserve">maxNrofSlots-1                          </w:t>
      </w:r>
      <w:r>
        <w:rPr>
          <w:color w:val="993366"/>
        </w:rPr>
        <w:t>INTEGER</w:t>
      </w:r>
      <w:r>
        <w:t xml:space="preserve"> ::= 319     </w:t>
      </w:r>
      <w:r>
        <w:rPr>
          <w:color w:val="808080"/>
        </w:rPr>
        <w:t>-- Maximum number of slots in a 10 ms period minus 1</w:t>
      </w:r>
    </w:p>
    <w:p>
      <w:pPr>
        <w:pStyle w:val="70"/>
        <w:rPr>
          <w:color w:val="808080"/>
        </w:rPr>
      </w:pPr>
      <w:r>
        <w:t xml:space="preserve">maxNrofPhysicalResourceBlocks           </w:t>
      </w:r>
      <w:r>
        <w:rPr>
          <w:color w:val="993366"/>
        </w:rPr>
        <w:t>INTEGER</w:t>
      </w:r>
      <w:r>
        <w:t xml:space="preserve"> ::= 275     </w:t>
      </w:r>
      <w:r>
        <w:rPr>
          <w:color w:val="808080"/>
        </w:rPr>
        <w:t>-- Maximum number of PRBs</w:t>
      </w:r>
    </w:p>
    <w:p>
      <w:pPr>
        <w:pStyle w:val="70"/>
        <w:rPr>
          <w:color w:val="808080"/>
        </w:rPr>
      </w:pPr>
      <w:r>
        <w:t xml:space="preserve">maxNrofPhysicalResourceBlocks-1         </w:t>
      </w:r>
      <w:r>
        <w:rPr>
          <w:color w:val="993366"/>
        </w:rPr>
        <w:t>INTEGER</w:t>
      </w:r>
      <w:r>
        <w:t xml:space="preserve"> ::= 274     </w:t>
      </w:r>
      <w:r>
        <w:rPr>
          <w:color w:val="808080"/>
        </w:rPr>
        <w:t>-- Maximum number of PRBs minus 1</w:t>
      </w:r>
    </w:p>
    <w:p>
      <w:pPr>
        <w:pStyle w:val="70"/>
        <w:rPr>
          <w:color w:val="808080"/>
        </w:rPr>
      </w:pPr>
      <w:r>
        <w:t xml:space="preserve">maxNrofPhysicalResourceBlocksPlus1      </w:t>
      </w:r>
      <w:r>
        <w:rPr>
          <w:color w:val="993366"/>
        </w:rPr>
        <w:t>INTEGER</w:t>
      </w:r>
      <w:r>
        <w:t xml:space="preserve"> ::= 276     </w:t>
      </w:r>
      <w:r>
        <w:rPr>
          <w:color w:val="808080"/>
        </w:rPr>
        <w:t>-- Maximum number of PRBs plus 1</w:t>
      </w:r>
    </w:p>
    <w:p>
      <w:pPr>
        <w:pStyle w:val="70"/>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70"/>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7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70"/>
        <w:rPr>
          <w:color w:val="808080"/>
        </w:rPr>
      </w:pPr>
      <w:r>
        <w:t xml:space="preserve">maxNrofCoresetPools-r16                 </w:t>
      </w:r>
      <w:r>
        <w:rPr>
          <w:color w:val="993366"/>
        </w:rPr>
        <w:t>INTEGER</w:t>
      </w:r>
      <w:r>
        <w:t xml:space="preserve"> ::= 2       </w:t>
      </w:r>
      <w:r>
        <w:rPr>
          <w:color w:val="808080"/>
        </w:rPr>
        <w:t>-- Maximum number of CORESET pools</w:t>
      </w:r>
    </w:p>
    <w:p>
      <w:pPr>
        <w:pStyle w:val="70"/>
        <w:rPr>
          <w:color w:val="808080"/>
        </w:rPr>
      </w:pPr>
      <w:r>
        <w:t xml:space="preserve">maxCoReSetDuration                      </w:t>
      </w:r>
      <w:r>
        <w:rPr>
          <w:color w:val="993366"/>
        </w:rPr>
        <w:t>INTEGER</w:t>
      </w:r>
      <w:r>
        <w:t xml:space="preserve"> ::= 3       </w:t>
      </w:r>
      <w:r>
        <w:rPr>
          <w:color w:val="808080"/>
        </w:rPr>
        <w:t>-- Max number of OFDM symbols in a control resource set</w:t>
      </w:r>
    </w:p>
    <w:p>
      <w:pPr>
        <w:pStyle w:val="70"/>
        <w:rPr>
          <w:color w:val="808080"/>
        </w:rPr>
      </w:pPr>
      <w:r>
        <w:t xml:space="preserve">maxNrofSearchSpaces-1                   </w:t>
      </w:r>
      <w:r>
        <w:rPr>
          <w:color w:val="993366"/>
        </w:rPr>
        <w:t>INTEGER</w:t>
      </w:r>
      <w:r>
        <w:t xml:space="preserve"> ::= 39      </w:t>
      </w:r>
      <w:r>
        <w:rPr>
          <w:color w:val="808080"/>
        </w:rPr>
        <w:t>-- Max number of Search Spaces minus 1</w:t>
      </w:r>
    </w:p>
    <w:p>
      <w:pPr>
        <w:pStyle w:val="70"/>
        <w:rPr>
          <w:color w:val="808080"/>
        </w:rPr>
      </w:pPr>
      <w:r>
        <w:t xml:space="preserve">maxNrofSearchSpacesLinks-1-r17          </w:t>
      </w:r>
      <w:r>
        <w:rPr>
          <w:color w:val="993366"/>
        </w:rPr>
        <w:t>INTEGER</w:t>
      </w:r>
      <w:r>
        <w:t xml:space="preserve"> ::= 39      </w:t>
      </w:r>
      <w:r>
        <w:rPr>
          <w:color w:val="808080"/>
        </w:rPr>
        <w:t>-- Max number of Search Space links minus 1</w:t>
      </w:r>
    </w:p>
    <w:p>
      <w:pPr>
        <w:pStyle w:val="70"/>
        <w:rPr>
          <w:color w:val="808080"/>
        </w:rPr>
      </w:pPr>
      <w:r>
        <w:t xml:space="preserve">maxNrofBFDResourcePerSet-r17            </w:t>
      </w:r>
      <w:r>
        <w:rPr>
          <w:color w:val="993366"/>
        </w:rPr>
        <w:t>INTEGER</w:t>
      </w:r>
      <w:r>
        <w:t xml:space="preserve"> ::= 64      </w:t>
      </w:r>
      <w:r>
        <w:rPr>
          <w:color w:val="808080"/>
        </w:rPr>
        <w:t>-- Max number of reference signal in one BFD set</w:t>
      </w:r>
    </w:p>
    <w:p>
      <w:pPr>
        <w:pStyle w:val="70"/>
        <w:rPr>
          <w:color w:val="808080"/>
        </w:rPr>
      </w:pPr>
      <w:r>
        <w:t xml:space="preserve">maxSFI-DCI-PayloadSize                  </w:t>
      </w:r>
      <w:r>
        <w:rPr>
          <w:color w:val="993366"/>
        </w:rPr>
        <w:t>INTEGER</w:t>
      </w:r>
      <w:r>
        <w:t xml:space="preserve"> ::= 128     </w:t>
      </w:r>
      <w:r>
        <w:rPr>
          <w:color w:val="808080"/>
        </w:rPr>
        <w:t>-- Max number payload of a DCI scrambled with SFI-RNTI</w:t>
      </w:r>
    </w:p>
    <w:p>
      <w:pPr>
        <w:pStyle w:val="70"/>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70"/>
        <w:rPr>
          <w:color w:val="808080"/>
        </w:rPr>
      </w:pPr>
      <w:r>
        <w:t xml:space="preserve">maxIAB-IP-Address-r16                   </w:t>
      </w:r>
      <w:r>
        <w:rPr>
          <w:color w:val="993366"/>
        </w:rPr>
        <w:t>INTEGER</w:t>
      </w:r>
      <w:r>
        <w:t xml:space="preserve"> ::= 32      </w:t>
      </w:r>
      <w:r>
        <w:rPr>
          <w:color w:val="808080"/>
        </w:rPr>
        <w:t>-- Max number of assigned IP addresses</w:t>
      </w:r>
    </w:p>
    <w:p>
      <w:pPr>
        <w:pStyle w:val="70"/>
        <w:rPr>
          <w:color w:val="808080"/>
        </w:rPr>
      </w:pPr>
      <w:r>
        <w:t xml:space="preserve">maxINT-DCI-PayloadSize                  </w:t>
      </w:r>
      <w:r>
        <w:rPr>
          <w:color w:val="993366"/>
        </w:rPr>
        <w:t>INTEGER</w:t>
      </w:r>
      <w:r>
        <w:t xml:space="preserve"> ::= 126     </w:t>
      </w:r>
      <w:r>
        <w:rPr>
          <w:color w:val="808080"/>
        </w:rPr>
        <w:t>-- Max number payload of a DCI scrambled with INT-RNTI</w:t>
      </w:r>
    </w:p>
    <w:p>
      <w:pPr>
        <w:pStyle w:val="70"/>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70"/>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7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7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70"/>
        <w:rPr>
          <w:color w:val="808080"/>
        </w:rPr>
      </w:pPr>
      <w:r>
        <w:t xml:space="preserve">maxNrofCSI-ReportConfigurations         </w:t>
      </w:r>
      <w:r>
        <w:rPr>
          <w:color w:val="993366"/>
        </w:rPr>
        <w:t>INTEGER</w:t>
      </w:r>
      <w:r>
        <w:t xml:space="preserve"> ::= 48      </w:t>
      </w:r>
      <w:r>
        <w:rPr>
          <w:color w:val="808080"/>
        </w:rPr>
        <w:t>-- Maximum number of report configurations</w:t>
      </w:r>
    </w:p>
    <w:p>
      <w:pPr>
        <w:pStyle w:val="70"/>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70"/>
        <w:rPr>
          <w:color w:val="808080"/>
        </w:rPr>
      </w:pPr>
      <w:r>
        <w:t xml:space="preserve">maxNrofCSI-ResourceConfigurations       </w:t>
      </w:r>
      <w:r>
        <w:rPr>
          <w:color w:val="993366"/>
        </w:rPr>
        <w:t>INTEGER</w:t>
      </w:r>
      <w:r>
        <w:t xml:space="preserve"> ::= 112     </w:t>
      </w:r>
      <w:r>
        <w:rPr>
          <w:color w:val="808080"/>
        </w:rPr>
        <w:t>-- Maximum number of resource configurations</w:t>
      </w:r>
    </w:p>
    <w:p>
      <w:pPr>
        <w:pStyle w:val="70"/>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70"/>
      </w:pPr>
      <w:r>
        <w:t xml:space="preserve">maxNrofAP-CSI-RS-ResourcesPerSet        </w:t>
      </w:r>
      <w:r>
        <w:rPr>
          <w:color w:val="993366"/>
        </w:rPr>
        <w:t>INTEGER</w:t>
      </w:r>
      <w:r>
        <w:t xml:space="preserve"> ::= 16</w:t>
      </w:r>
    </w:p>
    <w:p>
      <w:pPr>
        <w:pStyle w:val="70"/>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7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70"/>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70"/>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70"/>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70"/>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70"/>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7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70"/>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70"/>
        <w:rPr>
          <w:color w:val="808080"/>
        </w:rPr>
      </w:pPr>
      <w:r>
        <w:t xml:space="preserve">maxNrofZP-CSI-RS-Resources              </w:t>
      </w:r>
      <w:r>
        <w:rPr>
          <w:color w:val="993366"/>
        </w:rPr>
        <w:t>INTEGER</w:t>
      </w:r>
      <w:r>
        <w:t xml:space="preserve"> ::= 32      </w:t>
      </w:r>
      <w:r>
        <w:rPr>
          <w:color w:val="808080"/>
        </w:rPr>
        <w:t>-- Maximum number of Zero-Power (ZP) CSI-RS resources</w:t>
      </w:r>
    </w:p>
    <w:p>
      <w:pPr>
        <w:pStyle w:val="70"/>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70"/>
      </w:pPr>
      <w:r>
        <w:t xml:space="preserve">maxNrofZP-CSI-RS-ResourceSets-1         </w:t>
      </w:r>
      <w:r>
        <w:rPr>
          <w:color w:val="993366"/>
        </w:rPr>
        <w:t>INTEGER</w:t>
      </w:r>
      <w:r>
        <w:t xml:space="preserve"> ::= 15</w:t>
      </w:r>
    </w:p>
    <w:p>
      <w:pPr>
        <w:pStyle w:val="70"/>
      </w:pPr>
      <w:r>
        <w:t xml:space="preserve">maxNrofZP-CSI-RS-ResourcesPerSet        </w:t>
      </w:r>
      <w:r>
        <w:rPr>
          <w:color w:val="993366"/>
        </w:rPr>
        <w:t>INTEGER</w:t>
      </w:r>
      <w:r>
        <w:t xml:space="preserve"> ::= 16</w:t>
      </w:r>
    </w:p>
    <w:p>
      <w:pPr>
        <w:pStyle w:val="70"/>
      </w:pPr>
      <w:r>
        <w:t xml:space="preserve">maxNrofZP-CSI-RS-ResourceSets           </w:t>
      </w:r>
      <w:r>
        <w:rPr>
          <w:color w:val="993366"/>
        </w:rPr>
        <w:t>INTEGER</w:t>
      </w:r>
      <w:r>
        <w:t xml:space="preserve"> ::= 16</w:t>
      </w:r>
    </w:p>
    <w:p>
      <w:pPr>
        <w:pStyle w:val="70"/>
        <w:rPr>
          <w:color w:val="808080"/>
        </w:rPr>
      </w:pPr>
      <w:r>
        <w:t xml:space="preserve">maxNrofCSI-IM-Resources                 </w:t>
      </w:r>
      <w:r>
        <w:rPr>
          <w:color w:val="993366"/>
        </w:rPr>
        <w:t>INTEGER</w:t>
      </w:r>
      <w:r>
        <w:t xml:space="preserve"> ::= 32      </w:t>
      </w:r>
      <w:r>
        <w:rPr>
          <w:color w:val="808080"/>
        </w:rPr>
        <w:t>-- Maximum number of CSI-IM resources</w:t>
      </w:r>
    </w:p>
    <w:p>
      <w:pPr>
        <w:pStyle w:val="70"/>
        <w:rPr>
          <w:color w:val="808080"/>
        </w:rPr>
      </w:pPr>
      <w:r>
        <w:t xml:space="preserve">maxNrofCSI-IM-Resources-1               </w:t>
      </w:r>
      <w:r>
        <w:rPr>
          <w:color w:val="993366"/>
        </w:rPr>
        <w:t>INTEGER</w:t>
      </w:r>
      <w:r>
        <w:t xml:space="preserve"> ::= 31      </w:t>
      </w:r>
      <w:r>
        <w:rPr>
          <w:color w:val="808080"/>
        </w:rPr>
        <w:t>-- Maximum number of CSI-IM resources minus 1</w:t>
      </w:r>
    </w:p>
    <w:p>
      <w:pPr>
        <w:pStyle w:val="70"/>
        <w:rPr>
          <w:color w:val="808080"/>
        </w:rPr>
      </w:pPr>
      <w:r>
        <w:t xml:space="preserve">maxNrofCSI-IM-ResourcesPerSet           </w:t>
      </w:r>
      <w:r>
        <w:rPr>
          <w:color w:val="993366"/>
        </w:rPr>
        <w:t>INTEGER</w:t>
      </w:r>
      <w:r>
        <w:t xml:space="preserve"> ::= 8       </w:t>
      </w:r>
      <w:r>
        <w:rPr>
          <w:color w:val="808080"/>
        </w:rPr>
        <w:t>-- Maximum number of CSI-IM resources per set</w:t>
      </w:r>
    </w:p>
    <w:p>
      <w:pPr>
        <w:pStyle w:val="70"/>
        <w:rPr>
          <w:color w:val="808080"/>
        </w:rPr>
      </w:pPr>
      <w:r>
        <w:t xml:space="preserve">maxNrofCSI-IM-ResourceSets              </w:t>
      </w:r>
      <w:r>
        <w:rPr>
          <w:color w:val="993366"/>
        </w:rPr>
        <w:t>INTEGER</w:t>
      </w:r>
      <w:r>
        <w:t xml:space="preserve"> ::= 64      </w:t>
      </w:r>
      <w:r>
        <w:rPr>
          <w:color w:val="808080"/>
        </w:rPr>
        <w:t>-- Maximum number of NZP CSI-IM resource sets per cell</w:t>
      </w:r>
    </w:p>
    <w:p>
      <w:pPr>
        <w:pStyle w:val="70"/>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7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70"/>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70"/>
        <w:rPr>
          <w:color w:val="808080"/>
        </w:rPr>
      </w:pPr>
      <w:r>
        <w:t xml:space="preserve">maxNrofCSI-SSB-ResourceSets             </w:t>
      </w:r>
      <w:r>
        <w:rPr>
          <w:color w:val="993366"/>
        </w:rPr>
        <w:t>INTEGER</w:t>
      </w:r>
      <w:r>
        <w:t xml:space="preserve"> ::= 64      </w:t>
      </w:r>
      <w:r>
        <w:rPr>
          <w:color w:val="808080"/>
        </w:rPr>
        <w:t>-- Maximum number of CSI SSB resource sets per cell</w:t>
      </w:r>
    </w:p>
    <w:p>
      <w:pPr>
        <w:pStyle w:val="70"/>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7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70"/>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70"/>
        <w:rPr>
          <w:color w:val="808080"/>
        </w:rPr>
      </w:pPr>
      <w:r>
        <w:t xml:space="preserve">                                                            </w:t>
      </w:r>
      <w:r>
        <w:rPr>
          <w:color w:val="808080"/>
        </w:rPr>
        <w:t>-- extended</w:t>
      </w:r>
    </w:p>
    <w:p>
      <w:pPr>
        <w:pStyle w:val="70"/>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70"/>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70"/>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70"/>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70"/>
        <w:rPr>
          <w:color w:val="808080"/>
        </w:rPr>
      </w:pPr>
      <w:r>
        <w:t xml:space="preserve">maxNrofSL-BWPs-r16                      </w:t>
      </w:r>
      <w:r>
        <w:rPr>
          <w:color w:val="993366"/>
        </w:rPr>
        <w:t>INTEGER</w:t>
      </w:r>
      <w:r>
        <w:t xml:space="preserve"> ::= 4       </w:t>
      </w:r>
      <w:r>
        <w:rPr>
          <w:color w:val="808080"/>
        </w:rPr>
        <w:t>-- Maximum number of BWP for NR sidelink communication</w:t>
      </w:r>
    </w:p>
    <w:p>
      <w:pPr>
        <w:pStyle w:val="70"/>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70"/>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70"/>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7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70"/>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70"/>
        <w:rPr>
          <w:color w:val="808080"/>
        </w:rPr>
      </w:pPr>
      <w:r>
        <w:t xml:space="preserve">                                                            </w:t>
      </w:r>
      <w:r>
        <w:rPr>
          <w:color w:val="808080"/>
        </w:rPr>
        <w:t>-- each measurement object (for CBR)</w:t>
      </w:r>
    </w:p>
    <w:p>
      <w:pPr>
        <w:pStyle w:val="70"/>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70"/>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7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70"/>
        <w:rPr>
          <w:color w:val="808080"/>
        </w:rPr>
      </w:pPr>
      <w:r>
        <w:t xml:space="preserve">maxNrofObjectId                         </w:t>
      </w:r>
      <w:r>
        <w:rPr>
          <w:color w:val="993366"/>
        </w:rPr>
        <w:t>INTEGER</w:t>
      </w:r>
      <w:r>
        <w:t xml:space="preserve"> ::= 64      </w:t>
      </w:r>
      <w:r>
        <w:rPr>
          <w:color w:val="808080"/>
        </w:rPr>
        <w:t>-- Maximum number of measurement objects</w:t>
      </w:r>
    </w:p>
    <w:p>
      <w:pPr>
        <w:pStyle w:val="70"/>
        <w:rPr>
          <w:color w:val="808080"/>
        </w:rPr>
      </w:pPr>
      <w:r>
        <w:t xml:space="preserve">maxNrofPageRec                          </w:t>
      </w:r>
      <w:r>
        <w:rPr>
          <w:color w:val="993366"/>
        </w:rPr>
        <w:t>INTEGER</w:t>
      </w:r>
      <w:r>
        <w:t xml:space="preserve"> ::= 32      </w:t>
      </w:r>
      <w:r>
        <w:rPr>
          <w:color w:val="808080"/>
        </w:rPr>
        <w:t>-- Maximum number of page records</w:t>
      </w:r>
    </w:p>
    <w:p>
      <w:pPr>
        <w:pStyle w:val="70"/>
        <w:rPr>
          <w:color w:val="808080"/>
        </w:rPr>
      </w:pPr>
      <w:r>
        <w:t xml:space="preserve">maxNrofPCI-Ranges                       </w:t>
      </w:r>
      <w:r>
        <w:rPr>
          <w:color w:val="993366"/>
        </w:rPr>
        <w:t>INTEGER</w:t>
      </w:r>
      <w:r>
        <w:t xml:space="preserve"> ::= 8       </w:t>
      </w:r>
      <w:r>
        <w:rPr>
          <w:color w:val="808080"/>
        </w:rPr>
        <w:t>-- Maximum number of PCI ranges</w:t>
      </w:r>
    </w:p>
    <w:p>
      <w:pPr>
        <w:pStyle w:val="70"/>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70"/>
        <w:rPr>
          <w:color w:val="808080"/>
        </w:rPr>
      </w:pPr>
      <w:r>
        <w:t xml:space="preserve">maxTAC-r17                              </w:t>
      </w:r>
      <w:r>
        <w:rPr>
          <w:color w:val="993366"/>
        </w:rPr>
        <w:t>INTEGER</w:t>
      </w:r>
      <w:r>
        <w:t xml:space="preserve"> ::= 12      </w:t>
      </w:r>
      <w:r>
        <w:rPr>
          <w:color w:val="808080"/>
        </w:rPr>
        <w:t>-- Maximum number of Tracking Area Codes to which a cell belongs to</w:t>
      </w:r>
    </w:p>
    <w:p>
      <w:pPr>
        <w:pStyle w:val="7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70"/>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70"/>
        <w:rPr>
          <w:color w:val="808080"/>
        </w:rPr>
      </w:pPr>
      <w:r>
        <w:t xml:space="preserve">                                                            </w:t>
      </w:r>
      <w:r>
        <w:rPr>
          <w:color w:val="808080"/>
        </w:rPr>
        <w:t>-- minus 1.</w:t>
      </w:r>
    </w:p>
    <w:p>
      <w:pPr>
        <w:pStyle w:val="70"/>
        <w:rPr>
          <w:color w:val="808080"/>
        </w:rPr>
      </w:pPr>
      <w:r>
        <w:t xml:space="preserve">maxNrofMeasId                           </w:t>
      </w:r>
      <w:r>
        <w:rPr>
          <w:color w:val="993366"/>
        </w:rPr>
        <w:t>INTEGER</w:t>
      </w:r>
      <w:r>
        <w:t xml:space="preserve"> ::= 64      </w:t>
      </w:r>
      <w:r>
        <w:rPr>
          <w:color w:val="808080"/>
        </w:rPr>
        <w:t>-- Maximum number of configured measurements</w:t>
      </w:r>
    </w:p>
    <w:p>
      <w:pPr>
        <w:pStyle w:val="70"/>
        <w:rPr>
          <w:color w:val="808080"/>
        </w:rPr>
      </w:pPr>
      <w:r>
        <w:t xml:space="preserve">maxNrofQuantityConfig                   </w:t>
      </w:r>
      <w:r>
        <w:rPr>
          <w:color w:val="993366"/>
        </w:rPr>
        <w:t>INTEGER</w:t>
      </w:r>
      <w:r>
        <w:t xml:space="preserve"> ::= 2       </w:t>
      </w:r>
      <w:r>
        <w:rPr>
          <w:color w:val="808080"/>
        </w:rPr>
        <w:t>-- Maximum number of quantity configurations</w:t>
      </w:r>
    </w:p>
    <w:p>
      <w:pPr>
        <w:pStyle w:val="7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70"/>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70"/>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70"/>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70"/>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70"/>
        <w:rPr>
          <w:color w:val="808080"/>
        </w:rPr>
      </w:pPr>
      <w:r>
        <w:t xml:space="preserve">maxSL-SyncConfig-r16                    </w:t>
      </w:r>
      <w:r>
        <w:rPr>
          <w:color w:val="993366"/>
        </w:rPr>
        <w:t>INTEGER</w:t>
      </w:r>
      <w:r>
        <w:t xml:space="preserve"> ::= 16      </w:t>
      </w:r>
      <w:r>
        <w:rPr>
          <w:color w:val="808080"/>
        </w:rPr>
        <w:t>-- Maximum number of sidelink Sync configurations</w:t>
      </w:r>
    </w:p>
    <w:p>
      <w:pPr>
        <w:pStyle w:val="70"/>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70"/>
        <w:rPr>
          <w:color w:val="808080"/>
        </w:rPr>
      </w:pPr>
      <w:r>
        <w:t xml:space="preserve">                                                            </w:t>
      </w:r>
      <w:r>
        <w:rPr>
          <w:color w:val="808080"/>
        </w:rPr>
        <w:t>-- discovery</w:t>
      </w:r>
    </w:p>
    <w:p>
      <w:pPr>
        <w:pStyle w:val="70"/>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70"/>
        <w:rPr>
          <w:color w:val="808080"/>
        </w:rPr>
      </w:pPr>
      <w:r>
        <w:t xml:space="preserve">                                                            </w:t>
      </w:r>
      <w:r>
        <w:rPr>
          <w:color w:val="808080"/>
        </w:rPr>
        <w:t>-- discovery</w:t>
      </w:r>
    </w:p>
    <w:p>
      <w:pPr>
        <w:pStyle w:val="70"/>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70"/>
        <w:rPr>
          <w:color w:val="808080"/>
        </w:rPr>
      </w:pPr>
      <w:r>
        <w:t xml:space="preserve">                                                            </w:t>
      </w:r>
      <w:r>
        <w:rPr>
          <w:color w:val="808080"/>
        </w:rPr>
        <w:t>-- discovery</w:t>
      </w:r>
    </w:p>
    <w:p>
      <w:pPr>
        <w:pStyle w:val="7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7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70"/>
        <w:rPr>
          <w:color w:val="808080"/>
        </w:rPr>
      </w:pPr>
      <w:r>
        <w:t xml:space="preserve">                                                            </w:t>
      </w:r>
      <w:r>
        <w:rPr>
          <w:color w:val="808080"/>
        </w:rPr>
        <w:t>-- minus 1.</w:t>
      </w:r>
    </w:p>
    <w:p>
      <w:pPr>
        <w:pStyle w:val="70"/>
        <w:rPr>
          <w:color w:val="808080"/>
        </w:rPr>
      </w:pPr>
      <w:r>
        <w:t xml:space="preserve">maxNrofSRS-ResourceSets                 </w:t>
      </w:r>
      <w:r>
        <w:rPr>
          <w:color w:val="993366"/>
        </w:rPr>
        <w:t>INTEGER</w:t>
      </w:r>
      <w:r>
        <w:t xml:space="preserve"> ::= 16      </w:t>
      </w:r>
      <w:r>
        <w:rPr>
          <w:color w:val="808080"/>
        </w:rPr>
        <w:t>-- Maximum number of SRS resource sets in a BWP.</w:t>
      </w:r>
    </w:p>
    <w:p>
      <w:pPr>
        <w:pStyle w:val="70"/>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70"/>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7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70"/>
        <w:rPr>
          <w:color w:val="808080"/>
        </w:rPr>
      </w:pPr>
      <w:r>
        <w:t xml:space="preserve">maxNrofSRS-Resources                    </w:t>
      </w:r>
      <w:r>
        <w:rPr>
          <w:color w:val="993366"/>
        </w:rPr>
        <w:t>INTEGER</w:t>
      </w:r>
      <w:r>
        <w:t xml:space="preserve"> ::= 64      </w:t>
      </w:r>
      <w:r>
        <w:rPr>
          <w:color w:val="808080"/>
        </w:rPr>
        <w:t>-- Maximum number of SRS resources.</w:t>
      </w:r>
    </w:p>
    <w:p>
      <w:pPr>
        <w:pStyle w:val="70"/>
        <w:rPr>
          <w:color w:val="808080"/>
        </w:rPr>
      </w:pPr>
      <w:r>
        <w:t xml:space="preserve">maxNrofSRS-Resources-1                  </w:t>
      </w:r>
      <w:r>
        <w:rPr>
          <w:color w:val="993366"/>
        </w:rPr>
        <w:t>INTEGER</w:t>
      </w:r>
      <w:r>
        <w:t xml:space="preserve"> ::= 63      </w:t>
      </w:r>
      <w:r>
        <w:rPr>
          <w:color w:val="808080"/>
        </w:rPr>
        <w:t>-- Maximum number of SRS resources minus 1.</w:t>
      </w:r>
    </w:p>
    <w:p>
      <w:pPr>
        <w:pStyle w:val="70"/>
        <w:rPr>
          <w:color w:val="808080"/>
        </w:rPr>
      </w:pPr>
      <w:r>
        <w:t xml:space="preserve">maxNrofSRS-PosResources-r16             </w:t>
      </w:r>
      <w:r>
        <w:rPr>
          <w:color w:val="993366"/>
        </w:rPr>
        <w:t>INTEGER</w:t>
      </w:r>
      <w:r>
        <w:t xml:space="preserve"> ::= 64      </w:t>
      </w:r>
      <w:r>
        <w:rPr>
          <w:color w:val="808080"/>
        </w:rPr>
        <w:t>-- Maximum number of SRS Positioning resources.</w:t>
      </w:r>
    </w:p>
    <w:p>
      <w:pPr>
        <w:pStyle w:val="70"/>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70"/>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7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70"/>
        <w:rPr>
          <w:color w:val="808080"/>
        </w:rPr>
      </w:pPr>
      <w:r>
        <w:t xml:space="preserve">maxNrofSRS-TriggerStates-2              </w:t>
      </w:r>
      <w:r>
        <w:rPr>
          <w:color w:val="993366"/>
        </w:rPr>
        <w:t>INTEGER</w:t>
      </w:r>
      <w:r>
        <w:t xml:space="preserve"> ::= 2       </w:t>
      </w:r>
      <w:r>
        <w:rPr>
          <w:color w:val="808080"/>
        </w:rPr>
        <w:t>-- Maximum number of SRS trigger states minus 2.</w:t>
      </w:r>
    </w:p>
    <w:p>
      <w:pPr>
        <w:pStyle w:val="70"/>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70"/>
        <w:rPr>
          <w:color w:val="808080"/>
        </w:rPr>
      </w:pPr>
      <w:r>
        <w:t xml:space="preserve">maxSimultaneousBands                    </w:t>
      </w:r>
      <w:r>
        <w:rPr>
          <w:color w:val="993366"/>
        </w:rPr>
        <w:t>INTEGER</w:t>
      </w:r>
      <w:r>
        <w:t xml:space="preserve"> ::= 32      </w:t>
      </w:r>
      <w:r>
        <w:rPr>
          <w:color w:val="808080"/>
        </w:rPr>
        <w:t>-- Maximum number of simultaneously aggregated bands</w:t>
      </w:r>
    </w:p>
    <w:p>
      <w:pPr>
        <w:pStyle w:val="70"/>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70"/>
        <w:rPr>
          <w:color w:val="808080"/>
        </w:rPr>
      </w:pPr>
      <w:r>
        <w:t xml:space="preserve">                                                            </w:t>
      </w:r>
      <w:r>
        <w:rPr>
          <w:color w:val="808080"/>
        </w:rPr>
        <w:t>-- combination.</w:t>
      </w:r>
    </w:p>
    <w:p>
      <w:pPr>
        <w:pStyle w:val="70"/>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7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70"/>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70"/>
      </w:pPr>
      <w:r>
        <w:t xml:space="preserve">maxNrofPUCCH-Resources                  </w:t>
      </w:r>
      <w:r>
        <w:rPr>
          <w:color w:val="993366"/>
        </w:rPr>
        <w:t>INTEGER</w:t>
      </w:r>
      <w:r>
        <w:t xml:space="preserve"> ::= 128</w:t>
      </w:r>
    </w:p>
    <w:p>
      <w:pPr>
        <w:pStyle w:val="70"/>
      </w:pPr>
      <w:r>
        <w:t xml:space="preserve">maxNrofPUCCH-Resources-1                </w:t>
      </w:r>
      <w:r>
        <w:rPr>
          <w:color w:val="993366"/>
        </w:rPr>
        <w:t>INTEGER</w:t>
      </w:r>
      <w:r>
        <w:t xml:space="preserve"> ::= 127</w:t>
      </w:r>
    </w:p>
    <w:p>
      <w:pPr>
        <w:pStyle w:val="70"/>
        <w:rPr>
          <w:color w:val="808080"/>
        </w:rPr>
      </w:pPr>
      <w:r>
        <w:t xml:space="preserve">maxNrofPUCCH-ResourceSets               </w:t>
      </w:r>
      <w:r>
        <w:rPr>
          <w:color w:val="993366"/>
        </w:rPr>
        <w:t>INTEGER</w:t>
      </w:r>
      <w:r>
        <w:t xml:space="preserve"> ::= 4       </w:t>
      </w:r>
      <w:r>
        <w:rPr>
          <w:color w:val="808080"/>
        </w:rPr>
        <w:t>-- Maximum number of PUCCH Resource Sets</w:t>
      </w:r>
    </w:p>
    <w:p>
      <w:pPr>
        <w:pStyle w:val="70"/>
        <w:rPr>
          <w:color w:val="808080"/>
        </w:rPr>
      </w:pPr>
      <w:r>
        <w:t xml:space="preserve">maxNrofPUCCH-ResourceSets-1             </w:t>
      </w:r>
      <w:r>
        <w:rPr>
          <w:color w:val="993366"/>
        </w:rPr>
        <w:t>INTEGER</w:t>
      </w:r>
      <w:r>
        <w:t xml:space="preserve"> ::= 3       </w:t>
      </w:r>
      <w:r>
        <w:rPr>
          <w:color w:val="808080"/>
        </w:rPr>
        <w:t>-- Maximum number of PUCCH Resource Sets minus 1.</w:t>
      </w:r>
    </w:p>
    <w:p>
      <w:pPr>
        <w:pStyle w:val="70"/>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70"/>
        <w:rPr>
          <w:color w:val="808080"/>
        </w:rPr>
      </w:pPr>
      <w:r>
        <w:t xml:space="preserve">maxNrofPUCCH-P0-PerSet                  </w:t>
      </w:r>
      <w:r>
        <w:rPr>
          <w:color w:val="993366"/>
        </w:rPr>
        <w:t>INTEGER</w:t>
      </w:r>
      <w:r>
        <w:t xml:space="preserve"> ::= 8       </w:t>
      </w:r>
      <w:r>
        <w:rPr>
          <w:color w:val="808080"/>
        </w:rPr>
        <w:t>-- Maximum number of P0-pucch present in a p0-pucch set</w:t>
      </w:r>
    </w:p>
    <w:p>
      <w:pPr>
        <w:pStyle w:val="7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7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70"/>
        <w:rPr>
          <w:color w:val="808080"/>
        </w:rPr>
      </w:pPr>
      <w:r>
        <w:t xml:space="preserve">                                                            </w:t>
      </w:r>
      <w:r>
        <w:rPr>
          <w:color w:val="808080"/>
        </w:rPr>
        <w:t>-- minus 1.</w:t>
      </w:r>
    </w:p>
    <w:p>
      <w:pPr>
        <w:pStyle w:val="7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70"/>
        <w:rPr>
          <w:color w:val="808080"/>
        </w:rPr>
      </w:pPr>
      <w:r>
        <w:t xml:space="preserve">                                                            </w:t>
      </w:r>
      <w:r>
        <w:rPr>
          <w:color w:val="808080"/>
        </w:rPr>
        <w:t>-- extended.</w:t>
      </w:r>
    </w:p>
    <w:p>
      <w:pPr>
        <w:pStyle w:val="7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70"/>
        <w:rPr>
          <w:color w:val="808080"/>
        </w:rPr>
      </w:pPr>
      <w:r>
        <w:t xml:space="preserve">                                                            </w:t>
      </w:r>
      <w:r>
        <w:rPr>
          <w:color w:val="808080"/>
        </w:rPr>
        <w:t>-- minus 1 extended.</w:t>
      </w:r>
    </w:p>
    <w:p>
      <w:pPr>
        <w:pStyle w:val="70"/>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70"/>
        <w:rPr>
          <w:color w:val="808080"/>
        </w:rPr>
      </w:pPr>
      <w:r>
        <w:t xml:space="preserve">                                                            </w:t>
      </w:r>
      <w:r>
        <w:rPr>
          <w:color w:val="808080"/>
        </w:rPr>
        <w:t>-- minus 1.</w:t>
      </w:r>
    </w:p>
    <w:p>
      <w:pPr>
        <w:pStyle w:val="7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70"/>
        <w:rPr>
          <w:color w:val="808080"/>
        </w:rPr>
      </w:pPr>
      <w:r>
        <w:t xml:space="preserve">maxNrofPUCCH-ResourceGroups-r16         </w:t>
      </w:r>
      <w:r>
        <w:rPr>
          <w:color w:val="993366"/>
        </w:rPr>
        <w:t>INTEGER</w:t>
      </w:r>
      <w:r>
        <w:t xml:space="preserve"> ::= 4       </w:t>
      </w:r>
      <w:r>
        <w:rPr>
          <w:color w:val="808080"/>
        </w:rPr>
        <w:t>-- Maximum number of PUCCH resources groups.</w:t>
      </w:r>
    </w:p>
    <w:p>
      <w:pPr>
        <w:pStyle w:val="70"/>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70"/>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70"/>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70"/>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70"/>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7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7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70"/>
        <w:rPr>
          <w:color w:val="808080"/>
        </w:rPr>
      </w:pPr>
      <w:r>
        <w:t xml:space="preserve">                                                            </w:t>
      </w:r>
      <w:r>
        <w:rPr>
          <w:color w:val="808080"/>
        </w:rPr>
        <w:t>-- minus 1.</w:t>
      </w:r>
    </w:p>
    <w:p>
      <w:pPr>
        <w:pStyle w:val="7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70"/>
        <w:rPr>
          <w:color w:val="808080"/>
        </w:rPr>
      </w:pPr>
      <w:r>
        <w:t xml:space="preserve">                                                            </w:t>
      </w:r>
      <w:r>
        <w:rPr>
          <w:color w:val="808080"/>
        </w:rPr>
        <w:t>-- extended</w:t>
      </w:r>
    </w:p>
    <w:p>
      <w:pPr>
        <w:pStyle w:val="7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70"/>
        <w:rPr>
          <w:color w:val="808080"/>
        </w:rPr>
      </w:pPr>
      <w:r>
        <w:t xml:space="preserve">                                                            </w:t>
      </w:r>
      <w:r>
        <w:rPr>
          <w:color w:val="808080"/>
        </w:rPr>
        <w:t>-- extended minus 1</w:t>
      </w:r>
    </w:p>
    <w:p>
      <w:pPr>
        <w:pStyle w:val="7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70"/>
        <w:rPr>
          <w:color w:val="808080"/>
        </w:rPr>
      </w:pPr>
      <w:r>
        <w:t xml:space="preserve">                                                            </w:t>
      </w:r>
      <w:r>
        <w:rPr>
          <w:color w:val="808080"/>
        </w:rPr>
        <w:t>-- maxNrofPUSCH-PathlossReferenceRSs</w:t>
      </w:r>
    </w:p>
    <w:p>
      <w:pPr>
        <w:pStyle w:val="70"/>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70"/>
        <w:rPr>
          <w:color w:val="808080"/>
        </w:rPr>
      </w:pPr>
      <w:r>
        <w:t xml:space="preserve">                                                            </w:t>
      </w:r>
      <w:r>
        <w:rPr>
          <w:color w:val="808080"/>
        </w:rPr>
        <w:t>-- power control for unified TCI state operation</w:t>
      </w:r>
    </w:p>
    <w:p>
      <w:pPr>
        <w:pStyle w:val="70"/>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70"/>
        <w:rPr>
          <w:color w:val="808080"/>
        </w:rPr>
      </w:pPr>
      <w:r>
        <w:t xml:space="preserve">                                                            </w:t>
      </w:r>
      <w:r>
        <w:rPr>
          <w:color w:val="808080"/>
        </w:rPr>
        <w:t>-- power control for unified TCI state operation minus 1</w:t>
      </w:r>
    </w:p>
    <w:p>
      <w:pPr>
        <w:pStyle w:val="70"/>
        <w:rPr>
          <w:color w:val="808080"/>
        </w:rPr>
      </w:pPr>
      <w:r>
        <w:t xml:space="preserve">maxNrofNAICS-Entries                    </w:t>
      </w:r>
      <w:r>
        <w:rPr>
          <w:color w:val="993366"/>
        </w:rPr>
        <w:t>INTEGER</w:t>
      </w:r>
      <w:r>
        <w:t xml:space="preserve"> ::= 8       </w:t>
      </w:r>
      <w:r>
        <w:rPr>
          <w:color w:val="808080"/>
        </w:rPr>
        <w:t>-- Maximum number of supported NAICS capability set</w:t>
      </w:r>
    </w:p>
    <w:p>
      <w:pPr>
        <w:pStyle w:val="70"/>
        <w:rPr>
          <w:color w:val="808080"/>
        </w:rPr>
      </w:pPr>
      <w:r>
        <w:t xml:space="preserve">maxBands                                </w:t>
      </w:r>
      <w:r>
        <w:rPr>
          <w:color w:val="993366"/>
        </w:rPr>
        <w:t>INTEGER</w:t>
      </w:r>
      <w:r>
        <w:t xml:space="preserve"> ::= 1024    </w:t>
      </w:r>
      <w:r>
        <w:rPr>
          <w:color w:val="808080"/>
        </w:rPr>
        <w:t>-- Maximum number of supported bands in UE capability.</w:t>
      </w:r>
    </w:p>
    <w:p>
      <w:pPr>
        <w:pStyle w:val="70"/>
      </w:pPr>
      <w:r>
        <w:t xml:space="preserve">maxBandsMRDC                            </w:t>
      </w:r>
      <w:r>
        <w:rPr>
          <w:color w:val="993366"/>
        </w:rPr>
        <w:t>INTEGER</w:t>
      </w:r>
      <w:r>
        <w:t xml:space="preserve"> ::= 1280</w:t>
      </w:r>
    </w:p>
    <w:p>
      <w:pPr>
        <w:pStyle w:val="70"/>
      </w:pPr>
      <w:r>
        <w:t xml:space="preserve">maxBandsEUTRA                           </w:t>
      </w:r>
      <w:r>
        <w:rPr>
          <w:color w:val="993366"/>
        </w:rPr>
        <w:t>INTEGER</w:t>
      </w:r>
      <w:r>
        <w:t xml:space="preserve"> ::= 256</w:t>
      </w:r>
    </w:p>
    <w:p>
      <w:pPr>
        <w:pStyle w:val="70"/>
      </w:pPr>
      <w:r>
        <w:t xml:space="preserve">maxCellReport                           </w:t>
      </w:r>
      <w:r>
        <w:rPr>
          <w:color w:val="993366"/>
        </w:rPr>
        <w:t>INTEGER</w:t>
      </w:r>
      <w:r>
        <w:t xml:space="preserve"> ::= 8</w:t>
      </w:r>
    </w:p>
    <w:p>
      <w:pPr>
        <w:pStyle w:val="70"/>
        <w:rPr>
          <w:color w:val="808080"/>
        </w:rPr>
      </w:pPr>
      <w:r>
        <w:t xml:space="preserve">maxDRB                                  </w:t>
      </w:r>
      <w:r>
        <w:rPr>
          <w:color w:val="993366"/>
        </w:rPr>
        <w:t>INTEGER</w:t>
      </w:r>
      <w:r>
        <w:t xml:space="preserve"> ::= 29      </w:t>
      </w:r>
      <w:r>
        <w:rPr>
          <w:color w:val="808080"/>
        </w:rPr>
        <w:t>-- Maximum number of DRBs (that can be added in DRB-ToAddModList).</w:t>
      </w:r>
    </w:p>
    <w:p>
      <w:pPr>
        <w:pStyle w:val="70"/>
        <w:rPr>
          <w:color w:val="808080"/>
        </w:rPr>
      </w:pPr>
      <w:r>
        <w:t xml:space="preserve">maxFreq                                 </w:t>
      </w:r>
      <w:r>
        <w:rPr>
          <w:color w:val="993366"/>
        </w:rPr>
        <w:t>INTEGER</w:t>
      </w:r>
      <w:r>
        <w:t xml:space="preserve"> ::= 8       </w:t>
      </w:r>
      <w:r>
        <w:rPr>
          <w:color w:val="808080"/>
        </w:rPr>
        <w:t>-- Max number of frequencies.</w:t>
      </w:r>
    </w:p>
    <w:p>
      <w:pPr>
        <w:pStyle w:val="7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70"/>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70"/>
        <w:rPr>
          <w:color w:val="808080"/>
        </w:rPr>
      </w:pPr>
      <w:r>
        <w:t xml:space="preserve">maxFreqIDC-r16                          </w:t>
      </w:r>
      <w:r>
        <w:rPr>
          <w:color w:val="993366"/>
        </w:rPr>
        <w:t>INTEGER</w:t>
      </w:r>
      <w:r>
        <w:t xml:space="preserve"> ::= 128     </w:t>
      </w:r>
      <w:r>
        <w:rPr>
          <w:color w:val="808080"/>
        </w:rPr>
        <w:t>-- Max number of frequencies for IDC indication.</w:t>
      </w:r>
    </w:p>
    <w:p>
      <w:pPr>
        <w:pStyle w:val="70"/>
        <w:rPr>
          <w:color w:val="808080"/>
        </w:rPr>
      </w:pPr>
      <w:r>
        <w:t xml:space="preserve">maxCombIDC-r16                          </w:t>
      </w:r>
      <w:r>
        <w:rPr>
          <w:color w:val="993366"/>
        </w:rPr>
        <w:t>INTEGER</w:t>
      </w:r>
      <w:r>
        <w:t xml:space="preserve"> ::= 128     </w:t>
      </w:r>
      <w:r>
        <w:rPr>
          <w:color w:val="808080"/>
        </w:rPr>
        <w:t>-- Max number of reported UL CA for IDC indication.</w:t>
      </w:r>
    </w:p>
    <w:p>
      <w:pPr>
        <w:pStyle w:val="70"/>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70"/>
        <w:rPr>
          <w:color w:val="808080"/>
        </w:rPr>
      </w:pPr>
      <w:r>
        <w:t xml:space="preserve">maxNrofCandidateBeams                   </w:t>
      </w:r>
      <w:r>
        <w:rPr>
          <w:color w:val="993366"/>
        </w:rPr>
        <w:t>INTEGER</w:t>
      </w:r>
      <w:r>
        <w:t xml:space="preserve"> ::= 16      </w:t>
      </w:r>
      <w:r>
        <w:rPr>
          <w:color w:val="808080"/>
        </w:rPr>
        <w:t>-- Max number of PRACH-ResourceDedicatedBFR in BFR config.</w:t>
      </w:r>
    </w:p>
    <w:p>
      <w:pPr>
        <w:pStyle w:val="70"/>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7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70"/>
        <w:rPr>
          <w:color w:val="808080"/>
        </w:rPr>
      </w:pPr>
      <w:r>
        <w:t xml:space="preserve">maxNrofPCIsPerSMTC                      </w:t>
      </w:r>
      <w:r>
        <w:rPr>
          <w:color w:val="993366"/>
        </w:rPr>
        <w:t>INTEGER</w:t>
      </w:r>
      <w:r>
        <w:t xml:space="preserve"> ::= 64      </w:t>
      </w:r>
      <w:r>
        <w:rPr>
          <w:color w:val="808080"/>
        </w:rPr>
        <w:t>-- Maximum number of PCIs per SMTC.</w:t>
      </w:r>
    </w:p>
    <w:p>
      <w:pPr>
        <w:pStyle w:val="70"/>
      </w:pPr>
      <w:r>
        <w:t xml:space="preserve">maxNrofQFIs                             </w:t>
      </w:r>
      <w:r>
        <w:rPr>
          <w:color w:val="993366"/>
        </w:rPr>
        <w:t>INTEGER</w:t>
      </w:r>
      <w:r>
        <w:t xml:space="preserve"> ::= 64</w:t>
      </w:r>
    </w:p>
    <w:p>
      <w:pPr>
        <w:pStyle w:val="70"/>
      </w:pPr>
      <w:r>
        <w:t xml:space="preserve">maxNrofResourceAvailabilityPerCombination-r16 </w:t>
      </w:r>
      <w:r>
        <w:rPr>
          <w:color w:val="993366"/>
        </w:rPr>
        <w:t>INTEGER</w:t>
      </w:r>
      <w:r>
        <w:t xml:space="preserve"> ::= 256</w:t>
      </w:r>
    </w:p>
    <w:p>
      <w:pPr>
        <w:pStyle w:val="7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70"/>
        <w:rPr>
          <w:color w:val="808080"/>
        </w:rPr>
      </w:pPr>
      <w:r>
        <w:t xml:space="preserve">maxNrofSR-Resources                     </w:t>
      </w:r>
      <w:r>
        <w:rPr>
          <w:color w:val="993366"/>
        </w:rPr>
        <w:t>INTEGER</w:t>
      </w:r>
      <w:r>
        <w:t xml:space="preserve"> ::= 8       </w:t>
      </w:r>
      <w:r>
        <w:rPr>
          <w:color w:val="808080"/>
        </w:rPr>
        <w:t>-- Maximum number of SR resources per BWP in a cell.</w:t>
      </w:r>
    </w:p>
    <w:p>
      <w:pPr>
        <w:pStyle w:val="70"/>
      </w:pPr>
      <w:r>
        <w:t xml:space="preserve">maxNrofSlotFormatsPerCombination        </w:t>
      </w:r>
      <w:r>
        <w:rPr>
          <w:color w:val="993366"/>
        </w:rPr>
        <w:t>INTEGER</w:t>
      </w:r>
      <w:r>
        <w:t xml:space="preserve"> ::= 256</w:t>
      </w:r>
    </w:p>
    <w:p>
      <w:pPr>
        <w:pStyle w:val="70"/>
      </w:pPr>
      <w:r>
        <w:t xml:space="preserve">maxNrofSpatialRelationInfos             </w:t>
      </w:r>
      <w:r>
        <w:rPr>
          <w:color w:val="993366"/>
        </w:rPr>
        <w:t>INTEGER</w:t>
      </w:r>
      <w:r>
        <w:t xml:space="preserve"> ::= 8</w:t>
      </w:r>
    </w:p>
    <w:p>
      <w:pPr>
        <w:pStyle w:val="70"/>
      </w:pPr>
      <w:r>
        <w:t xml:space="preserve">maxNrofSpatialRelationInfos-plus-1      </w:t>
      </w:r>
      <w:r>
        <w:rPr>
          <w:color w:val="993366"/>
        </w:rPr>
        <w:t>INTEGER</w:t>
      </w:r>
      <w:r>
        <w:t xml:space="preserve"> ::= 9</w:t>
      </w:r>
    </w:p>
    <w:p>
      <w:pPr>
        <w:pStyle w:val="70"/>
      </w:pPr>
      <w:r>
        <w:t xml:space="preserve">maxNrofSpatialRelationInfos-r16         </w:t>
      </w:r>
      <w:r>
        <w:rPr>
          <w:color w:val="993366"/>
        </w:rPr>
        <w:t>INTEGER</w:t>
      </w:r>
      <w:r>
        <w:t xml:space="preserve"> ::= 64</w:t>
      </w:r>
    </w:p>
    <w:p>
      <w:pPr>
        <w:pStyle w:val="7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70"/>
      </w:pPr>
      <w:r>
        <w:t xml:space="preserve">maxNrofIndexesToReport                  </w:t>
      </w:r>
      <w:r>
        <w:rPr>
          <w:color w:val="993366"/>
        </w:rPr>
        <w:t>INTEGER</w:t>
      </w:r>
      <w:r>
        <w:t xml:space="preserve"> ::= 32</w:t>
      </w:r>
    </w:p>
    <w:p>
      <w:pPr>
        <w:pStyle w:val="70"/>
      </w:pPr>
      <w:r>
        <w:t xml:space="preserve">maxNrofIndexesToReport2                 </w:t>
      </w:r>
      <w:r>
        <w:rPr>
          <w:color w:val="993366"/>
        </w:rPr>
        <w:t>INTEGER</w:t>
      </w:r>
      <w:r>
        <w:t xml:space="preserve"> ::= 64</w:t>
      </w:r>
    </w:p>
    <w:p>
      <w:pPr>
        <w:pStyle w:val="70"/>
        <w:rPr>
          <w:color w:val="808080"/>
        </w:rPr>
      </w:pPr>
      <w:r>
        <w:t xml:space="preserve">maxNrofSSBs-r16                         </w:t>
      </w:r>
      <w:r>
        <w:rPr>
          <w:color w:val="993366"/>
        </w:rPr>
        <w:t>INTEGER</w:t>
      </w:r>
      <w:r>
        <w:t xml:space="preserve"> ::= 64      </w:t>
      </w:r>
      <w:r>
        <w:rPr>
          <w:color w:val="808080"/>
        </w:rPr>
        <w:t>-- Maximum number of SSB resources in a resource set.</w:t>
      </w:r>
    </w:p>
    <w:p>
      <w:pPr>
        <w:pStyle w:val="70"/>
        <w:rPr>
          <w:color w:val="808080"/>
        </w:rPr>
      </w:pPr>
      <w:r>
        <w:t xml:space="preserve">maxNrofSSBs-1                           </w:t>
      </w:r>
      <w:r>
        <w:rPr>
          <w:color w:val="993366"/>
        </w:rPr>
        <w:t>INTEGER</w:t>
      </w:r>
      <w:r>
        <w:t xml:space="preserve"> ::= 63      </w:t>
      </w:r>
      <w:r>
        <w:rPr>
          <w:color w:val="808080"/>
        </w:rPr>
        <w:t>-- Maximum number of SSB resources in a resource set minus 1.</w:t>
      </w:r>
    </w:p>
    <w:p>
      <w:pPr>
        <w:pStyle w:val="70"/>
        <w:rPr>
          <w:color w:val="808080"/>
        </w:rPr>
      </w:pPr>
      <w:r>
        <w:t xml:space="preserve">maxNrofS-NSSAI                          </w:t>
      </w:r>
      <w:r>
        <w:rPr>
          <w:color w:val="993366"/>
        </w:rPr>
        <w:t>INTEGER</w:t>
      </w:r>
      <w:r>
        <w:t xml:space="preserve"> ::= 8       </w:t>
      </w:r>
      <w:r>
        <w:rPr>
          <w:color w:val="808080"/>
        </w:rPr>
        <w:t>-- Maximum number of S-NSSAI.</w:t>
      </w:r>
    </w:p>
    <w:p>
      <w:pPr>
        <w:pStyle w:val="70"/>
      </w:pPr>
      <w:r>
        <w:t xml:space="preserve">maxNrofTCI-StatesPDCCH                  </w:t>
      </w:r>
      <w:r>
        <w:rPr>
          <w:color w:val="993366"/>
        </w:rPr>
        <w:t>INTEGER</w:t>
      </w:r>
      <w:r>
        <w:t xml:space="preserve"> ::= 64</w:t>
      </w:r>
    </w:p>
    <w:p>
      <w:pPr>
        <w:pStyle w:val="70"/>
        <w:rPr>
          <w:color w:val="808080"/>
        </w:rPr>
      </w:pPr>
      <w:r>
        <w:t xml:space="preserve">maxNrofTCI-States                       </w:t>
      </w:r>
      <w:r>
        <w:rPr>
          <w:color w:val="993366"/>
        </w:rPr>
        <w:t>INTEGER</w:t>
      </w:r>
      <w:r>
        <w:t xml:space="preserve"> ::= 128     </w:t>
      </w:r>
      <w:r>
        <w:rPr>
          <w:color w:val="808080"/>
        </w:rPr>
        <w:t>-- Maximum number of TCI states.</w:t>
      </w:r>
    </w:p>
    <w:p>
      <w:pPr>
        <w:pStyle w:val="70"/>
        <w:rPr>
          <w:color w:val="808080"/>
        </w:rPr>
      </w:pPr>
      <w:r>
        <w:t xml:space="preserve">maxNrofTCI-States-1                     </w:t>
      </w:r>
      <w:r>
        <w:rPr>
          <w:color w:val="993366"/>
        </w:rPr>
        <w:t>INTEGER</w:t>
      </w:r>
      <w:r>
        <w:t xml:space="preserve"> ::= 127     </w:t>
      </w:r>
      <w:r>
        <w:rPr>
          <w:color w:val="808080"/>
        </w:rPr>
        <w:t>-- Maximum number of TCI states minus 1.</w:t>
      </w:r>
    </w:p>
    <w:p>
      <w:pPr>
        <w:pStyle w:val="70"/>
        <w:rPr>
          <w:color w:val="808080"/>
        </w:rPr>
      </w:pPr>
      <w:r>
        <w:t xml:space="preserve">maxUL-TCI-r17                           </w:t>
      </w:r>
      <w:r>
        <w:rPr>
          <w:color w:val="993366"/>
        </w:rPr>
        <w:t>INTEGER</w:t>
      </w:r>
      <w:r>
        <w:t xml:space="preserve"> ::= 64      </w:t>
      </w:r>
      <w:r>
        <w:rPr>
          <w:color w:val="808080"/>
        </w:rPr>
        <w:t>-- Maximum number of TCI states.</w:t>
      </w:r>
    </w:p>
    <w:p>
      <w:pPr>
        <w:pStyle w:val="70"/>
        <w:rPr>
          <w:color w:val="808080"/>
        </w:rPr>
      </w:pPr>
      <w:r>
        <w:t xml:space="preserve">maxUL-TCI-1-r17                         </w:t>
      </w:r>
      <w:r>
        <w:rPr>
          <w:color w:val="993366"/>
        </w:rPr>
        <w:t>INTEGER</w:t>
      </w:r>
      <w:r>
        <w:t xml:space="preserve"> ::= 63      </w:t>
      </w:r>
      <w:r>
        <w:rPr>
          <w:color w:val="808080"/>
        </w:rPr>
        <w:t>-- Maximum number of TCI states minus 1.</w:t>
      </w:r>
    </w:p>
    <w:p>
      <w:pPr>
        <w:pStyle w:val="70"/>
        <w:rPr>
          <w:color w:val="808080"/>
        </w:rPr>
      </w:pPr>
      <w:r>
        <w:t xml:space="preserve">maxNrofAdditionalPCI-r17                </w:t>
      </w:r>
      <w:r>
        <w:rPr>
          <w:color w:val="993366"/>
        </w:rPr>
        <w:t>INTEGER</w:t>
      </w:r>
      <w:r>
        <w:t xml:space="preserve"> ::= 7       </w:t>
      </w:r>
      <w:r>
        <w:rPr>
          <w:color w:val="808080"/>
        </w:rPr>
        <w:t>-- Maximum number of additional PCI</w:t>
      </w:r>
    </w:p>
    <w:p>
      <w:pPr>
        <w:pStyle w:val="70"/>
        <w:rPr>
          <w:color w:val="808080"/>
        </w:rPr>
      </w:pPr>
      <w:r>
        <w:t xml:space="preserve">maxMPE-Resources-r17                    </w:t>
      </w:r>
      <w:r>
        <w:rPr>
          <w:color w:val="993366"/>
        </w:rPr>
        <w:t>INTEGER</w:t>
      </w:r>
      <w:r>
        <w:t xml:space="preserve"> ::= 64      </w:t>
      </w:r>
      <w:r>
        <w:rPr>
          <w:color w:val="808080"/>
        </w:rPr>
        <w:t>-- Maximum number of pooled MPE resources</w:t>
      </w:r>
    </w:p>
    <w:p>
      <w:pPr>
        <w:pStyle w:val="70"/>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70"/>
      </w:pPr>
      <w:r>
        <w:t xml:space="preserve">maxQFI                                  </w:t>
      </w:r>
      <w:r>
        <w:rPr>
          <w:color w:val="993366"/>
        </w:rPr>
        <w:t>INTEGER</w:t>
      </w:r>
      <w:r>
        <w:t xml:space="preserve"> ::= 63</w:t>
      </w:r>
    </w:p>
    <w:p>
      <w:pPr>
        <w:pStyle w:val="70"/>
      </w:pPr>
      <w:r>
        <w:t xml:space="preserve">maxRA-CSIRS-Resources                   </w:t>
      </w:r>
      <w:r>
        <w:rPr>
          <w:color w:val="993366"/>
        </w:rPr>
        <w:t>INTEGER</w:t>
      </w:r>
      <w:r>
        <w:t xml:space="preserve"> ::= 96</w:t>
      </w:r>
    </w:p>
    <w:p>
      <w:pPr>
        <w:pStyle w:val="70"/>
        <w:rPr>
          <w:color w:val="808080"/>
        </w:rPr>
      </w:pPr>
      <w:r>
        <w:t xml:space="preserve">maxRA-OccasionsPerCSIRS                 </w:t>
      </w:r>
      <w:r>
        <w:rPr>
          <w:color w:val="993366"/>
        </w:rPr>
        <w:t>INTEGER</w:t>
      </w:r>
      <w:r>
        <w:t xml:space="preserve"> ::= 64      </w:t>
      </w:r>
      <w:r>
        <w:rPr>
          <w:color w:val="808080"/>
        </w:rPr>
        <w:t>-- Maximum number of RA occasions for one CSI-RS</w:t>
      </w:r>
    </w:p>
    <w:p>
      <w:pPr>
        <w:pStyle w:val="70"/>
        <w:rPr>
          <w:color w:val="808080"/>
        </w:rPr>
      </w:pPr>
      <w:r>
        <w:t xml:space="preserve">maxRA-Occasions-1                       </w:t>
      </w:r>
      <w:r>
        <w:rPr>
          <w:color w:val="993366"/>
        </w:rPr>
        <w:t>INTEGER</w:t>
      </w:r>
      <w:r>
        <w:t xml:space="preserve"> ::= 511     </w:t>
      </w:r>
      <w:r>
        <w:rPr>
          <w:color w:val="808080"/>
        </w:rPr>
        <w:t>-- Maximum number of RA occasions in the system</w:t>
      </w:r>
    </w:p>
    <w:p>
      <w:pPr>
        <w:pStyle w:val="70"/>
      </w:pPr>
      <w:r>
        <w:t xml:space="preserve">maxRA-SSB-Resources                     </w:t>
      </w:r>
      <w:r>
        <w:rPr>
          <w:color w:val="993366"/>
        </w:rPr>
        <w:t>INTEGER</w:t>
      </w:r>
      <w:r>
        <w:t xml:space="preserve"> ::= 64</w:t>
      </w:r>
    </w:p>
    <w:p>
      <w:pPr>
        <w:pStyle w:val="70"/>
      </w:pPr>
      <w:r>
        <w:t xml:space="preserve">maxSCSs                                 </w:t>
      </w:r>
      <w:r>
        <w:rPr>
          <w:color w:val="993366"/>
        </w:rPr>
        <w:t>INTEGER</w:t>
      </w:r>
      <w:r>
        <w:t xml:space="preserve"> ::= 5</w:t>
      </w:r>
    </w:p>
    <w:p>
      <w:pPr>
        <w:pStyle w:val="70"/>
      </w:pPr>
      <w:r>
        <w:t xml:space="preserve">maxSecondaryCellGroups                  </w:t>
      </w:r>
      <w:r>
        <w:rPr>
          <w:color w:val="993366"/>
        </w:rPr>
        <w:t>INTEGER</w:t>
      </w:r>
      <w:r>
        <w:t xml:space="preserve"> ::= 3</w:t>
      </w:r>
    </w:p>
    <w:p>
      <w:pPr>
        <w:pStyle w:val="70"/>
      </w:pPr>
      <w:r>
        <w:t xml:space="preserve">maxNrofServingCellsEUTRA                </w:t>
      </w:r>
      <w:r>
        <w:rPr>
          <w:color w:val="993366"/>
        </w:rPr>
        <w:t>INTEGER</w:t>
      </w:r>
      <w:r>
        <w:t xml:space="preserve"> ::= 32</w:t>
      </w:r>
    </w:p>
    <w:p>
      <w:pPr>
        <w:pStyle w:val="70"/>
      </w:pPr>
      <w:r>
        <w:t xml:space="preserve">maxMBSFN-Allocations                    </w:t>
      </w:r>
      <w:r>
        <w:rPr>
          <w:color w:val="993366"/>
        </w:rPr>
        <w:t>INTEGER</w:t>
      </w:r>
      <w:r>
        <w:t xml:space="preserve"> ::= 8</w:t>
      </w:r>
    </w:p>
    <w:p>
      <w:pPr>
        <w:pStyle w:val="70"/>
      </w:pPr>
      <w:r>
        <w:t xml:space="preserve">maxNrofMultiBands                       </w:t>
      </w:r>
      <w:r>
        <w:rPr>
          <w:color w:val="993366"/>
        </w:rPr>
        <w:t>INTEGER</w:t>
      </w:r>
      <w:r>
        <w:t xml:space="preserve"> ::= 8</w:t>
      </w:r>
    </w:p>
    <w:p>
      <w:pPr>
        <w:pStyle w:val="70"/>
        <w:rPr>
          <w:color w:val="808080"/>
        </w:rPr>
      </w:pPr>
      <w:r>
        <w:t xml:space="preserve">maxCellSFTD                             </w:t>
      </w:r>
      <w:r>
        <w:rPr>
          <w:color w:val="993366"/>
        </w:rPr>
        <w:t>INTEGER</w:t>
      </w:r>
      <w:r>
        <w:t xml:space="preserve"> ::= 3       </w:t>
      </w:r>
      <w:r>
        <w:rPr>
          <w:color w:val="808080"/>
        </w:rPr>
        <w:t>-- Maximum number of cells for SFTD reporting</w:t>
      </w:r>
    </w:p>
    <w:p>
      <w:pPr>
        <w:pStyle w:val="70"/>
      </w:pPr>
      <w:r>
        <w:t xml:space="preserve">maxReportConfigId                       </w:t>
      </w:r>
      <w:r>
        <w:rPr>
          <w:color w:val="993366"/>
        </w:rPr>
        <w:t>INTEGER</w:t>
      </w:r>
      <w:r>
        <w:t xml:space="preserve"> ::= 64</w:t>
      </w:r>
    </w:p>
    <w:p>
      <w:pPr>
        <w:pStyle w:val="70"/>
        <w:rPr>
          <w:color w:val="808080"/>
        </w:rPr>
      </w:pPr>
      <w:r>
        <w:t xml:space="preserve">maxNrofCodebooks                        </w:t>
      </w:r>
      <w:r>
        <w:rPr>
          <w:color w:val="993366"/>
        </w:rPr>
        <w:t>INTEGER</w:t>
      </w:r>
      <w:r>
        <w:t xml:space="preserve"> ::= 16      </w:t>
      </w:r>
      <w:r>
        <w:rPr>
          <w:color w:val="808080"/>
        </w:rPr>
        <w:t>-- Maximum number of codebooks supported by the UE</w:t>
      </w:r>
    </w:p>
    <w:p>
      <w:pPr>
        <w:pStyle w:val="7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70"/>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70"/>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7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7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70"/>
      </w:pPr>
      <w:r>
        <w:t xml:space="preserve">maxNrofSRI-PUSCH-Mappings               </w:t>
      </w:r>
      <w:r>
        <w:rPr>
          <w:color w:val="993366"/>
        </w:rPr>
        <w:t>INTEGER</w:t>
      </w:r>
      <w:r>
        <w:t xml:space="preserve"> ::= 16</w:t>
      </w:r>
    </w:p>
    <w:p>
      <w:pPr>
        <w:pStyle w:val="70"/>
      </w:pPr>
      <w:r>
        <w:t xml:space="preserve">maxNrofSRI-PUSCH-Mappings-1             </w:t>
      </w:r>
      <w:r>
        <w:rPr>
          <w:color w:val="993366"/>
        </w:rPr>
        <w:t>INTEGER</w:t>
      </w:r>
      <w:r>
        <w:t xml:space="preserve"> ::= 15</w:t>
      </w:r>
    </w:p>
    <w:p>
      <w:pPr>
        <w:pStyle w:val="70"/>
        <w:rPr>
          <w:color w:val="808080"/>
        </w:rPr>
      </w:pPr>
      <w:r>
        <w:t xml:space="preserve">maxSIB                                  </w:t>
      </w:r>
      <w:r>
        <w:rPr>
          <w:color w:val="993366"/>
        </w:rPr>
        <w:t>INTEGER</w:t>
      </w:r>
      <w:r>
        <w:t xml:space="preserve">::= 32       </w:t>
      </w:r>
      <w:r>
        <w:rPr>
          <w:color w:val="808080"/>
        </w:rPr>
        <w:t>-- Maximum number of SIBs</w:t>
      </w:r>
    </w:p>
    <w:p>
      <w:pPr>
        <w:pStyle w:val="70"/>
        <w:rPr>
          <w:color w:val="808080"/>
        </w:rPr>
      </w:pPr>
      <w:r>
        <w:t xml:space="preserve">maxSI-Message                           </w:t>
      </w:r>
      <w:r>
        <w:rPr>
          <w:color w:val="993366"/>
        </w:rPr>
        <w:t>INTEGER</w:t>
      </w:r>
      <w:r>
        <w:t xml:space="preserve">::= 32       </w:t>
      </w:r>
      <w:r>
        <w:rPr>
          <w:color w:val="808080"/>
        </w:rPr>
        <w:t>-- Maximum number of SI messages</w:t>
      </w:r>
    </w:p>
    <w:p>
      <w:pPr>
        <w:pStyle w:val="70"/>
        <w:rPr>
          <w:color w:val="808080"/>
        </w:rPr>
      </w:pPr>
      <w:r>
        <w:t xml:space="preserve">maxSIB-MessagePlus1-r17                 </w:t>
      </w:r>
      <w:r>
        <w:rPr>
          <w:color w:val="993366"/>
        </w:rPr>
        <w:t>INTEGER</w:t>
      </w:r>
      <w:r>
        <w:t xml:space="preserve">::= 33       </w:t>
      </w:r>
      <w:r>
        <w:rPr>
          <w:color w:val="808080"/>
        </w:rPr>
        <w:t>-- Maximum number of SIB messages plus 1</w:t>
      </w:r>
    </w:p>
    <w:p>
      <w:pPr>
        <w:pStyle w:val="70"/>
        <w:rPr>
          <w:color w:val="808080"/>
        </w:rPr>
      </w:pPr>
      <w:r>
        <w:t xml:space="preserve">maxPO-perPF                             </w:t>
      </w:r>
      <w:r>
        <w:rPr>
          <w:color w:val="993366"/>
        </w:rPr>
        <w:t>INTEGER</w:t>
      </w:r>
      <w:r>
        <w:t xml:space="preserve"> ::= 4       </w:t>
      </w:r>
      <w:r>
        <w:rPr>
          <w:color w:val="808080"/>
        </w:rPr>
        <w:t>-- Maximum number of paging occasion per paging frame</w:t>
      </w:r>
    </w:p>
    <w:p>
      <w:pPr>
        <w:pStyle w:val="70"/>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70"/>
        <w:rPr>
          <w:color w:val="808080"/>
        </w:rPr>
      </w:pPr>
      <w:r>
        <w:t xml:space="preserve">maxAccessCat-1                          </w:t>
      </w:r>
      <w:r>
        <w:rPr>
          <w:color w:val="993366"/>
        </w:rPr>
        <w:t>INTEGER</w:t>
      </w:r>
      <w:r>
        <w:t xml:space="preserve"> ::= 63      </w:t>
      </w:r>
      <w:r>
        <w:rPr>
          <w:color w:val="808080"/>
        </w:rPr>
        <w:t>-- Maximum number of Access Categories minus 1</w:t>
      </w:r>
    </w:p>
    <w:p>
      <w:pPr>
        <w:pStyle w:val="70"/>
        <w:rPr>
          <w:color w:val="808080"/>
        </w:rPr>
      </w:pPr>
      <w:r>
        <w:t xml:space="preserve">maxBarringInfoSet                       </w:t>
      </w:r>
      <w:r>
        <w:rPr>
          <w:color w:val="993366"/>
        </w:rPr>
        <w:t>INTEGER</w:t>
      </w:r>
      <w:r>
        <w:t xml:space="preserve"> ::= 8       </w:t>
      </w:r>
      <w:r>
        <w:rPr>
          <w:color w:val="808080"/>
        </w:rPr>
        <w:t>-- Maximum number of access control parameter sets</w:t>
      </w:r>
    </w:p>
    <w:p>
      <w:pPr>
        <w:pStyle w:val="70"/>
        <w:rPr>
          <w:color w:val="808080"/>
        </w:rPr>
      </w:pPr>
      <w:r>
        <w:t xml:space="preserve">maxCellEUTRA                            </w:t>
      </w:r>
      <w:r>
        <w:rPr>
          <w:color w:val="993366"/>
        </w:rPr>
        <w:t>INTEGER</w:t>
      </w:r>
      <w:r>
        <w:t xml:space="preserve"> ::= 8       </w:t>
      </w:r>
      <w:r>
        <w:rPr>
          <w:color w:val="808080"/>
        </w:rPr>
        <w:t>-- Maximum number of E-UTRA cells in SIB list</w:t>
      </w:r>
    </w:p>
    <w:p>
      <w:pPr>
        <w:pStyle w:val="70"/>
        <w:rPr>
          <w:color w:val="808080"/>
        </w:rPr>
      </w:pPr>
      <w:r>
        <w:t xml:space="preserve">maxEUTRA-Carrier                        </w:t>
      </w:r>
      <w:r>
        <w:rPr>
          <w:color w:val="993366"/>
        </w:rPr>
        <w:t>INTEGER</w:t>
      </w:r>
      <w:r>
        <w:t xml:space="preserve"> ::= 8       </w:t>
      </w:r>
      <w:r>
        <w:rPr>
          <w:color w:val="808080"/>
        </w:rPr>
        <w:t>-- Maximum number of E-UTRA carriers in SIB list</w:t>
      </w:r>
    </w:p>
    <w:p>
      <w:pPr>
        <w:pStyle w:val="70"/>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70"/>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70"/>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70"/>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70"/>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70"/>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70"/>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7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70"/>
      </w:pPr>
      <w:r>
        <w:t xml:space="preserve">maxInterRAT-RSTD-Freq                   </w:t>
      </w:r>
      <w:r>
        <w:rPr>
          <w:color w:val="993366"/>
        </w:rPr>
        <w:t>INTEGER</w:t>
      </w:r>
      <w:r>
        <w:t xml:space="preserve"> ::= 3</w:t>
      </w:r>
    </w:p>
    <w:p>
      <w:pPr>
        <w:pStyle w:val="70"/>
        <w:rPr>
          <w:color w:val="808080"/>
        </w:rPr>
      </w:pPr>
      <w:r>
        <w:t xml:space="preserve">maxGIN-r17                              </w:t>
      </w:r>
      <w:r>
        <w:rPr>
          <w:color w:val="993366"/>
        </w:rPr>
        <w:t>INTEGER</w:t>
      </w:r>
      <w:r>
        <w:t xml:space="preserve"> ::= 24      </w:t>
      </w:r>
      <w:r>
        <w:rPr>
          <w:color w:val="808080"/>
        </w:rPr>
        <w:t>-- Maximum number of broadcast GINs</w:t>
      </w:r>
    </w:p>
    <w:p>
      <w:pPr>
        <w:pStyle w:val="70"/>
        <w:rPr>
          <w:color w:val="808080"/>
        </w:rPr>
      </w:pPr>
      <w:r>
        <w:t xml:space="preserve">maxHRNN-Len-r16                         </w:t>
      </w:r>
      <w:r>
        <w:rPr>
          <w:color w:val="993366"/>
        </w:rPr>
        <w:t>INTEGER</w:t>
      </w:r>
      <w:r>
        <w:t xml:space="preserve"> ::= 48      </w:t>
      </w:r>
      <w:r>
        <w:rPr>
          <w:color w:val="808080"/>
        </w:rPr>
        <w:t>-- Maximum length of HRNNs</w:t>
      </w:r>
    </w:p>
    <w:p>
      <w:pPr>
        <w:pStyle w:val="70"/>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7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70"/>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70"/>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70"/>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70"/>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70"/>
        <w:rPr>
          <w:color w:val="808080"/>
        </w:rPr>
      </w:pPr>
      <w:r>
        <w:t xml:space="preserve">maxDCI-2-6-Size-r16                     </w:t>
      </w:r>
      <w:r>
        <w:rPr>
          <w:color w:val="993366"/>
        </w:rPr>
        <w:t>INTEGER</w:t>
      </w:r>
      <w:r>
        <w:t xml:space="preserve"> ::= 140     </w:t>
      </w:r>
      <w:r>
        <w:rPr>
          <w:color w:val="808080"/>
        </w:rPr>
        <w:t>-- Maximum size of DCI format 2-6</w:t>
      </w:r>
    </w:p>
    <w:p>
      <w:pPr>
        <w:pStyle w:val="70"/>
        <w:rPr>
          <w:color w:val="808080"/>
        </w:rPr>
      </w:pPr>
      <w:r>
        <w:t xml:space="preserve">maxDCI-2-7-Size-r17                     </w:t>
      </w:r>
      <w:r>
        <w:rPr>
          <w:color w:val="993366"/>
        </w:rPr>
        <w:t>INTEGER</w:t>
      </w:r>
      <w:r>
        <w:t xml:space="preserve"> ::= 43      </w:t>
      </w:r>
      <w:r>
        <w:rPr>
          <w:color w:val="808080"/>
        </w:rPr>
        <w:t>-- Maximum size of DCI format 2-7</w:t>
      </w:r>
    </w:p>
    <w:p>
      <w:pPr>
        <w:pStyle w:val="70"/>
        <w:rPr>
          <w:color w:val="808080"/>
        </w:rPr>
      </w:pPr>
      <w:r>
        <w:t xml:space="preserve">maxDCI-2-6-Size-1-r16                   </w:t>
      </w:r>
      <w:r>
        <w:rPr>
          <w:color w:val="993366"/>
        </w:rPr>
        <w:t>INTEGER</w:t>
      </w:r>
      <w:r>
        <w:t xml:space="preserve"> ::= 139     </w:t>
      </w:r>
      <w:r>
        <w:rPr>
          <w:color w:val="808080"/>
        </w:rPr>
        <w:t>-- Maximum DCI format 2-6 size minus 1</w:t>
      </w:r>
    </w:p>
    <w:p>
      <w:pPr>
        <w:pStyle w:val="70"/>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70"/>
        <w:rPr>
          <w:color w:val="808080"/>
        </w:rPr>
      </w:pPr>
      <w:r>
        <w:t xml:space="preserve">maxNrofP0-PUSCH-Set-r16                 </w:t>
      </w:r>
      <w:r>
        <w:rPr>
          <w:color w:val="993366"/>
        </w:rPr>
        <w:t>INTEGER</w:t>
      </w:r>
      <w:r>
        <w:t xml:space="preserve"> ::= 2       </w:t>
      </w:r>
      <w:r>
        <w:rPr>
          <w:color w:val="808080"/>
        </w:rPr>
        <w:t>-- Maximum number of P0 PUSCH set(s)</w:t>
      </w:r>
    </w:p>
    <w:p>
      <w:pPr>
        <w:pStyle w:val="70"/>
        <w:rPr>
          <w:color w:val="808080"/>
        </w:rPr>
      </w:pPr>
      <w:r>
        <w:t xml:space="preserve">maxOnDemandSIB-r16                      </w:t>
      </w:r>
      <w:r>
        <w:rPr>
          <w:color w:val="993366"/>
        </w:rPr>
        <w:t>INTEGER</w:t>
      </w:r>
      <w:r>
        <w:t xml:space="preserve"> ::= 8       </w:t>
      </w:r>
      <w:r>
        <w:rPr>
          <w:color w:val="808080"/>
        </w:rPr>
        <w:t>-- Maximum number of SIB(s) that can be requested on-demand</w:t>
      </w:r>
    </w:p>
    <w:p>
      <w:pPr>
        <w:pStyle w:val="70"/>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70"/>
        <w:rPr>
          <w:color w:val="808080"/>
        </w:rPr>
      </w:pPr>
      <w:r>
        <w:t xml:space="preserve">maxCI-DCI-PayloadSize-r16               </w:t>
      </w:r>
      <w:r>
        <w:rPr>
          <w:color w:val="993366"/>
        </w:rPr>
        <w:t>INTEGER</w:t>
      </w:r>
      <w:r>
        <w:t xml:space="preserve"> ::= 126     </w:t>
      </w:r>
      <w:r>
        <w:rPr>
          <w:color w:val="808080"/>
        </w:rPr>
        <w:t>-- Maximum number of the DCI size for CI</w:t>
      </w:r>
    </w:p>
    <w:p>
      <w:pPr>
        <w:pStyle w:val="70"/>
        <w:rPr>
          <w:color w:val="808080"/>
        </w:rPr>
      </w:pPr>
      <w:r>
        <w:t xml:space="preserve">maxCI-DCI-PayloadSize-1-r16             </w:t>
      </w:r>
      <w:r>
        <w:rPr>
          <w:color w:val="993366"/>
        </w:rPr>
        <w:t>INTEGER</w:t>
      </w:r>
      <w:r>
        <w:t xml:space="preserve"> ::= 125     </w:t>
      </w:r>
      <w:r>
        <w:rPr>
          <w:color w:val="808080"/>
        </w:rPr>
        <w:t>-- Maximum number of the DCI size for CI minus 1</w:t>
      </w:r>
    </w:p>
    <w:p>
      <w:pPr>
        <w:pStyle w:val="70"/>
        <w:rPr>
          <w:color w:val="808080"/>
        </w:rPr>
      </w:pPr>
      <w:r>
        <w:t xml:space="preserve">maxUu-RelayRLC-ChannelID-r17            </w:t>
      </w:r>
      <w:r>
        <w:rPr>
          <w:color w:val="993366"/>
        </w:rPr>
        <w:t>INTEGER</w:t>
      </w:r>
      <w:r>
        <w:t xml:space="preserve"> ::= 32      </w:t>
      </w:r>
      <w:r>
        <w:rPr>
          <w:color w:val="808080"/>
        </w:rPr>
        <w:t>-- Maximum value of Uu Relay RLC channel ID</w:t>
      </w:r>
    </w:p>
    <w:p>
      <w:pPr>
        <w:pStyle w:val="70"/>
        <w:rPr>
          <w:color w:val="808080"/>
        </w:rPr>
      </w:pPr>
      <w:r>
        <w:t xml:space="preserve">maxWLAN-Id-Report-r16                   </w:t>
      </w:r>
      <w:r>
        <w:rPr>
          <w:color w:val="993366"/>
        </w:rPr>
        <w:t>INTEGER</w:t>
      </w:r>
      <w:r>
        <w:t xml:space="preserve"> ::= 32      </w:t>
      </w:r>
      <w:r>
        <w:rPr>
          <w:color w:val="808080"/>
        </w:rPr>
        <w:t>-- Maximum number of WLAN IDs to report</w:t>
      </w:r>
    </w:p>
    <w:p>
      <w:pPr>
        <w:pStyle w:val="70"/>
        <w:rPr>
          <w:color w:val="808080"/>
        </w:rPr>
      </w:pPr>
      <w:r>
        <w:t xml:space="preserve">maxWLAN-Name-r16                        </w:t>
      </w:r>
      <w:r>
        <w:rPr>
          <w:color w:val="993366"/>
        </w:rPr>
        <w:t>INTEGER</w:t>
      </w:r>
      <w:r>
        <w:t xml:space="preserve"> ::= 4       </w:t>
      </w:r>
      <w:r>
        <w:rPr>
          <w:color w:val="808080"/>
        </w:rPr>
        <w:t>-- Maximum number of WLAN name</w:t>
      </w:r>
    </w:p>
    <w:p>
      <w:pPr>
        <w:pStyle w:val="70"/>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70"/>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70"/>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70"/>
        <w:rPr>
          <w:color w:val="808080"/>
        </w:rPr>
      </w:pPr>
      <w:r>
        <w:t xml:space="preserve">maxPSSCH-TxConfig-r16                   </w:t>
      </w:r>
      <w:r>
        <w:rPr>
          <w:color w:val="993366"/>
        </w:rPr>
        <w:t>INTEGER</w:t>
      </w:r>
      <w:r>
        <w:t xml:space="preserve"> ::= 16      </w:t>
      </w:r>
      <w:r>
        <w:rPr>
          <w:color w:val="808080"/>
        </w:rPr>
        <w:t>-- Maximum number of PSSCH TX configurations</w:t>
      </w:r>
    </w:p>
    <w:p>
      <w:pPr>
        <w:pStyle w:val="70"/>
        <w:rPr>
          <w:color w:val="808080"/>
        </w:rPr>
      </w:pPr>
      <w:r>
        <w:t xml:space="preserve">maxNrofCLI-RSSI-Resources-r16           </w:t>
      </w:r>
      <w:r>
        <w:rPr>
          <w:color w:val="993366"/>
        </w:rPr>
        <w:t>INTEGER</w:t>
      </w:r>
      <w:r>
        <w:t xml:space="preserve"> ::= 64      </w:t>
      </w:r>
      <w:r>
        <w:rPr>
          <w:color w:val="808080"/>
        </w:rPr>
        <w:t>-- Maximum number of CLI-RSSI resources for UE</w:t>
      </w:r>
    </w:p>
    <w:p>
      <w:pPr>
        <w:pStyle w:val="70"/>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70"/>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70"/>
      </w:pPr>
      <w:r>
        <w:t xml:space="preserve">maxCLI-Report-r16                       </w:t>
      </w:r>
      <w:r>
        <w:rPr>
          <w:color w:val="993366"/>
        </w:rPr>
        <w:t>INTEGER</w:t>
      </w:r>
      <w:r>
        <w:t xml:space="preserve"> ::= 8</w:t>
      </w:r>
    </w:p>
    <w:p>
      <w:pPr>
        <w:pStyle w:val="70"/>
        <w:rPr>
          <w:color w:val="808080"/>
        </w:rPr>
      </w:pPr>
      <w:r>
        <w:t xml:space="preserve">maxNrofCC-Group-r17                     </w:t>
      </w:r>
      <w:r>
        <w:rPr>
          <w:color w:val="993366"/>
        </w:rPr>
        <w:t>INTEGER</w:t>
      </w:r>
      <w:r>
        <w:t xml:space="preserve"> ::= 16      </w:t>
      </w:r>
      <w:r>
        <w:rPr>
          <w:color w:val="808080"/>
        </w:rPr>
        <w:t>-- Maximum number of CC groups for DC location report</w:t>
      </w:r>
    </w:p>
    <w:p>
      <w:pPr>
        <w:pStyle w:val="70"/>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70"/>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7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70"/>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70"/>
        <w:rPr>
          <w:color w:val="808080"/>
        </w:rPr>
      </w:pPr>
      <w:r>
        <w:t xml:space="preserve">maxNrofSPS-Config-r16                   </w:t>
      </w:r>
      <w:r>
        <w:rPr>
          <w:color w:val="993366"/>
        </w:rPr>
        <w:t>INTEGER</w:t>
      </w:r>
      <w:r>
        <w:t xml:space="preserve"> ::= 8       </w:t>
      </w:r>
      <w:r>
        <w:rPr>
          <w:color w:val="808080"/>
        </w:rPr>
        <w:t>-- Maximum number of SPS configurations per BWP</w:t>
      </w:r>
    </w:p>
    <w:p>
      <w:pPr>
        <w:pStyle w:val="70"/>
        <w:rPr>
          <w:color w:val="808080"/>
        </w:rPr>
      </w:pPr>
      <w:r>
        <w:t xml:space="preserve">maxNrofSPS-Config-1-r16                 </w:t>
      </w:r>
      <w:r>
        <w:rPr>
          <w:color w:val="993366"/>
        </w:rPr>
        <w:t>INTEGER</w:t>
      </w:r>
      <w:r>
        <w:t xml:space="preserve"> ::= 7       </w:t>
      </w:r>
      <w:r>
        <w:rPr>
          <w:color w:val="808080"/>
        </w:rPr>
        <w:t>-- Maximum number of SPS configurations per BWP minus 1</w:t>
      </w:r>
    </w:p>
    <w:p>
      <w:pPr>
        <w:pStyle w:val="70"/>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70"/>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70"/>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70"/>
        <w:rPr>
          <w:color w:val="808080"/>
        </w:rPr>
      </w:pPr>
      <w:r>
        <w:t xml:space="preserve">maxNrOfTxTEGReport-r17                  </w:t>
      </w:r>
      <w:r>
        <w:rPr>
          <w:color w:val="993366"/>
        </w:rPr>
        <w:t>INTEGER</w:t>
      </w:r>
      <w:r>
        <w:t xml:space="preserve"> ::= 256     </w:t>
      </w:r>
      <w:r>
        <w:rPr>
          <w:color w:val="808080"/>
        </w:rPr>
        <w:t>-- Maximum number of UE Tx Timing Error Group Report</w:t>
      </w:r>
    </w:p>
    <w:p>
      <w:pPr>
        <w:pStyle w:val="70"/>
        <w:rPr>
          <w:color w:val="808080"/>
        </w:rPr>
      </w:pPr>
      <w:r>
        <w:t xml:space="preserve">maxNrOfTxTEG-ID-1-r17                   </w:t>
      </w:r>
      <w:r>
        <w:rPr>
          <w:color w:val="993366"/>
        </w:rPr>
        <w:t>INTEGER</w:t>
      </w:r>
      <w:r>
        <w:t xml:space="preserve"> ::= 7       </w:t>
      </w:r>
      <w:r>
        <w:rPr>
          <w:color w:val="808080"/>
        </w:rPr>
        <w:t>-- Maximum number of UE Tx Timing Error Group ID minus 1</w:t>
      </w:r>
    </w:p>
    <w:p>
      <w:pPr>
        <w:pStyle w:val="70"/>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70"/>
      </w:pPr>
      <w:r>
        <w:t xml:space="preserve">maxNrofPUCCH-ResourceGroups-1-r16       </w:t>
      </w:r>
      <w:r>
        <w:rPr>
          <w:color w:val="993366"/>
        </w:rPr>
        <w:t>INTEGER</w:t>
      </w:r>
      <w:r>
        <w:t xml:space="preserve"> ::= 3</w:t>
      </w:r>
    </w:p>
    <w:p>
      <w:pPr>
        <w:pStyle w:val="70"/>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70"/>
        <w:rPr>
          <w:color w:val="808080"/>
        </w:rPr>
      </w:pPr>
      <w:r>
        <w:t xml:space="preserve">                                                            </w:t>
      </w:r>
      <w:r>
        <w:rPr>
          <w:color w:val="808080"/>
        </w:rPr>
        <w:t>-- report</w:t>
      </w:r>
    </w:p>
    <w:p>
      <w:pPr>
        <w:pStyle w:val="70"/>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7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70"/>
        <w:rPr>
          <w:color w:val="808080"/>
        </w:rPr>
      </w:pPr>
      <w:r>
        <w:t xml:space="preserve">maxNrofRB-SetGroups-r17                 </w:t>
      </w:r>
      <w:r>
        <w:rPr>
          <w:color w:val="993366"/>
        </w:rPr>
        <w:t>INTEGER</w:t>
      </w:r>
      <w:r>
        <w:t xml:space="preserve"> ::= 8       </w:t>
      </w:r>
      <w:r>
        <w:rPr>
          <w:color w:val="808080"/>
        </w:rPr>
        <w:t>-- Maximum number of RB set groups</w:t>
      </w:r>
    </w:p>
    <w:p>
      <w:pPr>
        <w:pStyle w:val="70"/>
        <w:rPr>
          <w:color w:val="808080"/>
        </w:rPr>
      </w:pPr>
      <w:r>
        <w:t xml:space="preserve">maxNrofRB-Sets-r17                      </w:t>
      </w:r>
      <w:r>
        <w:rPr>
          <w:color w:val="993366"/>
        </w:rPr>
        <w:t>INTEGER</w:t>
      </w:r>
      <w:r>
        <w:t xml:space="preserve"> ::= 8       </w:t>
      </w:r>
      <w:r>
        <w:rPr>
          <w:color w:val="808080"/>
        </w:rPr>
        <w:t>-- Maximum number of RB sets</w:t>
      </w:r>
    </w:p>
    <w:p>
      <w:pPr>
        <w:pStyle w:val="70"/>
        <w:rPr>
          <w:color w:val="808080"/>
        </w:rPr>
      </w:pPr>
      <w:r>
        <w:t xml:space="preserve">maxNrofEnhType3HARQ-ACK-r17             </w:t>
      </w:r>
      <w:r>
        <w:rPr>
          <w:color w:val="993366"/>
        </w:rPr>
        <w:t>INTEGER</w:t>
      </w:r>
      <w:r>
        <w:t xml:space="preserve"> ::= 8       </w:t>
      </w:r>
      <w:r>
        <w:rPr>
          <w:color w:val="808080"/>
        </w:rPr>
        <w:t>-- Maximum number of enhanced type 3 HARQ-ACK codebook</w:t>
      </w:r>
    </w:p>
    <w:p>
      <w:pPr>
        <w:pStyle w:val="70"/>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70"/>
        <w:rPr>
          <w:color w:val="808080"/>
        </w:rPr>
      </w:pPr>
      <w:r>
        <w:t xml:space="preserve">maxNrofPRS-ResourcesPerSet-r17          </w:t>
      </w:r>
      <w:r>
        <w:rPr>
          <w:color w:val="993366"/>
        </w:rPr>
        <w:t>INTEGER</w:t>
      </w:r>
      <w:r>
        <w:t xml:space="preserve"> ::= 64      </w:t>
      </w:r>
      <w:r>
        <w:rPr>
          <w:color w:val="808080"/>
        </w:rPr>
        <w:t>-- Maximum number of PRS resources for one set</w:t>
      </w:r>
    </w:p>
    <w:p>
      <w:pPr>
        <w:pStyle w:val="70"/>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70"/>
      </w:pPr>
      <w:r>
        <w:t xml:space="preserve">maxNrofPRS-ResourceOffsetValue-1-r17    </w:t>
      </w:r>
      <w:r>
        <w:rPr>
          <w:color w:val="993366"/>
        </w:rPr>
        <w:t>INTEGER</w:t>
      </w:r>
      <w:r>
        <w:t xml:space="preserve"> ::= 511</w:t>
      </w:r>
    </w:p>
    <w:p>
      <w:pPr>
        <w:pStyle w:val="70"/>
        <w:rPr>
          <w:color w:val="808080"/>
        </w:rPr>
      </w:pPr>
      <w:r>
        <w:t xml:space="preserve">maxNrofGapId-r17                        </w:t>
      </w:r>
      <w:r>
        <w:rPr>
          <w:color w:val="993366"/>
        </w:rPr>
        <w:t>INTEGER</w:t>
      </w:r>
      <w:r>
        <w:t xml:space="preserve"> ::= 8       </w:t>
      </w:r>
      <w:r>
        <w:rPr>
          <w:color w:val="808080"/>
        </w:rPr>
        <w:t>-- Maximum number of measurement gap ID is FFS</w:t>
      </w:r>
    </w:p>
    <w:p>
      <w:pPr>
        <w:pStyle w:val="70"/>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70"/>
        <w:rPr>
          <w:color w:val="808080"/>
        </w:rPr>
      </w:pPr>
      <w:r>
        <w:t xml:space="preserve">maxNrOfGapPri-r17                       </w:t>
      </w:r>
      <w:r>
        <w:rPr>
          <w:color w:val="993366"/>
        </w:rPr>
        <w:t>INTEGER</w:t>
      </w:r>
      <w:r>
        <w:t xml:space="preserve"> ::= 16      </w:t>
      </w:r>
      <w:r>
        <w:rPr>
          <w:color w:val="808080"/>
        </w:rPr>
        <w:t>-- Maximum number of gap priority level</w:t>
      </w:r>
    </w:p>
    <w:p>
      <w:pPr>
        <w:pStyle w:val="70"/>
        <w:rPr>
          <w:color w:val="808080"/>
        </w:rPr>
      </w:pPr>
      <w:r>
        <w:t xml:space="preserve">maxCEFReport-r17                        </w:t>
      </w:r>
      <w:r>
        <w:rPr>
          <w:color w:val="993366"/>
        </w:rPr>
        <w:t>INTEGER</w:t>
      </w:r>
      <w:r>
        <w:t xml:space="preserve"> ::= 4       </w:t>
      </w:r>
      <w:r>
        <w:rPr>
          <w:color w:val="808080"/>
        </w:rPr>
        <w:t>-- Maximum number of CEF reports by the UE</w:t>
      </w:r>
    </w:p>
    <w:p>
      <w:pPr>
        <w:pStyle w:val="70"/>
        <w:rPr>
          <w:color w:val="808080"/>
        </w:rPr>
      </w:pPr>
      <w:r>
        <w:t xml:space="preserve">maxNrofMultiplePDSCHs-r17               </w:t>
      </w:r>
      <w:r>
        <w:rPr>
          <w:color w:val="993366"/>
        </w:rPr>
        <w:t>INTEGER</w:t>
      </w:r>
      <w:r>
        <w:t xml:space="preserve"> ::= 8       </w:t>
      </w:r>
      <w:r>
        <w:rPr>
          <w:color w:val="808080"/>
        </w:rPr>
        <w:t>-- Maximum number of PDSCHs in PDSCH TDRA list</w:t>
      </w:r>
    </w:p>
    <w:p>
      <w:pPr>
        <w:pStyle w:val="70"/>
        <w:rPr>
          <w:color w:val="808080"/>
        </w:rPr>
      </w:pPr>
      <w:r>
        <w:t xml:space="preserve">maxSliceInfo-r17                        </w:t>
      </w:r>
      <w:r>
        <w:rPr>
          <w:color w:val="993366"/>
        </w:rPr>
        <w:t>INTEGER</w:t>
      </w:r>
      <w:r>
        <w:t xml:space="preserve"> ::= 8       </w:t>
      </w:r>
      <w:r>
        <w:rPr>
          <w:color w:val="808080"/>
        </w:rPr>
        <w:t>-- Maximum number of NSAGs</w:t>
      </w:r>
    </w:p>
    <w:p>
      <w:pPr>
        <w:pStyle w:val="70"/>
        <w:rPr>
          <w:color w:val="808080"/>
        </w:rPr>
      </w:pPr>
      <w:r>
        <w:t xml:space="preserve">maxCellSlice-r17                        </w:t>
      </w:r>
      <w:r>
        <w:rPr>
          <w:color w:val="993366"/>
        </w:rPr>
        <w:t>INTEGER</w:t>
      </w:r>
      <w:r>
        <w:t xml:space="preserve"> ::= 16      </w:t>
      </w:r>
      <w:r>
        <w:rPr>
          <w:color w:val="808080"/>
        </w:rPr>
        <w:t>-- Maximum number of cells supporting the NSAG</w:t>
      </w:r>
    </w:p>
    <w:p>
      <w:pPr>
        <w:pStyle w:val="70"/>
        <w:rPr>
          <w:color w:val="808080"/>
        </w:rPr>
      </w:pPr>
      <w:r>
        <w:t xml:space="preserve">maxNrofTRS-ResourceSets-r17             </w:t>
      </w:r>
      <w:r>
        <w:rPr>
          <w:color w:val="993366"/>
        </w:rPr>
        <w:t>INTEGER</w:t>
      </w:r>
      <w:r>
        <w:t xml:space="preserve"> ::= 64      </w:t>
      </w:r>
      <w:r>
        <w:rPr>
          <w:color w:val="808080"/>
        </w:rPr>
        <w:t>-- Maximum number of TRS resource sets</w:t>
      </w:r>
    </w:p>
    <w:p>
      <w:pPr>
        <w:pStyle w:val="70"/>
        <w:rPr>
          <w:color w:val="808080"/>
        </w:rPr>
      </w:pPr>
      <w:r>
        <w:t xml:space="preserve">maxNrofSearchSpaceGroups-1-r17          </w:t>
      </w:r>
      <w:r>
        <w:rPr>
          <w:color w:val="993366"/>
        </w:rPr>
        <w:t>INTEGER</w:t>
      </w:r>
      <w:r>
        <w:t xml:space="preserve"> ::= 2       </w:t>
      </w:r>
      <w:r>
        <w:rPr>
          <w:color w:val="808080"/>
        </w:rPr>
        <w:t>-- Maximum number of search space groups minus 1</w:t>
      </w:r>
    </w:p>
    <w:p>
      <w:pPr>
        <w:pStyle w:val="70"/>
        <w:rPr>
          <w:color w:val="808080"/>
        </w:rPr>
      </w:pPr>
      <w:r>
        <w:t xml:space="preserve">maxNrofRemoteUE-r17                     </w:t>
      </w:r>
      <w:r>
        <w:rPr>
          <w:color w:val="993366"/>
        </w:rPr>
        <w:t>INTEGER</w:t>
      </w:r>
      <w:r>
        <w:t xml:space="preserve"> ::= 32      </w:t>
      </w:r>
      <w:r>
        <w:rPr>
          <w:color w:val="808080"/>
        </w:rPr>
        <w:t>-- Maximum number of connected L2 U2N Remote UEs</w:t>
      </w:r>
    </w:p>
    <w:p>
      <w:pPr>
        <w:pStyle w:val="70"/>
        <w:rPr>
          <w:color w:val="808080"/>
        </w:rPr>
      </w:pPr>
      <w:r>
        <w:t xml:space="preserve">maxDCI-4-2-Size-r17                     </w:t>
      </w:r>
      <w:r>
        <w:rPr>
          <w:color w:val="993366"/>
        </w:rPr>
        <w:t>INTEGER</w:t>
      </w:r>
      <w:r>
        <w:t xml:space="preserve"> ::= 140     </w:t>
      </w:r>
      <w:r>
        <w:rPr>
          <w:color w:val="808080"/>
        </w:rPr>
        <w:t>-- Maximum size of DCI format 4-2</w:t>
      </w:r>
    </w:p>
    <w:p>
      <w:pPr>
        <w:pStyle w:val="70"/>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70"/>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70"/>
        <w:rPr>
          <w:color w:val="808080"/>
        </w:rPr>
      </w:pPr>
      <w:r>
        <w:t xml:space="preserve">                                                            </w:t>
      </w:r>
      <w:r>
        <w:rPr>
          <w:rFonts w:eastAsiaTheme="minorEastAsia"/>
          <w:color w:val="808080"/>
        </w:rPr>
        <w:t>--</w:t>
      </w:r>
      <w:r>
        <w:rPr>
          <w:color w:val="808080"/>
        </w:rPr>
        <w:t xml:space="preserve"> cell</w:t>
      </w:r>
    </w:p>
    <w:p>
      <w:pPr>
        <w:pStyle w:val="70"/>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70"/>
        <w:rPr>
          <w:color w:val="808080"/>
        </w:rPr>
      </w:pPr>
      <w:r>
        <w:t xml:space="preserve">                                                            </w:t>
      </w:r>
      <w:r>
        <w:rPr>
          <w:color w:val="808080"/>
        </w:rPr>
        <w:t>-- cell minus 1</w:t>
      </w:r>
    </w:p>
    <w:p>
      <w:pPr>
        <w:pStyle w:val="70"/>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70"/>
        <w:rPr>
          <w:color w:val="808080"/>
        </w:rPr>
      </w:pPr>
      <w:r>
        <w:t xml:space="preserve">                                                            </w:t>
      </w:r>
      <w:r>
        <w:rPr>
          <w:color w:val="808080"/>
        </w:rPr>
        <w:t>-- indication</w:t>
      </w:r>
    </w:p>
    <w:p>
      <w:pPr>
        <w:pStyle w:val="70"/>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70"/>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70"/>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70"/>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70"/>
        <w:rPr>
          <w:color w:val="808080"/>
        </w:rPr>
      </w:pPr>
      <w:r>
        <w:t xml:space="preserve">maxNrofPageGroup-r17                    </w:t>
      </w:r>
      <w:r>
        <w:rPr>
          <w:color w:val="993366"/>
        </w:rPr>
        <w:t>INTEGER</w:t>
      </w:r>
      <w:r>
        <w:t xml:space="preserve"> ::= 32      </w:t>
      </w:r>
      <w:r>
        <w:rPr>
          <w:color w:val="808080"/>
        </w:rPr>
        <w:t>-- Maximum number of paging groups in a paging message</w:t>
      </w:r>
    </w:p>
    <w:p>
      <w:pPr>
        <w:pStyle w:val="70"/>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70"/>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70"/>
        <w:rPr>
          <w:color w:val="808080"/>
        </w:rPr>
      </w:pPr>
      <w:r>
        <w:t xml:space="preserve">maxG-RNTI-r17                           </w:t>
      </w:r>
      <w:r>
        <w:rPr>
          <w:color w:val="993366"/>
        </w:rPr>
        <w:t>INTEGER</w:t>
      </w:r>
      <w:r>
        <w:t xml:space="preserve"> ::= 16      </w:t>
      </w:r>
      <w:r>
        <w:rPr>
          <w:color w:val="808080"/>
        </w:rPr>
        <w:t>-- Maximum number of G-RNTI that can be configured for a UE.</w:t>
      </w:r>
    </w:p>
    <w:p>
      <w:pPr>
        <w:pStyle w:val="70"/>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70"/>
        <w:rPr>
          <w:color w:val="808080"/>
        </w:rPr>
      </w:pPr>
      <w:r>
        <w:t xml:space="preserve">maxG-CS-RNTI-r17                        </w:t>
      </w:r>
      <w:r>
        <w:rPr>
          <w:color w:val="993366"/>
        </w:rPr>
        <w:t>INTEGER</w:t>
      </w:r>
      <w:r>
        <w:t xml:space="preserve"> ::= 8       </w:t>
      </w:r>
      <w:r>
        <w:rPr>
          <w:color w:val="808080"/>
        </w:rPr>
        <w:t>-- Maximum number of G-CS-RNTI that can be configured for a UE.</w:t>
      </w:r>
    </w:p>
    <w:p>
      <w:pPr>
        <w:pStyle w:val="70"/>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70"/>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70"/>
        <w:rPr>
          <w:color w:val="808080"/>
        </w:rPr>
      </w:pPr>
      <w:r>
        <w:t xml:space="preserve">maxFSAI-MBS-r17                         </w:t>
      </w:r>
      <w:r>
        <w:rPr>
          <w:color w:val="993366"/>
        </w:rPr>
        <w:t>INTEGER</w:t>
      </w:r>
      <w:r>
        <w:t xml:space="preserve"> ::= 64      </w:t>
      </w:r>
      <w:r>
        <w:rPr>
          <w:color w:val="808080"/>
        </w:rPr>
        <w:t>-- Maximum number of MBS frequency selection area identities</w:t>
      </w:r>
    </w:p>
    <w:p>
      <w:pPr>
        <w:pStyle w:val="70"/>
        <w:rPr>
          <w:color w:val="808080"/>
        </w:rPr>
      </w:pPr>
      <w:r>
        <w:t xml:space="preserve">maxNeighCellMBS-r17                     </w:t>
      </w:r>
      <w:r>
        <w:rPr>
          <w:color w:val="993366"/>
        </w:rPr>
        <w:t>INTEGER</w:t>
      </w:r>
      <w:r>
        <w:t xml:space="preserve"> ::= 8       </w:t>
      </w:r>
      <w:r>
        <w:rPr>
          <w:color w:val="808080"/>
        </w:rPr>
        <w:t>-- Maximum number of MBS broadcast neighbour cells</w:t>
      </w:r>
    </w:p>
    <w:p>
      <w:pPr>
        <w:pStyle w:val="70"/>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70"/>
        <w:rPr>
          <w:color w:val="808080"/>
        </w:rPr>
      </w:pPr>
      <w:r>
        <w:t xml:space="preserve">                                                            </w:t>
      </w:r>
      <w:r>
        <w:rPr>
          <w:color w:val="808080"/>
        </w:rPr>
        <w:t>-- monitoring capabilities minus 1</w:t>
      </w:r>
    </w:p>
    <w:p>
      <w:pPr>
        <w:pStyle w:val="70"/>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70"/>
        <w:rPr>
          <w:color w:val="808080"/>
        </w:rPr>
      </w:pPr>
      <w:r>
        <w:t xml:space="preserve">                                                            </w:t>
      </w:r>
      <w:r>
        <w:rPr>
          <w:color w:val="808080"/>
        </w:rPr>
        <w:t>-- capabilities</w:t>
      </w:r>
    </w:p>
    <w:p>
      <w:pPr>
        <w:pStyle w:val="70"/>
        <w:rPr>
          <w:ins w:id="1216" w:author="RAN2#123-OPPO" w:date="2023-08-29T16:08:00Z"/>
        </w:rPr>
      </w:pPr>
      <w:ins w:id="1217" w:author="RAN2#123-OPPO" w:date="2023-08-29T16:07:00Z">
        <w:r>
          <w:rPr/>
          <w:t>maxSecurityCellSet-r18                  INTEGER ::= FFS     -- Maximum number of cell sets</w:t>
        </w:r>
      </w:ins>
      <w:ins w:id="1218" w:author="RAN2#123-OPPO" w:date="2023-08-29T16:08:00Z">
        <w:r>
          <w:rPr/>
          <w:t xml:space="preserve"> for subsequent CPAC.</w:t>
        </w:r>
      </w:ins>
    </w:p>
    <w:p>
      <w:pPr>
        <w:pStyle w:val="70"/>
        <w:rPr>
          <w:ins w:id="1219" w:author="RAN2#123-OPPO" w:date="2023-08-29T15:59:00Z"/>
        </w:rPr>
      </w:pPr>
      <w:ins w:id="1220" w:author="RAN2#123-OPPO" w:date="2023-08-29T16:08:00Z">
        <w:r>
          <w:rPr/>
          <w:t xml:space="preserve">maxSK-Counter-r18                       INTEGER ::= FFS     -- Maximum number of </w:t>
        </w:r>
      </w:ins>
      <w:ins w:id="1221" w:author="RAN2#123-OPPO" w:date="2023-08-29T16:09:00Z">
        <w:r>
          <w:rPr/>
          <w:t xml:space="preserve">SK-counters configured for a </w:t>
        </w:r>
      </w:ins>
      <w:ins w:id="1222" w:author="RAN2#123-OPPO" w:date="2023-08-29T16:08:00Z">
        <w:r>
          <w:rPr/>
          <w:t>cell set</w:t>
        </w:r>
      </w:ins>
      <w:ins w:id="1223" w:author="RAN2#123-OPPO" w:date="2023-08-29T16:09:00Z">
        <w:r>
          <w:rPr/>
          <w:t xml:space="preserve"> </w:t>
        </w:r>
      </w:ins>
      <w:ins w:id="1224" w:author="RAN2#123-OPPO" w:date="2023-08-29T16:08:00Z">
        <w:r>
          <w:rPr/>
          <w:t>for subsequent CPAC.</w:t>
        </w:r>
      </w:ins>
    </w:p>
    <w:p>
      <w:pPr>
        <w:pStyle w:val="70"/>
      </w:pPr>
    </w:p>
    <w:p>
      <w:pPr>
        <w:pStyle w:val="70"/>
        <w:rPr>
          <w:color w:val="808080"/>
        </w:rPr>
      </w:pPr>
      <w:r>
        <w:rPr>
          <w:color w:val="808080"/>
        </w:rPr>
        <w:t>-- TAG-MULTIPLICITY-AND-TYPE-CONSTRAINT-DEFINITIONS-STOP</w:t>
      </w:r>
    </w:p>
    <w:p>
      <w:pPr>
        <w:pStyle w:val="70"/>
        <w:rPr>
          <w:color w:val="808080"/>
        </w:rPr>
      </w:pPr>
      <w:r>
        <w:rPr>
          <w:color w:val="808080"/>
        </w:rPr>
        <w:t>-- ASN1STOP</w:t>
      </w:r>
    </w:p>
    <w:p/>
    <w:p>
      <w:pPr>
        <w:pStyle w:val="86"/>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Pr>
        <w:pStyle w:val="86"/>
        <w:rPr>
          <w:i/>
        </w:rPr>
      </w:pPr>
      <w:ins w:id="1225" w:author="RAN2#123-OPPO" w:date="2023-08-29T16:10:00Z">
        <w:r>
          <w:rPr>
            <w:i/>
          </w:rPr>
          <w:t>Edi</w:t>
        </w:r>
      </w:ins>
      <w:ins w:id="1226" w:author="RAN2#123-OPPO" w:date="2023-09-01T11:53:00Z">
        <w:r>
          <w:rPr>
            <w:i/>
          </w:rPr>
          <w:t>tor</w:t>
        </w:r>
      </w:ins>
      <w:ins w:id="1227" w:author="RAN2#123-OPPO" w:date="2023-08-29T16:10:00Z">
        <w:r>
          <w:rPr>
            <w:i/>
          </w:rPr>
          <w:t xml:space="preserve">’s Note: FFS on the </w:t>
        </w:r>
      </w:ins>
      <w:ins w:id="1228" w:author="RAN2#123-OPPO" w:date="2023-09-01T12:09:00Z">
        <w:r>
          <w:rPr>
            <w:i/>
          </w:rPr>
          <w:t>maximum</w:t>
        </w:r>
      </w:ins>
      <w:ins w:id="1229" w:author="RAN2#123-OPPO" w:date="2023-08-29T16:10:00Z">
        <w:r>
          <w:rPr>
            <w:i/>
          </w:rPr>
          <w:t xml:space="preserve"> number of maxSecurityCellSet-r18 and maxSK-Counter-r18.</w:t>
        </w:r>
      </w:ins>
    </w:p>
    <w:p>
      <w:pPr>
        <w:rPr>
          <w:rFonts w:eastAsia="MS Mincho"/>
        </w:rPr>
      </w:pPr>
    </w:p>
    <w:p>
      <w:pPr>
        <w:pStyle w:val="3"/>
        <w:rPr>
          <w:rFonts w:eastAsia="MS Mincho"/>
        </w:rPr>
      </w:pPr>
      <w:r>
        <w:rPr>
          <w:rFonts w:eastAsia="MS Mincho"/>
        </w:rPr>
        <w:t>7.4</w:t>
      </w:r>
      <w:r>
        <w:rPr>
          <w:rFonts w:eastAsia="MS Mincho"/>
        </w:rPr>
        <w:tab/>
      </w:r>
      <w:r>
        <w:rPr>
          <w:rFonts w:eastAsia="MS Mincho"/>
        </w:rPr>
        <w:t>UE variables</w:t>
      </w:r>
      <w:bookmarkEnd w:id="76"/>
    </w:p>
    <w:p>
      <w:pPr>
        <w:pStyle w:val="68"/>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bookmarkEnd w:id="77"/>
    <w:bookmarkEnd w:id="78"/>
    <w:p>
      <w:pPr>
        <w:pStyle w:val="5"/>
        <w:rPr>
          <w:rFonts w:eastAsia="MS Mincho"/>
        </w:rPr>
      </w:pPr>
      <w:bookmarkStart w:id="81" w:name="_Toc139046011"/>
      <w:bookmarkStart w:id="82" w:name="_Toc60777583"/>
      <w:bookmarkStart w:id="83" w:name="_Toc131065407"/>
      <w:r>
        <w:rPr>
          <w:rFonts w:eastAsia="MS Mincho"/>
        </w:rPr>
        <w:t>–</w:t>
      </w:r>
      <w:r>
        <w:rPr>
          <w:rFonts w:eastAsia="MS Mincho"/>
        </w:rPr>
        <w:tab/>
      </w:r>
      <w:r>
        <w:rPr>
          <w:rFonts w:eastAsia="MS Mincho"/>
          <w:i/>
        </w:rPr>
        <w:t>VarConditionalReconfig</w:t>
      </w:r>
      <w:bookmarkEnd w:id="81"/>
    </w:p>
    <w:p>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ins w:id="1230" w:author="RAN2#123-OPPO" w:date="2023-08-29T16:13:00Z">
        <w:r>
          <w:rPr>
            <w:iCs/>
            <w:lang w:eastAsia="zh-CN"/>
          </w:rPr>
          <w:t xml:space="preserve"> or subsequent CPAC</w:t>
        </w:r>
      </w:ins>
      <w:r>
        <w:rPr>
          <w:iCs/>
        </w:rPr>
        <w:t xml:space="preserve"> execution condition (associated </w:t>
      </w:r>
      <w:r>
        <w:rPr>
          <w:i/>
        </w:rPr>
        <w:t>measId</w:t>
      </w:r>
      <w:r>
        <w:rPr>
          <w:iCs/>
        </w:rPr>
        <w:t>(s))</w:t>
      </w:r>
      <w:del w:id="1231" w:author="RAN2#122" w:date="2023-08-09T17:46:00Z">
        <w:r>
          <w:rPr>
            <w:iCs/>
          </w:rPr>
          <w:delText xml:space="preserve"> and </w:delText>
        </w:r>
      </w:del>
      <w:ins w:id="1232" w:author="RAN2#122" w:date="2023-08-09T17:46:00Z">
        <w:r>
          <w:rPr>
            <w:iCs/>
          </w:rPr>
          <w:t xml:space="preserve">, </w:t>
        </w:r>
      </w:ins>
      <w:r>
        <w:rPr>
          <w:iCs/>
        </w:rPr>
        <w:t xml:space="preserve">the stored target candidate SpCell </w:t>
      </w:r>
      <w:r>
        <w:rPr>
          <w:i/>
          <w:iCs/>
        </w:rPr>
        <w:t>RRCReconfiguration</w:t>
      </w:r>
      <w:ins w:id="1233" w:author="RAN2#122" w:date="2023-08-09T17:46:00Z">
        <w:r>
          <w:rPr>
            <w:iCs/>
          </w:rPr>
          <w:t xml:space="preserve">, </w:t>
        </w:r>
      </w:ins>
      <w:ins w:id="1234" w:author="RAN2#122" w:date="2023-08-09T17:46:00Z">
        <w:del w:id="1235" w:author="RAN2#123-OPPO" w:date="2023-09-01T14:35:00Z">
          <w:r>
            <w:rPr>
              <w:iCs/>
            </w:rPr>
            <w:delText xml:space="preserve">and </w:delText>
          </w:r>
        </w:del>
      </w:ins>
      <w:ins w:id="1236" w:author="RAN2#122" w:date="2023-08-09T17:46:00Z">
        <w:r>
          <w:rPr>
            <w:iCs/>
          </w:rPr>
          <w:t>the stored reference configuration</w:t>
        </w:r>
      </w:ins>
      <w:ins w:id="1237" w:author="RAN2#123-OPPO" w:date="2023-09-01T14:35:00Z">
        <w:r>
          <w:rPr>
            <w:iCs/>
          </w:rPr>
          <w:t xml:space="preserve"> and the stored </w:t>
        </w:r>
      </w:ins>
      <w:ins w:id="1238" w:author="RAN2#123-OPPO" w:date="2023-09-01T14:36:00Z">
        <w:r>
          <w:rPr>
            <w:i/>
            <w:iCs/>
          </w:rPr>
          <w:t>sk</w:t>
        </w:r>
      </w:ins>
      <w:ins w:id="1239" w:author="RAN2#123-OPPO" w:date="2023-09-01T14:35:00Z">
        <w:r>
          <w:rPr>
            <w:i/>
            <w:iCs/>
          </w:rPr>
          <w:t>-Counter</w:t>
        </w:r>
      </w:ins>
      <w:ins w:id="1240" w:author="RAN2#123-OPPO" w:date="2023-09-01T14:35:00Z">
        <w:r>
          <w:rPr>
            <w:iCs/>
          </w:rPr>
          <w:t xml:space="preserve"> configuration</w:t>
        </w:r>
      </w:ins>
      <w:r>
        <w:rPr>
          <w:iCs/>
        </w:rPr>
        <w:t>.</w:t>
      </w:r>
    </w:p>
    <w:p>
      <w:pPr>
        <w:pStyle w:val="88"/>
        <w:rPr>
          <w:bCs/>
          <w:i/>
          <w:iCs/>
        </w:rPr>
      </w:pPr>
      <w:r>
        <w:rPr>
          <w:bCs/>
          <w:i/>
          <w:iCs/>
        </w:rPr>
        <w:t>VarConditionalReconfig UE variable</w:t>
      </w:r>
    </w:p>
    <w:p>
      <w:pPr>
        <w:pStyle w:val="70"/>
        <w:rPr>
          <w:color w:val="808080"/>
        </w:rPr>
      </w:pPr>
      <w:r>
        <w:rPr>
          <w:color w:val="808080"/>
        </w:rPr>
        <w:t>-- ASN1START</w:t>
      </w:r>
    </w:p>
    <w:p>
      <w:pPr>
        <w:pStyle w:val="70"/>
        <w:rPr>
          <w:color w:val="808080"/>
        </w:rPr>
      </w:pPr>
      <w:r>
        <w:rPr>
          <w:color w:val="808080"/>
        </w:rPr>
        <w:t>-- TAG-VARCONDITIONALRECONFIG-START</w:t>
      </w:r>
    </w:p>
    <w:p>
      <w:pPr>
        <w:pStyle w:val="70"/>
      </w:pPr>
    </w:p>
    <w:p>
      <w:pPr>
        <w:pStyle w:val="70"/>
      </w:pPr>
      <w:commentRangeStart w:id="80"/>
      <w:r>
        <w:t xml:space="preserve">VarConditionalReconfig ::=     </w:t>
      </w:r>
      <w:r>
        <w:rPr>
          <w:color w:val="993366"/>
        </w:rPr>
        <w:t>SEQUENCE</w:t>
      </w:r>
      <w:r>
        <w:t xml:space="preserve"> {</w:t>
      </w:r>
    </w:p>
    <w:p>
      <w:pPr>
        <w:pStyle w:val="70"/>
        <w:ind w:firstLine="390"/>
        <w:rPr>
          <w:ins w:id="1241" w:author="RAN2#122" w:date="2023-08-09T17:56:00Z"/>
          <w:color w:val="993366"/>
        </w:rPr>
      </w:pPr>
      <w:r>
        <w:t xml:space="preserve">condReconfigList               CondReconfigToAddModList-r16        </w:t>
      </w:r>
      <w:r>
        <w:rPr>
          <w:color w:val="993366"/>
        </w:rPr>
        <w:t>OPTIONAL</w:t>
      </w:r>
      <w:ins w:id="1242" w:author="RAN2#122" w:date="2023-08-10T18:12:00Z">
        <w:r>
          <w:rPr>
            <w:color w:val="993366"/>
          </w:rPr>
          <w:t>,</w:t>
        </w:r>
      </w:ins>
    </w:p>
    <w:p>
      <w:pPr>
        <w:pStyle w:val="70"/>
        <w:ind w:firstLine="400"/>
        <w:rPr>
          <w:ins w:id="1243" w:author="RAN2#123-OPPO" w:date="2023-08-29T16:14:00Z"/>
          <w:color w:val="993366"/>
        </w:rPr>
      </w:pPr>
      <w:ins w:id="1244" w:author="RAN2#122" w:date="2023-08-09T18:05:00Z">
        <w:r>
          <w:rPr/>
          <w:t>SCPAC</w:t>
        </w:r>
      </w:ins>
      <w:ins w:id="1245" w:author="RAN2#122" w:date="2023-08-09T17:56:00Z">
        <w:r>
          <w:rPr/>
          <w:t xml:space="preserve">-ReferenceConfiguration-r18     OCTET STRING (CONTAINING RRCReconfiguration)  </w:t>
        </w:r>
      </w:ins>
      <w:ins w:id="1246" w:author="RAN2#122" w:date="2023-08-09T17:56:00Z">
        <w:r>
          <w:rPr>
            <w:color w:val="993366"/>
          </w:rPr>
          <w:t xml:space="preserve"> OPTIONAL</w:t>
        </w:r>
      </w:ins>
      <w:ins w:id="1247" w:author="RAN2#122" w:date="2023-08-10T18:13:00Z">
        <w:r>
          <w:rPr>
            <w:color w:val="993366"/>
          </w:rPr>
          <w:t>,</w:t>
        </w:r>
      </w:ins>
    </w:p>
    <w:p>
      <w:pPr>
        <w:pStyle w:val="70"/>
        <w:ind w:firstLine="400"/>
        <w:rPr>
          <w:ins w:id="1248" w:author="RAN2#123-OPPO" w:date="2023-08-29T16:13:00Z"/>
          <w:color w:val="993366"/>
        </w:rPr>
      </w:pPr>
      <w:ins w:id="1249" w:author="RAN2#123-OPPO" w:date="2023-09-01T10:07:00Z">
        <w:r>
          <w:rPr/>
          <w:t>sk</w:t>
        </w:r>
      </w:ins>
      <w:ins w:id="1250" w:author="RAN2#123-OPPO" w:date="2023-08-29T16:14:00Z">
        <w:r>
          <w:rPr/>
          <w:t xml:space="preserve">-CounterConfiguration-r18          SK-CounterConfiguration-r18                    OPTIONAL </w:t>
        </w:r>
      </w:ins>
    </w:p>
    <w:p>
      <w:pPr>
        <w:pStyle w:val="70"/>
        <w:ind w:firstLine="400"/>
        <w:rPr>
          <w:ins w:id="1251" w:author="RAN2#122" w:date="2023-08-09T17:56:00Z"/>
          <w:color w:val="993366"/>
        </w:rPr>
      </w:pPr>
    </w:p>
    <w:p>
      <w:pPr>
        <w:pStyle w:val="70"/>
        <w:ind w:firstLine="390"/>
      </w:pPr>
    </w:p>
    <w:p>
      <w:pPr>
        <w:pStyle w:val="70"/>
      </w:pPr>
      <w:r>
        <w:t>}</w:t>
      </w:r>
      <w:commentRangeEnd w:id="80"/>
      <w:r>
        <w:rPr>
          <w:rStyle w:val="51"/>
          <w:rFonts w:ascii="Times New Roman" w:hAnsi="Times New Roman"/>
          <w:lang w:eastAsia="ja-JP"/>
        </w:rPr>
        <w:commentReference w:id="80"/>
      </w:r>
    </w:p>
    <w:p>
      <w:pPr>
        <w:pStyle w:val="70"/>
        <w:rPr>
          <w:ins w:id="1252" w:author="Nokia" w:date="2023-09-07T00:14:00Z"/>
        </w:rPr>
      </w:pPr>
    </w:p>
    <w:p>
      <w:pPr>
        <w:pStyle w:val="70"/>
        <w:rPr>
          <w:ins w:id="1253" w:author="Nokia" w:date="2023-09-07T00:14:00Z"/>
        </w:rPr>
      </w:pPr>
    </w:p>
    <w:p>
      <w:pPr>
        <w:pStyle w:val="70"/>
        <w:rPr>
          <w:ins w:id="1254" w:author="Nokia" w:date="2023-09-07T00:15:00Z"/>
        </w:rPr>
      </w:pPr>
      <w:ins w:id="1255" w:author="Nokia" w:date="2023-09-07T00:14:00Z">
        <w:r>
          <w:rPr/>
          <w:t>VarSubsequentCo</w:t>
        </w:r>
      </w:ins>
      <w:ins w:id="1256" w:author="Nokia" w:date="2023-09-07T00:15:00Z">
        <w:r>
          <w:rPr/>
          <w:t>nditionalReconfigCommon :: SEQUENCE {</w:t>
        </w:r>
      </w:ins>
    </w:p>
    <w:p>
      <w:pPr>
        <w:pStyle w:val="70"/>
        <w:rPr>
          <w:ins w:id="1257" w:author="Nokia" w:date="2023-09-07T00:15:00Z"/>
        </w:rPr>
      </w:pPr>
      <w:ins w:id="1258" w:author="Nokia" w:date="2023-09-07T00:15:00Z">
        <w:r>
          <w:rPr/>
          <w:t>Scpac-Reference-Config</w:t>
        </w:r>
      </w:ins>
    </w:p>
    <w:p>
      <w:pPr>
        <w:pStyle w:val="70"/>
        <w:rPr>
          <w:ins w:id="1259" w:author="Nokia" w:date="2023-09-07T00:15:00Z"/>
        </w:rPr>
      </w:pPr>
      <w:ins w:id="1260" w:author="Nokia" w:date="2023-09-07T00:15:00Z">
        <w:r>
          <w:rPr/>
          <w:t xml:space="preserve">SCPAC-Config-List </w:t>
        </w:r>
      </w:ins>
    </w:p>
    <w:p>
      <w:pPr>
        <w:pStyle w:val="70"/>
        <w:rPr>
          <w:ins w:id="1261" w:author="Nokia" w:date="2023-09-07T00:15:00Z"/>
        </w:rPr>
      </w:pPr>
      <w:ins w:id="1262" w:author="Nokia" w:date="2023-09-07T00:15:00Z">
        <w:r>
          <w:rPr/>
          <w:t xml:space="preserve">SK-Counter-List </w:t>
        </w:r>
      </w:ins>
    </w:p>
    <w:p>
      <w:pPr>
        <w:pStyle w:val="70"/>
      </w:pPr>
      <w:ins w:id="1263" w:author="Nokia" w:date="2023-09-07T00:15:00Z">
        <w:r>
          <w:rPr/>
          <w:t>}</w:t>
        </w:r>
      </w:ins>
    </w:p>
    <w:p>
      <w:pPr>
        <w:pStyle w:val="70"/>
        <w:rPr>
          <w:color w:val="808080"/>
        </w:rPr>
      </w:pPr>
      <w:r>
        <w:rPr>
          <w:color w:val="808080"/>
        </w:rPr>
        <w:t>-- TAG-VARCONDITIONALRECONFIG-STOP</w:t>
      </w:r>
    </w:p>
    <w:p>
      <w:pPr>
        <w:pStyle w:val="70"/>
        <w:rPr>
          <w:color w:val="808080"/>
        </w:rPr>
      </w:pPr>
      <w:r>
        <w:rPr>
          <w:color w:val="808080"/>
        </w:rPr>
        <w:t>-- ASN1STOP</w:t>
      </w:r>
    </w:p>
    <w:bookmarkEnd w:id="82"/>
    <w:bookmarkEnd w:id="83"/>
    <w:p>
      <w:pPr>
        <w:rPr>
          <w:ins w:id="1264" w:author="RAN2#122" w:date="2023-08-09T15:51:00Z"/>
          <w:rFonts w:eastAsia="等线"/>
          <w:lang w:eastAsia="zh-CN"/>
        </w:rPr>
      </w:pPr>
      <w:bookmarkStart w:id="84" w:name="_Toc131065464"/>
      <w:bookmarkStart w:id="85" w:name="_Toc60777633"/>
    </w:p>
    <w:p>
      <w:pPr>
        <w:pStyle w:val="4"/>
      </w:pPr>
      <w:r>
        <w:t>11.2.2</w:t>
      </w:r>
      <w:r>
        <w:tab/>
      </w:r>
      <w:r>
        <w:t>Message definitions</w:t>
      </w:r>
      <w:bookmarkEnd w:id="84"/>
      <w:bookmarkEnd w:id="85"/>
    </w:p>
    <w:p>
      <w:pPr>
        <w:keepNext/>
        <w:keepLines/>
        <w:spacing w:before="120"/>
        <w:ind w:left="1418" w:hanging="1418"/>
        <w:outlineLvl w:val="3"/>
        <w:rPr>
          <w:rFonts w:ascii="Arial" w:hAnsi="Arial"/>
          <w:sz w:val="24"/>
        </w:rPr>
      </w:pPr>
      <w:bookmarkStart w:id="86" w:name="_Toc139046069"/>
      <w:r>
        <w:rPr>
          <w:rFonts w:ascii="Arial" w:hAnsi="Arial"/>
          <w:sz w:val="24"/>
        </w:rPr>
        <w:t>–</w:t>
      </w:r>
      <w:r>
        <w:rPr>
          <w:rFonts w:ascii="Arial" w:hAnsi="Arial"/>
          <w:sz w:val="24"/>
        </w:rPr>
        <w:tab/>
      </w:r>
      <w:r>
        <w:rPr>
          <w:rFonts w:ascii="Arial" w:hAnsi="Arial"/>
          <w:i/>
          <w:sz w:val="24"/>
        </w:rPr>
        <w:t>CG-CandidateList</w:t>
      </w:r>
      <w:bookmarkEnd w:id="86"/>
    </w:p>
    <w:p>
      <w:r>
        <w:t>This message is used to transfer the SCG radio configuration for one or more candidate cells for Conditional PSCell Addition (CPA) or Conditional PSCell Change (CPC) as generated by the candidate target SgNB.</w:t>
      </w:r>
    </w:p>
    <w:p>
      <w:pPr>
        <w:ind w:left="568" w:hanging="284"/>
      </w:pPr>
      <w:r>
        <w:t>Direction: Secondary gNB to master gNB or eNB.</w:t>
      </w:r>
    </w:p>
    <w:p>
      <w:pPr>
        <w:keepNext/>
        <w:keepLines/>
        <w:spacing w:before="60"/>
        <w:jc w:val="center"/>
        <w:rPr>
          <w:rFonts w:ascii="Arial" w:hAnsi="Arial"/>
          <w:b/>
        </w:rPr>
      </w:pPr>
      <w:r>
        <w:rPr>
          <w:rFonts w:ascii="Arial" w:hAnsi="Arial"/>
          <w:b/>
          <w:i/>
        </w:rPr>
        <w:t>CG-CandidateList</w:t>
      </w:r>
      <w:r>
        <w:rPr>
          <w:rFonts w:ascii="Arial" w:hAnsi="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CG-CandidateList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cg-CandidateToAddModList</w:t>
            </w:r>
          </w:p>
          <w:p>
            <w:pPr>
              <w:keepNext/>
              <w:keepLines/>
              <w:spacing w:after="0"/>
              <w:rPr>
                <w:rFonts w:ascii="Arial" w:hAnsi="Arial"/>
                <w:sz w:val="18"/>
                <w:lang w:eastAsia="sv-SE"/>
              </w:rPr>
            </w:pPr>
            <w:r>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cg-CandidateToReleaseList</w:t>
            </w:r>
          </w:p>
          <w:p>
            <w:pPr>
              <w:keepNext/>
              <w:keepLines/>
              <w:spacing w:after="0"/>
              <w:rPr>
                <w:rFonts w:ascii="Arial" w:hAnsi="Arial"/>
                <w:sz w:val="18"/>
                <w:lang w:eastAsia="sv-SE"/>
              </w:rPr>
            </w:pPr>
            <w:r>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CG-CandidateInfo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cg-CandidateInfoId</w:t>
            </w:r>
          </w:p>
          <w:p>
            <w:pPr>
              <w:keepNext/>
              <w:keepLines/>
              <w:spacing w:after="0"/>
              <w:rPr>
                <w:rFonts w:ascii="Arial" w:hAnsi="Arial"/>
                <w:sz w:val="18"/>
                <w:lang w:eastAsia="sv-SE"/>
              </w:rPr>
            </w:pPr>
            <w:r>
              <w:rPr>
                <w:rFonts w:ascii="Arial" w:hAnsi="Arial"/>
                <w:sz w:val="18"/>
                <w:lang w:eastAsia="sv-SE"/>
              </w:rPr>
              <w:t>SSB frequency and Physical Cell Identity of the candidate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candidateCG-Config</w:t>
            </w:r>
          </w:p>
          <w:p>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pPr>
        <w:rPr>
          <w:rFonts w:eastAsiaTheme="minorEastAsia"/>
        </w:rPr>
      </w:pPr>
    </w:p>
    <w:p>
      <w:pPr>
        <w:pStyle w:val="68"/>
        <w:rPr>
          <w:rFonts w:eastAsiaTheme="minorEastAsia"/>
        </w:rPr>
      </w:pPr>
      <w:ins w:id="1265" w:author="RAN2#123-OPPO" w:date="2023-08-31T21:21:00Z">
        <w:r>
          <w:rPr>
            <w:rFonts w:hint="eastAsia" w:eastAsia="等线"/>
            <w:i/>
            <w:color w:val="FF0000"/>
            <w:lang w:eastAsia="zh-CN"/>
          </w:rPr>
          <w:t>E</w:t>
        </w:r>
      </w:ins>
      <w:ins w:id="1266" w:author="RAN2#123-OPPO" w:date="2023-08-31T21:21:00Z">
        <w:r>
          <w:rPr>
            <w:rFonts w:eastAsia="等线"/>
            <w:i/>
            <w:color w:val="FF0000"/>
            <w:lang w:eastAsia="zh-CN"/>
          </w:rPr>
          <w:t xml:space="preserve">ditor’s </w:t>
        </w:r>
      </w:ins>
      <w:ins w:id="1267" w:author="RAN2#123-OPPO" w:date="2023-09-01T11:49:00Z">
        <w:r>
          <w:rPr>
            <w:rFonts w:eastAsia="等线"/>
            <w:i/>
            <w:color w:val="FF0000"/>
            <w:lang w:eastAsia="zh-CN"/>
          </w:rPr>
          <w:t>N</w:t>
        </w:r>
      </w:ins>
      <w:ins w:id="1268" w:author="RAN2#123-OPPO" w:date="2023-08-31T21:21:00Z">
        <w:r>
          <w:rPr>
            <w:rFonts w:eastAsia="等线"/>
            <w:i/>
            <w:color w:val="FF0000"/>
            <w:lang w:eastAsia="zh-CN"/>
          </w:rPr>
          <w:t xml:space="preserve">ote: FFS on the IE/message to transfer the </w:t>
        </w:r>
      </w:ins>
      <w:ins w:id="1269" w:author="RAN2#123-OPPO" w:date="2023-09-01T11:55:00Z">
        <w:r>
          <w:rPr>
            <w:rFonts w:eastAsia="等线"/>
            <w:i/>
            <w:color w:val="FF0000"/>
            <w:lang w:eastAsia="zh-CN"/>
          </w:rPr>
          <w:t>candidate info/</w:t>
        </w:r>
      </w:ins>
      <w:ins w:id="1270" w:author="RAN2#123-OPPO" w:date="2023-08-31T21:21:00Z">
        <w:r>
          <w:rPr>
            <w:rFonts w:eastAsia="等线"/>
            <w:i/>
            <w:color w:val="FF0000"/>
            <w:lang w:eastAsia="zh-CN"/>
          </w:rPr>
          <w:t xml:space="preserve">execution conditions for subsequent </w:t>
        </w:r>
      </w:ins>
      <w:ins w:id="1271" w:author="RAN2#123-OPPO" w:date="2023-09-01T11:55:00Z">
        <w:r>
          <w:rPr>
            <w:rFonts w:eastAsia="等线"/>
            <w:i/>
            <w:color w:val="FF0000"/>
            <w:lang w:eastAsia="zh-CN"/>
          </w:rPr>
          <w:t>execution condition preparation</w:t>
        </w:r>
      </w:ins>
      <w:ins w:id="1272" w:author="RAN2#123-OPPO" w:date="2023-09-01T11:56:00Z">
        <w:r>
          <w:rPr>
            <w:rFonts w:eastAsia="等线"/>
            <w:i/>
            <w:color w:val="FF0000"/>
            <w:lang w:eastAsia="zh-CN"/>
          </w:rPr>
          <w:t xml:space="preserve"> between MN and SN</w:t>
        </w:r>
      </w:ins>
      <w:ins w:id="1273" w:author="RAN2#123-OPPO" w:date="2023-08-31T21:21:00Z">
        <w:r>
          <w:rPr>
            <w:rFonts w:eastAsia="等线"/>
            <w:i/>
            <w:color w:val="FF0000"/>
            <w:lang w:eastAsia="zh-CN"/>
          </w:rPr>
          <w:t>.</w:t>
        </w:r>
      </w:ins>
    </w:p>
    <w:p>
      <w:pPr>
        <w:pStyle w:val="5"/>
        <w:rPr>
          <w:i/>
        </w:rPr>
      </w:pPr>
      <w:bookmarkStart w:id="87" w:name="_Toc139046073"/>
      <w:bookmarkStart w:id="88" w:name="_Toc60777637"/>
      <w:r>
        <w:rPr>
          <w:i/>
        </w:rPr>
        <w:t>–</w:t>
      </w:r>
      <w:r>
        <w:rPr>
          <w:i/>
        </w:rPr>
        <w:tab/>
      </w:r>
      <w:r>
        <w:rPr>
          <w:i/>
        </w:rPr>
        <w:t>CG-ConfigInfo</w:t>
      </w:r>
      <w:bookmarkEnd w:id="87"/>
      <w:bookmarkEnd w:id="88"/>
    </w:p>
    <w:p>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pPr>
        <w:pStyle w:val="84"/>
      </w:pPr>
      <w:r>
        <w:t>Direction: Master eNB or gNB to secondary gNB or eNB, alternatively CU to DU.</w:t>
      </w:r>
    </w:p>
    <w:p>
      <w:pPr>
        <w:pStyle w:val="88"/>
      </w:pPr>
      <w:r>
        <w:rPr>
          <w:i/>
        </w:rPr>
        <w:t>CG-ConfigInfo</w:t>
      </w:r>
      <w:r>
        <w:t xml:space="preserve"> message</w:t>
      </w:r>
    </w:p>
    <w:p>
      <w:pPr>
        <w:pStyle w:val="70"/>
        <w:rPr>
          <w:color w:val="808080"/>
        </w:rPr>
      </w:pPr>
      <w:r>
        <w:rPr>
          <w:color w:val="808080"/>
        </w:rPr>
        <w:t>-- ASN1START</w:t>
      </w:r>
    </w:p>
    <w:p>
      <w:pPr>
        <w:pStyle w:val="70"/>
        <w:rPr>
          <w:color w:val="808080"/>
        </w:rPr>
      </w:pPr>
      <w:r>
        <w:rPr>
          <w:color w:val="808080"/>
        </w:rPr>
        <w:t>-- TAG-CG-CONFIG-INFO-START</w:t>
      </w:r>
    </w:p>
    <w:p>
      <w:pPr>
        <w:pStyle w:val="70"/>
      </w:pPr>
    </w:p>
    <w:p>
      <w:pPr>
        <w:pStyle w:val="70"/>
      </w:pPr>
      <w:r>
        <w:t xml:space="preserve">CG-ConfigInfo ::=               </w:t>
      </w:r>
      <w:r>
        <w:rPr>
          <w:color w:val="993366"/>
        </w:rPr>
        <w:t>SEQUENCE</w:t>
      </w:r>
      <w:r>
        <w:t xml:space="preserve"> {</w:t>
      </w:r>
    </w:p>
    <w:p>
      <w:pPr>
        <w:pStyle w:val="70"/>
      </w:pPr>
      <w:r>
        <w:t xml:space="preserve">    criticalExtensions              </w:t>
      </w:r>
      <w:r>
        <w:rPr>
          <w:color w:val="993366"/>
        </w:rPr>
        <w:t>CHOICE</w:t>
      </w:r>
      <w:r>
        <w:t xml:space="preserve"> {</w:t>
      </w:r>
    </w:p>
    <w:p>
      <w:pPr>
        <w:pStyle w:val="70"/>
      </w:pPr>
      <w:r>
        <w:t xml:space="preserve">        c1                              </w:t>
      </w:r>
      <w:r>
        <w:rPr>
          <w:color w:val="993366"/>
        </w:rPr>
        <w:t>CHOICE</w:t>
      </w:r>
      <w:r>
        <w:t>{</w:t>
      </w:r>
    </w:p>
    <w:p>
      <w:pPr>
        <w:pStyle w:val="70"/>
      </w:pPr>
      <w:r>
        <w:t xml:space="preserve">            cg-ConfigInfo               CG-ConfigInfo-IEs,</w:t>
      </w:r>
    </w:p>
    <w:p>
      <w:pPr>
        <w:pStyle w:val="70"/>
      </w:pPr>
      <w:r>
        <w:t xml:space="preserve">            spare3 </w:t>
      </w:r>
      <w:r>
        <w:rPr>
          <w:color w:val="993366"/>
        </w:rPr>
        <w:t>NULL</w:t>
      </w:r>
      <w:r>
        <w:t xml:space="preserve">, spare2 </w:t>
      </w:r>
      <w:r>
        <w:rPr>
          <w:color w:val="993366"/>
        </w:rPr>
        <w:t>NULL</w:t>
      </w:r>
      <w:r>
        <w:t xml:space="preserve">, spare1 </w:t>
      </w:r>
      <w:r>
        <w:rPr>
          <w:color w:val="993366"/>
        </w:rPr>
        <w:t>NULL</w:t>
      </w:r>
    </w:p>
    <w:p>
      <w:pPr>
        <w:pStyle w:val="70"/>
      </w:pPr>
      <w:r>
        <w:t xml:space="preserve">        },</w:t>
      </w:r>
    </w:p>
    <w:p>
      <w:pPr>
        <w:pStyle w:val="70"/>
      </w:pPr>
      <w:r>
        <w:t xml:space="preserve">        criticalExtensionsFuture        </w:t>
      </w:r>
      <w:r>
        <w:rPr>
          <w:color w:val="993366"/>
        </w:rPr>
        <w:t>SEQUENCE</w:t>
      </w:r>
      <w:r>
        <w:t xml:space="preserve"> {}</w:t>
      </w:r>
    </w:p>
    <w:p>
      <w:pPr>
        <w:pStyle w:val="70"/>
      </w:pPr>
      <w:r>
        <w:t xml:space="preserve">    }</w:t>
      </w:r>
    </w:p>
    <w:p>
      <w:pPr>
        <w:pStyle w:val="70"/>
      </w:pPr>
      <w:r>
        <w:t>}</w:t>
      </w:r>
    </w:p>
    <w:p>
      <w:pPr>
        <w:pStyle w:val="70"/>
      </w:pPr>
    </w:p>
    <w:p>
      <w:pPr>
        <w:pStyle w:val="70"/>
      </w:pPr>
      <w:r>
        <w:t xml:space="preserve">CG-ConfigInfo-IEs ::=           </w:t>
      </w:r>
      <w:r>
        <w:rPr>
          <w:color w:val="993366"/>
        </w:rPr>
        <w:t>SEQUENCE</w:t>
      </w:r>
      <w:r>
        <w:t xml:space="preserve"> {</w:t>
      </w:r>
    </w:p>
    <w:p>
      <w:pPr>
        <w:pStyle w:val="70"/>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pPr>
        <w:pStyle w:val="70"/>
      </w:pPr>
      <w:r>
        <w:t xml:space="preserve">    candidateCellInfoListMN         MeasResultList2NR                                                 </w:t>
      </w:r>
      <w:r>
        <w:rPr>
          <w:color w:val="993366"/>
        </w:rPr>
        <w:t>OPTIONAL</w:t>
      </w:r>
      <w:r>
        <w:t>,</w:t>
      </w:r>
    </w:p>
    <w:p>
      <w:pPr>
        <w:pStyle w:val="70"/>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70"/>
      </w:pPr>
      <w:r>
        <w:t xml:space="preserve">    measResultCellListSFTD-NR       MeasResultCellListSFTD-NR                                         </w:t>
      </w:r>
      <w:r>
        <w:rPr>
          <w:color w:val="993366"/>
        </w:rPr>
        <w:t>OPTIONAL</w:t>
      </w:r>
      <w:r>
        <w:t>,</w:t>
      </w:r>
    </w:p>
    <w:p>
      <w:pPr>
        <w:pStyle w:val="70"/>
      </w:pPr>
      <w:r>
        <w:t xml:space="preserve">    scgFailureInfo                  </w:t>
      </w:r>
      <w:r>
        <w:rPr>
          <w:color w:val="993366"/>
        </w:rPr>
        <w:t>SEQUENCE</w:t>
      </w:r>
      <w:r>
        <w:t xml:space="preserve"> {</w:t>
      </w:r>
    </w:p>
    <w:p>
      <w:pPr>
        <w:pStyle w:val="70"/>
      </w:pPr>
      <w:r>
        <w:t xml:space="preserve">        failureType                     </w:t>
      </w:r>
      <w:r>
        <w:rPr>
          <w:color w:val="993366"/>
        </w:rPr>
        <w:t>ENUMERATED</w:t>
      </w:r>
      <w:r>
        <w:t xml:space="preserve"> { t310-Expiry, randomAccessProblem,</w:t>
      </w:r>
    </w:p>
    <w:p>
      <w:pPr>
        <w:pStyle w:val="70"/>
      </w:pPr>
      <w:r>
        <w:t xml:space="preserve">                                                     rlc-MaxNumRetx, synchReconfigFailure-SCG,</w:t>
      </w:r>
    </w:p>
    <w:p>
      <w:pPr>
        <w:pStyle w:val="70"/>
      </w:pPr>
      <w:r>
        <w:t xml:space="preserve">                                                     scg-reconfigFailure,</w:t>
      </w:r>
    </w:p>
    <w:p>
      <w:pPr>
        <w:pStyle w:val="70"/>
      </w:pPr>
      <w:r>
        <w:t xml:space="preserve">                                                     srb3-IntegrityFailure},</w:t>
      </w:r>
    </w:p>
    <w:p>
      <w:pPr>
        <w:pStyle w:val="70"/>
      </w:pPr>
      <w:r>
        <w:t xml:space="preserve">        measResultSCG                   </w:t>
      </w:r>
      <w:r>
        <w:rPr>
          <w:color w:val="993366"/>
        </w:rPr>
        <w:t>OCTET</w:t>
      </w:r>
      <w:r>
        <w:t xml:space="preserve"> </w:t>
      </w:r>
      <w:r>
        <w:rPr>
          <w:color w:val="993366"/>
        </w:rPr>
        <w:t>STRING</w:t>
      </w:r>
      <w:r>
        <w:t xml:space="preserve"> (CONTAINING MeasResultSCG-Failure)</w:t>
      </w:r>
    </w:p>
    <w:p>
      <w:pPr>
        <w:pStyle w:val="70"/>
      </w:pPr>
      <w:r>
        <w:t xml:space="preserve">    }                                                                                                 </w:t>
      </w:r>
      <w:r>
        <w:rPr>
          <w:color w:val="993366"/>
        </w:rPr>
        <w:t>OPTIONAL</w:t>
      </w:r>
      <w:r>
        <w:t>,</w:t>
      </w:r>
    </w:p>
    <w:p>
      <w:pPr>
        <w:pStyle w:val="70"/>
      </w:pPr>
      <w:r>
        <w:t xml:space="preserve">    configRestrictInfo              ConfigRestrictInfoSCG                                             </w:t>
      </w:r>
      <w:r>
        <w:rPr>
          <w:color w:val="993366"/>
        </w:rPr>
        <w:t>OPTIONAL</w:t>
      </w:r>
      <w:r>
        <w:t>,</w:t>
      </w:r>
    </w:p>
    <w:p>
      <w:pPr>
        <w:pStyle w:val="70"/>
      </w:pPr>
      <w:r>
        <w:t xml:space="preserve">    drx-InfoMCG                     DRX-Info                                                          </w:t>
      </w:r>
      <w:r>
        <w:rPr>
          <w:color w:val="993366"/>
        </w:rPr>
        <w:t>OPTIONAL</w:t>
      </w:r>
      <w:r>
        <w:t>,</w:t>
      </w:r>
    </w:p>
    <w:p>
      <w:pPr>
        <w:pStyle w:val="70"/>
      </w:pPr>
      <w:r>
        <w:t xml:space="preserve">    measConfigMN                    MeasConfigMN                                                      </w:t>
      </w:r>
      <w:r>
        <w:rPr>
          <w:color w:val="993366"/>
        </w:rPr>
        <w:t>OPTIONAL</w:t>
      </w:r>
      <w:r>
        <w:t>,</w:t>
      </w:r>
    </w:p>
    <w:p>
      <w:pPr>
        <w:pStyle w:val="70"/>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pPr>
        <w:pStyle w:val="70"/>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pPr>
        <w:pStyle w:val="70"/>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pPr>
        <w:pStyle w:val="70"/>
      </w:pPr>
      <w:r>
        <w:t xml:space="preserve">    mrdc-AssistanceInfo             MRDC-AssistanceInfo                                               </w:t>
      </w:r>
      <w:r>
        <w:rPr>
          <w:color w:val="993366"/>
        </w:rPr>
        <w:t>OPTIONAL</w:t>
      </w:r>
      <w:r>
        <w:t>,</w:t>
      </w:r>
    </w:p>
    <w:p>
      <w:pPr>
        <w:pStyle w:val="70"/>
      </w:pPr>
      <w:r>
        <w:t xml:space="preserve">    nonCriticalExtension            CG-ConfigInfo-v1540-IEs                                           </w:t>
      </w:r>
      <w:r>
        <w:rPr>
          <w:color w:val="993366"/>
        </w:rPr>
        <w:t>OPTIONAL</w:t>
      </w:r>
    </w:p>
    <w:p>
      <w:pPr>
        <w:pStyle w:val="70"/>
      </w:pPr>
      <w:r>
        <w:t>}</w:t>
      </w:r>
    </w:p>
    <w:p>
      <w:pPr>
        <w:pStyle w:val="70"/>
      </w:pPr>
    </w:p>
    <w:p>
      <w:pPr>
        <w:pStyle w:val="70"/>
      </w:pPr>
      <w:r>
        <w:t xml:space="preserve">CG-ConfigInfo-v1540-IEs ::=     </w:t>
      </w:r>
      <w:r>
        <w:rPr>
          <w:color w:val="993366"/>
        </w:rPr>
        <w:t>SEQUENCE</w:t>
      </w:r>
      <w:r>
        <w:t xml:space="preserve"> {</w:t>
      </w:r>
    </w:p>
    <w:p>
      <w:pPr>
        <w:pStyle w:val="70"/>
      </w:pPr>
      <w:r>
        <w:t xml:space="preserve">    ph-InfoMCG                      PH-TypeListMCG                                                    </w:t>
      </w:r>
      <w:r>
        <w:rPr>
          <w:color w:val="993366"/>
        </w:rPr>
        <w:t>OPTIONAL</w:t>
      </w:r>
      <w:r>
        <w:t>,</w:t>
      </w:r>
    </w:p>
    <w:p>
      <w:pPr>
        <w:pStyle w:val="70"/>
      </w:pPr>
      <w:r>
        <w:t xml:space="preserve">    measResultReportCGI             </w:t>
      </w:r>
      <w:r>
        <w:rPr>
          <w:color w:val="993366"/>
        </w:rPr>
        <w:t>SEQUENCE</w:t>
      </w:r>
      <w:r>
        <w:t xml:space="preserve"> {</w:t>
      </w:r>
    </w:p>
    <w:p>
      <w:pPr>
        <w:pStyle w:val="70"/>
      </w:pPr>
      <w:r>
        <w:t xml:space="preserve">        ssbFrequency                    ARFCN-ValueNR,</w:t>
      </w:r>
    </w:p>
    <w:p>
      <w:pPr>
        <w:pStyle w:val="70"/>
      </w:pPr>
      <w:r>
        <w:t xml:space="preserve">        cellForWhichToReportCGI         PhysCellId,</w:t>
      </w:r>
    </w:p>
    <w:p>
      <w:pPr>
        <w:pStyle w:val="70"/>
      </w:pPr>
      <w:r>
        <w:t xml:space="preserve">        cgi-Info                        CGI-InfoNR</w:t>
      </w:r>
    </w:p>
    <w:p>
      <w:pPr>
        <w:pStyle w:val="70"/>
      </w:pPr>
      <w:r>
        <w:t xml:space="preserve">    }                                                                                                 </w:t>
      </w:r>
      <w:r>
        <w:rPr>
          <w:color w:val="993366"/>
        </w:rPr>
        <w:t>OPTIONAL</w:t>
      </w:r>
      <w:r>
        <w:t>,</w:t>
      </w:r>
    </w:p>
    <w:p>
      <w:pPr>
        <w:pStyle w:val="70"/>
      </w:pPr>
      <w:r>
        <w:t xml:space="preserve">    nonCriticalExtension            CG-ConfigInfo-v1560-IEs                                           </w:t>
      </w:r>
      <w:r>
        <w:rPr>
          <w:color w:val="993366"/>
        </w:rPr>
        <w:t>OPTIONAL</w:t>
      </w:r>
    </w:p>
    <w:p>
      <w:pPr>
        <w:pStyle w:val="70"/>
      </w:pPr>
      <w:r>
        <w:t>}</w:t>
      </w:r>
    </w:p>
    <w:p>
      <w:pPr>
        <w:pStyle w:val="70"/>
      </w:pPr>
    </w:p>
    <w:p>
      <w:pPr>
        <w:pStyle w:val="70"/>
      </w:pPr>
      <w:r>
        <w:t xml:space="preserve">CG-ConfigInfo-v1560-IEs ::=  </w:t>
      </w:r>
      <w:r>
        <w:rPr>
          <w:color w:val="993366"/>
        </w:rPr>
        <w:t>SEQUENCE</w:t>
      </w:r>
      <w:r>
        <w:t xml:space="preserve"> {</w:t>
      </w:r>
    </w:p>
    <w:p>
      <w:pPr>
        <w:pStyle w:val="70"/>
      </w:pPr>
      <w:r>
        <w:t xml:space="preserve">    candidateCellInfoListMN-EUTRA       </w:t>
      </w:r>
      <w:r>
        <w:rPr>
          <w:color w:val="993366"/>
        </w:rPr>
        <w:t>OCTET</w:t>
      </w:r>
      <w:r>
        <w:t xml:space="preserve"> </w:t>
      </w:r>
      <w:r>
        <w:rPr>
          <w:color w:val="993366"/>
        </w:rPr>
        <w:t>STRING</w:t>
      </w:r>
      <w:r>
        <w:t xml:space="preserve">                                                  </w:t>
      </w:r>
      <w:r>
        <w:rPr>
          <w:color w:val="993366"/>
        </w:rPr>
        <w:t>OPTIONAL</w:t>
      </w:r>
      <w:r>
        <w:t>,</w:t>
      </w:r>
    </w:p>
    <w:p>
      <w:pPr>
        <w:pStyle w:val="70"/>
      </w:pPr>
      <w:r>
        <w:t xml:space="preserve">    candidateCellInfoListSN-EUTRA       </w:t>
      </w:r>
      <w:r>
        <w:rPr>
          <w:color w:val="993366"/>
        </w:rPr>
        <w:t>OCTET</w:t>
      </w:r>
      <w:r>
        <w:t xml:space="preserve"> </w:t>
      </w:r>
      <w:r>
        <w:rPr>
          <w:color w:val="993366"/>
        </w:rPr>
        <w:t>STRING</w:t>
      </w:r>
      <w:r>
        <w:t xml:space="preserve">                                                  </w:t>
      </w:r>
      <w:r>
        <w:rPr>
          <w:color w:val="993366"/>
        </w:rPr>
        <w:t>OPTIONAL</w:t>
      </w:r>
      <w:r>
        <w:t>,</w:t>
      </w:r>
    </w:p>
    <w:p>
      <w:pPr>
        <w:pStyle w:val="70"/>
      </w:pPr>
      <w:r>
        <w:t xml:space="preserve">    sourceConfigSCG-EUTRA               </w:t>
      </w:r>
      <w:r>
        <w:rPr>
          <w:color w:val="993366"/>
        </w:rPr>
        <w:t>OCTET</w:t>
      </w:r>
      <w:r>
        <w:t xml:space="preserve"> </w:t>
      </w:r>
      <w:r>
        <w:rPr>
          <w:color w:val="993366"/>
        </w:rPr>
        <w:t>STRING</w:t>
      </w:r>
      <w:r>
        <w:t xml:space="preserve">                                                  </w:t>
      </w:r>
      <w:r>
        <w:rPr>
          <w:color w:val="993366"/>
        </w:rPr>
        <w:t>OPTIONAL</w:t>
      </w:r>
      <w:r>
        <w:t>,</w:t>
      </w:r>
    </w:p>
    <w:p>
      <w:pPr>
        <w:pStyle w:val="70"/>
      </w:pPr>
      <w:r>
        <w:t xml:space="preserve">    scgFailureInfoEUTRA                 </w:t>
      </w:r>
      <w:r>
        <w:rPr>
          <w:color w:val="993366"/>
        </w:rPr>
        <w:t>SEQUENCE</w:t>
      </w:r>
      <w:r>
        <w:t xml:space="preserve"> {</w:t>
      </w:r>
    </w:p>
    <w:p>
      <w:pPr>
        <w:pStyle w:val="70"/>
      </w:pPr>
      <w:r>
        <w:t xml:space="preserve">        failureTypeEUTRA                    </w:t>
      </w:r>
      <w:r>
        <w:rPr>
          <w:color w:val="993366"/>
        </w:rPr>
        <w:t>ENUMERATED</w:t>
      </w:r>
      <w:r>
        <w:t xml:space="preserve"> { t313-Expiry, randomAccessProblem,</w:t>
      </w:r>
    </w:p>
    <w:p>
      <w:pPr>
        <w:pStyle w:val="70"/>
      </w:pPr>
      <w:r>
        <w:t xml:space="preserve">                                                    rlc-MaxNumRetx, scg-ChangeFailure},</w:t>
      </w:r>
    </w:p>
    <w:p>
      <w:pPr>
        <w:pStyle w:val="70"/>
      </w:pPr>
      <w:r>
        <w:t xml:space="preserve">        measResultSCG-EUTRA                 </w:t>
      </w:r>
      <w:r>
        <w:rPr>
          <w:color w:val="993366"/>
        </w:rPr>
        <w:t>OCTET</w:t>
      </w:r>
      <w:r>
        <w:t xml:space="preserve"> </w:t>
      </w:r>
      <w:r>
        <w:rPr>
          <w:color w:val="993366"/>
        </w:rPr>
        <w:t>STRING</w:t>
      </w:r>
    </w:p>
    <w:p>
      <w:pPr>
        <w:pStyle w:val="70"/>
      </w:pPr>
      <w:r>
        <w:t xml:space="preserve">    }                                                                                                 </w:t>
      </w:r>
      <w:r>
        <w:rPr>
          <w:color w:val="993366"/>
        </w:rPr>
        <w:t>OPTIONAL</w:t>
      </w:r>
      <w:r>
        <w:t>,</w:t>
      </w:r>
    </w:p>
    <w:p>
      <w:pPr>
        <w:pStyle w:val="70"/>
      </w:pPr>
      <w:r>
        <w:t xml:space="preserve">    drx-ConfigMCG                       DRX-Config                                                    </w:t>
      </w:r>
      <w:r>
        <w:rPr>
          <w:color w:val="993366"/>
        </w:rPr>
        <w:t>OPTIONAL</w:t>
      </w:r>
      <w:r>
        <w:t>,</w:t>
      </w:r>
    </w:p>
    <w:p>
      <w:pPr>
        <w:pStyle w:val="70"/>
      </w:pPr>
      <w:r>
        <w:t xml:space="preserve">    measResultReportCGI-EUTRA               </w:t>
      </w:r>
      <w:r>
        <w:rPr>
          <w:color w:val="993366"/>
        </w:rPr>
        <w:t>SEQUENCE</w:t>
      </w:r>
      <w:r>
        <w:t xml:space="preserve"> {</w:t>
      </w:r>
    </w:p>
    <w:p>
      <w:pPr>
        <w:pStyle w:val="70"/>
      </w:pPr>
      <w:r>
        <w:t xml:space="preserve">        eutraFrequency                      ARFCN-ValueEUTRA,</w:t>
      </w:r>
    </w:p>
    <w:p>
      <w:pPr>
        <w:pStyle w:val="70"/>
      </w:pPr>
      <w:r>
        <w:t xml:space="preserve">        cellForWhichToReportCGI-EUTRA           EUTRA-PhysCellId,</w:t>
      </w:r>
    </w:p>
    <w:p>
      <w:pPr>
        <w:pStyle w:val="70"/>
      </w:pPr>
      <w:r>
        <w:t xml:space="preserve">        cgi-InfoEUTRA                           CGI-InfoEUTRA</w:t>
      </w:r>
    </w:p>
    <w:p>
      <w:pPr>
        <w:pStyle w:val="70"/>
      </w:pPr>
      <w:r>
        <w:t xml:space="preserve">    }                                                                                                 </w:t>
      </w:r>
      <w:r>
        <w:rPr>
          <w:color w:val="993366"/>
        </w:rPr>
        <w:t>OPTIONAL</w:t>
      </w:r>
      <w:r>
        <w:t>,</w:t>
      </w:r>
    </w:p>
    <w:p>
      <w:pPr>
        <w:pStyle w:val="70"/>
      </w:pPr>
      <w:r>
        <w:t xml:space="preserve">    measResultCellListSFTD-EUTRA        MeasResultCellListSFTD-EUTRA                                  </w:t>
      </w:r>
      <w:r>
        <w:rPr>
          <w:color w:val="993366"/>
        </w:rPr>
        <w:t>OPTIONAL</w:t>
      </w:r>
      <w:r>
        <w:t>,</w:t>
      </w:r>
    </w:p>
    <w:p>
      <w:pPr>
        <w:pStyle w:val="70"/>
      </w:pPr>
      <w:r>
        <w:t xml:space="preserve">    fr-InfoListMCG                      FR-InfoList                                                   </w:t>
      </w:r>
      <w:r>
        <w:rPr>
          <w:color w:val="993366"/>
        </w:rPr>
        <w:t>OPTIONAL</w:t>
      </w:r>
      <w:r>
        <w:t>,</w:t>
      </w:r>
    </w:p>
    <w:p>
      <w:pPr>
        <w:pStyle w:val="70"/>
      </w:pPr>
      <w:r>
        <w:t xml:space="preserve">    nonCriticalExtension                CG-ConfigInfo-v1570-IEs                                       </w:t>
      </w:r>
      <w:r>
        <w:rPr>
          <w:color w:val="993366"/>
        </w:rPr>
        <w:t>OPTIONAL</w:t>
      </w:r>
    </w:p>
    <w:p>
      <w:pPr>
        <w:pStyle w:val="70"/>
      </w:pPr>
      <w:r>
        <w:t>}</w:t>
      </w:r>
    </w:p>
    <w:p>
      <w:pPr>
        <w:pStyle w:val="70"/>
      </w:pPr>
    </w:p>
    <w:p>
      <w:pPr>
        <w:pStyle w:val="70"/>
      </w:pPr>
      <w:r>
        <w:t xml:space="preserve">CG-ConfigInfo-v1570-IEs ::=  </w:t>
      </w:r>
      <w:r>
        <w:rPr>
          <w:color w:val="993366"/>
        </w:rPr>
        <w:t>SEQUENCE</w:t>
      </w:r>
      <w:r>
        <w:t xml:space="preserve"> {</w:t>
      </w:r>
    </w:p>
    <w:p>
      <w:pPr>
        <w:pStyle w:val="70"/>
      </w:pPr>
      <w:r>
        <w:t xml:space="preserve">    sftdFrequencyList-NR                SFTD-FrequencyList-NR                                         </w:t>
      </w:r>
      <w:r>
        <w:rPr>
          <w:color w:val="993366"/>
        </w:rPr>
        <w:t>OPTIONAL</w:t>
      </w:r>
      <w:r>
        <w:t>,</w:t>
      </w:r>
    </w:p>
    <w:p>
      <w:pPr>
        <w:pStyle w:val="70"/>
      </w:pPr>
      <w:r>
        <w:t xml:space="preserve">    sftdFrequencyList-EUTRA             SFTD-FrequencyList-EUTRA                                      </w:t>
      </w:r>
      <w:r>
        <w:rPr>
          <w:color w:val="993366"/>
        </w:rPr>
        <w:t>OPTIONAL</w:t>
      </w:r>
      <w:r>
        <w:t>,</w:t>
      </w:r>
    </w:p>
    <w:p>
      <w:pPr>
        <w:pStyle w:val="70"/>
      </w:pPr>
      <w:r>
        <w:t xml:space="preserve">    nonCriticalExtension                CG-ConfigInfo-v1590-IEs                                       </w:t>
      </w:r>
      <w:r>
        <w:rPr>
          <w:color w:val="993366"/>
        </w:rPr>
        <w:t>OPTIONAL</w:t>
      </w:r>
    </w:p>
    <w:p>
      <w:pPr>
        <w:pStyle w:val="70"/>
      </w:pPr>
      <w:r>
        <w:t>}</w:t>
      </w:r>
    </w:p>
    <w:p>
      <w:pPr>
        <w:pStyle w:val="70"/>
      </w:pPr>
    </w:p>
    <w:p>
      <w:pPr>
        <w:pStyle w:val="70"/>
      </w:pPr>
      <w:r>
        <w:t xml:space="preserve">CG-ConfigInfo-v1590-IEs ::=  </w:t>
      </w:r>
      <w:r>
        <w:rPr>
          <w:color w:val="993366"/>
        </w:rPr>
        <w:t>SEQUENCE</w:t>
      </w:r>
      <w:r>
        <w:t xml:space="preserve"> {</w:t>
      </w:r>
    </w:p>
    <w:p>
      <w:pPr>
        <w:pStyle w:val="70"/>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pPr>
        <w:pStyle w:val="70"/>
      </w:pPr>
      <w:r>
        <w:t xml:space="preserve">    nonCriticalExtension            CG-ConfigInfo-v1610-IEs                                           </w:t>
      </w:r>
      <w:r>
        <w:rPr>
          <w:color w:val="993366"/>
        </w:rPr>
        <w:t>OPTIONAL</w:t>
      </w:r>
    </w:p>
    <w:p>
      <w:pPr>
        <w:pStyle w:val="70"/>
      </w:pPr>
      <w:r>
        <w:t>}</w:t>
      </w:r>
    </w:p>
    <w:p>
      <w:pPr>
        <w:pStyle w:val="70"/>
      </w:pPr>
    </w:p>
    <w:p>
      <w:pPr>
        <w:pStyle w:val="70"/>
      </w:pPr>
      <w:r>
        <w:t xml:space="preserve">CG-ConfigInfo-v1610-IEs ::=  </w:t>
      </w:r>
      <w:r>
        <w:rPr>
          <w:color w:val="993366"/>
        </w:rPr>
        <w:t>SEQUENCE</w:t>
      </w:r>
      <w:r>
        <w:t xml:space="preserve"> {</w:t>
      </w:r>
    </w:p>
    <w:p>
      <w:pPr>
        <w:pStyle w:val="70"/>
      </w:pPr>
      <w:r>
        <w:t xml:space="preserve">    drx-InfoMCG2                 DRX-Info2                                                            </w:t>
      </w:r>
      <w:r>
        <w:rPr>
          <w:color w:val="993366"/>
        </w:rPr>
        <w:t>OPTIONAL</w:t>
      </w:r>
      <w:r>
        <w:t>,</w:t>
      </w:r>
    </w:p>
    <w:p>
      <w:pPr>
        <w:pStyle w:val="70"/>
      </w:pPr>
      <w:r>
        <w:t xml:space="preserve">    alignedDRX-Indication        </w:t>
      </w:r>
      <w:r>
        <w:rPr>
          <w:color w:val="993366"/>
        </w:rPr>
        <w:t>ENUMERATED</w:t>
      </w:r>
      <w:r>
        <w:t xml:space="preserve"> {true}                                                    </w:t>
      </w:r>
      <w:r>
        <w:rPr>
          <w:color w:val="993366"/>
        </w:rPr>
        <w:t>OPTIONAL</w:t>
      </w:r>
      <w:r>
        <w:t>,</w:t>
      </w:r>
    </w:p>
    <w:p>
      <w:pPr>
        <w:pStyle w:val="70"/>
      </w:pPr>
      <w:r>
        <w:t xml:space="preserve">    scgFailureInfo-r16                  </w:t>
      </w:r>
      <w:r>
        <w:rPr>
          <w:color w:val="993366"/>
        </w:rPr>
        <w:t>SEQUENCE</w:t>
      </w:r>
      <w:r>
        <w:t xml:space="preserve"> {</w:t>
      </w:r>
    </w:p>
    <w:p>
      <w:pPr>
        <w:pStyle w:val="70"/>
      </w:pPr>
      <w:r>
        <w:t xml:space="preserve">        failureType-r16                     </w:t>
      </w:r>
      <w:r>
        <w:rPr>
          <w:color w:val="993366"/>
        </w:rPr>
        <w:t>ENUMERATED</w:t>
      </w:r>
      <w:r>
        <w:t xml:space="preserve"> { </w:t>
      </w:r>
      <w:r>
        <w:rPr>
          <w:rFonts w:eastAsia="Malgun Gothic"/>
        </w:rPr>
        <w:t>scg-lbtFailure-r16, beamFailureRecoveryFailure-r16,</w:t>
      </w:r>
    </w:p>
    <w:p>
      <w:pPr>
        <w:pStyle w:val="70"/>
      </w:pPr>
      <w:r>
        <w:t xml:space="preserve">                                                         t312-Expiry-r16, bh-RLF-r16,</w:t>
      </w:r>
    </w:p>
    <w:p>
      <w:pPr>
        <w:pStyle w:val="70"/>
      </w:pPr>
      <w:r>
        <w:t xml:space="preserve">                                                         beamFailure-r17</w:t>
      </w:r>
      <w:r>
        <w:rPr>
          <w:rFonts w:eastAsia="Malgun Gothic"/>
        </w:rPr>
        <w:t xml:space="preserve">, spare3, </w:t>
      </w:r>
      <w:r>
        <w:t>spare2, spare1},</w:t>
      </w:r>
    </w:p>
    <w:p>
      <w:pPr>
        <w:pStyle w:val="70"/>
      </w:pPr>
      <w:r>
        <w:t xml:space="preserve">        measResultSCG-r16                   </w:t>
      </w:r>
      <w:r>
        <w:rPr>
          <w:color w:val="993366"/>
        </w:rPr>
        <w:t>OCTET</w:t>
      </w:r>
      <w:r>
        <w:t xml:space="preserve"> </w:t>
      </w:r>
      <w:r>
        <w:rPr>
          <w:color w:val="993366"/>
        </w:rPr>
        <w:t>STRING</w:t>
      </w:r>
      <w:r>
        <w:t xml:space="preserve"> (CONTAINING MeasResultSCG-Failure)</w:t>
      </w:r>
    </w:p>
    <w:p>
      <w:pPr>
        <w:pStyle w:val="70"/>
      </w:pPr>
      <w:r>
        <w:t xml:space="preserve">    }                                                                                                 </w:t>
      </w:r>
      <w:r>
        <w:rPr>
          <w:color w:val="993366"/>
        </w:rPr>
        <w:t>OPTIONAL</w:t>
      </w:r>
      <w:r>
        <w:t>,</w:t>
      </w:r>
    </w:p>
    <w:p>
      <w:pPr>
        <w:pStyle w:val="70"/>
      </w:pPr>
      <w:r>
        <w:t xml:space="preserve">    dummy1                                  </w:t>
      </w:r>
      <w:r>
        <w:rPr>
          <w:color w:val="993366"/>
        </w:rPr>
        <w:t>SEQUENCE</w:t>
      </w:r>
      <w:r>
        <w:t xml:space="preserve"> {</w:t>
      </w:r>
    </w:p>
    <w:p>
      <w:pPr>
        <w:pStyle w:val="70"/>
      </w:pPr>
      <w:r>
        <w:t xml:space="preserve">        failureTypeEUTRA-r16                    </w:t>
      </w:r>
      <w:r>
        <w:rPr>
          <w:color w:val="993366"/>
        </w:rPr>
        <w:t>ENUMERATED</w:t>
      </w:r>
      <w:r>
        <w:t xml:space="preserve"> { </w:t>
      </w:r>
      <w:r>
        <w:rPr>
          <w:rFonts w:eastAsia="Malgun Gothic"/>
        </w:rPr>
        <w:t>scg-lbtFailure-r16, beamFailureRecoveryFailure-r16,</w:t>
      </w:r>
    </w:p>
    <w:p>
      <w:pPr>
        <w:pStyle w:val="70"/>
        <w:rPr>
          <w:rFonts w:eastAsia="Malgun Gothic"/>
        </w:rPr>
      </w:pPr>
      <w:r>
        <w:t xml:space="preserve">                                                         t312-Expiry-r16, </w:t>
      </w:r>
      <w:r>
        <w:rPr>
          <w:rFonts w:eastAsia="Malgun Gothic"/>
        </w:rPr>
        <w:t>spare5,</w:t>
      </w:r>
    </w:p>
    <w:p>
      <w:pPr>
        <w:pStyle w:val="70"/>
      </w:pPr>
      <w:r>
        <w:rPr>
          <w:rFonts w:eastAsia="Malgun Gothic"/>
        </w:rPr>
        <w:t xml:space="preserve">                                                                     spare4, spare3, spare2, spare1</w:t>
      </w:r>
      <w:r>
        <w:t>},</w:t>
      </w:r>
    </w:p>
    <w:p>
      <w:pPr>
        <w:pStyle w:val="70"/>
      </w:pPr>
      <w:r>
        <w:t xml:space="preserve">        measResultSCG-EUTRA-r16                 </w:t>
      </w:r>
      <w:r>
        <w:rPr>
          <w:color w:val="993366"/>
        </w:rPr>
        <w:t>OCTET</w:t>
      </w:r>
      <w:r>
        <w:t xml:space="preserve"> </w:t>
      </w:r>
      <w:r>
        <w:rPr>
          <w:color w:val="993366"/>
        </w:rPr>
        <w:t>STRING</w:t>
      </w:r>
    </w:p>
    <w:p>
      <w:pPr>
        <w:pStyle w:val="70"/>
      </w:pPr>
      <w:r>
        <w:t xml:space="preserve">    }                                                                                                 </w:t>
      </w:r>
      <w:r>
        <w:rPr>
          <w:color w:val="993366"/>
        </w:rPr>
        <w:t>OPTIONAL</w:t>
      </w:r>
      <w:r>
        <w:t>,</w:t>
      </w:r>
    </w:p>
    <w:p>
      <w:pPr>
        <w:pStyle w:val="70"/>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pPr>
        <w:pStyle w:val="70"/>
      </w:pPr>
      <w:r>
        <w:t xml:space="preserve">    sidelinkUEInformationEUTRA-r16   </w:t>
      </w:r>
      <w:r>
        <w:rPr>
          <w:color w:val="993366"/>
        </w:rPr>
        <w:t>OCTET</w:t>
      </w:r>
      <w:r>
        <w:t xml:space="preserve"> </w:t>
      </w:r>
      <w:r>
        <w:rPr>
          <w:color w:val="993366"/>
        </w:rPr>
        <w:t>STRING</w:t>
      </w:r>
      <w:r>
        <w:t xml:space="preserve">                                                     </w:t>
      </w:r>
      <w:r>
        <w:rPr>
          <w:color w:val="993366"/>
        </w:rPr>
        <w:t>OPTIONAL</w:t>
      </w:r>
      <w:r>
        <w:t>,</w:t>
      </w:r>
    </w:p>
    <w:p>
      <w:pPr>
        <w:pStyle w:val="70"/>
      </w:pPr>
      <w:r>
        <w:t xml:space="preserve">    nonCriticalExtension             CG-ConfigInfo-v1620-IEs                                          </w:t>
      </w:r>
      <w:r>
        <w:rPr>
          <w:color w:val="993366"/>
        </w:rPr>
        <w:t>OPTIONAL</w:t>
      </w:r>
    </w:p>
    <w:p>
      <w:pPr>
        <w:pStyle w:val="70"/>
      </w:pPr>
      <w:r>
        <w:t>}</w:t>
      </w:r>
    </w:p>
    <w:p>
      <w:pPr>
        <w:pStyle w:val="70"/>
      </w:pPr>
    </w:p>
    <w:p>
      <w:pPr>
        <w:pStyle w:val="70"/>
      </w:pPr>
      <w:r>
        <w:t xml:space="preserve">CG-ConfigInfo-v1620-IEs ::=             </w:t>
      </w:r>
      <w:r>
        <w:rPr>
          <w:color w:val="993366"/>
        </w:rPr>
        <w:t>SEQUENCE</w:t>
      </w:r>
      <w:r>
        <w:t xml:space="preserve"> {</w:t>
      </w:r>
    </w:p>
    <w:p>
      <w:pPr>
        <w:pStyle w:val="70"/>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pPr>
        <w:pStyle w:val="70"/>
      </w:pPr>
      <w:r>
        <w:t xml:space="preserve">    nonCriticalExtension                    CG-ConfigInfo-v1640-IEs                                   </w:t>
      </w:r>
      <w:r>
        <w:rPr>
          <w:color w:val="993366"/>
        </w:rPr>
        <w:t>OPTIONAL</w:t>
      </w:r>
    </w:p>
    <w:p>
      <w:pPr>
        <w:pStyle w:val="70"/>
      </w:pPr>
      <w:r>
        <w:t>}</w:t>
      </w:r>
    </w:p>
    <w:p>
      <w:pPr>
        <w:pStyle w:val="70"/>
      </w:pPr>
    </w:p>
    <w:p>
      <w:pPr>
        <w:pStyle w:val="70"/>
      </w:pPr>
      <w:r>
        <w:t xml:space="preserve">CG-ConfigInfo-v1640-IEs ::=             </w:t>
      </w:r>
      <w:r>
        <w:rPr>
          <w:color w:val="993366"/>
        </w:rPr>
        <w:t>SEQUENCE</w:t>
      </w:r>
      <w:r>
        <w:t xml:space="preserve"> {</w:t>
      </w:r>
    </w:p>
    <w:p>
      <w:pPr>
        <w:pStyle w:val="70"/>
      </w:pPr>
      <w:r>
        <w:t xml:space="preserve">    servCellInfoListMCG-NR-r16              ServCellInfoListMCG-NR-r16                   </w:t>
      </w:r>
      <w:r>
        <w:rPr>
          <w:color w:val="993366"/>
        </w:rPr>
        <w:t>OPTIONAL</w:t>
      </w:r>
      <w:r>
        <w:t>,</w:t>
      </w:r>
    </w:p>
    <w:p>
      <w:pPr>
        <w:pStyle w:val="70"/>
      </w:pPr>
      <w:r>
        <w:t xml:space="preserve">    servCellInfoListMCG-EUTRA-r16           ServCellInfoListMCG-EUTRA-r16                </w:t>
      </w:r>
      <w:r>
        <w:rPr>
          <w:color w:val="993366"/>
        </w:rPr>
        <w:t>OPTIONAL</w:t>
      </w:r>
      <w:r>
        <w:t>,</w:t>
      </w:r>
    </w:p>
    <w:p>
      <w:pPr>
        <w:pStyle w:val="70"/>
      </w:pPr>
      <w:r>
        <w:t xml:space="preserve">    nonCriticalExtension                    CG-ConfigInfo-v1700-IEs                      </w:t>
      </w:r>
      <w:r>
        <w:rPr>
          <w:color w:val="993366"/>
        </w:rPr>
        <w:t>OPTIONAL</w:t>
      </w:r>
    </w:p>
    <w:p>
      <w:pPr>
        <w:pStyle w:val="70"/>
      </w:pPr>
      <w:r>
        <w:t>}</w:t>
      </w:r>
    </w:p>
    <w:p>
      <w:pPr>
        <w:pStyle w:val="70"/>
      </w:pPr>
    </w:p>
    <w:p>
      <w:pPr>
        <w:pStyle w:val="70"/>
      </w:pPr>
      <w:r>
        <w:t xml:space="preserve">CG-ConfigInfo-v1700-IEs ::=             </w:t>
      </w:r>
      <w:r>
        <w:rPr>
          <w:color w:val="993366"/>
        </w:rPr>
        <w:t>SEQUENCE</w:t>
      </w:r>
      <w:r>
        <w:t xml:space="preserve"> {</w:t>
      </w:r>
    </w:p>
    <w:p>
      <w:pPr>
        <w:pStyle w:val="70"/>
      </w:pPr>
      <w:r>
        <w:t xml:space="preserve">    candidateCellListCPC-r17                CandidateCellListCPC-r17                     </w:t>
      </w:r>
      <w:r>
        <w:rPr>
          <w:color w:val="993366"/>
        </w:rPr>
        <w:t>OPTIONAL</w:t>
      </w:r>
      <w:r>
        <w:t>,</w:t>
      </w:r>
    </w:p>
    <w:p>
      <w:pPr>
        <w:pStyle w:val="70"/>
      </w:pPr>
      <w:r>
        <w:t xml:space="preserve">    twoPHRModeMCG-r17                       </w:t>
      </w:r>
      <w:r>
        <w:rPr>
          <w:color w:val="993366"/>
        </w:rPr>
        <w:t>ENUMERATED</w:t>
      </w:r>
      <w:r>
        <w:t xml:space="preserve"> {enabled}                         </w:t>
      </w:r>
      <w:r>
        <w:rPr>
          <w:color w:val="993366"/>
        </w:rPr>
        <w:t>OPTIONAL</w:t>
      </w:r>
      <w:r>
        <w:t>,</w:t>
      </w:r>
    </w:p>
    <w:p>
      <w:pPr>
        <w:pStyle w:val="70"/>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pPr>
        <w:pStyle w:val="70"/>
      </w:pPr>
      <w:r>
        <w:t xml:space="preserve">    nonCriticalExtension                    CG-ConfigInfo-v1730-IEs                      </w:t>
      </w:r>
      <w:r>
        <w:rPr>
          <w:color w:val="993366"/>
        </w:rPr>
        <w:t>OPTIONAL</w:t>
      </w:r>
    </w:p>
    <w:p>
      <w:pPr>
        <w:pStyle w:val="70"/>
        <w:rPr>
          <w:rFonts w:eastAsia="等线"/>
        </w:rPr>
      </w:pPr>
      <w:r>
        <w:t>}</w:t>
      </w:r>
    </w:p>
    <w:p>
      <w:pPr>
        <w:pStyle w:val="70"/>
      </w:pPr>
    </w:p>
    <w:p>
      <w:pPr>
        <w:pStyle w:val="70"/>
      </w:pPr>
      <w:r>
        <w:t xml:space="preserve">CG-ConfigInfo-v1730-IEs ::=             </w:t>
      </w:r>
      <w:r>
        <w:rPr>
          <w:color w:val="993366"/>
        </w:rPr>
        <w:t>SEQUENCE</w:t>
      </w:r>
      <w:r>
        <w:t xml:space="preserve"> {</w:t>
      </w:r>
    </w:p>
    <w:p>
      <w:pPr>
        <w:pStyle w:val="70"/>
      </w:pPr>
      <w:r>
        <w:t xml:space="preserve">    fr1-Carriers-MCG-r17                    </w:t>
      </w:r>
      <w:r>
        <w:rPr>
          <w:color w:val="993366"/>
        </w:rPr>
        <w:t>INTEGER</w:t>
      </w:r>
      <w:r>
        <w:t xml:space="preserve"> (1..32)                              </w:t>
      </w:r>
      <w:r>
        <w:rPr>
          <w:color w:val="993366"/>
        </w:rPr>
        <w:t>OPTIONAL</w:t>
      </w:r>
      <w:r>
        <w:t>,</w:t>
      </w:r>
    </w:p>
    <w:p>
      <w:pPr>
        <w:pStyle w:val="70"/>
      </w:pPr>
      <w:r>
        <w:t xml:space="preserve">    fr2-Carriers-MCG-r17                    </w:t>
      </w:r>
      <w:r>
        <w:rPr>
          <w:color w:val="993366"/>
        </w:rPr>
        <w:t>INTEGER</w:t>
      </w:r>
      <w:r>
        <w:t xml:space="preserve"> (1..32)                              </w:t>
      </w:r>
      <w:r>
        <w:rPr>
          <w:color w:val="993366"/>
        </w:rPr>
        <w:t>OPTIONAL</w:t>
      </w:r>
      <w:r>
        <w:t>,</w:t>
      </w:r>
    </w:p>
    <w:p>
      <w:pPr>
        <w:pStyle w:val="70"/>
      </w:pPr>
      <w:r>
        <w:t xml:space="preserve">    nonCriticalExtension                    </w:t>
      </w:r>
      <w:ins w:id="1274" w:author="RAN2#122" w:date="2023-08-09T18:01:00Z">
        <w:r>
          <w:rPr/>
          <w:t>CG-ConfigInfo-v1800-IEs</w:t>
        </w:r>
      </w:ins>
      <w:del w:id="1275" w:author="RAN2#122" w:date="2023-08-09T18:01:00Z">
        <w:r>
          <w:rPr>
            <w:color w:val="993366"/>
          </w:rPr>
          <w:delText>SEQUENCE</w:delText>
        </w:r>
      </w:del>
      <w:del w:id="1276" w:author="RAN2#122" w:date="2023-08-09T18:01:00Z">
        <w:r>
          <w:rPr/>
          <w:delText xml:space="preserve"> {} </w:delText>
        </w:r>
      </w:del>
      <w:r>
        <w:t xml:space="preserve">                                 </w:t>
      </w:r>
      <w:r>
        <w:rPr>
          <w:color w:val="993366"/>
        </w:rPr>
        <w:t>OPTIONAL</w:t>
      </w:r>
    </w:p>
    <w:p>
      <w:pPr>
        <w:pStyle w:val="70"/>
      </w:pPr>
      <w:r>
        <w:t>}</w:t>
      </w:r>
    </w:p>
    <w:p>
      <w:pPr>
        <w:pStyle w:val="70"/>
        <w:rPr>
          <w:ins w:id="1277" w:author="RAN2#122" w:date="2023-08-09T18:01:00Z"/>
        </w:rPr>
      </w:pPr>
      <w:ins w:id="1278" w:author="RAN2#122" w:date="2023-08-09T18:01:00Z">
        <w:r>
          <w:rPr/>
          <w:t xml:space="preserve">CG-ConfigInfo-v1800-IEs ::=             </w:t>
        </w:r>
      </w:ins>
      <w:ins w:id="1279" w:author="RAN2#122" w:date="2023-08-09T18:01:00Z">
        <w:r>
          <w:rPr>
            <w:color w:val="993366"/>
          </w:rPr>
          <w:t>SEQUENCE</w:t>
        </w:r>
      </w:ins>
      <w:ins w:id="1280" w:author="RAN2#122" w:date="2023-08-09T18:01:00Z">
        <w:r>
          <w:rPr/>
          <w:t xml:space="preserve"> {</w:t>
        </w:r>
      </w:ins>
    </w:p>
    <w:p>
      <w:pPr>
        <w:pStyle w:val="70"/>
        <w:ind w:firstLine="390"/>
        <w:rPr>
          <w:ins w:id="1281" w:author="RAN2#122" w:date="2023-08-09T18:01:00Z"/>
        </w:rPr>
      </w:pPr>
      <w:ins w:id="1282" w:author="RAN2#122" w:date="2023-08-09T18:03:00Z">
        <w:r>
          <w:rPr/>
          <w:t>SCPAC</w:t>
        </w:r>
      </w:ins>
      <w:ins w:id="1283" w:author="RAN2#122" w:date="2023-08-09T18:01:00Z">
        <w:r>
          <w:rPr/>
          <w:t xml:space="preserve">-ReferenceConfiguration-r18        OCTET STRING (CONTAINING RRCReconfiguration)  </w:t>
        </w:r>
      </w:ins>
      <w:ins w:id="1284" w:author="RAN2#122" w:date="2023-08-09T18:01:00Z">
        <w:r>
          <w:rPr>
            <w:color w:val="993366"/>
          </w:rPr>
          <w:t>OPTIONAL</w:t>
        </w:r>
      </w:ins>
      <w:ins w:id="1285" w:author="RAN2#122" w:date="2023-08-09T18:01:00Z">
        <w:r>
          <w:rPr/>
          <w:t>,</w:t>
        </w:r>
      </w:ins>
    </w:p>
    <w:p>
      <w:pPr>
        <w:pStyle w:val="70"/>
        <w:ind w:firstLine="390"/>
        <w:rPr>
          <w:ins w:id="1286" w:author="RAN2#122" w:date="2023-08-09T18:01:00Z"/>
        </w:rPr>
      </w:pPr>
      <w:ins w:id="1287" w:author="RAN2#122" w:date="2023-08-09T18:01:00Z">
        <w:r>
          <w:rPr/>
          <w:t xml:space="preserve">nonCriticalExtension                    SEQUENCE[]                                    </w:t>
        </w:r>
      </w:ins>
      <w:ins w:id="1288" w:author="RAN2#122" w:date="2023-08-09T18:01:00Z">
        <w:r>
          <w:rPr>
            <w:color w:val="993366"/>
          </w:rPr>
          <w:t>OPTIONAL</w:t>
        </w:r>
      </w:ins>
    </w:p>
    <w:p>
      <w:pPr>
        <w:pStyle w:val="70"/>
        <w:rPr>
          <w:ins w:id="1289" w:author="RAN2#122" w:date="2023-08-09T18:02:00Z"/>
          <w:rFonts w:eastAsia="等线"/>
          <w:lang w:eastAsia="zh-CN"/>
        </w:rPr>
      </w:pPr>
      <w:ins w:id="1290" w:author="RAN2#122" w:date="2023-08-09T18:02:00Z">
        <w:r>
          <w:rPr>
            <w:rFonts w:hint="eastAsia" w:eastAsia="等线"/>
            <w:lang w:eastAsia="zh-CN"/>
          </w:rPr>
          <w:t>}</w:t>
        </w:r>
      </w:ins>
    </w:p>
    <w:p>
      <w:pPr>
        <w:pStyle w:val="70"/>
        <w:rPr>
          <w:rFonts w:eastAsia="等线"/>
          <w:lang w:eastAsia="zh-CN"/>
        </w:rPr>
      </w:pPr>
    </w:p>
    <w:p>
      <w:pPr>
        <w:pStyle w:val="70"/>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pPr>
        <w:pStyle w:val="70"/>
      </w:pPr>
    </w:p>
    <w:p>
      <w:pPr>
        <w:pStyle w:val="70"/>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pPr>
        <w:pStyle w:val="70"/>
      </w:pPr>
    </w:p>
    <w:p>
      <w:pPr>
        <w:pStyle w:val="70"/>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pPr>
        <w:pStyle w:val="70"/>
      </w:pPr>
    </w:p>
    <w:p>
      <w:pPr>
        <w:pStyle w:val="70"/>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pPr>
        <w:pStyle w:val="70"/>
      </w:pPr>
    </w:p>
    <w:p>
      <w:pPr>
        <w:pStyle w:val="70"/>
      </w:pPr>
      <w:r>
        <w:t xml:space="preserve">ConfigRestrictInfoSCG ::=       </w:t>
      </w:r>
      <w:r>
        <w:rPr>
          <w:color w:val="993366"/>
        </w:rPr>
        <w:t>SEQUENCE</w:t>
      </w:r>
      <w:r>
        <w:t xml:space="preserve"> {</w:t>
      </w:r>
    </w:p>
    <w:p>
      <w:pPr>
        <w:pStyle w:val="70"/>
      </w:pPr>
      <w:r>
        <w:t xml:space="preserve">    allowedBC-ListMRDC              BandCombinationInfoList                                           </w:t>
      </w:r>
      <w:r>
        <w:rPr>
          <w:color w:val="993366"/>
        </w:rPr>
        <w:t>OPTIONAL</w:t>
      </w:r>
      <w:r>
        <w:t>,</w:t>
      </w:r>
    </w:p>
    <w:p>
      <w:pPr>
        <w:pStyle w:val="70"/>
      </w:pPr>
      <w:r>
        <w:t xml:space="preserve">    powerCoordination-FR1               </w:t>
      </w:r>
      <w:r>
        <w:rPr>
          <w:color w:val="993366"/>
        </w:rPr>
        <w:t>SEQUENCE</w:t>
      </w:r>
      <w:r>
        <w:t xml:space="preserve"> {</w:t>
      </w:r>
    </w:p>
    <w:p>
      <w:pPr>
        <w:pStyle w:val="70"/>
      </w:pPr>
      <w:r>
        <w:t xml:space="preserve">        p-maxNR-FR1                     P-Max                                                         </w:t>
      </w:r>
      <w:r>
        <w:rPr>
          <w:color w:val="993366"/>
        </w:rPr>
        <w:t>OPTIONAL</w:t>
      </w:r>
      <w:r>
        <w:t>,</w:t>
      </w:r>
    </w:p>
    <w:p>
      <w:pPr>
        <w:pStyle w:val="70"/>
      </w:pPr>
      <w:r>
        <w:t xml:space="preserve">        p-maxEUTRA                      P-Max                                                         </w:t>
      </w:r>
      <w:r>
        <w:rPr>
          <w:color w:val="993366"/>
        </w:rPr>
        <w:t>OPTIONAL</w:t>
      </w:r>
      <w:r>
        <w:t>,</w:t>
      </w:r>
    </w:p>
    <w:p>
      <w:pPr>
        <w:pStyle w:val="70"/>
      </w:pPr>
      <w:r>
        <w:t xml:space="preserve">        p-maxUE-FR1                     P-Max                                                         </w:t>
      </w:r>
      <w:r>
        <w:rPr>
          <w:color w:val="993366"/>
        </w:rPr>
        <w:t>OPTIONAL</w:t>
      </w:r>
    </w:p>
    <w:p>
      <w:pPr>
        <w:pStyle w:val="70"/>
      </w:pPr>
      <w:r>
        <w:t xml:space="preserve">    }                                                                                                 </w:t>
      </w:r>
      <w:r>
        <w:rPr>
          <w:color w:val="993366"/>
        </w:rPr>
        <w:t>OPTIONAL</w:t>
      </w:r>
      <w:r>
        <w:t>,</w:t>
      </w:r>
    </w:p>
    <w:p>
      <w:pPr>
        <w:pStyle w:val="70"/>
      </w:pPr>
      <w:r>
        <w:t xml:space="preserve">    servCellIndexRangeSCG           </w:t>
      </w:r>
      <w:r>
        <w:rPr>
          <w:color w:val="993366"/>
        </w:rPr>
        <w:t>SEQUENCE</w:t>
      </w:r>
      <w:r>
        <w:t xml:space="preserve"> {</w:t>
      </w:r>
    </w:p>
    <w:p>
      <w:pPr>
        <w:pStyle w:val="70"/>
      </w:pPr>
      <w:r>
        <w:t xml:space="preserve">        lowBound                        ServCellIndex,</w:t>
      </w:r>
    </w:p>
    <w:p>
      <w:pPr>
        <w:pStyle w:val="70"/>
      </w:pPr>
      <w:r>
        <w:t xml:space="preserve">        upBound                         ServCellIndex</w:t>
      </w:r>
    </w:p>
    <w:p>
      <w:pPr>
        <w:pStyle w:val="70"/>
        <w:rPr>
          <w:color w:val="808080"/>
        </w:rPr>
      </w:pPr>
      <w:r>
        <w:t xml:space="preserve">    }                                                                                                 </w:t>
      </w:r>
      <w:r>
        <w:rPr>
          <w:color w:val="993366"/>
        </w:rPr>
        <w:t>OPTIONAL</w:t>
      </w:r>
      <w:r>
        <w:t xml:space="preserve">,   </w:t>
      </w:r>
      <w:r>
        <w:rPr>
          <w:color w:val="808080"/>
        </w:rPr>
        <w:t>-- Cond SN-AddMod</w:t>
      </w:r>
    </w:p>
    <w:p>
      <w:pPr>
        <w:pStyle w:val="70"/>
      </w:pPr>
      <w:r>
        <w:t xml:space="preserve">    maxMeasFreqsSCG                     </w:t>
      </w:r>
      <w:r>
        <w:rPr>
          <w:color w:val="993366"/>
        </w:rPr>
        <w:t>INTEGER</w:t>
      </w:r>
      <w:r>
        <w:t xml:space="preserve">(1..maxMeasFreqsMN)                                    </w:t>
      </w:r>
      <w:r>
        <w:rPr>
          <w:color w:val="993366"/>
        </w:rPr>
        <w:t>OPTIONAL</w:t>
      </w:r>
      <w:r>
        <w:t>,</w:t>
      </w:r>
    </w:p>
    <w:p>
      <w:pPr>
        <w:pStyle w:val="70"/>
      </w:pPr>
      <w:r>
        <w:t xml:space="preserve">    dummy                               </w:t>
      </w:r>
      <w:r>
        <w:rPr>
          <w:color w:val="993366"/>
        </w:rPr>
        <w:t>INTEGER</w:t>
      </w:r>
      <w:r>
        <w:t xml:space="preserve">(1..maxMeasIdentitiesMN)                               </w:t>
      </w:r>
      <w:r>
        <w:rPr>
          <w:color w:val="993366"/>
        </w:rPr>
        <w:t>OPTIONAL</w:t>
      </w:r>
      <w:r>
        <w:t>,</w:t>
      </w:r>
    </w:p>
    <w:p>
      <w:pPr>
        <w:pStyle w:val="70"/>
      </w:pPr>
      <w:r>
        <w:t xml:space="preserve">    ...,</w:t>
      </w:r>
    </w:p>
    <w:p>
      <w:pPr>
        <w:pStyle w:val="70"/>
      </w:pPr>
      <w:r>
        <w:t xml:space="preserve">    [[</w:t>
      </w:r>
    </w:p>
    <w:p>
      <w:pPr>
        <w:pStyle w:val="70"/>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pPr>
        <w:pStyle w:val="70"/>
      </w:pPr>
      <w:r>
        <w:t xml:space="preserve">    pdcch-BlindDetectionSCG          </w:t>
      </w:r>
      <w:r>
        <w:rPr>
          <w:color w:val="993366"/>
        </w:rPr>
        <w:t>INTEGER</w:t>
      </w:r>
      <w:r>
        <w:t xml:space="preserve"> (1..15)                                                  </w:t>
      </w:r>
      <w:r>
        <w:rPr>
          <w:color w:val="993366"/>
        </w:rPr>
        <w:t>OPTIONAL</w:t>
      </w:r>
      <w:r>
        <w:t>,</w:t>
      </w:r>
    </w:p>
    <w:p>
      <w:pPr>
        <w:pStyle w:val="70"/>
      </w:pPr>
      <w:r>
        <w:t xml:space="preserve">    maxNumberROHC-ContextSessionsSN  </w:t>
      </w:r>
      <w:r>
        <w:rPr>
          <w:color w:val="993366"/>
        </w:rPr>
        <w:t>INTEGER</w:t>
      </w:r>
      <w:r>
        <w:t xml:space="preserve">(0.. 16384)                                               </w:t>
      </w:r>
      <w:r>
        <w:rPr>
          <w:color w:val="993366"/>
        </w:rPr>
        <w:t>OPTIONAL</w:t>
      </w:r>
    </w:p>
    <w:p>
      <w:pPr>
        <w:pStyle w:val="70"/>
      </w:pPr>
      <w:r>
        <w:t xml:space="preserve">    ]],</w:t>
      </w:r>
    </w:p>
    <w:p>
      <w:pPr>
        <w:pStyle w:val="70"/>
      </w:pPr>
      <w:r>
        <w:t xml:space="preserve">    [[</w:t>
      </w:r>
    </w:p>
    <w:p>
      <w:pPr>
        <w:pStyle w:val="70"/>
      </w:pPr>
      <w:r>
        <w:t xml:space="preserve">    maxIntraFreqMeasIdentitiesSCG     </w:t>
      </w:r>
      <w:r>
        <w:rPr>
          <w:color w:val="993366"/>
        </w:rPr>
        <w:t>INTEGER</w:t>
      </w:r>
      <w:r>
        <w:t xml:space="preserve">(1..maxMeasIdentitiesMN)                                 </w:t>
      </w:r>
      <w:r>
        <w:rPr>
          <w:color w:val="993366"/>
        </w:rPr>
        <w:t>OPTIONAL</w:t>
      </w:r>
      <w:r>
        <w:t>,</w:t>
      </w:r>
    </w:p>
    <w:p>
      <w:pPr>
        <w:pStyle w:val="70"/>
      </w:pPr>
      <w:r>
        <w:t xml:space="preserve">    maxInterFreqMeasIdentitiesSCG     </w:t>
      </w:r>
      <w:r>
        <w:rPr>
          <w:color w:val="993366"/>
        </w:rPr>
        <w:t>INTEGER</w:t>
      </w:r>
      <w:r>
        <w:t xml:space="preserve">(1..maxMeasIdentitiesMN)                                 </w:t>
      </w:r>
      <w:r>
        <w:rPr>
          <w:color w:val="993366"/>
        </w:rPr>
        <w:t>OPTIONAL</w:t>
      </w:r>
    </w:p>
    <w:p>
      <w:pPr>
        <w:pStyle w:val="70"/>
      </w:pPr>
      <w:r>
        <w:t xml:space="preserve">    ]],</w:t>
      </w:r>
    </w:p>
    <w:p>
      <w:pPr>
        <w:pStyle w:val="70"/>
      </w:pPr>
      <w:r>
        <w:t xml:space="preserve">    [[</w:t>
      </w:r>
    </w:p>
    <w:p>
      <w:pPr>
        <w:pStyle w:val="70"/>
      </w:pPr>
      <w:r>
        <w:t xml:space="preserve">    p-maxNR-FR1-MCG-r16               P-Max                                                           </w:t>
      </w:r>
      <w:r>
        <w:rPr>
          <w:color w:val="993366"/>
        </w:rPr>
        <w:t>OPTIONAL</w:t>
      </w:r>
      <w:r>
        <w:t>,</w:t>
      </w:r>
    </w:p>
    <w:p>
      <w:pPr>
        <w:pStyle w:val="70"/>
      </w:pPr>
      <w:r>
        <w:t xml:space="preserve">    powerCoordination-FR2-r16         </w:t>
      </w:r>
      <w:r>
        <w:rPr>
          <w:color w:val="993366"/>
        </w:rPr>
        <w:t>SEQUENCE</w:t>
      </w:r>
      <w:r>
        <w:t xml:space="preserve"> {</w:t>
      </w:r>
    </w:p>
    <w:p>
      <w:pPr>
        <w:pStyle w:val="70"/>
      </w:pPr>
      <w:r>
        <w:t xml:space="preserve">        p-maxNR-FR2-MCG-r16                P-Max                                                      </w:t>
      </w:r>
      <w:r>
        <w:rPr>
          <w:color w:val="993366"/>
        </w:rPr>
        <w:t>OPTIONAL</w:t>
      </w:r>
      <w:r>
        <w:t>,</w:t>
      </w:r>
    </w:p>
    <w:p>
      <w:pPr>
        <w:pStyle w:val="70"/>
      </w:pPr>
      <w:r>
        <w:t xml:space="preserve">        p-maxNR-FR2-SCG-r16                P-Max                                                      </w:t>
      </w:r>
      <w:r>
        <w:rPr>
          <w:color w:val="993366"/>
        </w:rPr>
        <w:t>OPTIONAL</w:t>
      </w:r>
      <w:r>
        <w:t>,</w:t>
      </w:r>
    </w:p>
    <w:p>
      <w:pPr>
        <w:pStyle w:val="70"/>
      </w:pPr>
      <w:r>
        <w:t xml:space="preserve">        p-maxUE-FR2-r16                    P-Max                                                      </w:t>
      </w:r>
      <w:r>
        <w:rPr>
          <w:color w:val="993366"/>
        </w:rPr>
        <w:t>OPTIONAL</w:t>
      </w:r>
    </w:p>
    <w:p>
      <w:pPr>
        <w:pStyle w:val="70"/>
      </w:pPr>
      <w:r>
        <w:t xml:space="preserve">    }                                                                                                 </w:t>
      </w:r>
      <w:r>
        <w:rPr>
          <w:color w:val="993366"/>
        </w:rPr>
        <w:t>OPTIONAL</w:t>
      </w:r>
      <w:r>
        <w:t>,</w:t>
      </w:r>
    </w:p>
    <w:p>
      <w:pPr>
        <w:pStyle w:val="70"/>
      </w:pPr>
      <w:r>
        <w:t xml:space="preserve">    nrdc-PC-mode-FR1-r16    </w:t>
      </w:r>
      <w:r>
        <w:rPr>
          <w:color w:val="993366"/>
        </w:rPr>
        <w:t>ENUMERATED</w:t>
      </w:r>
      <w:r>
        <w:t xml:space="preserve"> {semi-static-mode1, semi-static-mode2, dynamic}                </w:t>
      </w:r>
      <w:r>
        <w:rPr>
          <w:color w:val="993366"/>
        </w:rPr>
        <w:t>OPTIONAL</w:t>
      </w:r>
      <w:r>
        <w:t>,</w:t>
      </w:r>
    </w:p>
    <w:p>
      <w:pPr>
        <w:pStyle w:val="70"/>
      </w:pPr>
      <w:r>
        <w:t xml:space="preserve">    nrdc-PC-mode-FR2-r16    </w:t>
      </w:r>
      <w:r>
        <w:rPr>
          <w:color w:val="993366"/>
        </w:rPr>
        <w:t>ENUMERATED</w:t>
      </w:r>
      <w:r>
        <w:t xml:space="preserve"> {semi-static-mode1, semi-static-mode2, dynamic}                </w:t>
      </w:r>
      <w:r>
        <w:rPr>
          <w:color w:val="993366"/>
        </w:rPr>
        <w:t>OPTIONAL</w:t>
      </w:r>
      <w:r>
        <w:t>,</w:t>
      </w:r>
    </w:p>
    <w:p>
      <w:pPr>
        <w:pStyle w:val="70"/>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pPr>
        <w:pStyle w:val="70"/>
      </w:pPr>
      <w:r>
        <w:t xml:space="preserve">    maxMeasCLI-ResourceSCG-r16       </w:t>
      </w:r>
      <w:r>
        <w:rPr>
          <w:color w:val="993366"/>
        </w:rPr>
        <w:t>INTEGER</w:t>
      </w:r>
      <w:r>
        <w:t xml:space="preserve">(0..maxNrofCLI-RSSI-Resources-r16)                        </w:t>
      </w:r>
      <w:r>
        <w:rPr>
          <w:color w:val="993366"/>
        </w:rPr>
        <w:t>OPTIONAL</w:t>
      </w:r>
      <w:r>
        <w:t>,</w:t>
      </w:r>
    </w:p>
    <w:p>
      <w:pPr>
        <w:pStyle w:val="70"/>
      </w:pPr>
      <w:r>
        <w:t xml:space="preserve">    maxNumberEHC-ContextsSN-r16      </w:t>
      </w:r>
      <w:r>
        <w:rPr>
          <w:color w:val="993366"/>
        </w:rPr>
        <w:t>INTEGER</w:t>
      </w:r>
      <w:r>
        <w:t xml:space="preserve">(0..65536)                                                </w:t>
      </w:r>
      <w:r>
        <w:rPr>
          <w:color w:val="993366"/>
        </w:rPr>
        <w:t>OPTIONAL</w:t>
      </w:r>
      <w:r>
        <w:t>,</w:t>
      </w:r>
    </w:p>
    <w:p>
      <w:pPr>
        <w:pStyle w:val="70"/>
      </w:pPr>
      <w:r>
        <w:t xml:space="preserve">    allowedReducedConfigForOverheating-r16      OverheatingAssistance                                 </w:t>
      </w:r>
      <w:r>
        <w:rPr>
          <w:color w:val="993366"/>
        </w:rPr>
        <w:t>OPTIONAL</w:t>
      </w:r>
      <w:r>
        <w:t>,</w:t>
      </w:r>
    </w:p>
    <w:p>
      <w:pPr>
        <w:pStyle w:val="70"/>
      </w:pPr>
      <w:r>
        <w:t xml:space="preserve">    maxToffset-r16                   T-Offset-r16                                                     </w:t>
      </w:r>
      <w:r>
        <w:rPr>
          <w:color w:val="993366"/>
        </w:rPr>
        <w:t>OPTIONAL</w:t>
      </w:r>
    </w:p>
    <w:p>
      <w:pPr>
        <w:pStyle w:val="70"/>
      </w:pPr>
      <w:r>
        <w:t xml:space="preserve">    ]],</w:t>
      </w:r>
    </w:p>
    <w:p>
      <w:pPr>
        <w:pStyle w:val="70"/>
      </w:pPr>
      <w:r>
        <w:t xml:space="preserve">    [[</w:t>
      </w:r>
    </w:p>
    <w:p>
      <w:pPr>
        <w:pStyle w:val="70"/>
      </w:pPr>
      <w:r>
        <w:t xml:space="preserve">    allowedReducedConfigForOverheating-r17      OverheatingAssistance-r17                             </w:t>
      </w:r>
      <w:r>
        <w:rPr>
          <w:color w:val="993366"/>
        </w:rPr>
        <w:t>OPTIONAL</w:t>
      </w:r>
      <w:r>
        <w:t>,</w:t>
      </w:r>
    </w:p>
    <w:p>
      <w:pPr>
        <w:pStyle w:val="70"/>
      </w:pPr>
      <w:r>
        <w:t xml:space="preserve">    maxNumberUDC-DRB-r17             </w:t>
      </w:r>
      <w:r>
        <w:rPr>
          <w:color w:val="993366"/>
        </w:rPr>
        <w:t>INTEGER</w:t>
      </w:r>
      <w:r>
        <w:t xml:space="preserve">(0..2)                                                    </w:t>
      </w:r>
      <w:r>
        <w:rPr>
          <w:color w:val="993366"/>
        </w:rPr>
        <w:t>OPTIONAL</w:t>
      </w:r>
      <w:r>
        <w:t>,</w:t>
      </w:r>
    </w:p>
    <w:p>
      <w:pPr>
        <w:pStyle w:val="70"/>
      </w:pPr>
      <w:r>
        <w:t xml:space="preserve">    maxNumberCPCCandidates-r17       </w:t>
      </w:r>
      <w:r>
        <w:rPr>
          <w:color w:val="993366"/>
        </w:rPr>
        <w:t>INTEGER</w:t>
      </w:r>
      <w:r>
        <w:t xml:space="preserve">(0..maxNrofCondCells-1-r17)                               </w:t>
      </w:r>
      <w:r>
        <w:rPr>
          <w:color w:val="993366"/>
        </w:rPr>
        <w:t>OPTIONAL</w:t>
      </w:r>
    </w:p>
    <w:p>
      <w:pPr>
        <w:pStyle w:val="70"/>
      </w:pPr>
      <w:r>
        <w:t xml:space="preserve">    ]]</w:t>
      </w:r>
    </w:p>
    <w:p>
      <w:pPr>
        <w:pStyle w:val="70"/>
      </w:pPr>
      <w:r>
        <w:t>}</w:t>
      </w:r>
    </w:p>
    <w:p>
      <w:pPr>
        <w:pStyle w:val="70"/>
      </w:pPr>
    </w:p>
    <w:p>
      <w:pPr>
        <w:pStyle w:val="70"/>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pPr>
        <w:pStyle w:val="70"/>
      </w:pPr>
    </w:p>
    <w:p>
      <w:pPr>
        <w:pStyle w:val="70"/>
      </w:pPr>
      <w:r>
        <w:t xml:space="preserve">BandEntryIndex ::=              </w:t>
      </w:r>
      <w:r>
        <w:rPr>
          <w:color w:val="993366"/>
        </w:rPr>
        <w:t>INTEGER</w:t>
      </w:r>
      <w:r>
        <w:t xml:space="preserve"> (0.. maxNrofServingCells)</w:t>
      </w:r>
    </w:p>
    <w:p>
      <w:pPr>
        <w:pStyle w:val="70"/>
      </w:pPr>
    </w:p>
    <w:p>
      <w:pPr>
        <w:pStyle w:val="70"/>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pPr>
        <w:pStyle w:val="70"/>
      </w:pPr>
    </w:p>
    <w:p>
      <w:pPr>
        <w:pStyle w:val="70"/>
      </w:pPr>
      <w:r>
        <w:t xml:space="preserve">PH-InfoMCG ::=                  </w:t>
      </w:r>
      <w:r>
        <w:rPr>
          <w:color w:val="993366"/>
        </w:rPr>
        <w:t>SEQUENCE</w:t>
      </w:r>
      <w:r>
        <w:t xml:space="preserve"> {</w:t>
      </w:r>
    </w:p>
    <w:p>
      <w:pPr>
        <w:pStyle w:val="70"/>
      </w:pPr>
      <w:r>
        <w:t xml:space="preserve">    servCellIndex                       ServCellIndex,</w:t>
      </w:r>
    </w:p>
    <w:p>
      <w:pPr>
        <w:pStyle w:val="70"/>
      </w:pPr>
      <w:r>
        <w:t xml:space="preserve">    ph-Uplink                           PH-UplinkCarrierMCG,</w:t>
      </w:r>
    </w:p>
    <w:p>
      <w:pPr>
        <w:pStyle w:val="70"/>
      </w:pPr>
      <w:r>
        <w:t xml:space="preserve">    ph-SupplementaryUplink              PH-UplinkCarrierMCG                                           </w:t>
      </w:r>
      <w:r>
        <w:rPr>
          <w:color w:val="993366"/>
        </w:rPr>
        <w:t>OPTIONAL</w:t>
      </w:r>
      <w:r>
        <w:t>,</w:t>
      </w:r>
    </w:p>
    <w:p>
      <w:pPr>
        <w:pStyle w:val="70"/>
      </w:pPr>
      <w:r>
        <w:t xml:space="preserve">    ...,</w:t>
      </w:r>
    </w:p>
    <w:p>
      <w:pPr>
        <w:pStyle w:val="70"/>
      </w:pPr>
      <w:r>
        <w:t xml:space="preserve">    [[</w:t>
      </w:r>
    </w:p>
    <w:p>
      <w:pPr>
        <w:pStyle w:val="70"/>
      </w:pPr>
      <w:r>
        <w:t xml:space="preserve">    twoSRS-PUSCH-Repetition-r17         </w:t>
      </w:r>
      <w:r>
        <w:rPr>
          <w:color w:val="993366"/>
        </w:rPr>
        <w:t>ENUMERATED</w:t>
      </w:r>
      <w:r>
        <w:t xml:space="preserve">{enabled}                                           </w:t>
      </w:r>
      <w:r>
        <w:rPr>
          <w:color w:val="993366"/>
        </w:rPr>
        <w:t>OPTIONAL</w:t>
      </w:r>
    </w:p>
    <w:p>
      <w:pPr>
        <w:pStyle w:val="70"/>
      </w:pPr>
      <w:r>
        <w:t xml:space="preserve">    ]]</w:t>
      </w:r>
    </w:p>
    <w:p>
      <w:pPr>
        <w:pStyle w:val="70"/>
      </w:pPr>
      <w:r>
        <w:t>}</w:t>
      </w:r>
    </w:p>
    <w:p>
      <w:pPr>
        <w:pStyle w:val="70"/>
      </w:pPr>
    </w:p>
    <w:p>
      <w:pPr>
        <w:pStyle w:val="70"/>
      </w:pPr>
      <w:r>
        <w:t xml:space="preserve">PH-UplinkCarrierMCG ::=         </w:t>
      </w:r>
      <w:r>
        <w:rPr>
          <w:color w:val="993366"/>
        </w:rPr>
        <w:t>SEQUENCE</w:t>
      </w:r>
      <w:r>
        <w:t>{</w:t>
      </w:r>
    </w:p>
    <w:p>
      <w:pPr>
        <w:pStyle w:val="70"/>
      </w:pPr>
      <w:r>
        <w:t xml:space="preserve">    ph-Type1or3                         </w:t>
      </w:r>
      <w:r>
        <w:rPr>
          <w:color w:val="993366"/>
        </w:rPr>
        <w:t>ENUMERATED</w:t>
      </w:r>
      <w:r>
        <w:t xml:space="preserve"> {type1, type3},</w:t>
      </w:r>
    </w:p>
    <w:p>
      <w:pPr>
        <w:pStyle w:val="70"/>
      </w:pPr>
      <w:r>
        <w:t xml:space="preserve">    ...</w:t>
      </w:r>
    </w:p>
    <w:p>
      <w:pPr>
        <w:pStyle w:val="70"/>
      </w:pPr>
      <w:r>
        <w:t>}</w:t>
      </w:r>
    </w:p>
    <w:p>
      <w:pPr>
        <w:pStyle w:val="70"/>
      </w:pPr>
    </w:p>
    <w:p>
      <w:pPr>
        <w:pStyle w:val="70"/>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pPr>
        <w:pStyle w:val="70"/>
      </w:pPr>
    </w:p>
    <w:p>
      <w:pPr>
        <w:pStyle w:val="70"/>
      </w:pPr>
      <w:r>
        <w:t xml:space="preserve">BandCombinationInfo ::=         </w:t>
      </w:r>
      <w:r>
        <w:rPr>
          <w:color w:val="993366"/>
        </w:rPr>
        <w:t>SEQUENCE</w:t>
      </w:r>
      <w:r>
        <w:t xml:space="preserve"> {</w:t>
      </w:r>
    </w:p>
    <w:p>
      <w:pPr>
        <w:pStyle w:val="70"/>
      </w:pPr>
      <w:r>
        <w:t xml:space="preserve">    bandCombinationIndex            BandCombinationIndex,</w:t>
      </w:r>
    </w:p>
    <w:p>
      <w:pPr>
        <w:pStyle w:val="70"/>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pPr>
        <w:pStyle w:val="70"/>
      </w:pPr>
      <w:r>
        <w:t>}</w:t>
      </w:r>
    </w:p>
    <w:p>
      <w:pPr>
        <w:pStyle w:val="70"/>
      </w:pPr>
    </w:p>
    <w:p>
      <w:pPr>
        <w:pStyle w:val="70"/>
      </w:pPr>
      <w:r>
        <w:t xml:space="preserve">FeatureSetEntryIndex ::=        </w:t>
      </w:r>
      <w:r>
        <w:rPr>
          <w:color w:val="993366"/>
        </w:rPr>
        <w:t>INTEGER</w:t>
      </w:r>
      <w:r>
        <w:t xml:space="preserve"> (1.. maxFeatureSetsPerBand)</w:t>
      </w:r>
    </w:p>
    <w:p>
      <w:pPr>
        <w:pStyle w:val="70"/>
      </w:pPr>
    </w:p>
    <w:p>
      <w:pPr>
        <w:pStyle w:val="70"/>
      </w:pPr>
      <w:r>
        <w:t xml:space="preserve">DRX-Info ::=                    </w:t>
      </w:r>
      <w:r>
        <w:rPr>
          <w:color w:val="993366"/>
        </w:rPr>
        <w:t>SEQUENCE</w:t>
      </w:r>
      <w:r>
        <w:t xml:space="preserve"> {</w:t>
      </w:r>
    </w:p>
    <w:p>
      <w:pPr>
        <w:pStyle w:val="70"/>
      </w:pPr>
      <w:r>
        <w:t xml:space="preserve">    drx-LongCycleStartOffset        </w:t>
      </w:r>
      <w:r>
        <w:rPr>
          <w:color w:val="993366"/>
        </w:rPr>
        <w:t>CHOICE</w:t>
      </w:r>
      <w:r>
        <w:t xml:space="preserve"> {</w:t>
      </w:r>
    </w:p>
    <w:p>
      <w:pPr>
        <w:pStyle w:val="70"/>
      </w:pPr>
      <w:r>
        <w:t xml:space="preserve">        ms10                            </w:t>
      </w:r>
      <w:r>
        <w:rPr>
          <w:color w:val="993366"/>
        </w:rPr>
        <w:t>INTEGER</w:t>
      </w:r>
      <w:r>
        <w:t>(0..9),</w:t>
      </w:r>
    </w:p>
    <w:p>
      <w:pPr>
        <w:pStyle w:val="70"/>
      </w:pPr>
      <w:r>
        <w:t xml:space="preserve">        ms20                            </w:t>
      </w:r>
      <w:r>
        <w:rPr>
          <w:color w:val="993366"/>
        </w:rPr>
        <w:t>INTEGER</w:t>
      </w:r>
      <w:r>
        <w:t>(0..19),</w:t>
      </w:r>
    </w:p>
    <w:p>
      <w:pPr>
        <w:pStyle w:val="70"/>
      </w:pPr>
      <w:r>
        <w:t xml:space="preserve">        ms32                            </w:t>
      </w:r>
      <w:r>
        <w:rPr>
          <w:color w:val="993366"/>
        </w:rPr>
        <w:t>INTEGER</w:t>
      </w:r>
      <w:r>
        <w:t>(0..31),</w:t>
      </w:r>
    </w:p>
    <w:p>
      <w:pPr>
        <w:pStyle w:val="70"/>
      </w:pPr>
      <w:r>
        <w:t xml:space="preserve">        ms40                            </w:t>
      </w:r>
      <w:r>
        <w:rPr>
          <w:color w:val="993366"/>
        </w:rPr>
        <w:t>INTEGER</w:t>
      </w:r>
      <w:r>
        <w:t>(0..39),</w:t>
      </w:r>
    </w:p>
    <w:p>
      <w:pPr>
        <w:pStyle w:val="70"/>
      </w:pPr>
      <w:r>
        <w:t xml:space="preserve">        ms60                            </w:t>
      </w:r>
      <w:r>
        <w:rPr>
          <w:color w:val="993366"/>
        </w:rPr>
        <w:t>INTEGER</w:t>
      </w:r>
      <w:r>
        <w:t>(0..59),</w:t>
      </w:r>
    </w:p>
    <w:p>
      <w:pPr>
        <w:pStyle w:val="70"/>
      </w:pPr>
      <w:r>
        <w:t xml:space="preserve">        ms64                            </w:t>
      </w:r>
      <w:r>
        <w:rPr>
          <w:color w:val="993366"/>
        </w:rPr>
        <w:t>INTEGER</w:t>
      </w:r>
      <w:r>
        <w:t>(0..63),</w:t>
      </w:r>
    </w:p>
    <w:p>
      <w:pPr>
        <w:pStyle w:val="70"/>
      </w:pPr>
      <w:r>
        <w:t xml:space="preserve">        ms70                            </w:t>
      </w:r>
      <w:r>
        <w:rPr>
          <w:color w:val="993366"/>
        </w:rPr>
        <w:t>INTEGER</w:t>
      </w:r>
      <w:r>
        <w:t>(0..69),</w:t>
      </w:r>
    </w:p>
    <w:p>
      <w:pPr>
        <w:pStyle w:val="70"/>
      </w:pPr>
      <w:r>
        <w:t xml:space="preserve">        ms80                            </w:t>
      </w:r>
      <w:r>
        <w:rPr>
          <w:color w:val="993366"/>
        </w:rPr>
        <w:t>INTEGER</w:t>
      </w:r>
      <w:r>
        <w:t>(0..79),</w:t>
      </w:r>
    </w:p>
    <w:p>
      <w:pPr>
        <w:pStyle w:val="70"/>
      </w:pPr>
      <w:r>
        <w:t xml:space="preserve">        ms128                           </w:t>
      </w:r>
      <w:r>
        <w:rPr>
          <w:color w:val="993366"/>
        </w:rPr>
        <w:t>INTEGER</w:t>
      </w:r>
      <w:r>
        <w:t>(0..127),</w:t>
      </w:r>
    </w:p>
    <w:p>
      <w:pPr>
        <w:pStyle w:val="70"/>
      </w:pPr>
      <w:r>
        <w:t xml:space="preserve">        ms160                           </w:t>
      </w:r>
      <w:r>
        <w:rPr>
          <w:color w:val="993366"/>
        </w:rPr>
        <w:t>INTEGER</w:t>
      </w:r>
      <w:r>
        <w:t>(0..159),</w:t>
      </w:r>
    </w:p>
    <w:p>
      <w:pPr>
        <w:pStyle w:val="70"/>
      </w:pPr>
      <w:r>
        <w:t xml:space="preserve">        ms256                           </w:t>
      </w:r>
      <w:r>
        <w:rPr>
          <w:color w:val="993366"/>
        </w:rPr>
        <w:t>INTEGER</w:t>
      </w:r>
      <w:r>
        <w:t>(0..255),</w:t>
      </w:r>
    </w:p>
    <w:p>
      <w:pPr>
        <w:pStyle w:val="70"/>
      </w:pPr>
      <w:r>
        <w:t xml:space="preserve">        ms320                           </w:t>
      </w:r>
      <w:r>
        <w:rPr>
          <w:color w:val="993366"/>
        </w:rPr>
        <w:t>INTEGER</w:t>
      </w:r>
      <w:r>
        <w:t>(0..319),</w:t>
      </w:r>
    </w:p>
    <w:p>
      <w:pPr>
        <w:pStyle w:val="70"/>
      </w:pPr>
      <w:r>
        <w:t xml:space="preserve">        ms512                           </w:t>
      </w:r>
      <w:r>
        <w:rPr>
          <w:color w:val="993366"/>
        </w:rPr>
        <w:t>INTEGER</w:t>
      </w:r>
      <w:r>
        <w:t>(0..511),</w:t>
      </w:r>
    </w:p>
    <w:p>
      <w:pPr>
        <w:pStyle w:val="70"/>
      </w:pPr>
      <w:r>
        <w:t xml:space="preserve">        ms640                           </w:t>
      </w:r>
      <w:r>
        <w:rPr>
          <w:color w:val="993366"/>
        </w:rPr>
        <w:t>INTEGER</w:t>
      </w:r>
      <w:r>
        <w:t>(0..639),</w:t>
      </w:r>
    </w:p>
    <w:p>
      <w:pPr>
        <w:pStyle w:val="70"/>
      </w:pPr>
      <w:r>
        <w:t xml:space="preserve">        ms1024                          </w:t>
      </w:r>
      <w:r>
        <w:rPr>
          <w:color w:val="993366"/>
        </w:rPr>
        <w:t>INTEGER</w:t>
      </w:r>
      <w:r>
        <w:t>(0..1023),</w:t>
      </w:r>
    </w:p>
    <w:p>
      <w:pPr>
        <w:pStyle w:val="70"/>
      </w:pPr>
      <w:r>
        <w:t xml:space="preserve">        ms1280                          </w:t>
      </w:r>
      <w:r>
        <w:rPr>
          <w:color w:val="993366"/>
        </w:rPr>
        <w:t>INTEGER</w:t>
      </w:r>
      <w:r>
        <w:t>(0..1279),</w:t>
      </w:r>
    </w:p>
    <w:p>
      <w:pPr>
        <w:pStyle w:val="70"/>
      </w:pPr>
      <w:r>
        <w:t xml:space="preserve">        ms2048                          </w:t>
      </w:r>
      <w:r>
        <w:rPr>
          <w:color w:val="993366"/>
        </w:rPr>
        <w:t>INTEGER</w:t>
      </w:r>
      <w:r>
        <w:t>(0..2047),</w:t>
      </w:r>
    </w:p>
    <w:p>
      <w:pPr>
        <w:pStyle w:val="70"/>
      </w:pPr>
      <w:r>
        <w:t xml:space="preserve">        ms2560                          </w:t>
      </w:r>
      <w:r>
        <w:rPr>
          <w:color w:val="993366"/>
        </w:rPr>
        <w:t>INTEGER</w:t>
      </w:r>
      <w:r>
        <w:t>(0..2559),</w:t>
      </w:r>
    </w:p>
    <w:p>
      <w:pPr>
        <w:pStyle w:val="70"/>
      </w:pPr>
      <w:r>
        <w:t xml:space="preserve">        ms5120                          </w:t>
      </w:r>
      <w:r>
        <w:rPr>
          <w:color w:val="993366"/>
        </w:rPr>
        <w:t>INTEGER</w:t>
      </w:r>
      <w:r>
        <w:t>(0..5119),</w:t>
      </w:r>
    </w:p>
    <w:p>
      <w:pPr>
        <w:pStyle w:val="70"/>
      </w:pPr>
      <w:r>
        <w:t xml:space="preserve">        ms10240                         </w:t>
      </w:r>
      <w:r>
        <w:rPr>
          <w:color w:val="993366"/>
        </w:rPr>
        <w:t>INTEGER</w:t>
      </w:r>
      <w:r>
        <w:t>(0..10239)</w:t>
      </w:r>
    </w:p>
    <w:p>
      <w:pPr>
        <w:pStyle w:val="70"/>
      </w:pPr>
      <w:r>
        <w:t xml:space="preserve">    },</w:t>
      </w:r>
    </w:p>
    <w:p>
      <w:pPr>
        <w:pStyle w:val="70"/>
      </w:pPr>
      <w:r>
        <w:t xml:space="preserve">    shortDRX                            </w:t>
      </w:r>
      <w:r>
        <w:rPr>
          <w:color w:val="993366"/>
        </w:rPr>
        <w:t>SEQUENCE</w:t>
      </w:r>
      <w:r>
        <w:t xml:space="preserve"> {</w:t>
      </w:r>
    </w:p>
    <w:p>
      <w:pPr>
        <w:pStyle w:val="70"/>
      </w:pPr>
      <w:r>
        <w:t xml:space="preserve">        drx-ShortCycle                      </w:t>
      </w:r>
      <w:r>
        <w:rPr>
          <w:color w:val="993366"/>
        </w:rPr>
        <w:t>ENUMERATED</w:t>
      </w:r>
      <w:r>
        <w:t xml:space="preserve">  {</w:t>
      </w:r>
    </w:p>
    <w:p>
      <w:pPr>
        <w:pStyle w:val="70"/>
      </w:pPr>
      <w:r>
        <w:t xml:space="preserve">                                                ms2, ms3, ms4, ms5, ms6, ms7, ms8, ms10, ms14, ms16, ms20, ms30, ms32,</w:t>
      </w:r>
    </w:p>
    <w:p>
      <w:pPr>
        <w:pStyle w:val="70"/>
      </w:pPr>
      <w:r>
        <w:t xml:space="preserve">                                                ms35, ms40, ms64, ms80, ms128, ms160, ms256, ms320, ms512, ms640, spare9,</w:t>
      </w:r>
    </w:p>
    <w:p>
      <w:pPr>
        <w:pStyle w:val="70"/>
      </w:pPr>
      <w:r>
        <w:t xml:space="preserve">                                                spare8, spare7, spare6, spare5, spare4, spare3, spare2, spare1 },</w:t>
      </w:r>
    </w:p>
    <w:p>
      <w:pPr>
        <w:pStyle w:val="70"/>
      </w:pPr>
      <w:r>
        <w:t xml:space="preserve">        drx-ShortCycleTimer                 </w:t>
      </w:r>
      <w:r>
        <w:rPr>
          <w:color w:val="993366"/>
        </w:rPr>
        <w:t>INTEGER</w:t>
      </w:r>
      <w:r>
        <w:t xml:space="preserve"> (1..16)</w:t>
      </w:r>
    </w:p>
    <w:p>
      <w:pPr>
        <w:pStyle w:val="70"/>
      </w:pPr>
      <w:r>
        <w:t xml:space="preserve">    }                                                                                             </w:t>
      </w:r>
      <w:r>
        <w:rPr>
          <w:color w:val="993366"/>
        </w:rPr>
        <w:t>OPTIONAL</w:t>
      </w:r>
    </w:p>
    <w:p>
      <w:pPr>
        <w:pStyle w:val="70"/>
      </w:pPr>
      <w:r>
        <w:t>}</w:t>
      </w:r>
    </w:p>
    <w:p>
      <w:pPr>
        <w:pStyle w:val="70"/>
      </w:pPr>
    </w:p>
    <w:p>
      <w:pPr>
        <w:pStyle w:val="70"/>
      </w:pPr>
      <w:r>
        <w:t xml:space="preserve">DRX-Info2 ::=          </w:t>
      </w:r>
      <w:r>
        <w:rPr>
          <w:color w:val="993366"/>
        </w:rPr>
        <w:t>SEQUENCE</w:t>
      </w:r>
      <w:r>
        <w:t xml:space="preserve"> {</w:t>
      </w:r>
    </w:p>
    <w:p>
      <w:pPr>
        <w:pStyle w:val="70"/>
      </w:pPr>
      <w:r>
        <w:t xml:space="preserve">    drx-onDurationTimer    </w:t>
      </w:r>
      <w:r>
        <w:rPr>
          <w:color w:val="993366"/>
        </w:rPr>
        <w:t>CHOICE</w:t>
      </w:r>
      <w:r>
        <w:t xml:space="preserve"> {</w:t>
      </w:r>
    </w:p>
    <w:p>
      <w:pPr>
        <w:pStyle w:val="70"/>
      </w:pPr>
      <w:r>
        <w:t xml:space="preserve">                               subMilliSeconds </w:t>
      </w:r>
      <w:r>
        <w:rPr>
          <w:color w:val="993366"/>
        </w:rPr>
        <w:t>INTEGER</w:t>
      </w:r>
      <w:r>
        <w:t xml:space="preserve"> (1..31),</w:t>
      </w:r>
    </w:p>
    <w:p>
      <w:pPr>
        <w:pStyle w:val="70"/>
      </w:pPr>
      <w:r>
        <w:t xml:space="preserve">                               milliSeconds    </w:t>
      </w:r>
      <w:r>
        <w:rPr>
          <w:color w:val="993366"/>
        </w:rPr>
        <w:t>ENUMERATED</w:t>
      </w:r>
      <w:r>
        <w:t xml:space="preserve"> {</w:t>
      </w:r>
    </w:p>
    <w:p>
      <w:pPr>
        <w:pStyle w:val="70"/>
      </w:pPr>
      <w:r>
        <w:t xml:space="preserve">                                   ms1, ms2, ms3, ms4, ms5, ms6, ms8, ms10, ms20, ms30, ms40, ms50, ms60,</w:t>
      </w:r>
    </w:p>
    <w:p>
      <w:pPr>
        <w:pStyle w:val="70"/>
      </w:pPr>
      <w:r>
        <w:t xml:space="preserve">                                   ms80, ms100, ms200, ms300, ms400, ms500, ms600, ms800, ms1000, ms1200,</w:t>
      </w:r>
    </w:p>
    <w:p>
      <w:pPr>
        <w:pStyle w:val="70"/>
      </w:pPr>
      <w:r>
        <w:t xml:space="preserve">                                   ms1600, spare8, spare7, spare6, spare5, spare4, spare3, spare2, spare1 }</w:t>
      </w:r>
    </w:p>
    <w:p>
      <w:pPr>
        <w:pStyle w:val="70"/>
      </w:pPr>
      <w:r>
        <w:t xml:space="preserve">                           }</w:t>
      </w:r>
    </w:p>
    <w:p>
      <w:pPr>
        <w:pStyle w:val="70"/>
      </w:pPr>
      <w:r>
        <w:t>}</w:t>
      </w:r>
    </w:p>
    <w:p>
      <w:pPr>
        <w:pStyle w:val="70"/>
      </w:pPr>
    </w:p>
    <w:p>
      <w:pPr>
        <w:pStyle w:val="70"/>
      </w:pPr>
      <w:r>
        <w:t xml:space="preserve">MeasConfigMN ::= </w:t>
      </w:r>
      <w:r>
        <w:rPr>
          <w:color w:val="993366"/>
        </w:rPr>
        <w:t>SEQUENCE</w:t>
      </w:r>
      <w:r>
        <w:t xml:space="preserve"> {</w:t>
      </w:r>
    </w:p>
    <w:p>
      <w:pPr>
        <w:pStyle w:val="70"/>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pPr>
        <w:pStyle w:val="70"/>
      </w:pPr>
      <w:r>
        <w:t xml:space="preserve">    measGapConfig                       SetupRelease { GapConfig }                                </w:t>
      </w:r>
      <w:r>
        <w:rPr>
          <w:color w:val="993366"/>
        </w:rPr>
        <w:t>OPTIONAL</w:t>
      </w:r>
      <w:r>
        <w:t>,</w:t>
      </w:r>
    </w:p>
    <w:p>
      <w:pPr>
        <w:pStyle w:val="70"/>
      </w:pPr>
      <w:r>
        <w:t xml:space="preserve">    gapPurpose                          </w:t>
      </w:r>
      <w:r>
        <w:rPr>
          <w:color w:val="993366"/>
        </w:rPr>
        <w:t>ENUMERATED</w:t>
      </w:r>
      <w:r>
        <w:t xml:space="preserve"> {perUE, perFR1}                                </w:t>
      </w:r>
      <w:r>
        <w:rPr>
          <w:color w:val="993366"/>
        </w:rPr>
        <w:t>OPTIONAL</w:t>
      </w:r>
      <w:r>
        <w:t>,</w:t>
      </w:r>
    </w:p>
    <w:p>
      <w:pPr>
        <w:pStyle w:val="70"/>
      </w:pPr>
      <w:r>
        <w:t xml:space="preserve">    ...,</w:t>
      </w:r>
    </w:p>
    <w:p>
      <w:pPr>
        <w:pStyle w:val="70"/>
      </w:pPr>
      <w:r>
        <w:t xml:space="preserve">    [[</w:t>
      </w:r>
    </w:p>
    <w:p>
      <w:pPr>
        <w:pStyle w:val="70"/>
      </w:pPr>
      <w:r>
        <w:t xml:space="preserve">    measGapConfigFR2                    SetupRelease { GapConfig }                                </w:t>
      </w:r>
      <w:r>
        <w:rPr>
          <w:color w:val="993366"/>
        </w:rPr>
        <w:t>OPTIONAL</w:t>
      </w:r>
    </w:p>
    <w:p>
      <w:pPr>
        <w:pStyle w:val="70"/>
      </w:pPr>
      <w:r>
        <w:t xml:space="preserve">    ]],</w:t>
      </w:r>
    </w:p>
    <w:p>
      <w:pPr>
        <w:pStyle w:val="70"/>
      </w:pPr>
      <w:r>
        <w:t xml:space="preserve">    [[</w:t>
      </w:r>
    </w:p>
    <w:p>
      <w:pPr>
        <w:pStyle w:val="70"/>
      </w:pPr>
      <w:r>
        <w:t xml:space="preserve">    interFreqNoGap-r16                  </w:t>
      </w:r>
      <w:r>
        <w:rPr>
          <w:color w:val="993366"/>
        </w:rPr>
        <w:t>ENUMERATED</w:t>
      </w:r>
      <w:r>
        <w:t xml:space="preserve"> {true}                                         </w:t>
      </w:r>
      <w:r>
        <w:rPr>
          <w:color w:val="993366"/>
        </w:rPr>
        <w:t>OPTIONAL</w:t>
      </w:r>
    </w:p>
    <w:p>
      <w:pPr>
        <w:pStyle w:val="70"/>
      </w:pPr>
      <w:r>
        <w:t xml:space="preserve">    ]]</w:t>
      </w:r>
    </w:p>
    <w:p>
      <w:pPr>
        <w:pStyle w:val="70"/>
      </w:pPr>
      <w:r>
        <w:t>}</w:t>
      </w:r>
    </w:p>
    <w:p>
      <w:pPr>
        <w:pStyle w:val="70"/>
      </w:pPr>
    </w:p>
    <w:p>
      <w:pPr>
        <w:pStyle w:val="70"/>
      </w:pPr>
      <w:r>
        <w:t xml:space="preserve">MRDC-AssistanceInfo ::= </w:t>
      </w:r>
      <w:r>
        <w:rPr>
          <w:color w:val="993366"/>
        </w:rPr>
        <w:t>SEQUENCE</w:t>
      </w:r>
      <w:r>
        <w:t xml:space="preserve"> {</w:t>
      </w:r>
    </w:p>
    <w:p>
      <w:pPr>
        <w:pStyle w:val="70"/>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pPr>
        <w:pStyle w:val="70"/>
      </w:pPr>
      <w:r>
        <w:t xml:space="preserve">    ...,</w:t>
      </w:r>
    </w:p>
    <w:p>
      <w:pPr>
        <w:pStyle w:val="70"/>
      </w:pPr>
      <w:r>
        <w:t xml:space="preserve">    [[</w:t>
      </w:r>
    </w:p>
    <w:p>
      <w:pPr>
        <w:pStyle w:val="70"/>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pPr>
        <w:pStyle w:val="70"/>
      </w:pPr>
      <w:r>
        <w:t xml:space="preserve">    ]],</w:t>
      </w:r>
    </w:p>
    <w:p>
      <w:pPr>
        <w:pStyle w:val="70"/>
      </w:pPr>
      <w:r>
        <w:t xml:space="preserve">    [[</w:t>
      </w:r>
    </w:p>
    <w:p>
      <w:pPr>
        <w:pStyle w:val="70"/>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pPr>
        <w:pStyle w:val="70"/>
      </w:pPr>
      <w:r>
        <w:t xml:space="preserve">    ]]</w:t>
      </w:r>
    </w:p>
    <w:p>
      <w:pPr>
        <w:pStyle w:val="70"/>
      </w:pPr>
      <w:r>
        <w:t>}</w:t>
      </w:r>
    </w:p>
    <w:p>
      <w:pPr>
        <w:pStyle w:val="70"/>
      </w:pPr>
    </w:p>
    <w:p>
      <w:pPr>
        <w:pStyle w:val="70"/>
      </w:pPr>
      <w:r>
        <w:t xml:space="preserve">AffectedCarrierFreqCombInfoMRDC ::= </w:t>
      </w:r>
      <w:r>
        <w:rPr>
          <w:color w:val="993366"/>
        </w:rPr>
        <w:t>SEQUENCE</w:t>
      </w:r>
      <w:r>
        <w:t xml:space="preserve"> {</w:t>
      </w:r>
    </w:p>
    <w:p>
      <w:pPr>
        <w:pStyle w:val="70"/>
      </w:pPr>
      <w:r>
        <w:t xml:space="preserve">    victimSystemType                    VictimSystemType,</w:t>
      </w:r>
    </w:p>
    <w:p>
      <w:pPr>
        <w:pStyle w:val="70"/>
      </w:pPr>
      <w:r>
        <w:t xml:space="preserve">    interferenceDirectionMRDC           </w:t>
      </w:r>
      <w:r>
        <w:rPr>
          <w:color w:val="993366"/>
        </w:rPr>
        <w:t>ENUMERATED</w:t>
      </w:r>
      <w:r>
        <w:t xml:space="preserve"> {eutra-nr, nr, other, utra-nr-other, nr-other, spare3, spare2, spare1},</w:t>
      </w:r>
    </w:p>
    <w:p>
      <w:pPr>
        <w:pStyle w:val="70"/>
      </w:pPr>
      <w:r>
        <w:t xml:space="preserve">    affectedCarrierFreqCombMRDC         </w:t>
      </w:r>
      <w:r>
        <w:rPr>
          <w:color w:val="993366"/>
        </w:rPr>
        <w:t>SEQUENCE</w:t>
      </w:r>
      <w:r>
        <w:t xml:space="preserve">    {</w:t>
      </w:r>
    </w:p>
    <w:p>
      <w:pPr>
        <w:pStyle w:val="70"/>
      </w:pPr>
      <w:r>
        <w:t xml:space="preserve">        affectedCarrierFreqCombEUTRA        AffectedCarrierFreqCombEUTRA                          </w:t>
      </w:r>
      <w:r>
        <w:rPr>
          <w:color w:val="993366"/>
        </w:rPr>
        <w:t>OPTIONAL</w:t>
      </w:r>
      <w:r>
        <w:t>,</w:t>
      </w:r>
    </w:p>
    <w:p>
      <w:pPr>
        <w:pStyle w:val="70"/>
      </w:pPr>
      <w:r>
        <w:t xml:space="preserve">        affectedCarrierFreqCombNR           AffectedCarrierFreqCombNR</w:t>
      </w:r>
    </w:p>
    <w:p>
      <w:pPr>
        <w:pStyle w:val="70"/>
      </w:pPr>
      <w:r>
        <w:t xml:space="preserve">    }                                                                                             </w:t>
      </w:r>
      <w:r>
        <w:rPr>
          <w:color w:val="993366"/>
        </w:rPr>
        <w:t>OPTIONAL</w:t>
      </w:r>
    </w:p>
    <w:p>
      <w:pPr>
        <w:pStyle w:val="70"/>
      </w:pPr>
      <w:r>
        <w:t>}</w:t>
      </w:r>
    </w:p>
    <w:p>
      <w:pPr>
        <w:pStyle w:val="70"/>
      </w:pPr>
    </w:p>
    <w:p>
      <w:pPr>
        <w:pStyle w:val="70"/>
      </w:pPr>
      <w:r>
        <w:t xml:space="preserve">VictimSystemType ::= </w:t>
      </w:r>
      <w:r>
        <w:rPr>
          <w:color w:val="993366"/>
        </w:rPr>
        <w:t>SEQUENCE</w:t>
      </w:r>
      <w:r>
        <w:t xml:space="preserve"> {</w:t>
      </w:r>
    </w:p>
    <w:p>
      <w:pPr>
        <w:pStyle w:val="70"/>
      </w:pPr>
      <w:r>
        <w:t xml:space="preserve">    gps                         </w:t>
      </w:r>
      <w:r>
        <w:rPr>
          <w:color w:val="993366"/>
        </w:rPr>
        <w:t>ENUMERATED</w:t>
      </w:r>
      <w:r>
        <w:t xml:space="preserve"> {true}               </w:t>
      </w:r>
      <w:r>
        <w:rPr>
          <w:color w:val="993366"/>
        </w:rPr>
        <w:t>OPTIONAL</w:t>
      </w:r>
      <w:r>
        <w:t>,</w:t>
      </w:r>
    </w:p>
    <w:p>
      <w:pPr>
        <w:pStyle w:val="70"/>
      </w:pPr>
      <w:r>
        <w:t xml:space="preserve">    glonass                     </w:t>
      </w:r>
      <w:r>
        <w:rPr>
          <w:color w:val="993366"/>
        </w:rPr>
        <w:t>ENUMERATED</w:t>
      </w:r>
      <w:r>
        <w:t xml:space="preserve"> {true}               </w:t>
      </w:r>
      <w:r>
        <w:rPr>
          <w:color w:val="993366"/>
        </w:rPr>
        <w:t>OPTIONAL</w:t>
      </w:r>
      <w:r>
        <w:t>,</w:t>
      </w:r>
    </w:p>
    <w:p>
      <w:pPr>
        <w:pStyle w:val="70"/>
      </w:pPr>
      <w:r>
        <w:t xml:space="preserve">    bds                         </w:t>
      </w:r>
      <w:r>
        <w:rPr>
          <w:color w:val="993366"/>
        </w:rPr>
        <w:t>ENUMERATED</w:t>
      </w:r>
      <w:r>
        <w:t xml:space="preserve"> {true}               </w:t>
      </w:r>
      <w:r>
        <w:rPr>
          <w:color w:val="993366"/>
        </w:rPr>
        <w:t>OPTIONAL</w:t>
      </w:r>
      <w:r>
        <w:t>,</w:t>
      </w:r>
    </w:p>
    <w:p>
      <w:pPr>
        <w:pStyle w:val="70"/>
      </w:pPr>
      <w:r>
        <w:t xml:space="preserve">    galileo                     </w:t>
      </w:r>
      <w:r>
        <w:rPr>
          <w:color w:val="993366"/>
        </w:rPr>
        <w:t>ENUMERATED</w:t>
      </w:r>
      <w:r>
        <w:t xml:space="preserve"> {true}               </w:t>
      </w:r>
      <w:r>
        <w:rPr>
          <w:color w:val="993366"/>
        </w:rPr>
        <w:t>OPTIONAL</w:t>
      </w:r>
      <w:r>
        <w:t>,</w:t>
      </w:r>
    </w:p>
    <w:p>
      <w:pPr>
        <w:pStyle w:val="70"/>
      </w:pPr>
      <w:r>
        <w:t xml:space="preserve">    wlan                        </w:t>
      </w:r>
      <w:r>
        <w:rPr>
          <w:color w:val="993366"/>
        </w:rPr>
        <w:t>ENUMERATED</w:t>
      </w:r>
      <w:r>
        <w:t xml:space="preserve"> {true}               </w:t>
      </w:r>
      <w:r>
        <w:rPr>
          <w:color w:val="993366"/>
        </w:rPr>
        <w:t>OPTIONAL</w:t>
      </w:r>
      <w:r>
        <w:t>,</w:t>
      </w:r>
    </w:p>
    <w:p>
      <w:pPr>
        <w:pStyle w:val="70"/>
      </w:pPr>
      <w:r>
        <w:t xml:space="preserve">    bluetooth                   </w:t>
      </w:r>
      <w:r>
        <w:rPr>
          <w:color w:val="993366"/>
        </w:rPr>
        <w:t>ENUMERATED</w:t>
      </w:r>
      <w:r>
        <w:t xml:space="preserve"> {true}               </w:t>
      </w:r>
      <w:r>
        <w:rPr>
          <w:color w:val="993366"/>
        </w:rPr>
        <w:t>OPTIONAL</w:t>
      </w:r>
    </w:p>
    <w:p>
      <w:pPr>
        <w:pStyle w:val="70"/>
      </w:pPr>
      <w:r>
        <w:t>}</w:t>
      </w:r>
    </w:p>
    <w:p>
      <w:pPr>
        <w:pStyle w:val="70"/>
      </w:pPr>
    </w:p>
    <w:p>
      <w:pPr>
        <w:pStyle w:val="70"/>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pPr>
        <w:pStyle w:val="70"/>
      </w:pPr>
    </w:p>
    <w:p>
      <w:pPr>
        <w:pStyle w:val="70"/>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pPr>
        <w:pStyle w:val="70"/>
      </w:pPr>
    </w:p>
    <w:p>
      <w:pPr>
        <w:pStyle w:val="70"/>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pPr>
        <w:pStyle w:val="70"/>
      </w:pPr>
    </w:p>
    <w:p>
      <w:pPr>
        <w:pStyle w:val="70"/>
      </w:pPr>
      <w:r>
        <w:t xml:space="preserve">CandidateCellCPC-r17 ::=           </w:t>
      </w:r>
      <w:r>
        <w:rPr>
          <w:color w:val="993366"/>
        </w:rPr>
        <w:t>SEQUENCE</w:t>
      </w:r>
      <w:r>
        <w:t xml:space="preserve"> {</w:t>
      </w:r>
    </w:p>
    <w:p>
      <w:pPr>
        <w:pStyle w:val="70"/>
      </w:pPr>
      <w:r>
        <w:t xml:space="preserve">    ssbFrequency-r17                   ARFCN-ValueNR,</w:t>
      </w:r>
    </w:p>
    <w:p>
      <w:pPr>
        <w:pStyle w:val="70"/>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pPr>
        <w:pStyle w:val="70"/>
      </w:pPr>
      <w:r>
        <w:t>}</w:t>
      </w:r>
    </w:p>
    <w:p>
      <w:pPr>
        <w:pStyle w:val="70"/>
      </w:pPr>
    </w:p>
    <w:p>
      <w:pPr>
        <w:pStyle w:val="70"/>
        <w:rPr>
          <w:color w:val="808080"/>
        </w:rPr>
      </w:pPr>
      <w:r>
        <w:rPr>
          <w:color w:val="808080"/>
        </w:rPr>
        <w:t>-- TAG-CG-CONFIG-INFO-STOP</w:t>
      </w:r>
    </w:p>
    <w:p>
      <w:pPr>
        <w:pStyle w:val="70"/>
        <w:rPr>
          <w:color w:val="808080"/>
        </w:rPr>
      </w:pPr>
      <w:r>
        <w:rPr>
          <w:color w:val="808080"/>
        </w:rPr>
        <w:t>-- ASN1STOP</w:t>
      </w:r>
    </w:p>
    <w:p>
      <w:pPr>
        <w:pStyle w:val="68"/>
        <w:rPr>
          <w:ins w:id="1291" w:author="RAN2#122" w:date="2023-08-09T18:06:00Z"/>
          <w:rFonts w:eastAsia="等线"/>
          <w:i/>
          <w:color w:val="FF0000"/>
          <w:lang w:eastAsia="zh-CN"/>
        </w:rPr>
      </w:pPr>
      <w:ins w:id="1292" w:author="RAN2#122" w:date="2023-08-09T18:06:00Z">
        <w:r>
          <w:rPr>
            <w:rFonts w:hint="eastAsia" w:eastAsia="等线"/>
            <w:i/>
            <w:color w:val="FF0000"/>
            <w:lang w:eastAsia="zh-CN"/>
          </w:rPr>
          <w:t>E</w:t>
        </w:r>
      </w:ins>
      <w:ins w:id="1293" w:author="RAN2#122" w:date="2023-08-09T18:06:00Z">
        <w:r>
          <w:rPr>
            <w:rFonts w:eastAsia="等线"/>
            <w:i/>
            <w:color w:val="FF0000"/>
            <w:lang w:eastAsia="zh-CN"/>
          </w:rPr>
          <w:t xml:space="preserve">ditor’s </w:t>
        </w:r>
      </w:ins>
      <w:ins w:id="1294" w:author="RAN2#122" w:date="2023-08-09T18:06:00Z">
        <w:del w:id="1295" w:author="RAN2#123-OPPO" w:date="2023-09-01T11:50:00Z">
          <w:r>
            <w:rPr>
              <w:rFonts w:eastAsia="等线"/>
              <w:i/>
              <w:color w:val="FF0000"/>
              <w:lang w:eastAsia="zh-CN"/>
            </w:rPr>
            <w:delText>n</w:delText>
          </w:r>
        </w:del>
      </w:ins>
      <w:ins w:id="1296" w:author="RAN2#123-OPPO" w:date="2023-09-01T11:50:00Z">
        <w:r>
          <w:rPr>
            <w:rFonts w:eastAsia="等线"/>
            <w:i/>
            <w:color w:val="FF0000"/>
            <w:lang w:eastAsia="zh-CN"/>
          </w:rPr>
          <w:t>N</w:t>
        </w:r>
      </w:ins>
      <w:ins w:id="1297" w:author="RAN2#122" w:date="2023-08-09T18:06:00Z">
        <w:r>
          <w:rPr>
            <w:rFonts w:eastAsia="等线"/>
            <w:i/>
            <w:color w:val="FF0000"/>
            <w:lang w:eastAsia="zh-CN"/>
          </w:rPr>
          <w:t>ote</w:t>
        </w:r>
      </w:ins>
      <w:ins w:id="1298" w:author="RAN2#122" w:date="2023-08-09T18:06:00Z">
        <w:del w:id="1299" w:author="RAN2#123-OPPO" w:date="2023-09-01T11:49:00Z">
          <w:r>
            <w:rPr>
              <w:rFonts w:eastAsia="等线"/>
              <w:i/>
              <w:color w:val="FF0000"/>
              <w:lang w:eastAsia="zh-CN"/>
            </w:rPr>
            <w:delText>s</w:delText>
          </w:r>
        </w:del>
      </w:ins>
      <w:ins w:id="1300" w:author="RAN2#122" w:date="2023-08-09T18:06:00Z">
        <w:r>
          <w:rPr>
            <w:rFonts w:eastAsia="等线"/>
            <w:i/>
            <w:color w:val="FF0000"/>
            <w:lang w:eastAsia="zh-CN"/>
          </w:rPr>
          <w:t xml:space="preserve">: FFS on which node initially </w:t>
        </w:r>
      </w:ins>
      <w:ins w:id="1301" w:author="RAN2#122" w:date="2023-08-09T18:06:00Z">
        <w:r>
          <w:rPr>
            <w:i/>
            <w:color w:val="FF0000"/>
          </w:rPr>
          <w:t>generates</w:t>
        </w:r>
      </w:ins>
      <w:ins w:id="1302" w:author="RAN2#122" w:date="2023-08-09T18:06:00Z">
        <w:r>
          <w:rPr>
            <w:rFonts w:eastAsia="等线"/>
            <w:i/>
            <w:color w:val="FF0000"/>
            <w:lang w:eastAsia="zh-CN"/>
          </w:rPr>
          <w:t xml:space="preserve"> the reference configuration.</w:t>
        </w:r>
      </w:ins>
    </w:p>
    <w:p>
      <w:pPr>
        <w:pStyle w:val="68"/>
        <w:rPr>
          <w:ins w:id="1303" w:author="RAN2#122" w:date="2023-08-09T18:06:00Z"/>
          <w:rFonts w:eastAsia="等线"/>
          <w:i/>
          <w:color w:val="FF0000"/>
          <w:lang w:eastAsia="zh-CN"/>
        </w:rPr>
      </w:pPr>
      <w:ins w:id="1304" w:author="RAN2#122" w:date="2023-08-09T18:06:00Z">
        <w:r>
          <w:rPr>
            <w:rFonts w:hint="eastAsia" w:eastAsia="等线"/>
            <w:i/>
            <w:color w:val="FF0000"/>
            <w:lang w:eastAsia="zh-CN"/>
          </w:rPr>
          <w:t>E</w:t>
        </w:r>
      </w:ins>
      <w:ins w:id="1305" w:author="RAN2#122" w:date="2023-08-09T18:06:00Z">
        <w:r>
          <w:rPr>
            <w:rFonts w:eastAsia="等线"/>
            <w:i/>
            <w:color w:val="FF0000"/>
            <w:lang w:eastAsia="zh-CN"/>
          </w:rPr>
          <w:t xml:space="preserve">ditor’s </w:t>
        </w:r>
      </w:ins>
      <w:ins w:id="1306" w:author="RAN2#122" w:date="2023-08-09T18:06:00Z">
        <w:del w:id="1307" w:author="RAN2#123-OPPO" w:date="2023-09-01T11:50:00Z">
          <w:r>
            <w:rPr>
              <w:rFonts w:eastAsia="等线"/>
              <w:i/>
              <w:color w:val="FF0000"/>
              <w:lang w:eastAsia="zh-CN"/>
            </w:rPr>
            <w:delText>n</w:delText>
          </w:r>
        </w:del>
      </w:ins>
      <w:ins w:id="1308" w:author="RAN2#123-OPPO" w:date="2023-09-01T11:50:00Z">
        <w:r>
          <w:rPr>
            <w:rFonts w:eastAsia="等线"/>
            <w:i/>
            <w:color w:val="FF0000"/>
            <w:lang w:eastAsia="zh-CN"/>
          </w:rPr>
          <w:t>N</w:t>
        </w:r>
      </w:ins>
      <w:ins w:id="1309" w:author="RAN2#122" w:date="2023-08-09T18:06:00Z">
        <w:r>
          <w:rPr>
            <w:rFonts w:eastAsia="等线"/>
            <w:i/>
            <w:color w:val="FF0000"/>
            <w:lang w:eastAsia="zh-CN"/>
          </w:rPr>
          <w:t>ote</w:t>
        </w:r>
      </w:ins>
      <w:ins w:id="1310" w:author="RAN2#122" w:date="2023-08-09T18:06:00Z">
        <w:del w:id="1311" w:author="RAN2#123-OPPO" w:date="2023-09-01T11:50:00Z">
          <w:r>
            <w:rPr>
              <w:rFonts w:eastAsia="等线"/>
              <w:i/>
              <w:color w:val="FF0000"/>
              <w:lang w:eastAsia="zh-CN"/>
            </w:rPr>
            <w:delText>s</w:delText>
          </w:r>
        </w:del>
      </w:ins>
      <w:ins w:id="1312" w:author="RAN2#122" w:date="2023-08-09T18:06:00Z">
        <w:r>
          <w:rPr>
            <w:rFonts w:eastAsia="等线"/>
            <w:i/>
            <w:color w:val="FF0000"/>
            <w:lang w:eastAsia="zh-CN"/>
          </w:rPr>
          <w:t>: FFS on the IE/message to transfer the reference configuration.</w:t>
        </w:r>
      </w:ins>
    </w:p>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lang w:eastAsia="sv-SE"/>
              </w:rPr>
            </w:pPr>
            <w:r>
              <w:rPr>
                <w:i/>
                <w:lang w:eastAsia="sv-SE"/>
              </w:rPr>
              <w:t>CG-ConfigInfo</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alignedDRX</w:t>
            </w:r>
            <w:r>
              <w:rPr>
                <w:rFonts w:cs="Arial"/>
                <w:b/>
                <w:bCs/>
                <w:i/>
                <w:iCs/>
                <w:kern w:val="2"/>
                <w:lang w:eastAsia="sv-SE"/>
              </w:rPr>
              <w:t>-</w:t>
            </w:r>
            <w:r>
              <w:rPr>
                <w:b/>
                <w:bCs/>
                <w:i/>
                <w:iCs/>
                <w:lang w:eastAsia="sv-SE"/>
              </w:rPr>
              <w:t>Indication</w:t>
            </w:r>
          </w:p>
          <w:p>
            <w:pPr>
              <w:pStyle w:val="73"/>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allowedBC-ListMRDC</w:t>
            </w:r>
          </w:p>
          <w:p>
            <w:pPr>
              <w:pStyle w:val="73"/>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pPr>
              <w:pStyle w:val="73"/>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pPr>
              <w:pStyle w:val="73"/>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rPr>
            </w:pPr>
            <w:r>
              <w:rPr>
                <w:b/>
                <w:i/>
              </w:rPr>
              <w:t>allowedReducedConfigForOverheating</w:t>
            </w:r>
          </w:p>
          <w:p>
            <w:pPr>
              <w:pStyle w:val="73"/>
              <w:rPr>
                <w:lang w:eastAsia="en-US"/>
              </w:rPr>
            </w:pPr>
            <w:r>
              <w:rPr>
                <w:lang w:eastAsia="en-GB"/>
              </w:rPr>
              <w:t>Indicates the reduced configuration</w:t>
            </w:r>
            <w:r>
              <w:t xml:space="preserve"> that the SCG is allowed to configure</w:t>
            </w:r>
            <w:r>
              <w:rPr>
                <w:lang w:eastAsia="en-GB"/>
              </w:rPr>
              <w:t>.</w:t>
            </w:r>
          </w:p>
          <w:p>
            <w:pPr>
              <w:pStyle w:val="73"/>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pPr>
              <w:pStyle w:val="73"/>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pPr>
              <w:pStyle w:val="73"/>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pPr>
              <w:pStyle w:val="73"/>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pPr>
              <w:pStyle w:val="73"/>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pPr>
              <w:pStyle w:val="73"/>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szCs w:val="18"/>
                <w:lang w:eastAsia="sv-SE"/>
              </w:rPr>
            </w:pPr>
            <w:r>
              <w:rPr>
                <w:b/>
                <w:i/>
                <w:szCs w:val="18"/>
                <w:lang w:eastAsia="sv-SE"/>
              </w:rPr>
              <w:t>candidateCellListCPC</w:t>
            </w:r>
          </w:p>
          <w:p>
            <w:pPr>
              <w:pStyle w:val="73"/>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configRestrictInfo</w:t>
            </w:r>
          </w:p>
          <w:p>
            <w:pPr>
              <w:pStyle w:val="73"/>
              <w:rPr>
                <w:lang w:eastAsia="sv-SE"/>
              </w:rPr>
            </w:pPr>
            <w:r>
              <w:rPr>
                <w:lang w:eastAsia="sv-SE"/>
              </w:rPr>
              <w:t>Includes fields for which SgNB is explicitly indicated to observe a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drx-ConfigMCG</w:t>
            </w:r>
          </w:p>
          <w:p>
            <w:pPr>
              <w:pStyle w:val="73"/>
              <w:rPr>
                <w:bCs/>
                <w:iCs/>
                <w:kern w:val="2"/>
                <w:lang w:eastAsia="sv-SE"/>
              </w:rPr>
            </w:pPr>
            <w:r>
              <w:rPr>
                <w:lang w:eastAsia="sv-SE"/>
              </w:rPr>
              <w:t>This field contains the complete DRX configuration of the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kern w:val="2"/>
                <w:lang w:eastAsia="sv-SE"/>
              </w:rPr>
            </w:pPr>
            <w:r>
              <w:rPr>
                <w:b/>
                <w:bCs/>
                <w:i/>
                <w:iCs/>
                <w:kern w:val="2"/>
                <w:lang w:eastAsia="sv-SE"/>
              </w:rPr>
              <w:t>drx-InfoMCG</w:t>
            </w:r>
          </w:p>
          <w:p>
            <w:pPr>
              <w:pStyle w:val="73"/>
              <w:rPr>
                <w:b/>
                <w:bCs/>
                <w:i/>
                <w:iCs/>
                <w:kern w:val="2"/>
                <w:lang w:eastAsia="sv-SE"/>
              </w:rPr>
            </w:pPr>
            <w:r>
              <w:rPr>
                <w:lang w:eastAsia="sv-SE"/>
              </w:rPr>
              <w:t>This field contains the DRX long and short cycle configuration of the MCG.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drx-InfoMCG2</w:t>
            </w:r>
          </w:p>
          <w:p>
            <w:pPr>
              <w:pStyle w:val="73"/>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dummy, dummy1</w:t>
            </w:r>
          </w:p>
          <w:p>
            <w:pPr>
              <w:pStyle w:val="73"/>
              <w:rPr>
                <w:lang w:eastAsia="sv-SE"/>
              </w:rPr>
            </w:pPr>
            <w:r>
              <w:rPr>
                <w:lang w:eastAsia="sv-SE"/>
              </w:rPr>
              <w:t>These fields are not used in the specification and SN ignores the received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fr-InfoListMCG</w:t>
            </w:r>
          </w:p>
          <w:p>
            <w:pPr>
              <w:pStyle w:val="73"/>
              <w:rPr>
                <w:b/>
                <w:bCs/>
                <w:i/>
                <w:iCs/>
                <w:kern w:val="2"/>
                <w:lang w:eastAsia="sv-SE"/>
              </w:rPr>
            </w:pPr>
            <w:r>
              <w:rPr>
                <w:lang w:eastAsia="sv-SE"/>
              </w:rPr>
              <w:t>Contains information of FR information of serving cells that include PCell and SCell(s)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宋体"/>
                <w:b/>
                <w:bCs/>
                <w:i/>
                <w:iCs/>
                <w:lang w:eastAsia="zh-CN"/>
              </w:rPr>
            </w:pPr>
            <w:r>
              <w:rPr>
                <w:rFonts w:eastAsia="宋体"/>
                <w:b/>
                <w:bCs/>
                <w:i/>
                <w:iCs/>
                <w:lang w:eastAsia="zh-CN"/>
              </w:rPr>
              <w:t>fr1-Carriers-MCG, fr2-Carriers-MCG</w:t>
            </w:r>
          </w:p>
          <w:p>
            <w:pPr>
              <w:pStyle w:val="73"/>
              <w:rPr>
                <w:bCs/>
                <w:iCs/>
                <w:lang w:eastAsia="sv-SE"/>
              </w:rPr>
            </w:pPr>
            <w:r>
              <w:rPr>
                <w:bCs/>
                <w:iCs/>
                <w:kern w:val="2"/>
                <w:lang w:eastAsia="sv-SE"/>
              </w:rPr>
              <w:t>Indicates the number of FR1 or FR2 serving 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interFreqNoGap</w:t>
            </w:r>
          </w:p>
          <w:p>
            <w:pPr>
              <w:pStyle w:val="73"/>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lowMobilityEvaluationConnectedInPCell</w:t>
            </w:r>
          </w:p>
          <w:p>
            <w:pPr>
              <w:pStyle w:val="73"/>
              <w:rPr>
                <w:b/>
                <w:i/>
                <w:lang w:eastAsia="sv-SE"/>
              </w:rPr>
            </w:pPr>
            <w:r>
              <w:rPr>
                <w:rFonts w:eastAsia="等线"/>
                <w:bCs/>
                <w:iCs/>
                <w:lang w:eastAsia="zh-CN"/>
              </w:rPr>
              <w:t xml:space="preserve">Indicates if </w:t>
            </w:r>
            <w:r>
              <w:rPr>
                <w:lang w:eastAsia="zh-CN"/>
              </w:rPr>
              <w:t>low mobility criterion has been configured in NR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maxInterFreqMeasIdentitiesSCG</w:t>
            </w:r>
          </w:p>
          <w:p>
            <w:pPr>
              <w:pStyle w:val="73"/>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maxIntraFreqMeasIdentitiesSCG</w:t>
            </w:r>
          </w:p>
          <w:p>
            <w:pPr>
              <w:pStyle w:val="73"/>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maxMeasCLI-ResourceSCG</w:t>
            </w:r>
          </w:p>
          <w:p>
            <w:pPr>
              <w:pStyle w:val="73"/>
              <w:rPr>
                <w:b/>
                <w:i/>
                <w:lang w:eastAsia="sv-SE"/>
              </w:rPr>
            </w:pPr>
            <w:r>
              <w:rPr>
                <w:lang w:eastAsia="sv-SE"/>
              </w:rPr>
              <w:t>Indicates the maximum number of CLI RSSI resources that the SCG is allowed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maxMeasFreqsSCG</w:t>
            </w:r>
          </w:p>
          <w:p>
            <w:pPr>
              <w:pStyle w:val="73"/>
              <w:rPr>
                <w:lang w:eastAsia="sv-SE"/>
              </w:rPr>
            </w:pPr>
            <w:r>
              <w:rPr>
                <w:lang w:eastAsia="sv-SE"/>
              </w:rPr>
              <w:t>Indicates the maximum number of NR inter-frequency carriers the SN is allowed to configure with PSCell for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Malgun Gothic"/>
                <w:b/>
                <w:i/>
                <w:lang w:eastAsia="ko-KR"/>
              </w:rPr>
            </w:pPr>
            <w:r>
              <w:rPr>
                <w:rFonts w:eastAsia="Malgun Gothic"/>
                <w:b/>
                <w:i/>
                <w:lang w:eastAsia="ko-KR"/>
              </w:rPr>
              <w:t>maxMeasSRS-ResourceSCG</w:t>
            </w:r>
          </w:p>
          <w:p>
            <w:pPr>
              <w:pStyle w:val="73"/>
              <w:rPr>
                <w:b/>
                <w:i/>
                <w:lang w:eastAsia="sv-SE"/>
              </w:rPr>
            </w:pPr>
            <w:r>
              <w:rPr>
                <w:lang w:eastAsia="sv-SE"/>
              </w:rPr>
              <w:t>Indicates the maximum number of SRS resources that the SCG is allowed to configure for CLI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Malgun Gothic"/>
                <w:b/>
                <w:i/>
                <w:lang w:eastAsia="ko-KR"/>
              </w:rPr>
            </w:pPr>
            <w:r>
              <w:rPr>
                <w:rFonts w:eastAsia="Malgun Gothic"/>
                <w:b/>
                <w:i/>
                <w:lang w:eastAsia="ko-KR"/>
              </w:rPr>
              <w:t>maxNumberCPCCandidates</w:t>
            </w:r>
          </w:p>
          <w:p>
            <w:pPr>
              <w:pStyle w:val="73"/>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maxNumberROHC-ContextSessionsSN</w:t>
            </w:r>
          </w:p>
          <w:p>
            <w:pPr>
              <w:pStyle w:val="73"/>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rPr>
            </w:pPr>
            <w:r>
              <w:rPr>
                <w:b/>
                <w:i/>
              </w:rPr>
              <w:t>maxNumberEHC-ContextsSN</w:t>
            </w:r>
          </w:p>
          <w:p>
            <w:pPr>
              <w:pStyle w:val="73"/>
              <w:rPr>
                <w:b/>
                <w:i/>
                <w:lang w:eastAsia="sv-SE"/>
              </w:rPr>
            </w:pPr>
            <w:r>
              <w:rPr>
                <w:bCs/>
                <w:iCs/>
              </w:rPr>
              <w:t>Indicates the maximum number of EHC contexts allowed to the SN terminated bearer. The field indicates the number of contexts in addition to CID = "all zeros",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zh-CN"/>
              </w:rPr>
            </w:pPr>
            <w:r>
              <w:rPr>
                <w:b/>
                <w:i/>
                <w:lang w:eastAsia="sv-SE"/>
              </w:rPr>
              <w:t>maxNumber</w:t>
            </w:r>
            <w:r>
              <w:rPr>
                <w:b/>
                <w:i/>
                <w:lang w:eastAsia="zh-CN"/>
              </w:rPr>
              <w:t>UDC</w:t>
            </w:r>
            <w:r>
              <w:rPr>
                <w:b/>
                <w:i/>
                <w:lang w:eastAsia="sv-SE"/>
              </w:rPr>
              <w:t>-</w:t>
            </w:r>
            <w:r>
              <w:rPr>
                <w:b/>
                <w:i/>
                <w:lang w:eastAsia="zh-CN"/>
              </w:rPr>
              <w:t>DRB</w:t>
            </w:r>
          </w:p>
          <w:p>
            <w:pPr>
              <w:pStyle w:val="73"/>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maxToffset</w:t>
            </w:r>
          </w:p>
          <w:p>
            <w:pPr>
              <w:pStyle w:val="73"/>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measuredFrequenciesMN</w:t>
            </w:r>
          </w:p>
          <w:p>
            <w:pPr>
              <w:pStyle w:val="73"/>
              <w:rPr>
                <w:b/>
                <w:i/>
                <w:lang w:eastAsia="sv-SE"/>
              </w:rPr>
            </w:pPr>
            <w:r>
              <w:rPr>
                <w:lang w:eastAsia="sv-SE"/>
              </w:rPr>
              <w:t>Used by MN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measGapConfig</w:t>
            </w:r>
          </w:p>
          <w:p>
            <w:pPr>
              <w:pStyle w:val="73"/>
              <w:rPr>
                <w:b/>
                <w:i/>
                <w:lang w:eastAsia="sv-SE"/>
              </w:rPr>
            </w:pPr>
            <w:r>
              <w:rPr>
                <w:lang w:eastAsia="sv-SE"/>
              </w:rPr>
              <w:t>Indicates the FR1 and perUE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measGapConfigFR2</w:t>
            </w:r>
          </w:p>
          <w:p>
            <w:pPr>
              <w:pStyle w:val="73"/>
              <w:rPr>
                <w:b/>
                <w:i/>
                <w:lang w:eastAsia="sv-SE"/>
              </w:rPr>
            </w:pPr>
            <w:r>
              <w:rPr>
                <w:lang w:eastAsia="sv-SE"/>
              </w:rPr>
              <w:t>Indicates the FR2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mcg-RB-Config</w:t>
            </w:r>
          </w:p>
          <w:p>
            <w:pPr>
              <w:pStyle w:val="73"/>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measResultReportCGI, measResultReportCGI-EUTRA</w:t>
            </w:r>
          </w:p>
          <w:p>
            <w:pPr>
              <w:pStyle w:val="73"/>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kern w:val="2"/>
                <w:lang w:eastAsia="sv-SE"/>
              </w:rPr>
            </w:pPr>
            <w:r>
              <w:rPr>
                <w:b/>
                <w:bCs/>
                <w:i/>
                <w:iCs/>
                <w:kern w:val="2"/>
                <w:lang w:eastAsia="sv-SE"/>
              </w:rPr>
              <w:t>measResultSCG-EUTRA</w:t>
            </w:r>
          </w:p>
          <w:p>
            <w:pPr>
              <w:pStyle w:val="73"/>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measResultSFTD-EUTRA</w:t>
            </w:r>
          </w:p>
          <w:p>
            <w:pPr>
              <w:pStyle w:val="73"/>
              <w:rPr>
                <w:lang w:eastAsia="sv-SE"/>
              </w:rPr>
            </w:pPr>
            <w:r>
              <w:rPr>
                <w:lang w:eastAsia="sv-SE"/>
              </w:rPr>
              <w:t>SFTD measurement results between the PCell and the E-UTRA PScell in NE-DC.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mrdc-AssistanceInfo</w:t>
            </w:r>
          </w:p>
          <w:p>
            <w:pPr>
              <w:pStyle w:val="73"/>
              <w:rPr>
                <w:b/>
                <w:i/>
                <w:lang w:eastAsia="sv-SE"/>
              </w:rPr>
            </w:pPr>
            <w:r>
              <w:rPr>
                <w:szCs w:val="18"/>
                <w:lang w:eastAsia="sv-SE"/>
              </w:rPr>
              <w:t>Contains the IDC assistance information for MR-DC reported by the UE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nrdc-PC-mode-FR1</w:t>
            </w:r>
          </w:p>
          <w:p>
            <w:pPr>
              <w:pStyle w:val="73"/>
              <w:rPr>
                <w:szCs w:val="18"/>
                <w:lang w:eastAsia="sv-SE"/>
              </w:rPr>
            </w:pPr>
            <w:r>
              <w:rPr>
                <w:szCs w:val="18"/>
                <w:lang w:eastAsia="sv-SE"/>
              </w:rPr>
              <w:t>Indicates the uplink power sharing mode that the UE uses in NR-DC FR1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nrdc-PC-mode-FR2</w:t>
            </w:r>
          </w:p>
          <w:p>
            <w:pPr>
              <w:pStyle w:val="73"/>
              <w:rPr>
                <w:b/>
                <w:bCs/>
                <w:i/>
                <w:iCs/>
                <w:lang w:eastAsia="sv-SE"/>
              </w:rPr>
            </w:pPr>
            <w:r>
              <w:rPr>
                <w:szCs w:val="18"/>
                <w:lang w:eastAsia="sv-SE"/>
              </w:rPr>
              <w:t>Indicates the uplink power sharing mode that the UE uses in NR-DC FR2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rPr>
              <w:t>overheatingAssistanceSCG</w:t>
            </w:r>
          </w:p>
          <w:p>
            <w:pPr>
              <w:pStyle w:val="73"/>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rPr>
              <w:t>overheatingAssistanceSCG-FR2-2</w:t>
            </w:r>
          </w:p>
          <w:p>
            <w:pPr>
              <w:pStyle w:val="73"/>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p-maxEUTRA</w:t>
            </w:r>
          </w:p>
          <w:p>
            <w:pPr>
              <w:pStyle w:val="73"/>
              <w:rPr>
                <w:lang w:eastAsia="sv-SE"/>
              </w:rPr>
            </w:pPr>
            <w:r>
              <w:rPr>
                <w:lang w:eastAsia="sv-SE"/>
              </w:rPr>
              <w:t>Indicates the maximum total transmit power to be used by the UE in the E-UTRA cell group (see TS 36.104 [33]).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p-maxNR-FR1</w:t>
            </w:r>
          </w:p>
          <w:p>
            <w:pPr>
              <w:pStyle w:val="73"/>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b/>
                <w:i/>
                <w:lang w:eastAsia="sv-SE"/>
              </w:rPr>
              <w:t>p-maxUE-FR1</w:t>
            </w:r>
          </w:p>
          <w:p>
            <w:pPr>
              <w:pStyle w:val="73"/>
              <w:rPr>
                <w:b/>
                <w:i/>
                <w:lang w:eastAsia="sv-SE"/>
              </w:rPr>
            </w:pPr>
            <w:r>
              <w:rPr>
                <w:lang w:eastAsia="sv-SE"/>
              </w:rPr>
              <w:t>Indicates the maximum total transmit power to be used by the UE across all serving cells in frequency range 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p-maxNR-FR1-MCG</w:t>
            </w:r>
          </w:p>
          <w:p>
            <w:pPr>
              <w:pStyle w:val="73"/>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p-maxNR-FR2-SCG</w:t>
            </w:r>
          </w:p>
          <w:p>
            <w:pPr>
              <w:pStyle w:val="73"/>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p-maxUE-FR2</w:t>
            </w:r>
          </w:p>
          <w:p>
            <w:pPr>
              <w:pStyle w:val="73"/>
              <w:rPr>
                <w:bCs/>
                <w:iCs/>
                <w:lang w:eastAsia="sv-SE"/>
              </w:rPr>
            </w:pPr>
            <w:r>
              <w:rPr>
                <w:bCs/>
                <w:iCs/>
                <w:lang w:eastAsia="sv-SE"/>
              </w:rPr>
              <w:t>Indicates the maximum total transmit power to be used by the UE across all serving cells in frequency range 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p-maxNR-FR2-MCG</w:t>
            </w:r>
          </w:p>
          <w:p>
            <w:pPr>
              <w:pStyle w:val="73"/>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kern w:val="2"/>
                <w:lang w:eastAsia="sv-SE"/>
              </w:rPr>
            </w:pPr>
            <w:r>
              <w:rPr>
                <w:b/>
                <w:bCs/>
                <w:i/>
                <w:iCs/>
                <w:kern w:val="2"/>
                <w:lang w:eastAsia="sv-SE"/>
              </w:rPr>
              <w:t>pdcch-BlindDetectionSCG</w:t>
            </w:r>
          </w:p>
          <w:p>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ph-InfoMCG</w:t>
            </w:r>
          </w:p>
          <w:p>
            <w:pPr>
              <w:pStyle w:val="73"/>
              <w:rPr>
                <w:lang w:eastAsia="sv-SE"/>
              </w:rPr>
            </w:pPr>
            <w:r>
              <w:rPr>
                <w:lang w:eastAsia="sv-SE"/>
              </w:rPr>
              <w:t>Power headroom information in MCG that is needed in the reception of PHR MAC CE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等线"/>
                <w:b/>
                <w:bCs/>
                <w:i/>
                <w:iCs/>
                <w:lang w:eastAsia="sv-SE"/>
              </w:rPr>
            </w:pPr>
            <w:r>
              <w:rPr>
                <w:rFonts w:eastAsia="等线"/>
                <w:b/>
                <w:bCs/>
                <w:i/>
                <w:iCs/>
                <w:lang w:eastAsia="sv-SE"/>
              </w:rPr>
              <w:t>ph-SupplementaryUplink</w:t>
            </w:r>
          </w:p>
          <w:p>
            <w:pPr>
              <w:pStyle w:val="73"/>
              <w:rPr>
                <w:rFonts w:eastAsia="等线"/>
                <w:lang w:eastAsia="sv-SE"/>
              </w:rPr>
            </w:pPr>
            <w:r>
              <w:rPr>
                <w:rFonts w:eastAsia="等线"/>
                <w:lang w:eastAsia="sv-SE"/>
              </w:rPr>
              <w:t>Power headroom information for supplementary uplink. For UE in (NG)EN-DC,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ph-Type1or3</w:t>
            </w:r>
          </w:p>
          <w:p>
            <w:pPr>
              <w:pStyle w:val="73"/>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等线"/>
                <w:b/>
                <w:bCs/>
                <w:i/>
                <w:iCs/>
                <w:lang w:eastAsia="sv-SE"/>
              </w:rPr>
            </w:pPr>
            <w:r>
              <w:rPr>
                <w:rFonts w:eastAsia="等线"/>
                <w:b/>
                <w:bCs/>
                <w:i/>
                <w:iCs/>
                <w:lang w:eastAsia="sv-SE"/>
              </w:rPr>
              <w:t>ph-Uplink</w:t>
            </w:r>
          </w:p>
          <w:p>
            <w:pPr>
              <w:pStyle w:val="73"/>
              <w:rPr>
                <w:rFonts w:eastAsia="等线"/>
                <w:lang w:eastAsia="sv-SE"/>
              </w:rPr>
            </w:pPr>
            <w:r>
              <w:rPr>
                <w:rFonts w:eastAsia="等线"/>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powerCoordination-FR1</w:t>
            </w:r>
          </w:p>
          <w:p>
            <w:pPr>
              <w:pStyle w:val="73"/>
              <w:rPr>
                <w:lang w:eastAsia="sv-SE"/>
              </w:rPr>
            </w:pPr>
            <w:r>
              <w:rPr>
                <w:lang w:eastAsia="sv-SE"/>
              </w:rPr>
              <w:t>Indicates the maximum power that the UE can use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zh-CN"/>
              </w:rPr>
            </w:pPr>
            <w:r>
              <w:rPr>
                <w:b/>
                <w:bCs/>
                <w:i/>
                <w:iCs/>
                <w:lang w:eastAsia="zh-CN"/>
              </w:rPr>
              <w:t>powerCoordination-FR2</w:t>
            </w:r>
          </w:p>
          <w:p>
            <w:pPr>
              <w:pStyle w:val="73"/>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hAnsiTheme="minorEastAsia" w:eastAsiaTheme="minorEastAsia"/>
                <w:lang w:eastAsia="zh-CN"/>
              </w:rPr>
              <w:t>(</w:t>
            </w:r>
            <w:r>
              <w:rPr>
                <w:szCs w:val="18"/>
                <w:lang w:eastAsia="sv-SE"/>
              </w:rPr>
              <w:t>FR2</w:t>
            </w:r>
            <w:r>
              <w:rPr>
                <w:rFonts w:asciiTheme="minorEastAsia" w:hAnsiTheme="minorEastAsia" w:eastAsiaTheme="minorEastAsia"/>
                <w:lang w:eastAsia="zh-CN"/>
              </w:rPr>
              <w:t>)</w:t>
            </w:r>
            <w:r>
              <w:rPr>
                <w:lang w:eastAsia="sv-SE"/>
              </w:rPr>
              <w: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scgFailureInfo</w:t>
            </w:r>
          </w:p>
          <w:p>
            <w:pPr>
              <w:pStyle w:val="73"/>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scg-RB-Config</w:t>
            </w:r>
          </w:p>
          <w:p>
            <w:pPr>
              <w:pStyle w:val="73"/>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RAN2#122" w:date="2023-08-09T18:07:00Z"/>
        </w:trPr>
        <w:tc>
          <w:tcPr>
            <w:tcW w:w="14173" w:type="dxa"/>
            <w:tcBorders>
              <w:top w:val="single" w:color="auto" w:sz="4" w:space="0"/>
              <w:left w:val="single" w:color="auto" w:sz="4" w:space="0"/>
              <w:bottom w:val="single" w:color="auto" w:sz="4" w:space="0"/>
              <w:right w:val="single" w:color="auto" w:sz="4" w:space="0"/>
            </w:tcBorders>
          </w:tcPr>
          <w:p>
            <w:pPr>
              <w:pStyle w:val="73"/>
              <w:rPr>
                <w:ins w:id="1314" w:author="RAN2#122" w:date="2023-08-09T18:07:00Z"/>
                <w:b/>
                <w:i/>
                <w:lang w:eastAsia="sv-SE"/>
              </w:rPr>
            </w:pPr>
            <w:ins w:id="1315" w:author="RAN2#122" w:date="2023-08-09T18:07:00Z">
              <w:r>
                <w:rPr>
                  <w:b/>
                  <w:i/>
                  <w:lang w:eastAsia="sv-SE"/>
                </w:rPr>
                <w:t>scpac-ReferenceConfiguration</w:t>
              </w:r>
            </w:ins>
          </w:p>
          <w:p>
            <w:pPr>
              <w:pStyle w:val="73"/>
              <w:rPr>
                <w:ins w:id="1316" w:author="RAN2#122" w:date="2023-08-09T18:07:00Z"/>
                <w:b/>
                <w:i/>
                <w:lang w:eastAsia="sv-SE"/>
              </w:rPr>
            </w:pPr>
            <w:ins w:id="1317" w:author="RAN2#122" w:date="2023-08-09T18:07:00Z">
              <w:r>
                <w:rPr>
                  <w:rFonts w:eastAsia="等线"/>
                  <w:lang w:eastAsia="zh-CN"/>
                </w:rPr>
                <w:t>Includes the reference configuration for</w:t>
              </w:r>
            </w:ins>
            <w:ins w:id="1318" w:author="Lenovo" w:date="2023-09-06T14:27:00Z">
              <w:r>
                <w:rPr>
                  <w:lang w:eastAsia="sv-SE"/>
                </w:rPr>
                <w:t xml:space="preserve"> the candidate </w:t>
              </w:r>
              <w:commentRangeStart w:id="81"/>
              <w:r>
                <w:rPr>
                  <w:lang w:eastAsia="sv-SE"/>
                </w:rPr>
                <w:t>supporting</w:t>
              </w:r>
              <w:commentRangeEnd w:id="81"/>
            </w:ins>
            <w:ins w:id="1319" w:author="Lenovo" w:date="2023-09-06T14:28:00Z">
              <w:r>
                <w:rPr>
                  <w:rStyle w:val="51"/>
                  <w:rFonts w:ascii="Times New Roman" w:hAnsi="Times New Roman"/>
                </w:rPr>
                <w:commentReference w:id="81"/>
              </w:r>
            </w:ins>
            <w:ins w:id="1320" w:author="RAN2#122" w:date="2023-08-09T18:07:00Z">
              <w:r>
                <w:rPr>
                  <w:rFonts w:eastAsia="等线"/>
                  <w:lang w:eastAsia="zh-CN"/>
                </w:rPr>
                <w:t xml:space="preserve"> subsequent CPAC.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selectedBandEntriesMNList</w:t>
            </w:r>
          </w:p>
          <w:p>
            <w:pPr>
              <w:pStyle w:val="73"/>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servCellIndexRangeSCG</w:t>
            </w:r>
          </w:p>
          <w:p>
            <w:pPr>
              <w:pStyle w:val="73"/>
              <w:rPr>
                <w:lang w:eastAsia="sv-SE"/>
              </w:rPr>
            </w:pPr>
            <w:r>
              <w:rPr>
                <w:lang w:eastAsia="sv-SE"/>
              </w:rPr>
              <w:t>Range of serving cell indices that SN is allowed to configure for SCG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lang w:eastAsia="sv-SE"/>
              </w:rPr>
              <w:t>servCellInfoListMCG-EUTRA</w:t>
            </w:r>
          </w:p>
          <w:p>
            <w:pPr>
              <w:pStyle w:val="73"/>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servCellInfoListMCG-NR</w:t>
            </w:r>
          </w:p>
          <w:p>
            <w:pPr>
              <w:pStyle w:val="73"/>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servFrequenciesMN-NR</w:t>
            </w:r>
          </w:p>
          <w:p>
            <w:pPr>
              <w:pStyle w:val="73"/>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49"/>
                <w:rFonts w:cs="Arial"/>
                <w:szCs w:val="18"/>
              </w:rPr>
              <w:t>servFrequenciesMN-NR</w:t>
            </w:r>
            <w:r>
              <w:rPr>
                <w:rStyle w:val="49"/>
              </w:rPr>
              <w:t xml:space="preserve"> </w:t>
            </w:r>
            <w:r>
              <w:rPr>
                <w:rFonts w:cs="Arial"/>
                <w:szCs w:val="18"/>
              </w:rPr>
              <w:t xml:space="preserve">indicates </w:t>
            </w:r>
            <w:r>
              <w:rPr>
                <w:rStyle w:val="49"/>
                <w:rFonts w:cs="Arial"/>
                <w:szCs w:val="18"/>
              </w:rPr>
              <w:t>absoluteFrequencySSB</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sftdFrequencyList-NR</w:t>
            </w:r>
          </w:p>
          <w:p>
            <w:pPr>
              <w:pStyle w:val="73"/>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sftdFrequencyList-EUTRA</w:t>
            </w:r>
          </w:p>
          <w:p>
            <w:pPr>
              <w:pStyle w:val="73"/>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sidelinkUEInformationEUTRA</w:t>
            </w:r>
          </w:p>
          <w:p>
            <w:pPr>
              <w:pStyle w:val="73"/>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sidelinkUEInformationNR</w:t>
            </w:r>
          </w:p>
          <w:p>
            <w:pPr>
              <w:pStyle w:val="73"/>
              <w:rPr>
                <w:lang w:eastAsia="sv-SE"/>
              </w:rPr>
            </w:pPr>
            <w:r>
              <w:rPr>
                <w:lang w:eastAsia="sv-SE"/>
              </w:rPr>
              <w:t xml:space="preserve">This field contains the NR </w:t>
            </w:r>
            <w:r>
              <w:rPr>
                <w:i/>
                <w:lang w:eastAsia="sv-SE"/>
              </w:rPr>
              <w:t>SidelinkUEInformationNR</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sourceConfigSCG</w:t>
            </w:r>
          </w:p>
          <w:p>
            <w:pPr>
              <w:pStyle w:val="73"/>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sourceConfigSCG-EUTRA</w:t>
            </w:r>
          </w:p>
          <w:p>
            <w:pPr>
              <w:pStyle w:val="73"/>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rPr>
              <w:t>twoPHRModeMCG</w:t>
            </w:r>
          </w:p>
          <w:p>
            <w:pPr>
              <w:pStyle w:val="73"/>
              <w:rPr>
                <w:b/>
                <w:i/>
                <w:lang w:eastAsia="sv-SE"/>
              </w:rPr>
            </w:pPr>
            <w:r>
              <w:rPr>
                <w:lang w:eastAsia="sv-SE"/>
              </w:rPr>
              <w:t>Indicates if the power headroom for MCG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lang w:eastAsia="sv-SE"/>
              </w:rPr>
            </w:pPr>
            <w:r>
              <w:rPr>
                <w:b/>
                <w:bCs/>
                <w:i/>
                <w:iCs/>
                <w:lang w:eastAsia="sv-SE"/>
              </w:rPr>
              <w:t>twoSRS-PUSCH-Repetition</w:t>
            </w:r>
          </w:p>
          <w:p>
            <w:pPr>
              <w:pStyle w:val="73"/>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ueAssistanceInformationSourceSCG</w:t>
            </w:r>
          </w:p>
          <w:p>
            <w:pPr>
              <w:pStyle w:val="73"/>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lang w:eastAsia="sv-SE"/>
              </w:rPr>
            </w:pPr>
            <w:r>
              <w:rPr>
                <w:b/>
                <w:i/>
                <w:lang w:eastAsia="sv-SE"/>
              </w:rPr>
              <w:t>ue-CapabilityInfo</w:t>
            </w:r>
          </w:p>
          <w:p>
            <w:pPr>
              <w:pStyle w:val="73"/>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pPr>
        <w:rPr>
          <w:lang w:eastAsia="en-US"/>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5"/>
              <w:rPr>
                <w:rFonts w:eastAsia="Calibri"/>
                <w:szCs w:val="22"/>
                <w:lang w:eastAsia="sv-SE"/>
              </w:rPr>
            </w:pPr>
            <w:r>
              <w:rPr>
                <w:i/>
                <w:szCs w:val="22"/>
                <w:lang w:eastAsia="sv-SE"/>
              </w:rPr>
              <w:t xml:space="preserve">BandCombinationInfo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rFonts w:eastAsia="Calibri"/>
                <w:szCs w:val="22"/>
                <w:lang w:eastAsia="sv-SE"/>
              </w:rPr>
            </w:pPr>
            <w:r>
              <w:rPr>
                <w:b/>
                <w:i/>
                <w:szCs w:val="22"/>
                <w:lang w:eastAsia="sv-SE"/>
              </w:rPr>
              <w:t>allowedFeatureSetsList</w:t>
            </w:r>
          </w:p>
          <w:p>
            <w:pPr>
              <w:pStyle w:val="73"/>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rFonts w:eastAsia="Calibri"/>
                <w:szCs w:val="22"/>
                <w:lang w:eastAsia="sv-SE"/>
              </w:rPr>
            </w:pPr>
            <w:r>
              <w:rPr>
                <w:b/>
                <w:i/>
                <w:szCs w:val="22"/>
                <w:lang w:eastAsia="sv-SE"/>
              </w:rPr>
              <w:t>bandCombinationIndex</w:t>
            </w:r>
          </w:p>
          <w:p>
            <w:pPr>
              <w:pStyle w:val="73"/>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5"/>
              <w:rPr>
                <w:lang w:eastAsia="sv-SE"/>
              </w:rPr>
            </w:pPr>
            <w:r>
              <w:rPr>
                <w:lang w:eastAsia="sv-SE"/>
              </w:rPr>
              <w:t>Conditional Presence</w:t>
            </w:r>
          </w:p>
        </w:tc>
        <w:tc>
          <w:tcPr>
            <w:tcW w:w="11343" w:type="dxa"/>
            <w:tcBorders>
              <w:top w:val="single" w:color="auto" w:sz="4" w:space="0"/>
              <w:left w:val="single" w:color="auto" w:sz="4" w:space="0"/>
              <w:bottom w:val="single" w:color="auto" w:sz="4" w:space="0"/>
              <w:right w:val="single" w:color="auto" w:sz="4" w:space="0"/>
            </w:tcBorders>
          </w:tcPr>
          <w:p>
            <w:pPr>
              <w:pStyle w:val="75"/>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3"/>
              <w:rPr>
                <w:i/>
                <w:lang w:eastAsia="sv-SE"/>
              </w:rPr>
            </w:pPr>
            <w:r>
              <w:rPr>
                <w:rFonts w:eastAsia="Yu Mincho"/>
                <w:i/>
                <w:lang w:eastAsia="sv-SE"/>
              </w:rPr>
              <w:t>SN-AddMod</w:t>
            </w:r>
          </w:p>
        </w:tc>
        <w:tc>
          <w:tcPr>
            <w:tcW w:w="113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The field is mandatory present upon SN addition and SN change. It is optionally present upon SN modification and inter-MN handover without SN change. Otherwise, the field is absent.</w:t>
            </w:r>
          </w:p>
        </w:tc>
      </w:tr>
    </w:tbl>
    <w:p/>
    <w:p>
      <w:pPr>
        <w:pStyle w:val="68"/>
        <w:rPr>
          <w:rFonts w:eastAsia="Yu Mincho"/>
        </w:rPr>
      </w:pPr>
      <w:r>
        <w:rPr>
          <w:rFonts w:eastAsia="Yu Mincho"/>
        </w:rPr>
        <w:t>NOTE 3:</w:t>
      </w:r>
      <w:r>
        <w:rPr>
          <w:rFonts w:eastAsia="Yu Mincho"/>
        </w:rPr>
        <w:tab/>
      </w:r>
      <w:r>
        <w:rPr>
          <w:rFonts w:eastAsia="Yu Mincho"/>
        </w:rPr>
        <w:t xml:space="preserve">The following table indicates per MN RAT and SN RAT whether RAT capabilities are included or not in </w:t>
      </w:r>
      <w:r>
        <w:rPr>
          <w:rFonts w:eastAsia="Yu Mincho"/>
          <w:i/>
        </w:rPr>
        <w:t>ue-CapabilityInfo</w:t>
      </w:r>
      <w:r>
        <w:rPr>
          <w:rFonts w:eastAsia="Yu Mincho"/>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2646"/>
        <w:gridCol w:w="2915"/>
        <w:gridCol w:w="291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5"/>
              <w:rPr>
                <w:rFonts w:eastAsia="Yu Mincho"/>
                <w:lang w:eastAsia="sv-SE"/>
              </w:rPr>
            </w:pPr>
            <w:r>
              <w:rPr>
                <w:rFonts w:eastAsia="Yu Mincho"/>
                <w:lang w:eastAsia="sv-SE"/>
              </w:rPr>
              <w:t>MN RAT</w:t>
            </w:r>
          </w:p>
        </w:tc>
        <w:tc>
          <w:tcPr>
            <w:tcW w:w="2646" w:type="dxa"/>
            <w:tcBorders>
              <w:top w:val="single" w:color="auto" w:sz="4" w:space="0"/>
              <w:left w:val="single" w:color="auto" w:sz="4" w:space="0"/>
              <w:bottom w:val="single" w:color="auto" w:sz="4" w:space="0"/>
              <w:right w:val="single" w:color="auto" w:sz="4" w:space="0"/>
            </w:tcBorders>
          </w:tcPr>
          <w:p>
            <w:pPr>
              <w:pStyle w:val="75"/>
              <w:rPr>
                <w:rFonts w:eastAsia="Yu Mincho"/>
                <w:lang w:eastAsia="sv-SE"/>
              </w:rPr>
            </w:pPr>
            <w:r>
              <w:rPr>
                <w:rFonts w:eastAsia="Yu Mincho"/>
                <w:lang w:eastAsia="sv-SE"/>
              </w:rPr>
              <w:t>SN RAT</w:t>
            </w:r>
          </w:p>
        </w:tc>
        <w:tc>
          <w:tcPr>
            <w:tcW w:w="2915" w:type="dxa"/>
            <w:tcBorders>
              <w:top w:val="single" w:color="auto" w:sz="4" w:space="0"/>
              <w:left w:val="single" w:color="auto" w:sz="4" w:space="0"/>
              <w:bottom w:val="single" w:color="auto" w:sz="4" w:space="0"/>
              <w:right w:val="single" w:color="auto" w:sz="4" w:space="0"/>
            </w:tcBorders>
          </w:tcPr>
          <w:p>
            <w:pPr>
              <w:pStyle w:val="75"/>
              <w:rPr>
                <w:rFonts w:eastAsia="Yu Mincho"/>
                <w:lang w:eastAsia="sv-SE"/>
              </w:rPr>
            </w:pPr>
            <w:r>
              <w:rPr>
                <w:rFonts w:eastAsia="Yu Mincho"/>
                <w:lang w:eastAsia="sv-SE"/>
              </w:rPr>
              <w:t>NR capabilities</w:t>
            </w:r>
          </w:p>
        </w:tc>
        <w:tc>
          <w:tcPr>
            <w:tcW w:w="2915" w:type="dxa"/>
            <w:tcBorders>
              <w:top w:val="single" w:color="auto" w:sz="4" w:space="0"/>
              <w:left w:val="single" w:color="auto" w:sz="4" w:space="0"/>
              <w:bottom w:val="single" w:color="auto" w:sz="4" w:space="0"/>
              <w:right w:val="single" w:color="auto" w:sz="4" w:space="0"/>
            </w:tcBorders>
          </w:tcPr>
          <w:p>
            <w:pPr>
              <w:pStyle w:val="75"/>
              <w:rPr>
                <w:rFonts w:eastAsia="Yu Mincho"/>
                <w:lang w:eastAsia="sv-SE"/>
              </w:rPr>
            </w:pPr>
            <w:r>
              <w:rPr>
                <w:rFonts w:eastAsia="Yu Mincho"/>
                <w:lang w:eastAsia="sv-SE"/>
              </w:rPr>
              <w:t>E-UTRA capabilities</w:t>
            </w:r>
          </w:p>
        </w:tc>
        <w:tc>
          <w:tcPr>
            <w:tcW w:w="2916" w:type="dxa"/>
            <w:tcBorders>
              <w:top w:val="single" w:color="auto" w:sz="4" w:space="0"/>
              <w:left w:val="single" w:color="auto" w:sz="4" w:space="0"/>
              <w:bottom w:val="single" w:color="auto" w:sz="4" w:space="0"/>
              <w:right w:val="single" w:color="auto" w:sz="4" w:space="0"/>
            </w:tcBorders>
          </w:tcPr>
          <w:p>
            <w:pPr>
              <w:pStyle w:val="75"/>
              <w:rPr>
                <w:rFonts w:eastAsia="Yu Mincho"/>
                <w:lang w:eastAsia="sv-SE"/>
              </w:rPr>
            </w:pPr>
            <w:r>
              <w:rPr>
                <w:rFonts w:eastAsia="Yu Mincho"/>
                <w:lang w:eastAsia="sv-SE"/>
              </w:rPr>
              <w:t>MR-DC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lang w:eastAsia="sv-SE"/>
              </w:rPr>
              <w:t>E-UTRA</w:t>
            </w:r>
          </w:p>
        </w:tc>
        <w:tc>
          <w:tcPr>
            <w:tcW w:w="2646"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lang w:eastAsia="sv-SE"/>
              </w:rPr>
              <w:t>NR</w:t>
            </w:r>
          </w:p>
        </w:tc>
        <w:tc>
          <w:tcPr>
            <w:tcW w:w="2915"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lang w:eastAsia="sv-SE"/>
              </w:rPr>
              <w:t>Not included</w:t>
            </w:r>
          </w:p>
        </w:tc>
        <w:tc>
          <w:tcPr>
            <w:tcW w:w="2916"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lang w:eastAsia="sv-SE"/>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t>E-UTRA</w:t>
            </w:r>
          </w:p>
        </w:tc>
        <w:tc>
          <w:tcPr>
            <w:tcW w:w="2915"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t>Not included</w:t>
            </w:r>
          </w:p>
        </w:tc>
        <w:tc>
          <w:tcPr>
            <w:tcW w:w="2915"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rPr>
              <w:t>Need not be included if the UE Radio Capability ID as specified in 23.502 [43] is used. Included otherwise</w:t>
            </w:r>
          </w:p>
        </w:tc>
        <w:tc>
          <w:tcPr>
            <w:tcW w:w="2916"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t>NR</w:t>
            </w:r>
          </w:p>
        </w:tc>
        <w:tc>
          <w:tcPr>
            <w:tcW w:w="2915"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rPr>
                <w:rFonts w:eastAsia="Yu Mincho"/>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t>Not included</w:t>
            </w:r>
          </w:p>
        </w:tc>
        <w:tc>
          <w:tcPr>
            <w:tcW w:w="2916" w:type="dxa"/>
            <w:tcBorders>
              <w:top w:val="single" w:color="auto" w:sz="4" w:space="0"/>
              <w:left w:val="single" w:color="auto" w:sz="4" w:space="0"/>
              <w:bottom w:val="single" w:color="auto" w:sz="4" w:space="0"/>
              <w:right w:val="single" w:color="auto" w:sz="4" w:space="0"/>
            </w:tcBorders>
          </w:tcPr>
          <w:p>
            <w:pPr>
              <w:pStyle w:val="73"/>
              <w:rPr>
                <w:rFonts w:eastAsia="Yu Mincho"/>
                <w:lang w:eastAsia="sv-SE"/>
              </w:rPr>
            </w:pPr>
            <w:r>
              <w:t>Not included</w:t>
            </w:r>
          </w:p>
        </w:tc>
      </w:tr>
    </w:tbl>
    <w:p/>
    <w:p>
      <w:pPr>
        <w:rPr>
          <w:rFonts w:eastAsiaTheme="minorEastAsia"/>
        </w:rPr>
      </w:pPr>
    </w:p>
    <w:p>
      <w:pPr>
        <w:pBdr>
          <w:top w:val="single" w:color="auto" w:sz="4" w:space="1"/>
          <w:left w:val="single" w:color="auto" w:sz="4" w:space="4"/>
          <w:bottom w:val="single" w:color="auto" w:sz="4" w:space="0"/>
          <w:right w:val="single" w:color="auto" w:sz="4" w:space="4"/>
        </w:pBdr>
        <w:shd w:val="clear" w:color="auto" w:fill="FFFF00"/>
        <w:jc w:val="center"/>
        <w:rPr>
          <w:rFonts w:eastAsia="MS Mincho"/>
          <w:i/>
          <w:iCs/>
        </w:rPr>
      </w:pPr>
      <w:r>
        <w:rPr>
          <w:rFonts w:eastAsia="MS Mincho"/>
          <w:i/>
          <w:iCs/>
        </w:rPr>
        <w:t>END OF CHANGES</w:t>
      </w:r>
    </w:p>
    <w:p>
      <w:pPr>
        <w:rPr>
          <w:rFonts w:eastAsiaTheme="minorEastAsia"/>
        </w:rPr>
      </w:pPr>
    </w:p>
    <w:p>
      <w:pPr>
        <w:rPr>
          <w:rFonts w:eastAsiaTheme="minorEastAsia"/>
        </w:rPr>
      </w:pPr>
    </w:p>
    <w:sectPr>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3-09-06T22:59:00Z" w:initials="">
    <w:p w14:paraId="7DBD2965">
      <w:pPr>
        <w:pStyle w:val="28"/>
      </w:pPr>
      <w:r>
        <w:t>RAN2 is yet to conclude on whether to maintain or release SCPAC on SCG release. So the second FFS is still valid. But can be moved to different place (SCG release section).</w:t>
      </w:r>
    </w:p>
  </w:comment>
  <w:comment w:id="1" w:author="Nokia" w:date="2023-09-06T23:09:00Z" w:initials="">
    <w:p w14:paraId="76EC336B">
      <w:pPr>
        <w:pStyle w:val="28"/>
      </w:pPr>
      <w:r>
        <w:t>Do we have RAN2 agreement to retain SCPAC when regular PSCell change is triggered. At least NW should ensure that the delta config of current PSCell is updated in the candidate configurations in this case.</w:t>
      </w:r>
    </w:p>
    <w:p w14:paraId="608148BD">
      <w:pPr>
        <w:pStyle w:val="28"/>
      </w:pPr>
    </w:p>
    <w:p w14:paraId="29D90AFF">
      <w:pPr>
        <w:pStyle w:val="28"/>
      </w:pPr>
    </w:p>
    <w:p w14:paraId="4267573E">
      <w:pPr>
        <w:pStyle w:val="28"/>
      </w:pPr>
      <w:r>
        <w:t>What happens if the reconfigWith Sync is triggered towards the target cell that is not candidate cell for SCPAC. In such case SCPAC is not be maintained.</w:t>
      </w:r>
    </w:p>
  </w:comment>
  <w:comment w:id="2" w:author="MediaTek (Felix)" w:date="2023-09-07T13:41:00Z" w:initials="FTsai">
    <w:p w14:paraId="640F3351">
      <w:pPr>
        <w:pStyle w:val="28"/>
      </w:pPr>
      <w:r>
        <w:t>We understand based on below agreement</w:t>
      </w:r>
    </w:p>
    <w:p w14:paraId="7D3A3754">
      <w:pPr>
        <w:pStyle w:val="140"/>
        <w:rPr>
          <w:lang w:val="en-US"/>
        </w:rPr>
      </w:pPr>
      <w:r>
        <w:rPr>
          <w:lang w:val="en-US"/>
        </w:rPr>
        <w:t>UE autonomously releases the subsequent CPAC configurations in the following cases: upon RRC re-establishment and RRC release (to RRC_IDLE and/or RRC_INACTIVE)</w:t>
      </w:r>
    </w:p>
    <w:p w14:paraId="20BF5BD7">
      <w:pPr>
        <w:pStyle w:val="140"/>
        <w:rPr>
          <w:lang w:val="en-US"/>
        </w:rPr>
      </w:pPr>
      <w:r>
        <w:rPr>
          <w:lang w:val="en-US"/>
        </w:rPr>
        <w:t xml:space="preserve">No need for an optimized single-indication-release of CPAC configuration. </w:t>
      </w:r>
      <w:r>
        <w:rPr>
          <w:highlight w:val="yellow"/>
          <w:lang w:val="en-US"/>
        </w:rPr>
        <w:t>Can rely on explicit release for other cases.</w:t>
      </w:r>
      <w:r>
        <w:rPr>
          <w:lang w:val="en-US"/>
        </w:rPr>
        <w:t xml:space="preserve"> </w:t>
      </w:r>
    </w:p>
    <w:p w14:paraId="51CF1ABE">
      <w:pPr>
        <w:pStyle w:val="28"/>
      </w:pPr>
      <w:r>
        <w:t>The intention of the highlight part is to let NW do the proper reconfiguration. So if NW does not want to ensure candidate configarution is still valid after PSCell change, it should release it explicitly.</w:t>
      </w:r>
    </w:p>
  </w:comment>
  <w:comment w:id="5" w:author="Ericsson" w:date="2023-09-04T15:31:00Z" w:initials="Ericsson">
    <w:p w14:paraId="74877FE1">
      <w:pPr>
        <w:pStyle w:val="28"/>
      </w:pPr>
      <w:r>
        <w:t>Propose to change to "except for entries and variables for subsequent CPAC", since it also includes the reference configuration etc.</w:t>
      </w:r>
    </w:p>
  </w:comment>
  <w:comment w:id="6" w:author="MediaTek (Felix)" w:date="2023-09-07T14:09:00Z" w:initials="FTsai">
    <w:p w14:paraId="2FDB6FEF">
      <w:pPr>
        <w:pStyle w:val="28"/>
      </w:pPr>
      <w:r>
        <w:t xml:space="preserve">It is not clear what does “entries for subsequent CPAC” implies, better refere to explicit field. Something like “except for the entries configured with </w:t>
      </w:r>
      <w:r>
        <w:rPr>
          <w:i/>
          <w:iCs/>
        </w:rPr>
        <w:t>subsequentCondReConfig-r18</w:t>
      </w:r>
      <w:r>
        <w:t>”.</w:t>
      </w:r>
    </w:p>
  </w:comment>
  <w:comment w:id="7" w:author="ZTE" w:date="2023-09-07T15:27:31Z" w:initials="ZTE">
    <w:p w14:paraId="33EA5F1F">
      <w:pPr>
        <w:pStyle w:val="28"/>
        <w:rPr>
          <w:rFonts w:hint="default" w:eastAsia="宋体"/>
          <w:lang w:val="en-US" w:eastAsia="zh-CN"/>
        </w:rPr>
      </w:pPr>
      <w:r>
        <w:rPr>
          <w:rFonts w:hint="eastAsia" w:eastAsia="宋体"/>
          <w:lang w:val="en-US" w:eastAsia="zh-CN"/>
        </w:rPr>
        <w:t>Agree with MediaTek.</w:t>
      </w:r>
    </w:p>
  </w:comment>
  <w:comment w:id="3" w:author="Nokia" w:date="2023-09-06T23:15:00Z" w:initials="">
    <w:p w14:paraId="30073EB4">
      <w:pPr>
        <w:pStyle w:val="28"/>
      </w:pPr>
      <w:r>
        <w:t xml:space="preserve">For SCPAC we expect another variable other than VarConditionalConfig to maintain the SCPAC parts such as SK-counter-list, reference-config </w:t>
      </w:r>
    </w:p>
  </w:comment>
  <w:comment w:id="4" w:author="MediaTek (Felix)" w:date="2023-09-07T14:19:00Z" w:initials="FTsai">
    <w:p w14:paraId="5DFD5F64">
      <w:pPr>
        <w:pStyle w:val="28"/>
      </w:pPr>
      <w:r>
        <w:t>That is also one way to capture it. We are fine in either direction.</w:t>
      </w:r>
    </w:p>
  </w:comment>
  <w:comment w:id="8" w:author="Ericsson" w:date="2023-09-04T16:02:00Z" w:initials="Ericsson">
    <w:p w14:paraId="74473818">
      <w:pPr>
        <w:pStyle w:val="28"/>
      </w:pPr>
      <w:r>
        <w:t>We think that the update of other candidates may need to be done here (based on the lists below), and procedure text for that needs to be added. Alternatively, it could be added in the section for Conditional reconfiguration execution in 5.3.5.13.5.</w:t>
      </w:r>
    </w:p>
    <w:p w14:paraId="1F623BA9">
      <w:pPr>
        <w:pStyle w:val="28"/>
      </w:pPr>
      <w:r>
        <w:t xml:space="preserve">: SubsequentCondReConfig-r18 ::=  </w:t>
      </w:r>
      <w:r>
        <w:rPr>
          <w:color w:val="993366"/>
        </w:rPr>
        <w:t>SEQUENCE</w:t>
      </w:r>
      <w:r>
        <w:t xml:space="preserve"> {</w:t>
      </w:r>
    </w:p>
    <w:p w14:paraId="62677D85">
      <w:pPr>
        <w:pStyle w:val="28"/>
      </w:pPr>
      <w:r>
        <w:t xml:space="preserve">condExecutionCondToReleaseList-r18   CondExecutionCondToReleaseList-r18                </w:t>
      </w:r>
      <w:r>
        <w:rPr>
          <w:color w:val="993366"/>
        </w:rPr>
        <w:t xml:space="preserve"> OPTIONAL,</w:t>
      </w:r>
      <w:r>
        <w:t xml:space="preserve">    </w:t>
      </w:r>
      <w:r>
        <w:rPr>
          <w:color w:val="808080"/>
        </w:rPr>
        <w:t>-- Need N</w:t>
      </w:r>
    </w:p>
    <w:p w14:paraId="017A2455">
      <w:pPr>
        <w:pStyle w:val="28"/>
      </w:pPr>
      <w:r>
        <w:t xml:space="preserve">condExecutionCondToAddModList-r18    CondExecutionCondToAddModList-r18                  </w:t>
      </w:r>
      <w:r>
        <w:rPr>
          <w:color w:val="993366"/>
        </w:rPr>
        <w:t>OPTIONAL</w:t>
      </w:r>
      <w:r>
        <w:t xml:space="preserve">    </w:t>
      </w:r>
      <w:r>
        <w:rPr>
          <w:color w:val="808080"/>
        </w:rPr>
        <w:t>-- Need N</w:t>
      </w:r>
    </w:p>
    <w:p w14:paraId="6CE7632B">
      <w:pPr>
        <w:pStyle w:val="28"/>
      </w:pPr>
      <w:r>
        <w:t>}</w:t>
      </w:r>
    </w:p>
  </w:comment>
  <w:comment w:id="9" w:author="Lenovo" w:date="2023-09-06T14:24:00Z" w:initials="Lenovo">
    <w:p w14:paraId="19D734BC">
      <w:pPr>
        <w:pStyle w:val="28"/>
      </w:pPr>
      <w:r>
        <w:t>We wonder if the removal of entries from the VarMeasConfig is only for measId that is not indicated by the subsequent CPAC configuration?  Then, this paragraph could be simplified e.g.,</w:t>
      </w:r>
    </w:p>
    <w:p w14:paraId="5E0831A5">
      <w:pPr>
        <w:pStyle w:val="28"/>
      </w:pPr>
    </w:p>
    <w:p w14:paraId="4DF061E5">
      <w:pPr>
        <w:pStyle w:val="28"/>
      </w:pPr>
      <w:r>
        <w:t xml:space="preserve">3&gt; for each </w:t>
      </w:r>
      <w:r>
        <w:rPr>
          <w:i/>
          <w:iCs/>
        </w:rPr>
        <w:t>measId</w:t>
      </w:r>
      <w:r>
        <w:t xml:space="preserve"> of the MCG </w:t>
      </w:r>
      <w:r>
        <w:rPr>
          <w:i/>
          <w:iCs/>
        </w:rPr>
        <w:t>measConfig</w:t>
      </w:r>
      <w:r>
        <w:t xml:space="preserve">, if configured, and for each </w:t>
      </w:r>
      <w:r>
        <w:rPr>
          <w:i/>
          <w:iCs/>
        </w:rPr>
        <w:t>measId</w:t>
      </w:r>
      <w:r>
        <w:t xml:space="preserve"> of the SCG </w:t>
      </w:r>
      <w:r>
        <w:rPr>
          <w:i/>
          <w:iCs/>
        </w:rPr>
        <w:t>measConfig</w:t>
      </w:r>
      <w:r>
        <w:t xml:space="preserve">, if configured, if the associated </w:t>
      </w:r>
      <w:r>
        <w:rPr>
          <w:i/>
          <w:iCs/>
        </w:rPr>
        <w:t>reportConfig</w:t>
      </w:r>
      <w:r>
        <w:t xml:space="preserve"> has a </w:t>
      </w:r>
      <w:r>
        <w:rPr>
          <w:i/>
          <w:iCs/>
        </w:rPr>
        <w:t>reportType</w:t>
      </w:r>
      <w:r>
        <w:t xml:space="preserve"> set to </w:t>
      </w:r>
      <w:r>
        <w:rPr>
          <w:i/>
          <w:iCs/>
        </w:rPr>
        <w:t>condTriggerConfig</w:t>
      </w:r>
      <w:r>
        <w:t xml:space="preserve">, </w:t>
      </w:r>
      <w:r>
        <w:rPr>
          <w:highlight w:val="yellow"/>
        </w:rPr>
        <w:t xml:space="preserve">and if the measId is not indicated by the </w:t>
      </w:r>
      <w:r>
        <w:rPr>
          <w:i/>
          <w:iCs/>
          <w:highlight w:val="yellow"/>
        </w:rPr>
        <w:t>condExecutionCond</w:t>
      </w:r>
      <w:r>
        <w:rPr>
          <w:highlight w:val="yellow"/>
        </w:rPr>
        <w:t xml:space="preserve"> or the </w:t>
      </w:r>
      <w:r>
        <w:rPr>
          <w:i/>
          <w:iCs/>
          <w:highlight w:val="yellow"/>
        </w:rPr>
        <w:t>condExecutionCondSCG</w:t>
      </w:r>
      <w:r>
        <w:rPr>
          <w:highlight w:val="yellow"/>
        </w:rPr>
        <w:t xml:space="preserve"> of an entry for subsequent CPAC in </w:t>
      </w:r>
      <w:r>
        <w:rPr>
          <w:i/>
          <w:iCs/>
          <w:highlight w:val="yellow"/>
        </w:rPr>
        <w:t>condReconfigList</w:t>
      </w:r>
      <w:r>
        <w:rPr>
          <w:highlight w:val="yellow"/>
        </w:rPr>
        <w:t xml:space="preserve"> in</w:t>
      </w:r>
      <w:r>
        <w:rPr>
          <w:i/>
          <w:iCs/>
          <w:highlight w:val="yellow"/>
        </w:rPr>
        <w:t xml:space="preserve"> VarConditionalReconfig</w:t>
      </w:r>
      <w:r>
        <w:t xml:space="preserve"> :</w:t>
      </w:r>
    </w:p>
    <w:p w14:paraId="59272ADA">
      <w:pPr>
        <w:pStyle w:val="28"/>
      </w:pPr>
    </w:p>
    <w:p w14:paraId="7F194690">
      <w:pPr>
        <w:pStyle w:val="28"/>
      </w:pPr>
      <w:r>
        <w:t>Then the rest can remain same as the current spec? i.e., changes to 4&gt; are not needed</w:t>
      </w:r>
    </w:p>
  </w:comment>
  <w:comment w:id="10" w:author="Ericsson" w:date="2023-09-04T15:41:00Z" w:initials="Ericsson">
    <w:p w14:paraId="064A5622">
      <w:pPr>
        <w:pStyle w:val="28"/>
      </w:pPr>
      <w:r>
        <w:t>We think this change should be removed, the UE should release all the entries within the SCG VarConditionalReconfig, only the entries within MCG VarConditionalReconfig (CPA configurations) can be kept.</w:t>
      </w:r>
    </w:p>
  </w:comment>
  <w:comment w:id="11" w:author="Nokia" w:date="2023-09-06T23:21:00Z" w:initials="">
    <w:p w14:paraId="32B27077">
      <w:pPr>
        <w:pStyle w:val="28"/>
      </w:pPr>
      <w:r>
        <w:t>It depends on where the SCPAC configurations such as reference configuration and SK counters and config list is maintained. If it is maintained within VarConditionalReconfig, then the above change can be removed. Because this variable is meant for CHO execution from current serving PSCell, It is not applicable any more after SCG release.</w:t>
      </w:r>
    </w:p>
  </w:comment>
  <w:comment w:id="12" w:author="MediaTek (Felix)" w:date="2023-09-07T14:23:00Z" w:initials="FTsai">
    <w:p w14:paraId="1BF957AB">
      <w:pPr>
        <w:pStyle w:val="28"/>
      </w:pPr>
      <w:r>
        <w:t>We tend to agree with Ericsson.</w:t>
      </w:r>
    </w:p>
    <w:p w14:paraId="0A9E12D5">
      <w:pPr>
        <w:pStyle w:val="28"/>
      </w:pPr>
      <w:r>
        <w:t xml:space="preserve">If SCG is released, SN configured subsequent CPAC configuration should be released. The UE should only keep </w:t>
      </w:r>
      <w:r>
        <w:rPr>
          <w:b/>
          <w:bCs/>
        </w:rPr>
        <w:t>MN configured entries</w:t>
      </w:r>
      <w:r>
        <w:t>.</w:t>
      </w:r>
    </w:p>
  </w:comment>
  <w:comment w:id="13" w:author="ZTE" w:date="2023-09-07T15:28:33Z" w:initials="ZTE">
    <w:p w14:paraId="3B4F571A">
      <w:pPr>
        <w:pStyle w:val="28"/>
        <w:rPr>
          <w:rFonts w:hint="default" w:eastAsia="宋体"/>
          <w:lang w:val="en-US" w:eastAsia="zh-CN"/>
        </w:rPr>
      </w:pPr>
      <w:r>
        <w:rPr>
          <w:rFonts w:hint="eastAsia" w:eastAsia="宋体"/>
          <w:lang w:val="en-US" w:eastAsia="zh-CN"/>
        </w:rPr>
        <w:t>Agree with Ericsson and MediaTek.</w:t>
      </w:r>
    </w:p>
  </w:comment>
  <w:comment w:id="14" w:author="CATT-R2#123" w:date="2023-09-06T13:42:00Z" w:initials="CATT">
    <w:p w14:paraId="21F74225">
      <w:pPr>
        <w:pStyle w:val="28"/>
        <w:rPr>
          <w:lang w:eastAsia="zh-CN"/>
        </w:rPr>
      </w:pPr>
      <w:r>
        <w:rPr>
          <w:lang w:eastAsia="zh-CN"/>
        </w:rPr>
        <w:t>A</w:t>
      </w:r>
      <w:r>
        <w:rPr>
          <w:rFonts w:hint="eastAsia"/>
          <w:lang w:eastAsia="zh-CN"/>
        </w:rPr>
        <w:t>gree with Ericsson</w:t>
      </w:r>
    </w:p>
  </w:comment>
  <w:comment w:id="15" w:author="Nokia" w:date="2023-09-06T23:23:00Z" w:initials="">
    <w:p w14:paraId="52503975">
      <w:pPr>
        <w:pStyle w:val="28"/>
      </w:pPr>
      <w:r>
        <w:t>Agree that how intra-SN SCPAC to be handled. But the FFS is not related to SCG release. So can be kept in different place if needed.</w:t>
      </w:r>
    </w:p>
  </w:comment>
  <w:comment w:id="16" w:author="ZTE" w:date="2023-09-07T15:29:41Z" w:initials="ZTE">
    <w:p w14:paraId="21FF1D2C">
      <w:pPr>
        <w:pStyle w:val="28"/>
      </w:pPr>
      <w:r>
        <w:rPr>
          <w:rFonts w:hint="eastAsia" w:eastAsia="宋体"/>
          <w:lang w:val="en-US" w:eastAsia="zh-CN"/>
        </w:rPr>
        <w:t>Agree for the subsequent CPAC execution provision part, it is not related to SCG release. Suggest to move the second part of this FFS to section 5.3.5.13.1.</w:t>
      </w:r>
    </w:p>
  </w:comment>
  <w:comment w:id="17" w:author="Ericsson" w:date="2023-09-04T15:42:00Z" w:initials="Ericsson">
    <w:p w14:paraId="787D3240">
      <w:pPr>
        <w:pStyle w:val="28"/>
      </w:pPr>
      <w:r>
        <w:t>Propose to change to "except for entries and variables for subsequent CPAC".</w:t>
      </w:r>
    </w:p>
  </w:comment>
  <w:comment w:id="18" w:author="Nokia" w:date="2023-09-06T23:23:00Z" w:initials="">
    <w:p w14:paraId="235A0739">
      <w:pPr>
        <w:pStyle w:val="28"/>
      </w:pPr>
      <w:r>
        <w:t>This line is meant for VarConditionalReconfig. If separate variable is maintained for SCPAC it need not be mentioned here explicitly.</w:t>
      </w:r>
    </w:p>
  </w:comment>
  <w:comment w:id="19" w:author="Nokia" w:date="2023-09-06T23:31:00Z" w:initials="">
    <w:p w14:paraId="79A66FE6">
      <w:pPr>
        <w:pStyle w:val="28"/>
      </w:pPr>
      <w:r>
        <w:t>Change to :</w:t>
      </w:r>
    </w:p>
    <w:p w14:paraId="2F7B57AC">
      <w:pPr>
        <w:pStyle w:val="28"/>
      </w:pPr>
    </w:p>
    <w:p w14:paraId="0300675B">
      <w:pPr>
        <w:pStyle w:val="28"/>
      </w:pPr>
      <w:r>
        <w:t xml:space="preserve">Of if this procedure was initiated upon execution of conditional reconfiguration for subsequent CPAC and UE decides to use new sk-counter value for target configuration.  </w:t>
      </w:r>
    </w:p>
    <w:p w14:paraId="765D22B5">
      <w:pPr>
        <w:pStyle w:val="28"/>
      </w:pPr>
    </w:p>
    <w:p w14:paraId="26770300">
      <w:pPr>
        <w:pStyle w:val="28"/>
      </w:pPr>
      <w:r>
        <w:t>Reason : For every SCPAC the sk-counter is selected but it can be the same as old cell. In that case key derivation is not needed</w:t>
      </w:r>
    </w:p>
  </w:comment>
  <w:comment w:id="20" w:author="MediaTek (Felix)" w:date="2023-09-07T14:25:00Z" w:initials="FTsai">
    <w:p w14:paraId="0C737F5E">
      <w:pPr>
        <w:pStyle w:val="28"/>
      </w:pPr>
      <w:r>
        <w:t>The word "received" does not cover the new scenario (sk-Counter is selected instead of received).</w:t>
      </w:r>
    </w:p>
    <w:p w14:paraId="284538C7">
      <w:pPr>
        <w:pStyle w:val="28"/>
      </w:pPr>
      <w:r>
        <w:t>Maybe change to received/selected</w:t>
      </w:r>
    </w:p>
  </w:comment>
  <w:comment w:id="26" w:author="Lenovo" w:date="2023-09-06T14:25:00Z" w:initials="Lenovo">
    <w:p w14:paraId="44E16ECC">
      <w:pPr>
        <w:pStyle w:val="28"/>
      </w:pPr>
      <w:r>
        <w:t>Reconfig with small "c"? Same to the rest</w:t>
      </w:r>
    </w:p>
  </w:comment>
  <w:comment w:id="27" w:author="ZTE" w:date="2023-09-07T15:31:55Z" w:initials="ZTE">
    <w:p w14:paraId="4AC44B97">
      <w:pPr>
        <w:pStyle w:val="28"/>
      </w:pPr>
      <w:r>
        <w:rPr>
          <w:rFonts w:hint="eastAsia" w:eastAsia="宋体"/>
          <w:lang w:val="en-US" w:eastAsia="zh-CN"/>
        </w:rPr>
        <w:t xml:space="preserve">Agree to use small </w:t>
      </w:r>
      <w:r>
        <w:rPr>
          <w:rFonts w:hint="default" w:eastAsia="宋体"/>
          <w:lang w:val="en-US" w:eastAsia="zh-CN"/>
        </w:rPr>
        <w:t>“</w:t>
      </w:r>
      <w:r>
        <w:rPr>
          <w:rFonts w:hint="eastAsia" w:eastAsia="宋体"/>
          <w:lang w:val="en-US" w:eastAsia="zh-CN"/>
        </w:rPr>
        <w:t>c</w:t>
      </w:r>
      <w:r>
        <w:rPr>
          <w:rFonts w:hint="default" w:eastAsia="宋体"/>
          <w:lang w:val="en-US" w:eastAsia="zh-CN"/>
        </w:rPr>
        <w:t>”</w:t>
      </w:r>
      <w:r>
        <w:rPr>
          <w:rFonts w:hint="eastAsia" w:eastAsia="宋体"/>
          <w:lang w:val="en-US" w:eastAsia="zh-CN"/>
        </w:rPr>
        <w:t>, to align with the naming.</w:t>
      </w:r>
    </w:p>
  </w:comment>
  <w:comment w:id="21" w:author="Ericsson" w:date="2023-09-04T16:16:00Z" w:initials="Ericsson">
    <w:p w14:paraId="7BEC48C1">
      <w:pPr>
        <w:pStyle w:val="28"/>
      </w:pPr>
      <w:r>
        <w:t>This whole addition should be placed at execution of reconfigurationWithSync or in the section for Conditional reconfiguration execution 5.3.5.13.5, not at configuration of conditional reconfiguration.</w:t>
      </w:r>
    </w:p>
  </w:comment>
  <w:comment w:id="22" w:author="Nokia" w:date="2023-09-06T23:38:00Z" w:initials="">
    <w:p w14:paraId="0C803BF2">
      <w:pPr>
        <w:pStyle w:val="28"/>
      </w:pPr>
      <w:r>
        <w:t>Agree this section is for receiving CHO/CPAC for initial execution from NW. Even with SCPAC there will be entry in Conditional-Reconfiguration for first execution. So the existing text is sufficient. We may need another section to build SCPAC-Conditional-Variable (Common Variable maintaining SCPAC information) from RRC message.</w:t>
      </w:r>
    </w:p>
  </w:comment>
  <w:comment w:id="23" w:author="ZTE" w:date="2023-09-07T15:32:10Z" w:initials="ZTE">
    <w:p w14:paraId="65AF5166">
      <w:pPr>
        <w:pStyle w:val="28"/>
        <w:rPr>
          <w:rFonts w:hint="eastAsia" w:eastAsia="宋体"/>
          <w:lang w:val="en-US" w:eastAsia="zh-CN"/>
        </w:rPr>
      </w:pPr>
      <w:r>
        <w:rPr>
          <w:rFonts w:hint="eastAsia" w:eastAsia="宋体"/>
          <w:lang w:val="en-US" w:eastAsia="zh-CN"/>
        </w:rPr>
        <w:t>In my understanding, the current handling is performed when the NW add/modify the subsequentCondReconfig IE for each condReconfigId. So it</w:t>
      </w:r>
      <w:r>
        <w:rPr>
          <w:rFonts w:hint="default" w:eastAsia="宋体"/>
          <w:lang w:val="en-US" w:eastAsia="zh-CN"/>
        </w:rPr>
        <w:t>’</w:t>
      </w:r>
      <w:r>
        <w:rPr>
          <w:rFonts w:hint="eastAsia" w:eastAsia="宋体"/>
          <w:lang w:val="en-US" w:eastAsia="zh-CN"/>
        </w:rPr>
        <w:t>s fine to capture this addition here.</w:t>
      </w:r>
    </w:p>
    <w:p w14:paraId="0C912BD5">
      <w:pPr>
        <w:pStyle w:val="28"/>
        <w:rPr>
          <w:rFonts w:hint="eastAsia" w:eastAsia="宋体"/>
          <w:lang w:val="en-US" w:eastAsia="zh-CN"/>
        </w:rPr>
      </w:pPr>
    </w:p>
    <w:p w14:paraId="35105C48">
      <w:pPr>
        <w:pStyle w:val="28"/>
        <w:rPr>
          <w:rFonts w:hint="default" w:eastAsia="宋体"/>
          <w:lang w:val="en-US" w:eastAsia="zh-CN"/>
        </w:rPr>
      </w:pPr>
      <w:r>
        <w:rPr>
          <w:rFonts w:hint="eastAsia" w:eastAsia="宋体"/>
          <w:lang w:val="en-US" w:eastAsia="zh-CN"/>
        </w:rPr>
        <w:t xml:space="preserve">But also agree with Ericsson that we may need to capture something at sections for execution of </w:t>
      </w:r>
      <w:r>
        <w:t>reconfigurationWithSync</w:t>
      </w:r>
      <w:r>
        <w:rPr>
          <w:rFonts w:hint="eastAsia" w:eastAsia="宋体"/>
          <w:lang w:val="en-US" w:eastAsia="zh-CN"/>
        </w:rPr>
        <w:t xml:space="preserve"> or </w:t>
      </w:r>
      <w:r>
        <w:t>Conditional reconfiguration execution</w:t>
      </w:r>
      <w:r>
        <w:rPr>
          <w:rFonts w:hint="eastAsia" w:eastAsia="宋体"/>
          <w:lang w:val="en-US" w:eastAsia="zh-CN"/>
        </w:rPr>
        <w:t>, e.g.</w:t>
      </w:r>
      <w:r>
        <w:t xml:space="preserve"> </w:t>
      </w:r>
      <w:r>
        <w:rPr>
          <w:rFonts w:hint="eastAsia" w:eastAsia="宋体"/>
          <w:lang w:val="en-US" w:eastAsia="zh-CN"/>
        </w:rPr>
        <w:t>to apply the execution conditions in subsequentCondReconfig IE (replace the current one), or update the current execution conditions according to the subsequentCondReconfig IE when the UE access to the candidate PSCell matching with the associated condReconfigId.</w:t>
      </w:r>
    </w:p>
    <w:p w14:paraId="092839DF">
      <w:pPr>
        <w:pStyle w:val="28"/>
        <w:rPr>
          <w:rFonts w:hint="default" w:eastAsia="宋体"/>
          <w:lang w:val="en-US" w:eastAsia="zh-CN"/>
        </w:rPr>
      </w:pPr>
      <w:r>
        <w:rPr>
          <w:rFonts w:hint="eastAsia" w:eastAsia="宋体"/>
          <w:lang w:val="en-US" w:eastAsia="zh-CN"/>
        </w:rPr>
        <w:t xml:space="preserve">If we want to simply apply the execution conditions in subsequentCondReconfig IE, agree with Nokia that it would be clearer to introduce a separate variable to store the information for subsequent CPAC, e.g. the item in the subsequentCondReconfig IE.   </w:t>
      </w:r>
    </w:p>
    <w:p w14:paraId="2EF320A0">
      <w:pPr>
        <w:pStyle w:val="28"/>
      </w:pPr>
    </w:p>
  </w:comment>
  <w:comment w:id="24" w:author="CATT-R2#123" w:date="2023-09-06T13:41:00Z" w:initials="CATT">
    <w:p w14:paraId="2C6717B6">
      <w:pPr>
        <w:pStyle w:val="28"/>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25" w:author="MediaTek (Felix)" w:date="2023-09-07T14:28:00Z" w:initials="FTsai">
    <w:p w14:paraId="7DAE22D7">
      <w:pPr>
        <w:pStyle w:val="28"/>
      </w:pPr>
      <w:r>
        <w:t>Agree with CATT. Let’s postpone this part.</w:t>
      </w:r>
    </w:p>
  </w:comment>
  <w:comment w:id="28" w:author="Ericsson" w:date="2023-09-04T16:15:00Z" w:initials="Ericsson">
    <w:p w14:paraId="1B765FA7">
      <w:pPr>
        <w:pStyle w:val="28"/>
      </w:pPr>
      <w:r>
        <w:t>This is a bit strange. There must also in this case be a matching condReconfigId, otherwise the UE will not have any target configuration.</w:t>
      </w:r>
    </w:p>
  </w:comment>
  <w:comment w:id="29" w:author="ZTE" w:date="2023-09-07T15:32:34Z" w:initials="ZTE">
    <w:p w14:paraId="58BC5749">
      <w:pPr>
        <w:pStyle w:val="28"/>
        <w:rPr>
          <w:rFonts w:hint="eastAsia" w:eastAsia="宋体"/>
          <w:lang w:val="en-US" w:eastAsia="zh-CN"/>
        </w:rPr>
      </w:pPr>
      <w:r>
        <w:rPr>
          <w:rFonts w:hint="eastAsia" w:eastAsia="宋体"/>
          <w:lang w:val="en-US" w:eastAsia="zh-CN"/>
        </w:rPr>
        <w:t>I guess it means for some condReconfigIds, there is no execution condition for subsequent CPC execution when the NW initially configures this, but the NW may add</w:t>
      </w:r>
    </w:p>
    <w:p w14:paraId="7BD36D8C">
      <w:pPr>
        <w:pStyle w:val="28"/>
        <w:rPr>
          <w:rFonts w:hint="default" w:eastAsia="宋体"/>
          <w:i w:val="0"/>
          <w:iCs w:val="0"/>
          <w:lang w:val="en-US" w:eastAsia="zh-CN"/>
        </w:rPr>
      </w:pPr>
      <w:r>
        <w:rPr>
          <w:rFonts w:hint="eastAsia" w:eastAsia="宋体"/>
          <w:lang w:val="en-US" w:eastAsia="zh-CN"/>
        </w:rPr>
        <w:t xml:space="preserve">the condition later. This part not related to the candidate configuration (the candidate configuration has been provided in </w:t>
      </w:r>
      <w:r>
        <w:rPr>
          <w:i/>
          <w:iCs/>
        </w:rPr>
        <w:t>condRRCReconfig</w:t>
      </w:r>
      <w:r>
        <w:rPr>
          <w:rFonts w:hint="eastAsia" w:eastAsia="宋体"/>
          <w:i w:val="0"/>
          <w:iCs w:val="0"/>
          <w:lang w:val="en-US" w:eastAsia="zh-CN"/>
        </w:rPr>
        <w:t xml:space="preserve"> outside of the subsequentCondReconfig).</w:t>
      </w:r>
    </w:p>
    <w:p w14:paraId="54B5624A">
      <w:pPr>
        <w:pStyle w:val="28"/>
      </w:pPr>
    </w:p>
  </w:comment>
  <w:comment w:id="30" w:author="Ericsson" w:date="2023-09-04T16:10:00Z" w:initials="Ericsson">
    <w:p w14:paraId="62E93EF3">
      <w:pPr>
        <w:pStyle w:val="28"/>
      </w:pPr>
      <w:r>
        <w:t>Should probably be condReconfigToAddModList. It seems strange to only remove the conditions, the whole candidate should be removed.</w:t>
      </w:r>
    </w:p>
  </w:comment>
  <w:comment w:id="31" w:author="ZTE" w:date="2023-09-07T15:32:47Z" w:initials="ZTE">
    <w:p w14:paraId="6F7D1966">
      <w:pPr>
        <w:pStyle w:val="28"/>
        <w:rPr>
          <w:rFonts w:hint="default"/>
          <w:lang w:val="en-US"/>
        </w:rPr>
      </w:pPr>
      <w:r>
        <w:rPr>
          <w:rFonts w:hint="eastAsia" w:eastAsia="宋体"/>
          <w:lang w:val="en-US" w:eastAsia="zh-CN"/>
        </w:rPr>
        <w:t>I guess it just means to remove the execution condition for subsequent CPC execution of some condReconfigIds, i.e. the UE can still maintain the associated candidate configuration but not perform the evaluation on that candidate cell.</w:t>
      </w:r>
    </w:p>
  </w:comment>
  <w:comment w:id="32" w:author="RAN2#123-OPPO" w:date="2023-08-31T16:31:00Z" w:initials="">
    <w:p w14:paraId="63E51E7C">
      <w:pPr>
        <w:pStyle w:val="28"/>
        <w:rPr>
          <w:rFonts w:eastAsia="等线"/>
          <w:lang w:eastAsia="zh-CN"/>
        </w:rPr>
      </w:pPr>
      <w:r>
        <w:rPr>
          <w:rFonts w:eastAsia="等线"/>
          <w:lang w:eastAsia="zh-CN"/>
        </w:rPr>
        <w:t xml:space="preserve"> UE performs conditional reconfiguration evaluation with subsequent execution condition upon the following conditions are met:</w:t>
      </w:r>
    </w:p>
    <w:p w14:paraId="2CBC29ED">
      <w:pPr>
        <w:pStyle w:val="28"/>
        <w:numPr>
          <w:ilvl w:val="0"/>
          <w:numId w:val="2"/>
        </w:numPr>
        <w:rPr>
          <w:rFonts w:eastAsia="等线"/>
          <w:lang w:eastAsia="zh-CN"/>
        </w:rPr>
      </w:pPr>
      <w:r>
        <w:rPr>
          <w:rFonts w:eastAsia="等线"/>
          <w:lang w:eastAsia="zh-CN"/>
        </w:rPr>
        <w:t>The candidate cell configuration is still available;</w:t>
      </w:r>
    </w:p>
    <w:p w14:paraId="2FC51E83">
      <w:pPr>
        <w:pStyle w:val="28"/>
        <w:numPr>
          <w:ilvl w:val="0"/>
          <w:numId w:val="2"/>
        </w:numPr>
        <w:rPr>
          <w:rFonts w:eastAsia="等线"/>
          <w:lang w:eastAsia="zh-CN"/>
        </w:rPr>
      </w:pPr>
      <w:r>
        <w:rPr>
          <w:rFonts w:eastAsia="等线"/>
          <w:lang w:eastAsia="zh-CN"/>
        </w:rPr>
        <w:t>Subsequent condition for the candidate cell is provided;</w:t>
      </w:r>
    </w:p>
    <w:p w14:paraId="568F08B0">
      <w:pPr>
        <w:pStyle w:val="28"/>
        <w:numPr>
          <w:ilvl w:val="0"/>
          <w:numId w:val="2"/>
        </w:numPr>
        <w:rPr>
          <w:rFonts w:eastAsia="等线"/>
          <w:lang w:eastAsia="zh-CN"/>
        </w:rPr>
      </w:pPr>
      <w:r>
        <w:rPr>
          <w:rFonts w:eastAsia="等线"/>
          <w:lang w:eastAsia="zh-CN"/>
        </w:rPr>
        <w:t>T</w:t>
      </w:r>
      <w:r>
        <w:rPr>
          <w:rFonts w:hint="eastAsia" w:eastAsia="等线"/>
          <w:lang w:eastAsia="zh-CN"/>
        </w:rPr>
        <w:t>he</w:t>
      </w:r>
      <w:r>
        <w:rPr>
          <w:rFonts w:eastAsia="等线"/>
          <w:lang w:eastAsia="zh-CN"/>
        </w:rPr>
        <w:t xml:space="preserve"> </w:t>
      </w:r>
      <w:r>
        <w:rPr>
          <w:rFonts w:hint="eastAsia" w:eastAsia="等线"/>
          <w:lang w:eastAsia="zh-CN"/>
        </w:rPr>
        <w:t>subsequent</w:t>
      </w:r>
      <w:r>
        <w:rPr>
          <w:rFonts w:eastAsia="等线"/>
          <w:lang w:eastAsia="zh-CN"/>
        </w:rPr>
        <w:t xml:space="preserve"> </w:t>
      </w:r>
      <w:r>
        <w:rPr>
          <w:rFonts w:hint="eastAsia" w:eastAsia="等线"/>
          <w:lang w:eastAsia="zh-CN"/>
        </w:rPr>
        <w:t>condition</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provided</w:t>
      </w:r>
      <w:r>
        <w:rPr>
          <w:rFonts w:eastAsia="等线"/>
          <w:lang w:eastAsia="zh-CN"/>
        </w:rPr>
        <w:t xml:space="preserve"> </w:t>
      </w:r>
      <w:r>
        <w:rPr>
          <w:rFonts w:hint="eastAsia" w:eastAsia="等线"/>
          <w:lang w:eastAsia="zh-CN"/>
        </w:rPr>
        <w:t>by</w:t>
      </w:r>
      <w:r>
        <w:rPr>
          <w:rFonts w:eastAsia="等线"/>
          <w:lang w:eastAsia="zh-CN"/>
        </w:rPr>
        <w:t xml:space="preserve"> </w:t>
      </w:r>
      <w:r>
        <w:rPr>
          <w:rFonts w:hint="eastAsia" w:eastAsia="等线"/>
          <w:lang w:eastAsia="zh-CN"/>
        </w:rPr>
        <w:t>current</w:t>
      </w:r>
      <w:r>
        <w:rPr>
          <w:rFonts w:eastAsia="等线"/>
          <w:lang w:eastAsia="zh-CN"/>
        </w:rPr>
        <w:t xml:space="preserve"> </w:t>
      </w:r>
      <w:r>
        <w:rPr>
          <w:rFonts w:hint="eastAsia" w:eastAsia="等线"/>
          <w:lang w:eastAsia="zh-CN"/>
        </w:rPr>
        <w:t>serving</w:t>
      </w:r>
      <w:r>
        <w:rPr>
          <w:rFonts w:eastAsia="等线"/>
          <w:lang w:eastAsia="zh-CN"/>
        </w:rPr>
        <w:t xml:space="preserve"> PSC</w:t>
      </w:r>
      <w:r>
        <w:rPr>
          <w:rFonts w:hint="eastAsia" w:eastAsia="等线"/>
          <w:lang w:eastAsia="zh-CN"/>
        </w:rPr>
        <w:t>ell</w:t>
      </w:r>
      <w:r>
        <w:rPr>
          <w:rFonts w:eastAsia="等线"/>
          <w:lang w:eastAsia="zh-CN"/>
        </w:rPr>
        <w:t xml:space="preserve"> </w:t>
      </w:r>
      <w:r>
        <w:rPr>
          <w:rFonts w:hint="eastAsia" w:eastAsia="等线"/>
          <w:lang w:eastAsia="zh-CN"/>
        </w:rPr>
        <w:t>which</w:t>
      </w:r>
      <w:r>
        <w:rPr>
          <w:rFonts w:eastAsia="等线"/>
          <w:lang w:eastAsia="zh-CN"/>
        </w:rPr>
        <w:t xml:space="preserve"> is also a subsequent CPAC candidate;</w:t>
      </w:r>
    </w:p>
  </w:comment>
  <w:comment w:id="33" w:author="Ericsson" w:date="2023-09-04T16:33:00Z" w:initials="Ericsson">
    <w:p w14:paraId="7BB126FF">
      <w:pPr>
        <w:pStyle w:val="28"/>
      </w:pPr>
      <w:r>
        <w:t>Wouldn't it be easier that the UE updates the entries in VarConditionalReconfig with the new execution conditions instead? Then the existing procedure text could be reused and we can avoid this addition.</w:t>
      </w:r>
    </w:p>
  </w:comment>
  <w:comment w:id="34" w:author="Nokia" w:date="2023-09-06T23:41:00Z" w:initials="">
    <w:p w14:paraId="367E0F05">
      <w:pPr>
        <w:pStyle w:val="28"/>
      </w:pPr>
      <w:r>
        <w:t xml:space="preserve">We prefer this option. The evaluation for conditional execution from current serving cell almost can follow the existing principle. </w:t>
      </w:r>
    </w:p>
    <w:p w14:paraId="218F1AAA">
      <w:pPr>
        <w:pStyle w:val="28"/>
      </w:pPr>
    </w:p>
    <w:p w14:paraId="5AAD6911">
      <w:pPr>
        <w:pStyle w:val="28"/>
      </w:pPr>
      <w:r>
        <w:t>In our view : Following approach can be considered.</w:t>
      </w:r>
    </w:p>
    <w:p w14:paraId="2ED25763">
      <w:pPr>
        <w:pStyle w:val="28"/>
      </w:pPr>
      <w:r>
        <w:t xml:space="preserve">UE maintains new variable that maintain SCPAC-configuration which is not released or affected on every cell change.  </w:t>
      </w:r>
    </w:p>
    <w:p w14:paraId="3B563946">
      <w:pPr>
        <w:pStyle w:val="28"/>
      </w:pPr>
      <w:r>
        <w:t>Whenever cell change is executed , the VarConditionalConfig is constructed from the SCPAC-common-config list. This will allow reuse of existing specs to maximum extend</w:t>
      </w:r>
    </w:p>
    <w:p w14:paraId="559215D0">
      <w:pPr>
        <w:pStyle w:val="28"/>
      </w:pPr>
    </w:p>
    <w:p w14:paraId="5476152A">
      <w:pPr>
        <w:pStyle w:val="28"/>
      </w:pPr>
    </w:p>
  </w:comment>
  <w:comment w:id="35" w:author="ZTE" w:date="2023-09-07T15:33:35Z" w:initials="ZTE">
    <w:p w14:paraId="73E26C47">
      <w:pPr>
        <w:pStyle w:val="28"/>
      </w:pPr>
      <w:r>
        <w:rPr>
          <w:rFonts w:hint="eastAsia" w:eastAsia="宋体"/>
          <w:lang w:val="en-US" w:eastAsia="zh-CN"/>
        </w:rPr>
        <w:t>Agree that we can reuse the existing procedure text, e.g. to apply the execution conditions in subsequentCondReconfig IE (replace the current one) or update the current execution conditions according to the subsequentCondReconfig IE when the UE access to the candidate PSCell matching with the associated condReconfigId.</w:t>
      </w:r>
    </w:p>
  </w:comment>
  <w:comment w:id="36" w:author="CATT-R2#123" w:date="2023-09-06T13:41:00Z" w:initials="CATT">
    <w:p w14:paraId="07C73F5A">
      <w:pPr>
        <w:pStyle w:val="28"/>
        <w:rPr>
          <w:rFonts w:eastAsiaTheme="minorEastAsia"/>
          <w:lang w:eastAsia="zh-CN"/>
        </w:rPr>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37" w:author="MediaTek (Felix)" w:date="2023-09-07T14:35:00Z" w:initials="FTsai">
    <w:p w14:paraId="255E78EF">
      <w:pPr>
        <w:pStyle w:val="28"/>
      </w:pPr>
      <w:r>
        <w:t>We tend to think Ericsson approach is easier but also fine to postpone it.</w:t>
      </w:r>
    </w:p>
  </w:comment>
  <w:comment w:id="38" w:author="RAN2#123-OPPO" w:date="2023-08-31T16:30:00Z" w:initials="">
    <w:p w14:paraId="5AEF42CF">
      <w:pPr>
        <w:pStyle w:val="28"/>
        <w:rPr>
          <w:rFonts w:eastAsia="等线"/>
          <w:lang w:eastAsia="zh-CN"/>
        </w:rPr>
      </w:pPr>
      <w:r>
        <w:rPr>
          <w:rFonts w:eastAsia="等线"/>
          <w:lang w:eastAsia="zh-CN"/>
        </w:rPr>
        <w:t>This is to avoid UE performing candidate cell evaluation baed on initial execution condition.</w:t>
      </w:r>
    </w:p>
  </w:comment>
  <w:comment w:id="39" w:author="Ericsson" w:date="2023-09-04T16:38:00Z" w:initials="Ericsson">
    <w:p w14:paraId="13037722">
      <w:pPr>
        <w:pStyle w:val="28"/>
      </w:pPr>
      <w:r>
        <w:t>Alternatively, the initial execution conditions could be updated, as commented above. What would be the reason to keep the initial execution conditions?</w:t>
      </w:r>
    </w:p>
  </w:comment>
  <w:comment w:id="40" w:author="Nokia" w:date="2023-09-06T23:45:00Z" w:initials="">
    <w:p w14:paraId="65F75361">
      <w:pPr>
        <w:pStyle w:val="28"/>
      </w:pPr>
      <w:r>
        <w:t>With the approach mentioned in our earlier comment above, The VarConditionalConfig is updated on every cell change. After initial CPA this will be updated with the conditions corresponds to the new serving cell.   If initial CPA to be maintained for some other purpose then another variable will be required.</w:t>
      </w:r>
    </w:p>
  </w:comment>
  <w:comment w:id="41" w:author="MediaTek (Felix)" w:date="2023-09-07T14:37:00Z" w:initials="FTsai">
    <w:p w14:paraId="75444416">
      <w:pPr>
        <w:pStyle w:val="28"/>
      </w:pPr>
      <w:r>
        <w:t>Agree with Ericsson.</w:t>
      </w:r>
    </w:p>
  </w:comment>
  <w:comment w:id="42" w:author="ZTE" w:date="2023-09-07T15:34:14Z" w:initials="ZTE">
    <w:p w14:paraId="05FE1789">
      <w:pPr>
        <w:pStyle w:val="28"/>
        <w:rPr>
          <w:rFonts w:hint="eastAsia" w:eastAsia="宋体"/>
          <w:lang w:val="en-US" w:eastAsia="zh-CN"/>
        </w:rPr>
      </w:pPr>
      <w:r>
        <w:rPr>
          <w:rFonts w:hint="eastAsia" w:eastAsia="宋体"/>
          <w:lang w:val="en-US" w:eastAsia="zh-CN"/>
        </w:rPr>
        <w:t xml:space="preserve">I guess the initial execution conditions provided by the MN can be kept, if the subsequent CPA is supported (e.g. after SCG release). </w:t>
      </w:r>
    </w:p>
    <w:p w14:paraId="7C5916BD">
      <w:pPr>
        <w:pStyle w:val="28"/>
        <w:rPr>
          <w:rFonts w:hint="default" w:eastAsia="宋体"/>
          <w:lang w:val="en-US" w:eastAsia="zh-CN"/>
        </w:rPr>
      </w:pPr>
      <w:r>
        <w:rPr>
          <w:rFonts w:hint="eastAsia" w:eastAsia="宋体"/>
          <w:lang w:val="en-US" w:eastAsia="zh-CN"/>
        </w:rPr>
        <w:t xml:space="preserve">Agree with Nokia, if the initial execution conditions are maintained, a separate variable to store them may be required. </w:t>
      </w:r>
    </w:p>
  </w:comment>
  <w:comment w:id="46" w:author="Nokia" w:date="2023-09-06T23:48:00Z" w:initials="">
    <w:p w14:paraId="282F3F6B">
      <w:pPr>
        <w:pStyle w:val="28"/>
      </w:pPr>
      <w:r>
        <w:t xml:space="preserve">Is there agreement that UE should start evaluation after SCG RACH completion. In our understanding the subsequent evaluation can start after sending RRC Reconfig-complete to MN itself. </w:t>
      </w:r>
    </w:p>
  </w:comment>
  <w:comment w:id="47" w:author="ZTE" w:date="2023-09-07T15:37:49Z" w:initials="ZTE">
    <w:p w14:paraId="12DB6EE9">
      <w:pPr>
        <w:pStyle w:val="28"/>
        <w:rPr>
          <w:rFonts w:hint="eastAsia" w:eastAsia="宋体"/>
          <w:lang w:val="en-US" w:eastAsia="zh-CN"/>
        </w:rPr>
      </w:pPr>
      <w:r>
        <w:rPr>
          <w:rFonts w:hint="eastAsia" w:eastAsia="宋体"/>
          <w:lang w:val="en-US" w:eastAsia="zh-CN"/>
        </w:rPr>
        <w:t xml:space="preserve">RAN4 has agreed that </w:t>
      </w:r>
      <w:r>
        <w:rPr>
          <w:rFonts w:hint="default" w:eastAsia="宋体"/>
          <w:lang w:val="en-US" w:eastAsia="zh-CN"/>
        </w:rPr>
        <w:t xml:space="preserve">“For subsequent CPAC, UE is not evaluating the execution condition of other candidate PSCells while executing CPC, and </w:t>
      </w:r>
      <w:r>
        <w:rPr>
          <w:rFonts w:hint="default" w:eastAsia="宋体"/>
          <w:highlight w:val="green"/>
          <w:lang w:val="en-US" w:eastAsia="zh-CN"/>
        </w:rPr>
        <w:t>the evaluation is continued after finishing the PSCell addition or change</w:t>
      </w:r>
      <w:r>
        <w:rPr>
          <w:rFonts w:hint="default" w:eastAsia="宋体"/>
          <w:lang w:val="en-US" w:eastAsia="zh-CN"/>
        </w:rPr>
        <w:t>”</w:t>
      </w:r>
      <w:r>
        <w:rPr>
          <w:rFonts w:hint="eastAsia" w:eastAsia="宋体"/>
          <w:lang w:val="en-US" w:eastAsia="zh-CN"/>
        </w:rPr>
        <w:t>.</w:t>
      </w:r>
    </w:p>
    <w:p w14:paraId="40F00D14">
      <w:pPr>
        <w:pStyle w:val="28"/>
        <w:rPr>
          <w:rFonts w:hint="default" w:eastAsia="宋体"/>
          <w:lang w:val="en-US" w:eastAsia="zh-CN"/>
        </w:rPr>
      </w:pPr>
      <w:r>
        <w:rPr>
          <w:rFonts w:hint="eastAsia" w:eastAsia="宋体"/>
          <w:lang w:val="en-US" w:eastAsia="zh-CN"/>
        </w:rPr>
        <w:t xml:space="preserve">In our understanding, the </w:t>
      </w:r>
      <w:r>
        <w:rPr>
          <w:rFonts w:hint="default" w:eastAsia="宋体"/>
          <w:highlight w:val="none"/>
          <w:lang w:val="en-US" w:eastAsia="zh-CN"/>
        </w:rPr>
        <w:t xml:space="preserve">finishing </w:t>
      </w:r>
      <w:r>
        <w:rPr>
          <w:rFonts w:hint="eastAsia" w:eastAsia="宋体"/>
          <w:highlight w:val="none"/>
          <w:lang w:val="en-US" w:eastAsia="zh-CN"/>
        </w:rPr>
        <w:t>of</w:t>
      </w:r>
      <w:r>
        <w:rPr>
          <w:rFonts w:hint="default" w:eastAsia="宋体"/>
          <w:highlight w:val="none"/>
          <w:lang w:val="en-US" w:eastAsia="zh-CN"/>
        </w:rPr>
        <w:t xml:space="preserve"> PSCell addition or change</w:t>
      </w:r>
      <w:r>
        <w:rPr>
          <w:rFonts w:hint="eastAsia" w:eastAsia="宋体"/>
          <w:highlight w:val="none"/>
          <w:lang w:val="en-US" w:eastAsia="zh-CN"/>
        </w:rPr>
        <w:t xml:space="preserve"> means the successful completion of SCG RACH.</w:t>
      </w:r>
    </w:p>
  </w:comment>
  <w:comment w:id="43" w:author="CATT-R2#123" w:date="2023-09-06T13:38:00Z" w:initials="CATT">
    <w:p w14:paraId="2E8E7FB4">
      <w:pPr>
        <w:pStyle w:val="28"/>
        <w:rPr>
          <w:rFonts w:eastAsiaTheme="minorEastAsia"/>
          <w:lang w:eastAsia="zh-CN"/>
        </w:rPr>
      </w:pPr>
      <w:r>
        <w:rPr>
          <w:lang w:eastAsia="zh-CN"/>
        </w:rPr>
        <w:t>S</w:t>
      </w:r>
      <w:r>
        <w:rPr>
          <w:rFonts w:hint="eastAsia"/>
          <w:lang w:eastAsia="zh-CN"/>
        </w:rPr>
        <w:t>uggest to move this part to 5.3.5.3,</w:t>
      </w:r>
    </w:p>
    <w:p w14:paraId="435C3200">
      <w:pPr>
        <w:pStyle w:val="28"/>
        <w:rPr>
          <w:rFonts w:eastAsiaTheme="minorEastAsia"/>
          <w:lang w:eastAsia="zh-CN"/>
        </w:rPr>
      </w:pPr>
      <w:r>
        <w:rPr>
          <w:rFonts w:hint="eastAsia" w:eastAsiaTheme="minorEastAsia"/>
          <w:lang w:eastAsia="zh-CN"/>
        </w:rPr>
        <w:t>under the condition below,</w:t>
      </w:r>
    </w:p>
    <w:p w14:paraId="237E191F">
      <w:pPr>
        <w:pStyle w:val="28"/>
        <w:rPr>
          <w:rFonts w:eastAsiaTheme="minorEastAsia"/>
          <w:lang w:eastAsia="zh-CN"/>
        </w:rPr>
      </w:pPr>
      <w:r>
        <w:rPr>
          <w:rFonts w:eastAsiaTheme="minorEastAsia"/>
          <w:lang w:eastAsia="zh-CN"/>
        </w:rPr>
        <w:t>”</w:t>
      </w:r>
    </w:p>
    <w:p w14:paraId="2CF425DF">
      <w:pPr>
        <w:pStyle w:val="84"/>
        <w:rPr>
          <w:lang w:eastAsia="zh-CN"/>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r>
        <w:rPr>
          <w:lang w:eastAsia="zh-CN"/>
        </w:rPr>
        <w:t>”</w:t>
      </w:r>
    </w:p>
    <w:p w14:paraId="2D4D54F9">
      <w:pPr>
        <w:pStyle w:val="28"/>
        <w:rPr>
          <w:rFonts w:eastAsiaTheme="minorEastAsia"/>
          <w:lang w:eastAsia="zh-CN"/>
        </w:rPr>
      </w:pPr>
    </w:p>
  </w:comment>
  <w:comment w:id="44" w:author="MediaTek (Felix)" w:date="2023-09-07T14:40:00Z" w:initials="FTsai">
    <w:p w14:paraId="79915A98">
      <w:pPr>
        <w:pStyle w:val="28"/>
      </w:pPr>
      <w:r>
        <w:t>Agree with CATT</w:t>
      </w:r>
    </w:p>
  </w:comment>
  <w:comment w:id="45" w:author="ZTE" w:date="2023-09-07T15:39:48Z" w:initials="ZTE">
    <w:p w14:paraId="22CB0B03">
      <w:pPr>
        <w:pStyle w:val="28"/>
        <w:rPr>
          <w:rFonts w:hint="default" w:eastAsia="宋体"/>
          <w:lang w:val="en-US" w:eastAsia="zh-CN"/>
        </w:rPr>
      </w:pPr>
      <w:r>
        <w:rPr>
          <w:rFonts w:hint="eastAsia" w:eastAsia="宋体"/>
          <w:lang w:val="en-US" w:eastAsia="zh-CN"/>
        </w:rPr>
        <w:t>Agree with CATT.</w:t>
      </w:r>
    </w:p>
  </w:comment>
  <w:comment w:id="48" w:author="Ericsson" w:date="2023-09-04T16:46:00Z" w:initials="Ericsson">
    <w:p w14:paraId="139E718F">
      <w:pPr>
        <w:pStyle w:val="28"/>
      </w:pPr>
      <w:r>
        <w:t>Wouldn't it be better to be able to update/release the lists instead of replacing/releasing the whole configuration? Maybe this will be sorted out when the detailed solution has been agreed (perhaps add an Editor's Note for it).</w:t>
      </w:r>
    </w:p>
  </w:comment>
  <w:comment w:id="49" w:author="Nokia" w:date="2023-09-06T23:49:00Z" w:initials="">
    <w:p w14:paraId="07C75051">
      <w:pPr>
        <w:pStyle w:val="28"/>
      </w:pPr>
      <w:r>
        <w:t>Agree that SK-counters are provided for each CellSet.. So we need flexibility to add/remove at cell-set-ID level</w:t>
      </w:r>
    </w:p>
  </w:comment>
  <w:comment w:id="50" w:author="ZTE" w:date="2023-09-07T15:40:01Z" w:initials="ZTE">
    <w:p w14:paraId="14835624">
      <w:pPr>
        <w:pStyle w:val="28"/>
        <w:rPr>
          <w:rFonts w:hint="default" w:eastAsia="宋体"/>
          <w:lang w:val="en-US" w:eastAsia="zh-CN"/>
        </w:rPr>
      </w:pPr>
      <w:r>
        <w:rPr>
          <w:rFonts w:hint="eastAsia" w:eastAsia="宋体"/>
          <w:lang w:val="en-US" w:eastAsia="zh-CN"/>
        </w:rPr>
        <w:t>Agree with companies above.</w:t>
      </w:r>
    </w:p>
  </w:comment>
  <w:comment w:id="51" w:author="CATT-R2#123" w:date="2023-09-06T13:29:00Z" w:initials="CATT">
    <w:p w14:paraId="712505F3">
      <w:pPr>
        <w:pStyle w:val="28"/>
        <w:rPr>
          <w:lang w:eastAsia="zh-CN"/>
        </w:rPr>
      </w:pPr>
      <w:r>
        <w:rPr>
          <w:lang w:eastAsia="zh-CN"/>
        </w:rPr>
        <w:t>A</w:t>
      </w:r>
      <w:r>
        <w:rPr>
          <w:rFonts w:hint="eastAsia"/>
          <w:lang w:eastAsia="zh-CN"/>
        </w:rPr>
        <w:t>gree with Ericsson</w:t>
      </w:r>
    </w:p>
  </w:comment>
  <w:comment w:id="53" w:author="Ericsson" w:date="2023-09-04T16:55:00Z" w:initials="Ericsson">
    <w:p w14:paraId="6964617C">
      <w:pPr>
        <w:pStyle w:val="28"/>
      </w:pPr>
      <w:r>
        <w:t>According to our comment in 5.3.5.4, this may not be needed here since the whole SCG will be released.</w:t>
      </w:r>
    </w:p>
  </w:comment>
  <w:comment w:id="54" w:author="Nokia" w:date="2023-09-06T23:51:00Z" w:initials="">
    <w:p w14:paraId="6F313AD5">
      <w:pPr>
        <w:pStyle w:val="28"/>
      </w:pPr>
      <w:r>
        <w:t>I think when Re-establishment restore the old configuration both UE and NW can release the measurement-ID associated with SCPAC. In that case this release may be required,</w:t>
      </w:r>
    </w:p>
  </w:comment>
  <w:comment w:id="52" w:author="ZTE" w:date="2023-09-07T15:40:26Z" w:initials="ZTE">
    <w:p w14:paraId="300C6B83">
      <w:pPr>
        <w:pStyle w:val="28"/>
        <w:rPr>
          <w:rFonts w:hint="eastAsia" w:eastAsia="宋体"/>
          <w:lang w:val="en-US" w:eastAsia="zh-CN"/>
        </w:rPr>
      </w:pPr>
      <w:r>
        <w:rPr>
          <w:rFonts w:hint="eastAsia" w:eastAsia="宋体"/>
          <w:lang w:val="en-US" w:eastAsia="zh-CN"/>
        </w:rPr>
        <w:t>Not sure whether this addition is needed or not.</w:t>
      </w:r>
    </w:p>
    <w:p w14:paraId="723364E4">
      <w:pPr>
        <w:pStyle w:val="28"/>
        <w:rPr>
          <w:rFonts w:hint="eastAsia" w:eastAsia="宋体"/>
          <w:lang w:val="en-US" w:eastAsia="zh-CN"/>
        </w:rPr>
      </w:pPr>
      <w:r>
        <w:rPr>
          <w:rFonts w:hint="eastAsia" w:eastAsia="宋体"/>
          <w:lang w:val="en-US" w:eastAsia="zh-CN"/>
        </w:rPr>
        <w:t>In legacy CPAC, there is no description of CPAC configuration release upon initiation of RRC re-establishment. Anyway the UE will release the conditional reconfiguration after cell re-selection in section 5.3.7.3, see below:</w:t>
      </w:r>
    </w:p>
    <w:p w14:paraId="60246D31">
      <w:pPr>
        <w:pStyle w:val="28"/>
        <w:rPr>
          <w:rFonts w:hint="eastAsia" w:eastAsia="宋体"/>
          <w:lang w:val="en-US" w:eastAsia="zh-CN"/>
        </w:rPr>
      </w:pPr>
    </w:p>
    <w:p w14:paraId="5D443572">
      <w:pPr>
        <w:ind w:left="851" w:hanging="284"/>
        <w:rPr>
          <w:color w:val="C00000"/>
        </w:rPr>
      </w:pPr>
      <w:r>
        <w:rPr>
          <w:color w:val="C00000"/>
        </w:rPr>
        <w:t>2&gt;</w:t>
      </w:r>
      <w:r>
        <w:rPr>
          <w:color w:val="C00000"/>
        </w:rPr>
        <w:tab/>
      </w:r>
      <w:r>
        <w:rPr>
          <w:color w:val="C00000"/>
        </w:rPr>
        <w:t>remove all the entries within the MCG</w:t>
      </w:r>
      <w:r>
        <w:rPr>
          <w:i/>
          <w:color w:val="C00000"/>
        </w:rPr>
        <w:t xml:space="preserve"> VarConditionalReconfig</w:t>
      </w:r>
      <w:r>
        <w:rPr>
          <w:color w:val="C00000"/>
        </w:rPr>
        <w:t>, if any;</w:t>
      </w:r>
    </w:p>
    <w:p w14:paraId="14A9180D">
      <w:pPr>
        <w:ind w:left="851" w:hanging="284"/>
        <w:rPr>
          <w:color w:val="C00000"/>
        </w:rPr>
      </w:pPr>
      <w:r>
        <w:rPr>
          <w:color w:val="C00000"/>
        </w:rPr>
        <w:t>2&gt;</w:t>
      </w:r>
      <w:r>
        <w:rPr>
          <w:color w:val="C00000"/>
        </w:rPr>
        <w:tab/>
      </w:r>
      <w:r>
        <w:rPr>
          <w:color w:val="C00000"/>
        </w:rPr>
        <w:t xml:space="preserve">for each </w:t>
      </w:r>
      <w:r>
        <w:rPr>
          <w:i/>
          <w:color w:val="C00000"/>
        </w:rPr>
        <w:t>measId</w:t>
      </w:r>
      <w:r>
        <w:rPr>
          <w:color w:val="C00000"/>
        </w:rPr>
        <w:t xml:space="preserve">, if the associated </w:t>
      </w:r>
      <w:r>
        <w:rPr>
          <w:i/>
          <w:iCs/>
          <w:color w:val="C00000"/>
        </w:rPr>
        <w:t>reportConfig</w:t>
      </w:r>
      <w:r>
        <w:rPr>
          <w:color w:val="C00000"/>
        </w:rPr>
        <w:t xml:space="preserve"> has a </w:t>
      </w:r>
      <w:r>
        <w:rPr>
          <w:i/>
          <w:color w:val="C00000"/>
        </w:rPr>
        <w:t>reportType</w:t>
      </w:r>
      <w:r>
        <w:rPr>
          <w:color w:val="C00000"/>
        </w:rPr>
        <w:t xml:space="preserve"> set to </w:t>
      </w:r>
      <w:r>
        <w:rPr>
          <w:i/>
          <w:color w:val="C00000"/>
        </w:rPr>
        <w:t>condTriggerConfig</w:t>
      </w:r>
      <w:r>
        <w:rPr>
          <w:color w:val="C00000"/>
        </w:rPr>
        <w:t>:</w:t>
      </w:r>
    </w:p>
    <w:p w14:paraId="3B5F0CDC">
      <w:pPr>
        <w:ind w:left="1135" w:hanging="284"/>
        <w:rPr>
          <w:color w:val="C00000"/>
        </w:rPr>
      </w:pPr>
      <w:r>
        <w:rPr>
          <w:color w:val="C00000"/>
        </w:rPr>
        <w:t>3&gt;</w:t>
      </w:r>
      <w:r>
        <w:rPr>
          <w:color w:val="C00000"/>
        </w:rPr>
        <w:tab/>
      </w:r>
      <w:r>
        <w:rPr>
          <w:color w:val="C00000"/>
        </w:rPr>
        <w:t xml:space="preserve">for the associated </w:t>
      </w:r>
      <w:r>
        <w:rPr>
          <w:i/>
          <w:iCs/>
          <w:color w:val="C00000"/>
        </w:rPr>
        <w:t>reportConfigId</w:t>
      </w:r>
      <w:r>
        <w:rPr>
          <w:color w:val="C00000"/>
        </w:rPr>
        <w:t>:</w:t>
      </w:r>
    </w:p>
    <w:p w14:paraId="099D06F0">
      <w:pPr>
        <w:ind w:left="1418" w:hanging="284"/>
        <w:rPr>
          <w:color w:val="C00000"/>
        </w:rPr>
      </w:pPr>
      <w:r>
        <w:rPr>
          <w:color w:val="C00000"/>
        </w:rPr>
        <w:t>4&gt;</w:t>
      </w:r>
      <w:r>
        <w:rPr>
          <w:color w:val="C00000"/>
        </w:rPr>
        <w:tab/>
      </w:r>
      <w:r>
        <w:rPr>
          <w:color w:val="C00000"/>
        </w:rPr>
        <w:t xml:space="preserve">remove the entry with the matching </w:t>
      </w:r>
      <w:r>
        <w:rPr>
          <w:i/>
          <w:color w:val="C00000"/>
        </w:rPr>
        <w:t>reportConfigId</w:t>
      </w:r>
      <w:r>
        <w:rPr>
          <w:color w:val="C00000"/>
        </w:rPr>
        <w:t xml:space="preserve"> from the </w:t>
      </w:r>
      <w:r>
        <w:rPr>
          <w:i/>
          <w:color w:val="C00000"/>
        </w:rPr>
        <w:t>reportConfigList</w:t>
      </w:r>
      <w:r>
        <w:rPr>
          <w:color w:val="C00000"/>
        </w:rPr>
        <w:t xml:space="preserve"> within the </w:t>
      </w:r>
      <w:r>
        <w:rPr>
          <w:i/>
          <w:color w:val="C00000"/>
        </w:rPr>
        <w:t>VarMeasConfig</w:t>
      </w:r>
      <w:r>
        <w:rPr>
          <w:color w:val="C00000"/>
        </w:rPr>
        <w:t>;</w:t>
      </w:r>
    </w:p>
    <w:p w14:paraId="4ABB516A">
      <w:pPr>
        <w:ind w:left="1135" w:hanging="284"/>
        <w:rPr>
          <w:color w:val="C00000"/>
        </w:rPr>
      </w:pPr>
      <w:r>
        <w:rPr>
          <w:color w:val="C00000"/>
        </w:rPr>
        <w:t>3&gt;</w:t>
      </w:r>
      <w:r>
        <w:rPr>
          <w:color w:val="C00000"/>
        </w:rPr>
        <w:tab/>
      </w:r>
      <w:r>
        <w:rPr>
          <w:color w:val="C00000"/>
        </w:rPr>
        <w:t xml:space="preserve">if the associated </w:t>
      </w:r>
      <w:r>
        <w:rPr>
          <w:i/>
          <w:iCs/>
          <w:color w:val="C00000"/>
        </w:rPr>
        <w:t>measObjectId</w:t>
      </w:r>
      <w:r>
        <w:rPr>
          <w:color w:val="C00000"/>
        </w:rPr>
        <w:t xml:space="preserve"> is only associated to a </w:t>
      </w:r>
      <w:r>
        <w:rPr>
          <w:i/>
          <w:iCs/>
          <w:color w:val="C00000"/>
        </w:rPr>
        <w:t>reportConfig</w:t>
      </w:r>
      <w:r>
        <w:rPr>
          <w:color w:val="C00000"/>
        </w:rPr>
        <w:t xml:space="preserve"> with </w:t>
      </w:r>
      <w:r>
        <w:rPr>
          <w:i/>
          <w:iCs/>
          <w:color w:val="C00000"/>
        </w:rPr>
        <w:t>reportType</w:t>
      </w:r>
      <w:r>
        <w:rPr>
          <w:color w:val="C00000"/>
        </w:rPr>
        <w:t xml:space="preserve"> set to </w:t>
      </w:r>
      <w:r>
        <w:rPr>
          <w:i/>
          <w:iCs/>
          <w:color w:val="C00000"/>
        </w:rPr>
        <w:t>condTriggerConfig</w:t>
      </w:r>
      <w:r>
        <w:rPr>
          <w:color w:val="C00000"/>
        </w:rPr>
        <w:t>:</w:t>
      </w:r>
    </w:p>
    <w:p w14:paraId="21FC6C0C">
      <w:pPr>
        <w:ind w:left="1418" w:hanging="284"/>
        <w:rPr>
          <w:color w:val="C00000"/>
        </w:rPr>
      </w:pPr>
      <w:r>
        <w:rPr>
          <w:color w:val="C00000"/>
        </w:rPr>
        <w:t>4&gt;</w:t>
      </w:r>
      <w:r>
        <w:rPr>
          <w:color w:val="C00000"/>
        </w:rPr>
        <w:tab/>
      </w:r>
      <w:r>
        <w:rPr>
          <w:color w:val="C00000"/>
        </w:rPr>
        <w:t xml:space="preserve">remove the entry with the matching </w:t>
      </w:r>
      <w:r>
        <w:rPr>
          <w:i/>
          <w:iCs/>
          <w:color w:val="C00000"/>
        </w:rPr>
        <w:t>measObjectId</w:t>
      </w:r>
      <w:r>
        <w:rPr>
          <w:color w:val="C00000"/>
        </w:rPr>
        <w:t xml:space="preserve"> from the </w:t>
      </w:r>
      <w:r>
        <w:rPr>
          <w:i/>
          <w:color w:val="C00000"/>
        </w:rPr>
        <w:t>measObjectList</w:t>
      </w:r>
      <w:r>
        <w:rPr>
          <w:color w:val="C00000"/>
        </w:rPr>
        <w:t xml:space="preserve"> within the </w:t>
      </w:r>
      <w:r>
        <w:rPr>
          <w:i/>
          <w:color w:val="C00000"/>
        </w:rPr>
        <w:t>VarMeasConfig</w:t>
      </w:r>
      <w:r>
        <w:rPr>
          <w:color w:val="C00000"/>
        </w:rPr>
        <w:t>;</w:t>
      </w:r>
    </w:p>
    <w:p w14:paraId="52582D76">
      <w:pPr>
        <w:ind w:left="1135" w:hanging="284"/>
        <w:rPr>
          <w:color w:val="C00000"/>
        </w:rPr>
      </w:pPr>
      <w:r>
        <w:rPr>
          <w:color w:val="C00000"/>
        </w:rPr>
        <w:t>3&gt;</w:t>
      </w:r>
      <w:r>
        <w:rPr>
          <w:color w:val="C00000"/>
        </w:rPr>
        <w:tab/>
      </w:r>
      <w:r>
        <w:rPr>
          <w:color w:val="C00000"/>
        </w:rPr>
        <w:t xml:space="preserve">remove the entry with the matching </w:t>
      </w:r>
      <w:r>
        <w:rPr>
          <w:i/>
          <w:color w:val="C00000"/>
        </w:rPr>
        <w:t>measId</w:t>
      </w:r>
      <w:r>
        <w:rPr>
          <w:color w:val="C00000"/>
        </w:rPr>
        <w:t xml:space="preserve"> from the </w:t>
      </w:r>
      <w:r>
        <w:rPr>
          <w:i/>
          <w:color w:val="C00000"/>
        </w:rPr>
        <w:t>measIdList</w:t>
      </w:r>
      <w:r>
        <w:rPr>
          <w:color w:val="C00000"/>
        </w:rPr>
        <w:t xml:space="preserve"> within the </w:t>
      </w:r>
      <w:r>
        <w:rPr>
          <w:i/>
          <w:color w:val="C00000"/>
        </w:rPr>
        <w:t>VarMeasConfig</w:t>
      </w:r>
      <w:r>
        <w:rPr>
          <w:color w:val="C00000"/>
        </w:rPr>
        <w:t>;</w:t>
      </w:r>
    </w:p>
    <w:p w14:paraId="09F1602C">
      <w:pPr>
        <w:pStyle w:val="28"/>
        <w:rPr>
          <w:rFonts w:hint="default" w:eastAsia="宋体"/>
          <w:lang w:val="en-US" w:eastAsia="zh-CN"/>
        </w:rPr>
      </w:pPr>
    </w:p>
    <w:p w14:paraId="75D878D1">
      <w:pPr>
        <w:pStyle w:val="28"/>
      </w:pPr>
      <w:r>
        <w:rPr>
          <w:rFonts w:hint="eastAsia" w:eastAsia="宋体"/>
          <w:lang w:val="en-US" w:eastAsia="zh-CN"/>
        </w:rPr>
        <w:t>We think the existing text is enough.</w:t>
      </w:r>
    </w:p>
  </w:comment>
  <w:comment w:id="55" w:author="RAN2#123-OPPO" w:date="2023-09-01T09:42:00Z" w:initials="">
    <w:p w14:paraId="494A373D">
      <w:pPr>
        <w:pStyle w:val="28"/>
      </w:pPr>
      <w:r>
        <w:rPr>
          <w:rFonts w:eastAsia="等线"/>
          <w:lang w:eastAsia="zh-CN"/>
        </w:rPr>
        <w:t>The subsequent CPAC configuration is released. No spec change is needed.</w:t>
      </w:r>
    </w:p>
  </w:comment>
  <w:comment w:id="56" w:author="RAN2#123-OPPO" w:date="2023-09-01T09:43:00Z" w:initials="">
    <w:p w14:paraId="7B915162">
      <w:pPr>
        <w:pStyle w:val="28"/>
      </w:pPr>
      <w:r>
        <w:rPr>
          <w:rFonts w:eastAsia="等线"/>
          <w:lang w:eastAsia="zh-CN"/>
        </w:rPr>
        <w:t>The subsequent CPAC configuration is released. No spec change is needed.</w:t>
      </w:r>
    </w:p>
  </w:comment>
  <w:comment w:id="57" w:author="Ericsson" w:date="2023-09-04T16:56:00Z" w:initials="Ericsson">
    <w:p w14:paraId="5A2A7E0E">
      <w:pPr>
        <w:pStyle w:val="28"/>
      </w:pPr>
      <w:r>
        <w:t>This change may not be needed if the UE updates the UE variable VarConditionalReconfig instead, see our comment in 5.3.5.13.4.</w:t>
      </w:r>
    </w:p>
  </w:comment>
  <w:comment w:id="58" w:author="Nokia" w:date="2023-09-06T23:51:00Z" w:initials="">
    <w:p w14:paraId="38E02710">
      <w:pPr>
        <w:pStyle w:val="28"/>
      </w:pPr>
      <w:r>
        <w:t>Agree</w:t>
      </w:r>
    </w:p>
  </w:comment>
  <w:comment w:id="59" w:author="MediaTek (Felix)" w:date="2023-09-07T14:44:00Z" w:initials="FTsai">
    <w:p w14:paraId="17FD0554">
      <w:pPr>
        <w:pStyle w:val="28"/>
      </w:pPr>
      <w:r>
        <w:t>Agree</w:t>
      </w:r>
    </w:p>
  </w:comment>
  <w:comment w:id="60" w:author="ZTE" w:date="2023-09-07T15:41:30Z" w:initials="ZTE">
    <w:p w14:paraId="18C03EE3">
      <w:pPr>
        <w:pStyle w:val="28"/>
        <w:rPr>
          <w:rFonts w:hint="default" w:eastAsia="宋体"/>
          <w:lang w:val="en-US" w:eastAsia="zh-CN"/>
        </w:rPr>
      </w:pPr>
      <w:r>
        <w:rPr>
          <w:rFonts w:hint="eastAsia" w:eastAsia="宋体"/>
          <w:lang w:val="en-US" w:eastAsia="zh-CN"/>
        </w:rPr>
        <w:t xml:space="preserve">Agree </w:t>
      </w:r>
    </w:p>
  </w:comment>
  <w:comment w:id="64" w:author="Ericsson" w:date="2023-09-04T16:59:00Z" w:initials="Ericsson">
    <w:p w14:paraId="1AB11DF1">
      <w:pPr>
        <w:pStyle w:val="28"/>
      </w:pPr>
      <w:r>
        <w:t>We are not certain of the intention of this list is, especially considering the current name. Is the idea to remove a conditional reconfiguration, or just to remove execution conditions?</w:t>
      </w:r>
    </w:p>
  </w:comment>
  <w:comment w:id="65" w:author="Ericsson" w:date="2023-09-04T15:08:00Z" w:initials="Ericsson">
    <w:p w14:paraId="709B7165">
      <w:pPr>
        <w:pStyle w:val="28"/>
      </w:pPr>
      <w:r>
        <w:t>Missing bracket.</w:t>
      </w:r>
    </w:p>
  </w:comment>
  <w:comment w:id="61" w:author="CATT-R2#123" w:date="2023-09-06T13:27:00Z" w:initials="CATT">
    <w:p w14:paraId="52246A76">
      <w:pPr>
        <w:pStyle w:val="28"/>
        <w:rPr>
          <w:rFonts w:eastAsiaTheme="minorEastAsia"/>
          <w:lang w:eastAsia="zh-CN"/>
        </w:rPr>
      </w:pPr>
      <w:r>
        <w:rPr>
          <w:lang w:eastAsia="zh-CN"/>
        </w:rPr>
        <w:t>T</w:t>
      </w:r>
      <w:r>
        <w:rPr>
          <w:rFonts w:hint="eastAsia"/>
          <w:lang w:eastAsia="zh-CN"/>
        </w:rPr>
        <w:t xml:space="preserve">her is no conclusion on how to configure </w:t>
      </w:r>
      <w:r>
        <w:rPr>
          <w:lang w:eastAsia="zh-CN"/>
        </w:rPr>
        <w:t>how to configure the execution condition for subsequent CPC procedure</w:t>
      </w:r>
      <w:r>
        <w:rPr>
          <w:rFonts w:hint="eastAsia"/>
          <w:lang w:eastAsia="zh-CN"/>
        </w:rPr>
        <w:t>.it is better to keep it FFS.</w:t>
      </w:r>
    </w:p>
  </w:comment>
  <w:comment w:id="62" w:author="Nokia" w:date="2023-09-06T23:57:00Z" w:initials="">
    <w:p w14:paraId="1760284F">
      <w:pPr>
        <w:pStyle w:val="28"/>
      </w:pPr>
      <w:r>
        <w:t>Agree that the stage-3 details on how the subsequent CPAC execution conditions are provided to UE and maintained at UE is not concluded. But we in principle maintaining the execution conditions for SCPAC for each candidate-cell outside RRC Configuration. Actual name and structure can be decided later.</w:t>
      </w:r>
    </w:p>
  </w:comment>
  <w:comment w:id="63" w:author="MediaTek (Felix)" w:date="2023-09-07T14:45:00Z" w:initials="FTsai">
    <w:p w14:paraId="75D869E6">
      <w:pPr>
        <w:pStyle w:val="28"/>
      </w:pPr>
      <w:r>
        <w:t>We also think the ASN.1 on execution condition update could be FFS now. But in principle, there should be at least one indicator here to indicate this entery is used for S-CPAC.</w:t>
      </w:r>
    </w:p>
  </w:comment>
  <w:comment w:id="66" w:author="Ericsson" w:date="2023-09-04T15:23:00Z" w:initials="Ericsson">
    <w:p w14:paraId="72D55F61">
      <w:pPr>
        <w:pStyle w:val="28"/>
      </w:pPr>
      <w:r>
        <w:t>Seems to be missing.</w:t>
      </w:r>
    </w:p>
  </w:comment>
  <w:comment w:id="67" w:author="Nokia" w:date="2023-09-07T00:09:00Z" w:initials="">
    <w:p w14:paraId="1CEE1FBD">
      <w:pPr>
        <w:pStyle w:val="28"/>
      </w:pPr>
      <w:r>
        <w:t>This ID should point to the configuration maintained in SCPAC variable not in the same Conditional-Reconfig</w:t>
      </w:r>
    </w:p>
  </w:comment>
  <w:comment w:id="68" w:author="Nokia" w:date="2023-09-06T23:59:00Z" w:initials="">
    <w:p w14:paraId="6F2F2C92">
      <w:pPr>
        <w:pStyle w:val="28"/>
      </w:pPr>
      <w:r>
        <w:t>A4 is not applicable for SCPAC. So can be removed.</w:t>
      </w:r>
    </w:p>
  </w:comment>
  <w:comment w:id="69" w:author="ZTE" w:date="2023-09-07T15:41:49Z" w:initials="ZTE">
    <w:p w14:paraId="12527D30">
      <w:pPr>
        <w:pStyle w:val="28"/>
      </w:pPr>
      <w:r>
        <w:rPr>
          <w:rFonts w:hint="eastAsia" w:eastAsia="宋体"/>
          <w:lang w:val="en-US" w:eastAsia="zh-CN"/>
        </w:rPr>
        <w:t>I guess this is for A3/A5 in intra-SN subsequent CPAC. May need to add some clarification in the filed description.</w:t>
      </w:r>
    </w:p>
  </w:comment>
  <w:comment w:id="70" w:author="Ericsson" w:date="2023-09-04T17:05:00Z" w:initials="Ericsson">
    <w:p w14:paraId="14E01369">
      <w:pPr>
        <w:pStyle w:val="28"/>
      </w:pPr>
      <w:r>
        <w:t>Could be clarified that it is for subsequent CPC only.</w:t>
      </w:r>
    </w:p>
  </w:comment>
  <w:comment w:id="71" w:author="Ericsson" w:date="2023-09-04T17:10:00Z" w:initials="Ericsson">
    <w:p w14:paraId="39336FB7">
      <w:pPr>
        <w:pStyle w:val="28"/>
      </w:pPr>
      <w:r>
        <w:t>"For update of execution conditions" according to our proposal commented above.</w:t>
      </w:r>
    </w:p>
  </w:comment>
  <w:comment w:id="72" w:author="Nokia" w:date="2023-09-07T00:11:00Z" w:initials="">
    <w:p w14:paraId="30B027AB">
      <w:pPr>
        <w:pStyle w:val="28"/>
      </w:pPr>
      <w:r>
        <w:t>Can be removed. Presence of this parameter itself indication that the candidate cell supports SCPAC.</w:t>
      </w:r>
    </w:p>
  </w:comment>
  <w:comment w:id="73" w:author="Nokia" w:date="2023-09-07T00:11:00Z" w:initials="">
    <w:p w14:paraId="15B638C9">
      <w:pPr>
        <w:pStyle w:val="28"/>
      </w:pPr>
      <w:r>
        <w:t xml:space="preserve">There should be one more condReconfigId defined in the same level with this IE. This condReconfigId will be used to indicate to UE after which execution the UE should use the conditions. </w:t>
      </w:r>
    </w:p>
  </w:comment>
  <w:comment w:id="74" w:author="Ericsson" w:date="2023-09-04T15:35:00Z" w:initials="Ericsson">
    <w:p w14:paraId="420F4336">
      <w:pPr>
        <w:pStyle w:val="28"/>
      </w:pPr>
      <w:r>
        <w:t>Added some line breaks for better readability.</w:t>
      </w:r>
    </w:p>
  </w:comment>
  <w:comment w:id="77" w:author="Ericsson" w:date="2023-09-04T17:13:00Z" w:initials="Ericsson">
    <w:p w14:paraId="4DEB72E6">
      <w:pPr>
        <w:pStyle w:val="28"/>
      </w:pPr>
      <w:r>
        <w:t>These details are still FFS, could be added as Editor's Note instead.</w:t>
      </w:r>
    </w:p>
  </w:comment>
  <w:comment w:id="75" w:author="CATT-R2#123" w:date="2023-09-06T13:23:00Z" w:initials="CATT">
    <w:p w14:paraId="23A9532D">
      <w:pPr>
        <w:pStyle w:val="28"/>
        <w:rPr>
          <w:lang w:eastAsia="zh-CN"/>
        </w:rPr>
      </w:pPr>
      <w:r>
        <w:rPr>
          <w:lang w:eastAsia="zh-CN"/>
        </w:rPr>
        <w:t>A</w:t>
      </w:r>
      <w:r>
        <w:rPr>
          <w:rFonts w:hint="eastAsia"/>
          <w:lang w:eastAsia="zh-CN"/>
        </w:rPr>
        <w:t>gree with Ericsson.the details of security solution is supposed to be discussed in post email 046</w:t>
      </w:r>
    </w:p>
  </w:comment>
  <w:comment w:id="76" w:author="ZTE" w:date="2023-09-07T15:43:39Z" w:initials="ZTE">
    <w:p w14:paraId="370067DB">
      <w:pPr>
        <w:pStyle w:val="28"/>
        <w:rPr>
          <w:rFonts w:hint="default" w:eastAsia="宋体"/>
          <w:lang w:val="en-US" w:eastAsia="zh-CN"/>
        </w:rPr>
      </w:pPr>
      <w:r>
        <w:rPr>
          <w:rFonts w:hint="eastAsia" w:eastAsia="宋体"/>
          <w:lang w:val="en-US" w:eastAsia="zh-CN"/>
        </w:rPr>
        <w:t xml:space="preserve">Agree </w:t>
      </w:r>
      <w:bookmarkStart w:id="89" w:name="_GoBack"/>
      <w:bookmarkEnd w:id="89"/>
    </w:p>
  </w:comment>
  <w:comment w:id="78" w:author="Nokia" w:date="2023-09-07T00:13:00Z" w:initials="">
    <w:p w14:paraId="223C0055">
      <w:pPr>
        <w:pStyle w:val="28"/>
      </w:pPr>
      <w:r>
        <w:t>We agree</w:t>
      </w:r>
    </w:p>
  </w:comment>
  <w:comment w:id="79" w:author="MediaTek (Felix)" w:date="2023-09-07T14:48:00Z" w:initials="FTsai">
    <w:p w14:paraId="42B41C42">
      <w:pPr>
        <w:pStyle w:val="28"/>
      </w:pPr>
      <w:r>
        <w:t xml:space="preserve">Agree, also related to </w:t>
      </w:r>
      <w:r>
        <w:rPr>
          <w:rFonts w:hint="eastAsia"/>
          <w:lang w:eastAsia="zh-CN"/>
        </w:rPr>
        <w:t>post email 046</w:t>
      </w:r>
    </w:p>
  </w:comment>
  <w:comment w:id="80" w:author="Nokia" w:date="2023-09-07T00:14:00Z" w:initials="">
    <w:p w14:paraId="75A636BF">
      <w:pPr>
        <w:pStyle w:val="28"/>
      </w:pPr>
      <w:r>
        <w:t>New Variable VarSubsequentCPAC is to be introduced that maintain the SCPAC configurations , reference configuration and SK counters… And each configuration will include SCPAC condition list. Proposed the draft structure.  The SCPAC config-list will include conditional-reconfig-list.. And each entry will have subsequent execution conditions.</w:t>
      </w:r>
    </w:p>
  </w:comment>
  <w:comment w:id="81" w:author="Lenovo" w:date="2023-09-06T14:28:00Z" w:initials="Lenovo">
    <w:p w14:paraId="610F3448">
      <w:pPr>
        <w:pStyle w:val="28"/>
      </w:pPr>
      <w:r>
        <w:rPr>
          <w:lang w:val="en-US"/>
        </w:rPr>
        <w:t>To align with the previous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BD2965" w15:done="0"/>
  <w15:commentEx w15:paraId="4267573E" w15:done="0"/>
  <w15:commentEx w15:paraId="51CF1ABE" w15:done="0" w15:paraIdParent="4267573E"/>
  <w15:commentEx w15:paraId="74877FE1" w15:done="0"/>
  <w15:commentEx w15:paraId="2FDB6FEF" w15:done="0" w15:paraIdParent="74877FE1"/>
  <w15:commentEx w15:paraId="33EA5F1F" w15:done="0" w15:paraIdParent="74877FE1"/>
  <w15:commentEx w15:paraId="30073EB4" w15:done="0"/>
  <w15:commentEx w15:paraId="5DFD5F64" w15:done="0" w15:paraIdParent="30073EB4"/>
  <w15:commentEx w15:paraId="6CE7632B" w15:done="0"/>
  <w15:commentEx w15:paraId="7F194690" w15:done="0"/>
  <w15:commentEx w15:paraId="064A5622" w15:done="0"/>
  <w15:commentEx w15:paraId="32B27077" w15:done="0" w15:paraIdParent="064A5622"/>
  <w15:commentEx w15:paraId="0A9E12D5" w15:done="0" w15:paraIdParent="064A5622"/>
  <w15:commentEx w15:paraId="3B4F571A" w15:done="0" w15:paraIdParent="064A5622"/>
  <w15:commentEx w15:paraId="21F74225" w15:done="0"/>
  <w15:commentEx w15:paraId="52503975" w15:done="0"/>
  <w15:commentEx w15:paraId="21FF1D2C" w15:done="0" w15:paraIdParent="52503975"/>
  <w15:commentEx w15:paraId="787D3240" w15:done="0"/>
  <w15:commentEx w15:paraId="235A0739" w15:done="0" w15:paraIdParent="787D3240"/>
  <w15:commentEx w15:paraId="26770300" w15:done="0"/>
  <w15:commentEx w15:paraId="284538C7" w15:done="0"/>
  <w15:commentEx w15:paraId="44E16ECC" w15:done="0"/>
  <w15:commentEx w15:paraId="4AC44B97" w15:done="0" w15:paraIdParent="44E16ECC"/>
  <w15:commentEx w15:paraId="7BEC48C1" w15:done="0"/>
  <w15:commentEx w15:paraId="0C803BF2" w15:done="0" w15:paraIdParent="7BEC48C1"/>
  <w15:commentEx w15:paraId="2EF320A0" w15:done="0" w15:paraIdParent="7BEC48C1"/>
  <w15:commentEx w15:paraId="2C6717B6" w15:done="0"/>
  <w15:commentEx w15:paraId="7DAE22D7" w15:done="0" w15:paraIdParent="2C6717B6"/>
  <w15:commentEx w15:paraId="1B765FA7" w15:done="0"/>
  <w15:commentEx w15:paraId="54B5624A" w15:done="0" w15:paraIdParent="1B765FA7"/>
  <w15:commentEx w15:paraId="62E93EF3" w15:done="0"/>
  <w15:commentEx w15:paraId="6F7D1966" w15:done="0" w15:paraIdParent="62E93EF3"/>
  <w15:commentEx w15:paraId="568F08B0" w15:done="0"/>
  <w15:commentEx w15:paraId="7BB126FF" w15:done="0"/>
  <w15:commentEx w15:paraId="5476152A" w15:done="0" w15:paraIdParent="7BB126FF"/>
  <w15:commentEx w15:paraId="73E26C47" w15:done="0" w15:paraIdParent="7BB126FF"/>
  <w15:commentEx w15:paraId="07C73F5A" w15:done="0"/>
  <w15:commentEx w15:paraId="255E78EF" w15:done="0" w15:paraIdParent="07C73F5A"/>
  <w15:commentEx w15:paraId="5AEF42CF" w15:done="0"/>
  <w15:commentEx w15:paraId="13037722" w15:done="0"/>
  <w15:commentEx w15:paraId="65F75361" w15:done="0" w15:paraIdParent="13037722"/>
  <w15:commentEx w15:paraId="75444416" w15:done="0" w15:paraIdParent="13037722"/>
  <w15:commentEx w15:paraId="7C5916BD" w15:done="0" w15:paraIdParent="13037722"/>
  <w15:commentEx w15:paraId="282F3F6B" w15:done="0"/>
  <w15:commentEx w15:paraId="40F00D14" w15:done="0" w15:paraIdParent="282F3F6B"/>
  <w15:commentEx w15:paraId="2D4D54F9" w15:done="0"/>
  <w15:commentEx w15:paraId="79915A98" w15:done="0" w15:paraIdParent="2D4D54F9"/>
  <w15:commentEx w15:paraId="22CB0B03" w15:done="0" w15:paraIdParent="2D4D54F9"/>
  <w15:commentEx w15:paraId="139E718F" w15:done="0"/>
  <w15:commentEx w15:paraId="07C75051" w15:done="0" w15:paraIdParent="139E718F"/>
  <w15:commentEx w15:paraId="14835624" w15:done="0" w15:paraIdParent="139E718F"/>
  <w15:commentEx w15:paraId="712505F3" w15:done="0"/>
  <w15:commentEx w15:paraId="6964617C" w15:done="0"/>
  <w15:commentEx w15:paraId="6F313AD5" w15:done="0" w15:paraIdParent="6964617C"/>
  <w15:commentEx w15:paraId="75D878D1" w15:done="0"/>
  <w15:commentEx w15:paraId="494A373D" w15:done="0"/>
  <w15:commentEx w15:paraId="7B915162" w15:done="0"/>
  <w15:commentEx w15:paraId="5A2A7E0E" w15:done="0"/>
  <w15:commentEx w15:paraId="38E02710" w15:done="0" w15:paraIdParent="5A2A7E0E"/>
  <w15:commentEx w15:paraId="17FD0554" w15:done="0" w15:paraIdParent="5A2A7E0E"/>
  <w15:commentEx w15:paraId="18C03EE3" w15:done="0" w15:paraIdParent="5A2A7E0E"/>
  <w15:commentEx w15:paraId="1AB11DF1" w15:done="0"/>
  <w15:commentEx w15:paraId="709B7165" w15:done="0"/>
  <w15:commentEx w15:paraId="52246A76" w15:done="0"/>
  <w15:commentEx w15:paraId="1760284F" w15:done="0" w15:paraIdParent="52246A76"/>
  <w15:commentEx w15:paraId="75D869E6" w15:done="0" w15:paraIdParent="52246A76"/>
  <w15:commentEx w15:paraId="72D55F61" w15:done="0"/>
  <w15:commentEx w15:paraId="1CEE1FBD" w15:done="0"/>
  <w15:commentEx w15:paraId="6F2F2C92" w15:done="0"/>
  <w15:commentEx w15:paraId="12527D30" w15:done="0" w15:paraIdParent="6F2F2C92"/>
  <w15:commentEx w15:paraId="14E01369" w15:done="0"/>
  <w15:commentEx w15:paraId="39336FB7" w15:done="0"/>
  <w15:commentEx w15:paraId="30B027AB" w15:done="0"/>
  <w15:commentEx w15:paraId="15B638C9" w15:done="0"/>
  <w15:commentEx w15:paraId="420F4336" w15:done="0"/>
  <w15:commentEx w15:paraId="4DEB72E6" w15:done="0"/>
  <w15:commentEx w15:paraId="23A9532D" w15:done="0"/>
  <w15:commentEx w15:paraId="370067DB" w15:done="0" w15:paraIdParent="23A9532D"/>
  <w15:commentEx w15:paraId="223C0055" w15:done="0" w15:paraIdParent="4DEB72E6"/>
  <w15:commentEx w15:paraId="42B41C42" w15:done="0" w15:paraIdParent="4DEB72E6"/>
  <w15:commentEx w15:paraId="75A636BF" w15:done="0"/>
  <w15:commentEx w15:paraId="610F34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4D9"/>
    <w:multiLevelType w:val="multilevel"/>
    <w:tmpl w:val="02C164D9"/>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75B5E49"/>
    <w:multiLevelType w:val="multilevel"/>
    <w:tmpl w:val="075B5E49"/>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
    <w:nsid w:val="0F362DB1"/>
    <w:multiLevelType w:val="multilevel"/>
    <w:tmpl w:val="0F362D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53142B"/>
    <w:multiLevelType w:val="multilevel"/>
    <w:tmpl w:val="6053142B"/>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4">
    <w:nsid w:val="70146DC0"/>
    <w:multiLevelType w:val="multilevel"/>
    <w:tmpl w:val="70146DC0"/>
    <w:lvl w:ilvl="0" w:tentative="0">
      <w:start w:val="1"/>
      <w:numFmt w:val="bullet"/>
      <w:pStyle w:val="14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B8449BF"/>
    <w:multiLevelType w:val="multilevel"/>
    <w:tmpl w:val="7B8449BF"/>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MediaTek (Felix)">
    <w15:presenceInfo w15:providerId="None" w15:userId="MediaTek (Felix)"/>
  </w15:person>
  <w15:person w15:author="Ericsson">
    <w15:presenceInfo w15:providerId="None" w15:userId="Ericsson"/>
  </w15:person>
  <w15:person w15:author="Lenovo">
    <w15:presenceInfo w15:providerId="None" w15:userId="Lenovo"/>
  </w15:person>
  <w15:person w15:author="CATT-R2#123">
    <w15:presenceInfo w15:providerId="None" w15:userId="CATT-R2#123"/>
  </w15:person>
  <w15:person w15:author="Ericsson1">
    <w15:presenceInfo w15:providerId="None" w15:userId="Ericsson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4D5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0" w:name="Normal Indent" w:locked="1"/>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nhideWhenUsed="0" w:uiPriority="0" w:semiHidden="0" w:name="macro" w:locked="1"/>
    <w:lsdException w:uiPriority="0" w:name="toa heading" w:locked="1"/>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nhideWhenUsed="0" w:uiPriority="0" w:semiHidden="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4"/>
    <w:qFormat/>
    <w:uiPriority w:val="0"/>
    <w:pPr>
      <w:pBdr>
        <w:top w:val="none" w:color="auto" w:sz="0" w:space="0"/>
      </w:pBdr>
      <w:spacing w:before="180"/>
      <w:outlineLvl w:val="1"/>
    </w:pPr>
    <w:rPr>
      <w:sz w:val="32"/>
    </w:rPr>
  </w:style>
  <w:style w:type="paragraph" w:styleId="4">
    <w:name w:val="heading 3"/>
    <w:basedOn w:val="3"/>
    <w:next w:val="1"/>
    <w:link w:val="55"/>
    <w:qFormat/>
    <w:uiPriority w:val="0"/>
    <w:pPr>
      <w:spacing w:before="120"/>
      <w:outlineLvl w:val="2"/>
    </w:pPr>
    <w:rPr>
      <w:sz w:val="28"/>
    </w:rPr>
  </w:style>
  <w:style w:type="paragraph" w:styleId="5">
    <w:name w:val="heading 4"/>
    <w:basedOn w:val="4"/>
    <w:next w:val="1"/>
    <w:link w:val="56"/>
    <w:qFormat/>
    <w:uiPriority w:val="0"/>
    <w:pPr>
      <w:ind w:left="1418" w:hanging="1418"/>
      <w:outlineLvl w:val="3"/>
    </w:pPr>
    <w:rPr>
      <w:sz w:val="24"/>
    </w:rPr>
  </w:style>
  <w:style w:type="paragraph" w:styleId="6">
    <w:name w:val="heading 5"/>
    <w:basedOn w:val="5"/>
    <w:next w:val="1"/>
    <w:link w:val="57"/>
    <w:qFormat/>
    <w:uiPriority w:val="0"/>
    <w:pPr>
      <w:ind w:left="1701" w:hanging="1701"/>
      <w:outlineLvl w:val="4"/>
    </w:pPr>
    <w:rPr>
      <w:sz w:val="22"/>
    </w:rPr>
  </w:style>
  <w:style w:type="paragraph" w:styleId="7">
    <w:name w:val="heading 6"/>
    <w:basedOn w:val="8"/>
    <w:next w:val="1"/>
    <w:link w:val="58"/>
    <w:qFormat/>
    <w:uiPriority w:val="0"/>
    <w:pPr>
      <w:outlineLvl w:val="5"/>
    </w:pPr>
  </w:style>
  <w:style w:type="paragraph" w:styleId="9">
    <w:name w:val="heading 7"/>
    <w:basedOn w:val="8"/>
    <w:next w:val="1"/>
    <w:link w:val="59"/>
    <w:qFormat/>
    <w:uiPriority w:val="0"/>
    <w:pPr>
      <w:outlineLvl w:val="6"/>
    </w:pPr>
  </w:style>
  <w:style w:type="paragraph" w:styleId="10">
    <w:name w:val="heading 8"/>
    <w:basedOn w:val="2"/>
    <w:next w:val="1"/>
    <w:link w:val="60"/>
    <w:qFormat/>
    <w:uiPriority w:val="0"/>
    <w:pPr>
      <w:ind w:left="0" w:firstLine="0"/>
      <w:outlineLvl w:val="7"/>
    </w:pPr>
  </w:style>
  <w:style w:type="paragraph" w:styleId="11">
    <w:name w:val="heading 9"/>
    <w:basedOn w:val="10"/>
    <w:next w:val="1"/>
    <w:link w:val="6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46"/>
    <w:qFormat/>
    <w:uiPriority w:val="0"/>
    <w:pPr>
      <w:ind w:left="851"/>
    </w:pPr>
  </w:style>
  <w:style w:type="paragraph" w:styleId="27">
    <w:name w:val="List Bullet"/>
    <w:basedOn w:val="14"/>
    <w:qFormat/>
    <w:uiPriority w:val="0"/>
  </w:style>
  <w:style w:type="paragraph" w:styleId="28">
    <w:name w:val="annotation text"/>
    <w:basedOn w:val="1"/>
    <w:link w:val="125"/>
    <w:qFormat/>
    <w:uiPriority w:val="99"/>
  </w:style>
  <w:style w:type="paragraph" w:styleId="29">
    <w:name w:val="Body Text 3"/>
    <w:basedOn w:val="1"/>
    <w:link w:val="145"/>
    <w:locked/>
    <w:uiPriority w:val="0"/>
    <w:pPr>
      <w:spacing w:after="120"/>
    </w:pPr>
    <w:rPr>
      <w:sz w:val="16"/>
      <w:szCs w:val="16"/>
    </w:rPr>
  </w:style>
  <w:style w:type="paragraph" w:styleId="30">
    <w:name w:val="Body Text"/>
    <w:basedOn w:val="1"/>
    <w:link w:val="135"/>
    <w:qFormat/>
    <w:uiPriority w:val="0"/>
    <w:pPr>
      <w:spacing w:after="120"/>
    </w:pPr>
  </w:style>
  <w:style w:type="paragraph" w:styleId="31">
    <w:name w:val="Plain Text"/>
    <w:basedOn w:val="1"/>
    <w:link w:val="138"/>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2">
    <w:name w:val="List Bullet 5"/>
    <w:basedOn w:val="24"/>
    <w:qFormat/>
    <w:uiPriority w:val="0"/>
    <w:pPr>
      <w:ind w:left="1702"/>
    </w:pPr>
  </w:style>
  <w:style w:type="paragraph" w:styleId="33">
    <w:name w:val="toc 8"/>
    <w:basedOn w:val="21"/>
    <w:next w:val="1"/>
    <w:uiPriority w:val="39"/>
    <w:pPr>
      <w:spacing w:before="180"/>
      <w:ind w:left="2693" w:hanging="2693"/>
    </w:pPr>
    <w:rPr>
      <w:b/>
    </w:rPr>
  </w:style>
  <w:style w:type="paragraph" w:styleId="34">
    <w:name w:val="Balloon Text"/>
    <w:basedOn w:val="1"/>
    <w:link w:val="122"/>
    <w:semiHidden/>
    <w:unhideWhenUsed/>
    <w:qFormat/>
    <w:uiPriority w:val="0"/>
    <w:pPr>
      <w:spacing w:after="0"/>
    </w:pPr>
    <w:rPr>
      <w:rFonts w:ascii="Segoe UI" w:hAnsi="Segoe UI" w:cs="Segoe UI"/>
      <w:sz w:val="18"/>
      <w:szCs w:val="18"/>
    </w:rPr>
  </w:style>
  <w:style w:type="paragraph" w:styleId="35">
    <w:name w:val="footer"/>
    <w:basedOn w:val="36"/>
    <w:link w:val="66"/>
    <w:qFormat/>
    <w:uiPriority w:val="0"/>
    <w:pPr>
      <w:jc w:val="center"/>
    </w:pPr>
    <w:rPr>
      <w:i/>
    </w:rPr>
  </w:style>
  <w:style w:type="paragraph" w:styleId="36">
    <w:name w:val="header"/>
    <w:link w:val="6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7">
    <w:name w:val="footnote text"/>
    <w:basedOn w:val="1"/>
    <w:link w:val="107"/>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uiPriority w:val="39"/>
    <w:pPr>
      <w:ind w:left="1418" w:hanging="1418"/>
    </w:pPr>
  </w:style>
  <w:style w:type="paragraph" w:styleId="41">
    <w:name w:val="Normal (Web)"/>
    <w:basedOn w:val="1"/>
    <w:unhideWhenUsed/>
    <w:qFormat/>
    <w:uiPriority w:val="0"/>
    <w:pPr>
      <w:spacing w:before="100" w:beforeAutospacing="1" w:after="100" w:afterAutospacing="1" w:line="259" w:lineRule="auto"/>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8"/>
    <w:next w:val="28"/>
    <w:link w:val="126"/>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unhideWhenUsed/>
    <w:uiPriority w:val="99"/>
    <w:rPr>
      <w:color w:val="954F72" w:themeColor="followedHyperlink"/>
      <w:u w:val="single"/>
      <w14:textFill>
        <w14:solidFill>
          <w14:schemeClr w14:val="folHlink"/>
        </w14:solidFill>
      </w14:textFill>
    </w:rPr>
  </w:style>
  <w:style w:type="character" w:styleId="49">
    <w:name w:val="Emphasis"/>
    <w:basedOn w:val="47"/>
    <w:qFormat/>
    <w:uiPriority w:val="20"/>
    <w:rPr>
      <w:i/>
      <w:iCs/>
    </w:rPr>
  </w:style>
  <w:style w:type="character" w:styleId="50">
    <w:name w:val="Hyperlink"/>
    <w:qFormat/>
    <w:uiPriority w:val="0"/>
    <w:rPr>
      <w:color w:val="0000FF"/>
      <w:u w:val="single"/>
    </w:rPr>
  </w:style>
  <w:style w:type="character" w:styleId="51">
    <w:name w:val="annotation reference"/>
    <w:basedOn w:val="47"/>
    <w:qFormat/>
    <w:uiPriority w:val="0"/>
    <w:rPr>
      <w:sz w:val="16"/>
      <w:szCs w:val="16"/>
    </w:rPr>
  </w:style>
  <w:style w:type="character" w:styleId="52">
    <w:name w:val="footnote reference"/>
    <w:basedOn w:val="47"/>
    <w:uiPriority w:val="0"/>
    <w:rPr>
      <w:b/>
      <w:position w:val="6"/>
      <w:sz w:val="16"/>
    </w:rPr>
  </w:style>
  <w:style w:type="character" w:customStyle="1" w:styleId="53">
    <w:name w:val="Heading 1 Char"/>
    <w:link w:val="2"/>
    <w:qFormat/>
    <w:uiPriority w:val="0"/>
    <w:rPr>
      <w:rFonts w:ascii="Arial" w:hAnsi="Arial" w:eastAsia="Times New Roman"/>
      <w:sz w:val="36"/>
      <w:lang w:val="en-GB" w:eastAsia="ja-JP"/>
    </w:rPr>
  </w:style>
  <w:style w:type="character" w:customStyle="1" w:styleId="54">
    <w:name w:val="Heading 2 Char"/>
    <w:link w:val="3"/>
    <w:qFormat/>
    <w:uiPriority w:val="0"/>
    <w:rPr>
      <w:rFonts w:ascii="Arial" w:hAnsi="Arial" w:eastAsia="Times New Roman"/>
      <w:sz w:val="32"/>
      <w:lang w:val="en-GB" w:eastAsia="ja-JP"/>
    </w:rPr>
  </w:style>
  <w:style w:type="character" w:customStyle="1" w:styleId="55">
    <w:name w:val="Heading 3 Char"/>
    <w:link w:val="4"/>
    <w:qFormat/>
    <w:uiPriority w:val="0"/>
    <w:rPr>
      <w:rFonts w:ascii="Arial" w:hAnsi="Arial" w:eastAsia="Times New Roman"/>
      <w:sz w:val="28"/>
      <w:lang w:val="en-GB" w:eastAsia="ja-JP"/>
    </w:rPr>
  </w:style>
  <w:style w:type="character" w:customStyle="1" w:styleId="56">
    <w:name w:val="Heading 4 Char"/>
    <w:link w:val="5"/>
    <w:qFormat/>
    <w:locked/>
    <w:uiPriority w:val="0"/>
    <w:rPr>
      <w:rFonts w:ascii="Arial" w:hAnsi="Arial" w:eastAsia="Times New Roman"/>
      <w:sz w:val="24"/>
      <w:lang w:val="en-GB" w:eastAsia="ja-JP"/>
    </w:rPr>
  </w:style>
  <w:style w:type="character" w:customStyle="1" w:styleId="57">
    <w:name w:val="Heading 5 Char"/>
    <w:link w:val="6"/>
    <w:qFormat/>
    <w:uiPriority w:val="0"/>
    <w:rPr>
      <w:rFonts w:ascii="Arial" w:hAnsi="Arial" w:eastAsia="Times New Roman"/>
      <w:sz w:val="22"/>
      <w:lang w:val="en-GB" w:eastAsia="ja-JP"/>
    </w:rPr>
  </w:style>
  <w:style w:type="character" w:customStyle="1" w:styleId="58">
    <w:name w:val="Heading 6 Char"/>
    <w:link w:val="7"/>
    <w:qFormat/>
    <w:uiPriority w:val="0"/>
    <w:rPr>
      <w:rFonts w:ascii="Arial" w:hAnsi="Arial" w:eastAsia="Times New Roman"/>
      <w:lang w:val="en-GB" w:eastAsia="ja-JP"/>
    </w:rPr>
  </w:style>
  <w:style w:type="character" w:customStyle="1" w:styleId="59">
    <w:name w:val="Heading 7 Char"/>
    <w:link w:val="9"/>
    <w:qFormat/>
    <w:uiPriority w:val="0"/>
    <w:rPr>
      <w:rFonts w:ascii="Arial" w:hAnsi="Arial" w:eastAsia="Times New Roman"/>
      <w:lang w:val="en-GB" w:eastAsia="ja-JP"/>
    </w:rPr>
  </w:style>
  <w:style w:type="character" w:customStyle="1" w:styleId="60">
    <w:name w:val="Heading 8 Char"/>
    <w:link w:val="10"/>
    <w:qFormat/>
    <w:uiPriority w:val="0"/>
    <w:rPr>
      <w:rFonts w:ascii="Arial" w:hAnsi="Arial" w:eastAsia="Times New Roman"/>
      <w:sz w:val="36"/>
      <w:lang w:val="en-GB" w:eastAsia="ja-JP"/>
    </w:rPr>
  </w:style>
  <w:style w:type="character" w:customStyle="1" w:styleId="61">
    <w:name w:val="Heading 9 Char"/>
    <w:link w:val="11"/>
    <w:qFormat/>
    <w:uiPriority w:val="0"/>
    <w:rPr>
      <w:rFonts w:ascii="Arial" w:hAnsi="Arial" w:eastAsia="Times New Roman"/>
      <w:sz w:val="36"/>
      <w:lang w:val="en-GB" w:eastAsia="ja-JP"/>
    </w:rPr>
  </w:style>
  <w:style w:type="paragraph" w:customStyle="1" w:styleId="62">
    <w:name w:val="EQ"/>
    <w:basedOn w:val="1"/>
    <w:next w:val="1"/>
    <w:qFormat/>
    <w:uiPriority w:val="99"/>
    <w:pPr>
      <w:keepLines/>
      <w:tabs>
        <w:tab w:val="center" w:pos="4536"/>
        <w:tab w:val="right" w:pos="9072"/>
      </w:tabs>
    </w:pPr>
  </w:style>
  <w:style w:type="character" w:customStyle="1" w:styleId="63">
    <w:name w:val="ZGSM"/>
    <w:qFormat/>
    <w:uiPriority w:val="0"/>
  </w:style>
  <w:style w:type="character" w:customStyle="1" w:styleId="64">
    <w:name w:val="Header Char"/>
    <w:link w:val="36"/>
    <w:qFormat/>
    <w:uiPriority w:val="0"/>
    <w:rPr>
      <w:rFonts w:ascii="Arial" w:hAnsi="Arial" w:eastAsia="Times New Roman"/>
      <w:b/>
      <w:sz w:val="18"/>
      <w:lang w:val="en-GB" w:eastAsia="ja-JP"/>
    </w:rPr>
  </w:style>
  <w:style w:type="paragraph" w:customStyle="1" w:styleId="6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6">
    <w:name w:val="Footer Char"/>
    <w:link w:val="35"/>
    <w:qFormat/>
    <w:uiPriority w:val="0"/>
    <w:rPr>
      <w:rFonts w:ascii="Arial" w:hAnsi="Arial" w:eastAsia="Times New Roman"/>
      <w:b/>
      <w:i/>
      <w:sz w:val="18"/>
      <w:lang w:val="en-GB" w:eastAsia="ja-JP"/>
    </w:rPr>
  </w:style>
  <w:style w:type="paragraph" w:customStyle="1" w:styleId="67">
    <w:name w:val="TT"/>
    <w:basedOn w:val="2"/>
    <w:next w:val="1"/>
    <w:qFormat/>
    <w:uiPriority w:val="0"/>
    <w:pPr>
      <w:outlineLvl w:val="9"/>
    </w:pPr>
  </w:style>
  <w:style w:type="paragraph" w:customStyle="1" w:styleId="68">
    <w:name w:val="NO"/>
    <w:basedOn w:val="1"/>
    <w:link w:val="69"/>
    <w:qFormat/>
    <w:uiPriority w:val="0"/>
    <w:pPr>
      <w:keepLines/>
      <w:ind w:left="1135" w:hanging="851"/>
    </w:pPr>
  </w:style>
  <w:style w:type="character" w:customStyle="1" w:styleId="69">
    <w:name w:val="NO Char"/>
    <w:link w:val="68"/>
    <w:qFormat/>
    <w:uiPriority w:val="0"/>
    <w:rPr>
      <w:rFonts w:eastAsia="Times New Roman"/>
      <w:lang w:val="en-GB" w:eastAsia="ja-JP"/>
    </w:rPr>
  </w:style>
  <w:style w:type="paragraph" w:customStyle="1" w:styleId="70">
    <w:name w:val="PL"/>
    <w:link w:val="7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1">
    <w:name w:val="PL Char"/>
    <w:link w:val="70"/>
    <w:qFormat/>
    <w:uiPriority w:val="0"/>
    <w:rPr>
      <w:rFonts w:ascii="Courier New" w:hAnsi="Courier New" w:eastAsia="Times New Roman"/>
      <w:sz w:val="16"/>
      <w:shd w:val="clear" w:color="auto" w:fill="E6E6E6"/>
      <w:lang w:val="en-GB" w:eastAsia="en-GB"/>
    </w:rPr>
  </w:style>
  <w:style w:type="paragraph" w:customStyle="1" w:styleId="72">
    <w:name w:val="TAR"/>
    <w:basedOn w:val="73"/>
    <w:qFormat/>
    <w:uiPriority w:val="0"/>
    <w:pPr>
      <w:jc w:val="right"/>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paragraph" w:customStyle="1" w:styleId="75">
    <w:name w:val="TAH"/>
    <w:basedOn w:val="76"/>
    <w:link w:val="78"/>
    <w:qFormat/>
    <w:uiPriority w:val="0"/>
    <w:rPr>
      <w:b/>
    </w:rPr>
  </w:style>
  <w:style w:type="paragraph" w:customStyle="1" w:styleId="76">
    <w:name w:val="TAC"/>
    <w:basedOn w:val="73"/>
    <w:link w:val="77"/>
    <w:qFormat/>
    <w:uiPriority w:val="0"/>
    <w:pPr>
      <w:jc w:val="center"/>
    </w:pPr>
  </w:style>
  <w:style w:type="character" w:customStyle="1" w:styleId="77">
    <w:name w:val="TAC Char"/>
    <w:link w:val="76"/>
    <w:qFormat/>
    <w:locked/>
    <w:uiPriority w:val="0"/>
    <w:rPr>
      <w:rFonts w:ascii="Arial" w:hAnsi="Arial" w:eastAsia="Times New Roman"/>
      <w:sz w:val="18"/>
      <w:lang w:val="en-GB" w:eastAsia="ja-JP"/>
    </w:rPr>
  </w:style>
  <w:style w:type="character" w:customStyle="1" w:styleId="78">
    <w:name w:val="TAH Car"/>
    <w:link w:val="75"/>
    <w:qFormat/>
    <w:locked/>
    <w:uiPriority w:val="0"/>
    <w:rPr>
      <w:rFonts w:ascii="Arial" w:hAnsi="Arial" w:eastAsia="Times New Roman"/>
      <w:b/>
      <w:sz w:val="18"/>
      <w:lang w:val="en-GB" w:eastAsia="ja-JP"/>
    </w:rPr>
  </w:style>
  <w:style w:type="paragraph" w:customStyle="1" w:styleId="79">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0">
    <w:name w:val="EX"/>
    <w:basedOn w:val="1"/>
    <w:link w:val="81"/>
    <w:qFormat/>
    <w:uiPriority w:val="0"/>
    <w:pPr>
      <w:keepLines/>
      <w:ind w:left="1702" w:hanging="1418"/>
    </w:pPr>
  </w:style>
  <w:style w:type="character" w:customStyle="1" w:styleId="81">
    <w:name w:val="EX Char"/>
    <w:link w:val="80"/>
    <w:qFormat/>
    <w:locked/>
    <w:uiPriority w:val="0"/>
    <w:rPr>
      <w:rFonts w:eastAsia="Times New Roman"/>
      <w:lang w:val="en-GB" w:eastAsia="ja-JP"/>
    </w:rPr>
  </w:style>
  <w:style w:type="paragraph" w:customStyle="1" w:styleId="82">
    <w:name w:val="FP"/>
    <w:basedOn w:val="1"/>
    <w:qFormat/>
    <w:uiPriority w:val="0"/>
    <w:pPr>
      <w:spacing w:after="0"/>
    </w:pPr>
  </w:style>
  <w:style w:type="paragraph" w:customStyle="1" w:styleId="83">
    <w:name w:val="EW"/>
    <w:basedOn w:val="80"/>
    <w:qFormat/>
    <w:uiPriority w:val="0"/>
    <w:pPr>
      <w:spacing w:after="0"/>
    </w:pPr>
  </w:style>
  <w:style w:type="paragraph" w:customStyle="1" w:styleId="84">
    <w:name w:val="B1"/>
    <w:basedOn w:val="14"/>
    <w:link w:val="85"/>
    <w:qFormat/>
    <w:uiPriority w:val="0"/>
  </w:style>
  <w:style w:type="character" w:customStyle="1" w:styleId="85">
    <w:name w:val="B1 Char1"/>
    <w:link w:val="84"/>
    <w:qFormat/>
    <w:uiPriority w:val="0"/>
    <w:rPr>
      <w:rFonts w:eastAsia="Times New Roman"/>
      <w:lang w:val="en-GB" w:eastAsia="ja-JP"/>
    </w:rPr>
  </w:style>
  <w:style w:type="paragraph" w:customStyle="1" w:styleId="86">
    <w:name w:val="Editor's Note"/>
    <w:basedOn w:val="68"/>
    <w:link w:val="87"/>
    <w:qFormat/>
    <w:uiPriority w:val="0"/>
    <w:rPr>
      <w:color w:val="FF0000"/>
    </w:rPr>
  </w:style>
  <w:style w:type="character" w:customStyle="1" w:styleId="87">
    <w:name w:val="Editor's Note Char"/>
    <w:link w:val="86"/>
    <w:qFormat/>
    <w:uiPriority w:val="0"/>
    <w:rPr>
      <w:rFonts w:eastAsia="Times New Roman"/>
      <w:color w:val="FF0000"/>
      <w:lang w:val="en-GB" w:eastAsia="ja-JP"/>
    </w:rPr>
  </w:style>
  <w:style w:type="paragraph" w:customStyle="1" w:styleId="88">
    <w:name w:val="TH"/>
    <w:basedOn w:val="1"/>
    <w:link w:val="89"/>
    <w:qFormat/>
    <w:uiPriority w:val="0"/>
    <w:pPr>
      <w:keepNext/>
      <w:keepLines/>
      <w:spacing w:before="60"/>
      <w:jc w:val="center"/>
    </w:pPr>
    <w:rPr>
      <w:rFonts w:ascii="Arial" w:hAnsi="Arial"/>
      <w:b/>
    </w:rPr>
  </w:style>
  <w:style w:type="character" w:customStyle="1" w:styleId="89">
    <w:name w:val="TH Char"/>
    <w:link w:val="88"/>
    <w:qFormat/>
    <w:uiPriority w:val="0"/>
    <w:rPr>
      <w:rFonts w:ascii="Arial" w:hAnsi="Arial" w:eastAsia="Times New Roman"/>
      <w:b/>
      <w:lang w:val="en-GB" w:eastAsia="ja-JP"/>
    </w:r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TAN"/>
    <w:basedOn w:val="73"/>
    <w:uiPriority w:val="0"/>
    <w:pPr>
      <w:ind w:left="851" w:hanging="851"/>
    </w:pPr>
  </w:style>
  <w:style w:type="paragraph" w:customStyle="1" w:styleId="9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6">
    <w:name w:val="TF"/>
    <w:basedOn w:val="88"/>
    <w:link w:val="97"/>
    <w:qFormat/>
    <w:uiPriority w:val="0"/>
    <w:pPr>
      <w:keepNext w:val="0"/>
      <w:spacing w:before="0" w:after="240"/>
    </w:pPr>
  </w:style>
  <w:style w:type="character" w:customStyle="1" w:styleId="97">
    <w:name w:val="TF Char"/>
    <w:link w:val="96"/>
    <w:qFormat/>
    <w:uiPriority w:val="0"/>
    <w:rPr>
      <w:rFonts w:ascii="Arial" w:hAnsi="Arial" w:eastAsia="Times New Roman"/>
      <w:b/>
      <w:lang w:val="en-GB" w:eastAsia="ja-JP"/>
    </w:rPr>
  </w:style>
  <w:style w:type="paragraph" w:customStyle="1" w:styleId="9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9">
    <w:name w:val="B2"/>
    <w:basedOn w:val="13"/>
    <w:link w:val="100"/>
    <w:qFormat/>
    <w:uiPriority w:val="0"/>
  </w:style>
  <w:style w:type="character" w:customStyle="1" w:styleId="100">
    <w:name w:val="B2 Char"/>
    <w:link w:val="99"/>
    <w:qFormat/>
    <w:uiPriority w:val="0"/>
    <w:rPr>
      <w:rFonts w:eastAsia="Times New Roman"/>
      <w:lang w:val="en-GB" w:eastAsia="ja-JP"/>
    </w:rPr>
  </w:style>
  <w:style w:type="paragraph" w:customStyle="1" w:styleId="101">
    <w:name w:val="B3"/>
    <w:basedOn w:val="12"/>
    <w:link w:val="102"/>
    <w:qFormat/>
    <w:uiPriority w:val="0"/>
  </w:style>
  <w:style w:type="character" w:customStyle="1" w:styleId="102">
    <w:name w:val="B3 Char2"/>
    <w:link w:val="101"/>
    <w:qFormat/>
    <w:uiPriority w:val="0"/>
    <w:rPr>
      <w:rFonts w:eastAsia="Times New Roman"/>
      <w:lang w:val="en-GB" w:eastAsia="ja-JP"/>
    </w:rPr>
  </w:style>
  <w:style w:type="paragraph" w:customStyle="1" w:styleId="103">
    <w:name w:val="B4"/>
    <w:basedOn w:val="39"/>
    <w:link w:val="104"/>
    <w:qFormat/>
    <w:uiPriority w:val="0"/>
  </w:style>
  <w:style w:type="character" w:customStyle="1" w:styleId="104">
    <w:name w:val="B4 Char"/>
    <w:link w:val="103"/>
    <w:qFormat/>
    <w:uiPriority w:val="0"/>
    <w:rPr>
      <w:rFonts w:eastAsia="Times New Roman"/>
      <w:lang w:val="en-GB" w:eastAsia="ja-JP"/>
    </w:rPr>
  </w:style>
  <w:style w:type="paragraph" w:customStyle="1" w:styleId="105">
    <w:name w:val="B5"/>
    <w:basedOn w:val="38"/>
    <w:link w:val="106"/>
    <w:qFormat/>
    <w:uiPriority w:val="0"/>
  </w:style>
  <w:style w:type="character" w:customStyle="1" w:styleId="106">
    <w:name w:val="B5 Char"/>
    <w:link w:val="105"/>
    <w:qFormat/>
    <w:uiPriority w:val="0"/>
    <w:rPr>
      <w:rFonts w:eastAsia="Times New Roman"/>
      <w:lang w:val="en-GB" w:eastAsia="ja-JP"/>
    </w:rPr>
  </w:style>
  <w:style w:type="character" w:customStyle="1" w:styleId="107">
    <w:name w:val="Footnote Text Char"/>
    <w:link w:val="37"/>
    <w:qFormat/>
    <w:uiPriority w:val="0"/>
    <w:rPr>
      <w:rFonts w:eastAsia="Times New Roman"/>
      <w:sz w:val="16"/>
      <w:lang w:val="en-GB" w:eastAsia="ja-JP"/>
    </w:rPr>
  </w:style>
  <w:style w:type="paragraph" w:customStyle="1" w:styleId="108">
    <w:name w:val="B6"/>
    <w:basedOn w:val="105"/>
    <w:link w:val="109"/>
    <w:qFormat/>
    <w:uiPriority w:val="0"/>
    <w:pPr>
      <w:ind w:left="1985"/>
    </w:pPr>
    <w:rPr>
      <w:lang w:val="en-US"/>
    </w:rPr>
  </w:style>
  <w:style w:type="character" w:customStyle="1" w:styleId="109">
    <w:name w:val="B6 Char"/>
    <w:link w:val="108"/>
    <w:qFormat/>
    <w:uiPriority w:val="0"/>
    <w:rPr>
      <w:rFonts w:eastAsia="Times New Roman"/>
      <w:lang w:val="en-US" w:eastAsia="ja-JP"/>
    </w:rPr>
  </w:style>
  <w:style w:type="paragraph" w:customStyle="1" w:styleId="110">
    <w:name w:val="B7"/>
    <w:basedOn w:val="108"/>
    <w:link w:val="111"/>
    <w:qFormat/>
    <w:uiPriority w:val="0"/>
    <w:pPr>
      <w:ind w:left="2269"/>
    </w:pPr>
  </w:style>
  <w:style w:type="character" w:customStyle="1" w:styleId="111">
    <w:name w:val="B7 Char"/>
    <w:link w:val="110"/>
    <w:qFormat/>
    <w:uiPriority w:val="0"/>
    <w:rPr>
      <w:rFonts w:eastAsia="Times New Roman"/>
      <w:lang w:eastAsia="ja-JP"/>
    </w:rPr>
  </w:style>
  <w:style w:type="paragraph" w:customStyle="1" w:styleId="112">
    <w:name w:val="修订1"/>
    <w:hidden/>
    <w:semiHidden/>
    <w:qFormat/>
    <w:uiPriority w:val="99"/>
    <w:rPr>
      <w:rFonts w:ascii="Times New Roman" w:hAnsi="Times New Roman" w:eastAsia="Batang" w:cs="Times New Roman"/>
      <w:lang w:val="en-GB" w:eastAsia="en-US" w:bidi="ar-SA"/>
    </w:rPr>
  </w:style>
  <w:style w:type="paragraph" w:customStyle="1" w:styleId="113">
    <w:name w:val="B8"/>
    <w:basedOn w:val="110"/>
    <w:qFormat/>
    <w:uiPriority w:val="0"/>
    <w:pPr>
      <w:ind w:left="2552"/>
    </w:pPr>
  </w:style>
  <w:style w:type="paragraph" w:customStyle="1" w:styleId="114">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5">
    <w:name w:val="NW"/>
    <w:basedOn w:val="68"/>
    <w:qFormat/>
    <w:uiPriority w:val="0"/>
    <w:pPr>
      <w:spacing w:after="0"/>
    </w:pPr>
  </w:style>
  <w:style w:type="paragraph" w:customStyle="1" w:styleId="116">
    <w:name w:val="NF"/>
    <w:basedOn w:val="68"/>
    <w:qFormat/>
    <w:uiPriority w:val="0"/>
    <w:pPr>
      <w:keepNext/>
      <w:spacing w:after="0"/>
    </w:pPr>
    <w:rPr>
      <w:rFonts w:ascii="Arial" w:hAnsi="Arial"/>
      <w:sz w:val="18"/>
    </w:rPr>
  </w:style>
  <w:style w:type="paragraph" w:customStyle="1" w:styleId="117">
    <w:name w:val="ZTD"/>
    <w:basedOn w:val="91"/>
    <w:qFormat/>
    <w:uiPriority w:val="0"/>
    <w:pPr>
      <w:framePr w:hRule="auto" w:y="852"/>
    </w:pPr>
    <w:rPr>
      <w:i w:val="0"/>
      <w:sz w:val="40"/>
    </w:rPr>
  </w:style>
  <w:style w:type="paragraph" w:customStyle="1" w:styleId="118">
    <w:name w:val="ZV"/>
    <w:basedOn w:val="93"/>
    <w:qFormat/>
    <w:uiPriority w:val="0"/>
    <w:pPr>
      <w:framePr w:y="16161"/>
    </w:pPr>
  </w:style>
  <w:style w:type="paragraph" w:customStyle="1" w:styleId="119">
    <w:name w:val="B9"/>
    <w:basedOn w:val="113"/>
    <w:qFormat/>
    <w:uiPriority w:val="0"/>
    <w:pPr>
      <w:ind w:left="2836"/>
    </w:pPr>
  </w:style>
  <w:style w:type="paragraph" w:customStyle="1" w:styleId="120">
    <w:name w:val="B10"/>
    <w:basedOn w:val="105"/>
    <w:link w:val="121"/>
    <w:qFormat/>
    <w:uiPriority w:val="0"/>
    <w:pPr>
      <w:ind w:left="3119"/>
    </w:pPr>
  </w:style>
  <w:style w:type="character" w:customStyle="1" w:styleId="121">
    <w:name w:val="B10 Char"/>
    <w:basedOn w:val="106"/>
    <w:link w:val="120"/>
    <w:qFormat/>
    <w:uiPriority w:val="0"/>
    <w:rPr>
      <w:rFonts w:eastAsia="Times New Roman"/>
      <w:lang w:val="en-GB" w:eastAsia="ja-JP"/>
    </w:rPr>
  </w:style>
  <w:style w:type="character" w:customStyle="1" w:styleId="122">
    <w:name w:val="Balloon Text Char"/>
    <w:basedOn w:val="47"/>
    <w:link w:val="34"/>
    <w:semiHidden/>
    <w:qFormat/>
    <w:uiPriority w:val="0"/>
    <w:rPr>
      <w:rFonts w:ascii="Segoe UI" w:hAnsi="Segoe UI" w:eastAsia="Times New Roman" w:cs="Segoe UI"/>
      <w:sz w:val="18"/>
      <w:szCs w:val="18"/>
      <w:lang w:val="en-GB" w:eastAsia="ja-JP"/>
    </w:rPr>
  </w:style>
  <w:style w:type="paragraph" w:customStyle="1" w:styleId="123">
    <w:name w:val="CR Cover Page"/>
    <w:link w:val="124"/>
    <w:qFormat/>
    <w:uiPriority w:val="0"/>
    <w:pPr>
      <w:spacing w:after="120"/>
    </w:pPr>
    <w:rPr>
      <w:rFonts w:ascii="Arial" w:hAnsi="Arial" w:eastAsia="Times New Roman" w:cs="Times New Roman"/>
      <w:lang w:val="en-GB" w:eastAsia="en-US" w:bidi="ar-SA"/>
    </w:rPr>
  </w:style>
  <w:style w:type="character" w:customStyle="1" w:styleId="124">
    <w:name w:val="CR Cover Page Zchn"/>
    <w:link w:val="123"/>
    <w:qFormat/>
    <w:locked/>
    <w:uiPriority w:val="0"/>
    <w:rPr>
      <w:rFonts w:ascii="Arial" w:hAnsi="Arial" w:eastAsia="Times New Roman"/>
      <w:lang w:val="en-GB" w:eastAsia="en-US"/>
    </w:rPr>
  </w:style>
  <w:style w:type="character" w:customStyle="1" w:styleId="125">
    <w:name w:val="Comment Text Char"/>
    <w:basedOn w:val="47"/>
    <w:link w:val="28"/>
    <w:qFormat/>
    <w:uiPriority w:val="99"/>
    <w:rPr>
      <w:rFonts w:eastAsia="Times New Roman"/>
      <w:lang w:val="en-GB" w:eastAsia="ja-JP"/>
    </w:rPr>
  </w:style>
  <w:style w:type="character" w:customStyle="1" w:styleId="126">
    <w:name w:val="Comment Subject Char"/>
    <w:basedOn w:val="125"/>
    <w:link w:val="44"/>
    <w:uiPriority w:val="0"/>
    <w:rPr>
      <w:rFonts w:eastAsia="Times New Roman"/>
      <w:b/>
      <w:bCs/>
      <w:lang w:val="en-GB" w:eastAsia="ja-JP"/>
    </w:rPr>
  </w:style>
  <w:style w:type="paragraph" w:styleId="127">
    <w:name w:val="List Paragraph"/>
    <w:basedOn w:val="1"/>
    <w:link w:val="128"/>
    <w:qFormat/>
    <w:uiPriority w:val="34"/>
    <w:pPr>
      <w:ind w:left="720"/>
      <w:contextualSpacing/>
    </w:pPr>
  </w:style>
  <w:style w:type="character" w:customStyle="1" w:styleId="128">
    <w:name w:val="List Paragraph Char"/>
    <w:link w:val="127"/>
    <w:qFormat/>
    <w:uiPriority w:val="34"/>
    <w:rPr>
      <w:rFonts w:eastAsia="Times New Roman"/>
      <w:lang w:val="en-GB" w:eastAsia="ja-JP"/>
    </w:rPr>
  </w:style>
  <w:style w:type="character" w:customStyle="1" w:styleId="129">
    <w:name w:val="B3 Char"/>
    <w:qFormat/>
    <w:uiPriority w:val="0"/>
    <w:rPr>
      <w:rFonts w:ascii="Times New Roman" w:hAnsi="Times New Roman"/>
      <w:lang w:val="en-GB" w:eastAsia="en-US"/>
    </w:rPr>
  </w:style>
  <w:style w:type="character" w:customStyle="1" w:styleId="130">
    <w:name w:val="B1 Char"/>
    <w:qFormat/>
    <w:uiPriority w:val="0"/>
    <w:rPr>
      <w:rFonts w:ascii="Times New Roman" w:hAnsi="Times New Roman"/>
      <w:lang w:val="en-GB" w:eastAsia="en-US"/>
    </w:rPr>
  </w:style>
  <w:style w:type="character" w:customStyle="1" w:styleId="131">
    <w:name w:val="normaltextrun"/>
    <w:basedOn w:val="47"/>
    <w:qFormat/>
    <w:uiPriority w:val="0"/>
  </w:style>
  <w:style w:type="character" w:customStyle="1" w:styleId="132">
    <w:name w:val="Char Char3"/>
    <w:qFormat/>
    <w:uiPriority w:val="0"/>
    <w:rPr>
      <w:rFonts w:ascii="Courier New" w:hAnsi="Courier New"/>
      <w:lang w:val="nb-NO"/>
    </w:rPr>
  </w:style>
  <w:style w:type="character" w:customStyle="1" w:styleId="133">
    <w:name w:val="fontstyle01"/>
    <w:basedOn w:val="47"/>
    <w:uiPriority w:val="0"/>
    <w:rPr>
      <w:rFonts w:hint="eastAsia" w:ascii="TimesNewRomanPSMT" w:eastAsia="TimesNewRomanPSMT"/>
      <w:color w:val="000000"/>
      <w:sz w:val="20"/>
      <w:szCs w:val="20"/>
    </w:rPr>
  </w:style>
  <w:style w:type="paragraph" w:customStyle="1" w:styleId="134">
    <w:name w:val="3GPP Normal Text"/>
    <w:basedOn w:val="30"/>
    <w:link w:val="136"/>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5">
    <w:name w:val="Body Text Char"/>
    <w:basedOn w:val="47"/>
    <w:link w:val="30"/>
    <w:qFormat/>
    <w:uiPriority w:val="0"/>
    <w:rPr>
      <w:rFonts w:eastAsia="Times New Roman"/>
      <w:lang w:val="en-GB" w:eastAsia="ja-JP"/>
    </w:rPr>
  </w:style>
  <w:style w:type="character" w:customStyle="1" w:styleId="136">
    <w:name w:val="3GPP Normal Text Char"/>
    <w:link w:val="134"/>
    <w:qFormat/>
    <w:uiPriority w:val="0"/>
    <w:rPr>
      <w:rFonts w:ascii="Arial" w:hAnsi="Arial" w:eastAsia="MS Mincho"/>
      <w:sz w:val="24"/>
      <w:szCs w:val="24"/>
      <w:lang w:val="en-GB" w:eastAsia="en-US"/>
    </w:rPr>
  </w:style>
  <w:style w:type="character" w:customStyle="1" w:styleId="137">
    <w:name w:val="TAL Char"/>
    <w:qFormat/>
    <w:locked/>
    <w:uiPriority w:val="0"/>
    <w:rPr>
      <w:rFonts w:ascii="Arial" w:hAnsi="Arial"/>
      <w:sz w:val="18"/>
      <w:lang w:val="en-GB" w:eastAsia="en-US"/>
    </w:rPr>
  </w:style>
  <w:style w:type="character" w:customStyle="1" w:styleId="138">
    <w:name w:val="Plain Text Char"/>
    <w:basedOn w:val="47"/>
    <w:link w:val="31"/>
    <w:qFormat/>
    <w:uiPriority w:val="99"/>
    <w:rPr>
      <w:rFonts w:ascii="Courier New" w:hAnsi="Courier New" w:eastAsiaTheme="minorHAnsi" w:cstheme="minorBidi"/>
      <w:sz w:val="22"/>
      <w:szCs w:val="22"/>
      <w:lang w:val="nb-NO" w:eastAsia="en-US"/>
    </w:rPr>
  </w:style>
  <w:style w:type="character" w:customStyle="1" w:styleId="139">
    <w:name w:val="B3 Car"/>
    <w:qFormat/>
    <w:uiPriority w:val="0"/>
    <w:rPr>
      <w:rFonts w:ascii="Times New Roman" w:hAnsi="Times New Roman"/>
      <w:lang w:val="en-GB" w:eastAsia="en-US"/>
    </w:rPr>
  </w:style>
  <w:style w:type="paragraph" w:customStyle="1" w:styleId="140">
    <w:name w:val="Agreement"/>
    <w:basedOn w:val="1"/>
    <w:next w:val="1"/>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41">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2">
    <w:name w:val="Doc-text2 Char"/>
    <w:link w:val="141"/>
    <w:qFormat/>
    <w:uiPriority w:val="0"/>
    <w:rPr>
      <w:rFonts w:ascii="Arial" w:hAnsi="Arial" w:eastAsia="MS Mincho"/>
      <w:szCs w:val="24"/>
      <w:lang w:val="en-GB" w:eastAsia="en-GB"/>
    </w:rPr>
  </w:style>
  <w:style w:type="character" w:customStyle="1" w:styleId="143">
    <w:name w:val="ui-provider"/>
    <w:basedOn w:val="47"/>
    <w:qFormat/>
    <w:uiPriority w:val="0"/>
  </w:style>
  <w:style w:type="paragraph" w:customStyle="1" w:styleId="144">
    <w:name w:val="Revision"/>
    <w:hidden/>
    <w:unhideWhenUsed/>
    <w:qFormat/>
    <w:uiPriority w:val="99"/>
    <w:rPr>
      <w:rFonts w:ascii="Times New Roman" w:hAnsi="Times New Roman" w:eastAsia="Times New Roman" w:cs="Times New Roman"/>
      <w:lang w:val="en-GB" w:eastAsia="ja-JP" w:bidi="ar-SA"/>
    </w:rPr>
  </w:style>
  <w:style w:type="character" w:customStyle="1" w:styleId="145">
    <w:name w:val="Body Text 3 Char"/>
    <w:basedOn w:val="47"/>
    <w:link w:val="29"/>
    <w:qFormat/>
    <w:uiPriority w:val="0"/>
    <w:rPr>
      <w:rFonts w:eastAsia="Times New Roman"/>
      <w:sz w:val="16"/>
      <w:szCs w:val="16"/>
      <w:lang w:val="en-GB" w:eastAsia="ja-JP"/>
    </w:rPr>
  </w:style>
  <w:style w:type="character" w:customStyle="1" w:styleId="146">
    <w:name w:val="List Bullet 2 Char"/>
    <w:link w:val="26"/>
    <w:qFormat/>
    <w:uiPriority w:val="0"/>
    <w:rPr>
      <w:rFonts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4F18BD7E-65EF-4DF1-9972-8C5F6B86F894}">
  <ds:schemaRefs/>
</ds:datastoreItem>
</file>

<file path=customXml/itemProps5.xml><?xml version="1.0" encoding="utf-8"?>
<ds:datastoreItem xmlns:ds="http://schemas.openxmlformats.org/officeDocument/2006/customXml" ds:itemID="{CD6C32BD-5523-4484-9F13-8228342F2610}">
  <ds:schemaRefs/>
</ds:datastoreItem>
</file>

<file path=docProps/app.xml><?xml version="1.0" encoding="utf-8"?>
<Properties xmlns="http://schemas.openxmlformats.org/officeDocument/2006/extended-properties" xmlns:vt="http://schemas.openxmlformats.org/officeDocument/2006/docPropsVTypes">
  <Template>3gpp_70.dot</Template>
  <Pages>71</Pages>
  <Words>30806</Words>
  <Characters>175596</Characters>
  <Lines>1463</Lines>
  <Paragraphs>411</Paragraphs>
  <TotalTime>2</TotalTime>
  <ScaleCrop>false</ScaleCrop>
  <LinksUpToDate>false</LinksUpToDate>
  <CharactersWithSpaces>205991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2023-09-06T18:47:00Z</dcterms:created>
  <dc:creator>MCC Support</dc:creator>
  <cp:lastModifiedBy>ZTE</cp:lastModifiedBy>
  <cp:lastPrinted>2017-05-08T10:55:00Z</cp:lastPrinted>
  <dcterms:modified xsi:type="dcterms:W3CDTF">2023-09-07T07:44:04Z</dcterms:modified>
  <dc:subject>NR; Radio Resource Control (RRC) protocol specification (Release 17)</dc:subject>
  <dc:title>3GPP TS 38.331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