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D7E8" w14:textId="2B3A1963" w:rsidR="00BE288F" w:rsidRDefault="00BE288F" w:rsidP="00A53B32">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#123</w:t>
      </w:r>
      <w:r>
        <w:rPr>
          <w:b/>
          <w:i/>
          <w:noProof/>
          <w:sz w:val="28"/>
        </w:rPr>
        <w:tab/>
      </w:r>
      <w:fldSimple w:instr=" DOCPROPERTY  Tdoc#  \* MERGEFORMAT ">
        <w:r w:rsidRPr="00DB0286">
          <w:rPr>
            <w:b/>
            <w:i/>
            <w:noProof/>
            <w:sz w:val="28"/>
          </w:rPr>
          <w:t>R2-23</w:t>
        </w:r>
        <w:r w:rsidR="00762264">
          <w:rPr>
            <w:b/>
            <w:i/>
            <w:noProof/>
            <w:sz w:val="28"/>
          </w:rPr>
          <w:t>xxxx</w:t>
        </w:r>
      </w:fldSimple>
    </w:p>
    <w:p w14:paraId="708E81F8" w14:textId="3F667341" w:rsidR="00BE288F" w:rsidRDefault="00BE288F" w:rsidP="00BE288F">
      <w:pPr>
        <w:pStyle w:val="CRCoverPage"/>
        <w:outlineLvl w:val="0"/>
        <w:rPr>
          <w:b/>
          <w:noProof/>
          <w:sz w:val="24"/>
        </w:rPr>
      </w:pPr>
      <w:bookmarkStart w:id="0" w:name="_Hlk124761912"/>
      <w:r>
        <w:rPr>
          <w:rFonts w:cs="Arial"/>
          <w:b/>
          <w:color w:val="000000"/>
          <w:kern w:val="2"/>
          <w:sz w:val="24"/>
        </w:rPr>
        <w:t>Toulouse</w:t>
      </w:r>
      <w:r w:rsidRPr="00304A24">
        <w:rPr>
          <w:rFonts w:cs="Arial"/>
          <w:b/>
          <w:color w:val="000000"/>
          <w:kern w:val="2"/>
          <w:sz w:val="24"/>
        </w:rPr>
        <w:t xml:space="preserve">, </w:t>
      </w:r>
      <w:r>
        <w:rPr>
          <w:rFonts w:cs="Arial"/>
          <w:b/>
          <w:color w:val="000000"/>
          <w:kern w:val="2"/>
          <w:sz w:val="24"/>
        </w:rPr>
        <w:t>France</w:t>
      </w:r>
      <w:r w:rsidRPr="00304A24">
        <w:rPr>
          <w:rFonts w:cs="Arial"/>
          <w:b/>
          <w:color w:val="000000"/>
          <w:kern w:val="2"/>
          <w:sz w:val="24"/>
        </w:rPr>
        <w:t xml:space="preserve">, </w:t>
      </w:r>
      <w:r>
        <w:rPr>
          <w:rFonts w:cs="Arial"/>
          <w:b/>
          <w:color w:val="000000"/>
          <w:kern w:val="2"/>
          <w:sz w:val="24"/>
        </w:rPr>
        <w:t>August 21 – 25,</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9453" w:rsidR="001E41F3" w:rsidRPr="00410371" w:rsidRDefault="00000000" w:rsidP="00E13F3D">
            <w:pPr>
              <w:pStyle w:val="CRCoverPage"/>
              <w:spacing w:after="0"/>
              <w:jc w:val="right"/>
              <w:rPr>
                <w:b/>
                <w:noProof/>
                <w:sz w:val="28"/>
              </w:rPr>
            </w:pPr>
            <w:fldSimple w:instr=" DOCPROPERTY  Spec#  \* MERGEFORMAT ">
              <w:r w:rsidR="00BE288F">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79F44" w:rsidR="001E41F3" w:rsidRPr="00410371" w:rsidRDefault="00805D3A" w:rsidP="00BE288F">
            <w:pPr>
              <w:pStyle w:val="CRCoverPage"/>
              <w:spacing w:after="0"/>
              <w:jc w:val="center"/>
              <w:rPr>
                <w:noProof/>
              </w:rPr>
            </w:pPr>
            <w:r>
              <w:rPr>
                <w:b/>
                <w:noProof/>
                <w:sz w:val="28"/>
              </w:rPr>
              <w:t>0692</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3B4C21" w:rsidR="001E41F3" w:rsidRPr="00410371" w:rsidRDefault="00BE288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69845" w:rsidR="001E41F3" w:rsidRPr="00410371" w:rsidRDefault="00000000">
            <w:pPr>
              <w:pStyle w:val="CRCoverPage"/>
              <w:spacing w:after="0"/>
              <w:jc w:val="center"/>
              <w:rPr>
                <w:noProof/>
                <w:sz w:val="28"/>
              </w:rPr>
            </w:pPr>
            <w:fldSimple w:instr=" DOCPROPERTY  Version  \* MERGEFORMAT ">
              <w:r w:rsidR="00BE288F">
                <w:rPr>
                  <w:b/>
                  <w:noProof/>
                  <w:sz w:val="28"/>
                </w:rPr>
                <w:t>1</w:t>
              </w:r>
              <w:r w:rsidR="005C7712">
                <w:rPr>
                  <w:b/>
                  <w:noProof/>
                  <w:sz w:val="28"/>
                </w:rPr>
                <w:t>8</w:t>
              </w:r>
              <w:r w:rsidR="00BE288F">
                <w:rPr>
                  <w:b/>
                  <w:noProof/>
                  <w:sz w:val="28"/>
                </w:rPr>
                <w:t>.</w:t>
              </w:r>
              <w:r w:rsidR="005C7712">
                <w:rPr>
                  <w:b/>
                  <w:noProof/>
                  <w:sz w:val="28"/>
                </w:rPr>
                <w:t>0</w:t>
              </w:r>
              <w:r w:rsidR="00BE2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9C2E95" w:rsidR="00F25D98" w:rsidRDefault="00BE28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962F2A" w:rsidR="00F25D98" w:rsidRDefault="00BE28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2C1EA" w:rsidR="001E41F3" w:rsidRDefault="00BE288F">
            <w:pPr>
              <w:pStyle w:val="CRCoverPage"/>
              <w:spacing w:after="0"/>
              <w:ind w:left="100"/>
              <w:rPr>
                <w:noProof/>
              </w:rPr>
            </w:pPr>
            <w:r>
              <w:t xml:space="preserve">38.300 Running CR for </w:t>
            </w:r>
            <w:r w:rsidR="004D3AC5">
              <w:t>Mobile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90C6A7" w:rsidR="001E41F3" w:rsidRDefault="00BE288F">
            <w:pPr>
              <w:pStyle w:val="CRCoverPage"/>
              <w:spacing w:after="0"/>
              <w:ind w:left="100"/>
              <w:rPr>
                <w:noProof/>
              </w:rPr>
            </w:pPr>
            <w: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5CD985" w:rsidR="001E41F3" w:rsidRDefault="00BE28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F2423" w:rsidR="001E41F3" w:rsidRDefault="00BE288F">
            <w:pPr>
              <w:pStyle w:val="CRCoverPage"/>
              <w:spacing w:after="0"/>
              <w:ind w:left="100"/>
              <w:rPr>
                <w:noProof/>
              </w:rPr>
            </w:pPr>
            <w:proofErr w:type="spellStart"/>
            <w:r>
              <w:t>NR_Mobile_IAB</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8932B7" w:rsidR="001E41F3" w:rsidRDefault="00E2769C">
            <w:pPr>
              <w:pStyle w:val="CRCoverPage"/>
              <w:spacing w:after="0"/>
              <w:ind w:left="100"/>
              <w:rPr>
                <w:noProof/>
              </w:rPr>
            </w:pPr>
            <w:r>
              <w:t>2023-08-13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735A9" w:rsidR="001E41F3" w:rsidRDefault="00000000" w:rsidP="00D24991">
            <w:pPr>
              <w:pStyle w:val="CRCoverPage"/>
              <w:spacing w:after="0"/>
              <w:ind w:left="100" w:right="-609"/>
              <w:rPr>
                <w:b/>
                <w:noProof/>
              </w:rPr>
            </w:pPr>
            <w:fldSimple w:instr=" DOCPROPERTY  Cat  \* MERGEFORMAT ">
              <w:r w:rsidR="00BE288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175EA2" w:rsidR="001E41F3" w:rsidRDefault="00000000">
            <w:pPr>
              <w:pStyle w:val="CRCoverPage"/>
              <w:spacing w:after="0"/>
              <w:ind w:left="100"/>
              <w:rPr>
                <w:noProof/>
              </w:rPr>
            </w:pPr>
            <w:fldSimple w:instr=" DOCPROPERTY  Release  \* MERGEFORMAT ">
              <w:r w:rsidR="00BE288F">
                <w:rPr>
                  <w:noProof/>
                </w:rPr>
                <w:t>R-18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DF9640" w:rsidR="001E41F3" w:rsidRDefault="004D3AC5">
            <w:pPr>
              <w:pStyle w:val="CRCoverPage"/>
              <w:spacing w:after="0"/>
              <w:ind w:left="100"/>
              <w:rPr>
                <w:noProof/>
              </w:rPr>
            </w:pPr>
            <w:r>
              <w:rPr>
                <w:noProof/>
              </w:rPr>
              <w:t>Introduction of the Mobile IAB feature to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256F5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B1D20" w14:textId="5921CD22" w:rsidR="001E41F3" w:rsidRDefault="00256F54">
            <w:pPr>
              <w:pStyle w:val="CRCoverPage"/>
              <w:spacing w:after="0"/>
              <w:ind w:left="100"/>
              <w:rPr>
                <w:noProof/>
              </w:rPr>
            </w:pPr>
            <w:r>
              <w:rPr>
                <w:noProof/>
              </w:rPr>
              <w:t>Clause 3.2: Add mobile-related terms</w:t>
            </w:r>
          </w:p>
          <w:p w14:paraId="57424171" w14:textId="46D93BD0" w:rsidR="00256F54" w:rsidRDefault="00256F54">
            <w:pPr>
              <w:pStyle w:val="CRCoverPage"/>
              <w:spacing w:after="0"/>
              <w:ind w:left="100"/>
              <w:rPr>
                <w:noProof/>
                <w:lang w:val="en-US"/>
              </w:rPr>
            </w:pPr>
            <w:r w:rsidRPr="00256F54">
              <w:rPr>
                <w:noProof/>
                <w:lang w:val="en-US"/>
              </w:rPr>
              <w:t xml:space="preserve">Clause 4.7: </w:t>
            </w:r>
            <w:r>
              <w:rPr>
                <w:noProof/>
                <w:lang w:val="en-US"/>
              </w:rPr>
              <w:t>Add</w:t>
            </w:r>
            <w:r w:rsidRPr="00256F54">
              <w:rPr>
                <w:noProof/>
                <w:lang w:val="en-US"/>
              </w:rPr>
              <w:t xml:space="preserve"> mobile IAB enhancements a</w:t>
            </w:r>
            <w:r>
              <w:rPr>
                <w:noProof/>
                <w:lang w:val="en-US"/>
              </w:rPr>
              <w:t>nd restrictions over those for Rel-16/17 IAB.</w:t>
            </w:r>
          </w:p>
          <w:p w14:paraId="0FE38C89" w14:textId="77777777" w:rsidR="00256F54" w:rsidRDefault="00256F54">
            <w:pPr>
              <w:pStyle w:val="CRCoverPage"/>
              <w:spacing w:after="0"/>
              <w:ind w:left="100"/>
              <w:rPr>
                <w:noProof/>
                <w:lang w:val="en-US"/>
              </w:rPr>
            </w:pPr>
            <w:r>
              <w:rPr>
                <w:noProof/>
                <w:lang w:val="en-US"/>
              </w:rPr>
              <w:t>Clause 9.2.1: Add cell selection for mobile IAB-MT.</w:t>
            </w:r>
          </w:p>
          <w:p w14:paraId="31C656EC" w14:textId="28310614" w:rsidR="00256F54" w:rsidRPr="00256F54" w:rsidRDefault="00256F54">
            <w:pPr>
              <w:pStyle w:val="CRCoverPage"/>
              <w:spacing w:after="0"/>
              <w:ind w:left="100"/>
              <w:rPr>
                <w:noProof/>
                <w:lang w:val="en-US"/>
              </w:rPr>
            </w:pPr>
            <w:r>
              <w:rPr>
                <w:noProof/>
                <w:lang w:val="en-US"/>
              </w:rPr>
              <w:t>Clause 9.2.3: Add handover support for mobile IAB-MT</w:t>
            </w:r>
          </w:p>
        </w:tc>
      </w:tr>
      <w:tr w:rsidR="001E41F3" w:rsidRPr="00256F54" w14:paraId="1F886379" w14:textId="77777777" w:rsidTr="00547111">
        <w:tc>
          <w:tcPr>
            <w:tcW w:w="2694" w:type="dxa"/>
            <w:gridSpan w:val="2"/>
            <w:tcBorders>
              <w:left w:val="single" w:sz="4" w:space="0" w:color="auto"/>
            </w:tcBorders>
          </w:tcPr>
          <w:p w14:paraId="4D989623" w14:textId="77777777" w:rsidR="001E41F3" w:rsidRPr="00256F54"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Pr="00256F54" w:rsidRDefault="001E41F3">
            <w:pPr>
              <w:pStyle w:val="CRCoverPage"/>
              <w:spacing w:after="0"/>
              <w:rPr>
                <w:noProof/>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6DAB" w:rsidR="001E41F3" w:rsidRDefault="004D3AC5">
            <w:pPr>
              <w:pStyle w:val="CRCoverPage"/>
              <w:spacing w:after="0"/>
              <w:ind w:left="100"/>
              <w:rPr>
                <w:noProof/>
              </w:rPr>
            </w:pPr>
            <w:r>
              <w:rPr>
                <w:noProof/>
              </w:rPr>
              <w:t>No RAN support of mobile IAB.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3F93" w:rsidR="001E41F3" w:rsidRDefault="00256F54">
            <w:pPr>
              <w:pStyle w:val="CRCoverPage"/>
              <w:spacing w:after="0"/>
              <w:ind w:left="100"/>
              <w:rPr>
                <w:noProof/>
              </w:rPr>
            </w:pPr>
            <w:r>
              <w:rPr>
                <w:noProof/>
              </w:rPr>
              <w:t>3.2, 4.7, 9.2.1, 9.2.3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1C38F2C" w14:textId="77777777" w:rsidR="001E41F3" w:rsidRDefault="001E41F3">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73486DDE" w14:textId="77777777" w:rsidTr="005B232A">
        <w:tc>
          <w:tcPr>
            <w:tcW w:w="9629" w:type="dxa"/>
            <w:shd w:val="clear" w:color="auto" w:fill="FFFFCC"/>
          </w:tcPr>
          <w:p w14:paraId="303819F4" w14:textId="5427C682" w:rsidR="005B232A" w:rsidRPr="006A1534" w:rsidRDefault="005B232A" w:rsidP="005B232A">
            <w:pPr>
              <w:spacing w:before="60" w:after="60"/>
              <w:jc w:val="center"/>
              <w:rPr>
                <w:rFonts w:ascii="Arial" w:hAnsi="Arial" w:cs="Arial"/>
                <w:i/>
                <w:iCs/>
                <w:noProof/>
              </w:rPr>
            </w:pPr>
            <w:r w:rsidRPr="006A1534">
              <w:rPr>
                <w:rFonts w:ascii="Arial" w:hAnsi="Arial" w:cs="Arial"/>
                <w:i/>
                <w:iCs/>
                <w:noProof/>
                <w:color w:val="FF0000"/>
              </w:rPr>
              <w:t>--- Begin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496B7566" w14:textId="77777777" w:rsidR="00AF703B" w:rsidRDefault="00AF703B">
      <w:pPr>
        <w:rPr>
          <w:noProof/>
        </w:rPr>
      </w:pPr>
    </w:p>
    <w:p w14:paraId="6A4136AF" w14:textId="77777777" w:rsidR="00AF703B" w:rsidRPr="00CF58E9" w:rsidRDefault="00AF703B" w:rsidP="00AF703B">
      <w:pPr>
        <w:pStyle w:val="Heading2"/>
      </w:pPr>
      <w:bookmarkStart w:id="2" w:name="_Toc20387887"/>
      <w:bookmarkStart w:id="3" w:name="_Toc29375966"/>
      <w:bookmarkStart w:id="4" w:name="_Toc37231823"/>
      <w:bookmarkStart w:id="5" w:name="_Toc46501876"/>
      <w:bookmarkStart w:id="6" w:name="_Toc51971224"/>
      <w:bookmarkStart w:id="7" w:name="_Toc52551207"/>
      <w:bookmarkStart w:id="8" w:name="_Toc139017937"/>
      <w:r w:rsidRPr="00CF58E9">
        <w:t>3.2</w:t>
      </w:r>
      <w:r w:rsidRPr="00CF58E9">
        <w:tab/>
        <w:t>Definitions</w:t>
      </w:r>
      <w:bookmarkEnd w:id="2"/>
      <w:bookmarkEnd w:id="3"/>
      <w:bookmarkEnd w:id="4"/>
      <w:bookmarkEnd w:id="5"/>
      <w:bookmarkEnd w:id="6"/>
      <w:bookmarkEnd w:id="7"/>
      <w:bookmarkEnd w:id="8"/>
    </w:p>
    <w:p w14:paraId="62DBCEEF" w14:textId="77777777" w:rsidR="00AF703B" w:rsidRPr="00CF58E9" w:rsidRDefault="00AF703B" w:rsidP="00AF703B">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259E8E3A" w14:textId="77777777" w:rsidR="00AF703B" w:rsidRPr="00CF58E9" w:rsidRDefault="00AF703B" w:rsidP="00AF703B">
      <w:pPr>
        <w:rPr>
          <w:b/>
        </w:rPr>
      </w:pPr>
      <w:r w:rsidRPr="00CF58E9">
        <w:rPr>
          <w:b/>
          <w:bCs/>
        </w:rPr>
        <w:t>BH RLC channel</w:t>
      </w:r>
      <w:r w:rsidRPr="00CF58E9">
        <w:t>: an RLC channel between two nodes, which is used to transport backhaul packets</w:t>
      </w:r>
      <w:r w:rsidRPr="00CF58E9">
        <w:rPr>
          <w:b/>
        </w:rPr>
        <w:t>.</w:t>
      </w:r>
    </w:p>
    <w:p w14:paraId="4EC31405" w14:textId="77777777" w:rsidR="00AF703B" w:rsidRPr="00CF58E9" w:rsidRDefault="00AF703B" w:rsidP="00AF703B">
      <w:r w:rsidRPr="00CF58E9">
        <w:rPr>
          <w:b/>
          <w:bCs/>
        </w:rPr>
        <w:lastRenderedPageBreak/>
        <w:t xml:space="preserve">Boundary IAB-node: </w:t>
      </w:r>
      <w:r w:rsidRPr="00CF58E9">
        <w:t>as defined in TS 38.401 [4].</w:t>
      </w:r>
    </w:p>
    <w:p w14:paraId="2CE3F290" w14:textId="77777777" w:rsidR="00AF703B" w:rsidRPr="00CF58E9" w:rsidRDefault="00AF703B" w:rsidP="00AF703B">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3FDD439F" w14:textId="77777777" w:rsidR="00AF703B" w:rsidRPr="00CF58E9" w:rsidRDefault="00AF703B" w:rsidP="00AF703B">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26780547" w14:textId="77777777" w:rsidR="00AF703B" w:rsidRPr="00CF58E9" w:rsidRDefault="00AF703B" w:rsidP="00AF703B">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656F3874" w14:textId="77777777" w:rsidR="00AF703B" w:rsidRPr="00CF58E9" w:rsidRDefault="00AF703B" w:rsidP="00AF703B">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76D594CD" w14:textId="77777777" w:rsidR="00AF703B" w:rsidRPr="00CF58E9" w:rsidRDefault="00AF703B" w:rsidP="00AF703B">
      <w:r w:rsidRPr="00CF58E9">
        <w:rPr>
          <w:b/>
        </w:rPr>
        <w:t>Cell-Defining SSB</w:t>
      </w:r>
      <w:r w:rsidRPr="00CF58E9">
        <w:rPr>
          <w:bCs/>
        </w:rPr>
        <w:t>:</w:t>
      </w:r>
      <w:r w:rsidRPr="00CF58E9">
        <w:t xml:space="preserve"> an SSB with an RMSI associated.</w:t>
      </w:r>
    </w:p>
    <w:p w14:paraId="7ABA746E" w14:textId="77777777" w:rsidR="00AF703B" w:rsidRPr="00CF58E9" w:rsidRDefault="00AF703B" w:rsidP="00AF703B">
      <w:r w:rsidRPr="00CF58E9">
        <w:rPr>
          <w:b/>
        </w:rPr>
        <w:t>Child node</w:t>
      </w:r>
      <w:r w:rsidRPr="00CF58E9">
        <w:t>: IAB-DU's and IAB-donor-DU's next hop neighbour node; the child node is also an IAB-node.</w:t>
      </w:r>
    </w:p>
    <w:p w14:paraId="5E1198D2" w14:textId="77777777" w:rsidR="00AF703B" w:rsidRPr="00CF58E9" w:rsidRDefault="00AF703B" w:rsidP="00AF703B">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642089AD" w14:textId="77777777" w:rsidR="00AF703B" w:rsidRPr="00CF58E9" w:rsidRDefault="00AF703B" w:rsidP="00AF703B">
      <w:r w:rsidRPr="00CF58E9">
        <w:rPr>
          <w:b/>
        </w:rPr>
        <w:t>CORESET#0</w:t>
      </w:r>
      <w:r w:rsidRPr="00CF58E9">
        <w:t>: the control resource set for at least SIB1 scheduling, can be configured either via MIB or via dedicated RRC signalling.</w:t>
      </w:r>
    </w:p>
    <w:p w14:paraId="4F4EA66F" w14:textId="77777777" w:rsidR="00AF703B" w:rsidRPr="00CF58E9" w:rsidRDefault="00AF703B" w:rsidP="00AF703B">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1753E271" w14:textId="77777777" w:rsidR="00AF703B" w:rsidRPr="00CF58E9" w:rsidRDefault="00AF703B" w:rsidP="00AF703B">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0822D508" w14:textId="77777777" w:rsidR="00AF703B" w:rsidRPr="00CF58E9" w:rsidRDefault="00AF703B" w:rsidP="00AF703B">
      <w:r w:rsidRPr="00CF58E9">
        <w:rPr>
          <w:b/>
        </w:rPr>
        <w:t>Downstream</w:t>
      </w:r>
      <w:r w:rsidRPr="00CF58E9">
        <w:t>: direction toward child node or UE in IAB-topology.</w:t>
      </w:r>
    </w:p>
    <w:p w14:paraId="3B534E6D" w14:textId="77777777" w:rsidR="00AF703B" w:rsidRDefault="00AF703B" w:rsidP="00AF703B">
      <w:pPr>
        <w:rPr>
          <w:bCs/>
          <w:noProof/>
          <w:lang w:val="en-US"/>
        </w:rPr>
      </w:pPr>
      <w:ins w:id="9" w:author="Qualcomm" w:date="2023-07-28T17:12:00Z">
        <w:r>
          <w:rPr>
            <w:b/>
            <w:noProof/>
            <w:lang w:val="en-US"/>
          </w:rPr>
          <w:t>[</w:t>
        </w:r>
      </w:ins>
      <w:ins w:id="10" w:author="Qualcomm" w:date="2023-07-28T09:17:00Z">
        <w:r w:rsidRPr="00712563">
          <w:rPr>
            <w:b/>
            <w:noProof/>
            <w:lang w:val="en-US"/>
            <w:rPrChange w:id="11" w:author="Qualcomm" w:date="2023-07-28T09:17:00Z">
              <w:rPr>
                <w:b/>
                <w:noProof/>
              </w:rPr>
            </w:rPrChange>
          </w:rPr>
          <w:t>DU migration</w:t>
        </w:r>
      </w:ins>
      <w:ins w:id="12" w:author="Qualcomm" w:date="2023-07-28T17:12:00Z">
        <w:r>
          <w:rPr>
            <w:b/>
            <w:noProof/>
            <w:lang w:val="en-US"/>
          </w:rPr>
          <w:t>]</w:t>
        </w:r>
      </w:ins>
      <w:ins w:id="13" w:author="Qualcomm" w:date="2023-07-28T09:17:00Z">
        <w:r w:rsidRPr="00A66D57">
          <w:rPr>
            <w:bCs/>
            <w:noProof/>
            <w:lang w:val="en-US"/>
            <w:rPrChange w:id="14" w:author="Qualcomm" w:date="2023-07-28T09:18:00Z">
              <w:rPr>
                <w:b/>
                <w:noProof/>
              </w:rPr>
            </w:rPrChange>
          </w:rPr>
          <w:t xml:space="preserve">: </w:t>
        </w:r>
      </w:ins>
      <w:ins w:id="15" w:author="Qualcomm" w:date="2023-07-28T09:18:00Z">
        <w:r w:rsidRPr="00A66D57">
          <w:rPr>
            <w:bCs/>
            <w:noProof/>
            <w:lang w:val="en-US"/>
            <w:rPrChange w:id="16" w:author="Qualcomm" w:date="2023-07-28T09:18:00Z">
              <w:rPr>
                <w:b/>
                <w:noProof/>
                <w:lang w:val="en-US"/>
              </w:rPr>
            </w:rPrChange>
          </w:rPr>
          <w:t>procedure for a mobile IAB-node as defined in TS 38.401.</w:t>
        </w:r>
      </w:ins>
    </w:p>
    <w:p w14:paraId="05F4801F" w14:textId="77777777" w:rsidR="00AF703B" w:rsidRPr="00545B4D" w:rsidRDefault="00AF703B">
      <w:pPr>
        <w:ind w:left="720"/>
        <w:rPr>
          <w:ins w:id="17" w:author="Qualcomm" w:date="2023-07-28T09:17:00Z"/>
          <w:bCs/>
          <w:noProof/>
          <w:rPrChange w:id="18" w:author="Qualcomm" w:date="2023-07-28T17:12:00Z">
            <w:rPr>
              <w:ins w:id="19" w:author="Qualcomm" w:date="2023-07-28T09:17:00Z"/>
              <w:b/>
              <w:noProof/>
            </w:rPr>
          </w:rPrChange>
        </w:rPr>
        <w:pPrChange w:id="20" w:author="Qualcomm" w:date="2023-07-28T17:11:00Z">
          <w:pPr/>
        </w:pPrChange>
      </w:pPr>
      <w:ins w:id="21" w:author="Qualcomm" w:date="2023-07-28T17:11:00Z">
        <w:r w:rsidRPr="00545B4D">
          <w:rPr>
            <w:bCs/>
            <w:noProof/>
            <w:color w:val="FF0000"/>
            <w:lang w:val="en-US"/>
            <w:rPrChange w:id="22" w:author="Qualcomm" w:date="2023-07-28T17:12:00Z">
              <w:rPr>
                <w:bCs/>
                <w:noProof/>
                <w:lang w:val="en-US"/>
              </w:rPr>
            </w:rPrChange>
          </w:rPr>
          <w:t>Editor’s NOTE:</w:t>
        </w:r>
      </w:ins>
      <w:ins w:id="23" w:author="Qualcomm" w:date="2023-07-28T17:12:00Z">
        <w:r w:rsidRPr="00545B4D">
          <w:rPr>
            <w:bCs/>
            <w:noProof/>
            <w:rPrChange w:id="24" w:author="Qualcomm" w:date="2023-07-28T17:12:00Z">
              <w:rPr>
                <w:b/>
                <w:noProof/>
              </w:rPr>
            </w:rPrChange>
          </w:rPr>
          <w:t xml:space="preserve"> Terminology of [DU migration] should be aligned with TS 38.401</w:t>
        </w:r>
      </w:ins>
    </w:p>
    <w:p w14:paraId="0FE3D48B" w14:textId="77777777" w:rsidR="00AF703B" w:rsidRPr="00CF58E9" w:rsidRDefault="00AF703B" w:rsidP="00AF703B">
      <w:r w:rsidRPr="00CF58E9">
        <w:rPr>
          <w:b/>
          <w:noProof/>
        </w:rPr>
        <w:t>Early Data Forwarding</w:t>
      </w:r>
      <w:r w:rsidRPr="00CF58E9">
        <w:rPr>
          <w:noProof/>
        </w:rPr>
        <w:t>: data forwarding that is initiated before the UE executes the handover.</w:t>
      </w:r>
    </w:p>
    <w:p w14:paraId="325DA393" w14:textId="77777777" w:rsidR="00AF703B" w:rsidRPr="00CF58E9" w:rsidRDefault="00AF703B" w:rsidP="00AF703B">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D591864" w14:textId="77777777" w:rsidR="00AF703B" w:rsidRPr="00CF58E9" w:rsidRDefault="00AF703B" w:rsidP="00AF703B">
      <w:r w:rsidRPr="00CF58E9">
        <w:rPr>
          <w:b/>
          <w:noProof/>
        </w:rPr>
        <w:t>Feeder link</w:t>
      </w:r>
      <w:r w:rsidRPr="00CF58E9">
        <w:rPr>
          <w:noProof/>
        </w:rPr>
        <w:t>: wireless link between the NTN Gateway and the NTN payload.</w:t>
      </w:r>
    </w:p>
    <w:p w14:paraId="6E0993EF" w14:textId="77777777" w:rsidR="00AF703B" w:rsidRPr="00CF58E9" w:rsidRDefault="00AF703B" w:rsidP="00AF703B">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007D2F57" w14:textId="77777777" w:rsidR="00AF703B" w:rsidRPr="00CF58E9" w:rsidRDefault="00AF703B" w:rsidP="00AF703B">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5D8DC54A" w14:textId="77777777" w:rsidR="00AF703B" w:rsidRPr="00CF58E9" w:rsidRDefault="00AF703B" w:rsidP="00AF703B">
      <w:proofErr w:type="spellStart"/>
      <w:r w:rsidRPr="00CF58E9">
        <w:rPr>
          <w:b/>
        </w:rPr>
        <w:t>gNB</w:t>
      </w:r>
      <w:proofErr w:type="spellEnd"/>
      <w:r w:rsidRPr="00CF58E9">
        <w:t>: node providing NR user plane and control plane protocol terminations towards the UE, and connected via the NG interface to the 5GC.</w:t>
      </w:r>
    </w:p>
    <w:p w14:paraId="22D699ED" w14:textId="77777777" w:rsidR="00AF703B" w:rsidRPr="00CF58E9" w:rsidRDefault="00AF703B" w:rsidP="00AF703B">
      <w:r w:rsidRPr="00CF58E9">
        <w:rPr>
          <w:b/>
        </w:rPr>
        <w:t>High Altitude Platform Station</w:t>
      </w:r>
      <w:r w:rsidRPr="00CF58E9">
        <w:rPr>
          <w:bCs/>
        </w:rPr>
        <w:t xml:space="preserve">: airborne </w:t>
      </w:r>
      <w:r w:rsidRPr="00CF58E9">
        <w:t>vehicle embarking the NTN payload placed at an altitude between 8 and 50 km.</w:t>
      </w:r>
    </w:p>
    <w:p w14:paraId="1DDBE993" w14:textId="77777777" w:rsidR="00AF703B" w:rsidRPr="00CF58E9" w:rsidRDefault="00AF703B" w:rsidP="00AF703B">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189C6307" w14:textId="77777777" w:rsidR="00AF703B" w:rsidRPr="00CF58E9" w:rsidRDefault="00AF703B" w:rsidP="00AF703B">
      <w:r w:rsidRPr="00CF58E9">
        <w:rPr>
          <w:b/>
        </w:rPr>
        <w:t>IAB-donor-CU</w:t>
      </w:r>
      <w:r w:rsidRPr="00CF58E9">
        <w:t>: as defined in TS 38.401 [4].</w:t>
      </w:r>
    </w:p>
    <w:p w14:paraId="428FC6FB" w14:textId="77777777" w:rsidR="00AF703B" w:rsidRPr="00CF58E9" w:rsidRDefault="00AF703B" w:rsidP="00AF703B">
      <w:r w:rsidRPr="00CF58E9">
        <w:rPr>
          <w:b/>
        </w:rPr>
        <w:t>IAB-donor-DU</w:t>
      </w:r>
      <w:r w:rsidRPr="00CF58E9">
        <w:t>:</w:t>
      </w:r>
      <w:r w:rsidRPr="00CF58E9">
        <w:rPr>
          <w:b/>
        </w:rPr>
        <w:t xml:space="preserve"> </w:t>
      </w:r>
      <w:r w:rsidRPr="00CF58E9">
        <w:t>as defined in TS 38.401 [4].</w:t>
      </w:r>
    </w:p>
    <w:p w14:paraId="20D150F2" w14:textId="77777777" w:rsidR="00AF703B" w:rsidRPr="00CF58E9" w:rsidRDefault="00AF703B" w:rsidP="00AF703B">
      <w:r w:rsidRPr="00CF58E9">
        <w:rPr>
          <w:b/>
          <w:bCs/>
          <w:lang w:eastAsia="zh-CN"/>
        </w:rPr>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191B0B83" w14:textId="77777777" w:rsidR="00AF703B" w:rsidRPr="00CF58E9" w:rsidRDefault="00AF703B" w:rsidP="00AF703B">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3D9571E3" w14:textId="77777777" w:rsidR="00AF703B" w:rsidRPr="00CF58E9" w:rsidRDefault="00AF703B" w:rsidP="00AF703B">
      <w:r w:rsidRPr="00CF58E9">
        <w:rPr>
          <w:b/>
          <w:bCs/>
        </w:rPr>
        <w:lastRenderedPageBreak/>
        <w:t>IAB-node</w:t>
      </w:r>
      <w:r w:rsidRPr="00CF58E9">
        <w:t>: RAN node that supports NR access links to UEs and NR backhaul links to parent nodes and child nodes. The IAB-node does not support backhauling via LTE.</w:t>
      </w:r>
    </w:p>
    <w:p w14:paraId="293EEE61" w14:textId="77777777" w:rsidR="00AF703B" w:rsidRPr="00CF58E9" w:rsidRDefault="00AF703B" w:rsidP="00AF703B">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6E4BBBB4" w14:textId="77777777" w:rsidR="00AF703B" w:rsidRPr="00CF58E9" w:rsidRDefault="00AF703B" w:rsidP="00AF703B">
      <w:r w:rsidRPr="00CF58E9">
        <w:rPr>
          <w:b/>
        </w:rPr>
        <w:t>Indirect Path</w:t>
      </w:r>
      <w:r w:rsidRPr="00CF58E9">
        <w:t>: a type of UE-to-Network transmission path, where data is forwarded via a U2N Relay UE between a U2N Remote UE and the network.</w:t>
      </w:r>
    </w:p>
    <w:p w14:paraId="6A6CD8A2" w14:textId="77777777" w:rsidR="00AF703B" w:rsidRPr="00CF58E9" w:rsidRDefault="00AF703B" w:rsidP="00AF703B">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6CBF9C96" w14:textId="77777777" w:rsidR="00AF703B" w:rsidRPr="00CF58E9" w:rsidRDefault="00AF703B" w:rsidP="00AF703B">
      <w:r w:rsidRPr="00CF58E9">
        <w:rPr>
          <w:b/>
        </w:rPr>
        <w:t>Intra-system Handover</w:t>
      </w:r>
      <w:r w:rsidRPr="00CF58E9">
        <w:rPr>
          <w:bCs/>
        </w:rPr>
        <w:t>:</w:t>
      </w:r>
      <w:r w:rsidRPr="00CF58E9">
        <w:rPr>
          <w:b/>
        </w:rPr>
        <w:t xml:space="preserve"> </w:t>
      </w:r>
      <w:r w:rsidRPr="00CF58E9">
        <w:t>handover that does not involve a CN change (EPC or 5GC).</w:t>
      </w:r>
    </w:p>
    <w:p w14:paraId="0DE70940" w14:textId="77777777" w:rsidR="00AF703B" w:rsidRPr="00CF58E9" w:rsidRDefault="00AF703B" w:rsidP="00AF703B">
      <w:r w:rsidRPr="00CF58E9">
        <w:rPr>
          <w:b/>
        </w:rPr>
        <w:t>Inter-system Handover</w:t>
      </w:r>
      <w:r w:rsidRPr="00CF58E9">
        <w:rPr>
          <w:bCs/>
        </w:rPr>
        <w:t>:</w:t>
      </w:r>
      <w:r w:rsidRPr="00CF58E9">
        <w:rPr>
          <w:b/>
        </w:rPr>
        <w:t xml:space="preserve"> </w:t>
      </w:r>
      <w:r w:rsidRPr="00CF58E9">
        <w:t>handover that involves a CN change (EPC or 5GC).</w:t>
      </w:r>
    </w:p>
    <w:p w14:paraId="735A9F4F" w14:textId="77777777" w:rsidR="00AF703B" w:rsidRPr="00CF58E9" w:rsidRDefault="00AF703B" w:rsidP="00AF703B">
      <w:r w:rsidRPr="00CF58E9">
        <w:rPr>
          <w:b/>
          <w:noProof/>
        </w:rPr>
        <w:t>Late Data Forwarding</w:t>
      </w:r>
      <w:r w:rsidRPr="00CF58E9">
        <w:rPr>
          <w:noProof/>
        </w:rPr>
        <w:t>: data forwarding that is initiated after the source NG-RAN node knows that the UE has successfully accessed a target NG-RAN node.</w:t>
      </w:r>
    </w:p>
    <w:p w14:paraId="769E8957" w14:textId="77777777" w:rsidR="00AF703B" w:rsidRPr="00CF58E9" w:rsidRDefault="00AF703B" w:rsidP="00AF703B">
      <w:r w:rsidRPr="00CF58E9">
        <w:rPr>
          <w:b/>
        </w:rPr>
        <w:t>Mapped Cell ID</w:t>
      </w:r>
      <w:r w:rsidRPr="00CF58E9">
        <w:t>: in NTN, it corresponds to a fixed geographical area.</w:t>
      </w:r>
    </w:p>
    <w:p w14:paraId="3B07C152" w14:textId="77777777" w:rsidR="00AF703B" w:rsidRDefault="00AF703B" w:rsidP="00AF703B">
      <w:pPr>
        <w:rPr>
          <w:ins w:id="25" w:author="Qualcomm" w:date="2023-07-28T09:12:00Z"/>
          <w:b/>
          <w:bCs/>
          <w:lang w:eastAsia="zh-CN"/>
        </w:rPr>
      </w:pPr>
      <w:ins w:id="26" w:author="Qualcomm" w:date="2023-07-28T09:12:00Z">
        <w:r>
          <w:rPr>
            <w:b/>
            <w:bCs/>
            <w:lang w:eastAsia="zh-CN"/>
          </w:rPr>
          <w:t xml:space="preserve">Mobile IAB: </w:t>
        </w:r>
      </w:ins>
      <w:ins w:id="27" w:author="Qualcomm" w:date="2023-07-28T09:13:00Z">
        <w:r w:rsidRPr="005A2C90">
          <w:rPr>
            <w:lang w:eastAsia="zh-CN"/>
          </w:rPr>
          <w:t>e</w:t>
        </w:r>
        <w:r>
          <w:rPr>
            <w:rFonts w:eastAsia="SimSun"/>
            <w:lang w:eastAsia="zh-CN"/>
          </w:rPr>
          <w:t>nhancements to IAB that allow IAB-nodes to support physical mobility across the RAN area.</w:t>
        </w:r>
      </w:ins>
    </w:p>
    <w:p w14:paraId="3390443A" w14:textId="77777777" w:rsidR="00AF703B" w:rsidRPr="00CF58E9" w:rsidRDefault="00AF703B" w:rsidP="00AF703B">
      <w:pPr>
        <w:rPr>
          <w:ins w:id="28" w:author="Qualcomm" w:date="2023-07-28T09:12:00Z"/>
        </w:rPr>
      </w:pPr>
      <w:ins w:id="29" w:author="Qualcomm" w:date="2023-07-28T09:12:00Z">
        <w:r>
          <w:rPr>
            <w:b/>
            <w:bCs/>
            <w:lang w:eastAsia="zh-CN"/>
          </w:rPr>
          <w:t xml:space="preserve">Mobile </w:t>
        </w:r>
        <w:r w:rsidRPr="00CF58E9">
          <w:rPr>
            <w:b/>
            <w:bCs/>
            <w:lang w:eastAsia="zh-CN"/>
          </w:rPr>
          <w:t>IAB-DU</w:t>
        </w:r>
        <w:r w:rsidRPr="00CF58E9">
          <w:rPr>
            <w:lang w:eastAsia="zh-CN"/>
          </w:rPr>
          <w:t xml:space="preserve">: </w:t>
        </w:r>
      </w:ins>
      <w:ins w:id="30" w:author="Qualcomm" w:date="2023-07-28T09:14:00Z">
        <w:r>
          <w:t xml:space="preserve">IAB-DU function on the mobile IAB-node </w:t>
        </w:r>
      </w:ins>
      <w:ins w:id="31" w:author="Qualcomm" w:date="2023-07-28T09:15:00Z">
        <w:r>
          <w:t>supporting</w:t>
        </w:r>
      </w:ins>
      <w:ins w:id="32" w:author="Qualcomm" w:date="2023-07-28T09:14:00Z">
        <w:r>
          <w:t xml:space="preserve"> enhancements for mobile IAB</w:t>
        </w:r>
      </w:ins>
      <w:ins w:id="33" w:author="Qualcomm" w:date="2023-07-28T09:12:00Z">
        <w:r w:rsidRPr="00CF58E9">
          <w:t>.</w:t>
        </w:r>
      </w:ins>
    </w:p>
    <w:p w14:paraId="40962BF4" w14:textId="77777777" w:rsidR="00AF703B" w:rsidRPr="00CF58E9" w:rsidRDefault="00AF703B" w:rsidP="00AF703B">
      <w:pPr>
        <w:rPr>
          <w:ins w:id="34" w:author="Qualcomm" w:date="2023-07-28T09:12:00Z"/>
          <w:lang w:eastAsia="zh-CN"/>
        </w:rPr>
      </w:pPr>
      <w:ins w:id="35" w:author="Qualcomm" w:date="2023-07-28T09:12:00Z">
        <w:r>
          <w:rPr>
            <w:b/>
            <w:bCs/>
          </w:rPr>
          <w:t xml:space="preserve">Mobile </w:t>
        </w:r>
        <w:r w:rsidRPr="00CF58E9">
          <w:rPr>
            <w:b/>
            <w:bCs/>
          </w:rPr>
          <w:t>IAB-MT</w:t>
        </w:r>
        <w:r w:rsidRPr="00CF58E9">
          <w:t xml:space="preserve">: </w:t>
        </w:r>
      </w:ins>
      <w:ins w:id="36" w:author="Qualcomm" w:date="2023-07-28T09:14:00Z">
        <w:r>
          <w:t>IAB-MT function on the mobile IAB-node supporting enhancements for mobile IAB</w:t>
        </w:r>
      </w:ins>
      <w:ins w:id="37" w:author="Qualcomm" w:date="2023-07-28T09:12:00Z">
        <w:r w:rsidRPr="00CF58E9">
          <w:t>.</w:t>
        </w:r>
      </w:ins>
    </w:p>
    <w:p w14:paraId="5C210309" w14:textId="77777777" w:rsidR="00AF703B" w:rsidRPr="00CF58E9" w:rsidRDefault="00AF703B" w:rsidP="00AF703B">
      <w:pPr>
        <w:rPr>
          <w:ins w:id="38" w:author="Qualcomm" w:date="2023-07-28T09:12:00Z"/>
        </w:rPr>
      </w:pPr>
      <w:ins w:id="39" w:author="Qualcomm" w:date="2023-07-28T09:12:00Z">
        <w:r>
          <w:rPr>
            <w:b/>
            <w:bCs/>
          </w:rPr>
          <w:t xml:space="preserve">Mobile </w:t>
        </w:r>
        <w:r w:rsidRPr="00CF58E9">
          <w:rPr>
            <w:b/>
            <w:bCs/>
          </w:rPr>
          <w:t>IAB-node</w:t>
        </w:r>
        <w:r w:rsidRPr="00CF58E9">
          <w:t xml:space="preserve">: </w:t>
        </w:r>
      </w:ins>
      <w:ins w:id="40" w:author="Qualcomm" w:date="2023-07-28T09:14:00Z">
        <w:r>
          <w:t>IAB-node that supports enhancements for mo</w:t>
        </w:r>
      </w:ins>
      <w:ins w:id="41" w:author="Qualcomm" w:date="2023-07-28T09:15:00Z">
        <w:r>
          <w:t>bile IAB.</w:t>
        </w:r>
      </w:ins>
    </w:p>
    <w:p w14:paraId="797E5079" w14:textId="77777777" w:rsidR="00AF703B" w:rsidRPr="005A2C90" w:rsidRDefault="00AF703B" w:rsidP="00AF703B">
      <w:r w:rsidRPr="00CF58E9">
        <w:rPr>
          <w:b/>
        </w:rPr>
        <w:t>MBS Radio Bearer</w:t>
      </w:r>
      <w:r w:rsidRPr="00CF58E9">
        <w:rPr>
          <w:bCs/>
        </w:rPr>
        <w:t>:</w:t>
      </w:r>
      <w:r w:rsidRPr="00CF58E9">
        <w:t xml:space="preserve"> A radio bearer configured for MBS delivery.</w:t>
      </w:r>
    </w:p>
    <w:p w14:paraId="7DE23AD9" w14:textId="77777777" w:rsidR="00AF703B" w:rsidRPr="00CF58E9" w:rsidRDefault="00AF703B" w:rsidP="00AF703B">
      <w:r w:rsidRPr="00CF58E9">
        <w:rPr>
          <w:b/>
        </w:rPr>
        <w:t>MSG1</w:t>
      </w:r>
      <w:r w:rsidRPr="00CF58E9">
        <w:t>: preamble transmission of the random access procedure for 4-step random access (RA) type.</w:t>
      </w:r>
    </w:p>
    <w:p w14:paraId="6AF891A3" w14:textId="77777777" w:rsidR="00AF703B" w:rsidRPr="00CF58E9" w:rsidRDefault="00AF703B" w:rsidP="00AF703B">
      <w:r w:rsidRPr="00CF58E9">
        <w:rPr>
          <w:b/>
        </w:rPr>
        <w:t>MSG3</w:t>
      </w:r>
      <w:r w:rsidRPr="00CF58E9">
        <w:t>: first scheduled transmission of the random access procedure.</w:t>
      </w:r>
    </w:p>
    <w:p w14:paraId="5CF80F54" w14:textId="77777777" w:rsidR="00AF703B" w:rsidRPr="00CF58E9" w:rsidRDefault="00AF703B" w:rsidP="00AF703B">
      <w:r w:rsidRPr="00CF58E9">
        <w:rPr>
          <w:b/>
        </w:rPr>
        <w:t>MSGA</w:t>
      </w:r>
      <w:r w:rsidRPr="00CF58E9">
        <w:rPr>
          <w:bCs/>
        </w:rPr>
        <w:t>:</w:t>
      </w:r>
      <w:r w:rsidRPr="00CF58E9">
        <w:rPr>
          <w:b/>
        </w:rPr>
        <w:t xml:space="preserve"> </w:t>
      </w:r>
      <w:r w:rsidRPr="00CF58E9">
        <w:t>preamble and payload transmissions of the random access procedure for 2-step RA type.</w:t>
      </w:r>
    </w:p>
    <w:p w14:paraId="3370DFC2" w14:textId="77777777" w:rsidR="00AF703B" w:rsidRPr="00CF58E9" w:rsidRDefault="00AF703B" w:rsidP="00AF703B">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0C44F1F1" w14:textId="77777777" w:rsidR="00AF703B" w:rsidRPr="00CF58E9" w:rsidRDefault="00AF703B" w:rsidP="00AF703B">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4C026392" w14:textId="77777777" w:rsidR="00AF703B" w:rsidRPr="00CF58E9" w:rsidRDefault="00AF703B" w:rsidP="00AF703B">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12B2BAA6" w14:textId="77777777" w:rsidR="00AF703B" w:rsidRPr="00CF58E9" w:rsidRDefault="00AF703B" w:rsidP="00AF703B">
      <w:r w:rsidRPr="00CF58E9">
        <w:rPr>
          <w:b/>
        </w:rPr>
        <w:t>Multi-hop backhauling</w:t>
      </w:r>
      <w:r w:rsidRPr="00CF58E9">
        <w:t>: using a chain of NR backhaul links between an IAB-node and an IAB-donor.</w:t>
      </w:r>
    </w:p>
    <w:p w14:paraId="6DAF2747" w14:textId="77777777" w:rsidR="00AF703B" w:rsidRPr="00CF58E9" w:rsidRDefault="00AF703B" w:rsidP="00AF703B">
      <w:r w:rsidRPr="00CF58E9">
        <w:rPr>
          <w:b/>
        </w:rPr>
        <w:t>ng-</w:t>
      </w:r>
      <w:proofErr w:type="spellStart"/>
      <w:r w:rsidRPr="00CF58E9">
        <w:rPr>
          <w:b/>
        </w:rPr>
        <w:t>eNB</w:t>
      </w:r>
      <w:proofErr w:type="spellEnd"/>
      <w:r w:rsidRPr="00CF58E9">
        <w:t>: node providing E-UTRA user plane and control plane protocol terminations towards the UE, and connected via the NG interface to the 5GC.</w:t>
      </w:r>
    </w:p>
    <w:p w14:paraId="7382B8BD" w14:textId="77777777" w:rsidR="00AF703B" w:rsidRPr="00CF58E9" w:rsidRDefault="00AF703B" w:rsidP="00AF703B">
      <w:r w:rsidRPr="00CF58E9">
        <w:rPr>
          <w:b/>
        </w:rPr>
        <w:t>NG-C</w:t>
      </w:r>
      <w:r w:rsidRPr="00CF58E9">
        <w:t>: control plane interface between NG-RAN and 5GC.</w:t>
      </w:r>
    </w:p>
    <w:p w14:paraId="78F624DD" w14:textId="77777777" w:rsidR="00AF703B" w:rsidRPr="00CF58E9" w:rsidRDefault="00AF703B" w:rsidP="00AF703B">
      <w:r w:rsidRPr="00CF58E9">
        <w:rPr>
          <w:b/>
        </w:rPr>
        <w:t>NG-U</w:t>
      </w:r>
      <w:r w:rsidRPr="00CF58E9">
        <w:t>: user plane interface between NG-RAN and 5GC.</w:t>
      </w:r>
    </w:p>
    <w:p w14:paraId="15F13C62" w14:textId="77777777" w:rsidR="00AF703B" w:rsidRPr="00CF58E9" w:rsidRDefault="00AF703B" w:rsidP="00AF703B">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62A62616" w14:textId="77777777" w:rsidR="00AF703B" w:rsidRPr="00CF58E9" w:rsidRDefault="00AF703B" w:rsidP="00AF703B">
      <w:pPr>
        <w:rPr>
          <w:bCs/>
        </w:rPr>
      </w:pPr>
      <w:r w:rsidRPr="00CF58E9">
        <w:rPr>
          <w:b/>
        </w:rPr>
        <w:t>Non-CAG Cell</w:t>
      </w:r>
      <w:r w:rsidRPr="00CF58E9">
        <w:rPr>
          <w:bCs/>
        </w:rPr>
        <w:t>: a PLMN cell which does not broadcast any Closed Access Group identity.</w:t>
      </w:r>
    </w:p>
    <w:p w14:paraId="1B0FF376" w14:textId="77777777" w:rsidR="00AF703B" w:rsidRPr="00CF58E9" w:rsidRDefault="00AF703B" w:rsidP="00AF703B">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DFBA4B2" w14:textId="77777777" w:rsidR="00AF703B" w:rsidRPr="00CF58E9" w:rsidRDefault="00AF703B" w:rsidP="00AF703B">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9EA2EA9" w14:textId="77777777" w:rsidR="00AF703B" w:rsidRPr="00CF58E9" w:rsidRDefault="00AF703B" w:rsidP="00AF703B">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80CD5BF" w14:textId="77777777" w:rsidR="00AF703B" w:rsidRPr="00CF58E9" w:rsidRDefault="00AF703B" w:rsidP="00AF703B">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5F70DD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07F7CEAB" w14:textId="77777777" w:rsidR="00AF703B" w:rsidRPr="00CF58E9" w:rsidRDefault="00AF703B" w:rsidP="00AF703B">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8C02746" w14:textId="77777777" w:rsidR="00AF703B" w:rsidRPr="00CF58E9" w:rsidRDefault="00AF703B" w:rsidP="00AF703B">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EAF8844" w14:textId="77777777" w:rsidR="00AF703B" w:rsidRPr="00CF58E9" w:rsidRDefault="00AF703B" w:rsidP="00AF703B">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7F0B5863" w14:textId="77777777" w:rsidR="00AF703B" w:rsidRPr="00CF58E9" w:rsidRDefault="00AF703B" w:rsidP="00AF703B">
      <w:r w:rsidRPr="00CF58E9">
        <w:rPr>
          <w:b/>
        </w:rPr>
        <w:t>Parent node</w:t>
      </w:r>
      <w:r w:rsidRPr="00CF58E9">
        <w:t>: IAB-MT's next hop neighbour node; the parent node can be IAB-node or IAB-donor-DU</w:t>
      </w:r>
    </w:p>
    <w:p w14:paraId="714ADD4D" w14:textId="77777777" w:rsidR="00AF703B" w:rsidRPr="00CF58E9" w:rsidRDefault="00AF703B" w:rsidP="00AF703B">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018BF3E" w14:textId="77777777" w:rsidR="00AF703B" w:rsidRPr="00CF58E9" w:rsidRDefault="00AF703B" w:rsidP="00AF703B">
      <w:pPr>
        <w:rPr>
          <w:bCs/>
        </w:rPr>
      </w:pPr>
      <w:r w:rsidRPr="00CF58E9">
        <w:rPr>
          <w:b/>
        </w:rPr>
        <w:t>PLMN Cell</w:t>
      </w:r>
      <w:r w:rsidRPr="00CF58E9">
        <w:rPr>
          <w:bCs/>
        </w:rPr>
        <w:t>: a cell of the PLMN.</w:t>
      </w:r>
    </w:p>
    <w:p w14:paraId="306D997F" w14:textId="77777777" w:rsidR="00AF703B" w:rsidRPr="00CF58E9" w:rsidRDefault="00AF703B" w:rsidP="00AF703B">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77A66D28" w14:textId="77777777" w:rsidR="00AF703B" w:rsidRPr="00CF58E9" w:rsidRDefault="00AF703B" w:rsidP="00AF703B">
      <w:pPr>
        <w:rPr>
          <w:rFonts w:eastAsiaTheme="minorEastAsia"/>
          <w:bCs/>
          <w:lang w:eastAsia="zh-CN"/>
        </w:rPr>
      </w:pPr>
      <w:r w:rsidRPr="00CF58E9">
        <w:rPr>
          <w:rFonts w:eastAsiaTheme="minorEastAsia"/>
          <w:b/>
          <w:lang w:eastAsia="zh-CN"/>
        </w:rPr>
        <w:t>Relay discovery</w:t>
      </w:r>
      <w:r w:rsidRPr="00CF58E9">
        <w:rPr>
          <w:rFonts w:eastAsiaTheme="minorEastAsia"/>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46B6976F" w14:textId="77777777" w:rsidR="00AF703B" w:rsidRPr="00CF58E9" w:rsidRDefault="00AF703B" w:rsidP="00AF703B">
      <w:r w:rsidRPr="00CF58E9">
        <w:rPr>
          <w:b/>
        </w:rPr>
        <w:t>Satellite</w:t>
      </w:r>
      <w:r w:rsidRPr="00CF58E9">
        <w:rPr>
          <w:bCs/>
        </w:rPr>
        <w:t>:</w:t>
      </w:r>
      <w:r w:rsidRPr="00CF58E9">
        <w:rPr>
          <w:b/>
        </w:rPr>
        <w:t xml:space="preserve"> </w:t>
      </w:r>
      <w:r w:rsidRPr="00CF58E9">
        <w:t>a space-borne vehicle orbiting the Earth embarking the NTN payload.</w:t>
      </w:r>
    </w:p>
    <w:p w14:paraId="65DC598F" w14:textId="77777777" w:rsidR="00AF703B" w:rsidRPr="00CF58E9" w:rsidRDefault="00AF703B" w:rsidP="00AF703B">
      <w:r w:rsidRPr="00CF58E9">
        <w:rPr>
          <w:b/>
        </w:rPr>
        <w:t>Service link</w:t>
      </w:r>
      <w:r w:rsidRPr="00CF58E9">
        <w:rPr>
          <w:bCs/>
        </w:rPr>
        <w:t>:</w:t>
      </w:r>
      <w:r w:rsidRPr="00CF58E9">
        <w:rPr>
          <w:b/>
        </w:rPr>
        <w:t xml:space="preserve"> </w:t>
      </w:r>
      <w:r w:rsidRPr="00CF58E9">
        <w:t>wireless link between the NTN payload and UE.</w:t>
      </w:r>
    </w:p>
    <w:p w14:paraId="5164B3CA" w14:textId="77777777" w:rsidR="00AF703B" w:rsidRPr="00CF58E9" w:rsidRDefault="00AF703B" w:rsidP="00AF703B">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1F523B5B" w14:textId="77777777" w:rsidR="00AF703B" w:rsidRPr="00CF58E9" w:rsidRDefault="00AF703B" w:rsidP="00AF703B">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0BBC5E9" w14:textId="77777777" w:rsidR="00AF703B" w:rsidRPr="00CF58E9" w:rsidRDefault="00AF703B" w:rsidP="00AF703B">
      <w:pPr>
        <w:rPr>
          <w:bCs/>
        </w:rPr>
      </w:pPr>
      <w:r w:rsidRPr="00CF58E9">
        <w:rPr>
          <w:b/>
        </w:rPr>
        <w:t>SNPN Access Mode</w:t>
      </w:r>
      <w:r w:rsidRPr="00CF58E9">
        <w:rPr>
          <w:bCs/>
        </w:rPr>
        <w:t>: mode of operation whereby a UE only accesses SNPNs.</w:t>
      </w:r>
    </w:p>
    <w:p w14:paraId="2EA449CC" w14:textId="77777777" w:rsidR="00AF703B" w:rsidRPr="00CF58E9" w:rsidRDefault="00AF703B" w:rsidP="00AF703B">
      <w:pPr>
        <w:rPr>
          <w:bCs/>
        </w:rPr>
      </w:pPr>
      <w:r w:rsidRPr="00CF58E9">
        <w:rPr>
          <w:b/>
        </w:rPr>
        <w:t>SNPN-only cell</w:t>
      </w:r>
      <w:r w:rsidRPr="00CF58E9">
        <w:rPr>
          <w:bCs/>
        </w:rPr>
        <w:t>: a cell that is only available for normal service for SNPN subscribers.</w:t>
      </w:r>
    </w:p>
    <w:p w14:paraId="6FAFDBE4" w14:textId="77777777" w:rsidR="00AF703B" w:rsidRPr="00CF58E9" w:rsidRDefault="00AF703B" w:rsidP="00AF703B">
      <w:pPr>
        <w:rPr>
          <w:bCs/>
        </w:rPr>
      </w:pPr>
      <w:r w:rsidRPr="00CF58E9">
        <w:rPr>
          <w:b/>
        </w:rPr>
        <w:t>SNPN Identity</w:t>
      </w:r>
      <w:r w:rsidRPr="00CF58E9">
        <w:rPr>
          <w:bCs/>
        </w:rPr>
        <w:t xml:space="preserve">: the </w:t>
      </w:r>
      <w:r w:rsidRPr="00CF58E9">
        <w:t>identity of Stand-alone NPN defined by the pair (PLMN ID, NID).</w:t>
      </w:r>
    </w:p>
    <w:p w14:paraId="4893B04A" w14:textId="77777777" w:rsidR="00AF703B" w:rsidRPr="00CF58E9" w:rsidRDefault="00AF703B" w:rsidP="00AF703B">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64DEE777" w14:textId="77777777" w:rsidR="00AF703B" w:rsidRPr="00CF58E9" w:rsidRDefault="00AF703B" w:rsidP="00AF703B">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56629F3D" w14:textId="77777777" w:rsidR="00AF703B" w:rsidRPr="00CF58E9" w:rsidRDefault="00AF703B" w:rsidP="00AF703B">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2083CD4A" w14:textId="77777777" w:rsidR="00AF703B" w:rsidRPr="00CF58E9" w:rsidRDefault="00AF703B" w:rsidP="00AF703B">
      <w:r w:rsidRPr="00CF58E9">
        <w:rPr>
          <w:b/>
        </w:rPr>
        <w:t>Upstream</w:t>
      </w:r>
      <w:r w:rsidRPr="00CF58E9">
        <w:t>: direction toward parent node in IAB-topology.</w:t>
      </w:r>
    </w:p>
    <w:p w14:paraId="7B675976" w14:textId="77777777" w:rsidR="00AF703B" w:rsidRPr="00CF58E9" w:rsidRDefault="00AF703B" w:rsidP="00AF703B">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46DFEBF1" w14:textId="77777777" w:rsidR="00AF703B" w:rsidRPr="00CF58E9" w:rsidRDefault="00AF703B" w:rsidP="00AF703B">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176B61EE" w14:textId="77777777" w:rsidR="00AF703B" w:rsidRPr="00CF58E9" w:rsidRDefault="00AF703B" w:rsidP="00AF703B">
      <w:proofErr w:type="spellStart"/>
      <w:r w:rsidRPr="00CF58E9">
        <w:rPr>
          <w:b/>
        </w:rPr>
        <w:t>Xn</w:t>
      </w:r>
      <w:proofErr w:type="spellEnd"/>
      <w:r w:rsidRPr="00CF58E9">
        <w:rPr>
          <w:bCs/>
        </w:rPr>
        <w:t>:</w:t>
      </w:r>
      <w:r w:rsidRPr="00CF58E9">
        <w:t xml:space="preserve"> network interface between NG-RAN nodes.</w:t>
      </w:r>
    </w:p>
    <w:p w14:paraId="0D98B816" w14:textId="77777777" w:rsidR="00AF703B" w:rsidRDefault="00AF703B" w:rsidP="00AF703B">
      <w:pPr>
        <w:spacing w:before="120" w:after="120"/>
      </w:pPr>
    </w:p>
    <w:p w14:paraId="660BE55D"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35E5FB32" w14:textId="77777777" w:rsidTr="00A53B32">
        <w:tc>
          <w:tcPr>
            <w:tcW w:w="9629" w:type="dxa"/>
            <w:shd w:val="clear" w:color="auto" w:fill="FFFFCC"/>
          </w:tcPr>
          <w:p w14:paraId="716B2136" w14:textId="317D9104"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7184AC8" w14:textId="77777777" w:rsidR="00AF703B" w:rsidRDefault="00AF703B" w:rsidP="00AF703B">
      <w:pPr>
        <w:spacing w:before="120" w:after="120"/>
      </w:pPr>
    </w:p>
    <w:p w14:paraId="49F9A12A" w14:textId="77777777" w:rsidR="00AF703B" w:rsidRPr="00CF58E9" w:rsidRDefault="00AF703B" w:rsidP="00AF703B">
      <w:pPr>
        <w:pStyle w:val="Heading2"/>
      </w:pPr>
      <w:r w:rsidRPr="00CF58E9">
        <w:t>4.7</w:t>
      </w:r>
      <w:r w:rsidRPr="00CF58E9">
        <w:tab/>
        <w:t>Integrated Access and Backhaul</w:t>
      </w:r>
    </w:p>
    <w:p w14:paraId="08A89F2E" w14:textId="77777777" w:rsidR="00AF703B" w:rsidRPr="00630863" w:rsidRDefault="00AF703B" w:rsidP="00AF703B">
      <w:pPr>
        <w:rPr>
          <w:b/>
          <w:bCs/>
        </w:rPr>
      </w:pPr>
      <w:r w:rsidRPr="00630863">
        <w:rPr>
          <w:b/>
          <w:bCs/>
          <w:highlight w:val="yellow"/>
        </w:rPr>
        <w:t>&gt;&gt;&gt;&gt; Skip</w:t>
      </w:r>
    </w:p>
    <w:p w14:paraId="47EF4FCC" w14:textId="77777777" w:rsidR="00AF703B" w:rsidRDefault="00AF703B" w:rsidP="00AF703B">
      <w:pPr>
        <w:pStyle w:val="Heading3"/>
        <w:rPr>
          <w:ins w:id="42" w:author="Qualcomm" w:date="2023-07-28T16:39:00Z"/>
        </w:rPr>
      </w:pPr>
      <w:ins w:id="43" w:author="Qualcomm" w:date="2023-07-28T16:39:00Z">
        <w:r w:rsidRPr="00CF58E9">
          <w:t>4.7.</w:t>
        </w:r>
        <w:r>
          <w:t>5</w:t>
        </w:r>
        <w:r w:rsidRPr="00CF58E9">
          <w:tab/>
        </w:r>
        <w:r>
          <w:t>Mobile IAB</w:t>
        </w:r>
      </w:ins>
    </w:p>
    <w:p w14:paraId="42D525C4" w14:textId="77777777" w:rsidR="00AF703B" w:rsidRDefault="00AF703B" w:rsidP="00AF703B">
      <w:pPr>
        <w:rPr>
          <w:ins w:id="44" w:author="Qualcomm" w:date="2023-07-28T16:39:00Z"/>
          <w:rFonts w:eastAsia="SimSun"/>
          <w:lang w:eastAsia="zh-CN"/>
        </w:rPr>
      </w:pPr>
      <w:ins w:id="45" w:author="Qualcomm" w:date="2023-07-28T16:39:00Z">
        <w:r w:rsidRPr="00AE185F">
          <w:rPr>
            <w:rFonts w:eastAsia="SimSun"/>
            <w:i/>
            <w:iCs/>
            <w:lang w:eastAsia="zh-CN"/>
          </w:rPr>
          <w:t>Mobile IAB</w:t>
        </w:r>
        <w:r>
          <w:rPr>
            <w:rFonts w:eastAsia="SimSun"/>
            <w:lang w:eastAsia="zh-CN"/>
          </w:rPr>
          <w:t xml:space="preserve"> provides enhancements to IAB that allow single-connected IAB-nodes to conduct physical mobility across the RAN while providing backhaul connectivity to UEs. An IAB-node supporting mobile-IAB enhancements is referred to as a </w:t>
        </w:r>
        <w:r w:rsidRPr="008335D9">
          <w:rPr>
            <w:rFonts w:eastAsia="SimSun"/>
            <w:i/>
            <w:iCs/>
            <w:lang w:eastAsia="zh-CN"/>
          </w:rPr>
          <w:t>mobile IAB-node</w:t>
        </w:r>
        <w:r w:rsidRPr="00BD077B">
          <w:rPr>
            <w:rFonts w:eastAsia="SimSun"/>
            <w:lang w:eastAsia="zh-CN"/>
          </w:rPr>
          <w:t>, which</w:t>
        </w:r>
        <w:r>
          <w:rPr>
            <w:rFonts w:eastAsia="SimSun"/>
            <w:lang w:eastAsia="zh-CN"/>
          </w:rPr>
          <w:t xml:space="preserve"> includes a </w:t>
        </w:r>
        <w:r w:rsidRPr="00BD077B">
          <w:rPr>
            <w:rFonts w:eastAsia="SimSun"/>
            <w:i/>
            <w:iCs/>
            <w:lang w:eastAsia="zh-CN"/>
          </w:rPr>
          <w:t>mobile IAB-MT</w:t>
        </w:r>
        <w:r>
          <w:rPr>
            <w:rFonts w:eastAsia="SimSun"/>
            <w:lang w:eastAsia="zh-CN"/>
          </w:rPr>
          <w:t xml:space="preserve"> and a </w:t>
        </w:r>
        <w:r w:rsidRPr="00BD077B">
          <w:rPr>
            <w:rFonts w:eastAsia="SimSun"/>
            <w:i/>
            <w:iCs/>
            <w:lang w:eastAsia="zh-CN"/>
          </w:rPr>
          <w:t>mobile IAB-DU</w:t>
        </w:r>
        <w:r>
          <w:rPr>
            <w:rFonts w:eastAsia="SimSun"/>
            <w:lang w:eastAsia="zh-CN"/>
          </w:rPr>
          <w:t xml:space="preserve">. The mobile IAB-node supports the same functionality as an IAB-node unless explicitly specified. The following enhancements/restrictions </w:t>
        </w:r>
        <w:r w:rsidRPr="00CB3067">
          <w:rPr>
            <w:rFonts w:eastAsia="SimSun"/>
            <w:i/>
            <w:iCs/>
            <w:lang w:eastAsia="zh-CN"/>
          </w:rPr>
          <w:t>only</w:t>
        </w:r>
        <w:r>
          <w:rPr>
            <w:rFonts w:eastAsia="SimSun"/>
            <w:lang w:eastAsia="zh-CN"/>
          </w:rPr>
          <w:t xml:space="preserve"> apply to mobile IAB-nodes:</w:t>
        </w:r>
      </w:ins>
    </w:p>
    <w:p w14:paraId="0616B62F" w14:textId="77777777" w:rsidR="00AF703B" w:rsidRPr="007C0811" w:rsidRDefault="00AF703B" w:rsidP="00AF703B">
      <w:pPr>
        <w:pStyle w:val="ListParagraph"/>
        <w:numPr>
          <w:ilvl w:val="0"/>
          <w:numId w:val="1"/>
        </w:numPr>
        <w:contextualSpacing w:val="0"/>
        <w:rPr>
          <w:ins w:id="46" w:author="Qualcomm" w:date="2023-07-28T16:39:00Z"/>
          <w:rFonts w:eastAsia="SimSun"/>
          <w:lang w:eastAsia="zh-CN"/>
        </w:rPr>
      </w:pPr>
      <w:ins w:id="47" w:author="Qualcomm" w:date="2023-07-28T16:39:00Z">
        <w:r>
          <w:t>The mobile IAB-node cannot provide backhauling to another (mobile) IAB-node, i.e., the mobile IAB-node is always the last hop in an IAB-topology.</w:t>
        </w:r>
      </w:ins>
    </w:p>
    <w:p w14:paraId="3057E4B8" w14:textId="77777777" w:rsidR="00AF703B" w:rsidRDefault="00AF703B" w:rsidP="00AF703B">
      <w:pPr>
        <w:pStyle w:val="ListParagraph"/>
        <w:numPr>
          <w:ilvl w:val="0"/>
          <w:numId w:val="1"/>
        </w:numPr>
        <w:contextualSpacing w:val="0"/>
        <w:rPr>
          <w:ins w:id="48" w:author="Qualcomm" w:date="2023-07-28T16:39:00Z"/>
          <w:rFonts w:eastAsia="SimSun"/>
          <w:lang w:eastAsia="zh-CN"/>
        </w:rPr>
      </w:pPr>
      <w:ins w:id="49" w:author="Qualcomm" w:date="2023-07-28T16:39:00Z">
        <w:r>
          <w:rPr>
            <w:rFonts w:eastAsia="SimSun"/>
            <w:lang w:eastAsia="zh-CN"/>
          </w:rPr>
          <w:t>The mobile IAB-node uses a modified network integration procedure as defined in TS 38.401 [</w:t>
        </w:r>
      </w:ins>
      <w:ins w:id="50" w:author="Qualcomm" w:date="2023-07-28T16:41:00Z">
        <w:r>
          <w:rPr>
            <w:rFonts w:eastAsia="SimSun"/>
            <w:lang w:eastAsia="zh-CN"/>
          </w:rPr>
          <w:t>4</w:t>
        </w:r>
      </w:ins>
      <w:ins w:id="51" w:author="Qualcomm" w:date="2023-07-28T16:39:00Z">
        <w:r>
          <w:rPr>
            <w:rFonts w:eastAsia="SimSun"/>
            <w:lang w:eastAsia="zh-CN"/>
          </w:rPr>
          <w:t>].</w:t>
        </w:r>
      </w:ins>
    </w:p>
    <w:p w14:paraId="36EE30CD" w14:textId="77777777" w:rsidR="00AF703B" w:rsidRPr="00735541" w:rsidRDefault="00AF703B" w:rsidP="00AF703B">
      <w:pPr>
        <w:pStyle w:val="ListParagraph"/>
        <w:contextualSpacing w:val="0"/>
        <w:rPr>
          <w:ins w:id="52" w:author="Qualcomm" w:date="2023-07-28T16:39:00Z"/>
          <w:rFonts w:eastAsia="SimSun"/>
          <w:color w:val="FF0000"/>
          <w:lang w:eastAsia="zh-CN"/>
        </w:rPr>
      </w:pPr>
      <w:ins w:id="53" w:author="Qualcomm" w:date="2023-07-28T16:39:00Z">
        <w:r w:rsidRPr="00735541">
          <w:rPr>
            <w:rFonts w:eastAsia="SimSun"/>
            <w:color w:val="FF0000"/>
            <w:lang w:eastAsia="zh-CN"/>
          </w:rPr>
          <w:t xml:space="preserve">Editor’s NOTE: </w:t>
        </w:r>
        <w:r>
          <w:rPr>
            <w:rFonts w:eastAsia="SimSun"/>
            <w:color w:val="FF0000"/>
            <w:lang w:eastAsia="zh-CN"/>
          </w:rPr>
          <w:t>From RAN2 perspective, the network integration procedure for mobile IAB-node has to include the mobile-IAB-indication in Msg. 5. It may include other mobile-IAB-specific enhancements.</w:t>
        </w:r>
      </w:ins>
    </w:p>
    <w:p w14:paraId="6AD2E6A9" w14:textId="77777777" w:rsidR="00AF703B" w:rsidRPr="00B37659" w:rsidRDefault="00AF703B" w:rsidP="00AF703B">
      <w:pPr>
        <w:pStyle w:val="ListParagraph"/>
        <w:numPr>
          <w:ilvl w:val="0"/>
          <w:numId w:val="1"/>
        </w:numPr>
        <w:contextualSpacing w:val="0"/>
        <w:rPr>
          <w:ins w:id="54" w:author="Qualcomm" w:date="2023-07-28T16:39:00Z"/>
          <w:rFonts w:eastAsia="SimSun"/>
          <w:lang w:eastAsia="zh-CN"/>
        </w:rPr>
      </w:pPr>
      <w:ins w:id="55" w:author="Qualcomm" w:date="2023-07-28T16:39:00Z">
        <w:r>
          <w:t>Mobile IAB supports the following enhancements to IAB-node migration as defined in TS 38.401 [</w:t>
        </w:r>
      </w:ins>
      <w:ins w:id="56" w:author="Qualcomm" w:date="2023-07-28T16:41:00Z">
        <w:r>
          <w:t>4</w:t>
        </w:r>
      </w:ins>
      <w:ins w:id="57" w:author="Qualcomm" w:date="2023-07-28T16:39:00Z">
        <w:r>
          <w:t>]:</w:t>
        </w:r>
      </w:ins>
    </w:p>
    <w:p w14:paraId="37E7D875" w14:textId="77777777" w:rsidR="00AF703B" w:rsidRPr="00CB3067" w:rsidRDefault="00AF703B" w:rsidP="00AF703B">
      <w:pPr>
        <w:pStyle w:val="ListParagraph"/>
        <w:numPr>
          <w:ilvl w:val="1"/>
          <w:numId w:val="1"/>
        </w:numPr>
        <w:contextualSpacing w:val="0"/>
        <w:rPr>
          <w:ins w:id="58" w:author="Qualcomm" w:date="2023-07-28T16:39:00Z"/>
          <w:rFonts w:eastAsia="SimSun"/>
          <w:lang w:eastAsia="zh-CN"/>
        </w:rPr>
      </w:pPr>
      <w:ins w:id="59" w:author="Qualcomm" w:date="2023-07-28T16:39:00Z">
        <w:r>
          <w:t>The mobile IAB-MT can perform partial migrations along a sequence of donors.</w:t>
        </w:r>
      </w:ins>
    </w:p>
    <w:p w14:paraId="5467CC1B" w14:textId="77777777" w:rsidR="00AF703B" w:rsidRPr="00F6295B" w:rsidRDefault="00AF703B" w:rsidP="00AF703B">
      <w:pPr>
        <w:pStyle w:val="ListParagraph"/>
        <w:numPr>
          <w:ilvl w:val="1"/>
          <w:numId w:val="1"/>
        </w:numPr>
        <w:contextualSpacing w:val="0"/>
        <w:rPr>
          <w:ins w:id="60" w:author="Qualcomm" w:date="2023-07-28T16:39:00Z"/>
          <w:rFonts w:eastAsia="SimSun"/>
          <w:lang w:eastAsia="zh-CN"/>
        </w:rPr>
      </w:pPr>
      <w:ins w:id="61" w:author="Qualcomm" w:date="2023-07-28T16:39:00Z">
        <w:r>
          <w:t xml:space="preserve">The IAB-MT’s inter-donor partial migration can use both, </w:t>
        </w:r>
        <w:proofErr w:type="spellStart"/>
        <w:r>
          <w:t>Xn</w:t>
        </w:r>
        <w:proofErr w:type="spellEnd"/>
        <w:r>
          <w:t xml:space="preserve"> and NG handover.</w:t>
        </w:r>
      </w:ins>
    </w:p>
    <w:p w14:paraId="2D0E0C37" w14:textId="77777777" w:rsidR="00AF703B" w:rsidRPr="00B37659" w:rsidRDefault="00AF703B" w:rsidP="00AF703B">
      <w:pPr>
        <w:pStyle w:val="ListParagraph"/>
        <w:numPr>
          <w:ilvl w:val="1"/>
          <w:numId w:val="1"/>
        </w:numPr>
        <w:contextualSpacing w:val="0"/>
        <w:rPr>
          <w:ins w:id="62" w:author="Qualcomm" w:date="2023-07-28T16:39:00Z"/>
          <w:rFonts w:eastAsia="SimSun"/>
          <w:lang w:eastAsia="zh-CN"/>
        </w:rPr>
      </w:pPr>
      <w:ins w:id="63" w:author="Qualcomm" w:date="2023-07-28T16:39:00Z">
        <w:r>
          <w:rPr>
            <w:rFonts w:eastAsia="SimSun"/>
            <w:lang w:eastAsia="zh-CN"/>
          </w:rPr>
          <w:t xml:space="preserve">The mobile IAB-node can perform a </w:t>
        </w:r>
        <w:r w:rsidRPr="00A66D57">
          <w:rPr>
            <w:rFonts w:eastAsia="SimSun"/>
            <w:i/>
            <w:iCs/>
            <w:lang w:eastAsia="zh-CN"/>
          </w:rPr>
          <w:t>DU migration</w:t>
        </w:r>
        <w:r>
          <w:rPr>
            <w:rFonts w:eastAsia="SimSun"/>
            <w:i/>
            <w:iCs/>
            <w:lang w:eastAsia="zh-CN"/>
          </w:rPr>
          <w:t xml:space="preserve"> </w:t>
        </w:r>
        <w:r w:rsidRPr="00A66D57">
          <w:rPr>
            <w:rFonts w:eastAsia="SimSun"/>
            <w:lang w:eastAsia="zh-CN"/>
          </w:rPr>
          <w:t>procedure</w:t>
        </w:r>
        <w:r>
          <w:rPr>
            <w:rFonts w:eastAsia="SimSun"/>
            <w:lang w:eastAsia="zh-CN"/>
          </w:rPr>
          <w:t>, where a new logical mobile IAB-DU is established on the mobile IAB-node and the old logical mobile IAB-DU is released. During this procedure, the UEs connected via the mobile IAB-node are handed over from the old logical mobile IAB-DU to the new logical mobile IAB-DU. The details of this procedure are defined in TS 38.401 [XX].</w:t>
        </w:r>
      </w:ins>
    </w:p>
    <w:p w14:paraId="0EF75CBF" w14:textId="77777777" w:rsidR="00AF703B" w:rsidRDefault="00AF703B" w:rsidP="00AF703B">
      <w:pPr>
        <w:ind w:left="1440"/>
        <w:rPr>
          <w:ins w:id="64" w:author="Qualcomm" w:date="2023-07-28T16:39:00Z"/>
          <w:color w:val="FF0000"/>
        </w:rPr>
      </w:pPr>
      <w:ins w:id="65" w:author="Qualcomm" w:date="2023-07-28T16:39:00Z">
        <w:r>
          <w:rPr>
            <w:color w:val="FF0000"/>
          </w:rPr>
          <w:t>Editor’s NOTE: FFS enhancements on RACH-less handover</w:t>
        </w:r>
      </w:ins>
    </w:p>
    <w:p w14:paraId="42ADB8CB" w14:textId="77777777" w:rsidR="00AF703B" w:rsidRDefault="00AF703B" w:rsidP="00AF703B">
      <w:pPr>
        <w:ind w:left="720"/>
        <w:rPr>
          <w:ins w:id="66" w:author="Qualcomm" w:date="2023-07-28T16:39:00Z"/>
          <w:color w:val="FF0000"/>
        </w:rPr>
      </w:pPr>
      <w:ins w:id="67" w:author="Qualcomm" w:date="2023-07-28T16:39:00Z">
        <w:r>
          <w:rPr>
            <w:color w:val="FF0000"/>
          </w:rPr>
          <w:t xml:space="preserve">Editor’s NOTE: FFS on enhancements related to BAP that need to be captured on ST2. </w:t>
        </w:r>
      </w:ins>
    </w:p>
    <w:p w14:paraId="1D97206F" w14:textId="77777777" w:rsidR="00AF703B" w:rsidRPr="00832A0B" w:rsidRDefault="00AF703B" w:rsidP="00AF703B">
      <w:pPr>
        <w:rPr>
          <w:ins w:id="68" w:author="Qualcomm" w:date="2023-07-28T16:39:00Z"/>
          <w:rFonts w:eastAsia="SimSun"/>
          <w:lang w:eastAsia="zh-CN"/>
        </w:rPr>
      </w:pPr>
      <w:ins w:id="69" w:author="Qualcomm" w:date="2023-07-28T16:39:00Z">
        <w:r>
          <w:rPr>
            <w:rFonts w:eastAsia="SimSun"/>
            <w:lang w:eastAsia="zh-CN"/>
          </w:rPr>
          <w:t>The mobile IAB-node can connect to a RAN that supports mobile IAB as well as a RAN that support IAB without mobile-IAB enhancements.</w:t>
        </w:r>
      </w:ins>
    </w:p>
    <w:p w14:paraId="39312337" w14:textId="77777777" w:rsidR="005B232A" w:rsidRDefault="005B232A" w:rsidP="005B232A">
      <w:pPr>
        <w:rPr>
          <w:noProof/>
        </w:rPr>
      </w:pPr>
      <w:bookmarkStart w:id="70" w:name="_Toc46501993"/>
      <w:bookmarkStart w:id="71" w:name="_Toc51971341"/>
      <w:bookmarkStart w:id="72" w:name="_Toc52551324"/>
      <w:bookmarkStart w:id="73" w:name="_Toc139018056"/>
    </w:p>
    <w:tbl>
      <w:tblPr>
        <w:tblStyle w:val="TableGrid"/>
        <w:tblW w:w="0" w:type="auto"/>
        <w:shd w:val="clear" w:color="auto" w:fill="FFFFCC"/>
        <w:tblLook w:val="04A0" w:firstRow="1" w:lastRow="0" w:firstColumn="1" w:lastColumn="0" w:noHBand="0" w:noVBand="1"/>
      </w:tblPr>
      <w:tblGrid>
        <w:gridCol w:w="9629"/>
      </w:tblGrid>
      <w:tr w:rsidR="005B232A" w:rsidRPr="005B232A" w14:paraId="5DED687F" w14:textId="77777777" w:rsidTr="00A53B32">
        <w:tc>
          <w:tcPr>
            <w:tcW w:w="9629" w:type="dxa"/>
            <w:shd w:val="clear" w:color="auto" w:fill="FFFFCC"/>
          </w:tcPr>
          <w:p w14:paraId="2D20C9E0" w14:textId="025A5CEE"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1B03D7F" w14:textId="77777777" w:rsidR="00AF703B" w:rsidRPr="00CF58E9" w:rsidRDefault="00AF703B" w:rsidP="00AF703B">
      <w:pPr>
        <w:pStyle w:val="Heading2"/>
      </w:pPr>
      <w:r w:rsidRPr="00CF58E9">
        <w:t>9.2</w:t>
      </w:r>
      <w:r w:rsidRPr="00CF58E9">
        <w:tab/>
        <w:t>Intra-NR</w:t>
      </w:r>
      <w:bookmarkEnd w:id="70"/>
      <w:bookmarkEnd w:id="71"/>
      <w:bookmarkEnd w:id="72"/>
      <w:bookmarkEnd w:id="73"/>
    </w:p>
    <w:p w14:paraId="6133E73C" w14:textId="77777777" w:rsidR="00AF703B" w:rsidRPr="00CF58E9" w:rsidRDefault="00AF703B" w:rsidP="00AF703B">
      <w:pPr>
        <w:pStyle w:val="Heading3"/>
      </w:pPr>
      <w:bookmarkStart w:id="74" w:name="_Toc20387968"/>
      <w:bookmarkStart w:id="75" w:name="_Toc29376048"/>
      <w:bookmarkStart w:id="76" w:name="_Toc37231939"/>
      <w:bookmarkStart w:id="77" w:name="_Toc46501994"/>
      <w:bookmarkStart w:id="78" w:name="_Toc51971342"/>
      <w:bookmarkStart w:id="79" w:name="_Toc52551325"/>
      <w:bookmarkStart w:id="80" w:name="_Toc139018057"/>
      <w:r w:rsidRPr="00CF58E9">
        <w:t>9.2.1</w:t>
      </w:r>
      <w:r w:rsidRPr="00CF58E9">
        <w:tab/>
        <w:t>Mobility in RRC_IDLE</w:t>
      </w:r>
      <w:bookmarkEnd w:id="74"/>
      <w:bookmarkEnd w:id="75"/>
      <w:bookmarkEnd w:id="76"/>
      <w:bookmarkEnd w:id="77"/>
      <w:bookmarkEnd w:id="78"/>
      <w:bookmarkEnd w:id="79"/>
      <w:bookmarkEnd w:id="80"/>
    </w:p>
    <w:p w14:paraId="1F3AC82F" w14:textId="77777777" w:rsidR="00AF703B" w:rsidRPr="00CF58E9" w:rsidRDefault="00AF703B" w:rsidP="00AF703B">
      <w:pPr>
        <w:pStyle w:val="Heading4"/>
      </w:pPr>
      <w:bookmarkStart w:id="81" w:name="_Toc20387969"/>
      <w:bookmarkStart w:id="82" w:name="_Toc29376049"/>
      <w:bookmarkStart w:id="83" w:name="_Toc37231940"/>
      <w:bookmarkStart w:id="84" w:name="_Toc46501995"/>
      <w:bookmarkStart w:id="85" w:name="_Toc51971343"/>
      <w:bookmarkStart w:id="86" w:name="_Toc52551326"/>
      <w:bookmarkStart w:id="87" w:name="_Toc139018058"/>
      <w:r w:rsidRPr="00CF58E9">
        <w:t>9.2.1.1</w:t>
      </w:r>
      <w:r w:rsidRPr="00CF58E9">
        <w:tab/>
        <w:t>Cell Selection</w:t>
      </w:r>
      <w:bookmarkEnd w:id="81"/>
      <w:bookmarkEnd w:id="82"/>
      <w:bookmarkEnd w:id="83"/>
      <w:bookmarkEnd w:id="84"/>
      <w:bookmarkEnd w:id="85"/>
      <w:bookmarkEnd w:id="86"/>
      <w:bookmarkEnd w:id="87"/>
    </w:p>
    <w:p w14:paraId="2D1E8652" w14:textId="77777777" w:rsidR="00AF703B" w:rsidRPr="00CF58E9" w:rsidRDefault="00AF703B" w:rsidP="00AF703B">
      <w:r w:rsidRPr="00CF58E9">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713CA10" w14:textId="77777777" w:rsidR="00AF703B" w:rsidRPr="00CF58E9" w:rsidRDefault="00AF703B" w:rsidP="00AF703B">
      <w:pPr>
        <w:pStyle w:val="B1"/>
      </w:pPr>
      <w:r w:rsidRPr="00CF58E9">
        <w:t>-</w:t>
      </w:r>
      <w:r w:rsidRPr="00CF58E9">
        <w:tab/>
        <w:t>The UE NAS layer identifies a selected PLMN and equivalent PLMNs;</w:t>
      </w:r>
    </w:p>
    <w:p w14:paraId="1D3B8C39" w14:textId="77777777" w:rsidR="00AF703B" w:rsidRPr="00CF58E9" w:rsidRDefault="00AF703B" w:rsidP="00AF703B">
      <w:pPr>
        <w:pStyle w:val="B1"/>
      </w:pPr>
      <w:r w:rsidRPr="00CF58E9">
        <w:t>-</w:t>
      </w:r>
      <w:r w:rsidRPr="00CF58E9">
        <w:tab/>
        <w:t>Cell selection is always based on CD-SSBs located on the synchronization raster (see clause 5.2.4):</w:t>
      </w:r>
    </w:p>
    <w:p w14:paraId="107F3A55" w14:textId="77777777" w:rsidR="00AF703B" w:rsidRPr="00CF58E9" w:rsidRDefault="00AF703B" w:rsidP="00AF703B">
      <w:pPr>
        <w:pStyle w:val="B2"/>
      </w:pPr>
      <w:r w:rsidRPr="00CF58E9">
        <w:t>-</w:t>
      </w:r>
      <w:r w:rsidRPr="00CF58E9">
        <w:tab/>
        <w:t>The UE searches the NR frequency bands and for each carrier frequency identifies the strongest cell as per the CD-SSB. It then reads cell system information broadcast to identify its PLMN(s):</w:t>
      </w:r>
    </w:p>
    <w:p w14:paraId="7BED7743" w14:textId="77777777" w:rsidR="00AF703B" w:rsidRPr="00CF58E9" w:rsidRDefault="00AF703B" w:rsidP="00AF703B">
      <w:pPr>
        <w:pStyle w:val="B3"/>
      </w:pPr>
      <w:r w:rsidRPr="00CF58E9">
        <w:t>-</w:t>
      </w:r>
      <w:r w:rsidRPr="00CF58E9">
        <w:tab/>
        <w:t>The UE may search each carrier in turn ("initial cell selection") or make use of stored information to shorten the search ("stored information cell selection").</w:t>
      </w:r>
    </w:p>
    <w:p w14:paraId="600541DE" w14:textId="77777777" w:rsidR="00AF703B" w:rsidRPr="00CF58E9" w:rsidRDefault="00AF703B" w:rsidP="00AF703B">
      <w:pPr>
        <w:pStyle w:val="B1"/>
      </w:pPr>
      <w:r w:rsidRPr="00CF58E9">
        <w:lastRenderedPageBreak/>
        <w:t>-</w:t>
      </w:r>
      <w:r w:rsidRPr="00CF58E9">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44BCDDA8" w14:textId="77777777" w:rsidR="00AF703B" w:rsidRPr="00CF58E9" w:rsidRDefault="00AF703B" w:rsidP="00AF703B">
      <w:pPr>
        <w:pStyle w:val="B2"/>
      </w:pPr>
      <w:r w:rsidRPr="00CF58E9">
        <w:t>-</w:t>
      </w:r>
      <w:r w:rsidRPr="00CF58E9">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C90411D" w14:textId="77777777" w:rsidR="00AF703B" w:rsidRPr="00CF58E9" w:rsidRDefault="00AF703B" w:rsidP="00AF703B">
      <w:pPr>
        <w:pStyle w:val="B2"/>
      </w:pPr>
      <w:r w:rsidRPr="00CF58E9">
        <w:t>-</w:t>
      </w:r>
      <w:r w:rsidRPr="00CF58E9">
        <w:tab/>
        <w:t>An acceptable cell is one for which the measured cell attributes satisfy the cell selection criteria and the cell is not barred.</w:t>
      </w:r>
    </w:p>
    <w:p w14:paraId="651EA929" w14:textId="77777777" w:rsidR="00AF703B" w:rsidRPr="00CF58E9" w:rsidRDefault="00AF703B" w:rsidP="00AF703B">
      <w:pPr>
        <w:pStyle w:val="B1"/>
      </w:pPr>
      <w:r w:rsidRPr="00CF58E9">
        <w:t>-</w:t>
      </w:r>
      <w:r w:rsidRPr="00CF58E9">
        <w:tab/>
        <w:t>The IAB-MT applies the cell selection procedure as described for the UE with the following differences:</w:t>
      </w:r>
    </w:p>
    <w:p w14:paraId="644C6980" w14:textId="77777777" w:rsidR="00AF703B" w:rsidRPr="00CF58E9" w:rsidRDefault="00AF703B" w:rsidP="00AF703B">
      <w:pPr>
        <w:pStyle w:val="B2"/>
        <w:ind w:left="864" w:hanging="288"/>
      </w:pPr>
      <w:r w:rsidRPr="00CF58E9">
        <w:t>-</w:t>
      </w:r>
      <w:r w:rsidRPr="00CF58E9">
        <w:tab/>
        <w:t>The IAB-MT ignores cell-barring or cell-reservation indications contained in cell system information broadcast;</w:t>
      </w:r>
    </w:p>
    <w:p w14:paraId="62784B02" w14:textId="77777777" w:rsidR="00AF703B" w:rsidRDefault="00AF703B" w:rsidP="00AF703B">
      <w:pPr>
        <w:pStyle w:val="B1"/>
        <w:ind w:left="852"/>
      </w:pPr>
      <w:r w:rsidRPr="00CF58E9">
        <w:t>-</w:t>
      </w:r>
      <w:r w:rsidRPr="00CF58E9">
        <w:tab/>
        <w:t>The IAB-MT only considers a cell as a candidate for cell selection if the cell system information broadcast indicates IAB support for the selected PLMN or the selected SNPN.</w:t>
      </w:r>
    </w:p>
    <w:p w14:paraId="3BE28111" w14:textId="77777777" w:rsidR="00AF703B" w:rsidRDefault="00AF703B" w:rsidP="00AF703B">
      <w:pPr>
        <w:ind w:left="568" w:hanging="284"/>
        <w:rPr>
          <w:ins w:id="88" w:author="Qualcomm" w:date="2023-07-28T11:21:00Z"/>
        </w:rPr>
      </w:pPr>
      <w:ins w:id="89" w:author="Qualcomm" w:date="2023-07-28T10:32:00Z">
        <w:r w:rsidRPr="0072285A">
          <w:t xml:space="preserve"> </w:t>
        </w:r>
        <w:r w:rsidRPr="00CF58E9">
          <w:t>-</w:t>
        </w:r>
        <w:r w:rsidRPr="00CF58E9">
          <w:tab/>
        </w:r>
      </w:ins>
      <w:ins w:id="90" w:author="Qualcomm" w:date="2023-07-28T11:21:00Z">
        <w:r w:rsidRPr="00CF58E9">
          <w:t>The</w:t>
        </w:r>
      </w:ins>
      <w:ins w:id="91" w:author="Qualcomm" w:date="2023-07-28T11:22:00Z">
        <w:r>
          <w:t xml:space="preserve"> mobile</w:t>
        </w:r>
      </w:ins>
      <w:ins w:id="92" w:author="Qualcomm" w:date="2023-07-28T11:21:00Z">
        <w:r w:rsidRPr="00CF58E9">
          <w:t xml:space="preserve"> IAB-MT applies the cell selection procedure as described for the </w:t>
        </w:r>
      </w:ins>
      <w:ins w:id="93" w:author="Qualcomm" w:date="2023-07-28T16:32:00Z">
        <w:r>
          <w:t>IAB-MT</w:t>
        </w:r>
      </w:ins>
      <w:ins w:id="94" w:author="Qualcomm" w:date="2023-07-28T11:21:00Z">
        <w:r w:rsidRPr="00CF58E9">
          <w:t xml:space="preserve"> with the following differences:</w:t>
        </w:r>
      </w:ins>
    </w:p>
    <w:p w14:paraId="7B7E2DE2" w14:textId="77777777" w:rsidR="00AF703B" w:rsidRDefault="00AF703B" w:rsidP="00AF703B">
      <w:pPr>
        <w:pStyle w:val="B2"/>
        <w:ind w:left="864" w:hanging="288"/>
        <w:rPr>
          <w:ins w:id="95" w:author="Qualcomm" w:date="2023-07-28T15:25:00Z"/>
        </w:rPr>
      </w:pPr>
      <w:ins w:id="96" w:author="Qualcomm" w:date="2023-07-28T11:22:00Z">
        <w:r>
          <w:t xml:space="preserve">- </w:t>
        </w:r>
      </w:ins>
      <w:ins w:id="97" w:author="Qualcomm" w:date="2023-07-28T10:33:00Z">
        <w:r>
          <w:t xml:space="preserve">The mobile </w:t>
        </w:r>
      </w:ins>
      <w:ins w:id="98" w:author="Qualcomm" w:date="2023-07-28T10:32:00Z">
        <w:r w:rsidRPr="00CF58E9">
          <w:t xml:space="preserve">IAB-MT </w:t>
        </w:r>
      </w:ins>
      <w:ins w:id="99" w:author="Qualcomm" w:date="2023-07-28T16:32:00Z">
        <w:r>
          <w:t>also</w:t>
        </w:r>
      </w:ins>
      <w:ins w:id="100" w:author="Qualcomm" w:date="2023-07-28T11:19:00Z">
        <w:r>
          <w:t xml:space="preserve"> c</w:t>
        </w:r>
      </w:ins>
      <w:ins w:id="101" w:author="Qualcomm" w:date="2023-07-28T10:32:00Z">
        <w:r w:rsidRPr="00CF58E9">
          <w:t>onsider</w:t>
        </w:r>
      </w:ins>
      <w:ins w:id="102" w:author="Qualcomm" w:date="2023-07-28T16:32:00Z">
        <w:r>
          <w:t>s</w:t>
        </w:r>
      </w:ins>
      <w:ins w:id="103" w:author="Qualcomm" w:date="2023-07-28T10:32:00Z">
        <w:r w:rsidRPr="00CF58E9">
          <w:t xml:space="preserve"> </w:t>
        </w:r>
      </w:ins>
      <w:ins w:id="104" w:author="Qualcomm" w:date="2023-07-28T16:32:00Z">
        <w:r>
          <w:t>a cell as a</w:t>
        </w:r>
      </w:ins>
      <w:ins w:id="105" w:author="Qualcomm" w:date="2023-07-28T10:32:00Z">
        <w:r w:rsidRPr="00CF58E9">
          <w:t xml:space="preserve"> candidate </w:t>
        </w:r>
      </w:ins>
      <w:ins w:id="106" w:author="Qualcomm" w:date="2023-07-28T15:25:00Z">
        <w:r>
          <w:t xml:space="preserve">cell </w:t>
        </w:r>
      </w:ins>
      <w:ins w:id="107" w:author="Qualcomm" w:date="2023-07-28T10:32:00Z">
        <w:r w:rsidRPr="00CF58E9">
          <w:t xml:space="preserve">for cell selection </w:t>
        </w:r>
      </w:ins>
      <w:ins w:id="108" w:author="Qualcomm" w:date="2023-07-28T16:33:00Z">
        <w:r>
          <w:t xml:space="preserve">if the cell </w:t>
        </w:r>
      </w:ins>
      <w:ins w:id="109" w:author="Qualcomm" w:date="2023-07-28T10:32:00Z">
        <w:r w:rsidRPr="00CF58E9">
          <w:t xml:space="preserve">system information broadcast indicates </w:t>
        </w:r>
      </w:ins>
      <w:ins w:id="110" w:author="Qualcomm" w:date="2023-07-28T11:19:00Z">
        <w:r>
          <w:t xml:space="preserve">mobile </w:t>
        </w:r>
      </w:ins>
      <w:ins w:id="111" w:author="Qualcomm" w:date="2023-07-28T10:32:00Z">
        <w:r w:rsidRPr="00CF58E9">
          <w:t>IAB support</w:t>
        </w:r>
      </w:ins>
      <w:ins w:id="112" w:author="Qualcomm" w:date="2023-07-28T15:25:00Z">
        <w:r>
          <w:t>.</w:t>
        </w:r>
      </w:ins>
    </w:p>
    <w:p w14:paraId="32B32699" w14:textId="77777777" w:rsidR="00AF703B" w:rsidRPr="00CF58E9" w:rsidRDefault="00AF703B" w:rsidP="00AF703B">
      <w:r w:rsidRPr="00CF58E9">
        <w:t>Transition to RRC_IDLE:</w:t>
      </w:r>
    </w:p>
    <w:p w14:paraId="1DDC79DA" w14:textId="77777777" w:rsidR="00AF703B" w:rsidRPr="00CF58E9" w:rsidRDefault="00AF703B" w:rsidP="00AF703B">
      <w:pPr>
        <w:pStyle w:val="B1"/>
      </w:pPr>
      <w:r w:rsidRPr="00CF58E9">
        <w:tab/>
        <w:t>On transition from RRC_CONNECTED or RRC_INACTIVE to RRC_IDLE, a UE should camp on a cell as result of cell selection according to the frequency be assigned by RRC in the state transition message if any.</w:t>
      </w:r>
    </w:p>
    <w:p w14:paraId="2E3B5180" w14:textId="77777777" w:rsidR="00AF703B" w:rsidRPr="00CF58E9" w:rsidRDefault="00AF703B" w:rsidP="00AF703B">
      <w:r w:rsidRPr="00CF58E9">
        <w:t>Recovery from out of coverage:</w:t>
      </w:r>
    </w:p>
    <w:p w14:paraId="34B262E8" w14:textId="77777777" w:rsidR="00AF703B" w:rsidRPr="00CF58E9" w:rsidRDefault="00AF703B" w:rsidP="00AF703B">
      <w:pPr>
        <w:pStyle w:val="B1"/>
      </w:pPr>
      <w:r w:rsidRPr="00CF58E9">
        <w:tab/>
        <w:t>The UE should attempt to find a suitable cell in the manner described for stored information or initial cell selection above. If no suitable cell is found on any frequency or RAT, the UE should attempt to find an acceptable cell.</w:t>
      </w:r>
    </w:p>
    <w:p w14:paraId="3A893C18" w14:textId="77777777" w:rsidR="00AF703B" w:rsidRDefault="00AF703B" w:rsidP="00AF703B">
      <w:r w:rsidRPr="00CF58E9">
        <w:t>In multi-beam operations, the cell quality is derived amongst the beams corresponding to the same cell (see clause 9.2.4).</w:t>
      </w:r>
    </w:p>
    <w:p w14:paraId="3DD32814" w14:textId="77777777" w:rsidR="00AF703B" w:rsidRPr="00630863" w:rsidRDefault="00AF703B" w:rsidP="00AF703B">
      <w:pPr>
        <w:rPr>
          <w:b/>
          <w:bCs/>
        </w:rPr>
      </w:pPr>
      <w:r w:rsidRPr="00630863">
        <w:rPr>
          <w:b/>
          <w:bCs/>
          <w:highlight w:val="yellow"/>
        </w:rPr>
        <w:t>&gt;&gt;&gt;&gt; Skip</w:t>
      </w:r>
    </w:p>
    <w:p w14:paraId="68B56C6B" w14:textId="77777777" w:rsidR="00AF703B" w:rsidRPr="00CF58E9" w:rsidRDefault="00AF703B" w:rsidP="00AF703B"/>
    <w:p w14:paraId="130D26F5" w14:textId="77777777" w:rsidR="00AF703B" w:rsidRPr="00CF58E9" w:rsidRDefault="00AF703B" w:rsidP="00AF703B">
      <w:pPr>
        <w:pStyle w:val="Heading3"/>
      </w:pPr>
      <w:bookmarkStart w:id="113" w:name="_Toc20387980"/>
      <w:bookmarkStart w:id="114" w:name="_Toc29376060"/>
      <w:bookmarkStart w:id="115" w:name="_Toc37231951"/>
      <w:bookmarkStart w:id="116" w:name="_Toc46502006"/>
      <w:bookmarkStart w:id="117" w:name="_Toc51971354"/>
      <w:bookmarkStart w:id="118" w:name="_Toc52551337"/>
      <w:bookmarkStart w:id="119" w:name="_Toc139018070"/>
      <w:r w:rsidRPr="00CF58E9">
        <w:t>9.2.3</w:t>
      </w:r>
      <w:r w:rsidRPr="00CF58E9">
        <w:tab/>
        <w:t>Mobility in RRC_CONNECTED</w:t>
      </w:r>
      <w:bookmarkEnd w:id="113"/>
      <w:bookmarkEnd w:id="114"/>
      <w:bookmarkEnd w:id="115"/>
      <w:bookmarkEnd w:id="116"/>
      <w:bookmarkEnd w:id="117"/>
      <w:bookmarkEnd w:id="118"/>
      <w:bookmarkEnd w:id="119"/>
    </w:p>
    <w:p w14:paraId="7A9C2F8F" w14:textId="77777777" w:rsidR="00AF703B" w:rsidRPr="00CF58E9" w:rsidRDefault="00AF703B" w:rsidP="00AF703B">
      <w:pPr>
        <w:pStyle w:val="Heading4"/>
      </w:pPr>
      <w:bookmarkStart w:id="120" w:name="_Toc20387981"/>
      <w:bookmarkStart w:id="121" w:name="_Toc29376061"/>
      <w:bookmarkStart w:id="122" w:name="_Toc37231952"/>
      <w:bookmarkStart w:id="123" w:name="_Toc46502007"/>
      <w:bookmarkStart w:id="124" w:name="_Toc51971355"/>
      <w:bookmarkStart w:id="125" w:name="_Toc52551338"/>
      <w:bookmarkStart w:id="126" w:name="_Toc139018071"/>
      <w:r w:rsidRPr="00CF58E9">
        <w:t>9.2.3.1</w:t>
      </w:r>
      <w:r w:rsidRPr="00CF58E9">
        <w:tab/>
        <w:t>Overview</w:t>
      </w:r>
      <w:bookmarkEnd w:id="120"/>
      <w:bookmarkEnd w:id="121"/>
      <w:bookmarkEnd w:id="122"/>
      <w:bookmarkEnd w:id="123"/>
      <w:bookmarkEnd w:id="124"/>
      <w:bookmarkEnd w:id="125"/>
      <w:bookmarkEnd w:id="126"/>
    </w:p>
    <w:p w14:paraId="54D987BF" w14:textId="77777777" w:rsidR="00AF703B" w:rsidRPr="00CF58E9" w:rsidRDefault="00AF703B" w:rsidP="00AF703B">
      <w:r w:rsidRPr="00CF58E9">
        <w:t>Network controlled mobility applies to UEs in RRC_CONNECTED and is categorized into two types of mobility: cell level mobility and beam level mobility. Beam level mobility includes intra-cell beam level mobility and inter-cell beam level mobility.</w:t>
      </w:r>
    </w:p>
    <w:p w14:paraId="38397B89" w14:textId="77777777" w:rsidR="00AF703B" w:rsidRPr="00CF58E9" w:rsidRDefault="00AF703B" w:rsidP="00AF703B">
      <w:r w:rsidRPr="00CF58E9">
        <w:rPr>
          <w:b/>
        </w:rPr>
        <w:t>Cell Level Mobility</w:t>
      </w:r>
      <w:r w:rsidRPr="00CF58E9">
        <w:t xml:space="preserve"> requires explicit RRC signalling to be triggered, i.e. handover. For inter-</w:t>
      </w:r>
      <w:proofErr w:type="spellStart"/>
      <w:r w:rsidRPr="00CF58E9">
        <w:t>gNB</w:t>
      </w:r>
      <w:proofErr w:type="spellEnd"/>
      <w:r w:rsidRPr="00CF58E9">
        <w:t xml:space="preserve"> handover, the signalling procedures consist of at least the following elemental components illustrated in Figure 9.2.3.1-1:</w:t>
      </w:r>
    </w:p>
    <w:p w14:paraId="104505BF" w14:textId="77777777" w:rsidR="00AF703B" w:rsidRPr="00CF58E9" w:rsidRDefault="00AF703B" w:rsidP="00AF703B">
      <w:pPr>
        <w:pStyle w:val="TH"/>
      </w:pPr>
      <w:r w:rsidRPr="00CF58E9">
        <w:rPr>
          <w:noProof/>
        </w:rPr>
        <w:object w:dxaOrig="9360" w:dyaOrig="4140" w14:anchorId="3A83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55.25pt" o:ole="">
            <v:imagedata r:id="rId12" o:title=""/>
          </v:shape>
          <o:OLEObject Type="Embed" ProgID="Mscgen.Chart" ShapeID="_x0000_i1025" DrawAspect="Content" ObjectID="_1755348242" r:id="rId13"/>
        </w:object>
      </w:r>
    </w:p>
    <w:p w14:paraId="42FA3519" w14:textId="77777777" w:rsidR="00AF703B" w:rsidRPr="00CF58E9" w:rsidRDefault="00AF703B" w:rsidP="00AF703B">
      <w:pPr>
        <w:pStyle w:val="TF"/>
      </w:pPr>
      <w:r w:rsidRPr="00CF58E9">
        <w:t>Figure 9.2.3.1-1: Inter-</w:t>
      </w:r>
      <w:proofErr w:type="spellStart"/>
      <w:r w:rsidRPr="00CF58E9">
        <w:t>gNB</w:t>
      </w:r>
      <w:proofErr w:type="spellEnd"/>
      <w:r w:rsidRPr="00CF58E9">
        <w:t xml:space="preserve"> handover procedures</w:t>
      </w:r>
    </w:p>
    <w:p w14:paraId="13D3C937" w14:textId="77777777" w:rsidR="00AF703B" w:rsidRPr="00CF58E9" w:rsidRDefault="00AF703B" w:rsidP="00AF703B">
      <w:pPr>
        <w:pStyle w:val="B1"/>
      </w:pPr>
      <w:r w:rsidRPr="00CF58E9">
        <w:t>1.</w:t>
      </w:r>
      <w:r w:rsidRPr="00CF58E9">
        <w:tab/>
        <w:t xml:space="preserve">The source </w:t>
      </w:r>
      <w:proofErr w:type="spellStart"/>
      <w:r w:rsidRPr="00CF58E9">
        <w:t>gNB</w:t>
      </w:r>
      <w:proofErr w:type="spellEnd"/>
      <w:r w:rsidRPr="00CF58E9">
        <w:t xml:space="preserve"> initiates handover and issues a HANDOVER REQUEST over the </w:t>
      </w:r>
      <w:proofErr w:type="spellStart"/>
      <w:r w:rsidRPr="00CF58E9">
        <w:t>Xn</w:t>
      </w:r>
      <w:proofErr w:type="spellEnd"/>
      <w:r w:rsidRPr="00CF58E9">
        <w:t xml:space="preserve"> interface.</w:t>
      </w:r>
    </w:p>
    <w:p w14:paraId="3EDB013F" w14:textId="77777777" w:rsidR="00AF703B" w:rsidRPr="00CF58E9" w:rsidRDefault="00AF703B" w:rsidP="00AF703B">
      <w:pPr>
        <w:pStyle w:val="B1"/>
      </w:pPr>
      <w:r w:rsidRPr="00CF58E9">
        <w:t>2.</w:t>
      </w:r>
      <w:r w:rsidRPr="00CF58E9">
        <w:tab/>
        <w:t xml:space="preserve">The target </w:t>
      </w:r>
      <w:proofErr w:type="spellStart"/>
      <w:r w:rsidRPr="00CF58E9">
        <w:t>gNB</w:t>
      </w:r>
      <w:proofErr w:type="spellEnd"/>
      <w:r w:rsidRPr="00CF58E9">
        <w:t xml:space="preserve"> performs admission control and provides the new RRC configuration as part of the HANDOVER REQUEST ACKNOWLEDGE.</w:t>
      </w:r>
    </w:p>
    <w:p w14:paraId="72CBA58D" w14:textId="77777777" w:rsidR="00AF703B" w:rsidRPr="00CF58E9" w:rsidRDefault="00AF703B" w:rsidP="00AF703B">
      <w:pPr>
        <w:pStyle w:val="B1"/>
      </w:pPr>
      <w:r w:rsidRPr="00CF58E9">
        <w:t>3.</w:t>
      </w:r>
      <w:r w:rsidRPr="00CF58E9">
        <w:tab/>
        <w:t xml:space="preserve">The source </w:t>
      </w:r>
      <w:proofErr w:type="spellStart"/>
      <w:r w:rsidRPr="00CF58E9">
        <w:t>gNB</w:t>
      </w:r>
      <w:proofErr w:type="spellEnd"/>
      <w:r w:rsidRPr="00CF58E9">
        <w:t xml:space="preserve"> provides the RRC configuration to the UE by forwarding the </w:t>
      </w:r>
      <w:proofErr w:type="spellStart"/>
      <w:r w:rsidRPr="00CF58E9">
        <w:rPr>
          <w:i/>
        </w:rPr>
        <w:t>RRCReconfiguration</w:t>
      </w:r>
      <w:proofErr w:type="spellEnd"/>
      <w:r w:rsidRPr="00CF58E9">
        <w:t xml:space="preserve"> message received in the HANDOVER REQUEST ACKNOWLEDGE. The </w:t>
      </w:r>
      <w:proofErr w:type="spellStart"/>
      <w:r w:rsidRPr="00CF58E9">
        <w:rPr>
          <w:i/>
        </w:rPr>
        <w:t>RRCReconfiguration</w:t>
      </w:r>
      <w:proofErr w:type="spellEnd"/>
      <w:r w:rsidRPr="00CF58E9">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CF58E9">
        <w:rPr>
          <w:i/>
        </w:rPr>
        <w:t>RRCReconfiguration</w:t>
      </w:r>
      <w:proofErr w:type="spellEnd"/>
      <w:r w:rsidRPr="00CF58E9">
        <w:t xml:space="preserve"> message. The access information to the target cell may include beam specific information, if any.</w:t>
      </w:r>
    </w:p>
    <w:p w14:paraId="099AFFFF" w14:textId="77777777" w:rsidR="00AF703B" w:rsidRPr="00CF58E9" w:rsidRDefault="00AF703B" w:rsidP="00AF703B">
      <w:pPr>
        <w:pStyle w:val="B1"/>
      </w:pPr>
      <w:r w:rsidRPr="00CF58E9">
        <w:t>4.</w:t>
      </w:r>
      <w:r w:rsidRPr="00CF58E9">
        <w:tab/>
        <w:t xml:space="preserve">The UE moves the RRC connection to the target </w:t>
      </w:r>
      <w:proofErr w:type="spellStart"/>
      <w:r w:rsidRPr="00CF58E9">
        <w:t>gNB</w:t>
      </w:r>
      <w:proofErr w:type="spellEnd"/>
      <w:r w:rsidRPr="00CF58E9">
        <w:t xml:space="preserve"> and replies with the </w:t>
      </w:r>
      <w:proofErr w:type="spellStart"/>
      <w:r w:rsidRPr="00CF58E9">
        <w:rPr>
          <w:i/>
        </w:rPr>
        <w:t>RRCReconfigurationComplete</w:t>
      </w:r>
      <w:proofErr w:type="spellEnd"/>
      <w:r w:rsidRPr="00CF58E9">
        <w:t>.</w:t>
      </w:r>
    </w:p>
    <w:p w14:paraId="1A5B9129" w14:textId="77777777" w:rsidR="00AF703B" w:rsidRPr="00CF58E9" w:rsidRDefault="00AF703B" w:rsidP="00AF703B">
      <w:pPr>
        <w:pStyle w:val="NO"/>
      </w:pPr>
      <w:r w:rsidRPr="00CF58E9">
        <w:t>NOTE 1:</w:t>
      </w:r>
      <w:r w:rsidRPr="00CF58E9">
        <w:tab/>
        <w:t>User Data can also be sent in step 4 if the grant allows.</w:t>
      </w:r>
    </w:p>
    <w:p w14:paraId="45DC9C39" w14:textId="77777777" w:rsidR="00AF703B" w:rsidRPr="00CF58E9" w:rsidRDefault="00AF703B" w:rsidP="00AF703B">
      <w:r w:rsidRPr="00CF58E9">
        <w:t xml:space="preserve">In case of DAPS handover, the UE continues the downlink user data reception from the source </w:t>
      </w:r>
      <w:proofErr w:type="spellStart"/>
      <w:r w:rsidRPr="00CF58E9">
        <w:t>gNB</w:t>
      </w:r>
      <w:proofErr w:type="spellEnd"/>
      <w:r w:rsidRPr="00CF58E9">
        <w:t xml:space="preserve"> until releasing the source cell and continues the uplink user data transmission to the source </w:t>
      </w:r>
      <w:proofErr w:type="spellStart"/>
      <w:r w:rsidRPr="00CF58E9">
        <w:t>gNB</w:t>
      </w:r>
      <w:proofErr w:type="spellEnd"/>
      <w:r w:rsidRPr="00CF58E9">
        <w:t xml:space="preserve"> until successful random access procedure to the target </w:t>
      </w:r>
      <w:proofErr w:type="spellStart"/>
      <w:r w:rsidRPr="00CF58E9">
        <w:t>gNB</w:t>
      </w:r>
      <w:proofErr w:type="spellEnd"/>
      <w:r w:rsidRPr="00CF58E9">
        <w:t>.</w:t>
      </w:r>
    </w:p>
    <w:p w14:paraId="3B6217BD" w14:textId="77777777" w:rsidR="00AF703B" w:rsidRPr="00CF58E9" w:rsidRDefault="00AF703B" w:rsidP="00AF703B">
      <w:r w:rsidRPr="00CF58E9">
        <w:t xml:space="preserve">Only </w:t>
      </w:r>
      <w:r w:rsidRPr="00CF58E9">
        <w:rPr>
          <w:rFonts w:eastAsia="Yu Mincho"/>
        </w:rPr>
        <w:t xml:space="preserve">source and target </w:t>
      </w:r>
      <w:proofErr w:type="spellStart"/>
      <w:r w:rsidRPr="00CF58E9">
        <w:t>PCell</w:t>
      </w:r>
      <w:proofErr w:type="spellEnd"/>
      <w:r w:rsidRPr="00CF58E9">
        <w:t xml:space="preserve"> </w:t>
      </w:r>
      <w:r w:rsidRPr="00CF58E9">
        <w:rPr>
          <w:rFonts w:eastAsia="Yu Mincho"/>
        </w:rPr>
        <w:t>are used</w:t>
      </w:r>
      <w:r w:rsidRPr="00CF58E9">
        <w:t xml:space="preserve"> during DAPS handover. CA, DC, SUL, multi-TRP</w:t>
      </w:r>
      <w:r w:rsidRPr="00CF58E9">
        <w:rPr>
          <w:rFonts w:eastAsia="SimSun"/>
          <w:lang w:eastAsia="zh-CN"/>
        </w:rPr>
        <w:t>, EHC, CHO</w:t>
      </w:r>
      <w:r w:rsidRPr="00CF58E9">
        <w:rPr>
          <w:lang w:eastAsia="zh-CN"/>
        </w:rPr>
        <w:t>, UDC</w:t>
      </w:r>
      <w:r w:rsidRPr="00CF58E9">
        <w:rPr>
          <w:rFonts w:eastAsia="SimSun"/>
          <w:lang w:eastAsia="zh-CN"/>
        </w:rPr>
        <w:t xml:space="preserve">, NR </w:t>
      </w:r>
      <w:proofErr w:type="spellStart"/>
      <w:r w:rsidRPr="00CF58E9">
        <w:rPr>
          <w:rFonts w:eastAsia="SimSun"/>
          <w:lang w:eastAsia="zh-CN"/>
        </w:rPr>
        <w:t>sidelink</w:t>
      </w:r>
      <w:proofErr w:type="spellEnd"/>
      <w:r w:rsidRPr="00CF58E9">
        <w:rPr>
          <w:rFonts w:eastAsia="SimSun"/>
          <w:lang w:eastAsia="zh-CN"/>
        </w:rPr>
        <w:t xml:space="preserve"> configurations and V2X </w:t>
      </w:r>
      <w:proofErr w:type="spellStart"/>
      <w:r w:rsidRPr="00CF58E9">
        <w:rPr>
          <w:rFonts w:eastAsia="SimSun"/>
          <w:lang w:eastAsia="zh-CN"/>
        </w:rPr>
        <w:t>sidelink</w:t>
      </w:r>
      <w:proofErr w:type="spellEnd"/>
      <w:r w:rsidRPr="00CF58E9">
        <w:rPr>
          <w:rFonts w:eastAsia="SimSun"/>
          <w:lang w:eastAsia="zh-CN"/>
        </w:rPr>
        <w:t xml:space="preserve"> configurations</w:t>
      </w:r>
      <w:r w:rsidRPr="00CF58E9">
        <w:t xml:space="preserve"> are released by the source </w:t>
      </w:r>
      <w:proofErr w:type="spellStart"/>
      <w:r w:rsidRPr="00CF58E9">
        <w:t>gNB</w:t>
      </w:r>
      <w:proofErr w:type="spellEnd"/>
      <w:r w:rsidRPr="00CF58E9">
        <w:t xml:space="preserve"> before the handover command is sent to the UE and are not configured by the target </w:t>
      </w:r>
      <w:proofErr w:type="spellStart"/>
      <w:r w:rsidRPr="00CF58E9">
        <w:t>gNB</w:t>
      </w:r>
      <w:proofErr w:type="spellEnd"/>
      <w:r w:rsidRPr="00CF58E9">
        <w:t xml:space="preserve"> until the DAPS handover has completed (i.e. at earliest in the same message that releases the source </w:t>
      </w:r>
      <w:proofErr w:type="spellStart"/>
      <w:r w:rsidRPr="00CF58E9">
        <w:t>PCell</w:t>
      </w:r>
      <w:proofErr w:type="spellEnd"/>
      <w:r w:rsidRPr="00CF58E9">
        <w:t>).</w:t>
      </w:r>
    </w:p>
    <w:p w14:paraId="3D35901E" w14:textId="77777777" w:rsidR="00AF703B" w:rsidRPr="00CF58E9" w:rsidRDefault="00AF703B" w:rsidP="00AF703B">
      <w:r w:rsidRPr="00CF58E9">
        <w:t>The handover mechanism triggered by RRC requires the UE at least to reset the MAC entity and re-establish RLC, except for DAPS handover, where upon reception of the handover command, the UE:</w:t>
      </w:r>
    </w:p>
    <w:p w14:paraId="4AE69C4D" w14:textId="77777777" w:rsidR="00AF703B" w:rsidRPr="00CF58E9" w:rsidRDefault="00AF703B" w:rsidP="00AF703B">
      <w:pPr>
        <w:pStyle w:val="B1"/>
      </w:pPr>
      <w:r w:rsidRPr="00CF58E9">
        <w:t>-</w:t>
      </w:r>
      <w:r w:rsidRPr="00CF58E9">
        <w:tab/>
        <w:t>Creates a MAC entity for target;</w:t>
      </w:r>
    </w:p>
    <w:p w14:paraId="0C0701CE" w14:textId="77777777" w:rsidR="00AF703B" w:rsidRPr="00CF58E9" w:rsidRDefault="00AF703B" w:rsidP="00AF703B">
      <w:pPr>
        <w:pStyle w:val="B1"/>
      </w:pPr>
      <w:r w:rsidRPr="00CF58E9">
        <w:t>-</w:t>
      </w:r>
      <w:r w:rsidRPr="00CF58E9">
        <w:tab/>
        <w:t>Establishes the RLC entity and an associated DTCH logical channel for target for each DRB configured with DAPS;</w:t>
      </w:r>
    </w:p>
    <w:p w14:paraId="03DCE86C" w14:textId="77777777" w:rsidR="00AF703B" w:rsidRPr="00CF58E9" w:rsidRDefault="00AF703B" w:rsidP="00AF703B">
      <w:pPr>
        <w:pStyle w:val="B1"/>
      </w:pPr>
      <w:bookmarkStart w:id="127" w:name="_Hlk22837273"/>
      <w:r w:rsidRPr="00CF58E9">
        <w:t>-</w:t>
      </w:r>
      <w:r w:rsidRPr="00CF58E9">
        <w:tab/>
        <w:t>For each DRB configured with DAPS, reconfigures the PDCP entity with separate security and ROHC functions for source and target and associates them with the RLC entities configured by source and target respectively;</w:t>
      </w:r>
    </w:p>
    <w:bookmarkEnd w:id="127"/>
    <w:p w14:paraId="4CCD2DA2" w14:textId="77777777" w:rsidR="00AF703B" w:rsidRPr="00CF58E9" w:rsidRDefault="00AF703B" w:rsidP="00AF703B">
      <w:pPr>
        <w:pStyle w:val="B1"/>
      </w:pPr>
      <w:r w:rsidRPr="00CF58E9">
        <w:t>-</w:t>
      </w:r>
      <w:r w:rsidRPr="00CF58E9">
        <w:tab/>
        <w:t>Retains the rest of the source configurations until release of the source.</w:t>
      </w:r>
    </w:p>
    <w:p w14:paraId="765C74BE" w14:textId="77777777" w:rsidR="00AF703B" w:rsidRPr="00CF58E9" w:rsidRDefault="00AF703B" w:rsidP="00AF703B">
      <w:pPr>
        <w:pStyle w:val="NO"/>
        <w:rPr>
          <w:lang w:eastAsia="zh-CN"/>
        </w:rPr>
      </w:pPr>
      <w:r w:rsidRPr="00CF58E9">
        <w:t>NOTE 2:</w:t>
      </w:r>
      <w:r w:rsidRPr="00CF58E9">
        <w:tab/>
        <w:t>Void.</w:t>
      </w:r>
    </w:p>
    <w:p w14:paraId="53F79582" w14:textId="77777777" w:rsidR="00AF703B" w:rsidRPr="00CF58E9" w:rsidRDefault="00AF703B" w:rsidP="00AF703B">
      <w:pPr>
        <w:pStyle w:val="NO"/>
      </w:pPr>
      <w:r w:rsidRPr="00CF58E9">
        <w:t>NOTE 3:</w:t>
      </w:r>
      <w:r w:rsidRPr="00CF58E9">
        <w:tab/>
        <w:t>Void.</w:t>
      </w:r>
    </w:p>
    <w:p w14:paraId="5C2F7910" w14:textId="77777777" w:rsidR="00AF703B" w:rsidRPr="00CF58E9" w:rsidRDefault="00AF703B" w:rsidP="00AF703B">
      <w:r w:rsidRPr="00CF58E9">
        <w:rPr>
          <w:lang w:eastAsia="zh-CN"/>
        </w:rPr>
        <w:t>RRC managed handovers with and without PDCP entity re-establishment are both supported.</w:t>
      </w:r>
      <w:r w:rsidRPr="00CF58E9">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4436AD" w14:textId="77777777" w:rsidR="00AF703B" w:rsidRPr="00CF58E9" w:rsidRDefault="00AF703B" w:rsidP="00AF703B">
      <w:r w:rsidRPr="00CF58E9">
        <w:lastRenderedPageBreak/>
        <w:t xml:space="preserve">Data forwarding, in-sequence delivery and duplication avoidance at handover can be guaranteed when the target </w:t>
      </w:r>
      <w:proofErr w:type="spellStart"/>
      <w:r w:rsidRPr="00CF58E9">
        <w:t>gNB</w:t>
      </w:r>
      <w:proofErr w:type="spellEnd"/>
      <w:r w:rsidRPr="00CF58E9">
        <w:t xml:space="preserve"> uses the same DRB configuration as the source </w:t>
      </w:r>
      <w:proofErr w:type="spellStart"/>
      <w:r w:rsidRPr="00CF58E9">
        <w:t>gNB</w:t>
      </w:r>
      <w:proofErr w:type="spellEnd"/>
      <w:r w:rsidRPr="00CF58E9">
        <w:t>.</w:t>
      </w:r>
    </w:p>
    <w:p w14:paraId="67F258D9" w14:textId="77777777" w:rsidR="00AF703B" w:rsidRPr="00CF58E9" w:rsidRDefault="00AF703B" w:rsidP="00AF703B">
      <w:pPr>
        <w:rPr>
          <w:lang w:eastAsia="en-GB"/>
        </w:rPr>
      </w:pPr>
      <w:r w:rsidRPr="00CF58E9">
        <w:t>Timer based handover failure procedure is supported in NR. RRC connection re-establishment procedure is used for recovering from handover failure except in certain CHO or DAPS handover scenarios:</w:t>
      </w:r>
    </w:p>
    <w:p w14:paraId="57475A0B" w14:textId="77777777" w:rsidR="00AF703B" w:rsidRPr="00CF58E9" w:rsidRDefault="00AF703B" w:rsidP="00AF703B">
      <w:pPr>
        <w:pStyle w:val="B1"/>
      </w:pPr>
      <w:r w:rsidRPr="00CF58E9">
        <w:t>-</w:t>
      </w:r>
      <w:r w:rsidRPr="00CF58E9">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7563056" w14:textId="77777777" w:rsidR="00AF703B" w:rsidRPr="00CF58E9" w:rsidRDefault="00AF703B" w:rsidP="00AF703B">
      <w:pPr>
        <w:pStyle w:val="B1"/>
      </w:pPr>
      <w:r w:rsidRPr="00CF58E9">
        <w:t>-</w:t>
      </w:r>
      <w:r w:rsidRPr="00CF58E9">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08932FF" w14:textId="77777777" w:rsidR="00AF703B" w:rsidRPr="00CF58E9" w:rsidRDefault="00AF703B" w:rsidP="00AF703B">
      <w:pPr>
        <w:rPr>
          <w:lang w:eastAsia="zh-CN"/>
        </w:rPr>
      </w:pPr>
      <w:r w:rsidRPr="00CF58E9">
        <w:rPr>
          <w:lang w:eastAsia="zh-CN"/>
        </w:rPr>
        <w:t>DAPS handover for FR2 to FR2 case is not supported in this release of the specification.</w:t>
      </w:r>
    </w:p>
    <w:p w14:paraId="5A766615" w14:textId="77777777" w:rsidR="00AF703B" w:rsidRDefault="00AF703B" w:rsidP="00AF703B">
      <w:pPr>
        <w:rPr>
          <w:ins w:id="128" w:author="Qualcomm" w:date="2023-07-28T16:39:00Z"/>
        </w:rPr>
      </w:pPr>
      <w:r w:rsidRPr="00CF58E9">
        <w:t>The handover of the IAB-MT in SA mode follows the same procedure as described for the UE. After the backhaul has been established, the handover of the IAB-MT is part of the intra-CU</w:t>
      </w:r>
      <w:r>
        <w:t xml:space="preserve"> </w:t>
      </w:r>
      <w:ins w:id="129" w:author="Qualcomm" w:date="2023-07-28T16:39:00Z">
        <w:r>
          <w:t xml:space="preserve">or inter-CU </w:t>
        </w:r>
      </w:ins>
      <w:r w:rsidRPr="00CF58E9">
        <w:t>topology adaptation procedure</w:t>
      </w:r>
      <w:ins w:id="130" w:author="Qualcomm" w:date="2023-07-28T16:39:00Z">
        <w:r>
          <w:t>s</w:t>
        </w:r>
      </w:ins>
      <w:r w:rsidRPr="00CF58E9">
        <w:t xml:space="preserve"> defined in TS 38.401 [4]. Modifications to the configuration of BAP sublayer and higher protocol layers above the BAP sublayer are described in TS 38.401 [4].</w:t>
      </w:r>
    </w:p>
    <w:p w14:paraId="0B3720CE" w14:textId="77777777" w:rsidR="00AF703B" w:rsidRDefault="00AF703B" w:rsidP="00AF703B">
      <w:pPr>
        <w:rPr>
          <w:ins w:id="131" w:author="Qualcomm" w:date="2023-07-28T16:42:00Z"/>
        </w:rPr>
      </w:pPr>
      <w:ins w:id="132" w:author="Qualcomm" w:date="2023-07-28T16:39:00Z">
        <w:r>
          <w:t>The handove</w:t>
        </w:r>
      </w:ins>
      <w:ins w:id="133" w:author="Qualcomm" w:date="2023-07-28T16:40:00Z">
        <w:r>
          <w:t xml:space="preserve">r of the mobile IAB-MT </w:t>
        </w:r>
        <w:r w:rsidRPr="00CF58E9">
          <w:t>follows the same procedure as described for the UE.</w:t>
        </w:r>
        <w:r>
          <w:t xml:space="preserve"> After the backhaul has been established, the handover of the mobile IAB-MT is part of the </w:t>
        </w:r>
      </w:ins>
      <w:ins w:id="134" w:author="Qualcomm" w:date="2023-07-28T16:41:00Z">
        <w:r>
          <w:t>[sequential mobile IAB-node migration procedure</w:t>
        </w:r>
      </w:ins>
      <w:ins w:id="135" w:author="Qualcomm" w:date="2023-07-28T16:42:00Z">
        <w:r>
          <w:t>]</w:t>
        </w:r>
      </w:ins>
      <w:ins w:id="136" w:author="Qualcomm" w:date="2023-07-28T16:41:00Z">
        <w:r>
          <w:t xml:space="preserve"> defined in TS 38.401 [4].</w:t>
        </w:r>
      </w:ins>
    </w:p>
    <w:p w14:paraId="5CF224E6" w14:textId="77777777" w:rsidR="00AF703B" w:rsidRPr="006849E5" w:rsidRDefault="00AF703B" w:rsidP="00AF703B">
      <w:pPr>
        <w:rPr>
          <w:color w:val="FF0000"/>
          <w:rPrChange w:id="137" w:author="Qualcomm" w:date="2023-07-28T16:42:00Z">
            <w:rPr/>
          </w:rPrChange>
        </w:rPr>
      </w:pPr>
      <w:ins w:id="138" w:author="Qualcomm" w:date="2023-07-28T16:42:00Z">
        <w:r w:rsidRPr="006849E5">
          <w:rPr>
            <w:color w:val="FF0000"/>
            <w:rPrChange w:id="139" w:author="Qualcomm" w:date="2023-07-28T16:42:00Z">
              <w:rPr/>
            </w:rPrChange>
          </w:rPr>
          <w:t xml:space="preserve">Editor’s NOTE: The exact term for [sequential mobile IAB-node migration procedures] </w:t>
        </w:r>
      </w:ins>
      <w:ins w:id="140" w:author="Qualcomm" w:date="2023-07-28T16:43:00Z">
        <w:r>
          <w:rPr>
            <w:color w:val="FF0000"/>
          </w:rPr>
          <w:t>to be aligned with</w:t>
        </w:r>
      </w:ins>
      <w:ins w:id="141" w:author="Qualcomm" w:date="2023-07-28T16:42:00Z">
        <w:r w:rsidRPr="006849E5">
          <w:rPr>
            <w:color w:val="FF0000"/>
            <w:rPrChange w:id="142" w:author="Qualcomm" w:date="2023-07-28T16:42:00Z">
              <w:rPr/>
            </w:rPrChange>
          </w:rPr>
          <w:t xml:space="preserve"> </w:t>
        </w:r>
        <w:r>
          <w:rPr>
            <w:color w:val="FF0000"/>
          </w:rPr>
          <w:t xml:space="preserve">TS </w:t>
        </w:r>
      </w:ins>
      <w:ins w:id="143" w:author="Qualcomm" w:date="2023-07-28T16:43:00Z">
        <w:r>
          <w:rPr>
            <w:color w:val="FF0000"/>
          </w:rPr>
          <w:t>38.401</w:t>
        </w:r>
      </w:ins>
      <w:ins w:id="144" w:author="Qualcomm" w:date="2023-07-28T16:42:00Z">
        <w:r w:rsidRPr="006849E5">
          <w:rPr>
            <w:color w:val="FF0000"/>
            <w:rPrChange w:id="145" w:author="Qualcomm" w:date="2023-07-28T16:42:00Z">
              <w:rPr/>
            </w:rPrChange>
          </w:rPr>
          <w:t>.</w:t>
        </w:r>
      </w:ins>
    </w:p>
    <w:p w14:paraId="507E6FE2" w14:textId="77777777" w:rsidR="00AF703B" w:rsidRPr="00CF58E9" w:rsidRDefault="00AF703B" w:rsidP="00AF703B">
      <w:r w:rsidRPr="00CF58E9">
        <w:rPr>
          <w:b/>
        </w:rPr>
        <w:t xml:space="preserve">Beam Level Mobility </w:t>
      </w:r>
      <w:r w:rsidRPr="00CF58E9">
        <w:t xml:space="preserve">does not require explicit RRC signalling to be triggered. Beam level mobility can be within a cell, or between cells, the latter is referred to as </w:t>
      </w:r>
      <w:r w:rsidRPr="00CF58E9">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CF58E9">
        <w:t xml:space="preserve"> The </w:t>
      </w:r>
      <w:proofErr w:type="spellStart"/>
      <w:r w:rsidRPr="00CF58E9">
        <w:t>gNB</w:t>
      </w:r>
      <w:proofErr w:type="spellEnd"/>
      <w:r w:rsidRPr="00CF58E9">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1D971343" w14:textId="77777777" w:rsidR="00AF703B" w:rsidRDefault="00AF703B" w:rsidP="00AF703B">
      <w:pPr>
        <w:rPr>
          <w:shd w:val="clear" w:color="auto" w:fill="FFFFFF"/>
        </w:rPr>
      </w:pPr>
      <w:r w:rsidRPr="00CF58E9">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4B3D7433" w14:textId="77777777" w:rsidR="00AF703B" w:rsidRDefault="00AF703B">
      <w:pPr>
        <w:rPr>
          <w:noProof/>
        </w:rPr>
      </w:pPr>
    </w:p>
    <w:p w14:paraId="4369DEE8"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44C33759" w14:textId="77777777" w:rsidTr="00A53B32">
        <w:tc>
          <w:tcPr>
            <w:tcW w:w="9629" w:type="dxa"/>
            <w:shd w:val="clear" w:color="auto" w:fill="FFFFCC"/>
          </w:tcPr>
          <w:p w14:paraId="4F993CED" w14:textId="64A9762F"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End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78787516" w14:textId="77777777" w:rsidR="005B232A" w:rsidRDefault="005B232A">
      <w:pPr>
        <w:rPr>
          <w:noProof/>
        </w:rPr>
      </w:pPr>
    </w:p>
    <w:p w14:paraId="2B34293A" w14:textId="77777777" w:rsidR="005B232A" w:rsidRDefault="005B232A">
      <w:pPr>
        <w:rPr>
          <w:noProof/>
        </w:rPr>
      </w:pPr>
    </w:p>
    <w:p w14:paraId="0B1E5577" w14:textId="77777777" w:rsidR="005B232A" w:rsidRDefault="005B232A" w:rsidP="005B232A">
      <w:pPr>
        <w:pStyle w:val="Heading1"/>
      </w:pPr>
      <w:bookmarkStart w:id="146" w:name="_Toc20388082"/>
      <w:bookmarkStart w:id="147" w:name="_Toc29376164"/>
      <w:bookmarkStart w:id="148" w:name="_Toc37232087"/>
      <w:bookmarkStart w:id="149" w:name="_Toc46502173"/>
      <w:bookmarkStart w:id="150" w:name="_Toc51971521"/>
      <w:bookmarkStart w:id="151" w:name="_Toc52551504"/>
      <w:bookmarkStart w:id="152" w:name="_Toc124536383"/>
      <w:r>
        <w:t>Running CR Annex:</w:t>
      </w:r>
      <w:bookmarkEnd w:id="146"/>
      <w:bookmarkEnd w:id="147"/>
      <w:bookmarkEnd w:id="148"/>
      <w:bookmarkEnd w:id="149"/>
      <w:bookmarkEnd w:id="150"/>
      <w:bookmarkEnd w:id="151"/>
      <w:bookmarkEnd w:id="152"/>
      <w:r>
        <w:t xml:space="preserve"> Meeting Agreements</w:t>
      </w:r>
    </w:p>
    <w:p w14:paraId="25C15CF8" w14:textId="77777777" w:rsidR="005B232A" w:rsidRPr="008C497F" w:rsidRDefault="005B232A" w:rsidP="005B232A">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00210FFD" w14:textId="0F6F08BF" w:rsidR="00A16F03" w:rsidRPr="00A34003" w:rsidRDefault="00A16F03" w:rsidP="00A16F03">
      <w:pPr>
        <w:pStyle w:val="BodyText"/>
        <w:rPr>
          <w:i/>
          <w:iCs/>
        </w:rPr>
      </w:pPr>
      <w:r w:rsidRPr="00A34003">
        <w:rPr>
          <w:i/>
          <w:iCs/>
        </w:rPr>
        <w:t>RAN2#119 agreements:</w:t>
      </w:r>
    </w:p>
    <w:tbl>
      <w:tblPr>
        <w:tblStyle w:val="TableGrid"/>
        <w:tblW w:w="0" w:type="auto"/>
        <w:tblLook w:val="04A0" w:firstRow="1" w:lastRow="0" w:firstColumn="1" w:lastColumn="0" w:noHBand="0" w:noVBand="1"/>
      </w:tblPr>
      <w:tblGrid>
        <w:gridCol w:w="9629"/>
      </w:tblGrid>
      <w:tr w:rsidR="00A16F03" w14:paraId="0FA80D27" w14:textId="77777777" w:rsidTr="00A16F03">
        <w:tc>
          <w:tcPr>
            <w:tcW w:w="9629" w:type="dxa"/>
          </w:tcPr>
          <w:p w14:paraId="3D0D440B" w14:textId="77777777" w:rsidR="00A16F03" w:rsidRPr="00A16F03" w:rsidRDefault="00A16F03" w:rsidP="004A5E85">
            <w:pPr>
              <w:pStyle w:val="BodyText"/>
              <w:spacing w:before="60" w:after="60"/>
              <w:rPr>
                <w:b/>
                <w:bCs/>
              </w:rPr>
            </w:pPr>
            <w:r w:rsidRPr="00A16F03">
              <w:rPr>
                <w:b/>
                <w:bCs/>
              </w:rPr>
              <w:t>8.12.1</w:t>
            </w:r>
            <w:r w:rsidRPr="00A16F03">
              <w:rPr>
                <w:b/>
                <w:bCs/>
              </w:rPr>
              <w:tab/>
              <w:t>Organizational</w:t>
            </w:r>
          </w:p>
          <w:p w14:paraId="1AACF934"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The following Points are Endorsed, i.e. for the plan for next meeting (after one round of discussion at R2 119-e): </w:t>
            </w:r>
          </w:p>
          <w:p w14:paraId="78E10173"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P1: RAN2 to discuss scenarios, if and where enhancements to cell (re-)selection to/from the mobile IAB-node apply, e.g. based on mobile IAB-node broadcast parameter (this point doesn’t preclude other potential usage of </w:t>
            </w:r>
            <w:proofErr w:type="spellStart"/>
            <w:r w:rsidRPr="00A16F03">
              <w:rPr>
                <w:b w:val="0"/>
                <w:bCs/>
                <w:sz w:val="18"/>
                <w:szCs w:val="22"/>
              </w:rPr>
              <w:t>Bcast</w:t>
            </w:r>
            <w:proofErr w:type="spellEnd"/>
            <w:r w:rsidRPr="00A16F03">
              <w:rPr>
                <w:b w:val="0"/>
                <w:bCs/>
                <w:sz w:val="18"/>
                <w:szCs w:val="22"/>
              </w:rPr>
              <w:t xml:space="preserve"> info).</w:t>
            </w:r>
          </w:p>
          <w:p w14:paraId="6B019681"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lastRenderedPageBreak/>
              <w:t>P2: Can discuss whether The mobile IAB-MT need to send a mobile-IAB indication (capability or mobility) to the IAB-donor-CU,</w:t>
            </w:r>
          </w:p>
          <w:p w14:paraId="36F7CB4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14:paraId="5B3E125F"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7753AD7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6B6CE022" w14:textId="77777777" w:rsidR="00CE35B7" w:rsidRDefault="00CE35B7" w:rsidP="004A5E85">
            <w:pPr>
              <w:pStyle w:val="BodyText"/>
              <w:spacing w:before="60" w:after="60"/>
              <w:rPr>
                <w:b/>
                <w:bCs/>
              </w:rPr>
            </w:pPr>
          </w:p>
          <w:p w14:paraId="0B28487B" w14:textId="4190CF48" w:rsidR="00A16F03" w:rsidRPr="00A16F03" w:rsidRDefault="00A16F03" w:rsidP="004A5E85">
            <w:pPr>
              <w:pStyle w:val="BodyText"/>
              <w:spacing w:before="60" w:after="60"/>
              <w:rPr>
                <w:b/>
                <w:bCs/>
              </w:rPr>
            </w:pPr>
            <w:r w:rsidRPr="00A16F03">
              <w:rPr>
                <w:b/>
                <w:bCs/>
              </w:rPr>
              <w:t>8.12.2</w:t>
            </w:r>
            <w:r w:rsidRPr="00A16F03">
              <w:rPr>
                <w:b/>
                <w:bCs/>
              </w:rPr>
              <w:tab/>
              <w:t>Mobility Enhancements</w:t>
            </w:r>
          </w:p>
          <w:p w14:paraId="4F9811A3" w14:textId="77777777" w:rsidR="00A16F03" w:rsidRPr="00712B01" w:rsidRDefault="00A16F03" w:rsidP="004A5E85">
            <w:pPr>
              <w:pStyle w:val="BoldComments"/>
              <w:spacing w:before="60"/>
              <w:rPr>
                <w:b w:val="0"/>
                <w:bCs/>
                <w:i/>
                <w:iCs/>
                <w:sz w:val="18"/>
                <w:szCs w:val="22"/>
                <w:lang w:val="en-GB"/>
              </w:rPr>
            </w:pPr>
            <w:r w:rsidRPr="00712B01">
              <w:rPr>
                <w:b w:val="0"/>
                <w:bCs/>
                <w:i/>
                <w:iCs/>
                <w:sz w:val="18"/>
                <w:szCs w:val="22"/>
                <w:lang w:val="en-GB"/>
              </w:rPr>
              <w:t>Basic Aspects</w:t>
            </w:r>
          </w:p>
          <w:p w14:paraId="17E98D28" w14:textId="77777777" w:rsidR="00A16F03" w:rsidRPr="0049517E" w:rsidRDefault="00A16F03" w:rsidP="004A5E85">
            <w:pPr>
              <w:pStyle w:val="Agreement"/>
              <w:spacing w:after="60"/>
              <w:ind w:left="644"/>
              <w:rPr>
                <w:b w:val="0"/>
                <w:bCs/>
                <w:sz w:val="18"/>
                <w:szCs w:val="22"/>
                <w:highlight w:val="yellow"/>
              </w:rPr>
            </w:pPr>
            <w:r w:rsidRPr="0049517E">
              <w:rPr>
                <w:b w:val="0"/>
                <w:bCs/>
                <w:sz w:val="18"/>
                <w:szCs w:val="22"/>
                <w:highlight w:val="yellow"/>
              </w:rPr>
              <w:t>The method of not broadcasting “</w:t>
            </w:r>
            <w:proofErr w:type="spellStart"/>
            <w:r w:rsidRPr="0049517E">
              <w:rPr>
                <w:b w:val="0"/>
                <w:bCs/>
                <w:sz w:val="18"/>
                <w:szCs w:val="22"/>
                <w:highlight w:val="yellow"/>
              </w:rPr>
              <w:t>iab</w:t>
            </w:r>
            <w:proofErr w:type="spellEnd"/>
            <w:r w:rsidRPr="0049517E">
              <w:rPr>
                <w:b w:val="0"/>
                <w:bCs/>
                <w:sz w:val="18"/>
                <w:szCs w:val="22"/>
                <w:highlight w:val="yellow"/>
              </w:rPr>
              <w:t>-Support” indication, is sufficient to prevent other IAB-node from accessing mobile IAB (without further spec impact).</w:t>
            </w:r>
          </w:p>
          <w:p w14:paraId="75D9036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RACH-less procedure may be considered for on-board RRC_CONNECTED UEs, which are to be handed over together with the mobile IAB-node (would depend also on the assumptions for UL synch). </w:t>
            </w:r>
          </w:p>
          <w:p w14:paraId="2165933E" w14:textId="77777777" w:rsidR="00A16F03" w:rsidRPr="00A16F03" w:rsidRDefault="00A16F03" w:rsidP="004A5E85">
            <w:pPr>
              <w:spacing w:before="60" w:after="60"/>
              <w:rPr>
                <w:bCs/>
                <w:color w:val="FF0000"/>
                <w:sz w:val="16"/>
                <w:szCs w:val="16"/>
              </w:rPr>
            </w:pPr>
          </w:p>
          <w:p w14:paraId="50CE63CD" w14:textId="77777777" w:rsidR="00A16F03" w:rsidRPr="00712B01" w:rsidRDefault="00A16F03" w:rsidP="004A5E85">
            <w:pPr>
              <w:pStyle w:val="BoldComments"/>
              <w:spacing w:before="60"/>
              <w:rPr>
                <w:b w:val="0"/>
                <w:bCs/>
                <w:i/>
                <w:iCs/>
                <w:sz w:val="18"/>
                <w:szCs w:val="22"/>
              </w:rPr>
            </w:pPr>
            <w:r w:rsidRPr="00712B01">
              <w:rPr>
                <w:b w:val="0"/>
                <w:bCs/>
                <w:i/>
                <w:iCs/>
                <w:sz w:val="18"/>
                <w:szCs w:val="22"/>
              </w:rPr>
              <w:t>Group Mobility</w:t>
            </w:r>
          </w:p>
          <w:p w14:paraId="18D784B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28CE5BE4" w14:textId="77777777" w:rsidR="00A16F03" w:rsidRDefault="00A16F03" w:rsidP="005B232A">
            <w:pPr>
              <w:pStyle w:val="BodyText"/>
              <w:rPr>
                <w:i/>
                <w:iCs/>
              </w:rPr>
            </w:pPr>
          </w:p>
        </w:tc>
      </w:tr>
    </w:tbl>
    <w:p w14:paraId="6B474702" w14:textId="77777777" w:rsidR="00A16F03" w:rsidRDefault="00A16F03" w:rsidP="005B232A">
      <w:pPr>
        <w:pStyle w:val="BodyText"/>
        <w:rPr>
          <w:i/>
          <w:iCs/>
        </w:rPr>
      </w:pPr>
    </w:p>
    <w:p w14:paraId="06186C6A" w14:textId="287C11B7" w:rsidR="005B232A" w:rsidRPr="00A34003" w:rsidRDefault="005B232A" w:rsidP="005B232A">
      <w:pPr>
        <w:pStyle w:val="BodyText"/>
        <w:rPr>
          <w:i/>
          <w:iCs/>
        </w:rPr>
      </w:pPr>
      <w:r w:rsidRPr="00A34003">
        <w:rPr>
          <w:i/>
          <w:iCs/>
        </w:rPr>
        <w:t>RAN2#119-bis-e agreements:</w:t>
      </w:r>
    </w:p>
    <w:tbl>
      <w:tblPr>
        <w:tblStyle w:val="TableGrid"/>
        <w:tblW w:w="0" w:type="auto"/>
        <w:tblLook w:val="04A0" w:firstRow="1" w:lastRow="0" w:firstColumn="1" w:lastColumn="0" w:noHBand="0" w:noVBand="1"/>
      </w:tblPr>
      <w:tblGrid>
        <w:gridCol w:w="9629"/>
      </w:tblGrid>
      <w:tr w:rsidR="00CE35B7" w14:paraId="67D73BAA" w14:textId="77777777" w:rsidTr="00CE35B7">
        <w:tc>
          <w:tcPr>
            <w:tcW w:w="9629" w:type="dxa"/>
          </w:tcPr>
          <w:p w14:paraId="1936A3E4" w14:textId="77777777" w:rsidR="00CE35B7" w:rsidRPr="00CE35B7" w:rsidRDefault="00CE35B7" w:rsidP="004A5E85">
            <w:pPr>
              <w:pStyle w:val="BodyText"/>
              <w:spacing w:before="60" w:after="60"/>
              <w:rPr>
                <w:b/>
                <w:bCs/>
              </w:rPr>
            </w:pPr>
            <w:r w:rsidRPr="00CE35B7">
              <w:rPr>
                <w:b/>
                <w:bCs/>
              </w:rPr>
              <w:t>8.12.2</w:t>
            </w:r>
            <w:r w:rsidRPr="00CE35B7">
              <w:rPr>
                <w:b/>
                <w:bCs/>
              </w:rPr>
              <w:tab/>
              <w:t>Mobility Enhancements</w:t>
            </w:r>
          </w:p>
          <w:p w14:paraId="603A124E" w14:textId="77777777" w:rsidR="00CE35B7" w:rsidRPr="00CE35B7" w:rsidRDefault="00CE35B7" w:rsidP="004A5E85">
            <w:pPr>
              <w:pStyle w:val="Agreement"/>
              <w:spacing w:after="60"/>
              <w:ind w:left="644"/>
              <w:rPr>
                <w:b w:val="0"/>
                <w:bCs/>
                <w:sz w:val="18"/>
                <w:szCs w:val="22"/>
              </w:rPr>
            </w:pPr>
            <w:r w:rsidRPr="00CE35B7">
              <w:rPr>
                <w:b w:val="0"/>
                <w:bCs/>
                <w:sz w:val="18"/>
                <w:szCs w:val="22"/>
              </w:rPr>
              <w:t>UE capability signalling is the baseline to let CU know that the MT is a “mobile-IAB” type. FFS early mobile-IAB indication, e.g. in Msg5.</w:t>
            </w:r>
          </w:p>
          <w:p w14:paraId="2EDD282F" w14:textId="77777777" w:rsidR="00CE35B7" w:rsidRPr="00CE35B7" w:rsidRDefault="00CE35B7" w:rsidP="004A5E85">
            <w:pPr>
              <w:pStyle w:val="Agreement"/>
              <w:spacing w:after="60"/>
              <w:ind w:left="644"/>
              <w:rPr>
                <w:b w:val="0"/>
                <w:bCs/>
                <w:sz w:val="18"/>
                <w:szCs w:val="22"/>
              </w:rPr>
            </w:pPr>
            <w:r w:rsidRPr="00CE35B7">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B520E03" w14:textId="77777777" w:rsidR="00CE35B7" w:rsidRPr="00CE35B7" w:rsidRDefault="00CE35B7" w:rsidP="004A5E85">
            <w:pPr>
              <w:pStyle w:val="Agreement"/>
              <w:spacing w:after="60"/>
              <w:ind w:left="644"/>
              <w:rPr>
                <w:b w:val="0"/>
                <w:bCs/>
                <w:sz w:val="18"/>
                <w:szCs w:val="22"/>
              </w:rPr>
            </w:pPr>
            <w:r w:rsidRPr="00CE35B7">
              <w:rPr>
                <w:b w:val="0"/>
                <w:bCs/>
                <w:sz w:val="18"/>
                <w:szCs w:val="22"/>
              </w:rPr>
              <w:t>FFS if to Introduce that stationary network broadcasts indication of “supporting mobile-IAB” (into intended for the Mobile IAB MT)</w:t>
            </w:r>
          </w:p>
          <w:p w14:paraId="13D081F6"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confirms that Mobile IAB need to work with legacy UEs. </w:t>
            </w:r>
          </w:p>
          <w:p w14:paraId="411676AF"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4FA318BF" w14:textId="77777777" w:rsidR="00CE35B7" w:rsidRPr="00CE35B7" w:rsidRDefault="00CE35B7" w:rsidP="004A5E85">
            <w:pPr>
              <w:pStyle w:val="Agreement"/>
              <w:spacing w:after="60"/>
              <w:ind w:left="644"/>
              <w:rPr>
                <w:b w:val="0"/>
                <w:bCs/>
                <w:sz w:val="18"/>
                <w:szCs w:val="22"/>
              </w:rPr>
            </w:pPr>
            <w:bookmarkStart w:id="153" w:name="_Hlk116404109"/>
            <w:r w:rsidRPr="00CE35B7">
              <w:rPr>
                <w:b w:val="0"/>
                <w:bCs/>
                <w:sz w:val="18"/>
                <w:szCs w:val="22"/>
              </w:rPr>
              <w:t>RAN2 assume below for the UEs working in the mobile IAB cell (may be obvious):</w:t>
            </w:r>
          </w:p>
          <w:p w14:paraId="3EF92996"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77BD2B5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 xml:space="preserve">Assumption 2: No spec impact to legacy UEs </w:t>
            </w:r>
            <w:proofErr w:type="spellStart"/>
            <w:r w:rsidRPr="00CE35B7">
              <w:rPr>
                <w:b w:val="0"/>
                <w:bCs/>
                <w:sz w:val="18"/>
                <w:szCs w:val="22"/>
              </w:rPr>
              <w:t>behaviors</w:t>
            </w:r>
            <w:proofErr w:type="spellEnd"/>
            <w:r w:rsidRPr="00CE35B7">
              <w:rPr>
                <w:b w:val="0"/>
                <w:bCs/>
                <w:sz w:val="18"/>
                <w:szCs w:val="22"/>
              </w:rPr>
              <w:t>.</w:t>
            </w:r>
          </w:p>
          <w:p w14:paraId="2F33BBBC"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3: Any R18 newly broadcasted info of mobile-IAB cell (if agreed) does not forbid/control the access of legacy UEs.</w:t>
            </w:r>
          </w:p>
          <w:p w14:paraId="6EB5F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4: Non-enhanced UEs (including legacy UEs and R18 UEs not supporting the enhancement) just ignore the R18 newly broadcasted info of mobile-IAB cell (if agreed).</w:t>
            </w:r>
          </w:p>
          <w:p w14:paraId="55FD0C36" w14:textId="77777777" w:rsidR="00CE35B7" w:rsidRPr="00CE35B7" w:rsidRDefault="00CE35B7" w:rsidP="004A5E85">
            <w:pPr>
              <w:pStyle w:val="Agreement"/>
              <w:spacing w:after="60"/>
              <w:ind w:left="644"/>
              <w:rPr>
                <w:b w:val="0"/>
                <w:bCs/>
                <w:sz w:val="18"/>
                <w:szCs w:val="22"/>
              </w:rPr>
            </w:pPr>
            <w:r w:rsidRPr="00CE35B7">
              <w:rPr>
                <w:b w:val="0"/>
                <w:bCs/>
                <w:sz w:val="18"/>
                <w:szCs w:val="22"/>
              </w:rPr>
              <w:t>RAN2 assumption: For the mobile IAB cell broadcasting info:</w:t>
            </w:r>
          </w:p>
          <w:p w14:paraId="67CA6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1 bit mobile-IAB cell type indication is introduced, to assist mobility in Idle/Inactive mode for Rel-18 UEs (FFS if to assist UE to know it is onboard, if this need to be known)</w:t>
            </w:r>
          </w:p>
          <w:p w14:paraId="5B09A522"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FFS how this is used (might be implementation specific).</w:t>
            </w:r>
          </w:p>
          <w:p w14:paraId="1C10FFD1" w14:textId="77777777" w:rsidR="00CE35B7" w:rsidRPr="00CE35B7" w:rsidRDefault="00CE35B7" w:rsidP="004A5E85">
            <w:pPr>
              <w:pStyle w:val="Agreement"/>
              <w:spacing w:after="60"/>
              <w:ind w:left="644"/>
              <w:rPr>
                <w:b w:val="0"/>
                <w:bCs/>
                <w:sz w:val="18"/>
                <w:szCs w:val="22"/>
              </w:rPr>
            </w:pPr>
            <w:r w:rsidRPr="00CE35B7">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153"/>
          </w:p>
          <w:p w14:paraId="5A731D94" w14:textId="77777777" w:rsidR="00CE35B7" w:rsidRPr="00712B01" w:rsidRDefault="00CE35B7" w:rsidP="004A5E85">
            <w:pPr>
              <w:pStyle w:val="BoldComments"/>
              <w:spacing w:before="60"/>
              <w:rPr>
                <w:b w:val="0"/>
                <w:bCs/>
                <w:i/>
                <w:iCs/>
                <w:sz w:val="18"/>
                <w:szCs w:val="22"/>
                <w:lang w:val="en-GB"/>
              </w:rPr>
            </w:pPr>
            <w:r w:rsidRPr="00712B01">
              <w:rPr>
                <w:b w:val="0"/>
                <w:bCs/>
                <w:i/>
                <w:iCs/>
                <w:sz w:val="18"/>
                <w:szCs w:val="22"/>
                <w:lang w:val="en-GB"/>
              </w:rPr>
              <w:t>Group Handover</w:t>
            </w:r>
          </w:p>
          <w:p w14:paraId="0D42A104" w14:textId="77777777" w:rsidR="00CE35B7" w:rsidRPr="00CE35B7" w:rsidRDefault="00CE35B7" w:rsidP="004A5E85">
            <w:pPr>
              <w:pStyle w:val="Agreement"/>
              <w:spacing w:after="60"/>
              <w:ind w:left="644"/>
              <w:rPr>
                <w:b w:val="0"/>
                <w:bCs/>
                <w:sz w:val="18"/>
                <w:szCs w:val="22"/>
              </w:rPr>
            </w:pPr>
            <w:r w:rsidRPr="00CE35B7">
              <w:rPr>
                <w:b w:val="0"/>
                <w:bCs/>
                <w:sz w:val="18"/>
                <w:szCs w:val="22"/>
              </w:rPr>
              <w:lastRenderedPageBreak/>
              <w:t xml:space="preserve">RAN2 assumes that O1 and O3 above could work, and FFS if O2 above (new trigger etc) is needed. </w:t>
            </w:r>
          </w:p>
          <w:p w14:paraId="37792B39" w14:textId="77777777" w:rsidR="00CE35B7" w:rsidRDefault="00CE35B7" w:rsidP="004A5E85">
            <w:pPr>
              <w:pStyle w:val="BodyText"/>
              <w:spacing w:before="60" w:after="60"/>
              <w:rPr>
                <w:b/>
                <w:bCs/>
              </w:rPr>
            </w:pPr>
          </w:p>
          <w:p w14:paraId="1A02E504" w14:textId="1C2E4E29" w:rsidR="00CE35B7" w:rsidRPr="00CE35B7" w:rsidRDefault="00CE35B7" w:rsidP="004A5E85">
            <w:pPr>
              <w:pStyle w:val="BodyText"/>
              <w:spacing w:before="60" w:after="60"/>
              <w:rPr>
                <w:b/>
                <w:bCs/>
              </w:rPr>
            </w:pPr>
            <w:r w:rsidRPr="00CE35B7">
              <w:rPr>
                <w:b/>
                <w:bCs/>
              </w:rPr>
              <w:t>8.12.3</w:t>
            </w:r>
            <w:r w:rsidRPr="00CE35B7">
              <w:rPr>
                <w:b/>
                <w:bCs/>
              </w:rPr>
              <w:tab/>
              <w:t xml:space="preserve">Other </w:t>
            </w:r>
          </w:p>
          <w:p w14:paraId="51EECD48" w14:textId="77777777" w:rsidR="00CE35B7" w:rsidRPr="00CE35B7" w:rsidRDefault="00CE35B7" w:rsidP="004A5E85">
            <w:pPr>
              <w:pStyle w:val="Agreement"/>
              <w:spacing w:after="60"/>
              <w:ind w:left="644"/>
              <w:rPr>
                <w:b w:val="0"/>
                <w:bCs/>
                <w:sz w:val="18"/>
                <w:szCs w:val="22"/>
              </w:rPr>
            </w:pPr>
            <w:r w:rsidRPr="00CE35B7">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425C3D8" w14:textId="054FB4A5" w:rsidR="00CE35B7" w:rsidRPr="004A5E85" w:rsidRDefault="00CE35B7" w:rsidP="00CE35B7">
            <w:pPr>
              <w:pStyle w:val="Agreement"/>
              <w:spacing w:after="60"/>
              <w:ind w:left="644"/>
              <w:rPr>
                <w:b w:val="0"/>
                <w:bCs/>
                <w:sz w:val="18"/>
                <w:szCs w:val="22"/>
              </w:rPr>
            </w:pPr>
            <w:r w:rsidRPr="00CE35B7">
              <w:rPr>
                <w:b w:val="0"/>
                <w:bCs/>
                <w:sz w:val="18"/>
                <w:szCs w:val="22"/>
              </w:rPr>
              <w:t>No LS is needed</w:t>
            </w:r>
          </w:p>
        </w:tc>
      </w:tr>
    </w:tbl>
    <w:p w14:paraId="1557EA72" w14:textId="77777777" w:rsidR="00CE35B7" w:rsidRDefault="00CE35B7">
      <w:pPr>
        <w:rPr>
          <w:noProof/>
        </w:rPr>
        <w:sectPr w:rsidR="00CE35B7">
          <w:headerReference w:type="even" r:id="rId14"/>
          <w:footnotePr>
            <w:numRestart w:val="eachSect"/>
          </w:footnotePr>
          <w:pgSz w:w="11907" w:h="16840" w:code="9"/>
          <w:pgMar w:top="1418" w:right="1134" w:bottom="1134" w:left="1134" w:header="680" w:footer="567" w:gutter="0"/>
          <w:cols w:space="720"/>
        </w:sectPr>
      </w:pPr>
    </w:p>
    <w:p w14:paraId="0F469BA2" w14:textId="4B4A068C" w:rsidR="004B4A53" w:rsidRPr="00A34003" w:rsidRDefault="004B4A53" w:rsidP="004B4A53">
      <w:pPr>
        <w:pStyle w:val="BodyText"/>
        <w:rPr>
          <w:i/>
          <w:iCs/>
        </w:rPr>
      </w:pPr>
      <w:r w:rsidRPr="00A34003">
        <w:rPr>
          <w:i/>
          <w:iCs/>
        </w:rPr>
        <w:lastRenderedPageBreak/>
        <w:t>RAN2#1</w:t>
      </w:r>
      <w:r>
        <w:rPr>
          <w:i/>
          <w:iCs/>
        </w:rPr>
        <w:t>20</w:t>
      </w:r>
      <w:r w:rsidRPr="00A34003">
        <w:rPr>
          <w:i/>
          <w:iCs/>
        </w:rPr>
        <w:t xml:space="preserve"> agreements:</w:t>
      </w:r>
    </w:p>
    <w:tbl>
      <w:tblPr>
        <w:tblStyle w:val="TableGrid"/>
        <w:tblW w:w="0" w:type="auto"/>
        <w:tblLook w:val="04A0" w:firstRow="1" w:lastRow="0" w:firstColumn="1" w:lastColumn="0" w:noHBand="0" w:noVBand="1"/>
      </w:tblPr>
      <w:tblGrid>
        <w:gridCol w:w="9629"/>
      </w:tblGrid>
      <w:tr w:rsidR="00712B01" w14:paraId="3E508DD2" w14:textId="77777777" w:rsidTr="00712B01">
        <w:tc>
          <w:tcPr>
            <w:tcW w:w="9629" w:type="dxa"/>
          </w:tcPr>
          <w:p w14:paraId="70BB7C7F" w14:textId="77777777" w:rsidR="00712B01" w:rsidRPr="00712B01" w:rsidRDefault="00712B01" w:rsidP="00712B01">
            <w:pPr>
              <w:pStyle w:val="BodyText"/>
              <w:spacing w:before="60" w:after="60"/>
              <w:rPr>
                <w:b/>
                <w:bCs/>
              </w:rPr>
            </w:pPr>
            <w:r w:rsidRPr="00712B01">
              <w:rPr>
                <w:b/>
                <w:bCs/>
              </w:rPr>
              <w:t>8.12.2</w:t>
            </w:r>
            <w:r w:rsidRPr="00712B01">
              <w:rPr>
                <w:b/>
                <w:bCs/>
              </w:rPr>
              <w:tab/>
              <w:t>Mobility Enhancements</w:t>
            </w:r>
          </w:p>
          <w:p w14:paraId="2571449A" w14:textId="77777777" w:rsidR="00712B01" w:rsidRDefault="00712B01" w:rsidP="00712B01">
            <w:pPr>
              <w:pStyle w:val="Comments"/>
              <w:spacing w:before="60" w:after="60"/>
            </w:pPr>
            <w:r>
              <w:t>Mobile IAB Node to Network Indication</w:t>
            </w:r>
          </w:p>
          <w:p w14:paraId="05617F8C" w14:textId="77777777" w:rsidR="00712B01" w:rsidRDefault="00712B01" w:rsidP="00712B01">
            <w:pPr>
              <w:pStyle w:val="Comments"/>
              <w:spacing w:before="60" w:after="60"/>
            </w:pPr>
            <w:r>
              <w:t>Mobile IAB Node Camping</w:t>
            </w:r>
          </w:p>
          <w:p w14:paraId="0866C8CC" w14:textId="77777777" w:rsidR="00712B01" w:rsidRDefault="00712B01" w:rsidP="00712B01">
            <w:pPr>
              <w:pStyle w:val="Comments"/>
              <w:spacing w:before="60" w:after="60"/>
            </w:pPr>
            <w:r>
              <w:t>UE usage of the Mobile IAB indication</w:t>
            </w:r>
          </w:p>
          <w:p w14:paraId="18EA3FDD"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It is up to RAN3 or SA2 to decide whether to support early mobile IAB indication in Msg5 because it depends whether donor CU needs to select an AMF supporting mobile IAB. </w:t>
            </w:r>
          </w:p>
          <w:p w14:paraId="6DA0CB29"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4C9EE7D8" w14:textId="77777777" w:rsidR="00712B01" w:rsidRPr="0053264D" w:rsidRDefault="00712B01" w:rsidP="00712B01">
            <w:pPr>
              <w:pStyle w:val="Agreement"/>
              <w:spacing w:after="60"/>
              <w:ind w:left="644"/>
              <w:rPr>
                <w:b w:val="0"/>
                <w:bCs/>
                <w:sz w:val="18"/>
                <w:szCs w:val="22"/>
                <w:highlight w:val="yellow"/>
              </w:rPr>
            </w:pPr>
            <w:r w:rsidRPr="0053264D">
              <w:rPr>
                <w:b w:val="0"/>
                <w:bCs/>
                <w:sz w:val="18"/>
                <w:szCs w:val="22"/>
                <w:highlight w:val="yellow"/>
              </w:rPr>
              <w:t xml:space="preserve">A mobile IAB node may camp on and connect to legacy Rel-16/Rel-17 IAB capable cell. </w:t>
            </w:r>
          </w:p>
          <w:p w14:paraId="07311E5E" w14:textId="77777777" w:rsidR="00712B01" w:rsidRPr="0049517E" w:rsidRDefault="00712B01" w:rsidP="00712B01">
            <w:pPr>
              <w:pStyle w:val="Agreement"/>
              <w:spacing w:after="60"/>
              <w:ind w:left="644"/>
              <w:rPr>
                <w:b w:val="0"/>
                <w:bCs/>
                <w:sz w:val="18"/>
                <w:szCs w:val="22"/>
                <w:highlight w:val="yellow"/>
              </w:rPr>
            </w:pPr>
            <w:r w:rsidRPr="0049517E">
              <w:rPr>
                <w:b w:val="0"/>
                <w:bCs/>
                <w:sz w:val="18"/>
                <w:szCs w:val="22"/>
                <w:highlight w:val="yellow"/>
              </w:rPr>
              <w:t>R2 assumes "supporting mobile-IAB" indication is provided by Rel-18 Mobile IAB capable parent cell.</w:t>
            </w:r>
          </w:p>
          <w:p w14:paraId="0266A7E9"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Regarding the assumed mobile-IAB cell type indication, RAN2 assumes is may be specified if some related UE behaviour is specified. </w:t>
            </w:r>
          </w:p>
          <w:p w14:paraId="038EE19E" w14:textId="77777777" w:rsidR="00712B01" w:rsidRDefault="00712B01" w:rsidP="00712B01">
            <w:pPr>
              <w:pStyle w:val="Doc-text2"/>
              <w:spacing w:before="60" w:after="60"/>
              <w:ind w:left="0" w:firstLine="0"/>
              <w:rPr>
                <w:lang w:val="en-US"/>
              </w:rPr>
            </w:pPr>
          </w:p>
          <w:p w14:paraId="1B721D34" w14:textId="77777777" w:rsidR="00712B01" w:rsidRPr="00712B01" w:rsidRDefault="00712B01" w:rsidP="00712B01">
            <w:pPr>
              <w:pStyle w:val="BodyText"/>
              <w:spacing w:before="60" w:after="60"/>
              <w:rPr>
                <w:b/>
                <w:bCs/>
              </w:rPr>
            </w:pPr>
            <w:r w:rsidRPr="00712B01">
              <w:rPr>
                <w:b/>
                <w:bCs/>
              </w:rPr>
              <w:t>8.12.3</w:t>
            </w:r>
            <w:r w:rsidRPr="00712B01">
              <w:rPr>
                <w:b/>
                <w:bCs/>
              </w:rPr>
              <w:tab/>
              <w:t xml:space="preserve">Other </w:t>
            </w:r>
          </w:p>
          <w:p w14:paraId="03D70D37" w14:textId="77777777" w:rsidR="00712B01" w:rsidRPr="00627A6B" w:rsidRDefault="00712B01" w:rsidP="00627A6B">
            <w:pPr>
              <w:pStyle w:val="Comments"/>
              <w:spacing w:before="60" w:after="60"/>
            </w:pPr>
            <w:r w:rsidRPr="00627A6B">
              <w:t>RACH</w:t>
            </w:r>
          </w:p>
          <w:p w14:paraId="08AFFF27" w14:textId="77777777" w:rsidR="00712B01" w:rsidRPr="00627A6B" w:rsidRDefault="00712B01" w:rsidP="00627A6B">
            <w:pPr>
              <w:pStyle w:val="Agreement"/>
              <w:spacing w:after="60"/>
              <w:ind w:left="644"/>
              <w:rPr>
                <w:b w:val="0"/>
                <w:bCs/>
                <w:sz w:val="18"/>
                <w:szCs w:val="22"/>
              </w:rPr>
            </w:pPr>
            <w:r w:rsidRPr="00627A6B">
              <w:rPr>
                <w:b w:val="0"/>
                <w:bCs/>
                <w:sz w:val="18"/>
                <w:szCs w:val="22"/>
              </w:rPr>
              <w:t xml:space="preserve">RAN2 understands that RACH interference and collisions may be avoided by RACH configuration, and RACH configurations can e.g. be exchanged by </w:t>
            </w:r>
            <w:proofErr w:type="spellStart"/>
            <w:r w:rsidRPr="00627A6B">
              <w:rPr>
                <w:b w:val="0"/>
                <w:bCs/>
                <w:sz w:val="18"/>
                <w:szCs w:val="22"/>
              </w:rPr>
              <w:t>Xn</w:t>
            </w:r>
            <w:proofErr w:type="spellEnd"/>
            <w:r w:rsidRPr="00627A6B">
              <w:rPr>
                <w:b w:val="0"/>
                <w:bCs/>
                <w:sz w:val="18"/>
                <w:szCs w:val="22"/>
              </w:rPr>
              <w:t>, so RACH interference and collisions better be handled between RAN3 and RAN1, if needed.</w:t>
            </w:r>
          </w:p>
          <w:p w14:paraId="369CA318" w14:textId="77777777" w:rsidR="00712B01" w:rsidRDefault="00712B01" w:rsidP="00627A6B">
            <w:pPr>
              <w:pStyle w:val="Comments"/>
              <w:spacing w:before="60" w:after="60"/>
            </w:pPr>
          </w:p>
          <w:p w14:paraId="32299B9F" w14:textId="77777777" w:rsidR="00712B01" w:rsidRPr="00627A6B" w:rsidRDefault="00712B01" w:rsidP="00627A6B">
            <w:pPr>
              <w:pStyle w:val="Comments"/>
              <w:spacing w:before="60" w:after="60"/>
            </w:pPr>
            <w:r w:rsidRPr="00627A6B">
              <w:t>PCI collision</w:t>
            </w:r>
          </w:p>
          <w:p w14:paraId="6FCA489C" w14:textId="0A23924A" w:rsidR="00712B01" w:rsidRPr="00627A6B" w:rsidRDefault="00712B01" w:rsidP="00627A6B">
            <w:pPr>
              <w:pStyle w:val="Agreement"/>
              <w:spacing w:after="60"/>
              <w:ind w:left="644"/>
              <w:rPr>
                <w:b w:val="0"/>
                <w:bCs/>
                <w:sz w:val="18"/>
                <w:szCs w:val="22"/>
              </w:rPr>
            </w:pPr>
            <w:r w:rsidRPr="00627A6B">
              <w:rPr>
                <w:b w:val="0"/>
                <w:bCs/>
                <w:sz w:val="18"/>
                <w:szCs w:val="22"/>
              </w:rPr>
              <w:t>RAN2 assumes that PCI collision can be avoided, by reconfigurations, and this may be handled by RAN3. If RAN3 finds issues that RAN2 should work on then RAN2 can work. e.g. based on LS.</w:t>
            </w:r>
          </w:p>
        </w:tc>
      </w:tr>
    </w:tbl>
    <w:p w14:paraId="68C9CD36" w14:textId="77777777" w:rsidR="001E41F3" w:rsidRDefault="001E41F3">
      <w:pPr>
        <w:rPr>
          <w:noProof/>
        </w:rPr>
      </w:pPr>
    </w:p>
    <w:p w14:paraId="36CAC0FA" w14:textId="7CB55E04" w:rsidR="003B1331" w:rsidRDefault="003B1331" w:rsidP="003B1331">
      <w:pPr>
        <w:pStyle w:val="BodyText"/>
        <w:rPr>
          <w:i/>
          <w:iCs/>
        </w:rPr>
      </w:pPr>
      <w:r w:rsidRPr="00A34003">
        <w:rPr>
          <w:i/>
          <w:iCs/>
        </w:rPr>
        <w:t>RAN2#</w:t>
      </w:r>
      <w:r w:rsidR="00770043">
        <w:rPr>
          <w:i/>
          <w:iCs/>
        </w:rPr>
        <w:t>121</w:t>
      </w:r>
      <w:r w:rsidRPr="00A34003">
        <w:rPr>
          <w:i/>
          <w:iCs/>
        </w:rPr>
        <w:t xml:space="preserve"> agreements:</w:t>
      </w:r>
    </w:p>
    <w:tbl>
      <w:tblPr>
        <w:tblStyle w:val="TableGrid"/>
        <w:tblW w:w="0" w:type="auto"/>
        <w:tblLook w:val="04A0" w:firstRow="1" w:lastRow="0" w:firstColumn="1" w:lastColumn="0" w:noHBand="0" w:noVBand="1"/>
      </w:tblPr>
      <w:tblGrid>
        <w:gridCol w:w="9629"/>
      </w:tblGrid>
      <w:tr w:rsidR="00D73A5D" w14:paraId="4F25C458" w14:textId="77777777" w:rsidTr="00D73A5D">
        <w:tc>
          <w:tcPr>
            <w:tcW w:w="9629" w:type="dxa"/>
          </w:tcPr>
          <w:p w14:paraId="6BC58E63" w14:textId="77777777" w:rsidR="00D73A5D" w:rsidRPr="00D73A5D" w:rsidRDefault="00D73A5D" w:rsidP="00617980">
            <w:pPr>
              <w:pStyle w:val="BodyText"/>
              <w:spacing w:before="60" w:after="60"/>
              <w:rPr>
                <w:b/>
                <w:bCs/>
              </w:rPr>
            </w:pPr>
            <w:r w:rsidRPr="00D73A5D">
              <w:rPr>
                <w:b/>
                <w:bCs/>
              </w:rPr>
              <w:t>8.12.2</w:t>
            </w:r>
            <w:r w:rsidRPr="00D73A5D">
              <w:rPr>
                <w:b/>
                <w:bCs/>
              </w:rPr>
              <w:tab/>
              <w:t>Mobility Enhancements</w:t>
            </w:r>
          </w:p>
          <w:p w14:paraId="14F44E80" w14:textId="77777777" w:rsidR="00D73A5D" w:rsidRPr="00CB63B4" w:rsidRDefault="00D73A5D" w:rsidP="00617980">
            <w:pPr>
              <w:pStyle w:val="Comments"/>
              <w:spacing w:before="60" w:after="60"/>
            </w:pPr>
            <w:r w:rsidRPr="00CB63B4">
              <w:t>mIAB indicator UE to Network</w:t>
            </w:r>
          </w:p>
          <w:p w14:paraId="7B743294"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Postponed, AMF selection in the base-station is a Ran3 function, Ran2 expect RAN3 to ask for it if support for this is needed </w:t>
            </w:r>
          </w:p>
          <w:p w14:paraId="4CC12D00" w14:textId="77777777" w:rsidR="00D73A5D" w:rsidRDefault="00D73A5D" w:rsidP="00617980">
            <w:pPr>
              <w:pStyle w:val="Comments"/>
              <w:spacing w:before="60" w:after="60"/>
            </w:pPr>
          </w:p>
          <w:p w14:paraId="33204A30" w14:textId="04A5191D" w:rsidR="00D73A5D" w:rsidRPr="00CB63B4" w:rsidRDefault="00D73A5D" w:rsidP="00617980">
            <w:pPr>
              <w:pStyle w:val="Comments"/>
              <w:spacing w:before="60" w:after="60"/>
            </w:pPr>
            <w:r w:rsidRPr="00CB63B4">
              <w:t xml:space="preserve">mIAB cell type ind </w:t>
            </w:r>
          </w:p>
          <w:p w14:paraId="78CAD49F"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Working Assumption: support to have UE prioritization in cell reselection for </w:t>
            </w:r>
            <w:proofErr w:type="spellStart"/>
            <w:r w:rsidRPr="00D73A5D">
              <w:rPr>
                <w:b w:val="0"/>
                <w:bCs/>
                <w:sz w:val="18"/>
                <w:szCs w:val="22"/>
              </w:rPr>
              <w:t>mIAB</w:t>
            </w:r>
            <w:proofErr w:type="spellEnd"/>
            <w:r w:rsidRPr="00D73A5D">
              <w:rPr>
                <w:b w:val="0"/>
                <w:bCs/>
                <w:sz w:val="18"/>
                <w:szCs w:val="22"/>
              </w:rPr>
              <w:t xml:space="preserve"> cell(s), at least for inter-frequency cell-reselection. </w:t>
            </w:r>
          </w:p>
          <w:p w14:paraId="7ADB6E5C" w14:textId="0D08CA41" w:rsidR="00D73A5D" w:rsidRPr="00D73A5D" w:rsidRDefault="00D73A5D" w:rsidP="00617980">
            <w:pPr>
              <w:pStyle w:val="Agreement"/>
              <w:spacing w:after="60"/>
              <w:ind w:left="644"/>
              <w:rPr>
                <w:b w:val="0"/>
                <w:bCs/>
                <w:sz w:val="18"/>
                <w:szCs w:val="22"/>
              </w:rPr>
            </w:pPr>
            <w:r w:rsidRPr="00D73A5D">
              <w:rPr>
                <w:b w:val="0"/>
                <w:bCs/>
                <w:sz w:val="18"/>
                <w:szCs w:val="22"/>
              </w:rPr>
              <w:t xml:space="preserve">FFS if UE search and measure for </w:t>
            </w:r>
            <w:proofErr w:type="spellStart"/>
            <w:r w:rsidRPr="00D73A5D">
              <w:rPr>
                <w:b w:val="0"/>
                <w:bCs/>
                <w:sz w:val="18"/>
                <w:szCs w:val="22"/>
              </w:rPr>
              <w:t>mIAB</w:t>
            </w:r>
            <w:proofErr w:type="spellEnd"/>
            <w:r w:rsidRPr="00D73A5D">
              <w:rPr>
                <w:b w:val="0"/>
                <w:bCs/>
                <w:sz w:val="18"/>
                <w:szCs w:val="22"/>
              </w:rPr>
              <w:t xml:space="preserve"> cells on different frequencies is unspecified (autonomous search), FFS if such search can be done without assistance frequency information. </w:t>
            </w:r>
          </w:p>
        </w:tc>
      </w:tr>
    </w:tbl>
    <w:p w14:paraId="2B1DBE2E" w14:textId="77777777" w:rsidR="00C02805" w:rsidRDefault="00C02805" w:rsidP="003B1331">
      <w:pPr>
        <w:pStyle w:val="BodyText"/>
        <w:rPr>
          <w:i/>
          <w:iCs/>
        </w:rPr>
      </w:pPr>
    </w:p>
    <w:p w14:paraId="17399BE9" w14:textId="77777777" w:rsidR="00C02805" w:rsidRDefault="00C02805" w:rsidP="003B1331">
      <w:pPr>
        <w:pStyle w:val="BodyText"/>
        <w:rPr>
          <w:i/>
          <w:iCs/>
        </w:rPr>
      </w:pPr>
    </w:p>
    <w:p w14:paraId="6DFC23B7" w14:textId="4573B68B" w:rsidR="00C02805" w:rsidRPr="00A34003" w:rsidRDefault="00C02805" w:rsidP="00C02805">
      <w:pPr>
        <w:pStyle w:val="BodyText"/>
        <w:rPr>
          <w:i/>
          <w:iCs/>
        </w:rPr>
      </w:pPr>
      <w:r w:rsidRPr="00A34003">
        <w:rPr>
          <w:i/>
          <w:iCs/>
        </w:rPr>
        <w:t>RAN2#1</w:t>
      </w:r>
      <w:r>
        <w:rPr>
          <w:i/>
          <w:iCs/>
        </w:rPr>
        <w:t>21</w:t>
      </w:r>
      <w:r w:rsidR="00770043">
        <w:rPr>
          <w:i/>
          <w:iCs/>
        </w:rPr>
        <w:t>bis-e</w:t>
      </w:r>
      <w:r w:rsidRPr="00A34003">
        <w:rPr>
          <w:i/>
          <w:iCs/>
        </w:rPr>
        <w:t xml:space="preserve"> agreements:</w:t>
      </w:r>
    </w:p>
    <w:tbl>
      <w:tblPr>
        <w:tblStyle w:val="TableGrid"/>
        <w:tblW w:w="0" w:type="auto"/>
        <w:tblLook w:val="04A0" w:firstRow="1" w:lastRow="0" w:firstColumn="1" w:lastColumn="0" w:noHBand="0" w:noVBand="1"/>
      </w:tblPr>
      <w:tblGrid>
        <w:gridCol w:w="9629"/>
      </w:tblGrid>
      <w:tr w:rsidR="006B1C3F" w14:paraId="56E94559" w14:textId="77777777" w:rsidTr="006B1C3F">
        <w:tc>
          <w:tcPr>
            <w:tcW w:w="9629" w:type="dxa"/>
          </w:tcPr>
          <w:p w14:paraId="7C99185D" w14:textId="77777777" w:rsidR="004A1595" w:rsidRPr="004A1595" w:rsidRDefault="004A1595" w:rsidP="00617980">
            <w:pPr>
              <w:pStyle w:val="BodyText"/>
              <w:spacing w:before="60" w:after="60"/>
              <w:rPr>
                <w:b/>
                <w:bCs/>
              </w:rPr>
            </w:pPr>
            <w:r w:rsidRPr="004A1595">
              <w:rPr>
                <w:b/>
                <w:bCs/>
              </w:rPr>
              <w:t>7.12.2</w:t>
            </w:r>
            <w:r w:rsidRPr="004A1595">
              <w:rPr>
                <w:b/>
                <w:bCs/>
              </w:rPr>
              <w:tab/>
              <w:t>Mobility Enhancements</w:t>
            </w:r>
          </w:p>
          <w:p w14:paraId="151648BA" w14:textId="77777777" w:rsidR="004A1595" w:rsidRPr="004A1595" w:rsidRDefault="004A1595" w:rsidP="00617980">
            <w:pPr>
              <w:pStyle w:val="BodyText"/>
              <w:spacing w:before="60" w:after="60"/>
              <w:rPr>
                <w:b/>
                <w:bCs/>
              </w:rPr>
            </w:pPr>
            <w:r w:rsidRPr="004A1595">
              <w:rPr>
                <w:b/>
                <w:bCs/>
              </w:rPr>
              <w:t>7.12.2.1</w:t>
            </w:r>
            <w:r w:rsidRPr="004A1595">
              <w:rPr>
                <w:b/>
                <w:bCs/>
              </w:rPr>
              <w:tab/>
              <w:t>Connected mode</w:t>
            </w:r>
          </w:p>
          <w:p w14:paraId="39431737" w14:textId="77777777" w:rsidR="004A1595" w:rsidRPr="004A1595" w:rsidRDefault="004A1595" w:rsidP="00617980">
            <w:pPr>
              <w:pStyle w:val="BoldComments"/>
              <w:spacing w:before="60"/>
              <w:rPr>
                <w:b w:val="0"/>
                <w:i/>
                <w:noProof/>
                <w:sz w:val="18"/>
                <w:lang w:val="en-GB" w:eastAsia="en-GB"/>
              </w:rPr>
            </w:pPr>
            <w:r w:rsidRPr="004A1595">
              <w:rPr>
                <w:b w:val="0"/>
                <w:i/>
                <w:noProof/>
                <w:sz w:val="18"/>
                <w:lang w:val="en-GB" w:eastAsia="en-GB"/>
              </w:rPr>
              <w:t>General</w:t>
            </w:r>
          </w:p>
          <w:p w14:paraId="489AF1F7" w14:textId="780BC529" w:rsidR="006B1C3F" w:rsidRPr="006B1C3F" w:rsidRDefault="006B1C3F" w:rsidP="00617980">
            <w:pPr>
              <w:pStyle w:val="Agreement"/>
              <w:spacing w:after="60"/>
              <w:ind w:left="644"/>
              <w:rPr>
                <w:b w:val="0"/>
                <w:bCs/>
                <w:sz w:val="18"/>
                <w:szCs w:val="22"/>
              </w:rPr>
            </w:pPr>
            <w:r w:rsidRPr="006B1C3F">
              <w:rPr>
                <w:b w:val="0"/>
                <w:bCs/>
                <w:sz w:val="18"/>
                <w:szCs w:val="22"/>
              </w:rPr>
              <w:t xml:space="preserve">RACH-less for </w:t>
            </w:r>
            <w:proofErr w:type="spellStart"/>
            <w:r w:rsidRPr="006B1C3F">
              <w:rPr>
                <w:b w:val="0"/>
                <w:bCs/>
                <w:sz w:val="18"/>
                <w:szCs w:val="22"/>
              </w:rPr>
              <w:t>mIAB</w:t>
            </w:r>
            <w:proofErr w:type="spellEnd"/>
            <w:r w:rsidRPr="006B1C3F">
              <w:rPr>
                <w:b w:val="0"/>
                <w:bCs/>
                <w:sz w:val="18"/>
                <w:szCs w:val="22"/>
              </w:rPr>
              <w:t xml:space="preserve"> scenario, if agreed in the end, will cover only the case of same-TA. </w:t>
            </w:r>
          </w:p>
          <w:p w14:paraId="314FE85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Feasibility of beam handling during RACH-less HO in the </w:t>
            </w:r>
            <w:proofErr w:type="spellStart"/>
            <w:r w:rsidRPr="006B1C3F">
              <w:rPr>
                <w:b w:val="0"/>
                <w:bCs/>
                <w:sz w:val="18"/>
                <w:szCs w:val="22"/>
              </w:rPr>
              <w:t>mIAB</w:t>
            </w:r>
            <w:proofErr w:type="spellEnd"/>
            <w:r w:rsidRPr="006B1C3F">
              <w:rPr>
                <w:b w:val="0"/>
                <w:bCs/>
                <w:sz w:val="18"/>
                <w:szCs w:val="22"/>
              </w:rPr>
              <w:t xml:space="preserve"> WI is FFS (and this need to be addressed for RACH-less to be supported for </w:t>
            </w:r>
            <w:proofErr w:type="spellStart"/>
            <w:r w:rsidRPr="006B1C3F">
              <w:rPr>
                <w:b w:val="0"/>
                <w:bCs/>
                <w:sz w:val="18"/>
                <w:szCs w:val="22"/>
              </w:rPr>
              <w:t>mIAB</w:t>
            </w:r>
            <w:proofErr w:type="spellEnd"/>
            <w:r w:rsidRPr="006B1C3F">
              <w:rPr>
                <w:b w:val="0"/>
                <w:bCs/>
                <w:sz w:val="18"/>
                <w:szCs w:val="22"/>
              </w:rPr>
              <w:t xml:space="preserve">). </w:t>
            </w:r>
          </w:p>
          <w:p w14:paraId="6191EFFB" w14:textId="77777777" w:rsidR="006B1C3F" w:rsidRPr="006B1C3F" w:rsidRDefault="006B1C3F" w:rsidP="00617980">
            <w:pPr>
              <w:pStyle w:val="Agreement"/>
              <w:spacing w:after="60"/>
              <w:ind w:left="644"/>
              <w:rPr>
                <w:b w:val="0"/>
                <w:bCs/>
                <w:sz w:val="18"/>
                <w:szCs w:val="22"/>
              </w:rPr>
            </w:pPr>
            <w:r w:rsidRPr="006B1C3F">
              <w:rPr>
                <w:b w:val="0"/>
                <w:bCs/>
                <w:sz w:val="18"/>
                <w:szCs w:val="22"/>
              </w:rPr>
              <w:t>RAN2 discuss further the following options to support beam operation for the first UL transmission/DL reception towards the target logical DU in RACH-less HO during DU migration:</w:t>
            </w:r>
          </w:p>
          <w:p w14:paraId="36B052DD"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 xml:space="preserve">Option 1: (Explicit approach) Explicit beam information is included in HO command. FFS the details. </w:t>
            </w:r>
          </w:p>
          <w:p w14:paraId="2567CA98"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Option 2: (Implicit approach) UE re-uses the same beam status as in the source cell (the beam information is not carried explicitly in HO command).</w:t>
            </w:r>
          </w:p>
          <w:p w14:paraId="19D3E8B0" w14:textId="77777777" w:rsidR="006B1C3F" w:rsidRPr="006B1C3F" w:rsidRDefault="006B1C3F" w:rsidP="00617980">
            <w:pPr>
              <w:pStyle w:val="Agreement"/>
              <w:spacing w:after="60"/>
              <w:ind w:left="644"/>
              <w:rPr>
                <w:b w:val="0"/>
                <w:bCs/>
                <w:sz w:val="18"/>
                <w:szCs w:val="22"/>
              </w:rPr>
            </w:pPr>
            <w:r w:rsidRPr="006B1C3F">
              <w:rPr>
                <w:b w:val="0"/>
                <w:bCs/>
                <w:sz w:val="18"/>
                <w:szCs w:val="22"/>
              </w:rPr>
              <w:lastRenderedPageBreak/>
              <w:t xml:space="preserve">RACH-less HO with same TA with security key change is in scope for served UEs during </w:t>
            </w:r>
            <w:proofErr w:type="spellStart"/>
            <w:r w:rsidRPr="006B1C3F">
              <w:rPr>
                <w:b w:val="0"/>
                <w:bCs/>
                <w:sz w:val="18"/>
                <w:szCs w:val="22"/>
              </w:rPr>
              <w:t>mIAB</w:t>
            </w:r>
            <w:proofErr w:type="spellEnd"/>
            <w:r w:rsidRPr="006B1C3F">
              <w:rPr>
                <w:b w:val="0"/>
                <w:bCs/>
                <w:sz w:val="18"/>
                <w:szCs w:val="22"/>
              </w:rPr>
              <w:t xml:space="preserve"> DU migration. FFS UL grant and HO completion procedure in </w:t>
            </w:r>
            <w:proofErr w:type="spellStart"/>
            <w:r w:rsidRPr="006B1C3F">
              <w:rPr>
                <w:b w:val="0"/>
                <w:bCs/>
                <w:sz w:val="18"/>
                <w:szCs w:val="22"/>
              </w:rPr>
              <w:t>mIAB</w:t>
            </w:r>
            <w:proofErr w:type="spellEnd"/>
            <w:r w:rsidRPr="006B1C3F">
              <w:rPr>
                <w:b w:val="0"/>
                <w:bCs/>
                <w:sz w:val="18"/>
                <w:szCs w:val="22"/>
              </w:rPr>
              <w:t xml:space="preserve"> RACH-less HO.</w:t>
            </w:r>
          </w:p>
          <w:p w14:paraId="05479EA8" w14:textId="77777777" w:rsidR="006B1C3F" w:rsidRDefault="006B1C3F" w:rsidP="00617980">
            <w:pPr>
              <w:pStyle w:val="Comments"/>
              <w:spacing w:before="60" w:after="60"/>
            </w:pPr>
          </w:p>
          <w:p w14:paraId="77375818" w14:textId="78E94DAB" w:rsidR="006B1C3F" w:rsidRPr="00627A6B" w:rsidRDefault="006B1C3F" w:rsidP="00617980">
            <w:pPr>
              <w:pStyle w:val="Comments"/>
              <w:spacing w:before="60" w:after="60"/>
            </w:pPr>
            <w:r>
              <w:t>Barring</w:t>
            </w:r>
          </w:p>
          <w:p w14:paraId="6CF3927A" w14:textId="657FBFBE" w:rsidR="006B1C3F" w:rsidRPr="00C02805" w:rsidRDefault="006B1C3F" w:rsidP="00617980">
            <w:pPr>
              <w:pStyle w:val="Agreement"/>
              <w:spacing w:after="60"/>
              <w:ind w:left="644"/>
              <w:rPr>
                <w:b w:val="0"/>
                <w:bCs/>
                <w:sz w:val="18"/>
                <w:szCs w:val="22"/>
              </w:rPr>
            </w:pPr>
            <w:r w:rsidRPr="006B1C3F">
              <w:rPr>
                <w:b w:val="0"/>
                <w:bCs/>
                <w:sz w:val="18"/>
                <w:szCs w:val="22"/>
              </w:rPr>
              <w:t>noted, Barring or similar issue postponed</w:t>
            </w:r>
          </w:p>
          <w:p w14:paraId="1FF8C674" w14:textId="77777777" w:rsidR="00C02805" w:rsidRDefault="00C02805" w:rsidP="00617980">
            <w:pPr>
              <w:pStyle w:val="Comments"/>
              <w:spacing w:before="60" w:after="60"/>
            </w:pPr>
          </w:p>
          <w:p w14:paraId="37E85D41" w14:textId="16B7B072" w:rsidR="006B1C3F" w:rsidRPr="00627A6B" w:rsidRDefault="006B1C3F" w:rsidP="00617980">
            <w:pPr>
              <w:pStyle w:val="Comments"/>
              <w:spacing w:before="60" w:after="60"/>
            </w:pPr>
            <w:r>
              <w:t>Group handover</w:t>
            </w:r>
          </w:p>
          <w:p w14:paraId="26120685" w14:textId="369F421A" w:rsidR="006B1C3F" w:rsidRPr="00C02805" w:rsidRDefault="006B1C3F" w:rsidP="00617980">
            <w:pPr>
              <w:pStyle w:val="Agreement"/>
              <w:spacing w:after="60"/>
              <w:ind w:left="644"/>
              <w:rPr>
                <w:b w:val="0"/>
                <w:bCs/>
                <w:sz w:val="18"/>
                <w:szCs w:val="22"/>
              </w:rPr>
            </w:pPr>
            <w:r w:rsidRPr="006B1C3F">
              <w:rPr>
                <w:b w:val="0"/>
                <w:bCs/>
                <w:sz w:val="18"/>
                <w:szCs w:val="22"/>
              </w:rPr>
              <w:t xml:space="preserve">FFS: May support CHO with CondT1 if it is “for free”, i.e. if TS impact is just to slightly modify the description to make it also applicable to TN. </w:t>
            </w:r>
          </w:p>
          <w:p w14:paraId="6E82EA19" w14:textId="77777777" w:rsidR="00C02805" w:rsidRDefault="00C02805" w:rsidP="00617980">
            <w:pPr>
              <w:pStyle w:val="Comments"/>
              <w:spacing w:before="60" w:after="60"/>
            </w:pPr>
          </w:p>
          <w:p w14:paraId="150D05E5" w14:textId="25E21D18" w:rsidR="006B1C3F" w:rsidRPr="00627A6B" w:rsidRDefault="006B1C3F" w:rsidP="00617980">
            <w:pPr>
              <w:pStyle w:val="Comments"/>
              <w:spacing w:before="60" w:after="60"/>
            </w:pPr>
            <w:r>
              <w:t>Signaling</w:t>
            </w:r>
          </w:p>
          <w:p w14:paraId="2A4073FC" w14:textId="0A1A08CF" w:rsidR="006B1C3F" w:rsidRPr="006B1C3F" w:rsidRDefault="006B1C3F" w:rsidP="00617980">
            <w:pPr>
              <w:pStyle w:val="Agreement"/>
              <w:spacing w:after="60"/>
              <w:ind w:left="644"/>
              <w:rPr>
                <w:b w:val="0"/>
                <w:bCs/>
                <w:sz w:val="18"/>
                <w:szCs w:val="22"/>
              </w:rPr>
            </w:pPr>
            <w:r w:rsidRPr="006B1C3F">
              <w:rPr>
                <w:b w:val="0"/>
                <w:bCs/>
                <w:sz w:val="18"/>
                <w:szCs w:val="22"/>
              </w:rPr>
              <w:t>The mobile IAB-MT to include a mobile-IAB indication in Msg. 5.</w:t>
            </w:r>
          </w:p>
          <w:p w14:paraId="7B8EA442" w14:textId="77777777" w:rsidR="006B1C3F" w:rsidRDefault="006B1C3F" w:rsidP="00617980">
            <w:pPr>
              <w:pStyle w:val="Agreement"/>
              <w:numPr>
                <w:ilvl w:val="0"/>
                <w:numId w:val="0"/>
              </w:numPr>
              <w:spacing w:after="60"/>
              <w:ind w:left="644"/>
              <w:rPr>
                <w:b w:val="0"/>
                <w:bCs/>
                <w:sz w:val="18"/>
                <w:szCs w:val="22"/>
              </w:rPr>
            </w:pPr>
          </w:p>
          <w:p w14:paraId="26B5340D" w14:textId="6F1149E0" w:rsidR="006B1C3F" w:rsidRPr="00627A6B" w:rsidRDefault="006B1C3F" w:rsidP="00617980">
            <w:pPr>
              <w:pStyle w:val="Comments"/>
              <w:spacing w:before="60" w:after="60"/>
            </w:pPr>
            <w:r>
              <w:t>BAP</w:t>
            </w:r>
          </w:p>
          <w:p w14:paraId="79646A2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R2 assumes that a mobile IAB node is not required to receive the system information of neighbour cells for reporting of measurements (i.e. it will not refrain from reporting measurements of cells that are not broadcasting the “mobile </w:t>
            </w:r>
            <w:proofErr w:type="spellStart"/>
            <w:r w:rsidRPr="006B1C3F">
              <w:rPr>
                <w:b w:val="0"/>
                <w:bCs/>
                <w:sz w:val="18"/>
                <w:szCs w:val="22"/>
              </w:rPr>
              <w:t>iab</w:t>
            </w:r>
            <w:proofErr w:type="spellEnd"/>
            <w:r w:rsidRPr="006B1C3F">
              <w:rPr>
                <w:b w:val="0"/>
                <w:bCs/>
                <w:sz w:val="18"/>
                <w:szCs w:val="22"/>
              </w:rPr>
              <w:t xml:space="preserve"> Support” indication, and this is </w:t>
            </w:r>
            <w:proofErr w:type="spellStart"/>
            <w:r w:rsidRPr="006B1C3F">
              <w:rPr>
                <w:b w:val="0"/>
                <w:bCs/>
                <w:sz w:val="18"/>
                <w:szCs w:val="22"/>
              </w:rPr>
              <w:t>acc</w:t>
            </w:r>
            <w:proofErr w:type="spellEnd"/>
            <w:r w:rsidRPr="006B1C3F">
              <w:rPr>
                <w:b w:val="0"/>
                <w:bCs/>
                <w:sz w:val="18"/>
                <w:szCs w:val="22"/>
              </w:rPr>
              <w:t xml:space="preserve"> to current R2 TS).</w:t>
            </w:r>
          </w:p>
          <w:p w14:paraId="29164888" w14:textId="427296ED" w:rsidR="006B1C3F" w:rsidRPr="006B1C3F" w:rsidRDefault="006B1C3F" w:rsidP="00617980">
            <w:pPr>
              <w:pStyle w:val="Agreement"/>
              <w:spacing w:after="60"/>
              <w:ind w:left="644"/>
              <w:rPr>
                <w:b w:val="0"/>
                <w:bCs/>
                <w:sz w:val="18"/>
                <w:szCs w:val="22"/>
              </w:rPr>
            </w:pPr>
            <w:r w:rsidRPr="006B1C3F">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4D7C5B63" w14:textId="77777777" w:rsidR="003B1331" w:rsidRDefault="003B1331">
      <w:pPr>
        <w:rPr>
          <w:noProof/>
        </w:rPr>
      </w:pPr>
    </w:p>
    <w:p w14:paraId="5DAEBE05" w14:textId="75CDC117" w:rsidR="00C02805" w:rsidRDefault="00C02805" w:rsidP="00C02805">
      <w:pPr>
        <w:pStyle w:val="BodyText"/>
        <w:rPr>
          <w:i/>
          <w:iCs/>
        </w:rPr>
      </w:pPr>
      <w:r w:rsidRPr="00A34003">
        <w:rPr>
          <w:i/>
          <w:iCs/>
        </w:rPr>
        <w:t>RAN2#</w:t>
      </w:r>
      <w:r w:rsidR="00770043">
        <w:rPr>
          <w:i/>
          <w:iCs/>
        </w:rPr>
        <w:t>122</w:t>
      </w:r>
      <w:r w:rsidRPr="00A34003">
        <w:rPr>
          <w:i/>
          <w:iCs/>
        </w:rPr>
        <w:t xml:space="preserve"> agreements:</w:t>
      </w:r>
    </w:p>
    <w:tbl>
      <w:tblPr>
        <w:tblStyle w:val="TableGrid"/>
        <w:tblW w:w="0" w:type="auto"/>
        <w:tblLook w:val="04A0" w:firstRow="1" w:lastRow="0" w:firstColumn="1" w:lastColumn="0" w:noHBand="0" w:noVBand="1"/>
      </w:tblPr>
      <w:tblGrid>
        <w:gridCol w:w="9629"/>
      </w:tblGrid>
      <w:tr w:rsidR="00770043" w14:paraId="78B53F83" w14:textId="77777777" w:rsidTr="00770043">
        <w:tc>
          <w:tcPr>
            <w:tcW w:w="9629" w:type="dxa"/>
          </w:tcPr>
          <w:p w14:paraId="674B4A22" w14:textId="77777777" w:rsidR="00770043" w:rsidRPr="00770043" w:rsidRDefault="00770043" w:rsidP="00617980">
            <w:pPr>
              <w:pStyle w:val="BodyText"/>
              <w:spacing w:before="60" w:after="60"/>
              <w:rPr>
                <w:b/>
                <w:bCs/>
              </w:rPr>
            </w:pPr>
            <w:r w:rsidRPr="00770043">
              <w:rPr>
                <w:b/>
                <w:bCs/>
              </w:rPr>
              <w:t>7.12.2</w:t>
            </w:r>
            <w:r w:rsidRPr="00770043">
              <w:rPr>
                <w:b/>
                <w:bCs/>
              </w:rPr>
              <w:tab/>
              <w:t>Mobility Enhancements</w:t>
            </w:r>
          </w:p>
          <w:p w14:paraId="4E67F4DC" w14:textId="77777777" w:rsidR="00770043" w:rsidRPr="000C1F08" w:rsidRDefault="00770043" w:rsidP="00617980">
            <w:pPr>
              <w:pStyle w:val="BodyText"/>
              <w:spacing w:before="60" w:after="60"/>
              <w:rPr>
                <w:b/>
                <w:bCs/>
              </w:rPr>
            </w:pPr>
            <w:r w:rsidRPr="000C1F08">
              <w:rPr>
                <w:b/>
                <w:bCs/>
              </w:rPr>
              <w:t>7.12.2.1</w:t>
            </w:r>
            <w:r w:rsidRPr="000C1F08">
              <w:rPr>
                <w:b/>
                <w:bCs/>
              </w:rPr>
              <w:tab/>
              <w:t>Connected mode</w:t>
            </w:r>
          </w:p>
          <w:p w14:paraId="05297517" w14:textId="77777777" w:rsidR="00770043" w:rsidRPr="000C1F08" w:rsidRDefault="00770043" w:rsidP="00617980">
            <w:pPr>
              <w:pStyle w:val="Comments"/>
              <w:spacing w:before="60" w:after="60"/>
            </w:pPr>
            <w:r>
              <w:t xml:space="preserve">Handover </w:t>
            </w:r>
            <w:r w:rsidRPr="000B64A6">
              <w:t>Enhancements</w:t>
            </w:r>
          </w:p>
          <w:p w14:paraId="227DACAE" w14:textId="77777777" w:rsidR="00770043" w:rsidRPr="00770043" w:rsidRDefault="00770043" w:rsidP="00617980">
            <w:pPr>
              <w:pStyle w:val="Agreement"/>
              <w:spacing w:after="60"/>
              <w:ind w:left="644"/>
              <w:rPr>
                <w:b w:val="0"/>
                <w:bCs/>
                <w:sz w:val="18"/>
                <w:szCs w:val="22"/>
              </w:rPr>
            </w:pPr>
            <w:r w:rsidRPr="00770043">
              <w:rPr>
                <w:b w:val="0"/>
                <w:bCs/>
                <w:sz w:val="18"/>
                <w:szCs w:val="22"/>
              </w:rPr>
              <w:t>RAN2 think that to have a fast handover from UE point of view for legacy UEs it is important that the target cell is known to the UE (detected and measured).</w:t>
            </w:r>
          </w:p>
          <w:p w14:paraId="4A5640F7"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770043">
              <w:rPr>
                <w:b w:val="0"/>
                <w:bCs/>
                <w:sz w:val="18"/>
                <w:szCs w:val="22"/>
              </w:rPr>
              <w:t>impl</w:t>
            </w:r>
            <w:proofErr w:type="spellEnd"/>
            <w:r w:rsidRPr="00770043">
              <w:rPr>
                <w:b w:val="0"/>
                <w:bCs/>
                <w:sz w:val="18"/>
                <w:szCs w:val="22"/>
              </w:rPr>
              <w:t xml:space="preserve"> specific knowledge or from UE measurement report (legacy report).</w:t>
            </w:r>
          </w:p>
          <w:p w14:paraId="6A070E95" w14:textId="77777777" w:rsidR="00770043" w:rsidRPr="00770043" w:rsidRDefault="00770043" w:rsidP="00617980">
            <w:pPr>
              <w:pStyle w:val="Agreement"/>
              <w:spacing w:after="60"/>
              <w:ind w:left="644"/>
              <w:rPr>
                <w:b w:val="0"/>
                <w:bCs/>
                <w:sz w:val="18"/>
                <w:szCs w:val="22"/>
              </w:rPr>
            </w:pPr>
            <w:r w:rsidRPr="00770043">
              <w:rPr>
                <w:b w:val="0"/>
                <w:bCs/>
                <w:sz w:val="18"/>
                <w:szCs w:val="22"/>
              </w:rPr>
              <w:t>for the UL grant and HO completion in RACH-less HO:</w:t>
            </w:r>
          </w:p>
          <w:p w14:paraId="2BC75594" w14:textId="77777777" w:rsidR="00770043" w:rsidRPr="00770043" w:rsidRDefault="00770043" w:rsidP="00617980">
            <w:pPr>
              <w:pStyle w:val="Agreement"/>
              <w:numPr>
                <w:ilvl w:val="0"/>
                <w:numId w:val="0"/>
              </w:numPr>
              <w:spacing w:after="60"/>
              <w:ind w:left="852"/>
              <w:rPr>
                <w:b w:val="0"/>
                <w:bCs/>
                <w:sz w:val="18"/>
                <w:szCs w:val="22"/>
              </w:rPr>
            </w:pPr>
            <w:r w:rsidRPr="00770043">
              <w:rPr>
                <w:b w:val="0"/>
                <w:bCs/>
                <w:sz w:val="18"/>
                <w:szCs w:val="22"/>
              </w:rPr>
              <w:t>1. Both type-1 configured grant and dynamic grant are supported</w:t>
            </w:r>
          </w:p>
          <w:p w14:paraId="192AD460" w14:textId="77777777" w:rsidR="00770043" w:rsidRPr="00770043" w:rsidRDefault="00770043" w:rsidP="00617980">
            <w:pPr>
              <w:pStyle w:val="Agreement"/>
              <w:numPr>
                <w:ilvl w:val="0"/>
                <w:numId w:val="0"/>
              </w:numPr>
              <w:spacing w:after="60"/>
              <w:ind w:left="852"/>
              <w:rPr>
                <w:b w:val="0"/>
                <w:bCs/>
                <w:sz w:val="18"/>
                <w:szCs w:val="22"/>
              </w:rPr>
            </w:pPr>
            <w:r w:rsidRPr="00770043">
              <w:rPr>
                <w:b w:val="0"/>
                <w:bCs/>
                <w:sz w:val="18"/>
                <w:szCs w:val="22"/>
              </w:rPr>
              <w:t xml:space="preserve">2. FFS handling of supervision timer and when HO is considered successfully complete (expect to align with other WI). </w:t>
            </w:r>
          </w:p>
          <w:p w14:paraId="4620B7A1" w14:textId="77777777" w:rsidR="00770043" w:rsidRPr="00770043" w:rsidRDefault="00770043" w:rsidP="00617980">
            <w:pPr>
              <w:pStyle w:val="Agreement"/>
              <w:spacing w:after="60"/>
              <w:ind w:left="644"/>
              <w:rPr>
                <w:b w:val="0"/>
                <w:bCs/>
                <w:sz w:val="18"/>
                <w:szCs w:val="22"/>
              </w:rPr>
            </w:pPr>
            <w:r w:rsidRPr="00770043">
              <w:rPr>
                <w:b w:val="0"/>
                <w:bCs/>
                <w:sz w:val="18"/>
                <w:szCs w:val="22"/>
              </w:rPr>
              <w:t>Send LS to RAN3 to check whether there are issues / feasibility concerns</w:t>
            </w:r>
          </w:p>
          <w:p w14:paraId="70318522" w14:textId="77777777" w:rsidR="00770043" w:rsidRDefault="00770043" w:rsidP="00617980">
            <w:pPr>
              <w:spacing w:before="60" w:after="60"/>
              <w:rPr>
                <w:lang w:eastAsia="zh-CN"/>
              </w:rPr>
            </w:pPr>
          </w:p>
          <w:p w14:paraId="7B05485D" w14:textId="77777777" w:rsidR="00770043" w:rsidRPr="000C1F08" w:rsidRDefault="00770043" w:rsidP="00617980">
            <w:pPr>
              <w:pStyle w:val="BodyText"/>
              <w:spacing w:before="60" w:after="60"/>
              <w:rPr>
                <w:b/>
                <w:bCs/>
              </w:rPr>
            </w:pPr>
            <w:r w:rsidRPr="000C1F08">
              <w:rPr>
                <w:b/>
                <w:bCs/>
              </w:rPr>
              <w:t>7.12.2.2</w:t>
            </w:r>
            <w:r w:rsidRPr="000C1F08">
              <w:rPr>
                <w:b/>
                <w:bCs/>
              </w:rPr>
              <w:tab/>
              <w:t>Idle/Inactive mode</w:t>
            </w:r>
          </w:p>
          <w:p w14:paraId="472B166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We will send LS, will just ask SA2 to provide more details using CAG for </w:t>
            </w:r>
            <w:proofErr w:type="spellStart"/>
            <w:r w:rsidRPr="00770043">
              <w:rPr>
                <w:b w:val="0"/>
                <w:bCs/>
                <w:sz w:val="18"/>
                <w:szCs w:val="22"/>
              </w:rPr>
              <w:t>mIAB</w:t>
            </w:r>
            <w:proofErr w:type="spellEnd"/>
            <w:r w:rsidRPr="00770043">
              <w:rPr>
                <w:b w:val="0"/>
                <w:bCs/>
                <w:sz w:val="18"/>
                <w:szCs w:val="22"/>
              </w:rPr>
              <w:t xml:space="preserve">, in order to determine AS impacts, if any. </w:t>
            </w:r>
          </w:p>
          <w:p w14:paraId="14F41977" w14:textId="77777777" w:rsidR="00770043" w:rsidRDefault="00770043" w:rsidP="00617980">
            <w:pPr>
              <w:pStyle w:val="Comments"/>
              <w:spacing w:before="60" w:after="60"/>
            </w:pPr>
          </w:p>
          <w:p w14:paraId="76F8CDF2" w14:textId="42EF75CE" w:rsidR="00770043" w:rsidRPr="004A1595" w:rsidRDefault="00770043" w:rsidP="00617980">
            <w:pPr>
              <w:pStyle w:val="Comments"/>
              <w:spacing w:before="60" w:after="60"/>
            </w:pPr>
            <w:r w:rsidRPr="004A1595">
              <w:t>General</w:t>
            </w:r>
          </w:p>
          <w:p w14:paraId="55A1B22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R2 considers that UEs can use the </w:t>
            </w:r>
            <w:proofErr w:type="spellStart"/>
            <w:r w:rsidRPr="00770043">
              <w:rPr>
                <w:b w:val="0"/>
                <w:bCs/>
                <w:sz w:val="18"/>
                <w:szCs w:val="22"/>
              </w:rPr>
              <w:t>mIAB</w:t>
            </w:r>
            <w:proofErr w:type="spellEnd"/>
            <w:r w:rsidRPr="00770043">
              <w:rPr>
                <w:b w:val="0"/>
                <w:bCs/>
                <w:sz w:val="18"/>
                <w:szCs w:val="22"/>
              </w:rPr>
              <w:t xml:space="preserve">-cell indication, to prioritize (cell and/or </w:t>
            </w:r>
            <w:proofErr w:type="spellStart"/>
            <w:r w:rsidRPr="00770043">
              <w:rPr>
                <w:b w:val="0"/>
                <w:bCs/>
                <w:sz w:val="18"/>
                <w:szCs w:val="22"/>
              </w:rPr>
              <w:t>freq</w:t>
            </w:r>
            <w:proofErr w:type="spellEnd"/>
            <w:r w:rsidRPr="00770043">
              <w:rPr>
                <w:b w:val="0"/>
                <w:bCs/>
                <w:sz w:val="18"/>
                <w:szCs w:val="22"/>
              </w:rPr>
              <w:t xml:space="preserve">) when the UE is camped on the </w:t>
            </w:r>
            <w:proofErr w:type="spellStart"/>
            <w:r w:rsidRPr="00770043">
              <w:rPr>
                <w:b w:val="0"/>
                <w:bCs/>
                <w:sz w:val="18"/>
                <w:szCs w:val="22"/>
              </w:rPr>
              <w:t>mIAB</w:t>
            </w:r>
            <w:proofErr w:type="spellEnd"/>
            <w:r w:rsidRPr="00770043">
              <w:rPr>
                <w:b w:val="0"/>
                <w:bCs/>
                <w:sz w:val="18"/>
                <w:szCs w:val="22"/>
              </w:rPr>
              <w:t xml:space="preserve"> cell, and FFS to prioritize when the UE is not yet camped on the </w:t>
            </w:r>
            <w:proofErr w:type="spellStart"/>
            <w:r w:rsidRPr="00770043">
              <w:rPr>
                <w:b w:val="0"/>
                <w:bCs/>
                <w:sz w:val="18"/>
                <w:szCs w:val="22"/>
              </w:rPr>
              <w:t>mIAB</w:t>
            </w:r>
            <w:proofErr w:type="spellEnd"/>
            <w:r w:rsidRPr="00770043">
              <w:rPr>
                <w:b w:val="0"/>
                <w:bCs/>
                <w:sz w:val="18"/>
                <w:szCs w:val="22"/>
              </w:rPr>
              <w:t xml:space="preserve"> cell. FFS if it can be specified the detailed condition for when to apply such prioritization (for either case), RAN2 considers condition based on cell dwelling timer or Mobility state.</w:t>
            </w:r>
          </w:p>
          <w:p w14:paraId="2CE952E2" w14:textId="77777777" w:rsidR="00770043" w:rsidRPr="00770043" w:rsidRDefault="00770043" w:rsidP="00617980">
            <w:pPr>
              <w:pStyle w:val="Agreement"/>
              <w:spacing w:after="60"/>
              <w:ind w:left="644"/>
              <w:rPr>
                <w:b w:val="0"/>
                <w:bCs/>
                <w:sz w:val="18"/>
                <w:szCs w:val="22"/>
              </w:rPr>
            </w:pPr>
            <w:r w:rsidRPr="00770043">
              <w:rPr>
                <w:b w:val="0"/>
                <w:bCs/>
                <w:sz w:val="18"/>
                <w:szCs w:val="22"/>
              </w:rPr>
              <w:t>R2 direction (solution agreements at later stage, no other directions will be considered):</w:t>
            </w:r>
          </w:p>
          <w:p w14:paraId="0E1D6579" w14:textId="77777777" w:rsidR="00770043" w:rsidRPr="00770043" w:rsidRDefault="00770043" w:rsidP="00617980">
            <w:pPr>
              <w:pStyle w:val="Agreement"/>
              <w:numPr>
                <w:ilvl w:val="0"/>
                <w:numId w:val="0"/>
              </w:numPr>
              <w:spacing w:after="60"/>
              <w:ind w:left="644"/>
              <w:rPr>
                <w:b w:val="0"/>
                <w:bCs/>
                <w:sz w:val="18"/>
                <w:szCs w:val="22"/>
              </w:rPr>
            </w:pPr>
            <w:r w:rsidRPr="00770043">
              <w:rPr>
                <w:b w:val="0"/>
                <w:bCs/>
                <w:sz w:val="18"/>
                <w:szCs w:val="22"/>
              </w:rPr>
              <w:t>RAN2 acknowledges following two problems to be addressed for idle/inactive UEs:</w:t>
            </w:r>
          </w:p>
          <w:p w14:paraId="18CA7D5F" w14:textId="77777777" w:rsidR="00770043" w:rsidRPr="00770043" w:rsidRDefault="00770043" w:rsidP="00617980">
            <w:pPr>
              <w:pStyle w:val="Agreement"/>
              <w:numPr>
                <w:ilvl w:val="0"/>
                <w:numId w:val="0"/>
              </w:numPr>
              <w:spacing w:after="60"/>
              <w:ind w:left="852"/>
              <w:rPr>
                <w:b w:val="0"/>
                <w:bCs/>
                <w:sz w:val="18"/>
                <w:szCs w:val="22"/>
              </w:rPr>
            </w:pPr>
            <w:r w:rsidRPr="00770043">
              <w:rPr>
                <w:b w:val="0"/>
                <w:bCs/>
                <w:sz w:val="18"/>
                <w:szCs w:val="22"/>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B3851A5" w14:textId="77777777" w:rsidR="00770043" w:rsidRPr="00770043" w:rsidRDefault="00770043" w:rsidP="00617980">
            <w:pPr>
              <w:pStyle w:val="Agreement"/>
              <w:numPr>
                <w:ilvl w:val="0"/>
                <w:numId w:val="0"/>
              </w:numPr>
              <w:spacing w:after="60"/>
              <w:ind w:left="852"/>
              <w:rPr>
                <w:b w:val="0"/>
                <w:bCs/>
                <w:sz w:val="18"/>
                <w:szCs w:val="22"/>
              </w:rPr>
            </w:pPr>
            <w:r w:rsidRPr="00770043">
              <w:rPr>
                <w:b w:val="0"/>
                <w:bCs/>
                <w:sz w:val="18"/>
                <w:szCs w:val="22"/>
              </w:rPr>
              <w:t>- Problem 2: After the UE physically on a moving vehicle is camped on the mobile IAB cell, how to avoid it reselecting other non-</w:t>
            </w:r>
            <w:proofErr w:type="spellStart"/>
            <w:r w:rsidRPr="00770043">
              <w:rPr>
                <w:b w:val="0"/>
                <w:bCs/>
                <w:sz w:val="18"/>
                <w:szCs w:val="22"/>
              </w:rPr>
              <w:t>mIAB</w:t>
            </w:r>
            <w:proofErr w:type="spellEnd"/>
            <w:r w:rsidRPr="00770043">
              <w:rPr>
                <w:b w:val="0"/>
                <w:bCs/>
                <w:sz w:val="18"/>
                <w:szCs w:val="22"/>
              </w:rPr>
              <w:t>-(stationary) cells.</w:t>
            </w:r>
          </w:p>
          <w:p w14:paraId="2AA10042" w14:textId="77777777" w:rsidR="00770043" w:rsidRPr="00770043" w:rsidRDefault="00770043" w:rsidP="00617980">
            <w:pPr>
              <w:pStyle w:val="Agreement"/>
              <w:numPr>
                <w:ilvl w:val="0"/>
                <w:numId w:val="0"/>
              </w:numPr>
              <w:spacing w:after="60"/>
              <w:ind w:left="644"/>
              <w:rPr>
                <w:b w:val="0"/>
                <w:bCs/>
                <w:sz w:val="18"/>
                <w:szCs w:val="22"/>
              </w:rPr>
            </w:pPr>
            <w:r w:rsidRPr="00770043">
              <w:rPr>
                <w:b w:val="0"/>
                <w:bCs/>
                <w:sz w:val="18"/>
                <w:szCs w:val="22"/>
              </w:rPr>
              <w:lastRenderedPageBreak/>
              <w:t xml:space="preserve">- Such UE may prioritize a highest ranked cell at a frequency, if it broadcasts a </w:t>
            </w:r>
            <w:proofErr w:type="spellStart"/>
            <w:r w:rsidRPr="00770043">
              <w:rPr>
                <w:b w:val="0"/>
                <w:bCs/>
                <w:sz w:val="18"/>
                <w:szCs w:val="22"/>
              </w:rPr>
              <w:t>mIAB</w:t>
            </w:r>
            <w:proofErr w:type="spellEnd"/>
            <w:r w:rsidRPr="00770043">
              <w:rPr>
                <w:b w:val="0"/>
                <w:bCs/>
                <w:sz w:val="18"/>
                <w:szCs w:val="22"/>
              </w:rPr>
              <w:t xml:space="preserve">-cell type indicator in SIB1 for cell reselection. UE may use the SIB4 assistance information to identify the presence of such mobile IAB-cell(s), if broadcasted. A SIB4 assistance information may include </w:t>
            </w:r>
            <w:proofErr w:type="spellStart"/>
            <w:r w:rsidRPr="00770043">
              <w:rPr>
                <w:b w:val="0"/>
                <w:bCs/>
                <w:sz w:val="18"/>
                <w:szCs w:val="22"/>
              </w:rPr>
              <w:t>mIAB</w:t>
            </w:r>
            <w:proofErr w:type="spellEnd"/>
            <w:r w:rsidRPr="00770043">
              <w:rPr>
                <w:b w:val="0"/>
                <w:bCs/>
                <w:sz w:val="18"/>
                <w:szCs w:val="22"/>
              </w:rPr>
              <w:t>-cell frequencies. FFS on stage-2/3 to clarify the UE in problem 1 and 2.</w:t>
            </w:r>
          </w:p>
          <w:p w14:paraId="18FFF63D" w14:textId="77777777" w:rsidR="004A1595" w:rsidRDefault="004A1595" w:rsidP="00617980">
            <w:pPr>
              <w:pStyle w:val="Comments"/>
              <w:spacing w:before="60" w:after="60"/>
            </w:pPr>
          </w:p>
          <w:p w14:paraId="2E964213" w14:textId="77777777" w:rsidR="004A1595" w:rsidRPr="004A1595" w:rsidRDefault="004A1595" w:rsidP="00617980">
            <w:pPr>
              <w:pStyle w:val="BodyText"/>
              <w:spacing w:before="60" w:after="60"/>
              <w:rPr>
                <w:b/>
                <w:bCs/>
              </w:rPr>
            </w:pPr>
            <w:r w:rsidRPr="004A1595">
              <w:rPr>
                <w:b/>
                <w:bCs/>
              </w:rPr>
              <w:t>7.12.3</w:t>
            </w:r>
            <w:r w:rsidRPr="004A1595">
              <w:rPr>
                <w:b/>
                <w:bCs/>
              </w:rPr>
              <w:tab/>
              <w:t xml:space="preserve">Other </w:t>
            </w:r>
          </w:p>
          <w:p w14:paraId="61B04E3C" w14:textId="63002E60" w:rsidR="00770043" w:rsidRDefault="00770043" w:rsidP="00617980">
            <w:pPr>
              <w:pStyle w:val="Comments"/>
              <w:spacing w:before="60" w:after="60"/>
            </w:pPr>
            <w:r w:rsidRPr="000C1F08">
              <w:t>B</w:t>
            </w:r>
            <w:r>
              <w:t>AP</w:t>
            </w:r>
          </w:p>
          <w:p w14:paraId="43B64623" w14:textId="77777777" w:rsidR="00770043" w:rsidRPr="00770043" w:rsidRDefault="00770043" w:rsidP="00617980">
            <w:pPr>
              <w:pStyle w:val="Agreement"/>
              <w:spacing w:after="60"/>
              <w:ind w:left="644"/>
              <w:rPr>
                <w:b w:val="0"/>
                <w:bCs/>
                <w:sz w:val="18"/>
                <w:szCs w:val="22"/>
              </w:rPr>
            </w:pPr>
            <w:r w:rsidRPr="00770043">
              <w:rPr>
                <w:b w:val="0"/>
                <w:bCs/>
                <w:sz w:val="18"/>
                <w:szCs w:val="22"/>
              </w:rPr>
              <w:t>P1a: RAN2 assumes that there is no need to introduce logical-DU-specific default BAP configuration in mobile IAB from RAN2 perspective, unless requested by RAN3 otherwise (no LS for now).</w:t>
            </w:r>
          </w:p>
          <w:p w14:paraId="42AD8D9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P1b: RAN2 understands that the F1AP (re)configured BAP configuration to one DU will not impact/override the usage of default BAP configuration by another DU. </w:t>
            </w:r>
          </w:p>
          <w:p w14:paraId="171DFB1B" w14:textId="77777777" w:rsidR="00770043" w:rsidRPr="00770043" w:rsidRDefault="00770043" w:rsidP="00617980">
            <w:pPr>
              <w:pStyle w:val="Agreement"/>
              <w:spacing w:after="60"/>
              <w:ind w:left="644"/>
              <w:rPr>
                <w:b w:val="0"/>
                <w:bCs/>
                <w:sz w:val="18"/>
                <w:szCs w:val="22"/>
              </w:rPr>
            </w:pPr>
            <w:r w:rsidRPr="00770043">
              <w:rPr>
                <w:b w:val="0"/>
                <w:bCs/>
                <w:sz w:val="18"/>
                <w:szCs w:val="22"/>
              </w:rPr>
              <w:t>P2: RAN2 assumes there may be redundant BAP configuration entries for non-F1-U traffic and it is up to IAB node's implementation to decide which entry is selected. FFS if there is any specification impact.</w:t>
            </w:r>
          </w:p>
          <w:p w14:paraId="404A2D36" w14:textId="77777777" w:rsidR="00770043" w:rsidRDefault="00770043" w:rsidP="00770043">
            <w:pPr>
              <w:pStyle w:val="Doc-text2"/>
              <w:ind w:left="0" w:firstLine="0"/>
              <w:rPr>
                <w:i/>
                <w:iCs/>
              </w:rPr>
            </w:pPr>
          </w:p>
        </w:tc>
      </w:tr>
    </w:tbl>
    <w:p w14:paraId="463C50D5" w14:textId="77777777" w:rsidR="00770043" w:rsidRPr="00A34003" w:rsidRDefault="00770043" w:rsidP="00C02805">
      <w:pPr>
        <w:pStyle w:val="BodyText"/>
        <w:rPr>
          <w:i/>
          <w:iCs/>
        </w:rPr>
      </w:pPr>
    </w:p>
    <w:p w14:paraId="3AEE5DC7" w14:textId="70693C5A" w:rsidR="00952D4F" w:rsidRDefault="00952D4F" w:rsidP="00952D4F">
      <w:pPr>
        <w:pStyle w:val="BodyText"/>
        <w:rPr>
          <w:i/>
          <w:iCs/>
        </w:rPr>
      </w:pPr>
      <w:r w:rsidRPr="00A34003">
        <w:rPr>
          <w:i/>
          <w:iCs/>
        </w:rPr>
        <w:t>RAN2#</w:t>
      </w:r>
      <w:r>
        <w:rPr>
          <w:i/>
          <w:iCs/>
        </w:rPr>
        <w:t>12</w:t>
      </w:r>
      <w:r>
        <w:rPr>
          <w:i/>
          <w:iCs/>
        </w:rPr>
        <w:t>3</w:t>
      </w:r>
      <w:r w:rsidRPr="00A34003">
        <w:rPr>
          <w:i/>
          <w:iCs/>
        </w:rPr>
        <w:t xml:space="preserve"> agreements:</w:t>
      </w:r>
    </w:p>
    <w:tbl>
      <w:tblPr>
        <w:tblStyle w:val="TableGrid"/>
        <w:tblW w:w="0" w:type="auto"/>
        <w:tblLook w:val="04A0" w:firstRow="1" w:lastRow="0" w:firstColumn="1" w:lastColumn="0" w:noHBand="0" w:noVBand="1"/>
      </w:tblPr>
      <w:tblGrid>
        <w:gridCol w:w="9629"/>
      </w:tblGrid>
      <w:tr w:rsidR="00952D4F" w14:paraId="68295599" w14:textId="77777777" w:rsidTr="00952D4F">
        <w:tc>
          <w:tcPr>
            <w:tcW w:w="9629" w:type="dxa"/>
          </w:tcPr>
          <w:p w14:paraId="2364106D" w14:textId="77777777" w:rsidR="003E0989" w:rsidRPr="00770043" w:rsidRDefault="003E0989" w:rsidP="003E0989">
            <w:pPr>
              <w:pStyle w:val="BodyText"/>
              <w:spacing w:before="60" w:after="60"/>
              <w:rPr>
                <w:b/>
                <w:bCs/>
              </w:rPr>
            </w:pPr>
            <w:r w:rsidRPr="00770043">
              <w:rPr>
                <w:b/>
                <w:bCs/>
              </w:rPr>
              <w:t>7.12.2</w:t>
            </w:r>
            <w:r w:rsidRPr="00770043">
              <w:rPr>
                <w:b/>
                <w:bCs/>
              </w:rPr>
              <w:tab/>
              <w:t>Mobility Enhancements</w:t>
            </w:r>
          </w:p>
          <w:p w14:paraId="50D6DDCB" w14:textId="77777777" w:rsidR="003E0989" w:rsidRPr="000C1F08" w:rsidRDefault="003E0989" w:rsidP="003E0989">
            <w:pPr>
              <w:pStyle w:val="BodyText"/>
              <w:spacing w:before="60" w:after="60"/>
              <w:rPr>
                <w:b/>
                <w:bCs/>
              </w:rPr>
            </w:pPr>
            <w:r w:rsidRPr="000C1F08">
              <w:rPr>
                <w:b/>
                <w:bCs/>
              </w:rPr>
              <w:t>7.12.2.1</w:t>
            </w:r>
            <w:r w:rsidRPr="000C1F08">
              <w:rPr>
                <w:b/>
                <w:bCs/>
              </w:rPr>
              <w:tab/>
              <w:t>Connected mode</w:t>
            </w:r>
          </w:p>
          <w:p w14:paraId="5E07976D" w14:textId="77777777" w:rsidR="003E0989" w:rsidRPr="000C1F08" w:rsidRDefault="003E0989" w:rsidP="003E0989">
            <w:pPr>
              <w:pStyle w:val="Comments"/>
              <w:spacing w:before="60" w:after="60"/>
            </w:pPr>
            <w:r>
              <w:t xml:space="preserve">Handover </w:t>
            </w:r>
            <w:r w:rsidRPr="000B64A6">
              <w:t>Enhancements</w:t>
            </w:r>
          </w:p>
          <w:p w14:paraId="4EBB50AA"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to be supported for UEs connected to a </w:t>
            </w:r>
            <w:proofErr w:type="spellStart"/>
            <w:r w:rsidRPr="00AD7FEF">
              <w:rPr>
                <w:b w:val="0"/>
                <w:bCs/>
                <w:sz w:val="18"/>
                <w:szCs w:val="22"/>
              </w:rPr>
              <w:t>mIAB</w:t>
            </w:r>
            <w:proofErr w:type="spellEnd"/>
            <w:r w:rsidRPr="00AD7FEF">
              <w:rPr>
                <w:b w:val="0"/>
                <w:bCs/>
                <w:sz w:val="18"/>
                <w:szCs w:val="22"/>
              </w:rPr>
              <w:t xml:space="preserve"> node (intended case: DU migration)</w:t>
            </w:r>
          </w:p>
          <w:p w14:paraId="03126F11"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for </w:t>
            </w:r>
            <w:proofErr w:type="spellStart"/>
            <w:r w:rsidRPr="00AD7FEF">
              <w:rPr>
                <w:b w:val="0"/>
                <w:bCs/>
                <w:sz w:val="18"/>
                <w:szCs w:val="22"/>
              </w:rPr>
              <w:t>mIAB</w:t>
            </w:r>
            <w:proofErr w:type="spellEnd"/>
            <w:r w:rsidRPr="00AD7FEF">
              <w:rPr>
                <w:b w:val="0"/>
                <w:bCs/>
                <w:sz w:val="18"/>
                <w:szCs w:val="22"/>
              </w:rPr>
              <w:t xml:space="preserve"> is expected to reuse most parts from other WI, such as NTN. </w:t>
            </w:r>
          </w:p>
          <w:p w14:paraId="753B8277"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R2 assumes that RACH-less HO for </w:t>
            </w:r>
            <w:proofErr w:type="spellStart"/>
            <w:r w:rsidRPr="00AD7FEF">
              <w:rPr>
                <w:b w:val="0"/>
                <w:bCs/>
                <w:sz w:val="18"/>
                <w:szCs w:val="22"/>
              </w:rPr>
              <w:t>mIAB</w:t>
            </w:r>
            <w:proofErr w:type="spellEnd"/>
            <w:r w:rsidRPr="00AD7FEF">
              <w:rPr>
                <w:b w:val="0"/>
                <w:bCs/>
                <w:sz w:val="18"/>
                <w:szCs w:val="22"/>
              </w:rPr>
              <w:t xml:space="preserve"> can largely adopt the steps of the agreed NTN RACH-less HO procedure:</w:t>
            </w:r>
          </w:p>
          <w:p w14:paraId="0708FE48"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1. Receive a RACH-less HO command which can include pre-allocated grant optionally</w:t>
            </w:r>
          </w:p>
          <w:p w14:paraId="7F0FBBB0"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2. Start time T304 for the target cell (RRC)</w:t>
            </w:r>
          </w:p>
          <w:p w14:paraId="19A03D3C"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3. Perform DL and UL synchronization.</w:t>
            </w:r>
          </w:p>
          <w:p w14:paraId="3359E8A9"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4. Start time alignment timer (MAC)</w:t>
            </w:r>
          </w:p>
          <w:p w14:paraId="1B3F684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5. Monitor target cell PDCCH for dynamic grant if pre-allocated grant is not configured in RACH-less HO command (MAC, PHY)</w:t>
            </w:r>
          </w:p>
          <w:p w14:paraId="6A9006D7"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6. Send initial UL transmission including </w:t>
            </w:r>
            <w:proofErr w:type="spellStart"/>
            <w:r w:rsidRPr="00AD7FEF">
              <w:rPr>
                <w:b w:val="0"/>
                <w:bCs/>
                <w:sz w:val="18"/>
                <w:szCs w:val="22"/>
              </w:rPr>
              <w:t>RRCReconfigurationComplete</w:t>
            </w:r>
            <w:proofErr w:type="spellEnd"/>
            <w:r w:rsidRPr="00AD7FEF">
              <w:rPr>
                <w:b w:val="0"/>
                <w:bCs/>
                <w:sz w:val="18"/>
                <w:szCs w:val="22"/>
              </w:rPr>
              <w:t xml:space="preserve"> message using the available UL grant (RRC, MAC, PHY)</w:t>
            </w:r>
          </w:p>
          <w:p w14:paraId="326355E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7. Consider RACH-less HO is completed upon receiving NW configuration.</w:t>
            </w:r>
          </w:p>
          <w:p w14:paraId="27E332B2"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8. Stop timer T304 for the target cell (RRC).</w:t>
            </w:r>
          </w:p>
          <w:p w14:paraId="4FC8DEA3" w14:textId="77777777" w:rsidR="003E0989" w:rsidRDefault="003E0989" w:rsidP="003E0989">
            <w:pPr>
              <w:spacing w:before="60" w:after="60"/>
              <w:rPr>
                <w:lang w:eastAsia="zh-CN"/>
              </w:rPr>
            </w:pPr>
          </w:p>
          <w:p w14:paraId="6811ECE7" w14:textId="77777777" w:rsidR="003E0989" w:rsidRPr="000C1F08" w:rsidRDefault="003E0989" w:rsidP="003E0989">
            <w:pPr>
              <w:pStyle w:val="BodyText"/>
              <w:spacing w:before="60" w:after="60"/>
              <w:rPr>
                <w:b/>
                <w:bCs/>
              </w:rPr>
            </w:pPr>
            <w:r w:rsidRPr="000C1F08">
              <w:rPr>
                <w:b/>
                <w:bCs/>
              </w:rPr>
              <w:t>7.12.2.2</w:t>
            </w:r>
            <w:r w:rsidRPr="000C1F08">
              <w:rPr>
                <w:b/>
                <w:bCs/>
              </w:rPr>
              <w:tab/>
              <w:t>Idle/Inactive mode</w:t>
            </w:r>
          </w:p>
          <w:p w14:paraId="7E366BFC"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8D9A3BA"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No enhancement is needed for intra-frequency and equal-priority cell reselection. </w:t>
            </w:r>
          </w:p>
          <w:p w14:paraId="206ACFBE"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The procedure that UE searches and measure for </w:t>
            </w:r>
            <w:proofErr w:type="spellStart"/>
            <w:r w:rsidRPr="00A12CF5">
              <w:rPr>
                <w:b w:val="0"/>
                <w:bCs/>
                <w:sz w:val="18"/>
                <w:szCs w:val="22"/>
              </w:rPr>
              <w:t>mIAB</w:t>
            </w:r>
            <w:proofErr w:type="spellEnd"/>
            <w:r w:rsidRPr="00A12CF5">
              <w:rPr>
                <w:b w:val="0"/>
                <w:bCs/>
                <w:sz w:val="18"/>
                <w:szCs w:val="22"/>
              </w:rPr>
              <w:t xml:space="preserve"> cells on different frequencies is unspecified. RAN2 assumes that As assistance information, the NW can optionally provide inter-frequency </w:t>
            </w:r>
            <w:proofErr w:type="spellStart"/>
            <w:r w:rsidRPr="00A12CF5">
              <w:rPr>
                <w:b w:val="0"/>
                <w:bCs/>
                <w:sz w:val="18"/>
                <w:szCs w:val="22"/>
              </w:rPr>
              <w:t>mIAB</w:t>
            </w:r>
            <w:proofErr w:type="spellEnd"/>
            <w:r w:rsidRPr="00A12CF5">
              <w:rPr>
                <w:b w:val="0"/>
                <w:bCs/>
                <w:sz w:val="18"/>
                <w:szCs w:val="22"/>
              </w:rPr>
              <w:t xml:space="preserve"> list in SIB4, details FFS. </w:t>
            </w:r>
          </w:p>
          <w:p w14:paraId="3CB07634"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It is left to UE implementation to determine whether the UE is physically on a moving vehicle and when it applies mobile IAB cell reselection prioritization for agreed scenarios. </w:t>
            </w:r>
          </w:p>
          <w:p w14:paraId="15D43E01" w14:textId="77777777" w:rsidR="00952D4F" w:rsidRDefault="00952D4F">
            <w:pPr>
              <w:rPr>
                <w:noProof/>
              </w:rPr>
            </w:pPr>
          </w:p>
          <w:p w14:paraId="0A5B665D" w14:textId="77777777" w:rsidR="00A12CF5" w:rsidRPr="004A1595" w:rsidRDefault="00A12CF5" w:rsidP="00A12CF5">
            <w:pPr>
              <w:pStyle w:val="BodyText"/>
              <w:spacing w:before="60" w:after="60"/>
              <w:rPr>
                <w:b/>
                <w:bCs/>
              </w:rPr>
            </w:pPr>
            <w:r w:rsidRPr="004A1595">
              <w:rPr>
                <w:b/>
                <w:bCs/>
              </w:rPr>
              <w:t>7.12.3</w:t>
            </w:r>
            <w:r w:rsidRPr="004A1595">
              <w:rPr>
                <w:b/>
                <w:bCs/>
              </w:rPr>
              <w:tab/>
              <w:t xml:space="preserve">Other </w:t>
            </w:r>
          </w:p>
          <w:p w14:paraId="6F72A186" w14:textId="77777777" w:rsidR="00A12CF5" w:rsidRDefault="00A12CF5" w:rsidP="00A12CF5">
            <w:pPr>
              <w:pStyle w:val="Comments"/>
              <w:spacing w:before="60" w:after="60"/>
            </w:pPr>
            <w:r w:rsidRPr="000C1F08">
              <w:t>B</w:t>
            </w:r>
            <w:r>
              <w:t>AP</w:t>
            </w:r>
          </w:p>
          <w:p w14:paraId="70DCF82A" w14:textId="06D0383E" w:rsidR="00A12CF5" w:rsidRDefault="00A12CF5" w:rsidP="00A12CF5">
            <w:pPr>
              <w:pStyle w:val="Agreement"/>
              <w:spacing w:after="60"/>
              <w:ind w:left="644"/>
              <w:rPr>
                <w:noProof/>
              </w:rPr>
            </w:pPr>
            <w:r w:rsidRPr="00A12CF5">
              <w:rPr>
                <w:b w:val="0"/>
                <w:bCs/>
                <w:sz w:val="18"/>
                <w:szCs w:val="22"/>
              </w:rPr>
              <w:t>1a: When both donor-CUs configure the F1AP BAP configuration (i.e., the BH RLC) for BAP control PDU, it’s up to mobile IAB-node’s implementation which configuration is used.</w:t>
            </w:r>
          </w:p>
        </w:tc>
      </w:tr>
    </w:tbl>
    <w:p w14:paraId="6AFF42B3" w14:textId="77777777" w:rsidR="00C02805" w:rsidRDefault="00C02805">
      <w:pPr>
        <w:rPr>
          <w:noProof/>
        </w:rPr>
      </w:pPr>
    </w:p>
    <w:sectPr w:rsidR="00C0280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51D0" w14:textId="77777777" w:rsidR="0008214A" w:rsidRDefault="0008214A">
      <w:r>
        <w:separator/>
      </w:r>
    </w:p>
  </w:endnote>
  <w:endnote w:type="continuationSeparator" w:id="0">
    <w:p w14:paraId="395EAD1A" w14:textId="77777777" w:rsidR="0008214A" w:rsidRDefault="0008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442E" w14:textId="77777777" w:rsidR="0008214A" w:rsidRDefault="0008214A">
      <w:r>
        <w:separator/>
      </w:r>
    </w:p>
  </w:footnote>
  <w:footnote w:type="continuationSeparator" w:id="0">
    <w:p w14:paraId="1FABA78F" w14:textId="77777777" w:rsidR="0008214A" w:rsidRDefault="0008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B66B84"/>
    <w:multiLevelType w:val="hybridMultilevel"/>
    <w:tmpl w:val="8F5898CA"/>
    <w:lvl w:ilvl="0" w:tplc="A7EA66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437974">
    <w:abstractNumId w:val="1"/>
  </w:num>
  <w:num w:numId="2" w16cid:durableId="1878422253">
    <w:abstractNumId w:val="2"/>
  </w:num>
  <w:num w:numId="3" w16cid:durableId="1018459027">
    <w:abstractNumId w:val="2"/>
  </w:num>
  <w:num w:numId="4" w16cid:durableId="1623881581">
    <w:abstractNumId w:val="2"/>
  </w:num>
  <w:num w:numId="5" w16cid:durableId="2114277145">
    <w:abstractNumId w:val="2"/>
  </w:num>
  <w:num w:numId="6" w16cid:durableId="1390761335">
    <w:abstractNumId w:val="2"/>
  </w:num>
  <w:num w:numId="7" w16cid:durableId="1739011781">
    <w:abstractNumId w:val="2"/>
  </w:num>
  <w:num w:numId="8" w16cid:durableId="612593187">
    <w:abstractNumId w:val="2"/>
  </w:num>
  <w:num w:numId="9" w16cid:durableId="2017027304">
    <w:abstractNumId w:val="2"/>
  </w:num>
  <w:num w:numId="10" w16cid:durableId="458107242">
    <w:abstractNumId w:val="2"/>
  </w:num>
  <w:num w:numId="11" w16cid:durableId="670377096">
    <w:abstractNumId w:val="2"/>
  </w:num>
  <w:num w:numId="12" w16cid:durableId="1546025539">
    <w:abstractNumId w:val="2"/>
  </w:num>
  <w:num w:numId="13" w16cid:durableId="1969313456">
    <w:abstractNumId w:val="2"/>
  </w:num>
  <w:num w:numId="14" w16cid:durableId="1248425178">
    <w:abstractNumId w:val="2"/>
  </w:num>
  <w:num w:numId="15" w16cid:durableId="1482426380">
    <w:abstractNumId w:val="2"/>
  </w:num>
  <w:num w:numId="16" w16cid:durableId="561597901">
    <w:abstractNumId w:val="2"/>
  </w:num>
  <w:num w:numId="17" w16cid:durableId="1314212429">
    <w:abstractNumId w:val="2"/>
  </w:num>
  <w:num w:numId="18" w16cid:durableId="1955669073">
    <w:abstractNumId w:val="2"/>
  </w:num>
  <w:num w:numId="19" w16cid:durableId="937101040">
    <w:abstractNumId w:val="2"/>
  </w:num>
  <w:num w:numId="20" w16cid:durableId="272595660">
    <w:abstractNumId w:val="2"/>
  </w:num>
  <w:num w:numId="21" w16cid:durableId="944918876">
    <w:abstractNumId w:val="2"/>
  </w:num>
  <w:num w:numId="22" w16cid:durableId="2061321792">
    <w:abstractNumId w:val="0"/>
  </w:num>
  <w:num w:numId="23" w16cid:durableId="1571185852">
    <w:abstractNumId w:val="2"/>
  </w:num>
  <w:num w:numId="24" w16cid:durableId="578488879">
    <w:abstractNumId w:val="2"/>
  </w:num>
  <w:num w:numId="25" w16cid:durableId="1968391439">
    <w:abstractNumId w:val="2"/>
  </w:num>
  <w:num w:numId="26" w16cid:durableId="864558863">
    <w:abstractNumId w:val="2"/>
  </w:num>
  <w:num w:numId="27" w16cid:durableId="969212438">
    <w:abstractNumId w:val="2"/>
  </w:num>
  <w:num w:numId="28" w16cid:durableId="2003000443">
    <w:abstractNumId w:val="2"/>
  </w:num>
  <w:num w:numId="29" w16cid:durableId="1052967290">
    <w:abstractNumId w:val="2"/>
  </w:num>
  <w:num w:numId="30" w16cid:durableId="1672445136">
    <w:abstractNumId w:val="2"/>
  </w:num>
  <w:num w:numId="31" w16cid:durableId="17326498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214A"/>
    <w:rsid w:val="000A6394"/>
    <w:rsid w:val="000B7FED"/>
    <w:rsid w:val="000C038A"/>
    <w:rsid w:val="000C1F08"/>
    <w:rsid w:val="000C6598"/>
    <w:rsid w:val="000D44B3"/>
    <w:rsid w:val="00145D43"/>
    <w:rsid w:val="00184093"/>
    <w:rsid w:val="00192C46"/>
    <w:rsid w:val="001A08B3"/>
    <w:rsid w:val="001A7B60"/>
    <w:rsid w:val="001B52F0"/>
    <w:rsid w:val="001B7A65"/>
    <w:rsid w:val="001E41F3"/>
    <w:rsid w:val="00213D6F"/>
    <w:rsid w:val="00256F54"/>
    <w:rsid w:val="0026004D"/>
    <w:rsid w:val="002640DD"/>
    <w:rsid w:val="00275D12"/>
    <w:rsid w:val="00284FEB"/>
    <w:rsid w:val="002860C4"/>
    <w:rsid w:val="002B46C5"/>
    <w:rsid w:val="002B5741"/>
    <w:rsid w:val="002E472E"/>
    <w:rsid w:val="00305409"/>
    <w:rsid w:val="00344D85"/>
    <w:rsid w:val="003609EF"/>
    <w:rsid w:val="0036231A"/>
    <w:rsid w:val="00374DD4"/>
    <w:rsid w:val="003B1331"/>
    <w:rsid w:val="003C2751"/>
    <w:rsid w:val="003E0989"/>
    <w:rsid w:val="003E1A36"/>
    <w:rsid w:val="003F5F67"/>
    <w:rsid w:val="00410371"/>
    <w:rsid w:val="004242F1"/>
    <w:rsid w:val="0049517E"/>
    <w:rsid w:val="004A1595"/>
    <w:rsid w:val="004A5E85"/>
    <w:rsid w:val="004B2EF7"/>
    <w:rsid w:val="004B4A53"/>
    <w:rsid w:val="004B75B7"/>
    <w:rsid w:val="004D3AC5"/>
    <w:rsid w:val="005141D9"/>
    <w:rsid w:val="0051580D"/>
    <w:rsid w:val="0053264D"/>
    <w:rsid w:val="00547111"/>
    <w:rsid w:val="00592D74"/>
    <w:rsid w:val="005B232A"/>
    <w:rsid w:val="005C7712"/>
    <w:rsid w:val="005E2C44"/>
    <w:rsid w:val="00617980"/>
    <w:rsid w:val="00621188"/>
    <w:rsid w:val="006257ED"/>
    <w:rsid w:val="00627A6B"/>
    <w:rsid w:val="00653DE4"/>
    <w:rsid w:val="00665C47"/>
    <w:rsid w:val="00695808"/>
    <w:rsid w:val="006A1534"/>
    <w:rsid w:val="006B1C3F"/>
    <w:rsid w:val="006B46FB"/>
    <w:rsid w:val="006E21FB"/>
    <w:rsid w:val="00712B01"/>
    <w:rsid w:val="00762264"/>
    <w:rsid w:val="00770043"/>
    <w:rsid w:val="00792342"/>
    <w:rsid w:val="007977A8"/>
    <w:rsid w:val="007B512A"/>
    <w:rsid w:val="007C2097"/>
    <w:rsid w:val="007D6A07"/>
    <w:rsid w:val="007F7259"/>
    <w:rsid w:val="008040A8"/>
    <w:rsid w:val="00805D3A"/>
    <w:rsid w:val="008279FA"/>
    <w:rsid w:val="008626E7"/>
    <w:rsid w:val="00870EE7"/>
    <w:rsid w:val="008863B9"/>
    <w:rsid w:val="008A45A6"/>
    <w:rsid w:val="008D3CCC"/>
    <w:rsid w:val="008F3789"/>
    <w:rsid w:val="008F686C"/>
    <w:rsid w:val="009148DE"/>
    <w:rsid w:val="00941E30"/>
    <w:rsid w:val="00952D4F"/>
    <w:rsid w:val="009777D9"/>
    <w:rsid w:val="00991B88"/>
    <w:rsid w:val="009A5753"/>
    <w:rsid w:val="009A579D"/>
    <w:rsid w:val="009D7AC3"/>
    <w:rsid w:val="009E3297"/>
    <w:rsid w:val="009F734F"/>
    <w:rsid w:val="00A12CF5"/>
    <w:rsid w:val="00A16F03"/>
    <w:rsid w:val="00A246B6"/>
    <w:rsid w:val="00A47E70"/>
    <w:rsid w:val="00A50CF0"/>
    <w:rsid w:val="00A7671C"/>
    <w:rsid w:val="00AA2CBC"/>
    <w:rsid w:val="00AC5820"/>
    <w:rsid w:val="00AD1CD8"/>
    <w:rsid w:val="00AD7FEF"/>
    <w:rsid w:val="00AF703B"/>
    <w:rsid w:val="00B258BB"/>
    <w:rsid w:val="00B46858"/>
    <w:rsid w:val="00B67B97"/>
    <w:rsid w:val="00B968C8"/>
    <w:rsid w:val="00BA3EC5"/>
    <w:rsid w:val="00BA51D9"/>
    <w:rsid w:val="00BB5DFC"/>
    <w:rsid w:val="00BD279D"/>
    <w:rsid w:val="00BD6BB8"/>
    <w:rsid w:val="00BE288F"/>
    <w:rsid w:val="00C02805"/>
    <w:rsid w:val="00C4580B"/>
    <w:rsid w:val="00C66BA2"/>
    <w:rsid w:val="00C77B05"/>
    <w:rsid w:val="00C870F6"/>
    <w:rsid w:val="00C95985"/>
    <w:rsid w:val="00CC5026"/>
    <w:rsid w:val="00CC68D0"/>
    <w:rsid w:val="00CE35B7"/>
    <w:rsid w:val="00D03F9A"/>
    <w:rsid w:val="00D06D51"/>
    <w:rsid w:val="00D24991"/>
    <w:rsid w:val="00D50255"/>
    <w:rsid w:val="00D66520"/>
    <w:rsid w:val="00D73A5D"/>
    <w:rsid w:val="00D84AE9"/>
    <w:rsid w:val="00DB43BB"/>
    <w:rsid w:val="00DE34CF"/>
    <w:rsid w:val="00DF379D"/>
    <w:rsid w:val="00E13F3D"/>
    <w:rsid w:val="00E2769C"/>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E288F"/>
    <w:rPr>
      <w:rFonts w:ascii="Arial" w:hAnsi="Arial"/>
      <w:lang w:val="en-GB" w:eastAsia="en-US"/>
    </w:rPr>
  </w:style>
  <w:style w:type="character" w:customStyle="1" w:styleId="Heading3Char">
    <w:name w:val="Heading 3 Char"/>
    <w:basedOn w:val="DefaultParagraphFont"/>
    <w:link w:val="Heading3"/>
    <w:qFormat/>
    <w:rsid w:val="00AF703B"/>
    <w:rPr>
      <w:rFonts w:ascii="Arial" w:hAnsi="Arial"/>
      <w:sz w:val="28"/>
      <w:lang w:val="en-GB" w:eastAsia="en-US"/>
    </w:rPr>
  </w:style>
  <w:style w:type="character" w:customStyle="1" w:styleId="B1Zchn">
    <w:name w:val="B1 Zchn"/>
    <w:link w:val="B1"/>
    <w:qFormat/>
    <w:rsid w:val="00AF703B"/>
    <w:rPr>
      <w:rFonts w:ascii="Times New Roman" w:hAnsi="Times New Roman"/>
      <w:lang w:val="en-GB" w:eastAsia="en-US"/>
    </w:rPr>
  </w:style>
  <w:style w:type="character" w:customStyle="1" w:styleId="THChar">
    <w:name w:val="TH Char"/>
    <w:link w:val="TH"/>
    <w:qFormat/>
    <w:rsid w:val="00AF703B"/>
    <w:rPr>
      <w:rFonts w:ascii="Arial" w:hAnsi="Arial"/>
      <w:b/>
      <w:lang w:val="en-GB" w:eastAsia="en-US"/>
    </w:rPr>
  </w:style>
  <w:style w:type="character" w:customStyle="1" w:styleId="TFChar">
    <w:name w:val="TF Char"/>
    <w:link w:val="TF"/>
    <w:qFormat/>
    <w:rsid w:val="00AF703B"/>
    <w:rPr>
      <w:rFonts w:ascii="Arial" w:hAnsi="Arial"/>
      <w:b/>
      <w:lang w:val="en-GB" w:eastAsia="en-US"/>
    </w:rPr>
  </w:style>
  <w:style w:type="paragraph" w:styleId="ListParagraph">
    <w:name w:val="List Paragraph"/>
    <w:basedOn w:val="Normal"/>
    <w:uiPriority w:val="34"/>
    <w:qFormat/>
    <w:rsid w:val="00AF703B"/>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sid w:val="00AF703B"/>
    <w:rPr>
      <w:rFonts w:ascii="Times New Roman" w:hAnsi="Times New Roman"/>
      <w:lang w:val="en-GB" w:eastAsia="en-US"/>
    </w:rPr>
  </w:style>
  <w:style w:type="character" w:customStyle="1" w:styleId="NOZchn">
    <w:name w:val="NO Zchn"/>
    <w:link w:val="NO"/>
    <w:rsid w:val="00AF703B"/>
    <w:rPr>
      <w:rFonts w:ascii="Times New Roman" w:hAnsi="Times New Roman"/>
      <w:lang w:val="en-GB" w:eastAsia="en-US"/>
    </w:rPr>
  </w:style>
  <w:style w:type="paragraph" w:styleId="BodyText">
    <w:name w:val="Body Text"/>
    <w:basedOn w:val="Normal"/>
    <w:link w:val="BodyTextChar"/>
    <w:qFormat/>
    <w:rsid w:val="005B232A"/>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5B232A"/>
    <w:rPr>
      <w:rFonts w:ascii="Times New Roman" w:hAnsi="Times New Roman"/>
      <w:lang w:val="en-GB" w:eastAsia="ja-JP"/>
    </w:rPr>
  </w:style>
  <w:style w:type="table" w:styleId="TableGrid">
    <w:name w:val="Table Grid"/>
    <w:basedOn w:val="TableNormal"/>
    <w:rsid w:val="005B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16F03"/>
    <w:pPr>
      <w:numPr>
        <w:numId w:val="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A16F0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A16F03"/>
    <w:rPr>
      <w:rFonts w:ascii="Arial" w:eastAsia="MS Mincho" w:hAnsi="Arial"/>
      <w:b/>
      <w:szCs w:val="24"/>
      <w:lang w:val="x-none" w:eastAsia="x-none"/>
    </w:rPr>
  </w:style>
  <w:style w:type="paragraph" w:customStyle="1" w:styleId="Doc-text2">
    <w:name w:val="Doc-text2"/>
    <w:basedOn w:val="Normal"/>
    <w:link w:val="Doc-text2Char"/>
    <w:qFormat/>
    <w:rsid w:val="00CE35B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35B7"/>
    <w:rPr>
      <w:rFonts w:ascii="Arial" w:eastAsia="MS Mincho" w:hAnsi="Arial"/>
      <w:szCs w:val="24"/>
      <w:lang w:val="en-GB" w:eastAsia="en-GB"/>
    </w:rPr>
  </w:style>
  <w:style w:type="paragraph" w:customStyle="1" w:styleId="Doc-title">
    <w:name w:val="Doc-title"/>
    <w:basedOn w:val="Normal"/>
    <w:next w:val="Doc-text2"/>
    <w:link w:val="Doc-titleChar"/>
    <w:qFormat/>
    <w:rsid w:val="00CE35B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35B7"/>
    <w:rPr>
      <w:rFonts w:ascii="Arial" w:eastAsia="MS Mincho" w:hAnsi="Arial"/>
      <w:noProof/>
      <w:szCs w:val="24"/>
      <w:lang w:val="en-GB" w:eastAsia="en-GB"/>
    </w:rPr>
  </w:style>
  <w:style w:type="paragraph" w:customStyle="1" w:styleId="Comments">
    <w:name w:val="Comments"/>
    <w:basedOn w:val="Normal"/>
    <w:link w:val="CommentsChar"/>
    <w:qFormat/>
    <w:rsid w:val="00CE35B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E35B7"/>
    <w:rPr>
      <w:rFonts w:ascii="Arial" w:eastAsia="MS Mincho" w:hAnsi="Arial"/>
      <w:i/>
      <w:noProof/>
      <w:sz w:val="18"/>
      <w:szCs w:val="24"/>
      <w:lang w:val="en-GB" w:eastAsia="en-GB"/>
    </w:rPr>
  </w:style>
  <w:style w:type="paragraph" w:customStyle="1" w:styleId="Doc-comment">
    <w:name w:val="Doc-comment"/>
    <w:basedOn w:val="Normal"/>
    <w:next w:val="Doc-text2"/>
    <w:uiPriority w:val="99"/>
    <w:qFormat/>
    <w:rsid w:val="00CE35B7"/>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rsid w:val="00770043"/>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770043"/>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5469</Words>
  <Characters>31178</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7</cp:revision>
  <cp:lastPrinted>1900-01-01T05:00:00Z</cp:lastPrinted>
  <dcterms:created xsi:type="dcterms:W3CDTF">2023-09-04T19:50:00Z</dcterms:created>
  <dcterms:modified xsi:type="dcterms:W3CDTF">2023-09-04T19:58:00Z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