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jc w:val="both"/>
        <w:rPr>
          <w:rFonts w:eastAsia="宋体"/>
          <w:b/>
          <w:b/>
          <w:sz w:val="24"/>
          <w:lang w:val="en-US" w:eastAsia="zh-CN"/>
        </w:rPr>
      </w:pPr>
      <w:r>
        <w:rPr>
          <w:rFonts w:eastAsia="宋体"/>
          <w:b/>
          <w:sz w:val="24"/>
          <w:lang w:val="en-US" w:eastAsia="zh-CN"/>
        </w:rPr>
        <w:t>3GPP TSG-RAN WG2#123</w:t>
        <w:tab/>
        <w:tab/>
        <w:tab/>
        <w:tab/>
        <w:tab/>
        <w:tab/>
        <w:t>R2-23XXXXX</w:t>
      </w:r>
    </w:p>
    <w:p>
      <w:pPr>
        <w:pStyle w:val="CRCoverPage"/>
        <w:jc w:val="both"/>
        <w:rPr>
          <w:rFonts w:eastAsia="宋体"/>
          <w:b/>
          <w:b/>
          <w:sz w:val="24"/>
          <w:lang w:val="en-US" w:eastAsia="zh-CN"/>
        </w:rPr>
      </w:pPr>
      <w:r>
        <w:rPr>
          <w:rFonts w:eastAsia="宋体"/>
          <w:b/>
          <w:sz w:val="24"/>
          <w:lang w:val="en-US" w:eastAsia="zh-CN"/>
        </w:rPr>
        <w:t>Toulouse, France, 21 – 25 August, 2023</w:t>
      </w:r>
    </w:p>
    <w:p>
      <w:pPr>
        <w:pStyle w:val="CRCoverPage"/>
        <w:jc w:val="both"/>
        <w:rPr>
          <w:rFonts w:eastAsia="宋体"/>
          <w:b/>
          <w:b/>
          <w:sz w:val="24"/>
          <w:lang w:val="en-US" w:eastAsia="zh-CN"/>
        </w:rPr>
      </w:pPr>
      <w:r>
        <w:rPr>
          <w:rFonts w:eastAsia="宋体"/>
          <w:b/>
          <w:sz w:val="24"/>
          <w:lang w:val="en-US" w:eastAsia="zh-CN"/>
        </w:rPr>
      </w:r>
    </w:p>
    <w:p>
      <w:pPr>
        <w:pStyle w:val="CRCoverPage"/>
        <w:jc w:val="both"/>
        <w:rPr>
          <w:rFonts w:eastAsia="宋体" w:cs="Arial"/>
          <w:b/>
          <w:b/>
          <w:bCs/>
          <w:sz w:val="24"/>
          <w:lang w:val="en-US" w:eastAsia="zh-CN"/>
        </w:rPr>
      </w:pPr>
      <w:r>
        <w:rPr>
          <w:rFonts w:cs="Arial"/>
          <w:b/>
          <w:bCs/>
          <w:sz w:val="24"/>
          <w:lang w:val="en-US"/>
        </w:rPr>
        <w:t>Agenda item:</w:t>
        <w:tab/>
        <w:tab/>
      </w:r>
      <w:r>
        <w:rPr>
          <w:rFonts w:cs="Arial"/>
          <w:bCs/>
          <w:sz w:val="24"/>
          <w:lang w:val="en-US"/>
        </w:rPr>
        <w:t>x.x</w:t>
      </w:r>
    </w:p>
    <w:p>
      <w:pPr>
        <w:pStyle w:val="Normal"/>
        <w:spacing w:before="0" w:after="120"/>
        <w:jc w:val="both"/>
        <w:rPr>
          <w:rFonts w:ascii="Arial" w:hAnsi="Arial" w:cs="Arial"/>
          <w:bCs/>
          <w:sz w:val="24"/>
        </w:rPr>
      </w:pPr>
      <w:r>
        <w:rPr>
          <w:rFonts w:cs="Arial" w:ascii="Arial" w:hAnsi="Arial"/>
          <w:b/>
          <w:bCs/>
          <w:sz w:val="24"/>
        </w:rPr>
        <w:t>Source:</w:t>
        <w:tab/>
        <w:tab/>
        <w:tab/>
      </w:r>
      <w:r>
        <w:rPr>
          <w:rFonts w:cs="Arial" w:ascii="Arial" w:hAnsi="Arial"/>
          <w:bCs/>
          <w:sz w:val="24"/>
        </w:rPr>
        <w:t>Intel Corporation</w:t>
      </w:r>
    </w:p>
    <w:p>
      <w:pPr>
        <w:pStyle w:val="Normal"/>
        <w:tabs>
          <w:tab w:val="clear" w:pos="720"/>
          <w:tab w:val="left" w:pos="1985" w:leader="none"/>
        </w:tabs>
        <w:spacing w:before="0" w:after="120"/>
        <w:ind w:left="2880" w:hanging="2880"/>
        <w:rPr>
          <w:rFonts w:ascii="Arial" w:hAnsi="Arial" w:cs="Arial"/>
          <w:bCs/>
          <w:sz w:val="24"/>
        </w:rPr>
      </w:pPr>
      <w:r>
        <w:rPr>
          <w:rFonts w:cs="Arial" w:ascii="Arial" w:hAnsi="Arial"/>
          <w:b/>
          <w:bCs/>
          <w:sz w:val="24"/>
        </w:rPr>
        <w:t>Title:</w:t>
      </w:r>
      <w:r>
        <w:rPr>
          <w:rFonts w:cs="Arial" w:ascii="Arial" w:hAnsi="Arial"/>
          <w:bCs/>
          <w:sz w:val="24"/>
        </w:rPr>
        <w:tab/>
        <w:tab/>
        <w:t>Summary of [Post122][402][POS] SLPP session handling (Intel)</w:t>
      </w:r>
    </w:p>
    <w:p>
      <w:pPr>
        <w:pStyle w:val="Normal"/>
        <w:jc w:val="both"/>
        <w:rPr>
          <w:rFonts w:ascii="Arial" w:hAnsi="Arial" w:cs="Arial"/>
          <w:b/>
          <w:b/>
          <w:bCs/>
          <w:sz w:val="24"/>
          <w:lang w:eastAsia="zh-CN"/>
        </w:rPr>
      </w:pPr>
      <w:r>
        <w:rPr>
          <w:rFonts w:cs="Arial" w:ascii="Arial" w:hAnsi="Arial"/>
          <w:b/>
          <w:bCs/>
          <w:sz w:val="24"/>
        </w:rPr>
        <w:t>Document for:</w:t>
        <w:tab/>
      </w:r>
      <w:r>
        <w:rPr>
          <w:rFonts w:cs="Arial" w:ascii="Arial" w:hAnsi="Arial"/>
          <w:bCs/>
          <w:sz w:val="24"/>
        </w:rPr>
        <w:t xml:space="preserve"> </w:t>
        <w:tab/>
        <w:t>Discussion, Agreement</w:t>
      </w:r>
    </w:p>
    <w:p>
      <w:pPr>
        <w:pStyle w:val="Heading1"/>
        <w:numPr>
          <w:ilvl w:val="0"/>
          <w:numId w:val="10"/>
        </w:numPr>
        <w:jc w:val="both"/>
        <w:rPr/>
      </w:pPr>
      <w:r>
        <w:rPr/>
        <w:t>Introduction</w:t>
      </w:r>
      <w:bookmarkStart w:id="0" w:name="_Hlk46842767"/>
      <w:bookmarkEnd w:id="0"/>
    </w:p>
    <w:p>
      <w:pPr>
        <w:pStyle w:val="Normal"/>
        <w:spacing w:lineRule="exact" w:line="260" w:before="0" w:after="120"/>
        <w:jc w:val="both"/>
        <w:rPr>
          <w:lang w:eastAsia="zh-CN"/>
        </w:rPr>
      </w:pPr>
      <w:r>
        <w:rPr>
          <w:lang w:eastAsia="zh-CN"/>
        </w:rPr>
        <w:t>This document is the report of the following email discussion:</w:t>
      </w:r>
    </w:p>
    <w:p>
      <w:pPr>
        <w:pStyle w:val="EmailDiscussion"/>
        <w:numPr>
          <w:ilvl w:val="0"/>
          <w:numId w:val="3"/>
        </w:numPr>
        <w:rPr>
          <w:lang w:val="sv-SE"/>
        </w:rPr>
      </w:pPr>
      <w:r>
        <w:rPr>
          <w:lang w:val="sv-SE"/>
        </w:rPr>
        <w:t>[Post122][402][POS] SLPP session handling (Intel)</w:t>
      </w:r>
    </w:p>
    <w:p>
      <w:pPr>
        <w:pStyle w:val="EmailDiscussion2"/>
        <w:rPr/>
      </w:pPr>
      <w:r>
        <w:rPr>
          <w:lang w:val="sv-SE"/>
        </w:rPr>
        <w:tab/>
      </w:r>
      <w:r>
        <w:rPr/>
        <w:t>Scope: Discuss the management of sessions in SLPP, including:</w:t>
      </w:r>
    </w:p>
    <w:p>
      <w:pPr>
        <w:pStyle w:val="EmailDiscussion2"/>
        <w:numPr>
          <w:ilvl w:val="0"/>
          <w:numId w:val="5"/>
        </w:numPr>
        <w:rPr/>
      </w:pPr>
      <w:r>
        <w:rPr/>
        <w:t>whether a session identifier is explicitly needed in SLPP signalling;</w:t>
      </w:r>
    </w:p>
    <w:p>
      <w:pPr>
        <w:pStyle w:val="EmailDiscussion2"/>
        <w:numPr>
          <w:ilvl w:val="0"/>
          <w:numId w:val="5"/>
        </w:numPr>
        <w:rPr/>
      </w:pPr>
      <w:r>
        <w:rPr/>
        <w:t>how the session is managed at the endpoints;</w:t>
      </w:r>
    </w:p>
    <w:p>
      <w:pPr>
        <w:pStyle w:val="EmailDiscussion2"/>
        <w:numPr>
          <w:ilvl w:val="0"/>
          <w:numId w:val="5"/>
        </w:numPr>
        <w:rPr/>
      </w:pPr>
      <w:r>
        <w:rPr/>
        <w:t>how the session is managed among multiple UEs (target UE(s), anchor UE(s), and server UE); and</w:t>
      </w:r>
    </w:p>
    <w:p>
      <w:pPr>
        <w:pStyle w:val="EmailDiscussion2"/>
        <w:numPr>
          <w:ilvl w:val="0"/>
          <w:numId w:val="5"/>
        </w:numPr>
        <w:rPr/>
      </w:pPr>
      <w:r>
        <w:rPr/>
        <w:t>the relation to groupcast cases.</w:t>
      </w:r>
    </w:p>
    <w:p>
      <w:pPr>
        <w:pStyle w:val="EmailDiscussion2"/>
        <w:rPr/>
      </w:pPr>
      <w:r>
        <w:rPr/>
        <w:tab/>
        <w:tab/>
        <w:t>Consider MO-LR and MT-LR scenarios, focussing on the UE-to-UE cases and taking into account SA2 status.</w:t>
      </w:r>
    </w:p>
    <w:p>
      <w:pPr>
        <w:pStyle w:val="EmailDiscussion2"/>
        <w:rPr/>
      </w:pPr>
      <w:r>
        <w:rPr/>
        <w:tab/>
        <w:t>Intended outcome: Report to next meeting</w:t>
      </w:r>
    </w:p>
    <w:p>
      <w:pPr>
        <w:pStyle w:val="EmailDiscussion2"/>
        <w:rPr/>
      </w:pPr>
      <w:r>
        <w:rPr/>
        <w:tab/>
        <w:t>Deadline: Thursday 2023-08-10 1000 UTC</w:t>
      </w:r>
      <w:bookmarkStart w:id="1" w:name="_Hlk135924508"/>
      <w:bookmarkEnd w:id="1"/>
    </w:p>
    <w:p>
      <w:pPr>
        <w:pStyle w:val="EmailDiscussion2"/>
        <w:ind w:left="0" w:hanging="0"/>
        <w:rPr>
          <w:lang w:eastAsia="ko-KR"/>
        </w:rPr>
      </w:pPr>
      <w:r>
        <w:rPr>
          <w:lang w:eastAsia="ko-KR"/>
        </w:rPr>
      </w:r>
    </w:p>
    <w:p>
      <w:pPr>
        <w:pStyle w:val="Normal"/>
        <w:rPr>
          <w:lang w:eastAsia="ko-KR"/>
        </w:rPr>
      </w:pPr>
      <w:r>
        <w:rPr>
          <w:lang w:eastAsia="ko-KR"/>
        </w:rPr>
        <w:t>Rapporteur would like to split the discussion into two phases:</w:t>
      </w:r>
    </w:p>
    <w:p>
      <w:pPr>
        <w:pStyle w:val="Normal"/>
        <w:rPr>
          <w:b/>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pPr>
        <w:pStyle w:val="Normal"/>
        <w:rPr/>
      </w:pPr>
      <w:r>
        <w:rPr/>
        <w:t>Rapporteur will generate the questions for second round of discussion based on companies’ input.</w:t>
      </w:r>
    </w:p>
    <w:p>
      <w:pPr>
        <w:pStyle w:val="Normal"/>
        <w:rPr>
          <w:b/>
          <w:b/>
          <w:bCs/>
          <w:u w:val="single"/>
          <w:lang w:eastAsia="ko-KR"/>
        </w:rPr>
      </w:pPr>
      <w:r>
        <w:rPr>
          <w:b/>
          <w:bCs/>
          <w:u w:val="single"/>
          <w:lang w:eastAsia="ko-KR"/>
        </w:rPr>
        <w:t>Phase 2: Companies are invited to provide comments on the questions of second phase by Wednesday 2023-08-09, 1000 UTC</w:t>
      </w:r>
    </w:p>
    <w:p>
      <w:pPr>
        <w:pStyle w:val="Normal"/>
        <w:rPr/>
      </w:pPr>
      <w:r>
        <w:rPr/>
        <w:t>Rapporteur will provide the final summary based on companies’ input.</w:t>
      </w:r>
    </w:p>
    <w:p>
      <w:pPr>
        <w:pStyle w:val="Normal"/>
        <w:rPr>
          <w:lang w:eastAsia="ko-KR"/>
        </w:rPr>
      </w:pPr>
      <w:r>
        <w:rPr>
          <w:b/>
          <w:bCs/>
        </w:rPr>
        <w:t>Note</w:t>
      </w:r>
      <w:r>
        <w:rPr/>
        <w:t xml:space="preserve">: LMF involved case is not in the scope of the email discussion. Rapporteur would like to ask simple question on this, see the questions in section 3.2.1. </w:t>
      </w:r>
    </w:p>
    <w:p>
      <w:pPr>
        <w:pStyle w:val="Heading1"/>
        <w:numPr>
          <w:ilvl w:val="0"/>
          <w:numId w:val="4"/>
        </w:numPr>
        <w:jc w:val="both"/>
        <w:rPr/>
      </w:pPr>
      <w:r>
        <w:rPr/>
        <w:t>Contact Information</w:t>
      </w:r>
    </w:p>
    <w:tbl>
      <w:tblPr>
        <w:tblStyle w:val="21"/>
        <w:tblW w:w="9630" w:type="dxa"/>
        <w:jc w:val="center"/>
        <w:tblInd w:w="0" w:type="dxa"/>
        <w:tblCellMar>
          <w:top w:w="0" w:type="dxa"/>
          <w:left w:w="5" w:type="dxa"/>
          <w:bottom w:w="0" w:type="dxa"/>
          <w:right w:w="5" w:type="dxa"/>
        </w:tblCellMar>
      </w:tblPr>
      <w:tblGrid>
        <w:gridCol w:w="2120"/>
        <w:gridCol w:w="2552"/>
        <w:gridCol w:w="4958"/>
      </w:tblGrid>
      <w:tr>
        <w:trPr>
          <w:trHeight w:val="240" w:hRule="atLeast"/>
        </w:trPr>
        <w:tc>
          <w:tcPr>
            <w:tcW w:w="2120" w:type="dxa"/>
            <w:tcBorders>
              <w:top w:val="single" w:sz="4" w:space="0" w:color="000000"/>
              <w:left w:val="single" w:sz="4" w:space="0" w:color="000000"/>
              <w:bottom w:val="single" w:sz="4" w:space="0" w:color="000000"/>
              <w:right w:val="single" w:sz="4" w:space="0" w:color="000000"/>
            </w:tcBorders>
            <w:shd w:color="auto" w:fill="F1F1F1" w:themeFill="background1" w:themeFillShade="f2" w:val="clear"/>
          </w:tcPr>
          <w:p>
            <w:pPr>
              <w:pStyle w:val="TAH"/>
              <w:rPr/>
            </w:pPr>
            <w:r>
              <w:rPr/>
              <w:t>Company</w:t>
            </w:r>
          </w:p>
        </w:tc>
        <w:tc>
          <w:tcPr>
            <w:tcW w:w="2552" w:type="dxa"/>
            <w:tcBorders>
              <w:top w:val="single" w:sz="4" w:space="0" w:color="000000"/>
              <w:left w:val="single" w:sz="4" w:space="0" w:color="000000"/>
              <w:bottom w:val="single" w:sz="4" w:space="0" w:color="000000"/>
              <w:right w:val="single" w:sz="4" w:space="0" w:color="000000"/>
            </w:tcBorders>
            <w:shd w:color="auto" w:fill="F1F1F1" w:themeFill="background1" w:themeFillShade="f2" w:val="clear"/>
          </w:tcPr>
          <w:p>
            <w:pPr>
              <w:pStyle w:val="TAH"/>
              <w:rPr/>
            </w:pPr>
            <w:r>
              <w:rPr/>
              <w:t>Name</w:t>
            </w:r>
          </w:p>
        </w:tc>
        <w:tc>
          <w:tcPr>
            <w:tcW w:w="4958" w:type="dxa"/>
            <w:tcBorders>
              <w:top w:val="single" w:sz="4" w:space="0" w:color="000000"/>
              <w:left w:val="single" w:sz="4" w:space="0" w:color="000000"/>
              <w:bottom w:val="single" w:sz="4" w:space="0" w:color="000000"/>
              <w:right w:val="single" w:sz="4" w:space="0" w:color="000000"/>
            </w:tcBorders>
            <w:shd w:color="auto" w:fill="F1F1F1" w:themeFill="background1" w:themeFillShade="f2" w:val="clear"/>
          </w:tcPr>
          <w:p>
            <w:pPr>
              <w:pStyle w:val="TAH"/>
              <w:rPr/>
            </w:pPr>
            <w:r>
              <w:rPr/>
              <w:t>Email Address</w:t>
            </w:r>
          </w:p>
        </w:tc>
      </w:tr>
      <w:tr>
        <w:trPr>
          <w:trHeight w:val="9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Yi.guo@intel.com</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liuyangbj@oppo.com</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panxiang@vivo.com</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stepan.kucera@nokia.com</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Ritesh.shreevastav@ericsson.com</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jonggil.nam@lge.com</w:t>
            </w:r>
          </w:p>
        </w:tc>
      </w:tr>
      <w:tr>
        <w:trPr>
          <w:trHeight w:val="9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t>pan.yu24@zte.com.cn</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rFonts w:ascii="Arial" w:hAnsi="Arial" w:eastAsia="宋体" w:cs="Times New Roman"/>
                <w:sz w:val="18"/>
                <w:lang w:val="en-US" w:eastAsia="zh-CN" w:bidi="ar-SA"/>
              </w:rPr>
            </w:pPr>
            <w:r>
              <w:rPr>
                <w:rFonts w:eastAsia="宋体" w:cs="Times New Roman"/>
                <w:sz w:val="18"/>
                <w:lang w:val="en-US" w:eastAsia="zh-CN" w:bidi="ar-SA"/>
              </w:rPr>
              <w:t>CEWiT</w:t>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pPr>
              <w:pStyle w:val="TAL"/>
              <w:rPr/>
            </w:pPr>
            <w:r>
              <w:rPr/>
              <w:t>jishnup@cewit.org.in</w:t>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b/>
                <w:b/>
                <w:bCs/>
              </w:rPr>
            </w:pPr>
            <w:r>
              <w:rPr>
                <w:b/>
                <w:bCs/>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r>
        <w:trPr>
          <w:trHeight w:val="240" w:hRule="atLeast"/>
        </w:trPr>
        <w:tc>
          <w:tcPr>
            <w:tcW w:w="2120" w:type="dxa"/>
            <w:tcBorders>
              <w:top w:val="single" w:sz="4" w:space="0" w:color="000000"/>
              <w:left w:val="single" w:sz="4" w:space="0" w:color="000000"/>
              <w:bottom w:val="single" w:sz="4" w:space="0" w:color="000000"/>
              <w:right w:val="single" w:sz="4" w:space="0" w:color="000000"/>
            </w:tcBorders>
          </w:tcPr>
          <w:p>
            <w:pPr>
              <w:pStyle w:val="TAL"/>
              <w:rPr>
                <w:lang w:val="en-US" w:eastAsia="zh-CN"/>
              </w:rPr>
            </w:pPr>
            <w:r>
              <w:rPr>
                <w:lang w:val="en-US" w:eastAsia="zh-CN"/>
              </w:rPr>
            </w:r>
          </w:p>
        </w:tc>
        <w:tc>
          <w:tcPr>
            <w:tcW w:w="2552"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c>
          <w:tcPr>
            <w:tcW w:w="4958"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r>
          </w:p>
        </w:tc>
      </w:tr>
    </w:tbl>
    <w:p>
      <w:pPr>
        <w:pStyle w:val="Normal"/>
        <w:rPr>
          <w:lang w:val="en-GB" w:eastAsia="zh-CN"/>
        </w:rPr>
      </w:pPr>
      <w:r>
        <w:rPr>
          <w:lang w:val="en-GB" w:eastAsia="zh-CN"/>
        </w:rPr>
      </w:r>
    </w:p>
    <w:p>
      <w:pPr>
        <w:pStyle w:val="Normal"/>
        <w:rPr>
          <w:lang w:val="en-GB" w:eastAsia="zh-CN"/>
        </w:rPr>
      </w:pPr>
      <w:r>
        <w:rPr>
          <w:lang w:val="en-GB" w:eastAsia="zh-CN"/>
        </w:rPr>
      </w:r>
    </w:p>
    <w:p>
      <w:pPr>
        <w:pStyle w:val="Heading1"/>
        <w:numPr>
          <w:ilvl w:val="0"/>
          <w:numId w:val="11"/>
        </w:numPr>
        <w:rPr/>
      </w:pPr>
      <w:r>
        <w:rPr/>
        <w:t>Discussion-Phase 1</w:t>
      </w:r>
    </w:p>
    <w:p>
      <w:pPr>
        <w:pStyle w:val="Normal"/>
        <w:rPr>
          <w:lang w:val="en-GB" w:eastAsia="zh-CN"/>
        </w:rPr>
      </w:pPr>
      <w:r>
        <w:rPr>
          <w:lang w:val="en-GB" w:eastAsia="zh-CN"/>
        </w:rPr>
      </w:r>
    </w:p>
    <w:p>
      <w:pPr>
        <w:pStyle w:val="Heading2"/>
        <w:numPr>
          <w:ilvl w:val="1"/>
          <w:numId w:val="12"/>
        </w:numPr>
        <w:rPr/>
      </w:pPr>
      <w:r>
        <w:rPr/>
        <w:t>The need of session ID in Uu based positioning</w:t>
      </w:r>
    </w:p>
    <w:p>
      <w:pPr>
        <w:pStyle w:val="Normal"/>
        <w:rPr>
          <w:lang w:val="en-GB" w:eastAsia="zh-CN"/>
        </w:rPr>
      </w:pPr>
      <w:r>
        <w:rPr>
          <w:lang w:val="en-GB" w:eastAsia="zh-CN"/>
        </w:rPr>
        <w:t>The need of session ID has been discussed for several meetings. As summarized in [1], there are two purposes of explicit session ID:</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rPr/>
            </w:pPr>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rPr/>
              <w:t xml:space="preserve"> For LPP, concurrent session is supported, but session ID (except </w:t>
            </w:r>
            <w:r>
              <w:rPr>
                <w:i/>
              </w:rPr>
              <w:t>periodicSessionID</w:t>
            </w:r>
            <w:r>
              <w:rP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pStyle w:val="Normal"/>
              <w:spacing w:before="0" w:after="180"/>
              <w:rPr>
                <w:lang w:val="en-GB" w:eastAsia="zh-CN"/>
              </w:rPr>
            </w:pPr>
            <w:r>
              <w:rPr>
                <w:b/>
                <w:bCs/>
              </w:rPr>
              <w:t>Purpose 2</w:t>
            </w:r>
            <w:r>
              <w:rPr/>
              <w:t xml:space="preserve">: </w:t>
            </w:r>
            <w:r>
              <w:rPr>
                <w:u w:val="single"/>
              </w:rPr>
              <w:t>Session ID is needed to support multiple UEs in the same session or same UE in different sessions.</w:t>
            </w:r>
            <w:r>
              <w:rP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pStyle w:val="Normal"/>
        <w:rPr>
          <w:lang w:eastAsia="zh-CN"/>
        </w:rPr>
      </w:pPr>
      <w:r>
        <w:rPr>
          <w:lang w:eastAsia="zh-CN"/>
        </w:rPr>
      </w:r>
    </w:p>
    <w:p>
      <w:pPr>
        <w:pStyle w:val="Normal"/>
        <w:rPr>
          <w:lang w:eastAsia="zh-CN"/>
        </w:rPr>
      </w:pPr>
      <w:r>
        <w:rPr>
          <w:lang w:eastAsia="zh-CN"/>
        </w:rPr>
        <w:t xml:space="preserve">Rapporteur would suggest looking at the usage of session ID in Uu based positioning first. </w:t>
      </w:r>
    </w:p>
    <w:p>
      <w:pPr>
        <w:pStyle w:val="Normal"/>
        <w:rPr>
          <w:rFonts w:eastAsia="MS Mincho"/>
          <w:b/>
          <w:b/>
          <w:bCs/>
          <w:u w:val="single"/>
        </w:rPr>
      </w:pPr>
      <w:r>
        <w:rPr>
          <w:rFonts w:eastAsia="MS Mincho"/>
          <w:b/>
          <w:bCs/>
          <w:u w:val="single"/>
        </w:rPr>
        <w:t>As described in TS23.271:</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Heading3"/>
              <w:numPr>
                <w:ilvl w:val="0"/>
                <w:numId w:val="0"/>
              </w:numPr>
              <w:spacing w:before="120" w:after="180"/>
              <w:ind w:left="720" w:hanging="720"/>
              <w:rPr/>
            </w:pPr>
            <w:bookmarkStart w:id="2" w:name="_Toc524943934"/>
            <w:bookmarkStart w:id="3" w:name="_Toc27820131"/>
            <w:bookmarkStart w:id="4" w:name="_Toc91143155"/>
            <w:r>
              <w:rPr/>
              <w:t>9.3a.1</w:t>
              <w:tab/>
              <w:t>UE Assisted and UE Based Positioning and Assistance Delivery</w:t>
            </w:r>
            <w:bookmarkEnd w:id="2"/>
            <w:bookmarkEnd w:id="3"/>
            <w:bookmarkEnd w:id="4"/>
          </w:p>
          <w:p>
            <w:pPr>
              <w:pStyle w:val="Normal"/>
              <w:rPr/>
            </w:pPr>
            <w:r>
              <w:rP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p>
            <w:pPr>
              <w:pStyle w:val="TH"/>
              <w:rPr/>
            </w:pPr>
            <w:bookmarkStart w:id="5" w:name="_MON_1539527119"/>
            <w:bookmarkEnd w:id="5"/>
            <w:r>
              <w:rPr/>
              <w:object>
                <v:shape id="ole_rId2" style="width:411.45pt;height:273.2pt" o:ole="">
                  <v:imagedata r:id="rId3" o:title=""/>
                </v:shape>
                <o:OLEObject Type="Embed" ProgID="Word.Picture.8" ShapeID="ole_rId2" DrawAspect="Content" ObjectID="_1389710518" r:id="rId2"/>
              </w:object>
            </w:r>
          </w:p>
          <w:p>
            <w:pPr>
              <w:pStyle w:val="TF"/>
              <w:rPr/>
            </w:pPr>
            <w:r>
              <w:rPr/>
              <w:t>Figure 9.8e: UE Assisted and UE Based Positioning and Assistance Delivery Procedure</w:t>
            </w:r>
          </w:p>
          <w:p>
            <w:pPr>
              <w:pStyle w:val="EX"/>
              <w:rPr/>
            </w:pPr>
            <w:r>
              <w:rPr>
                <w:b/>
              </w:rPr>
              <w:t>Precondition:</w:t>
            </w:r>
            <w:r>
              <w:rPr/>
              <w:tab/>
              <w:t xml:space="preserve">A </w:t>
            </w:r>
            <w:r>
              <w:rPr>
                <w:highlight w:val="yellow"/>
              </w:rPr>
              <w:t>Correlation identifier allocated by MME</w:t>
            </w:r>
            <w:r>
              <w:rPr/>
              <w:t xml:space="preserve"> had been passed to the E</w:t>
              <w:noBreakHyphen/>
              <w:t>SMLC when the location session (i.e. EPC</w:t>
              <w:noBreakHyphen/>
              <w:t>MT</w:t>
              <w:noBreakHyphen/>
              <w:t>LR, EPC</w:t>
              <w:noBreakHyphen/>
              <w:t>MO</w:t>
              <w:noBreakHyphen/>
              <w:t>LR, or ECP</w:t>
              <w:noBreakHyphen/>
              <w:t>NI</w:t>
              <w:noBreakHyphen/>
              <w:t>LR) was initiated. The Correlation identifier must be assigned such that it can be used to identify the E</w:t>
              <w:noBreakHyphen/>
              <w:t>SMLC serving the location session.</w:t>
            </w:r>
          </w:p>
          <w:p>
            <w:pPr>
              <w:pStyle w:val="B1"/>
              <w:rPr/>
            </w:pPr>
            <w:r>
              <w:rPr/>
              <w:t>1.</w:t>
              <w:tab/>
              <w:t xml:space="preserve">The E-SMLC sends a Location Information message to the MME carrying a Downlink Positioning Information and the </w:t>
            </w:r>
            <w:r>
              <w:rPr>
                <w:highlight w:val="yellow"/>
              </w:rPr>
              <w:t>Correlation identifier</w:t>
            </w:r>
            <w:r>
              <w:rPr/>
              <w:t xml:space="preserve"> which may request location information from the UE, provide assistance data to the UE or query for the UE capabilities.</w:t>
            </w:r>
          </w:p>
          <w:p>
            <w:pPr>
              <w:pStyle w:val="B1"/>
              <w:rPr/>
            </w:pPr>
            <w:r>
              <w:rPr/>
              <w:t>2.</w:t>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B1"/>
              <w:rPr/>
            </w:pPr>
            <w:r>
              <w:rPr/>
              <w:tab/>
              <w:t>If the UE is using Control Plane CIoT EPS Optimisation, procedures for Mobile Terminated Data Transport in Control Plane CIoT EPS optimisation as defined in TS 23.401 [41] are performed by the MME to establish a signalling connection with the UE.</w:t>
            </w:r>
          </w:p>
          <w:p>
            <w:pPr>
              <w:pStyle w:val="B1"/>
              <w:rPr/>
            </w:pPr>
            <w:r>
              <w:rPr/>
              <w:t>3.</w:t>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B1"/>
              <w:rPr/>
            </w:pPr>
            <w:r>
              <w:rPr/>
              <w:t>4.</w:t>
              <w:tab/>
              <w:t>The eNodeB forwards the Downlink Positioning Information and Routing identifier to the UE by NAS Transport Message.</w:t>
            </w:r>
          </w:p>
          <w:p>
            <w:pPr>
              <w:pStyle w:val="B1"/>
              <w:rPr/>
            </w:pPr>
            <w:r>
              <w:rPr/>
              <w:t>5.</w:t>
              <w:tab/>
              <w:t>The UE stores any assistance data provided in the Downlink Positioning Information and performs any positioning measurements and location computation requested by the Downlink Positioning Information.</w:t>
            </w:r>
          </w:p>
          <w:p>
            <w:pPr>
              <w:pStyle w:val="B1"/>
              <w:rPr/>
            </w:pPr>
            <w:r>
              <w:rPr/>
              <w:tab/>
              <w:t>NB-IoT UEs may perform measurements for some positioning methods only when in ECM-IDLE state. In this case, the UE delays performing positioning measurements in step 5 until after the UE enters ECM-IDLE state.</w:t>
            </w:r>
          </w:p>
          <w:p>
            <w:pPr>
              <w:pStyle w:val="B1"/>
              <w:rPr/>
            </w:pPr>
            <w:r>
              <w:rPr/>
              <w:t>6.</w:t>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B1"/>
              <w:rPr/>
            </w:pPr>
            <w:r>
              <w:rPr/>
              <w:tab/>
              <w:t>If the UE is using Control Plane CIoT EPS Optimisation, procedures for Mobile Originated Data Transport in Control Plane CIoT EPS optimisation as defined in TS 23.401 [41] are performed by the UE to establish a signalling connection with the MME.</w:t>
            </w:r>
          </w:p>
          <w:p>
            <w:pPr>
              <w:pStyle w:val="B1"/>
              <w:rPr/>
            </w:pPr>
            <w:r>
              <w:rPr/>
              <w:t>7.</w:t>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rPr/>
              <w:t xml:space="preserve"> in step 4.</w:t>
            </w:r>
          </w:p>
          <w:p>
            <w:pPr>
              <w:pStyle w:val="B1"/>
              <w:rPr/>
            </w:pPr>
            <w:r>
              <w:rPr/>
              <w:t>8.</w:t>
              <w:tab/>
              <w:t>The eNodeB forwards the Uplink Positioning Information and Routing identifier to the MME in a NAS Transport message.</w:t>
            </w:r>
          </w:p>
          <w:p>
            <w:pPr>
              <w:pStyle w:val="B1"/>
              <w:rPr/>
            </w:pPr>
            <w:r>
              <w:rPr/>
              <w:t>9.</w:t>
              <w:tab/>
              <w:t xml:space="preserve">The MME forwards the Uplink Positioning Information and the </w:t>
            </w:r>
            <w:r>
              <w:rPr>
                <w:highlight w:val="yellow"/>
              </w:rPr>
              <w:t>Correlation identifier to the E-SMLC, based on the received Routing identifier,</w:t>
            </w:r>
            <w:r>
              <w:rP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NO"/>
              <w:rPr/>
            </w:pPr>
            <w:r>
              <w:rPr/>
              <w:t>NOTE:</w:t>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pStyle w:val="Normal"/>
              <w:spacing w:before="0" w:after="180"/>
              <w:rPr>
                <w:rFonts w:eastAsia="MS Mincho"/>
                <w:b/>
                <w:b/>
                <w:bCs/>
                <w:u w:val="single"/>
                <w:lang w:val="en-GB"/>
              </w:rPr>
            </w:pPr>
            <w:r>
              <w:rPr>
                <w:rFonts w:eastAsia="MS Mincho"/>
                <w:b/>
                <w:bCs/>
                <w:u w:val="single"/>
                <w:lang w:val="en-GB"/>
              </w:rPr>
            </w:r>
          </w:p>
        </w:tc>
      </w:tr>
    </w:tbl>
    <w:p>
      <w:pPr>
        <w:pStyle w:val="Normal"/>
        <w:rPr>
          <w:rFonts w:eastAsia="MS Mincho"/>
          <w:b/>
          <w:b/>
          <w:bCs/>
          <w:u w:val="single"/>
        </w:rPr>
      </w:pPr>
      <w:r>
        <w:rPr>
          <w:rFonts w:eastAsia="MS Mincho"/>
          <w:b/>
          <w:bCs/>
          <w:u w:val="single"/>
        </w:rPr>
      </w:r>
    </w:p>
    <w:p>
      <w:pPr>
        <w:pStyle w:val="Normal"/>
        <w:rPr>
          <w:rFonts w:eastAsia="MS Mincho"/>
          <w:b/>
          <w:b/>
          <w:bCs/>
          <w:u w:val="single"/>
          <w:lang w:val="en-GB"/>
        </w:rPr>
      </w:pPr>
      <w:r>
        <w:rPr>
          <w:rFonts w:eastAsia="MS Mincho"/>
          <w:b/>
          <w:bCs/>
          <w:u w:val="single"/>
          <w:lang w:val="en-GB"/>
        </w:rPr>
      </w:r>
    </w:p>
    <w:p>
      <w:pPr>
        <w:pStyle w:val="Normal"/>
        <w:rPr>
          <w:b/>
          <w:b/>
          <w:bCs/>
          <w:u w:val="single"/>
        </w:rPr>
      </w:pPr>
      <w:r>
        <w:rPr>
          <w:b/>
          <w:bCs/>
          <w:u w:val="single"/>
        </w:rPr>
        <w:t>As described in TS23.273</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B1"/>
              <w:rPr>
                <w:lang w:eastAsia="zh-CN"/>
              </w:rPr>
            </w:pPr>
            <w:r>
              <w:rPr>
                <w:lang w:val="zh-CN" w:eastAsia="zh-CN"/>
              </w:rPr>
              <w:t>27.</w:t>
              <w:tab/>
              <w:t>If a location estimate is needed for event reporting, the LMF may perform one or more of the positioning procedures described in clause</w:t>
            </w:r>
            <w:r>
              <w:rPr>
                <w:lang w:eastAsia="zh-CN"/>
              </w:rPr>
              <w:t xml:space="preserve">s </w:t>
            </w:r>
            <w:r>
              <w:rPr>
                <w:lang w:val="zh-CN" w:eastAsia="zh-CN"/>
              </w:rPr>
              <w:t>6.11.1, 6.11.2</w:t>
            </w:r>
            <w:r>
              <w:rPr>
                <w:lang w:eastAsia="zh-CN"/>
              </w:rPr>
              <w:t>,</w:t>
            </w:r>
            <w:r>
              <w:rPr>
                <w:lang w:val="zh-CN" w:eastAsia="zh-CN"/>
              </w:rPr>
              <w:t xml:space="preserve"> 6.11.3</w:t>
            </w:r>
            <w:r>
              <w:rPr>
                <w:lang w:eastAsia="zh-CN"/>
              </w:rPr>
              <w:t xml:space="preserve"> and 6.11.4</w:t>
            </w:r>
            <w:r>
              <w:rPr>
                <w:lang w:val="zh-CN" w:eastAsia="zh-CN"/>
              </w:rPr>
              <w:t xml:space="preserve"> and as described for step 8 in clause 6.1.1</w:t>
            </w:r>
            <w:r>
              <w:rPr>
                <w:lang w:eastAsia="zh-CN"/>
              </w:rPr>
              <w:t xml:space="preserve"> and step 12 in clause 6.1.2</w:t>
            </w:r>
            <w:r>
              <w:rPr>
                <w:lang w:val="zh-CN"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NO"/>
              <w:rPr>
                <w:lang w:eastAsia="zh-CN"/>
              </w:rPr>
            </w:pPr>
            <w:r>
              <w:rPr>
                <w:lang w:eastAsia="zh-CN"/>
              </w:rPr>
              <w:t>NOTE 11:</w:t>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EX"/>
              <w:rPr>
                <w:b/>
                <w:b/>
              </w:rPr>
            </w:pPr>
            <w:r>
              <w:rPr>
                <w:b/>
              </w:rPr>
            </w:r>
          </w:p>
          <w:p>
            <w:pPr>
              <w:pStyle w:val="EX"/>
              <w:rPr/>
            </w:pPr>
            <w:r>
              <w:rPr>
                <w:b/>
              </w:rPr>
              <w:t>Precondition:</w:t>
            </w:r>
            <w:r>
              <w:rPr/>
              <w:tab/>
              <w:t xml:space="preserve">A LCS Correlation identifier and the AMF identity have been passed to the LMF by the serving AMF. In the case of PRU, </w:t>
            </w:r>
            <w:r>
              <w:rPr>
                <w:highlight w:val="yellow"/>
              </w:rPr>
              <w:t>LCS Correlation identifier is generated by LMF</w:t>
            </w:r>
            <w:r>
              <w:rPr/>
              <w:t xml:space="preserve"> and provided to AMF during PRU Registration Accept message.</w:t>
            </w:r>
          </w:p>
          <w:p>
            <w:pPr>
              <w:pStyle w:val="Normal"/>
              <w:spacing w:before="0" w:after="180"/>
              <w:rPr>
                <w:b/>
                <w:b/>
                <w:bCs/>
                <w:u w:val="single"/>
              </w:rPr>
            </w:pPr>
            <w:r>
              <w:rPr>
                <w:b/>
                <w:bCs/>
                <w:u w:val="single"/>
              </w:rPr>
            </w:r>
          </w:p>
        </w:tc>
      </w:tr>
    </w:tbl>
    <w:p>
      <w:pPr>
        <w:pStyle w:val="Normal"/>
        <w:rPr>
          <w:b/>
          <w:b/>
          <w:bCs/>
          <w:u w:val="single"/>
        </w:rPr>
      </w:pPr>
      <w:r>
        <w:rPr>
          <w:b/>
          <w:bCs/>
          <w:u w:val="single"/>
        </w:rPr>
      </w:r>
    </w:p>
    <w:p>
      <w:pPr>
        <w:pStyle w:val="EX"/>
        <w:ind w:left="0" w:hanging="0"/>
        <w:rPr>
          <w:b/>
          <w:b/>
          <w:bCs/>
          <w:u w:val="single"/>
        </w:rPr>
      </w:pPr>
      <w:r>
        <w:rPr>
          <w:b/>
          <w:bCs/>
          <w:u w:val="single"/>
        </w:rPr>
        <w:t>As described in TS29.171:</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rPr>
                <w:lang w:eastAsia="zh-CN"/>
              </w:rPr>
            </w:pPr>
            <w:r>
              <w:rPr/>
              <w:t>The Correlation ID is assigned by the MME and enables association of the location response with the location request when more than one location service request procedure is ongoing for the UE with the same E-SMLC.</w:t>
            </w:r>
          </w:p>
          <w:p>
            <w:pPr>
              <w:pStyle w:val="EX"/>
              <w:spacing w:before="0" w:after="180"/>
              <w:ind w:left="0" w:hanging="0"/>
              <w:rPr>
                <w:b/>
                <w:b/>
                <w:bCs/>
                <w:u w:val="single"/>
              </w:rPr>
            </w:pPr>
            <w:r>
              <w:rPr>
                <w:b/>
                <w:bCs/>
                <w:u w:val="single"/>
              </w:rPr>
            </w:r>
          </w:p>
        </w:tc>
      </w:tr>
    </w:tbl>
    <w:p>
      <w:pPr>
        <w:pStyle w:val="EX"/>
        <w:ind w:left="0" w:hanging="0"/>
        <w:rPr>
          <w:b/>
          <w:b/>
          <w:bCs/>
          <w:u w:val="single"/>
        </w:rPr>
      </w:pPr>
      <w:r>
        <w:rPr>
          <w:b/>
          <w:bCs/>
          <w:u w:val="single"/>
        </w:rPr>
      </w:r>
    </w:p>
    <w:p>
      <w:pPr>
        <w:pStyle w:val="EX"/>
        <w:ind w:left="0" w:hanging="0"/>
        <w:rPr/>
      </w:pPr>
      <w:r>
        <w:rPr/>
        <w:t>Based on above descriptions, Rapporteur has following observations:</w:t>
      </w:r>
    </w:p>
    <w:p>
      <w:pPr>
        <w:pStyle w:val="Normal"/>
        <w:rPr>
          <w:b/>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pStyle w:val="Normal"/>
        <w:rPr>
          <w:b/>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pStyle w:val="Normal"/>
        <w:rPr>
          <w:b/>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pStyle w:val="Normal"/>
        <w:rPr>
          <w:b/>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pStyle w:val="Normal"/>
        <w:rPr>
          <w:b/>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Pr>
        <w:pStyle w:val="Normal"/>
        <w:rPr/>
      </w:pPr>
      <w:r>
        <w:rPr/>
      </w:r>
    </w:p>
    <w:p>
      <w:pPr>
        <w:pStyle w:val="Normal"/>
        <w:rPr/>
      </w:pPr>
      <w:r>
        <w:rPr/>
        <w:t>In summary, from core-network perspective, the purposes of session ID for Uu based positioning are:</w:t>
      </w:r>
    </w:p>
    <w:p>
      <w:pPr>
        <w:pStyle w:val="Normal"/>
        <w:rPr/>
      </w:pPr>
      <w:r>
        <w:rPr>
          <w:b/>
          <w:bCs/>
        </w:rPr>
        <w:t>Purpose 1</w:t>
      </w:r>
      <w:r>
        <w:rPr/>
        <w:t>: Correlation identifier is used by the AMF to identify the correct LMF for a particular UE during a positioning session, i.e. routing purpose;</w:t>
      </w:r>
    </w:p>
    <w:p>
      <w:pPr>
        <w:pStyle w:val="Normal"/>
        <w:jc w:val="both"/>
        <w:rPr/>
      </w:pPr>
      <w:r>
        <w:rPr>
          <w:b/>
          <w:bCs/>
        </w:rPr>
        <w:t>Purpose 2</w:t>
      </w:r>
      <w:r>
        <w:rP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pStyle w:val="Normal"/>
        <w:rPr/>
      </w:pPr>
      <w:r>
        <w:rPr>
          <w:b/>
          <w:bCs/>
        </w:rPr>
        <w:t>Purpose x</w:t>
      </w:r>
      <w:r>
        <w:rPr/>
        <w:t>:?</w:t>
      </w:r>
    </w:p>
    <w:p>
      <w:pPr>
        <w:pStyle w:val="Normal"/>
        <w:rPr/>
      </w:pPr>
      <w:r>
        <w:rPr/>
      </w:r>
    </w:p>
    <w:p>
      <w:pPr>
        <w:pStyle w:val="Normal"/>
        <w:jc w:val="both"/>
        <w:rPr>
          <w:b/>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pStyle w:val="Normal"/>
        <w:rPr>
          <w:b/>
          <w:b/>
          <w:bCs/>
        </w:rPr>
      </w:pPr>
      <w:r>
        <w:rPr>
          <w:b/>
          <w:bCs/>
        </w:rPr>
        <w:t xml:space="preserve">Note: the session ID used in the messages between the LMF and the AMF is under SA2 scope. </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1</w:t>
            </w:r>
          </w:p>
          <w:p>
            <w:pPr>
              <w:pStyle w:val="Normal"/>
              <w:jc w:val="both"/>
              <w:rPr>
                <w:b/>
                <w:b/>
                <w:bCs/>
              </w:rPr>
            </w:pPr>
            <w:r>
              <w:rPr>
                <w:b/>
                <w:bCs/>
              </w:rPr>
              <w:t>Purpose 2</w:t>
            </w:r>
          </w:p>
          <w:p>
            <w:pPr>
              <w:pStyle w:val="Normal"/>
              <w:spacing w:before="0" w:after="180"/>
              <w:jc w:val="both"/>
              <w:rPr>
                <w:b/>
                <w:b/>
                <w:bCs/>
              </w:rPr>
            </w:pPr>
            <w:r>
              <w:rPr>
                <w:b/>
                <w:bCs/>
              </w:rPr>
              <w:t>Others?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All of these</w:t>
            </w:r>
          </w:p>
        </w:tc>
        <w:tc>
          <w:tcPr>
            <w:tcW w:w="6526" w:type="dxa"/>
            <w:tcBorders/>
          </w:tcPr>
          <w:p>
            <w:pPr>
              <w:pStyle w:val="Normal"/>
              <w:rPr/>
            </w:pPr>
            <w:r>
              <w:rPr/>
              <w:t xml:space="preserve">The Correlation ID identifies the location session between AMF and LMF (the messages exchanged between AMF and LMF for location services for the UE). </w:t>
            </w:r>
          </w:p>
          <w:p>
            <w:pPr>
              <w:pStyle w:val="Normal"/>
              <w:rPr/>
            </w:pPr>
            <w:r>
              <w:rPr/>
              <w:t>An AMF may have a location session with an LMF and maintains state information for this location session. For an immediate location request, the AMF assigns a correlation ID that is used to identify messages exchanged between AMF and LMF for this location session.</w:t>
            </w:r>
          </w:p>
          <w:p>
            <w:pPr>
              <w:pStyle w:val="Normal"/>
              <w:rPr/>
            </w:pPr>
            <w:r>
              <w:rP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pPr>
              <w:pStyle w:val="Normal"/>
              <w:rPr/>
            </w:pPr>
            <w:r>
              <w:rPr/>
              <w:t>The AMF is able to associate each NAS message received from the UE with the location session between the AMF and the LMF based on the routing ID included in the NAS message by the UE.</w:t>
            </w:r>
          </w:p>
          <w:p>
            <w:pPr>
              <w:pStyle w:val="Normal"/>
              <w:widowControl/>
              <w:overflowPunct w:val="true"/>
              <w:bidi w:val="0"/>
              <w:spacing w:lineRule="auto" w:line="259" w:before="0" w:after="180"/>
              <w:jc w:val="left"/>
              <w:rPr/>
            </w:pPr>
            <w:r>
              <w:rPr/>
              <w:t>This enables the Correlation ID (or Routing identifier) to identify an LPP session between an LMF and UE even though not included at the LPP level.</w:t>
            </w:r>
          </w:p>
        </w:tc>
      </w:tr>
      <w:tr>
        <w:trPr/>
        <w:tc>
          <w:tcPr>
            <w:tcW w:w="1528" w:type="dxa"/>
            <w:tcBorders/>
          </w:tcPr>
          <w:p>
            <w:pPr>
              <w:pStyle w:val="Normal"/>
              <w:widowControl/>
              <w:overflowPunct w:val="true"/>
              <w:bidi w:val="0"/>
              <w:spacing w:lineRule="auto" w:line="259" w:before="0" w:after="180"/>
              <w:jc w:val="left"/>
              <w:rPr/>
            </w:pPr>
            <w:r>
              <w:rPr>
                <w:lang w:eastAsia="zh-CN"/>
              </w:rPr>
              <w:t>OPPO</w:t>
            </w:r>
          </w:p>
        </w:tc>
        <w:tc>
          <w:tcPr>
            <w:tcW w:w="1301" w:type="dxa"/>
            <w:tcBorders/>
          </w:tcPr>
          <w:p>
            <w:pPr>
              <w:pStyle w:val="Normal"/>
              <w:widowControl/>
              <w:overflowPunct w:val="true"/>
              <w:bidi w:val="0"/>
              <w:spacing w:lineRule="auto" w:line="259" w:before="0" w:after="180"/>
              <w:jc w:val="left"/>
              <w:rPr/>
            </w:pPr>
            <w:r>
              <w:rPr>
                <w:lang w:eastAsia="zh-CN"/>
              </w:rPr>
              <w:t>At least Purpose 1 is found</w:t>
            </w:r>
          </w:p>
        </w:tc>
        <w:tc>
          <w:tcPr>
            <w:tcW w:w="6526" w:type="dxa"/>
            <w:tcBorders/>
          </w:tcPr>
          <w:p>
            <w:pPr>
              <w:pStyle w:val="Normal"/>
              <w:widowControl/>
              <w:overflowPunct w:val="true"/>
              <w:bidi w:val="0"/>
              <w:spacing w:lineRule="auto" w:line="259" w:before="0" w:after="180"/>
              <w:jc w:val="left"/>
              <w:rPr/>
            </w:pPr>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rPr/>
        <w:tc>
          <w:tcPr>
            <w:tcW w:w="1528" w:type="dxa"/>
            <w:tcBorders/>
          </w:tcPr>
          <w:p>
            <w:pPr>
              <w:pStyle w:val="Normal"/>
              <w:spacing w:before="0" w:after="180"/>
              <w:rPr>
                <w:lang w:eastAsia="zh-CN"/>
              </w:rPr>
            </w:pPr>
            <w:r>
              <w:rPr>
                <w:lang w:eastAsia="zh-CN"/>
              </w:rPr>
              <w:t>vivo</w:t>
            </w:r>
          </w:p>
        </w:tc>
        <w:tc>
          <w:tcPr>
            <w:tcW w:w="1301" w:type="dxa"/>
            <w:tcBorders/>
          </w:tcPr>
          <w:p>
            <w:pPr>
              <w:pStyle w:val="Normal"/>
              <w:spacing w:before="0" w:after="180"/>
              <w:rPr>
                <w:lang w:eastAsia="zh-CN"/>
              </w:rPr>
            </w:pPr>
            <w:r>
              <w:rPr>
                <w:lang w:eastAsia="zh-CN"/>
              </w:rPr>
              <w:t>1,2 and others</w:t>
            </w:r>
          </w:p>
        </w:tc>
        <w:tc>
          <w:tcPr>
            <w:tcW w:w="6526" w:type="dxa"/>
            <w:tcBorders/>
          </w:tcPr>
          <w:p>
            <w:pPr>
              <w:pStyle w:val="Normal"/>
              <w:spacing w:before="0" w:after="0"/>
              <w:rPr/>
            </w:pPr>
            <w:r>
              <w:rPr/>
              <w:t>In general, an LPP session is used between LMF, AMF and the target UE to manage the positioning procedures for one specific location request.</w:t>
            </w:r>
          </w:p>
          <w:p>
            <w:pPr>
              <w:pStyle w:val="Normal"/>
              <w:spacing w:before="0" w:after="0"/>
              <w:rPr/>
            </w:pPr>
            <w:r>
              <w:rPr/>
            </w:r>
          </w:p>
          <w:p>
            <w:pPr>
              <w:pStyle w:val="Normal"/>
              <w:spacing w:before="0" w:after="0"/>
              <w:rPr>
                <w:lang w:eastAsia="zh-CN"/>
              </w:rPr>
            </w:pPr>
            <w:r>
              <w:rPr>
                <w:lang w:eastAsia="zh-CN"/>
              </w:rPr>
              <w:t>In addition to purposes 1 and 2, the following purposes are valid:</w:t>
            </w:r>
          </w:p>
          <w:p>
            <w:pPr>
              <w:pStyle w:val="Normal"/>
              <w:spacing w:before="0" w:after="0"/>
              <w:rPr>
                <w:lang w:eastAsia="zh-CN"/>
              </w:rPr>
            </w:pPr>
            <w:r>
              <w:rPr>
                <w:lang w:eastAsia="zh-CN"/>
              </w:rPr>
              <w:t>Purpose 3: The session ID can be used by the AMF to associate the location response with the location request.</w:t>
            </w:r>
          </w:p>
          <w:p>
            <w:pPr>
              <w:pStyle w:val="Normal"/>
              <w:spacing w:before="0" w:after="0"/>
              <w:rPr>
                <w:lang w:eastAsia="zh-CN"/>
              </w:rPr>
            </w:pPr>
            <w:r>
              <w:rPr>
                <w:lang w:eastAsia="zh-CN"/>
              </w:rPr>
              <w:t>Purpose 4: For Deferred MT-LR, the session ID can be used by the LMF to associate the Event Report with the LCS Periodic-Triggered Invoke Request.</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Both 1 + 2</w:t>
            </w:r>
          </w:p>
        </w:tc>
        <w:tc>
          <w:tcPr>
            <w:tcW w:w="6526" w:type="dxa"/>
            <w:tcBorders/>
          </w:tcPr>
          <w:p>
            <w:pPr>
              <w:pStyle w:val="Normal"/>
              <w:jc w:val="both"/>
              <w:rPr/>
            </w:pPr>
            <w:r>
              <w:rPr/>
              <w:t xml:space="preserve">The Routing ID and the Correlation ID uniquely identify an LPP positioning session between UE-AMF and AMF-LMF respectively, as well as allow correct matching between positioning requests and responses within the LMF. </w:t>
            </w:r>
          </w:p>
          <w:p>
            <w:pPr>
              <w:pStyle w:val="Normal"/>
              <w:rPr/>
            </w:pPr>
            <w:r>
              <w:rPr/>
              <w:t xml:space="preserve">In other words, the combined usage of Routing and Correlation IDs implements an implicit LPP “session ID” to support Purposes 1 and 2. </w:t>
            </w:r>
          </w:p>
          <w:p>
            <w:pPr>
              <w:pStyle w:val="Normal"/>
              <w:widowControl/>
              <w:overflowPunct w:val="true"/>
              <w:bidi w:val="0"/>
              <w:spacing w:lineRule="auto" w:line="259" w:before="0" w:after="180"/>
              <w:jc w:val="left"/>
              <w:rPr/>
            </w:pPr>
            <w:r>
              <w:rPr/>
              <w:t>Consequently, there is no need to introduce an explicit “session ID” in LPP.</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Needs SA2 guidance; pls check comment</w:t>
            </w:r>
          </w:p>
        </w:tc>
        <w:tc>
          <w:tcPr>
            <w:tcW w:w="6526" w:type="dxa"/>
            <w:tcBorders/>
          </w:tcPr>
          <w:p>
            <w:pPr>
              <w:pStyle w:val="Normal"/>
              <w:jc w:val="both"/>
              <w:rPr/>
            </w:pPr>
            <w:r>
              <w:rPr/>
              <w:t>In order for the Observation 2 to be true:</w:t>
            </w:r>
          </w:p>
          <w:p>
            <w:pPr>
              <w:pStyle w:val="Normal"/>
              <w:jc w:val="both"/>
              <w:rPr>
                <w:rStyle w:val="Strong"/>
                <w:i/>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pPr>
              <w:pStyle w:val="Normal"/>
              <w:jc w:val="both"/>
              <w:rPr/>
            </w:pPr>
            <w:r>
              <w:rP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pStyle w:val="Normal"/>
              <w:jc w:val="both"/>
              <w:rPr/>
            </w:pPr>
            <w:r>
              <w:rPr/>
              <w:t xml:space="preserve">Similarly, UE shall use 2 unique routing identifiers when multiple session exists. </w:t>
            </w:r>
          </w:p>
          <w:p>
            <w:pPr>
              <w:pStyle w:val="Normal"/>
              <w:spacing w:before="0" w:after="180"/>
              <w:jc w:val="both"/>
              <w:rPr/>
            </w:pPr>
            <w:r>
              <w:rPr/>
              <w:t>It would be good to confirm both AMF and UE behavior.</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All</w:t>
            </w:r>
          </w:p>
        </w:tc>
        <w:tc>
          <w:tcPr>
            <w:tcW w:w="6526" w:type="dxa"/>
            <w:tcBorders/>
          </w:tcPr>
          <w:p>
            <w:pPr>
              <w:pStyle w:val="Normal"/>
              <w:spacing w:before="0" w:after="180"/>
              <w:jc w:val="both"/>
              <w:rPr/>
            </w:pPr>
            <w:r>
              <w:rPr/>
              <w:t>In Uu based positioning, NAS between UE and AMF/LMF can distinguish multiple LPP sessions with multiple routing/correlation IDs associated with multiple location service requests. We do not see the need of explicit LPP session ID.</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1 and 2</w:t>
            </w:r>
          </w:p>
        </w:tc>
        <w:tc>
          <w:tcPr>
            <w:tcW w:w="6526" w:type="dxa"/>
            <w:tcBorders/>
          </w:tcPr>
          <w:p>
            <w:pPr>
              <w:pStyle w:val="Normal"/>
              <w:spacing w:before="0" w:after="180"/>
              <w:jc w:val="both"/>
              <w:rPr>
                <w:rFonts w:eastAsia="宋体"/>
                <w:lang w:val="en-US" w:eastAsia="zh-CN"/>
              </w:rPr>
            </w:pPr>
            <w:r>
              <w:rPr>
                <w:lang w:val="en-US" w:eastAsia="zh-CN"/>
              </w:rPr>
              <w:t>Correlation ID is used between AMF and LMF, and routing ID is used between AMF and UE. AMF can manage the association between Correlation ID and routing ID to track the LMF in one positioning session.</w:t>
            </w:r>
          </w:p>
        </w:tc>
      </w:tr>
      <w:tr>
        <w:trPr/>
        <w:tc>
          <w:tcPr>
            <w:tcW w:w="1528" w:type="dxa"/>
            <w:tcBorders/>
          </w:tcPr>
          <w:p>
            <w:pPr>
              <w:pStyle w:val="Normal"/>
              <w:spacing w:before="0" w:after="180"/>
              <w:rPr/>
            </w:pPr>
            <w:r>
              <w:rPr/>
              <w:t>CEWiT</w:t>
            </w:r>
          </w:p>
        </w:tc>
        <w:tc>
          <w:tcPr>
            <w:tcW w:w="1301" w:type="dxa"/>
            <w:tcBorders/>
          </w:tcPr>
          <w:p>
            <w:pPr>
              <w:pStyle w:val="Normal"/>
              <w:spacing w:before="0" w:after="180"/>
              <w:rPr/>
            </w:pPr>
            <w:r>
              <w:rPr/>
              <w:t>All</w:t>
            </w:r>
          </w:p>
        </w:tc>
        <w:tc>
          <w:tcPr>
            <w:tcW w:w="6526" w:type="dxa"/>
            <w:tcBorders/>
          </w:tcPr>
          <w:p>
            <w:pPr>
              <w:pStyle w:val="Normal"/>
              <w:spacing w:before="0" w:after="180"/>
              <w:jc w:val="both"/>
              <w:rPr/>
            </w:pPr>
            <w:r>
              <w:rPr/>
              <w:t>Explicit session ID is not required for Uu-based positioning since correlation ID/routing ID is sufficient to identify LPP sessions uniquely.</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spacing w:before="0" w:after="180"/>
              <w:jc w:val="both"/>
              <w:rPr/>
            </w:pPr>
            <w:r>
              <w:rPr/>
            </w:r>
          </w:p>
        </w:tc>
      </w:tr>
    </w:tbl>
    <w:p>
      <w:pPr>
        <w:pStyle w:val="Normal"/>
        <w:rPr/>
      </w:pPr>
      <w:r>
        <w:rPr/>
      </w:r>
    </w:p>
    <w:p>
      <w:pPr>
        <w:pStyle w:val="Normal"/>
        <w:rPr>
          <w:rFonts w:eastAsia="MS Mincho"/>
          <w:b/>
          <w:b/>
          <w:bCs/>
          <w:u w:val="single"/>
        </w:rPr>
      </w:pPr>
      <w:r>
        <w:rPr>
          <w:rFonts w:eastAsia="MS Mincho"/>
          <w:b/>
          <w:bCs/>
          <w:u w:val="single"/>
        </w:rPr>
        <w:t>As described in TS 37.355:</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rPr/>
            </w:pPr>
            <w:r>
              <w:rPr>
                <w:rFonts w:eastAsia="MS Mincho"/>
              </w:rPr>
              <w:t>Multiple LPP sessions can be used between the same endpoints to support multiple different location requests (as required by TS 23.271 [3]).</w:t>
            </w:r>
          </w:p>
          <w:p>
            <w:pPr>
              <w:pStyle w:val="ListParagraph"/>
              <w:numPr>
                <w:ilvl w:val="0"/>
                <w:numId w:val="6"/>
              </w:numPr>
              <w:rPr/>
            </w:pPr>
            <w:r>
              <w:rPr/>
              <w:t xml:space="preserve"> </w:t>
            </w:r>
            <w:r>
              <w:rPr/>
              <w:t xml:space="preserve">Reliable transmission </w:t>
            </w:r>
          </w:p>
          <w:p>
            <w:pPr>
              <w:pStyle w:val="NO"/>
              <w:numPr>
                <w:ilvl w:val="1"/>
                <w:numId w:val="6"/>
              </w:numPr>
              <w:spacing w:lineRule="auto" w:line="240"/>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NO"/>
              <w:numPr>
                <w:ilvl w:val="1"/>
                <w:numId w:val="6"/>
              </w:numPr>
              <w:spacing w:lineRule="auto" w:line="240"/>
              <w:rPr>
                <w:highlight w:val="yellow"/>
                <w:lang w:eastAsia="en-GB"/>
              </w:rPr>
            </w:pPr>
            <w:r>
              <w:rPr>
                <w:highlight w:val="yellow"/>
                <w:lang w:eastAsia="en-GB"/>
              </w:rPr>
              <w:t>NOTE:</w:t>
              <w:tab/>
              <w:t>For LPP control-plane use, a target device can be aware of a location session from information provided at the NAS level for downlink transport of an LPP message.</w:t>
            </w:r>
          </w:p>
          <w:p>
            <w:pPr>
              <w:pStyle w:val="ListParagraph"/>
              <w:numPr>
                <w:ilvl w:val="1"/>
                <w:numId w:val="6"/>
              </w:numPr>
              <w:rPr/>
            </w:pPr>
            <w:r>
              <w:rP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rPr/>
              <w:t>.</w:t>
            </w:r>
          </w:p>
          <w:p>
            <w:pPr>
              <w:pStyle w:val="ListParagraph"/>
              <w:numPr>
                <w:ilvl w:val="1"/>
                <w:numId w:val="6"/>
              </w:numPr>
              <w:rPr>
                <w:lang w:eastAsia="zh-CN"/>
              </w:rPr>
            </w:pPr>
            <w:r>
              <w:rP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ListParagraph"/>
              <w:numPr>
                <w:ilvl w:val="0"/>
                <w:numId w:val="6"/>
              </w:numPr>
              <w:rPr/>
            </w:pPr>
            <w:r>
              <w:rPr/>
              <w:t>Periodic Assistance Data Transfer</w:t>
            </w:r>
          </w:p>
          <w:p>
            <w:pPr>
              <w:pStyle w:val="ListParagraph"/>
              <w:numPr>
                <w:ilvl w:val="1"/>
                <w:numId w:val="6"/>
              </w:numPr>
              <w:rPr/>
            </w:pPr>
            <w:r>
              <w:rPr>
                <w:i/>
              </w:rPr>
              <w:t>periodicSessionID</w:t>
            </w:r>
          </w:p>
          <w:p>
            <w:pPr>
              <w:pStyle w:val="ListParagraph"/>
              <w:numPr>
                <w:ilvl w:val="0"/>
                <w:numId w:val="6"/>
              </w:numPr>
              <w:rPr/>
            </w:pPr>
            <w:r>
              <w:rPr>
                <w:iCs/>
              </w:rPr>
              <w:t>Error Detection</w:t>
            </w:r>
          </w:p>
          <w:p>
            <w:pPr>
              <w:pStyle w:val="ListParagraph"/>
              <w:numPr>
                <w:ilvl w:val="1"/>
                <w:numId w:val="6"/>
              </w:numPr>
              <w:rPr/>
            </w:pPr>
            <w:r>
              <w:rPr/>
              <w:t>4&gt;</w:t>
              <w:tab/>
              <w:t xml:space="preserve">discard all stored LPP message segments </w:t>
            </w:r>
            <w:r>
              <w:rPr>
                <w:highlight w:val="yellow"/>
              </w:rPr>
              <w:t>for this session</w:t>
            </w:r>
            <w:r>
              <w:rPr/>
              <w:t xml:space="preserve"> and LPP-TransactionID;</w:t>
            </w:r>
          </w:p>
          <w:p>
            <w:pPr>
              <w:pStyle w:val="Normal"/>
              <w:spacing w:before="0" w:after="180"/>
              <w:rPr>
                <w:rFonts w:eastAsia="MS Mincho"/>
                <w:b/>
                <w:b/>
                <w:bCs/>
                <w:u w:val="single"/>
              </w:rPr>
            </w:pPr>
            <w:r>
              <w:rPr>
                <w:rFonts w:eastAsia="MS Mincho"/>
                <w:b/>
                <w:bCs/>
                <w:u w:val="single"/>
              </w:rPr>
            </w:r>
          </w:p>
        </w:tc>
      </w:tr>
    </w:tbl>
    <w:p>
      <w:pPr>
        <w:pStyle w:val="Normal"/>
        <w:rPr>
          <w:rFonts w:eastAsia="MS Mincho"/>
          <w:b/>
          <w:b/>
          <w:bCs/>
          <w:u w:val="single"/>
        </w:rPr>
      </w:pPr>
      <w:r>
        <w:rPr>
          <w:rFonts w:eastAsia="MS Mincho"/>
          <w:b/>
          <w:bCs/>
          <w:u w:val="single"/>
        </w:rPr>
      </w:r>
    </w:p>
    <w:p>
      <w:pPr>
        <w:pStyle w:val="Normal"/>
        <w:rPr/>
      </w:pPr>
      <w:r>
        <w:rPr/>
        <w:t>In summary, from LPP management perspective, the purposes of session ID for Uu based positioning are:</w:t>
      </w:r>
    </w:p>
    <w:p>
      <w:pPr>
        <w:pStyle w:val="Normal"/>
        <w:rPr/>
      </w:pPr>
      <w:r>
        <w:rPr>
          <w:b/>
          <w:bCs/>
        </w:rPr>
        <w:t>Purpose 3</w:t>
      </w:r>
      <w:r>
        <w:rPr/>
        <w:t>: session ID is used to identify a session since reliable transmission is handled per positioning session;</w:t>
      </w:r>
    </w:p>
    <w:p>
      <w:pPr>
        <w:pStyle w:val="Normal"/>
        <w:rPr/>
      </w:pPr>
      <w:r>
        <w:rPr>
          <w:b/>
          <w:bCs/>
        </w:rPr>
        <w:t>Purpose 4</w:t>
      </w:r>
      <w:r>
        <w:rPr/>
        <w:t>: session ID is used to identify a session since error detection is handled per positioning session;</w:t>
      </w:r>
    </w:p>
    <w:p>
      <w:pPr>
        <w:pStyle w:val="Normal"/>
        <w:rPr/>
      </w:pPr>
      <w:r>
        <w:rPr>
          <w:b/>
          <w:bCs/>
        </w:rPr>
        <w:t>Purpose 5</w:t>
      </w:r>
      <w:r>
        <w:rPr/>
        <w:t>: session ID is used to identify a session since Periodic Assistance Data Transfer could be handled as separate session for different LMF;</w:t>
      </w:r>
    </w:p>
    <w:p>
      <w:pPr>
        <w:pStyle w:val="Normal"/>
        <w:rPr/>
      </w:pPr>
      <w:r>
        <w:rPr>
          <w:b/>
          <w:bCs/>
        </w:rPr>
        <w:t>Purpose x</w:t>
      </w:r>
      <w:r>
        <w:rPr/>
        <w:t>:?</w:t>
      </w:r>
    </w:p>
    <w:p>
      <w:pPr>
        <w:pStyle w:val="Normal"/>
        <w:jc w:val="both"/>
        <w:rPr>
          <w:b/>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pStyle w:val="Normal"/>
        <w:rPr>
          <w:b/>
          <w:b/>
          <w:bCs/>
        </w:rPr>
      </w:pPr>
      <w:r>
        <w:rPr>
          <w:b/>
          <w:bCs/>
        </w:rPr>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3</w:t>
            </w:r>
          </w:p>
          <w:p>
            <w:pPr>
              <w:pStyle w:val="Normal"/>
              <w:jc w:val="both"/>
              <w:rPr>
                <w:b/>
                <w:b/>
                <w:bCs/>
              </w:rPr>
            </w:pPr>
            <w:r>
              <w:rPr>
                <w:b/>
                <w:bCs/>
              </w:rPr>
              <w:t>Purpose 4</w:t>
            </w:r>
          </w:p>
          <w:p>
            <w:pPr>
              <w:pStyle w:val="Normal"/>
              <w:jc w:val="both"/>
              <w:rPr>
                <w:b/>
                <w:b/>
                <w:bCs/>
              </w:rPr>
            </w:pPr>
            <w:r>
              <w:rPr>
                <w:b/>
                <w:bCs/>
              </w:rPr>
              <w:t>Purpose 5</w:t>
            </w:r>
          </w:p>
          <w:p>
            <w:pPr>
              <w:pStyle w:val="Normal"/>
              <w:spacing w:before="0" w:after="180"/>
              <w:jc w:val="both"/>
              <w:rPr>
                <w:b/>
                <w:b/>
                <w:bCs/>
              </w:rPr>
            </w:pPr>
            <w:r>
              <w:rPr>
                <w:b/>
                <w:bCs/>
              </w:rPr>
              <w:t>Others?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None</w:t>
            </w:r>
          </w:p>
        </w:tc>
        <w:tc>
          <w:tcPr>
            <w:tcW w:w="6526" w:type="dxa"/>
            <w:tcBorders/>
          </w:tcPr>
          <w:p>
            <w:pPr>
              <w:pStyle w:val="Normal"/>
              <w:widowControl/>
              <w:overflowPunct w:val="true"/>
              <w:bidi w:val="0"/>
              <w:spacing w:lineRule="auto" w:line="259" w:before="0" w:after="180"/>
              <w:jc w:val="left"/>
              <w:rPr/>
            </w:pPr>
            <w:r>
              <w:rP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trPr/>
        <w:tc>
          <w:tcPr>
            <w:tcW w:w="1528" w:type="dxa"/>
            <w:tcBorders/>
          </w:tcPr>
          <w:p>
            <w:pPr>
              <w:pStyle w:val="Normal"/>
              <w:spacing w:before="0" w:after="180"/>
              <w:rPr>
                <w:lang w:eastAsia="zh-CN"/>
              </w:rPr>
            </w:pPr>
            <w:r>
              <w:rPr>
                <w:lang w:eastAsia="zh-CN"/>
              </w:rPr>
              <w:t>OPPO</w:t>
            </w:r>
          </w:p>
        </w:tc>
        <w:tc>
          <w:tcPr>
            <w:tcW w:w="1301" w:type="dxa"/>
            <w:tcBorders/>
          </w:tcPr>
          <w:p>
            <w:pPr>
              <w:pStyle w:val="Normal"/>
              <w:widowControl/>
              <w:overflowPunct w:val="true"/>
              <w:bidi w:val="0"/>
              <w:spacing w:lineRule="auto" w:line="259" w:before="0" w:after="180"/>
              <w:jc w:val="left"/>
              <w:rPr/>
            </w:pPr>
            <w:r>
              <w:rPr>
                <w:lang w:eastAsia="zh-CN"/>
              </w:rPr>
              <w:t>all</w:t>
            </w:r>
          </w:p>
        </w:tc>
        <w:tc>
          <w:tcPr>
            <w:tcW w:w="6526" w:type="dxa"/>
            <w:tcBorders/>
          </w:tcPr>
          <w:p>
            <w:pPr>
              <w:pStyle w:val="Normal"/>
              <w:spacing w:before="0" w:after="180"/>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rPr/>
              <w:t>routing ID included in the NAS message serves as the session ID.</w:t>
            </w:r>
          </w:p>
        </w:tc>
      </w:tr>
      <w:tr>
        <w:trPr/>
        <w:tc>
          <w:tcPr>
            <w:tcW w:w="1528" w:type="dxa"/>
            <w:tcBorders/>
          </w:tcPr>
          <w:p>
            <w:pPr>
              <w:pStyle w:val="Normal"/>
              <w:spacing w:before="0" w:after="180"/>
              <w:rPr>
                <w:lang w:eastAsia="zh-CN"/>
              </w:rPr>
            </w:pPr>
            <w:r>
              <w:rPr>
                <w:lang w:eastAsia="zh-CN"/>
              </w:rPr>
              <w:t>vivo</w:t>
            </w:r>
          </w:p>
        </w:tc>
        <w:tc>
          <w:tcPr>
            <w:tcW w:w="1301" w:type="dxa"/>
            <w:tcBorders/>
          </w:tcPr>
          <w:p>
            <w:pPr>
              <w:pStyle w:val="Normal"/>
              <w:rPr/>
            </w:pPr>
            <w:r>
              <w:rPr/>
              <w:t xml:space="preserve">3.4.5. </w:t>
            </w:r>
          </w:p>
          <w:p>
            <w:pPr>
              <w:pStyle w:val="Normal"/>
              <w:widowControl/>
              <w:overflowPunct w:val="true"/>
              <w:bidi w:val="0"/>
              <w:spacing w:lineRule="auto" w:line="259" w:before="0" w:after="180"/>
              <w:jc w:val="left"/>
              <w:rPr/>
            </w:pPr>
            <w:r>
              <w:rPr/>
              <w:t>Others See comments</w:t>
            </w:r>
          </w:p>
        </w:tc>
        <w:tc>
          <w:tcPr>
            <w:tcW w:w="6526" w:type="dxa"/>
            <w:tcBorders/>
          </w:tcPr>
          <w:p>
            <w:pPr>
              <w:pStyle w:val="Normal"/>
              <w:rPr/>
            </w:pPr>
            <w:r>
              <w:rPr/>
              <w:t xml:space="preserve">LPP Session is used to associate positioning procedures within a session for one specific location request. That is, the LPP transport also associate with a positioning session, not just for Purpose 3-5. </w:t>
            </w:r>
          </w:p>
          <w:p>
            <w:pPr>
              <w:pStyle w:val="Normal"/>
              <w:rPr>
                <w:lang w:eastAsia="zh-CN"/>
              </w:rPr>
            </w:pPr>
            <w:r>
              <w:rPr>
                <w:lang w:eastAsia="zh-CN"/>
              </w:rPr>
              <w:t xml:space="preserve">Purpose 6. Associate different transactions. For example, the UE is performing two parallel positioning. </w:t>
            </w:r>
            <w:bookmarkStart w:id="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6"/>
            <w:r>
              <w:rPr>
                <w:lang w:eastAsia="zh-CN"/>
              </w:rPr>
              <w:t xml:space="preserve"> The association is done via the session ID. </w:t>
            </w:r>
          </w:p>
          <w:p>
            <w:pPr>
              <w:pStyle w:val="Normal"/>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22"/>
              <w:tblW w:w="5000" w:type="pct"/>
              <w:jc w:val="left"/>
              <w:tblInd w:w="0" w:type="dxa"/>
              <w:tblCellMar>
                <w:top w:w="0" w:type="dxa"/>
                <w:left w:w="108" w:type="dxa"/>
                <w:bottom w:w="0" w:type="dxa"/>
                <w:right w:w="108" w:type="dxa"/>
              </w:tblCellMar>
            </w:tblPr>
            <w:tblGrid>
              <w:gridCol w:w="6310"/>
            </w:tblGrid>
            <w:tr>
              <w:trPr/>
              <w:tc>
                <w:tcPr>
                  <w:tcW w:w="6310" w:type="dxa"/>
                  <w:tcBorders/>
                </w:tcPr>
                <w:p>
                  <w:pPr>
                    <w:pStyle w:val="Normal"/>
                    <w:rPr>
                      <w:sz w:val="21"/>
                    </w:rPr>
                  </w:pPr>
                  <w:bookmarkStart w:id="7" w:name="_Hlk140849302"/>
                  <w:r>
                    <w:rPr>
                      <w:sz w:val="21"/>
                    </w:rPr>
                    <w:t>TS</w:t>
                  </w:r>
                  <w:r>
                    <w:rPr>
                      <w:sz w:val="21"/>
                      <w:lang w:eastAsia="en-GB"/>
                    </w:rPr>
                    <w:t xml:space="preserve"> 37</w:t>
                  </w:r>
                  <w:r>
                    <w:rPr>
                      <w:sz w:val="21"/>
                    </w:rPr>
                    <w:t>.355</w:t>
                  </w:r>
                </w:p>
                <w:p>
                  <w:pPr>
                    <w:pStyle w:val="Normal"/>
                    <w:widowControl/>
                    <w:overflowPunct w:val="true"/>
                    <w:bidi w:val="0"/>
                    <w:spacing w:lineRule="auto" w:line="259" w:before="0" w:after="180"/>
                    <w:jc w:val="left"/>
                    <w:rPr/>
                  </w:pPr>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pPr>
              <w:pStyle w:val="Normal"/>
              <w:rPr/>
            </w:pPr>
            <w:r>
              <w:rPr/>
            </w:r>
          </w:p>
          <w:p>
            <w:pPr>
              <w:pStyle w:val="Normal"/>
              <w:widowControl/>
              <w:overflowPunct w:val="true"/>
              <w:bidi w:val="0"/>
              <w:spacing w:lineRule="auto" w:line="259" w:before="0" w:after="180"/>
              <w:jc w:val="left"/>
              <w:rPr/>
            </w:pPr>
            <w:r>
              <w:rPr/>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Nokia</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See comments</w:t>
            </w:r>
          </w:p>
        </w:tc>
        <w:tc>
          <w:tcPr>
            <w:tcW w:w="6526"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The possibility of uniquely identifying an LPP positioning session with the Routing / Correlation IDs can be applied also to the implementation of session-specific management tasks such as de-duplication and error handling. </w:t>
            </w:r>
          </w:p>
          <w:p>
            <w:pPr>
              <w:pStyle w:val="Normal"/>
              <w:widowControl/>
              <w:overflowPunct w:val="true"/>
              <w:bidi w:val="0"/>
              <w:spacing w:lineRule="auto" w:line="259" w:before="0" w:after="180"/>
              <w:jc w:val="left"/>
              <w:rPr/>
            </w:pPr>
            <w:r>
              <w:rPr/>
              <w:t>So in general, there is no need to introduce an explicit “session ID” in LPP to support Purposes 3-5.</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Ericsson</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None; if (pls see comments)</w:t>
            </w:r>
          </w:p>
        </w:tc>
        <w:tc>
          <w:tcPr>
            <w:tcW w:w="6526"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 xml:space="preserve"> </w:t>
            </w:r>
            <w:r>
              <w:rPr/>
              <w:t>if it is confirmed that multiple correlation IDs and routing identifiers are used between the same end points</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LG</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All</w:t>
            </w:r>
          </w:p>
        </w:tc>
        <w:tc>
          <w:tcPr>
            <w:tcW w:w="6526"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 xml:space="preserve">Same as Question 3.1-1. </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宋体"/>
                <w:lang w:val="en-US" w:eastAsia="zh-CN"/>
              </w:rPr>
            </w:pPr>
            <w:r>
              <w:rPr>
                <w:lang w:val="en-US" w:eastAsia="zh-CN"/>
              </w:rPr>
              <w:t>ZTE</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宋体"/>
                <w:lang w:val="en-US" w:eastAsia="zh-CN"/>
              </w:rPr>
            </w:pPr>
            <w:r>
              <w:rPr>
                <w:lang w:val="en-US"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pPr>
              <w:pStyle w:val="Normal"/>
              <w:jc w:val="both"/>
              <w:rPr>
                <w:lang w:val="en-US" w:eastAsia="zh-CN"/>
              </w:rPr>
            </w:pPr>
            <w:r>
              <w:rPr>
                <w:lang w:val="en-US" w:eastAsia="zh-CN"/>
              </w:rPr>
              <w:t xml:space="preserve">The </w:t>
            </w:r>
            <w:r>
              <w:rPr>
                <w:lang w:eastAsia="en-GB"/>
              </w:rPr>
              <w:t>Duplicate detection</w:t>
            </w:r>
            <w:r>
              <w:rPr>
                <w:lang w:val="en-US" w:eastAsia="zh-CN"/>
              </w:rPr>
              <w:t xml:space="preserve">, </w:t>
            </w:r>
            <w:r>
              <w:rPr/>
              <w:t>Retransmission</w:t>
            </w:r>
            <w:r>
              <w:rPr>
                <w:lang w:val="en-US" w:eastAsia="zh-CN"/>
              </w:rPr>
              <w:t xml:space="preserve">, </w:t>
            </w:r>
            <w:r>
              <w:rPr/>
              <w:t>Segmentation</w:t>
            </w:r>
            <w:r>
              <w:rPr>
                <w:lang w:val="en-US" w:eastAsia="zh-CN"/>
              </w:rPr>
              <w:t>, Periodic Assistance Data Transfer and error detection are performed per LPP session. UE can maintain multiple LPP sessions simultaneously.</w:t>
            </w:r>
          </w:p>
          <w:p>
            <w:pPr>
              <w:pStyle w:val="Normal"/>
              <w:spacing w:before="0" w:after="180"/>
              <w:jc w:val="both"/>
              <w:rPr>
                <w:lang w:val="en-US" w:eastAsia="zh-CN"/>
              </w:rPr>
            </w:pPr>
            <w:r>
              <w:rPr>
                <w:lang w:val="en-US" w:eastAsia="zh-CN"/>
              </w:rPr>
              <w:t>UE should also track the transaction per session. The transaction ID in different session may be allocated the same. So UE should use ‘session + transaction ID’ to uniquely identify a transaction.</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CEWiT</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None</w:t>
            </w:r>
          </w:p>
        </w:tc>
        <w:tc>
          <w:tcPr>
            <w:tcW w:w="6526" w:type="dxa"/>
            <w:tcBorders>
              <w:top w:val="single" w:sz="4" w:space="0" w:color="000000"/>
              <w:left w:val="single" w:sz="4" w:space="0" w:color="000000"/>
              <w:bottom w:val="single" w:sz="4" w:space="0" w:color="000000"/>
              <w:right w:val="single" w:sz="4" w:space="0" w:color="000000"/>
            </w:tcBorders>
          </w:tcPr>
          <w:p>
            <w:pPr>
              <w:pStyle w:val="Normal"/>
              <w:spacing w:before="0" w:after="180"/>
              <w:jc w:val="both"/>
              <w:rPr/>
            </w:pPr>
            <w:r>
              <w:rPr/>
              <w:t xml:space="preserve">Explicit session ID is not needed. Above mentioned purposes can be </w:t>
            </w:r>
            <w:r>
              <w:rPr>
                <w:rFonts w:eastAsia="SimSun"/>
              </w:rPr>
              <w:t>supported</w:t>
            </w:r>
            <w:r>
              <w:rPr/>
              <w:t xml:space="preserve"> using correlation/routing ID.</w:t>
            </w:r>
          </w:p>
        </w:tc>
      </w:tr>
      <w:tr>
        <w:trPr/>
        <w:tc>
          <w:tcPr>
            <w:tcW w:w="1528" w:type="dxa"/>
            <w:tcBorders>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c>
          <w:tcPr>
            <w:tcW w:w="1301" w:type="dxa"/>
            <w:tcBorders>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c>
          <w:tcPr>
            <w:tcW w:w="6526" w:type="dxa"/>
            <w:tcBorders>
              <w:left w:val="single" w:sz="4" w:space="0" w:color="000000"/>
              <w:bottom w:val="single" w:sz="4" w:space="0" w:color="000000"/>
              <w:right w:val="single" w:sz="4" w:space="0" w:color="000000"/>
            </w:tcBorders>
          </w:tcPr>
          <w:p>
            <w:pPr>
              <w:pStyle w:val="Normal"/>
              <w:spacing w:before="0" w:after="180"/>
              <w:jc w:val="both"/>
              <w:rPr/>
            </w:pPr>
            <w:r>
              <w:rPr/>
            </w:r>
          </w:p>
        </w:tc>
      </w:tr>
    </w:tbl>
    <w:p>
      <w:pPr>
        <w:pStyle w:val="Normal"/>
        <w:rPr>
          <w:lang w:eastAsia="zh-CN"/>
        </w:rPr>
      </w:pPr>
      <w:r>
        <w:rPr>
          <w:lang w:eastAsia="zh-CN"/>
        </w:rPr>
      </w:r>
    </w:p>
    <w:p>
      <w:pPr>
        <w:pStyle w:val="Normal"/>
        <w:rPr>
          <w:lang w:val="en-GB" w:eastAsia="zh-CN"/>
        </w:rPr>
      </w:pPr>
      <w:r>
        <w:rPr>
          <w:lang w:val="en-GB" w:eastAsia="zh-CN"/>
        </w:rPr>
      </w:r>
    </w:p>
    <w:p>
      <w:pPr>
        <w:pStyle w:val="Heading2"/>
        <w:numPr>
          <w:ilvl w:val="1"/>
          <w:numId w:val="13"/>
        </w:numPr>
        <w:rPr/>
      </w:pPr>
      <w:r>
        <w:rPr/>
        <w:t>Session management for Sidelink positioning</w:t>
      </w:r>
    </w:p>
    <w:p>
      <w:pPr>
        <w:pStyle w:val="Heading3"/>
        <w:numPr>
          <w:ilvl w:val="0"/>
          <w:numId w:val="0"/>
        </w:numPr>
        <w:ind w:left="0" w:hanging="0"/>
        <w:r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rPr/>
        <w:t>3.2.1</w:t>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t>LMF involved case</w:t>
      </w:r>
    </w:p>
    <w:p>
      <w:pPr>
        <w:pStyle w:val="Normal"/>
        <w:jc w:val="both"/>
        <w:rPr/>
      </w:pPr>
      <w:r>
        <w:rPr/>
        <w:t xml:space="preserve">RAN2 has agreed that </w:t>
      </w:r>
    </w:p>
    <w:p>
      <w:pPr>
        <w:pStyle w:val="Doctext2"/>
        <w:pBdr>
          <w:top w:val="single" w:sz="4" w:space="1" w:color="000000"/>
          <w:left w:val="single" w:sz="4" w:space="4" w:color="000000"/>
          <w:bottom w:val="single" w:sz="4" w:space="1" w:color="000000"/>
          <w:right w:val="single" w:sz="4" w:space="4" w:color="000000"/>
        </w:pBdr>
        <w:rPr/>
      </w:pPr>
      <w:r>
        <w:rPr/>
        <w:t>SLPP carried over NAS is used between UE and LMF. FFS on how to manage the session/transaction.</w:t>
      </w:r>
    </w:p>
    <w:p>
      <w:pPr>
        <w:pStyle w:val="Normal"/>
        <w:jc w:val="both"/>
        <w:rPr>
          <w:lang w:val="en-GB"/>
        </w:rPr>
      </w:pPr>
      <w:r>
        <w:rPr>
          <w:lang w:val="en-GB"/>
        </w:rPr>
      </w:r>
    </w:p>
    <w:p>
      <w:pPr>
        <w:pStyle w:val="Normal"/>
        <w:jc w:val="both"/>
        <w:rPr>
          <w:lang w:val="en-GB"/>
        </w:rPr>
      </w:pPr>
      <w:r>
        <w:rPr>
          <w:lang w:val="en-GB"/>
        </w:rPr>
        <w:t>SA2 has agreed the procedure for SL-MO-LR in [3] and SL-MT-LR in [4], and has captured them in TS 23.273-i20, as</w:t>
      </w:r>
    </w:p>
    <w:p>
      <w:pPr>
        <w:pStyle w:val="Normal"/>
        <w:jc w:val="both"/>
        <w:rPr>
          <w:lang w:val="en-GB"/>
        </w:rPr>
      </w:pPr>
      <w:r>
        <w:rPr>
          <w:lang w:val="en-GB"/>
        </w:rPr>
        <w:t>6.20.1</w:t>
        <w:tab/>
        <w:t>Procedures of SL-MO-LR involving LMF</w:t>
      </w:r>
    </w:p>
    <w:p>
      <w:pPr>
        <w:pStyle w:val="Normal"/>
        <w:jc w:val="both"/>
        <w:rPr>
          <w:lang w:val="en-GB"/>
        </w:rPr>
      </w:pPr>
      <w:r>
        <w:rPr>
          <w:lang w:val="en-GB"/>
        </w:rPr>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jc w:val="both"/>
              <w:rPr>
                <w:lang w:val="en-GB"/>
              </w:rPr>
            </w:pPr>
            <w:r>
              <w:rPr>
                <w:lang w:val="en-GB"/>
              </w:rPr>
            </w:r>
          </w:p>
          <w:p>
            <w:pPr>
              <w:pStyle w:val="Normal"/>
              <w:jc w:val="both"/>
              <w:rPr>
                <w:lang w:val="en-GB"/>
              </w:rPr>
            </w:pPr>
            <w:r>
              <w:rPr/>
              <w:object>
                <v:shape id="ole_rId4" style="width:453.85pt;height:664.05pt" o:ole="">
                  <v:imagedata r:id="rId5" o:title=""/>
                </v:shape>
                <o:OLEObject Type="Embed" ProgID="Visio.Drawing.15" ShapeID="ole_rId4" DrawAspect="Content" ObjectID="_1398454510" r:id="rId4"/>
              </w:object>
            </w:r>
          </w:p>
          <w:p>
            <w:pPr>
              <w:pStyle w:val="Normal"/>
              <w:jc w:val="both"/>
              <w:rPr>
                <w:lang w:val="en-GB"/>
              </w:rPr>
            </w:pPr>
            <w:r>
              <w:rPr>
                <w:lang w:val="en-GB"/>
              </w:rPr>
              <w:t>Omitted unrelated parts:</w:t>
            </w:r>
          </w:p>
          <w:p>
            <w:pPr>
              <w:pStyle w:val="Normal"/>
              <w:spacing w:before="0" w:after="180"/>
              <w:jc w:val="both"/>
              <w:rPr>
                <w:lang w:val="en-GB"/>
              </w:rPr>
            </w:pPr>
            <w:r>
              <w:rPr>
                <w:lang w:val="en-GB"/>
              </w:rPr>
              <w:t>9.</w:t>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pStyle w:val="Normal"/>
        <w:jc w:val="both"/>
        <w:rPr>
          <w:lang w:val="en-GB"/>
        </w:rPr>
      </w:pPr>
      <w:r>
        <w:rPr>
          <w:lang w:val="en-GB"/>
        </w:rPr>
      </w:r>
    </w:p>
    <w:p>
      <w:pPr>
        <w:pStyle w:val="Normal"/>
        <w:jc w:val="both"/>
        <w:rPr>
          <w:lang w:val="en-GB"/>
        </w:rPr>
      </w:pPr>
      <w:r>
        <w:rPr>
          <w:lang w:val="en-GB"/>
        </w:rPr>
        <w:t>6.20.3</w:t>
        <w:tab/>
        <w:t>Procedures of SL-MT-LR involving LMF</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jc w:val="both"/>
              <w:rPr/>
            </w:pPr>
            <w:r>
              <w:rPr/>
              <w:object>
                <v:shape id="ole_rId6" style="width:432.65pt;height:428.15pt" o:ole="">
                  <v:imagedata r:id="rId7" o:title=""/>
                </v:shape>
                <o:OLEObject Type="Embed" ProgID="Visio.Drawing.15" ShapeID="ole_rId6" DrawAspect="Content" ObjectID="_963240675" r:id="rId6"/>
              </w:object>
            </w:r>
          </w:p>
          <w:p>
            <w:pPr>
              <w:pStyle w:val="Normal"/>
              <w:jc w:val="both"/>
              <w:rPr/>
            </w:pPr>
            <w:r>
              <w:rPr/>
              <w:t>Omitted unrelated part:</w:t>
            </w:r>
          </w:p>
          <w:p>
            <w:pPr>
              <w:pStyle w:val="B1"/>
              <w:rPr>
                <w:lang w:eastAsia="zh-CN"/>
              </w:rPr>
            </w:pPr>
            <w:r>
              <w:rPr>
                <w:lang w:eastAsia="zh-CN"/>
              </w:rPr>
              <w:t>9.</w:t>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B1"/>
              <w:rPr>
                <w:lang w:eastAsia="zh-CN"/>
              </w:rPr>
            </w:pPr>
            <w:r>
              <w:rPr>
                <w:lang w:eastAsia="zh-CN"/>
              </w:rPr>
              <w:t>10.</w:t>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B1"/>
              <w:rPr>
                <w:lang w:eastAsia="zh-CN"/>
              </w:rPr>
            </w:pPr>
            <w:r>
              <w:rPr>
                <w:lang w:eastAsia="zh-CN"/>
              </w:rPr>
              <w:t>11.</w:t>
              <w:tab/>
              <w:t xml:space="preserve">The serving AMF forwards the SL-MT-LR request and a </w:t>
            </w:r>
            <w:r>
              <w:rPr>
                <w:highlight w:val="yellow"/>
                <w:lang w:eastAsia="zh-CN"/>
              </w:rPr>
              <w:t>Routing identifier equal to the LCS Correlation identifier to UE1 using a DL NAS TRANSPORT message.</w:t>
            </w:r>
          </w:p>
          <w:p>
            <w:pPr>
              <w:pStyle w:val="B1"/>
              <w:rPr>
                <w:lang w:eastAsia="zh-CN"/>
              </w:rPr>
            </w:pPr>
            <w:r>
              <w:rPr>
                <w:lang w:eastAsia="zh-CN"/>
              </w:rPr>
              <w:t>14.</w:t>
              <w:tab/>
              <w:t xml:space="preserve">UE1 returns a supplementary services SL-MT-LR response to the serving AMF in an UL NAS TRANSPORT message and </w:t>
            </w:r>
            <w:r>
              <w:rPr>
                <w:highlight w:val="yellow"/>
                <w:lang w:eastAsia="zh-CN"/>
              </w:rPr>
              <w:t>includes the Routing identifier received in step 11.</w:t>
            </w:r>
          </w:p>
          <w:p>
            <w:pPr>
              <w:pStyle w:val="B1"/>
              <w:rPr>
                <w:lang w:eastAsia="zh-CN"/>
              </w:rPr>
            </w:pPr>
            <w:r>
              <w:rPr>
                <w:lang w:eastAsia="zh-CN"/>
              </w:rPr>
              <w:t>15.</w:t>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pStyle w:val="Normal"/>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lang w:val="en-GB"/>
        </w:rPr>
        <w:t>6.20.4</w:t>
        <w:tab/>
        <w:t>Procedures of SL-MT-LR for periodic, triggered Location Events</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B1"/>
              <w:rPr>
                <w:lang w:eastAsia="zh-CN"/>
              </w:rPr>
            </w:pPr>
            <w:r>
              <w:rPr>
                <w:lang w:eastAsia="zh-CN"/>
              </w:rPr>
            </w:r>
          </w:p>
          <w:p>
            <w:pPr>
              <w:pStyle w:val="B1"/>
              <w:rPr>
                <w:lang w:eastAsia="zh-CN"/>
              </w:rPr>
            </w:pPr>
            <w:r>
              <w:rPr>
                <w:lang w:eastAsia="zh-CN"/>
              </w:rPr>
              <w:t>11.</w:t>
              <w:tab/>
              <w:t xml:space="preserve">The SL-MT-LR request from AMF is Periodic-Triggered, and the </w:t>
            </w:r>
            <w:r>
              <w:rPr>
                <w:highlight w:val="yellow"/>
                <w:lang w:eastAsia="zh-CN"/>
              </w:rPr>
              <w:t>Routing identifier is immediate Routing identifier.</w:t>
            </w:r>
          </w:p>
          <w:p>
            <w:pPr>
              <w:pStyle w:val="NO"/>
              <w:rPr>
                <w:lang w:eastAsia="zh-CN"/>
              </w:rPr>
            </w:pPr>
            <w:r>
              <w:rPr>
                <w:lang w:eastAsia="zh-CN"/>
              </w:rPr>
              <w:t>NOTE 2:</w:t>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B1"/>
              <w:rPr>
                <w:lang w:eastAsia="zh-CN"/>
              </w:rPr>
            </w:pPr>
            <w:r>
              <w:rPr>
                <w:lang w:eastAsia="zh-CN"/>
              </w:rPr>
              <w:t>14.</w:t>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B1"/>
              <w:rPr>
                <w:lang w:eastAsia="zh-CN"/>
              </w:rPr>
            </w:pPr>
            <w:r>
              <w:rPr>
                <w:lang w:eastAsia="zh-CN"/>
              </w:rPr>
              <w:t>15.</w:t>
              <w:tab/>
              <w:t xml:space="preserve">The SL-MT-LR response forwarded by AMF is Periodic-Triggered, and </w:t>
            </w:r>
            <w:r>
              <w:rPr>
                <w:highlight w:val="yellow"/>
                <w:lang w:eastAsia="zh-CN"/>
              </w:rPr>
              <w:t>Routing identifier is immediate Routing identifier.</w:t>
            </w:r>
          </w:p>
          <w:p>
            <w:pPr>
              <w:pStyle w:val="B1"/>
              <w:rPr>
                <w:lang w:eastAsia="zh-CN"/>
              </w:rPr>
            </w:pPr>
            <w:r>
              <w:rPr>
                <w:lang w:eastAsia="zh-CN"/>
              </w:rPr>
              <w:t>24.</w:t>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B1"/>
              <w:rPr>
                <w:lang w:eastAsia="zh-CN"/>
              </w:rPr>
            </w:pPr>
            <w:r>
              <w:rPr>
                <w:lang w:eastAsia="zh-CN"/>
              </w:rPr>
            </w:r>
          </w:p>
          <w:p>
            <w:pPr>
              <w:pStyle w:val="B1"/>
              <w:rPr>
                <w:lang w:eastAsia="zh-CN"/>
              </w:rPr>
            </w:pPr>
            <w:r>
              <w:rPr>
                <w:lang w:eastAsia="zh-CN"/>
              </w:rPr>
              <w:t>25.</w:t>
              <w:tab/>
              <w:t xml:space="preserve">The AMF forwards the event report to the LMF indicated by the </w:t>
            </w:r>
            <w:r>
              <w:rPr>
                <w:highlight w:val="yellow"/>
                <w:lang w:eastAsia="zh-CN"/>
              </w:rPr>
              <w:t>deferred Routing ID received at step 24 and includes a Correlation ID equal to the deferred Routing ID.</w:t>
            </w:r>
          </w:p>
          <w:p>
            <w:pPr>
              <w:pStyle w:val="B1"/>
              <w:rPr>
                <w:lang w:eastAsia="zh-CN"/>
              </w:rPr>
            </w:pPr>
            <w:r>
              <w:rPr>
                <w:lang w:eastAsia="zh-CN"/>
              </w:rPr>
              <w:t>26.</w:t>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B1"/>
              <w:rPr>
                <w:lang w:eastAsia="zh-CN"/>
              </w:rPr>
            </w:pPr>
            <w:r>
              <w:rPr>
                <w:lang w:eastAsia="zh-CN"/>
              </w:rPr>
              <w:t>27.</w:t>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NO"/>
              <w:rPr>
                <w:lang w:eastAsia="zh-CN"/>
              </w:rPr>
            </w:pPr>
            <w:r>
              <w:rPr>
                <w:lang w:eastAsia="zh-CN"/>
              </w:rPr>
              <w:t>NOTE 5:</w:t>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pStyle w:val="Normal"/>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lang w:val="en-GB"/>
        </w:rPr>
        <w:t>Based on the descriptions in TS 23.273 on LMF involved SL-MO-LR and SL-MT-LR, the handling on session is same as Uu based positioning, i.e.:</w:t>
      </w:r>
    </w:p>
    <w:p>
      <w:pPr>
        <w:pStyle w:val="Normal"/>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pStyle w:val="Normal"/>
        <w:rPr>
          <w:b/>
          <w:b/>
          <w:bCs/>
          <w:lang w:val="en-GB"/>
        </w:rPr>
      </w:pPr>
      <w:r>
        <w:rPr>
          <w:b/>
          <w:bCs/>
          <w:lang w:val="en-GB"/>
        </w:rPr>
        <w:t xml:space="preserve">Handling 2: </w:t>
      </w:r>
      <w:r>
        <w:rPr>
          <w:lang w:val="en-GB"/>
        </w:rPr>
        <w:t>Correlation identifier is assigned by the AMF and forwarded to the LMF regardless of SL-MO-LR, or SL-MT-LR;</w:t>
      </w:r>
    </w:p>
    <w:p>
      <w:pPr>
        <w:pStyle w:val="Normal"/>
        <w:rPr>
          <w:b/>
          <w:b/>
          <w:bCs/>
          <w:lang w:val="en-GB"/>
        </w:rPr>
      </w:pPr>
      <w:r>
        <w:rPr>
          <w:b/>
          <w:bCs/>
          <w:lang w:val="en-GB"/>
        </w:rPr>
        <w:t xml:space="preserve">Handling 3: </w:t>
      </w:r>
      <w:r>
        <w:rPr>
          <w:lang w:val="en-GB"/>
        </w:rPr>
        <w:t>The serving AMF forwards the Routing identifier equal to the LCS Correlation identifier to UE using a DL NAS TRANSPORT message.</w:t>
      </w:r>
    </w:p>
    <w:p>
      <w:pPr>
        <w:pStyle w:val="Normal"/>
        <w:rPr>
          <w:b/>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pPr>
        <w:pStyle w:val="Normal"/>
        <w:jc w:val="both"/>
        <w:rPr>
          <w:b/>
          <w:b/>
          <w:bCs/>
          <w:u w:val="single"/>
        </w:rPr>
      </w:pPr>
      <w:r>
        <w:rPr>
          <w:b/>
          <w:bCs/>
          <w:u w:val="single"/>
        </w:rPr>
        <w:t xml:space="preserve">Question 3.2.1-1: For LMF involved SL based positioning (from core-network perspective), do companies agree to follow SA2, i.e. the above handlings (1-4)? Please add if anything is missing. </w:t>
      </w:r>
    </w:p>
    <w:p>
      <w:pPr>
        <w:pStyle w:val="Normal"/>
        <w:rPr>
          <w:b/>
          <w:b/>
          <w:bCs/>
        </w:rPr>
      </w:pPr>
      <w:r>
        <w:rPr>
          <w:b/>
          <w:bCs/>
        </w:rPr>
        <w:t xml:space="preserve">Note: the session ID used in the messages between the LMF and the AMF is under SA2 scope. </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Yes/No</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Yes</w:t>
            </w:r>
          </w:p>
        </w:tc>
        <w:tc>
          <w:tcPr>
            <w:tcW w:w="6526" w:type="dxa"/>
            <w:tcBorders/>
          </w:tcPr>
          <w:p>
            <w:pPr>
              <w:pStyle w:val="Normal"/>
              <w:widowControl/>
              <w:overflowPunct w:val="true"/>
              <w:bidi w:val="0"/>
              <w:spacing w:lineRule="auto" w:line="259" w:before="0" w:after="180"/>
              <w:jc w:val="left"/>
              <w:rPr/>
            </w:pPr>
            <w:r>
              <w:rP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trPr/>
        <w:tc>
          <w:tcPr>
            <w:tcW w:w="1528" w:type="dxa"/>
            <w:tcBorders/>
          </w:tcPr>
          <w:p>
            <w:pPr>
              <w:pStyle w:val="Normal"/>
              <w:spacing w:before="0" w:after="180"/>
              <w:rPr>
                <w:lang w:eastAsia="zh-CN"/>
              </w:rPr>
            </w:pPr>
            <w:r>
              <w:rPr>
                <w:lang w:eastAsia="zh-CN"/>
              </w:rPr>
              <w:t>OPPO</w:t>
            </w:r>
          </w:p>
        </w:tc>
        <w:tc>
          <w:tcPr>
            <w:tcW w:w="1301" w:type="dxa"/>
            <w:tcBorders/>
          </w:tcPr>
          <w:p>
            <w:pPr>
              <w:pStyle w:val="Normal"/>
              <w:spacing w:before="0" w:after="180"/>
              <w:rPr>
                <w:lang w:eastAsia="zh-CN"/>
              </w:rPr>
            </w:pPr>
            <w:r>
              <w:rPr>
                <w:lang w:eastAsia="zh-CN"/>
              </w:rPr>
              <w:t>Yes</w:t>
            </w:r>
          </w:p>
        </w:tc>
        <w:tc>
          <w:tcPr>
            <w:tcW w:w="6526" w:type="dxa"/>
            <w:tcBorders/>
          </w:tcPr>
          <w:p>
            <w:pPr>
              <w:pStyle w:val="Normal"/>
              <w:spacing w:before="0" w:after="180"/>
              <w:rPr>
                <w:lang w:eastAsia="zh-CN"/>
              </w:rPr>
            </w:pPr>
            <w:r>
              <w:rPr>
                <w:lang w:eastAsia="zh-CN"/>
              </w:rPr>
              <w:t>Ok to follow the SA2.</w:t>
            </w:r>
          </w:p>
        </w:tc>
      </w:tr>
      <w:tr>
        <w:trPr/>
        <w:tc>
          <w:tcPr>
            <w:tcW w:w="1528" w:type="dxa"/>
            <w:tcBorders/>
          </w:tcPr>
          <w:p>
            <w:pPr>
              <w:pStyle w:val="Normal"/>
              <w:widowControl/>
              <w:overflowPunct w:val="true"/>
              <w:bidi w:val="0"/>
              <w:spacing w:lineRule="auto" w:line="259" w:before="0" w:after="180"/>
              <w:jc w:val="left"/>
              <w:rPr/>
            </w:pPr>
            <w:r>
              <w:rPr>
                <w:lang w:eastAsia="zh-CN"/>
              </w:rPr>
              <w:t>vivo</w:t>
            </w:r>
          </w:p>
        </w:tc>
        <w:tc>
          <w:tcPr>
            <w:tcW w:w="1301" w:type="dxa"/>
            <w:tcBorders/>
          </w:tcPr>
          <w:p>
            <w:pPr>
              <w:pStyle w:val="Normal"/>
              <w:widowControl/>
              <w:overflowPunct w:val="true"/>
              <w:bidi w:val="0"/>
              <w:spacing w:lineRule="auto" w:line="259" w:before="0" w:after="180"/>
              <w:jc w:val="left"/>
              <w:rPr/>
            </w:pPr>
            <w:r>
              <w:rPr>
                <w:lang w:eastAsia="zh-CN"/>
              </w:rPr>
              <w:t>Yes with comments</w:t>
            </w:r>
          </w:p>
        </w:tc>
        <w:tc>
          <w:tcPr>
            <w:tcW w:w="6526" w:type="dxa"/>
            <w:tcBorders/>
          </w:tcPr>
          <w:p>
            <w:pPr>
              <w:pStyle w:val="Normal"/>
              <w:spacing w:before="0" w:after="180"/>
              <w:rPr>
                <w:lang w:eastAsia="zh-CN"/>
              </w:rPr>
            </w:pPr>
            <w:r>
              <w:rPr>
                <w:lang w:eastAsia="zh-CN"/>
              </w:rPr>
              <w:t>Handling 2 is duplicated with Handling 1.</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Yes with comments</w:t>
            </w:r>
          </w:p>
        </w:tc>
        <w:tc>
          <w:tcPr>
            <w:tcW w:w="6526" w:type="dxa"/>
            <w:tcBorders/>
          </w:tcPr>
          <w:p>
            <w:pPr>
              <w:pStyle w:val="Normal"/>
              <w:jc w:val="both"/>
              <w:rPr/>
            </w:pPr>
            <w:r>
              <w:rPr/>
              <w:t>Fine to follow SA2 by reusing Correlation and Routing ID to identify data transfers between UE and AMF / LMF across both LPP and SLPP that are associated with a given (unique) positioning process.</w:t>
            </w:r>
          </w:p>
          <w:p>
            <w:pPr>
              <w:pStyle w:val="Normal"/>
              <w:widowControl/>
              <w:overflowPunct w:val="true"/>
              <w:bidi w:val="0"/>
              <w:spacing w:lineRule="auto" w:line="259" w:before="0" w:after="180"/>
              <w:jc w:val="left"/>
              <w:rPr/>
            </w:pPr>
            <w:r>
              <w:rPr/>
              <w:t>Agree with Vivo.</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Not really</w:t>
            </w:r>
          </w:p>
        </w:tc>
        <w:tc>
          <w:tcPr>
            <w:tcW w:w="6526" w:type="dxa"/>
            <w:tcBorders/>
          </w:tcPr>
          <w:p>
            <w:pPr>
              <w:pStyle w:val="Normal"/>
              <w:jc w:val="both"/>
              <w:rPr/>
            </w:pPr>
            <w:r>
              <w:rP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pStyle w:val="Normal"/>
              <w:spacing w:before="0" w:after="180"/>
              <w:jc w:val="both"/>
              <w:rPr/>
            </w:pPr>
            <w:r>
              <w:rPr/>
              <w:t>Is the thinking here that the same correlation ID would be then used among group of UEs for step 16?</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Yes</w:t>
            </w:r>
          </w:p>
        </w:tc>
        <w:tc>
          <w:tcPr>
            <w:tcW w:w="6526" w:type="dxa"/>
            <w:tcBorders/>
          </w:tcPr>
          <w:p>
            <w:pPr>
              <w:pStyle w:val="Normal"/>
              <w:spacing w:before="0" w:after="180"/>
              <w:jc w:val="both"/>
              <w:rPr/>
            </w:pPr>
            <w:r>
              <w:rPr/>
              <w:t>It’s fine to follow SA2</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Yes</w:t>
            </w:r>
          </w:p>
        </w:tc>
        <w:tc>
          <w:tcPr>
            <w:tcW w:w="6526" w:type="dxa"/>
            <w:tcBorders/>
          </w:tcPr>
          <w:p>
            <w:pPr>
              <w:pStyle w:val="Normal"/>
              <w:spacing w:before="0" w:after="180"/>
              <w:jc w:val="both"/>
              <w:rPr>
                <w:rFonts w:eastAsia="宋体"/>
                <w:lang w:val="en-US" w:eastAsia="zh-CN"/>
              </w:rPr>
            </w:pPr>
            <w:r>
              <w:rPr>
                <w:lang w:val="en-US" w:eastAsia="zh-CN"/>
              </w:rPr>
              <w:t>The group of UEs in step 16 works for a same positioning purpose and should belong to the same positioning session, i.e., the session defined by the</w:t>
            </w:r>
            <w:r>
              <w:rPr/>
              <w:t xml:space="preserve"> Correlation ID and Routing ID</w:t>
            </w:r>
          </w:p>
        </w:tc>
      </w:tr>
      <w:tr>
        <w:trPr/>
        <w:tc>
          <w:tcPr>
            <w:tcW w:w="1528" w:type="dxa"/>
            <w:tcBorders/>
          </w:tcPr>
          <w:p>
            <w:pPr>
              <w:pStyle w:val="Normal"/>
              <w:spacing w:before="0" w:after="180"/>
              <w:rPr/>
            </w:pPr>
            <w:r>
              <w:rPr/>
              <w:t>CEWiT</w:t>
            </w:r>
          </w:p>
        </w:tc>
        <w:tc>
          <w:tcPr>
            <w:tcW w:w="1301" w:type="dxa"/>
            <w:tcBorders/>
          </w:tcPr>
          <w:p>
            <w:pPr>
              <w:pStyle w:val="Normal"/>
              <w:spacing w:before="0" w:after="180"/>
              <w:rPr>
                <w:rFonts w:ascii="Times New Roman" w:hAnsi="Times New Roman" w:eastAsia="宋体" w:cs="Times New Roman"/>
                <w:lang w:val="en-US" w:eastAsia="en-US" w:bidi="ar-SA"/>
              </w:rPr>
            </w:pPr>
            <w:r>
              <w:rPr>
                <w:rFonts w:eastAsia="宋体" w:cs="Times New Roman"/>
                <w:lang w:val="en-US" w:eastAsia="en-US" w:bidi="ar-SA"/>
              </w:rPr>
              <w:t>No</w:t>
            </w:r>
          </w:p>
        </w:tc>
        <w:tc>
          <w:tcPr>
            <w:tcW w:w="6526" w:type="dxa"/>
            <w:tcBorders/>
          </w:tcPr>
          <w:p>
            <w:pPr>
              <w:pStyle w:val="Normal"/>
              <w:spacing w:before="0" w:after="180"/>
              <w:jc w:val="both"/>
              <w:rPr/>
            </w:pPr>
            <w:r>
              <w:rPr>
                <w:rFonts w:eastAsia="宋体" w:cs="Times New Roman"/>
                <w:lang w:val="en-US" w:eastAsia="en-US" w:bidi="ar-SA"/>
              </w:rPr>
              <w:t xml:space="preserve">Not convinced </w:t>
            </w:r>
            <w:r>
              <w:rPr>
                <w:rFonts w:eastAsia="宋体" w:cs="Times New Roman"/>
                <w:lang w:val="en-US" w:eastAsia="en-US" w:bidi="ar-SA"/>
              </w:rPr>
              <w:t>about</w:t>
            </w:r>
            <w:r>
              <w:rPr>
                <w:rFonts w:eastAsia="宋体" w:cs="Times New Roman"/>
                <w:lang w:val="en-US" w:eastAsia="en-US" w:bidi="ar-SA"/>
              </w:rPr>
              <w:t xml:space="preserve"> how same correlation ID/routing ID can unique</w:t>
            </w:r>
            <w:r>
              <w:rPr>
                <w:rFonts w:eastAsia="宋体" w:cs="Times New Roman"/>
                <w:lang w:val="en-US" w:eastAsia="en-US" w:bidi="ar-SA"/>
              </w:rPr>
              <w:t>ly identify SLPP communication among multiple UEs 1 to n in step 16.</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spacing w:before="0" w:after="180"/>
              <w:jc w:val="both"/>
              <w:rPr/>
            </w:pPr>
            <w:r>
              <w:rPr/>
            </w:r>
          </w:p>
        </w:tc>
      </w:tr>
    </w:tbl>
    <w:p>
      <w:pPr>
        <w:pStyle w:val="Normal"/>
        <w:rPr/>
      </w:pPr>
      <w:r>
        <w:rPr/>
      </w:r>
    </w:p>
    <w:p>
      <w:pPr>
        <w:pStyle w:val="Normal"/>
        <w:rPr/>
      </w:pPr>
      <w:r>
        <w:rP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pStyle w:val="Normal"/>
        <w:jc w:val="both"/>
        <w:rPr>
          <w:b/>
          <w:b/>
          <w:bCs/>
          <w:u w:val="single"/>
        </w:rPr>
      </w:pPr>
      <w:r>
        <w:rPr>
          <w:b/>
          <w:bCs/>
          <w:u w:val="single"/>
        </w:rPr>
        <w:t xml:space="preserve">Question 3.2.1-2: For LMF involved SL based positioning, do companies agree that for the SLPP between UE and LMF, explicit session ID in SLPP message is not needed, i.e. same as LPP. </w:t>
      </w:r>
    </w:p>
    <w:p>
      <w:pPr>
        <w:pStyle w:val="Normal"/>
        <w:rPr>
          <w:b/>
          <w:b/>
          <w:bCs/>
        </w:rPr>
      </w:pPr>
      <w:r>
        <w:rPr>
          <w:b/>
          <w:bCs/>
        </w:rPr>
        <w:t xml:space="preserve">Note: the session ID used in the messages between the LMF and the AMF is under SA2 scope. </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Yes/No</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Yes, with comments</w:t>
            </w:r>
          </w:p>
        </w:tc>
        <w:tc>
          <w:tcPr>
            <w:tcW w:w="6526" w:type="dxa"/>
            <w:tcBorders/>
          </w:tcPr>
          <w:p>
            <w:pPr>
              <w:pStyle w:val="Normal"/>
              <w:rPr/>
            </w:pPr>
            <w:r>
              <w:rP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pPr>
              <w:pStyle w:val="Normal"/>
              <w:widowControl/>
              <w:overflowPunct w:val="true"/>
              <w:bidi w:val="0"/>
              <w:spacing w:lineRule="auto" w:line="259" w:before="0" w:after="180"/>
              <w:jc w:val="left"/>
              <w:rPr/>
            </w:pPr>
            <w:r>
              <w:rPr/>
              <w:t>Note that a new ID for SLPP is also needed in the 'Payload Container Type' in the UL/DL NAS TRANSPORT message specified in TS 24.501.</w:t>
            </w:r>
          </w:p>
        </w:tc>
      </w:tr>
      <w:tr>
        <w:trPr/>
        <w:tc>
          <w:tcPr>
            <w:tcW w:w="1528" w:type="dxa"/>
            <w:tcBorders/>
          </w:tcPr>
          <w:p>
            <w:pPr>
              <w:pStyle w:val="Normal"/>
              <w:widowControl/>
              <w:overflowPunct w:val="true"/>
              <w:bidi w:val="0"/>
              <w:spacing w:lineRule="auto" w:line="259" w:before="0" w:after="180"/>
              <w:jc w:val="left"/>
              <w:rPr/>
            </w:pPr>
            <w:r>
              <w:rPr>
                <w:lang w:eastAsia="zh-CN"/>
              </w:rPr>
              <w:t>OPPO</w:t>
            </w:r>
          </w:p>
        </w:tc>
        <w:tc>
          <w:tcPr>
            <w:tcW w:w="1301" w:type="dxa"/>
            <w:tcBorders/>
          </w:tcPr>
          <w:p>
            <w:pPr>
              <w:pStyle w:val="Normal"/>
              <w:widowControl/>
              <w:overflowPunct w:val="true"/>
              <w:bidi w:val="0"/>
              <w:spacing w:lineRule="auto" w:line="259" w:before="0" w:after="180"/>
              <w:jc w:val="left"/>
              <w:rPr/>
            </w:pPr>
            <w:r>
              <w:rPr>
                <w:lang w:eastAsia="zh-CN"/>
              </w:rPr>
              <w:t>Yes</w:t>
            </w:r>
          </w:p>
        </w:tc>
        <w:tc>
          <w:tcPr>
            <w:tcW w:w="6526" w:type="dxa"/>
            <w:tcBorders/>
          </w:tcPr>
          <w:p>
            <w:pPr>
              <w:pStyle w:val="Normal"/>
              <w:rPr>
                <w:lang w:eastAsia="zh-CN"/>
              </w:rPr>
            </w:pPr>
            <w:r>
              <w:rPr>
                <w:lang w:eastAsia="zh-CN"/>
              </w:rPr>
              <w:t>Similar with the LPP, the SLPP between UE and LMF should be located on the top of the NAS layer, so the explicit session ID is not needed for the SLPP as well.</w:t>
            </w:r>
          </w:p>
          <w:p>
            <w:pPr>
              <w:pStyle w:val="Normal"/>
              <w:spacing w:before="0" w:after="180"/>
              <w:rPr>
                <w:lang w:eastAsia="zh-CN"/>
              </w:rPr>
            </w:pPr>
            <w:r>
              <w:rPr>
                <w:lang w:eastAsia="zh-CN"/>
              </w:rPr>
            </w:r>
          </w:p>
        </w:tc>
      </w:tr>
      <w:tr>
        <w:trPr/>
        <w:tc>
          <w:tcPr>
            <w:tcW w:w="1528" w:type="dxa"/>
            <w:tcBorders/>
          </w:tcPr>
          <w:p>
            <w:pPr>
              <w:pStyle w:val="Normal"/>
              <w:widowControl/>
              <w:overflowPunct w:val="true"/>
              <w:bidi w:val="0"/>
              <w:spacing w:lineRule="auto" w:line="259" w:before="0" w:after="180"/>
              <w:jc w:val="left"/>
              <w:rPr/>
            </w:pPr>
            <w:r>
              <w:rPr>
                <w:lang w:eastAsia="zh-CN"/>
              </w:rPr>
              <w:t>vivo</w:t>
            </w:r>
          </w:p>
        </w:tc>
        <w:tc>
          <w:tcPr>
            <w:tcW w:w="1301" w:type="dxa"/>
            <w:tcBorders/>
          </w:tcPr>
          <w:p>
            <w:pPr>
              <w:pStyle w:val="Normal"/>
              <w:widowControl/>
              <w:overflowPunct w:val="true"/>
              <w:bidi w:val="0"/>
              <w:spacing w:lineRule="auto" w:line="259" w:before="0" w:after="180"/>
              <w:jc w:val="left"/>
              <w:rPr/>
            </w:pPr>
            <w:r>
              <w:rPr>
                <w:lang w:eastAsia="zh-CN"/>
              </w:rPr>
              <w:t>not in the scope of this email.</w:t>
            </w:r>
          </w:p>
        </w:tc>
        <w:tc>
          <w:tcPr>
            <w:tcW w:w="6526" w:type="dxa"/>
            <w:tcBorders/>
          </w:tcPr>
          <w:p>
            <w:pPr>
              <w:pStyle w:val="Normal"/>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pPr>
              <w:pStyle w:val="Normal"/>
              <w:spacing w:before="0" w:after="180"/>
              <w:rPr>
                <w:lang w:eastAsia="zh-CN"/>
              </w:rPr>
            </w:pPr>
            <w:r>
              <w:rPr>
                <w:lang w:eastAsia="zh-CN"/>
              </w:rPr>
              <w:t>Besides, we suppose the LMF related LPP session handlings are for information/reference. LMF involved SLPP session handling is not in the target scope of this email.</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Yes with comments</w:t>
            </w:r>
          </w:p>
        </w:tc>
        <w:tc>
          <w:tcPr>
            <w:tcW w:w="6526" w:type="dxa"/>
            <w:tcBorders/>
          </w:tcPr>
          <w:p>
            <w:pPr>
              <w:pStyle w:val="Normal"/>
              <w:jc w:val="both"/>
              <w:rPr/>
            </w:pPr>
            <w:r>
              <w:rPr/>
              <w:t xml:space="preserve">In general, we see the need to uniquely identify a given positioning process </w:t>
            </w:r>
            <w:r>
              <w:rPr>
                <w:u w:val="single"/>
              </w:rPr>
              <w:t>independently</w:t>
            </w:r>
            <w:r>
              <w:rPr/>
              <w:t xml:space="preserve"> of the used transport protocol (LPP / SLPP) and its end points (target UE / anchor UE / server UE / LMF). Only then the associated data can be successfully and/or efficiently routed in all possible coverage and configuration scenarios. </w:t>
            </w:r>
          </w:p>
          <w:p>
            <w:pPr>
              <w:pStyle w:val="Normal"/>
              <w:jc w:val="both"/>
              <w:rPr/>
            </w:pPr>
            <w:r>
              <w:rPr/>
              <w:t>In the specific case of UE - AMF / LMF and SLPP communications, we can reuse Routing and Correlation IDs to identify the positioning process in accordance with current design and SA2 recommendation.</w:t>
            </w:r>
          </w:p>
          <w:p>
            <w:pPr>
              <w:pStyle w:val="Normal"/>
              <w:jc w:val="both"/>
              <w:rPr/>
            </w:pPr>
            <w:r>
              <w:rPr/>
              <w:t xml:space="preserve">However, we should not isolate the related case of inter-UE and SLPP communications where an identification mechanism compatible with said Correlation / Routing ID approach is needed. </w:t>
            </w:r>
          </w:p>
          <w:p>
            <w:pPr>
              <w:pStyle w:val="Normal"/>
              <w:spacing w:before="0" w:after="180"/>
              <w:jc w:val="both"/>
              <w:rPr/>
            </w:pPr>
            <w:r>
              <w:rPr/>
              <w:t>Reusing Correlation / Routing IDs to implement “SLPP session ID” is one option, another option is to use stand-alone “SLPP session ID” together with an appropriate mapping onto the associated Correlation / Routing ID (if needed).</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No, however</w:t>
            </w:r>
          </w:p>
        </w:tc>
        <w:tc>
          <w:tcPr>
            <w:tcW w:w="6526" w:type="dxa"/>
            <w:tcBorders/>
          </w:tcPr>
          <w:p>
            <w:pPr>
              <w:pStyle w:val="Normal"/>
              <w:spacing w:before="0" w:after="180"/>
              <w:jc w:val="both"/>
              <w:rPr/>
            </w:pPr>
            <w:r>
              <w:rP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Yes, but</w:t>
            </w:r>
          </w:p>
        </w:tc>
        <w:tc>
          <w:tcPr>
            <w:tcW w:w="6526" w:type="dxa"/>
            <w:tcBorders/>
          </w:tcPr>
          <w:p>
            <w:pPr>
              <w:pStyle w:val="Normal"/>
              <w:jc w:val="both"/>
              <w:rPr/>
            </w:pPr>
            <w:r>
              <w:rPr/>
              <w:t xml:space="preserve">Agree with Qualcomm. </w:t>
            </w:r>
          </w:p>
          <w:p>
            <w:pPr>
              <w:pStyle w:val="Normal"/>
              <w:jc w:val="both"/>
              <w:rPr/>
            </w:pPr>
            <w:r>
              <w:rPr/>
              <w:t xml:space="preserve">Although there is no strong need of session ID between UE and LMF, SLPP session ID would be useful for LMF to exchange SLPP message with anchor UEs. </w:t>
            </w:r>
          </w:p>
          <w:p>
            <w:pPr>
              <w:pStyle w:val="Normal"/>
              <w:jc w:val="both"/>
              <w:rPr/>
            </w:pPr>
            <w:r>
              <w:rP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pStyle w:val="Normal"/>
              <w:spacing w:before="0" w:after="180"/>
              <w:jc w:val="both"/>
              <w:rPr/>
            </w:pPr>
            <w:r>
              <w:rP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Yes</w:t>
            </w:r>
          </w:p>
        </w:tc>
        <w:tc>
          <w:tcPr>
            <w:tcW w:w="6526" w:type="dxa"/>
            <w:tcBorders/>
          </w:tcPr>
          <w:p>
            <w:pPr>
              <w:pStyle w:val="Normal"/>
              <w:spacing w:before="0" w:after="180"/>
              <w:jc w:val="both"/>
              <w:rPr>
                <w:rFonts w:eastAsia="宋体"/>
                <w:lang w:val="en-US" w:eastAsia="zh-CN"/>
              </w:rPr>
            </w:pPr>
            <w:r>
              <w:rPr>
                <w:lang w:val="en-US" w:eastAsia="zh-CN"/>
              </w:rPr>
              <w:t>SLPP is between UE and LMF via NAS signaling, AMF can allocate different correlation ID/routing ID to distinguish LPP sessions/SLPP sessions</w:t>
            </w:r>
          </w:p>
        </w:tc>
      </w:tr>
      <w:tr>
        <w:trPr/>
        <w:tc>
          <w:tcPr>
            <w:tcW w:w="1528" w:type="dxa"/>
            <w:tcBorders/>
          </w:tcPr>
          <w:p>
            <w:pPr>
              <w:pStyle w:val="Normal"/>
              <w:spacing w:before="0" w:after="180"/>
              <w:rPr/>
            </w:pPr>
            <w:r>
              <w:rPr/>
              <w:t>CEWiT</w:t>
            </w:r>
          </w:p>
        </w:tc>
        <w:tc>
          <w:tcPr>
            <w:tcW w:w="1301" w:type="dxa"/>
            <w:tcBorders/>
          </w:tcPr>
          <w:p>
            <w:pPr>
              <w:pStyle w:val="Normal"/>
              <w:spacing w:before="0" w:after="180"/>
              <w:rPr/>
            </w:pPr>
            <w:r>
              <w:rPr/>
              <w:t>Yes</w:t>
            </w:r>
          </w:p>
        </w:tc>
        <w:tc>
          <w:tcPr>
            <w:tcW w:w="6526" w:type="dxa"/>
            <w:tcBorders/>
          </w:tcPr>
          <w:p>
            <w:pPr>
              <w:pStyle w:val="Normal"/>
              <w:spacing w:before="0" w:after="180"/>
              <w:jc w:val="both"/>
              <w:rPr/>
            </w:pPr>
            <w:r>
              <w:rPr/>
              <w:t xml:space="preserve">Explicit session ID in SLPP may not be needed. However, there should be some provision in LMF to </w:t>
            </w:r>
            <w:r>
              <w:rPr/>
              <w:t>coordinate positioning activity involving multiple UEs.</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spacing w:before="0" w:after="180"/>
              <w:jc w:val="both"/>
              <w:rPr/>
            </w:pPr>
            <w:r>
              <w:rPr/>
            </w:r>
          </w:p>
        </w:tc>
      </w:tr>
    </w:tbl>
    <w:p>
      <w:pPr>
        <w:pStyle w:val="Normal"/>
        <w:rPr/>
      </w:pPr>
      <w:r>
        <w:rPr/>
      </w:r>
    </w:p>
    <w:p>
      <w:pPr>
        <w:pStyle w:val="Normal"/>
        <w:rPr/>
      </w:pPr>
      <w:r>
        <w:rPr/>
      </w:r>
    </w:p>
    <w:p>
      <w:pPr>
        <w:pStyle w:val="Normal"/>
        <w:jc w:val="both"/>
        <w:rPr>
          <w:b/>
          <w:b/>
          <w:bCs/>
          <w:u w:val="single"/>
        </w:rPr>
      </w:pPr>
      <w:r>
        <w:rPr>
          <w:b/>
          <w:bCs/>
          <w:u w:val="single"/>
        </w:rPr>
        <w:t xml:space="preserve">Question 3.2.1-3: Any other issues to be discussed? </w:t>
      </w:r>
    </w:p>
    <w:tbl>
      <w:tblPr>
        <w:tblStyle w:val="22"/>
        <w:tblW w:w="9355" w:type="dxa"/>
        <w:jc w:val="left"/>
        <w:tblInd w:w="0" w:type="dxa"/>
        <w:tblCellMar>
          <w:top w:w="0" w:type="dxa"/>
          <w:left w:w="108" w:type="dxa"/>
          <w:bottom w:w="0" w:type="dxa"/>
          <w:right w:w="108" w:type="dxa"/>
        </w:tblCellMar>
      </w:tblPr>
      <w:tblGrid>
        <w:gridCol w:w="1524"/>
        <w:gridCol w:w="1350"/>
        <w:gridCol w:w="6481"/>
      </w:tblGrid>
      <w:tr>
        <w:trPr/>
        <w:tc>
          <w:tcPr>
            <w:tcW w:w="1524" w:type="dxa"/>
            <w:tcBorders/>
          </w:tcPr>
          <w:p>
            <w:pPr>
              <w:pStyle w:val="Normal"/>
              <w:spacing w:before="0" w:after="180"/>
              <w:jc w:val="both"/>
              <w:rPr>
                <w:b/>
                <w:b/>
                <w:bCs/>
              </w:rPr>
            </w:pPr>
            <w:r>
              <w:rPr>
                <w:b/>
                <w:bCs/>
              </w:rPr>
              <w:t>Company</w:t>
            </w:r>
          </w:p>
        </w:tc>
        <w:tc>
          <w:tcPr>
            <w:tcW w:w="1350" w:type="dxa"/>
            <w:tcBorders/>
          </w:tcPr>
          <w:p>
            <w:pPr>
              <w:pStyle w:val="Normal"/>
              <w:spacing w:before="0" w:after="180"/>
              <w:jc w:val="both"/>
              <w:rPr>
                <w:b/>
                <w:b/>
                <w:bCs/>
              </w:rPr>
            </w:pPr>
            <w:r>
              <w:rPr>
                <w:b/>
                <w:bCs/>
              </w:rPr>
              <w:t>Issues</w:t>
            </w:r>
          </w:p>
        </w:tc>
        <w:tc>
          <w:tcPr>
            <w:tcW w:w="6481" w:type="dxa"/>
            <w:tcBorders/>
          </w:tcPr>
          <w:p>
            <w:pPr>
              <w:pStyle w:val="Normal"/>
              <w:spacing w:before="0" w:after="180"/>
              <w:jc w:val="both"/>
              <w:rPr>
                <w:b/>
                <w:b/>
                <w:bCs/>
              </w:rPr>
            </w:pPr>
            <w:r>
              <w:rPr>
                <w:b/>
                <w:bCs/>
              </w:rPr>
              <w:t>Remark</w:t>
            </w:r>
          </w:p>
        </w:tc>
      </w:tr>
      <w:tr>
        <w:trPr/>
        <w:tc>
          <w:tcPr>
            <w:tcW w:w="1524" w:type="dxa"/>
            <w:tcBorders/>
          </w:tcPr>
          <w:p>
            <w:pPr>
              <w:pStyle w:val="Normal"/>
              <w:widowControl/>
              <w:overflowPunct w:val="true"/>
              <w:bidi w:val="0"/>
              <w:spacing w:lineRule="auto" w:line="259" w:before="0" w:after="180"/>
              <w:jc w:val="left"/>
              <w:rPr/>
            </w:pPr>
            <w:r>
              <w:rPr/>
              <w:t>Qualcomm</w:t>
            </w:r>
          </w:p>
        </w:tc>
        <w:tc>
          <w:tcPr>
            <w:tcW w:w="1350" w:type="dxa"/>
            <w:tcBorders/>
          </w:tcPr>
          <w:p>
            <w:pPr>
              <w:pStyle w:val="Normal"/>
              <w:widowControl/>
              <w:overflowPunct w:val="true"/>
              <w:bidi w:val="0"/>
              <w:spacing w:lineRule="auto" w:line="259" w:before="0" w:after="180"/>
              <w:jc w:val="left"/>
              <w:rPr/>
            </w:pPr>
            <w:r>
              <w:rPr/>
              <w:t>SLPP Session ID between UEs</w:t>
            </w:r>
          </w:p>
        </w:tc>
        <w:tc>
          <w:tcPr>
            <w:tcW w:w="6481" w:type="dxa"/>
            <w:tcBorders/>
          </w:tcPr>
          <w:p>
            <w:pPr>
              <w:pStyle w:val="Normal"/>
              <w:widowControl/>
              <w:overflowPunct w:val="true"/>
              <w:bidi w:val="0"/>
              <w:spacing w:lineRule="auto" w:line="259" w:before="0" w:after="180"/>
              <w:jc w:val="left"/>
              <w:rPr/>
            </w:pPr>
            <w:r>
              <w:rPr/>
              <w:t>It has been forgotten that even when an LMF is involved, a group of UEs will still exchange SLPP messages within the group. For this, an SLPP session ID is essential as commented below for later questions.</w:t>
            </w:r>
          </w:p>
        </w:tc>
      </w:tr>
      <w:tr>
        <w:trPr/>
        <w:tc>
          <w:tcPr>
            <w:tcW w:w="1524" w:type="dxa"/>
            <w:tcBorders/>
          </w:tcPr>
          <w:p>
            <w:pPr>
              <w:pStyle w:val="Normal"/>
              <w:widowControl/>
              <w:overflowPunct w:val="true"/>
              <w:bidi w:val="0"/>
              <w:spacing w:lineRule="auto" w:line="259" w:before="0" w:after="180"/>
              <w:jc w:val="left"/>
              <w:rPr/>
            </w:pPr>
            <w:r>
              <w:rPr/>
              <w:t>Nokia</w:t>
            </w:r>
          </w:p>
        </w:tc>
        <w:tc>
          <w:tcPr>
            <w:tcW w:w="1350" w:type="dxa"/>
            <w:tcBorders/>
          </w:tcPr>
          <w:p>
            <w:pPr>
              <w:pStyle w:val="Normal"/>
              <w:widowControl/>
              <w:overflowPunct w:val="true"/>
              <w:bidi w:val="0"/>
              <w:spacing w:lineRule="auto" w:line="259" w:before="0" w:after="180"/>
              <w:jc w:val="left"/>
              <w:rPr/>
            </w:pPr>
            <w:r>
              <w:rPr/>
              <w:t>Mechanism for “global” identification of a positioning process independently of protocol- and endpoint, applicable to all coverage scenarios</w:t>
            </w:r>
          </w:p>
        </w:tc>
        <w:tc>
          <w:tcPr>
            <w:tcW w:w="6481" w:type="dxa"/>
            <w:tcBorders/>
          </w:tcPr>
          <w:p>
            <w:pPr>
              <w:pStyle w:val="Normal"/>
              <w:jc w:val="both"/>
              <w:rPr/>
            </w:pPr>
            <w:r>
              <w:rPr/>
              <w:t xml:space="preserve">As mentioned in previous answer, we see the need to uniquely identify a given positioning process </w:t>
            </w:r>
            <w:r>
              <w:rPr>
                <w:u w:val="single"/>
              </w:rPr>
              <w:t>independently</w:t>
            </w:r>
            <w:r>
              <w:rPr/>
              <w:t xml:space="preserve"> of the used transport protocol (LPP / SLPP) and its end points (target UE / anchor UE / server UE / LMF). </w:t>
            </w:r>
          </w:p>
          <w:p>
            <w:pPr>
              <w:pStyle w:val="Normal"/>
              <w:jc w:val="both"/>
              <w:rPr/>
            </w:pPr>
            <w:r>
              <w:rPr/>
              <w:t>If Routing and Correlation IDs is reused in the specific case of UE - AMF / LMF for both SLPP and LPP, we need a compatible identification mechanism applicable to the case of inter-UE and SLPP communications.</w:t>
            </w:r>
          </w:p>
          <w:p>
            <w:pPr>
              <w:pStyle w:val="Normal"/>
              <w:spacing w:before="0" w:after="180"/>
              <w:jc w:val="both"/>
              <w:rPr/>
            </w:pPr>
            <w:r>
              <w:rPr/>
              <w:t>Few options are possible and should be discusses, one of them being an SLPP-specific “session ID” associated with, or equal to said Routing / Correlation IDs.</w:t>
            </w:r>
          </w:p>
        </w:tc>
      </w:tr>
      <w:tr>
        <w:trPr/>
        <w:tc>
          <w:tcPr>
            <w:tcW w:w="1524" w:type="dxa"/>
            <w:tcBorders/>
          </w:tcPr>
          <w:p>
            <w:pPr>
              <w:pStyle w:val="Normal"/>
              <w:widowControl/>
              <w:overflowPunct w:val="true"/>
              <w:bidi w:val="0"/>
              <w:spacing w:lineRule="auto" w:line="259" w:before="0" w:after="180"/>
              <w:jc w:val="left"/>
              <w:rPr/>
            </w:pPr>
            <w:r>
              <w:rPr/>
              <w:t>Ericsson</w:t>
            </w:r>
          </w:p>
        </w:tc>
        <w:tc>
          <w:tcPr>
            <w:tcW w:w="1350" w:type="dxa"/>
            <w:tcBorders/>
          </w:tcPr>
          <w:p>
            <w:pPr>
              <w:pStyle w:val="Normal"/>
              <w:widowControl/>
              <w:overflowPunct w:val="true"/>
              <w:bidi w:val="0"/>
              <w:spacing w:lineRule="auto" w:line="259" w:before="0" w:after="180"/>
              <w:jc w:val="left"/>
              <w:rPr/>
            </w:pPr>
            <w:r>
              <w:rPr/>
              <w:t>Agree with QC</w:t>
            </w:r>
          </w:p>
        </w:tc>
        <w:tc>
          <w:tcPr>
            <w:tcW w:w="6481" w:type="dxa"/>
            <w:tcBorders/>
          </w:tcPr>
          <w:p>
            <w:pPr>
              <w:pStyle w:val="Normal"/>
              <w:widowControl/>
              <w:overflowPunct w:val="true"/>
              <w:bidi w:val="0"/>
              <w:spacing w:lineRule="auto" w:line="259" w:before="0" w:after="180"/>
              <w:jc w:val="left"/>
              <w:rPr/>
            </w:pPr>
            <w:r>
              <w:rPr/>
              <w:t>Agree with QC</w:t>
            </w:r>
          </w:p>
        </w:tc>
      </w:tr>
      <w:tr>
        <w:trPr/>
        <w:tc>
          <w:tcPr>
            <w:tcW w:w="1524" w:type="dxa"/>
            <w:tcBorders/>
          </w:tcPr>
          <w:p>
            <w:pPr>
              <w:pStyle w:val="Normal"/>
              <w:widowControl/>
              <w:overflowPunct w:val="true"/>
              <w:bidi w:val="0"/>
              <w:spacing w:lineRule="auto" w:line="259" w:before="0" w:after="180"/>
              <w:jc w:val="left"/>
              <w:rPr/>
            </w:pPr>
            <w:r>
              <w:rPr/>
              <w:t>LG</w:t>
            </w:r>
          </w:p>
        </w:tc>
        <w:tc>
          <w:tcPr>
            <w:tcW w:w="1350" w:type="dxa"/>
            <w:tcBorders/>
          </w:tcPr>
          <w:p>
            <w:pPr>
              <w:pStyle w:val="Normal"/>
              <w:widowControl/>
              <w:overflowPunct w:val="true"/>
              <w:bidi w:val="0"/>
              <w:spacing w:lineRule="auto" w:line="259" w:before="0" w:after="180"/>
              <w:jc w:val="left"/>
              <w:rPr/>
            </w:pPr>
            <w:r>
              <w:rPr/>
              <w:t>Agree with QC</w:t>
            </w:r>
          </w:p>
        </w:tc>
        <w:tc>
          <w:tcPr>
            <w:tcW w:w="6481" w:type="dxa"/>
            <w:tcBorders/>
          </w:tcPr>
          <w:p>
            <w:pPr>
              <w:pStyle w:val="Normal"/>
              <w:widowControl/>
              <w:overflowPunct w:val="true"/>
              <w:bidi w:val="0"/>
              <w:spacing w:lineRule="auto" w:line="259" w:before="0" w:after="180"/>
              <w:jc w:val="left"/>
              <w:rPr/>
            </w:pPr>
            <w:r>
              <w:rPr/>
              <w:t>Agree with QC</w:t>
            </w:r>
          </w:p>
        </w:tc>
      </w:tr>
    </w:tbl>
    <w:p>
      <w:pPr>
        <w:pStyle w:val="Normal"/>
        <w:jc w:val="both"/>
        <w:rPr/>
      </w:pPr>
      <w:r>
        <w:rPr/>
      </w:r>
    </w:p>
    <w:p>
      <w:pPr>
        <w:pStyle w:val="Normal"/>
        <w:rPr/>
      </w:pPr>
      <w:r>
        <w:rPr/>
      </w:r>
    </w:p>
    <w:p>
      <w:pPr>
        <w:pStyle w:val="Heading3"/>
        <w:numPr>
          <w:ilvl w:val="0"/>
          <w:numId w:val="0"/>
        </w:numPr>
        <w:ind w:left="0" w:hanging="0"/>
        <w:rPr/>
      </w:pPr>
      <w:r>
        <w:rPr/>
        <w:t>3.2.2 UE only operation (LMF not involved case)</w:t>
      </w:r>
    </w:p>
    <w:p>
      <w:pPr>
        <w:pStyle w:val="Heading4"/>
        <w:numPr>
          <w:ilvl w:val="0"/>
          <w:numId w:val="0"/>
        </w:numPr>
        <w:ind w:left="864" w:hanging="864"/>
        <w:rPr/>
      </w:pPr>
      <w:r>
        <w:rPr>
          <w:lang w:val="en-US"/>
        </w:rPr>
        <w:t>3.2.2.1 Session management</w:t>
      </w:r>
    </w:p>
    <w:p>
      <w:pPr>
        <w:pStyle w:val="Normal"/>
        <w:rPr>
          <w:lang w:val="en-GB" w:eastAsia="zh-CN"/>
        </w:rPr>
      </w:pPr>
      <w:r>
        <w:rPr>
          <w:lang w:val="en-GB" w:eastAsia="zh-CN"/>
        </w:rPr>
      </w:r>
    </w:p>
    <w:p>
      <w:pPr>
        <w:pStyle w:val="Normal"/>
        <w:jc w:val="both"/>
        <w:rPr>
          <w:lang w:val="en-GB"/>
        </w:rPr>
      </w:pPr>
      <w:r>
        <w:rPr>
          <w:lang w:val="en-GB"/>
        </w:rPr>
        <w:t>SA2 has agreed the general principles on how to support UE only operation in TS23.586, as</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pPr>
              <w:pStyle w:val="Normal"/>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pPr>
              <w:pStyle w:val="B1"/>
              <w:rPr>
                <w:rFonts w:eastAsia="DengXian"/>
                <w:lang w:eastAsia="zh-CN"/>
              </w:rPr>
            </w:pPr>
            <w:r>
              <w:rPr>
                <w:rFonts w:eastAsia="DengXian"/>
                <w:lang w:eastAsia="zh-CN"/>
              </w:rPr>
              <w:t>-</w:t>
              <w:tab/>
              <w:t>The Target UE performs the Located UE's discovery and selection.</w:t>
            </w:r>
          </w:p>
          <w:p>
            <w:pPr>
              <w:pStyle w:val="B1"/>
              <w:rPr>
                <w:rFonts w:eastAsia="DengXian"/>
                <w:lang w:eastAsia="zh-CN"/>
              </w:rPr>
            </w:pPr>
            <w:r>
              <w:rPr>
                <w:rFonts w:eastAsia="DengXian"/>
                <w:lang w:eastAsia="zh-CN"/>
              </w:rPr>
              <w:t>-</w:t>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B1"/>
              <w:rPr>
                <w:rFonts w:eastAsia="DengXian"/>
                <w:lang w:eastAsia="zh-CN"/>
              </w:rPr>
            </w:pPr>
            <w:r>
              <w:rPr>
                <w:rFonts w:eastAsia="DengXian"/>
                <w:lang w:eastAsia="zh-CN"/>
              </w:rPr>
              <w:t>-</w:t>
              <w:tab/>
              <w:t>The Ranging/Sidelink positioning and the positioning of the Located UE(s) can be scheduled with the same scheduled location time (as per TS 23.273 [8]) to improve the Target UE positioning accuracy.</w:t>
            </w:r>
          </w:p>
          <w:p>
            <w:pPr>
              <w:pStyle w:val="NO"/>
              <w:rPr>
                <w:rFonts w:eastAsia="DengXian"/>
                <w:lang w:eastAsia="zh-CN"/>
              </w:rPr>
            </w:pPr>
            <w:r>
              <w:rPr>
                <w:rFonts w:eastAsia="DengXian"/>
                <w:lang w:eastAsia="zh-CN"/>
              </w:rPr>
              <w:t>NOTE:</w:t>
              <w:tab/>
              <w:t>Security and privacy aspects require confirmation from SA WG3.</w:t>
            </w:r>
          </w:p>
          <w:p>
            <w:pPr>
              <w:pStyle w:val="Normal"/>
              <w:rPr>
                <w:rFonts w:eastAsia="DengXian"/>
              </w:rPr>
            </w:pPr>
            <w:r>
              <w:rPr>
                <w:rFonts w:eastAsia="DengXian"/>
                <w:highlight w:val="yellow"/>
              </w:rPr>
              <w:t>When Target UE not as SL Positioning Server UE</w:t>
            </w:r>
            <w:r>
              <w:rPr>
                <w:rFonts w:eastAsia="DengXian"/>
              </w:rPr>
              <w:t>, the following principles applies:</w:t>
            </w:r>
          </w:p>
          <w:p>
            <w:pPr>
              <w:pStyle w:val="B1"/>
              <w:rPr>
                <w:rFonts w:eastAsia="DengXian"/>
              </w:rPr>
            </w:pPr>
            <w:r>
              <w:rPr>
                <w:rFonts w:eastAsia="DengXian"/>
              </w:rPr>
              <w:t>-</w:t>
              <w:tab/>
              <w:t>The Target UE performs the SL Positioning Server UE's discovery and selection.</w:t>
            </w:r>
          </w:p>
          <w:p>
            <w:pPr>
              <w:pStyle w:val="B1"/>
              <w:rPr>
                <w:rFonts w:eastAsia="DengXian"/>
              </w:rPr>
            </w:pPr>
            <w:r>
              <w:rPr>
                <w:rFonts w:eastAsia="DengXian"/>
              </w:rPr>
              <w:t>-</w:t>
              <w:tab/>
              <w:t>The SL Positioning Server UE can optionally determine to use the location of Located UE(s) together with the Ranging/SL positioning measurement data or result to estimate the location of Target UE.</w:t>
            </w:r>
          </w:p>
          <w:p>
            <w:pPr>
              <w:pStyle w:val="B1"/>
              <w:rPr>
                <w:rFonts w:eastAsia="DengXian"/>
              </w:rPr>
            </w:pPr>
            <w:r>
              <w:rPr>
                <w:rFonts w:eastAsia="DengXian"/>
              </w:rPr>
              <w:t>-</w:t>
              <w:tab/>
              <w:t>The Ranging/Sidelink positioning and the positioning of the Located UE(s) can be scheduled with the same scheduled location time (as per TS 23.273 [8]) to improve the Target UE positioning accuracy.</w:t>
            </w:r>
          </w:p>
          <w:p>
            <w:pPr>
              <w:pStyle w:val="Normal"/>
              <w:tabs>
                <w:tab w:val="clear" w:pos="720"/>
                <w:tab w:val="left" w:pos="2816" w:leader="none"/>
              </w:tabs>
              <w:spacing w:before="0" w:after="180"/>
              <w:jc w:val="both"/>
              <w:rPr>
                <w:lang w:val="en-GB"/>
              </w:rPr>
            </w:pPr>
            <w:r>
              <w:rPr>
                <w:lang w:val="en-GB"/>
              </w:rPr>
            </w:r>
          </w:p>
        </w:tc>
      </w:tr>
    </w:tbl>
    <w:p>
      <w:pPr>
        <w:pStyle w:val="Normal"/>
        <w:jc w:val="both"/>
        <w:rPr>
          <w:lang w:val="en-GB"/>
        </w:rPr>
      </w:pPr>
      <w:r>
        <w:rPr>
          <w:lang w:val="en-GB"/>
        </w:rPr>
      </w:r>
    </w:p>
    <w:p>
      <w:pPr>
        <w:pStyle w:val="Normal"/>
        <w:jc w:val="both"/>
        <w:rPr>
          <w:lang w:val="en-GB"/>
        </w:rPr>
      </w:pPr>
      <w:r>
        <w:rPr>
          <w:b/>
          <w:bCs/>
          <w:u w:val="single"/>
          <w:lang w:val="en-GB"/>
        </w:rPr>
        <w:t>In summary</w:t>
      </w:r>
      <w:r>
        <w:rPr>
          <w:lang w:val="en-GB"/>
        </w:rPr>
        <w:t>:</w:t>
      </w:r>
    </w:p>
    <w:p>
      <w:pPr>
        <w:pStyle w:val="ListParagraph"/>
        <w:numPr>
          <w:ilvl w:val="0"/>
          <w:numId w:val="6"/>
        </w:numPr>
        <w:jc w:val="both"/>
        <w:rPr>
          <w:lang w:val="en-GB"/>
        </w:rPr>
      </w:pPr>
      <w:r>
        <w:rPr>
          <w:lang w:val="en-GB"/>
        </w:rPr>
        <w:t xml:space="preserve">Target UE may or may not act as SL positioning server UE. </w:t>
      </w:r>
    </w:p>
    <w:p>
      <w:pPr>
        <w:pStyle w:val="ListParagraph"/>
        <w:numPr>
          <w:ilvl w:val="0"/>
          <w:numId w:val="6"/>
        </w:numPr>
        <w:jc w:val="both"/>
        <w:rPr>
          <w:lang w:val="en-GB"/>
        </w:rPr>
      </w:pPr>
      <w:r>
        <w:rPr>
          <w:lang w:val="en-GB"/>
        </w:rPr>
        <w:t xml:space="preserve">It is target UE to select the SL positioning server UE; </w:t>
      </w:r>
    </w:p>
    <w:p>
      <w:pPr>
        <w:pStyle w:val="ListParagraph"/>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pPr>
        <w:pStyle w:val="Normal"/>
        <w:jc w:val="both"/>
        <w:rPr/>
      </w:pPr>
      <w:r>
        <w:rPr/>
        <w:t xml:space="preserve">SA2 also agreed the general procedure for UE-only operation as </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Heading2"/>
              <w:numPr>
                <w:ilvl w:val="1"/>
                <w:numId w:val="14"/>
              </w:numPr>
              <w:spacing w:before="180" w:after="180"/>
              <w:rPr/>
            </w:pPr>
            <w:bookmarkStart w:id="31" w:name="_Toc136480700"/>
            <w:bookmarkStart w:id="32" w:name="_Toc133441719"/>
            <w:bookmarkStart w:id="33" w:name="_Toc134242688"/>
            <w:bookmarkStart w:id="34" w:name="_Toc136480586"/>
            <w:bookmarkStart w:id="35" w:name="_Toc138257570"/>
            <w:r>
              <w:rPr/>
              <w:t>6.8</w:t>
              <w:tab/>
              <w:t>Procedures of Ranging/Sidelink Positioning control</w:t>
            </w:r>
            <w:bookmarkEnd w:id="31"/>
            <w:bookmarkEnd w:id="32"/>
            <w:bookmarkEnd w:id="33"/>
            <w:bookmarkEnd w:id="34"/>
            <w:bookmarkEnd w:id="35"/>
          </w:p>
          <w:p>
            <w:pPr>
              <w:pStyle w:val="Normal"/>
              <w:rPr/>
            </w:pPr>
            <w:r>
              <w:rPr/>
              <w:t>Either UE-only Operation or Network-based Operation is applied in the Ranging/Sidelink Positioning control procedures.</w:t>
            </w:r>
          </w:p>
          <w:p>
            <w:pPr>
              <w:pStyle w:val="Normal"/>
              <w:rPr/>
            </w:pPr>
            <w:r>
              <w:rPr/>
              <w:t>UE-only Operation as specified in this clause is applied for the following cases:</w:t>
            </w:r>
          </w:p>
          <w:p>
            <w:pPr>
              <w:pStyle w:val="B1"/>
              <w:rPr/>
            </w:pPr>
            <w:r>
              <w:rPr/>
              <w:t>-</w:t>
              <w:tab/>
              <w:t>Neither Target UE nor SL Reference UE is served by NG-RAN.</w:t>
            </w:r>
          </w:p>
          <w:p>
            <w:pPr>
              <w:pStyle w:val="B1"/>
              <w:rPr/>
            </w:pPr>
            <w:r>
              <w:rPr/>
              <w:t>-</w:t>
              <w:tab/>
            </w:r>
            <w:r>
              <w:rPr>
                <w:lang w:eastAsia="zh-CN"/>
              </w:rPr>
              <w:t>Network-based Operation</w:t>
            </w:r>
            <w:r>
              <w:rPr/>
              <w:t xml:space="preserve"> is </w:t>
            </w:r>
            <w:r>
              <w:rPr>
                <w:lang w:eastAsia="zh-CN"/>
              </w:rPr>
              <w:t>not supported</w:t>
            </w:r>
            <w:r>
              <w:rPr/>
              <w:t xml:space="preserve"> by the 5GC network:</w:t>
            </w:r>
          </w:p>
          <w:p>
            <w:pPr>
              <w:pStyle w:val="B2"/>
              <w:rPr/>
            </w:pPr>
            <w:r>
              <w:rPr/>
              <w:t>-</w:t>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B2"/>
              <w:rPr/>
            </w:pPr>
            <w:r>
              <w:rPr/>
              <w:t>-</w:t>
              <w:tab/>
              <w:t>SL-MO-LR request is rejected by the network.</w:t>
            </w:r>
          </w:p>
          <w:p>
            <w:pPr>
              <w:pStyle w:val="Normal"/>
              <w:rPr/>
            </w:pPr>
            <w:r>
              <w:rPr/>
              <w:t>For any other cases, Network-based Operation as specified in clauses 6.20 of TS 23.273 [8] is applied.</w:t>
            </w:r>
          </w:p>
          <w:p>
            <w:pPr>
              <w:pStyle w:val="TH"/>
              <w:rPr>
                <w:rFonts w:eastAsia="DengXian"/>
                <w:lang w:eastAsia="zh-CN"/>
              </w:rPr>
            </w:pPr>
            <w:r>
              <w:rPr/>
              <w:object>
                <v:shape id="ole_rId8" style="width:297.65pt;height:502.05pt" o:ole="">
                  <v:imagedata r:id="rId9" o:title=""/>
                </v:shape>
                <o:OLEObject Type="Embed" ProgID="Visio.Drawing.15" ShapeID="ole_rId8" DrawAspect="Content" ObjectID="_1860333746" r:id="rId8"/>
              </w:object>
            </w:r>
          </w:p>
          <w:p>
            <w:pPr>
              <w:pStyle w:val="TF"/>
              <w:rPr>
                <w:lang w:eastAsia="zh-CN"/>
              </w:rPr>
            </w:pPr>
            <w:r>
              <w:rPr/>
              <w:t>Figure 6.</w:t>
            </w:r>
            <w:r>
              <w:rPr>
                <w:lang w:val="en-US"/>
              </w:rPr>
              <w:t>8</w:t>
            </w:r>
            <w:r>
              <w:rPr/>
              <w:t xml:space="preserve">.1-1 </w:t>
            </w:r>
            <w:r>
              <w:rPr>
                <w:lang w:eastAsia="zh-CN"/>
              </w:rPr>
              <w:t>Procedures for Ranging/Sidelink Positioning control (UE-only operation)</w:t>
            </w:r>
          </w:p>
          <w:p>
            <w:pPr>
              <w:pStyle w:val="B1"/>
              <w:rPr>
                <w:lang w:eastAsia="zh-CN"/>
              </w:rPr>
            </w:pPr>
            <w:r>
              <w:rPr>
                <w:lang w:eastAsia="zh-CN"/>
              </w:rPr>
              <w:t>1.</w:t>
              <w:tab/>
              <w:t>UE1 (i.e. Target UE) may receive a Ranging/SL Positioning Service request from:</w:t>
            </w:r>
          </w:p>
          <w:p>
            <w:pPr>
              <w:pStyle w:val="B2"/>
              <w:rPr>
                <w:lang w:eastAsia="zh-CN"/>
              </w:rPr>
            </w:pPr>
            <w:r>
              <w:rPr>
                <w:lang w:eastAsia="zh-CN"/>
              </w:rPr>
              <w:t>1a.</w:t>
              <w:tab/>
              <w:t>SL Positioning Client UE over PC5 during procedures for Ranging/SL Positioning service exposure though PC5 as defined in clause 6.6.1.1.</w:t>
            </w:r>
          </w:p>
          <w:p>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rPr/>
              <w:t xml:space="preserve"> information</w:t>
            </w:r>
            <w:r>
              <w:rPr>
                <w:lang w:eastAsia="zh-CN"/>
              </w:rPr>
              <w:t>.</w:t>
            </w:r>
          </w:p>
          <w:p>
            <w:pPr>
              <w:pStyle w:val="B2"/>
              <w:rPr>
                <w:lang w:eastAsia="zh-CN"/>
              </w:rPr>
            </w:pPr>
            <w:r>
              <w:rPr>
                <w:lang w:eastAsia="zh-CN"/>
              </w:rPr>
              <w:t>1b.</w:t>
              <w:tab/>
              <w:t>RSPP application layer.</w:t>
            </w:r>
          </w:p>
          <w:p>
            <w:pPr>
              <w:pStyle w:val="B2"/>
              <w:rPr>
                <w:lang w:eastAsia="zh-CN"/>
              </w:rPr>
            </w:pPr>
            <w:r>
              <w:rPr>
                <w:lang w:eastAsia="zh-CN"/>
              </w:rPr>
              <w:tab/>
              <w:t>The service request includes type of the result (i.e. absolute location, relative location or ranging information) and the required QoS.</w:t>
            </w:r>
          </w:p>
          <w:p>
            <w:pPr>
              <w:pStyle w:val="B1"/>
              <w:rPr>
                <w:lang w:eastAsia="zh-CN"/>
              </w:rPr>
            </w:pPr>
            <w:r>
              <w:rPr>
                <w:lang w:eastAsia="zh-CN"/>
              </w:rPr>
              <w:t xml:space="preserve"> </w:t>
            </w:r>
            <w:r>
              <w:rPr>
                <w:lang w:eastAsia="zh-CN"/>
              </w:rPr>
              <w:t>2.</w:t>
              <w:tab/>
              <w:t>UE1 discovers UE2/.../UEn (i.e. SL Reference UEs/Located UEs) as defined in clause 6.4, if needed.</w:t>
            </w:r>
          </w:p>
          <w:p>
            <w:pPr>
              <w:pStyle w:val="NO"/>
              <w:rPr>
                <w:lang w:eastAsia="zh-CN"/>
              </w:rPr>
            </w:pPr>
            <w:r>
              <w:rPr>
                <w:lang w:eastAsia="zh-CN"/>
              </w:rPr>
              <w:t>NOTE 1:</w:t>
              <w:tab/>
              <w:t>Details of security related procedures during UE discovery are developed by SA WG3.</w:t>
            </w:r>
          </w:p>
          <w:p>
            <w:pPr>
              <w:pStyle w:val="B1"/>
              <w:rPr>
                <w:lang w:eastAsia="zh-CN"/>
              </w:rPr>
            </w:pPr>
            <w:r>
              <w:rPr>
                <w:lang w:eastAsia="zh-CN"/>
              </w:rPr>
              <w:t>3.</w:t>
              <w:tab/>
              <w:t>If none of UE1/.../UEn are served by NG-RAN or the serving network does not support Ranging/SL Positioning, , UE-only Operation is applied.</w:t>
            </w:r>
          </w:p>
          <w:p>
            <w:pPr>
              <w:pStyle w:val="B1"/>
              <w:rPr>
                <w:highlight w:val="yellow"/>
                <w:lang w:eastAsia="zh-CN"/>
              </w:rPr>
            </w:pPr>
            <w:r>
              <w:rPr>
                <w:highlight w:val="yellow"/>
                <w:lang w:eastAsia="zh-CN"/>
              </w:rPr>
              <w:t>4.</w:t>
              <w:tab/>
              <w:t>UE1 and UE2/.../UEn perform capability exchange. Step 4 may be performed during step 5 and step 6 with coordination of SL Positioning Server UE.</w:t>
            </w:r>
          </w:p>
          <w:p>
            <w:pPr>
              <w:pStyle w:val="B1"/>
              <w:rPr>
                <w:highlight w:val="yellow"/>
                <w:lang w:eastAsia="zh-CN"/>
              </w:rPr>
            </w:pPr>
            <w:r>
              <w:rPr>
                <w:highlight w:val="yellow"/>
                <w:lang w:eastAsia="zh-CN"/>
              </w:rPr>
              <w:t>5.</w:t>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NO"/>
              <w:rPr>
                <w:highlight w:val="yellow"/>
                <w:lang w:eastAsia="zh-CN"/>
              </w:rPr>
            </w:pPr>
            <w:r>
              <w:rPr>
                <w:highlight w:val="yellow"/>
                <w:lang w:eastAsia="zh-CN"/>
              </w:rPr>
              <w:t>NOTE 2:</w:t>
              <w:tab/>
              <w:t>Details of security and privacy related procedures during SL Positioning Server UE discovery and operation are developed by SA WG3.</w:t>
            </w:r>
          </w:p>
          <w:p>
            <w:pPr>
              <w:pStyle w:val="B1"/>
              <w:rPr>
                <w:highlight w:val="yellow"/>
                <w:lang w:eastAsia="zh-CN"/>
              </w:rPr>
            </w:pPr>
            <w:r>
              <w:rPr>
                <w:highlight w:val="yellow"/>
                <w:lang w:eastAsia="zh-CN"/>
              </w:rPr>
              <w:t>6.</w:t>
              <w:tab/>
              <w:t>Sidelink Positioning assistant data is transferred among UE1/ .../UEn and the SL Positioning Server UE.</w:t>
            </w:r>
          </w:p>
          <w:p>
            <w:pPr>
              <w:pStyle w:val="B1"/>
              <w:rPr>
                <w:highlight w:val="yellow"/>
                <w:lang w:eastAsia="zh-CN"/>
              </w:rPr>
            </w:pPr>
            <w:r>
              <w:rPr>
                <w:highlight w:val="yellow"/>
                <w:lang w:eastAsia="zh-CN"/>
              </w:rPr>
              <w:t>7.</w:t>
              <w:tab/>
              <w:t>SL-PRS measurement is performed between UE1 and UE2/.../UEn and possibly also amongst UE2/.../UEn.</w:t>
            </w:r>
          </w:p>
          <w:p>
            <w:pPr>
              <w:pStyle w:val="B1"/>
              <w:rPr>
                <w:highlight w:val="yellow"/>
                <w:lang w:eastAsia="zh-CN"/>
              </w:rPr>
            </w:pPr>
            <w:r>
              <w:rPr>
                <w:highlight w:val="yellow"/>
                <w:lang w:eastAsia="zh-CN"/>
              </w:rPr>
              <w:t>8.</w:t>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NO"/>
              <w:rPr>
                <w:lang w:eastAsia="zh-CN"/>
              </w:rPr>
            </w:pPr>
            <w:r>
              <w:rPr>
                <w:highlight w:val="yellow"/>
                <w:lang w:eastAsia="zh-CN"/>
              </w:rPr>
              <w:t>NOTE 3:</w:t>
              <w:tab/>
              <w:t>Details of step 4-8 are developed by RAN WGs.</w:t>
            </w:r>
          </w:p>
          <w:p>
            <w:pPr>
              <w:pStyle w:val="B1"/>
              <w:rPr>
                <w:lang w:eastAsia="zh-CN"/>
              </w:rPr>
            </w:pPr>
            <w:r>
              <w:rPr>
                <w:lang w:eastAsia="zh-CN"/>
              </w:rPr>
              <w:t>9.</w:t>
              <w:tab/>
              <w:t>Ranging/SL Positioning result is transferred to:</w:t>
            </w:r>
          </w:p>
          <w:p>
            <w:pPr>
              <w:pStyle w:val="B2"/>
              <w:rPr>
                <w:lang w:eastAsia="zh-CN"/>
              </w:rPr>
            </w:pPr>
            <w:r>
              <w:rPr>
                <w:lang w:eastAsia="zh-CN"/>
              </w:rPr>
              <w:t>9a.</w:t>
              <w:tab/>
              <w:t>SL Positioning Client UE over PC5 during procedures for Ranging/SL Positioning service exposure though PC5 as defined in clause 6.6.1.1;</w:t>
            </w:r>
          </w:p>
          <w:p>
            <w:pPr>
              <w:pStyle w:val="B2"/>
              <w:rPr>
                <w:lang w:eastAsia="zh-CN"/>
              </w:rPr>
            </w:pPr>
            <w:r>
              <w:rPr>
                <w:lang w:eastAsia="zh-CN"/>
              </w:rPr>
              <w:t>9b.</w:t>
              <w:tab/>
              <w:t>RSPP application layer.</w:t>
            </w:r>
          </w:p>
          <w:p>
            <w:pPr>
              <w:pStyle w:val="Normal"/>
              <w:spacing w:before="0" w:after="180"/>
              <w:jc w:val="both"/>
              <w:rPr/>
            </w:pPr>
            <w:r>
              <w:rPr/>
            </w:r>
          </w:p>
        </w:tc>
      </w:tr>
    </w:tbl>
    <w:p>
      <w:pPr>
        <w:pStyle w:val="Normal"/>
        <w:jc w:val="both"/>
        <w:rPr/>
      </w:pPr>
      <w:r>
        <w:rPr/>
      </w:r>
    </w:p>
    <w:p>
      <w:pPr>
        <w:pStyle w:val="Normal"/>
        <w:jc w:val="both"/>
        <w:rPr/>
      </w:pPr>
      <w:r>
        <w:rP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pStyle w:val="Normal"/>
        <w:jc w:val="both"/>
        <w:rPr/>
      </w:pPr>
      <w:r>
        <w:rPr>
          <w:b/>
          <w:bCs/>
        </w:rPr>
        <w:t>Observation 6</w:t>
      </w:r>
      <w:r>
        <w:rPr/>
        <w:t>: The Ranging/SL Positioning service request from SL Positioning Client UE can be treated as MT-LR, and the request from SLPP application layer can be treated as MO-LR;</w:t>
      </w:r>
    </w:p>
    <w:p>
      <w:pPr>
        <w:pStyle w:val="Normal"/>
        <w:jc w:val="both"/>
        <w:rPr/>
      </w:pPr>
      <w:r>
        <w:rPr/>
        <w:t xml:space="preserve">SA2 did not define the procedure for multiple target UEs, i.e. it is unclear how an LCS Client can trigger the Ranging for multiple target UEs. </w:t>
      </w:r>
    </w:p>
    <w:p>
      <w:pPr>
        <w:pStyle w:val="Normal"/>
        <w:jc w:val="both"/>
        <w:rPr/>
      </w:pPr>
      <w:r>
        <w:rPr>
          <w:b/>
          <w:bCs/>
        </w:rPr>
        <w:t>Observation 7</w:t>
      </w:r>
      <w:r>
        <w:rPr/>
        <w:t>: SA2 did not define the dedicated procedure on ranging for multiple target UEs;</w:t>
      </w:r>
    </w:p>
    <w:p>
      <w:pPr>
        <w:pStyle w:val="Normal"/>
        <w:jc w:val="both"/>
        <w:rPr/>
      </w:pPr>
      <w:r>
        <w:rP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pStyle w:val="Normal"/>
        <w:jc w:val="both"/>
        <w:rPr>
          <w:b/>
          <w:b/>
          <w:bCs/>
          <w:u w:val="single"/>
        </w:rPr>
      </w:pPr>
      <w:r>
        <w:rPr>
          <w:b/>
          <w:bCs/>
          <w:u w:val="single"/>
        </w:rPr>
        <w:t>Question 3.2.2.1-1: Do companies agree to postpone the discussion on the support of multiple target UEs and the group cast until SA2 defines the procedure for it?</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Yes/No</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See comment</w:t>
            </w:r>
          </w:p>
        </w:tc>
        <w:tc>
          <w:tcPr>
            <w:tcW w:w="6526" w:type="dxa"/>
            <w:tcBorders/>
          </w:tcPr>
          <w:p>
            <w:pPr>
              <w:pStyle w:val="Normal"/>
              <w:rPr/>
            </w:pPr>
            <w:r>
              <w:rPr/>
              <w:t>We do not see that SLPP session handling depends on the UE role. Groupcast remains valid when one UE has information to send (e.g., capabilities, SL PRS configuration(s), location results) to multiple other UEs. It does not matter what roles these other UEs have.</w:t>
            </w:r>
          </w:p>
          <w:p>
            <w:pPr>
              <w:pStyle w:val="Normal"/>
              <w:widowControl/>
              <w:overflowPunct w:val="true"/>
              <w:bidi w:val="0"/>
              <w:spacing w:lineRule="auto" w:line="259" w:before="0" w:after="180"/>
              <w:jc w:val="left"/>
              <w:rPr/>
            </w:pPr>
            <w:r>
              <w:rP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rPr/>
        <w:tc>
          <w:tcPr>
            <w:tcW w:w="1528" w:type="dxa"/>
            <w:tcBorders/>
          </w:tcPr>
          <w:p>
            <w:pPr>
              <w:pStyle w:val="Normal"/>
              <w:widowControl/>
              <w:overflowPunct w:val="true"/>
              <w:bidi w:val="0"/>
              <w:spacing w:lineRule="auto" w:line="259" w:before="0" w:after="180"/>
              <w:jc w:val="left"/>
              <w:rPr/>
            </w:pPr>
            <w:r>
              <w:rPr>
                <w:lang w:eastAsia="zh-CN"/>
              </w:rPr>
              <w:t>OPPO</w:t>
            </w:r>
          </w:p>
        </w:tc>
        <w:tc>
          <w:tcPr>
            <w:tcW w:w="1301" w:type="dxa"/>
            <w:tcBorders/>
          </w:tcPr>
          <w:p>
            <w:pPr>
              <w:pStyle w:val="Normal"/>
              <w:widowControl/>
              <w:overflowPunct w:val="true"/>
              <w:bidi w:val="0"/>
              <w:spacing w:lineRule="auto" w:line="259" w:before="0" w:after="180"/>
              <w:jc w:val="left"/>
              <w:rPr/>
            </w:pPr>
            <w:r>
              <w:rPr>
                <w:lang w:eastAsia="zh-CN"/>
              </w:rPr>
              <w:t>No</w:t>
            </w:r>
          </w:p>
        </w:tc>
        <w:tc>
          <w:tcPr>
            <w:tcW w:w="6526" w:type="dxa"/>
            <w:tcBorders/>
          </w:tcPr>
          <w:p>
            <w:pPr>
              <w:pStyle w:val="Normal"/>
              <w:widowControl/>
              <w:overflowPunct w:val="true"/>
              <w:bidi w:val="0"/>
              <w:spacing w:lineRule="auto" w:line="259" w:before="0" w:after="180"/>
              <w:jc w:val="left"/>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trPr/>
        <w:tc>
          <w:tcPr>
            <w:tcW w:w="1528" w:type="dxa"/>
            <w:tcBorders/>
          </w:tcPr>
          <w:p>
            <w:pPr>
              <w:pStyle w:val="Normal"/>
              <w:spacing w:before="0" w:after="180"/>
              <w:rPr>
                <w:lang w:eastAsia="zh-CN"/>
              </w:rPr>
            </w:pPr>
            <w:r>
              <w:rPr>
                <w:lang w:eastAsia="zh-CN"/>
              </w:rPr>
              <w:t>vivo</w:t>
            </w:r>
          </w:p>
        </w:tc>
        <w:tc>
          <w:tcPr>
            <w:tcW w:w="1301" w:type="dxa"/>
            <w:tcBorders/>
          </w:tcPr>
          <w:p>
            <w:pPr>
              <w:pStyle w:val="Normal"/>
              <w:widowControl/>
              <w:overflowPunct w:val="true"/>
              <w:bidi w:val="0"/>
              <w:spacing w:lineRule="auto" w:line="259" w:before="0" w:after="180"/>
              <w:jc w:val="left"/>
              <w:rPr/>
            </w:pPr>
            <w:r>
              <w:rPr>
                <w:lang w:eastAsia="zh-CN"/>
              </w:rPr>
              <w:t>See comments</w:t>
            </w:r>
          </w:p>
        </w:tc>
        <w:tc>
          <w:tcPr>
            <w:tcW w:w="6526" w:type="dxa"/>
            <w:tcBorders/>
          </w:tcPr>
          <w:p>
            <w:pPr>
              <w:pStyle w:val="Normal"/>
              <w:spacing w:before="0" w:after="180"/>
              <w:rPr>
                <w:lang w:eastAsia="zh-CN"/>
              </w:rPr>
            </w:pPr>
            <w:r>
              <w:rPr>
                <w:lang w:eastAsia="zh-CN"/>
              </w:rPr>
              <w:t>RAN2 should focus on a single target UE first and further study RAN2 impact to support multiple target UEs and the group cast.</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See comments</w:t>
            </w:r>
          </w:p>
        </w:tc>
        <w:tc>
          <w:tcPr>
            <w:tcW w:w="6526" w:type="dxa"/>
            <w:tcBorders/>
          </w:tcPr>
          <w:p>
            <w:pPr>
              <w:pStyle w:val="Normal"/>
              <w:widowControl/>
              <w:overflowPunct w:val="true"/>
              <w:bidi w:val="0"/>
              <w:spacing w:lineRule="auto" w:line="259" w:before="0" w:after="180"/>
              <w:jc w:val="left"/>
              <w:rPr/>
            </w:pPr>
            <w:r>
              <w:rPr/>
              <w:t>Agree with Vivo.</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No</w:t>
            </w:r>
          </w:p>
        </w:tc>
        <w:tc>
          <w:tcPr>
            <w:tcW w:w="6526" w:type="dxa"/>
            <w:tcBorders/>
          </w:tcPr>
          <w:p>
            <w:pPr>
              <w:pStyle w:val="Normal"/>
              <w:widowControl/>
              <w:overflowPunct w:val="true"/>
              <w:bidi w:val="0"/>
              <w:spacing w:lineRule="auto" w:line="259" w:before="0" w:after="180"/>
              <w:jc w:val="left"/>
              <w:rPr/>
            </w:pPr>
            <w:r>
              <w:rPr/>
              <w:t>We think multiple target UE is important use case that needs to be solved.</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See comments</w:t>
            </w:r>
          </w:p>
        </w:tc>
        <w:tc>
          <w:tcPr>
            <w:tcW w:w="6526" w:type="dxa"/>
            <w:tcBorders/>
          </w:tcPr>
          <w:p>
            <w:pPr>
              <w:pStyle w:val="Normal"/>
              <w:widowControl/>
              <w:overflowPunct w:val="true"/>
              <w:bidi w:val="0"/>
              <w:spacing w:lineRule="auto" w:line="259" w:before="0" w:after="180"/>
              <w:jc w:val="left"/>
              <w:rPr/>
            </w:pPr>
            <w:r>
              <w:rPr/>
              <w:t xml:space="preserve">We think groupcast mode is independent from multiple target UEs service even though it is useful for group positioning. Anyway, RAN2 can wait for SA3 until secured groupcast is resolved.  </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Yes</w:t>
            </w:r>
          </w:p>
        </w:tc>
        <w:tc>
          <w:tcPr>
            <w:tcW w:w="6526" w:type="dxa"/>
            <w:tcBorders/>
          </w:tcPr>
          <w:p>
            <w:pPr>
              <w:pStyle w:val="Normal"/>
              <w:spacing w:before="0" w:after="180"/>
              <w:rPr>
                <w:rFonts w:eastAsia="宋体"/>
                <w:lang w:val="en-US" w:eastAsia="zh-CN"/>
              </w:rPr>
            </w:pPr>
            <w:r>
              <w:rPr>
                <w:lang w:val="en-US" w:eastAsia="zh-CN"/>
              </w:rPr>
              <w:t>Agree with Vivo</w:t>
            </w:r>
          </w:p>
        </w:tc>
      </w:tr>
      <w:tr>
        <w:trPr/>
        <w:tc>
          <w:tcPr>
            <w:tcW w:w="1528" w:type="dxa"/>
            <w:tcBorders/>
          </w:tcPr>
          <w:p>
            <w:pPr>
              <w:pStyle w:val="Normal"/>
              <w:widowControl/>
              <w:overflowPunct w:val="true"/>
              <w:bidi w:val="0"/>
              <w:spacing w:lineRule="auto" w:line="259" w:before="0" w:after="180"/>
              <w:jc w:val="left"/>
              <w:rPr/>
            </w:pPr>
            <w:r>
              <w:rPr/>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widowControl/>
              <w:overflowPunct w:val="true"/>
              <w:bidi w:val="0"/>
              <w:spacing w:lineRule="auto" w:line="259" w:before="0" w:after="180"/>
              <w:jc w:val="left"/>
              <w:rPr/>
            </w:pPr>
            <w:r>
              <w:rPr/>
            </w:r>
          </w:p>
        </w:tc>
      </w:tr>
    </w:tbl>
    <w:p>
      <w:pPr>
        <w:pStyle w:val="Normal"/>
        <w:jc w:val="both"/>
        <w:rPr/>
      </w:pPr>
      <w:r>
        <w:rPr/>
      </w:r>
    </w:p>
    <w:p>
      <w:pPr>
        <w:pStyle w:val="Normal"/>
        <w:jc w:val="both"/>
        <w:rPr>
          <w:b/>
          <w:b/>
          <w:bCs/>
          <w:u w:val="single"/>
        </w:rPr>
      </w:pPr>
      <w:r>
        <w:rPr>
          <w:b/>
          <w:bCs/>
          <w:u w:val="single"/>
        </w:rPr>
        <w:t xml:space="preserve">Following discussion is only for single target UE scenario. </w:t>
      </w:r>
    </w:p>
    <w:p>
      <w:pPr>
        <w:pStyle w:val="Normal"/>
        <w:jc w:val="both"/>
        <w:rPr/>
      </w:pPr>
      <w:r>
        <w:rPr/>
        <w:t>In the procedure, UE1 (target UE) acts the important role as the AMF:</w:t>
      </w:r>
    </w:p>
    <w:p>
      <w:pPr>
        <w:pStyle w:val="ListParagraph"/>
        <w:numPr>
          <w:ilvl w:val="0"/>
          <w:numId w:val="6"/>
        </w:numPr>
        <w:jc w:val="both"/>
        <w:rPr/>
      </w:pPr>
      <w:r>
        <w:rPr/>
        <w:t>The Target UE shall discover and select a SL Positioning Server UEs that are in the same or different serving PLMN of the Target UE and the Reference UE(s) (section 5.2.3 of TS23.586).</w:t>
      </w:r>
    </w:p>
    <w:p>
      <w:pPr>
        <w:pStyle w:val="ListParagraph"/>
        <w:numPr>
          <w:ilvl w:val="0"/>
          <w:numId w:val="6"/>
        </w:numPr>
        <w:jc w:val="both"/>
        <w:rPr/>
      </w:pPr>
      <w:r>
        <w:rPr/>
        <w:t>The Target UE is the node that handles the Ranging/SL Positioning service request and provides the Ranging/SL Positioning service response back;</w:t>
      </w:r>
    </w:p>
    <w:p>
      <w:pPr>
        <w:pStyle w:val="ListParagraph"/>
        <w:numPr>
          <w:ilvl w:val="0"/>
          <w:numId w:val="6"/>
        </w:numPr>
        <w:jc w:val="both"/>
        <w:rPr/>
      </w:pPr>
      <w:r>
        <w:rPr/>
        <w:t>Target UE shall establish PC5 connection with each SL Positioning server UE, Anchor UEs (reference UE in SA2)</w:t>
      </w:r>
    </w:p>
    <w:p>
      <w:pPr>
        <w:pStyle w:val="Normal"/>
        <w:jc w:val="both"/>
        <w:rPr/>
      </w:pPr>
      <w:r>
        <w:rP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pStyle w:val="Normal"/>
        <w:jc w:val="both"/>
        <w:rPr/>
      </w:pPr>
      <w:r>
        <w:rP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pStyle w:val="Normal"/>
        <w:jc w:val="both"/>
        <w:rPr>
          <w:b/>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pStyle w:val="Normal"/>
        <w:rPr>
          <w:b/>
          <w:b/>
          <w:bCs/>
        </w:rPr>
      </w:pPr>
      <w:r>
        <w:rPr>
          <w:b/>
          <w:bCs/>
        </w:rPr>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Target UE</w:t>
            </w:r>
          </w:p>
          <w:p>
            <w:pPr>
              <w:pStyle w:val="Normal"/>
              <w:jc w:val="both"/>
              <w:rPr>
                <w:b/>
                <w:b/>
                <w:bCs/>
              </w:rPr>
            </w:pPr>
            <w:r>
              <w:rPr>
                <w:b/>
                <w:bCs/>
              </w:rPr>
              <w:t>Anchor UE</w:t>
            </w:r>
          </w:p>
          <w:p>
            <w:pPr>
              <w:pStyle w:val="Normal"/>
              <w:jc w:val="both"/>
              <w:rPr>
                <w:b/>
                <w:b/>
                <w:bCs/>
              </w:rPr>
            </w:pPr>
            <w:r>
              <w:rPr>
                <w:b/>
                <w:bCs/>
              </w:rPr>
              <w:t>Server UE</w:t>
            </w:r>
          </w:p>
          <w:p>
            <w:pPr>
              <w:pStyle w:val="Normal"/>
              <w:spacing w:before="0" w:after="180"/>
              <w:jc w:val="both"/>
              <w:rPr>
                <w:b/>
                <w:b/>
                <w:bCs/>
              </w:rPr>
            </w:pPr>
            <w:r>
              <w:rPr>
                <w:b/>
                <w:bCs/>
              </w:rPr>
              <w:t>Others?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Other</w:t>
            </w:r>
          </w:p>
        </w:tc>
        <w:tc>
          <w:tcPr>
            <w:tcW w:w="6526" w:type="dxa"/>
            <w:tcBorders/>
          </w:tcPr>
          <w:p>
            <w:pPr>
              <w:pStyle w:val="Normal"/>
              <w:widowControl/>
              <w:overflowPunct w:val="true"/>
              <w:bidi w:val="0"/>
              <w:spacing w:lineRule="auto" w:line="259" w:before="0" w:after="180"/>
              <w:jc w:val="left"/>
              <w:rPr/>
            </w:pPr>
            <w:r>
              <w:rP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rPr/>
        <w:tc>
          <w:tcPr>
            <w:tcW w:w="1528" w:type="dxa"/>
            <w:tcBorders/>
          </w:tcPr>
          <w:p>
            <w:pPr>
              <w:pStyle w:val="Normal"/>
              <w:widowControl/>
              <w:overflowPunct w:val="true"/>
              <w:bidi w:val="0"/>
              <w:spacing w:lineRule="auto" w:line="259" w:before="0" w:after="180"/>
              <w:jc w:val="left"/>
              <w:rPr/>
            </w:pPr>
            <w:r>
              <w:rPr>
                <w:lang w:eastAsia="zh-CN"/>
              </w:rPr>
              <w:t>OPPO</w:t>
            </w:r>
          </w:p>
        </w:tc>
        <w:tc>
          <w:tcPr>
            <w:tcW w:w="1301" w:type="dxa"/>
            <w:tcBorders/>
          </w:tcPr>
          <w:p>
            <w:pPr>
              <w:pStyle w:val="Normal"/>
              <w:widowControl/>
              <w:overflowPunct w:val="true"/>
              <w:bidi w:val="0"/>
              <w:spacing w:lineRule="auto" w:line="259" w:before="0" w:after="180"/>
              <w:jc w:val="left"/>
              <w:rPr/>
            </w:pPr>
            <w:r>
              <w:rPr>
                <w:lang w:eastAsia="zh-CN"/>
              </w:rPr>
              <w:t>Target UE first and then the SL positioning server UE</w:t>
            </w:r>
          </w:p>
        </w:tc>
        <w:tc>
          <w:tcPr>
            <w:tcW w:w="6526" w:type="dxa"/>
            <w:tcBorders/>
          </w:tcPr>
          <w:p>
            <w:pPr>
              <w:pStyle w:val="ListParagraph"/>
              <w:numPr>
                <w:ilvl w:val="0"/>
                <w:numId w:val="7"/>
              </w:numPr>
              <w:rPr>
                <w:rFonts w:ascii="Times New Roman" w:hAnsi="Times New Roman" w:cs="Times New Roman"/>
                <w:lang w:eastAsia="zh-CN"/>
              </w:rPr>
            </w:pPr>
            <w:r>
              <w:rPr>
                <w:rFonts w:eastAsia="等线" w:cs="Times New Roman" w:ascii="Times New Roman" w:hAnsi="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pStyle w:val="ListParagraph"/>
              <w:numPr>
                <w:ilvl w:val="0"/>
                <w:numId w:val="7"/>
              </w:numPr>
              <w:rPr>
                <w:rFonts w:ascii="Times New Roman" w:hAnsi="Times New Roman" w:cs="Times New Roman"/>
                <w:lang w:eastAsia="zh-CN"/>
              </w:rPr>
            </w:pPr>
            <w:r>
              <w:rPr>
                <w:rFonts w:eastAsia="等线" w:cs="Times New Roman" w:ascii="Times New Roman" w:hAnsi="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pStyle w:val="Normal"/>
              <w:spacing w:before="0" w:after="180"/>
              <w:rPr>
                <w:sz w:val="22"/>
                <w:szCs w:val="22"/>
                <w:lang w:eastAsia="zh-CN"/>
              </w:rPr>
            </w:pPr>
            <w:r>
              <w:rPr>
                <w:sz w:val="22"/>
                <w:szCs w:val="22"/>
              </w:rPr>
              <w:t>we could accept that target UE or server UE to take the responsibility of the session management, and should be captured in the TS 38.355.</w:t>
            </w:r>
          </w:p>
        </w:tc>
      </w:tr>
      <w:tr>
        <w:trPr/>
        <w:tc>
          <w:tcPr>
            <w:tcW w:w="1528" w:type="dxa"/>
            <w:tcBorders/>
          </w:tcPr>
          <w:p>
            <w:pPr>
              <w:pStyle w:val="Normal"/>
              <w:spacing w:before="0" w:after="180"/>
              <w:rPr>
                <w:lang w:eastAsia="zh-CN"/>
              </w:rPr>
            </w:pPr>
            <w:r>
              <w:rPr>
                <w:lang w:eastAsia="zh-CN"/>
              </w:rPr>
              <w:t>vivo</w:t>
            </w:r>
          </w:p>
        </w:tc>
        <w:tc>
          <w:tcPr>
            <w:tcW w:w="1301" w:type="dxa"/>
            <w:tcBorders/>
          </w:tcPr>
          <w:p>
            <w:pPr>
              <w:pStyle w:val="Normal"/>
              <w:widowControl/>
              <w:overflowPunct w:val="true"/>
              <w:bidi w:val="0"/>
              <w:spacing w:lineRule="auto" w:line="259" w:before="0" w:after="180"/>
              <w:jc w:val="left"/>
              <w:rPr/>
            </w:pPr>
            <w:r>
              <w:rPr>
                <w:lang w:eastAsia="zh-CN"/>
              </w:rPr>
              <w:t>See comments</w:t>
            </w:r>
          </w:p>
        </w:tc>
        <w:tc>
          <w:tcPr>
            <w:tcW w:w="6526" w:type="dxa"/>
            <w:tcBorders/>
          </w:tcPr>
          <w:p>
            <w:pPr>
              <w:pStyle w:val="Normal"/>
              <w:widowControl/>
              <w:overflowPunct w:val="true"/>
              <w:bidi w:val="0"/>
              <w:spacing w:lineRule="auto" w:line="259" w:before="0" w:after="180"/>
              <w:jc w:val="left"/>
              <w:rPr/>
            </w:pPr>
            <w:r>
              <w:rPr>
                <w:lang w:eastAsia="zh-CN"/>
              </w:rPr>
              <w:t>The UE acts as a positioning server should be responsible for session management, i.e., target UE if target UE acts as server UE, or server UE if target UE does not act as server UE.</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Server UE</w:t>
            </w:r>
          </w:p>
        </w:tc>
        <w:tc>
          <w:tcPr>
            <w:tcW w:w="6526" w:type="dxa"/>
            <w:tcBorders/>
          </w:tcPr>
          <w:p>
            <w:pPr>
              <w:pStyle w:val="Normal"/>
              <w:jc w:val="both"/>
              <w:rPr/>
            </w:pPr>
            <w:r>
              <w:rPr/>
              <w:t xml:space="preserve">It is rather unclear what exactly constitutes an SLPP session (eg, usage of bi-directional communications, commitment to perform certain tasks, de/encryption capability?). </w:t>
            </w:r>
          </w:p>
          <w:p>
            <w:pPr>
              <w:pStyle w:val="Normal"/>
              <w:jc w:val="both"/>
              <w:rPr/>
            </w:pPr>
            <w:r>
              <w:rP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pStyle w:val="Normal"/>
              <w:spacing w:before="0" w:after="180"/>
              <w:jc w:val="both"/>
              <w:rPr/>
            </w:pPr>
            <w:r>
              <w:rPr/>
              <w:t>So our preference would that the server UE manages the SLPP “session” as it implements the positioning method, configures SL PRS and ultimately consumes the SL PRS measurements.</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Other</w:t>
            </w:r>
          </w:p>
        </w:tc>
        <w:tc>
          <w:tcPr>
            <w:tcW w:w="6526" w:type="dxa"/>
            <w:tcBorders/>
          </w:tcPr>
          <w:p>
            <w:pPr>
              <w:pStyle w:val="Normal"/>
              <w:widowControl/>
              <w:overflowPunct w:val="true"/>
              <w:bidi w:val="0"/>
              <w:spacing w:lineRule="auto" w:line="259" w:before="0" w:after="180"/>
              <w:jc w:val="left"/>
              <w:rPr/>
            </w:pPr>
            <w:r>
              <w:rPr/>
              <w:t>Same as LPP; the instigator should manage.</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Server UE</w:t>
            </w:r>
          </w:p>
        </w:tc>
        <w:tc>
          <w:tcPr>
            <w:tcW w:w="6526" w:type="dxa"/>
            <w:tcBorders/>
          </w:tcPr>
          <w:p>
            <w:pPr>
              <w:pStyle w:val="Normal"/>
              <w:widowControl/>
              <w:overflowPunct w:val="true"/>
              <w:bidi w:val="0"/>
              <w:spacing w:lineRule="auto" w:line="259" w:before="0" w:after="180"/>
              <w:jc w:val="left"/>
              <w:rPr/>
            </w:pPr>
            <w:r>
              <w:rP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Target UE</w:t>
            </w:r>
          </w:p>
        </w:tc>
        <w:tc>
          <w:tcPr>
            <w:tcW w:w="6526" w:type="dxa"/>
            <w:tcBorders/>
          </w:tcPr>
          <w:p>
            <w:pPr>
              <w:pStyle w:val="Normal"/>
              <w:spacing w:before="0" w:after="180"/>
              <w:rPr>
                <w:rFonts w:eastAsia="宋体"/>
                <w:lang w:val="en-US" w:eastAsia="zh-CN"/>
              </w:rPr>
            </w:pPr>
            <w:r>
              <w:rPr>
                <w:lang w:val="en-US" w:eastAsia="zh-CN"/>
              </w:rPr>
              <w:t>This is under the UE-only scenario and only one target UE involved. So the session type can only be SL-MO-LR, target UE initiates the procedure. So the target UE should manage the session.</w:t>
            </w:r>
          </w:p>
        </w:tc>
      </w:tr>
      <w:tr>
        <w:trPr/>
        <w:tc>
          <w:tcPr>
            <w:tcW w:w="1528" w:type="dxa"/>
            <w:tcBorders/>
          </w:tcPr>
          <w:p>
            <w:pPr>
              <w:pStyle w:val="Normal"/>
              <w:spacing w:before="0" w:after="180"/>
              <w:rPr/>
            </w:pPr>
            <w:r>
              <w:rPr/>
              <w:t>CEWiT</w:t>
            </w:r>
          </w:p>
        </w:tc>
        <w:tc>
          <w:tcPr>
            <w:tcW w:w="1301" w:type="dxa"/>
            <w:tcBorders/>
          </w:tcPr>
          <w:p>
            <w:pPr>
              <w:pStyle w:val="Normal"/>
              <w:spacing w:before="0" w:after="180"/>
              <w:rPr/>
            </w:pPr>
            <w:r>
              <w:rPr/>
              <w:t>Server UE</w:t>
            </w:r>
          </w:p>
        </w:tc>
        <w:tc>
          <w:tcPr>
            <w:tcW w:w="6526" w:type="dxa"/>
            <w:tcBorders/>
          </w:tcPr>
          <w:p>
            <w:pPr>
              <w:pStyle w:val="Normal"/>
              <w:spacing w:before="0" w:after="180"/>
              <w:rPr/>
            </w:pPr>
            <w:r>
              <w:rPr/>
              <w:t xml:space="preserve">SL Positioning server which can be either target UE or </w:t>
            </w:r>
            <w:r>
              <w:rPr>
                <w:rFonts w:eastAsia="SimSun"/>
              </w:rPr>
              <w:t>any other anchor UE</w:t>
            </w:r>
            <w:r>
              <w:rPr/>
              <w:t xml:space="preserve"> is best suited for session management in both SL-MO-LR and SL-MT-LR cases not involving LMF.</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widowControl/>
              <w:overflowPunct w:val="true"/>
              <w:bidi w:val="0"/>
              <w:spacing w:lineRule="auto" w:line="259" w:before="0" w:after="180"/>
              <w:jc w:val="left"/>
              <w:rPr/>
            </w:pPr>
            <w:r>
              <w:rPr/>
            </w:r>
          </w:p>
        </w:tc>
      </w:tr>
    </w:tbl>
    <w:p>
      <w:pPr>
        <w:pStyle w:val="Normal"/>
        <w:jc w:val="both"/>
        <w:rPr/>
      </w:pPr>
      <w:r>
        <w:rPr/>
      </w:r>
    </w:p>
    <w:p>
      <w:pPr>
        <w:pStyle w:val="Normal"/>
        <w:jc w:val="both"/>
        <w:rPr>
          <w:b/>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Yes/No</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No</w:t>
            </w:r>
          </w:p>
        </w:tc>
        <w:tc>
          <w:tcPr>
            <w:tcW w:w="6526" w:type="dxa"/>
            <w:tcBorders/>
          </w:tcPr>
          <w:p>
            <w:pPr>
              <w:pStyle w:val="Normal"/>
              <w:rPr/>
            </w:pPr>
            <w:r>
              <w:rPr/>
              <w:t>Each UE in a session needs to be aware of each other UE in the session and when the session has started and ended, e.g., to assign and later release resources, state information, etc. If UEs are not aware of this, the following problems could arise:</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transmit and/or measure SL PRS after a session has ended</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continues trying to measure SL PRS that was transmitted by another UE which has now left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measure SL PRS or obtain SL PRS measurements from another UE which has recently joined the session</w:t>
            </w:r>
          </w:p>
          <w:p>
            <w:pPr>
              <w:pStyle w:val="ListParagraph"/>
              <w:numPr>
                <w:ilvl w:val="0"/>
                <w:numId w:val="6"/>
              </w:numPr>
              <w:rPr>
                <w:rFonts w:ascii="Times New Roman" w:hAnsi="Times New Roman" w:cs="Times New Roman"/>
                <w:sz w:val="20"/>
                <w:szCs w:val="20"/>
              </w:rPr>
            </w:pPr>
            <w:r>
              <w:rPr>
                <w:rFonts w:cs="Times New Roman" w:ascii="Times New Roman" w:hAnsi="Times New Roman"/>
                <w:sz w:val="20"/>
                <w:szCs w:val="20"/>
              </w:rPr>
              <w:t>a UE does not know which other UEs are transmitting SL PRS or providing location results which could not only prevent location determination for these other UEs but also impede a UE locating itself</w:t>
            </w:r>
          </w:p>
          <w:p>
            <w:pPr>
              <w:pStyle w:val="ListParagraph"/>
              <w:numPr>
                <w:ilvl w:val="0"/>
                <w:numId w:val="6"/>
              </w:numPr>
              <w:spacing w:before="0" w:after="160"/>
              <w:contextualSpacing/>
              <w:rPr/>
            </w:pPr>
            <w:r>
              <w:rPr>
                <w:rFonts w:cs="Times New Roman" w:ascii="Times New Roman" w:hAnsi="Times New Roman"/>
                <w:sz w:val="20"/>
                <w:szCs w:val="20"/>
              </w:rPr>
              <w:t>some V2X and PS use cases might not be supported – where UEs are expected to know which other UEs they are interacting with</w:t>
            </w:r>
          </w:p>
        </w:tc>
      </w:tr>
      <w:tr>
        <w:trPr/>
        <w:tc>
          <w:tcPr>
            <w:tcW w:w="1528" w:type="dxa"/>
            <w:tcBorders/>
          </w:tcPr>
          <w:p>
            <w:pPr>
              <w:pStyle w:val="Normal"/>
              <w:spacing w:before="0" w:after="180"/>
              <w:rPr>
                <w:lang w:eastAsia="zh-CN"/>
              </w:rPr>
            </w:pPr>
            <w:r>
              <w:rPr>
                <w:lang w:eastAsia="zh-CN"/>
              </w:rPr>
              <w:t>OPPO</w:t>
            </w:r>
          </w:p>
        </w:tc>
        <w:tc>
          <w:tcPr>
            <w:tcW w:w="1301" w:type="dxa"/>
            <w:tcBorders/>
          </w:tcPr>
          <w:p>
            <w:pPr>
              <w:pStyle w:val="Normal"/>
              <w:spacing w:before="0" w:after="180"/>
              <w:rPr>
                <w:lang w:eastAsia="zh-CN"/>
              </w:rPr>
            </w:pPr>
            <w:r>
              <w:rPr>
                <w:lang w:eastAsia="zh-CN"/>
              </w:rPr>
              <w:t>Yes</w:t>
            </w:r>
          </w:p>
        </w:tc>
        <w:tc>
          <w:tcPr>
            <w:tcW w:w="6526" w:type="dxa"/>
            <w:tcBorders/>
          </w:tcPr>
          <w:p>
            <w:pPr>
              <w:pStyle w:val="Normal"/>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pStyle w:val="Normal"/>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pStyle w:val="Normal"/>
              <w:spacing w:before="0" w:after="180"/>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rPr/>
        <w:tc>
          <w:tcPr>
            <w:tcW w:w="1528" w:type="dxa"/>
            <w:tcBorders/>
          </w:tcPr>
          <w:p>
            <w:pPr>
              <w:pStyle w:val="Normal"/>
              <w:widowControl/>
              <w:overflowPunct w:val="true"/>
              <w:bidi w:val="0"/>
              <w:spacing w:lineRule="auto" w:line="259" w:before="0" w:after="180"/>
              <w:jc w:val="left"/>
              <w:rPr/>
            </w:pPr>
            <w:r>
              <w:rPr>
                <w:lang w:eastAsia="zh-CN"/>
              </w:rPr>
              <w:t>vivo</w:t>
            </w:r>
          </w:p>
        </w:tc>
        <w:tc>
          <w:tcPr>
            <w:tcW w:w="1301" w:type="dxa"/>
            <w:tcBorders/>
          </w:tcPr>
          <w:p>
            <w:pPr>
              <w:pStyle w:val="Normal"/>
              <w:widowControl/>
              <w:overflowPunct w:val="true"/>
              <w:bidi w:val="0"/>
              <w:spacing w:lineRule="auto" w:line="259" w:before="0" w:after="180"/>
              <w:jc w:val="left"/>
              <w:rPr/>
            </w:pPr>
            <w:r>
              <w:rPr>
                <w:lang w:eastAsia="zh-CN"/>
              </w:rPr>
              <w:t>Yes</w:t>
            </w:r>
          </w:p>
        </w:tc>
        <w:tc>
          <w:tcPr>
            <w:tcW w:w="6526" w:type="dxa"/>
            <w:tcBorders/>
          </w:tcPr>
          <w:p>
            <w:pPr>
              <w:pStyle w:val="Normal"/>
              <w:widowControl/>
              <w:overflowPunct w:val="true"/>
              <w:bidi w:val="0"/>
              <w:spacing w:lineRule="auto" w:line="259" w:before="0" w:after="180"/>
              <w:jc w:val="left"/>
              <w:rPr/>
            </w:pPr>
            <w:r>
              <w:rPr>
                <w:lang w:eastAsia="zh-CN"/>
              </w:rPr>
              <w:t>Similar to Uu positioning, explicit session management is not needed. A UE may release the positioning session when there has been no activity for a particular location session for a specific time.</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Yes</w:t>
            </w:r>
          </w:p>
        </w:tc>
        <w:tc>
          <w:tcPr>
            <w:tcW w:w="6526" w:type="dxa"/>
            <w:tcBorders/>
          </w:tcPr>
          <w:p>
            <w:pPr>
              <w:pStyle w:val="Normal"/>
              <w:jc w:val="both"/>
              <w:rPr/>
            </w:pPr>
            <w:r>
              <w:rPr/>
              <w:t xml:space="preserve">Explicit session member management involving every single session member implies excessive overhead in terms of operational messaging (eg, “add / remove member, start / end session”) as well as SLPP specification (dedicated message types). </w:t>
            </w:r>
          </w:p>
          <w:p>
            <w:pPr>
              <w:pStyle w:val="Normal"/>
              <w:jc w:val="both"/>
              <w:rPr/>
            </w:pPr>
            <w:r>
              <w:rPr/>
              <w:t xml:space="preserve">Transparent light-weight management where only specific UE(s) may be aware of full session extent and state (eg, only the server UE) is preferable. </w:t>
            </w:r>
          </w:p>
          <w:p>
            <w:pPr>
              <w:pStyle w:val="Normal"/>
              <w:spacing w:before="0" w:after="180"/>
              <w:jc w:val="both"/>
              <w:rPr/>
            </w:pPr>
            <w:r>
              <w:rPr/>
              <w:t>Technically, the transparent approach can be implemented based on coordination of SL PRS transmissions and measurements via appropriate assistance data.</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Yes</w:t>
            </w:r>
          </w:p>
        </w:tc>
        <w:tc>
          <w:tcPr>
            <w:tcW w:w="6526" w:type="dxa"/>
            <w:tcBorders/>
          </w:tcPr>
          <w:p>
            <w:pPr>
              <w:pStyle w:val="Normal"/>
              <w:spacing w:before="0" w:after="180"/>
              <w:jc w:val="both"/>
              <w:rPr/>
            </w:pPr>
            <w:r>
              <w:rPr/>
              <w:t>Prefer light weight.</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No</w:t>
            </w:r>
          </w:p>
        </w:tc>
        <w:tc>
          <w:tcPr>
            <w:tcW w:w="6526" w:type="dxa"/>
            <w:tcBorders/>
          </w:tcPr>
          <w:p>
            <w:pPr>
              <w:pStyle w:val="Normal"/>
              <w:jc w:val="both"/>
              <w:rPr/>
            </w:pPr>
            <w:r>
              <w:rP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pStyle w:val="Normal"/>
              <w:spacing w:before="0" w:after="180"/>
              <w:jc w:val="both"/>
              <w:rPr/>
            </w:pPr>
            <w:r>
              <w:rPr/>
              <w:t xml:space="preserve">Instead of explicit signaling, session operation command can be included in SLPP common section in order to reduce signaling overhead. </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Yes</w:t>
            </w:r>
          </w:p>
        </w:tc>
        <w:tc>
          <w:tcPr>
            <w:tcW w:w="6526" w:type="dxa"/>
            <w:tcBorders/>
          </w:tcPr>
          <w:p>
            <w:pPr>
              <w:pStyle w:val="Normal"/>
              <w:spacing w:before="0" w:after="180"/>
              <w:jc w:val="both"/>
              <w:rPr>
                <w:rFonts w:eastAsia="宋体"/>
                <w:lang w:val="en-US" w:eastAsia="zh-CN"/>
              </w:rPr>
            </w:pPr>
            <w:r>
              <w:rPr>
                <w:lang w:val="en-US"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rPr/>
        <w:tc>
          <w:tcPr>
            <w:tcW w:w="1528" w:type="dxa"/>
            <w:tcBorders/>
          </w:tcPr>
          <w:p>
            <w:pPr>
              <w:pStyle w:val="Normal"/>
              <w:spacing w:before="0" w:after="180"/>
              <w:rPr/>
            </w:pPr>
            <w:r>
              <w:rPr/>
              <w:t>CEWiT</w:t>
            </w:r>
          </w:p>
        </w:tc>
        <w:tc>
          <w:tcPr>
            <w:tcW w:w="1301" w:type="dxa"/>
            <w:tcBorders/>
          </w:tcPr>
          <w:p>
            <w:pPr>
              <w:pStyle w:val="Normal"/>
              <w:spacing w:before="0" w:after="180"/>
              <w:rPr/>
            </w:pPr>
            <w:r>
              <w:rPr/>
              <w:t>See comment</w:t>
            </w:r>
          </w:p>
        </w:tc>
        <w:tc>
          <w:tcPr>
            <w:tcW w:w="6526" w:type="dxa"/>
            <w:tcBorders/>
          </w:tcPr>
          <w:p>
            <w:pPr>
              <w:pStyle w:val="Normal"/>
              <w:jc w:val="both"/>
              <w:rPr/>
            </w:pPr>
            <w:r>
              <w:rPr/>
              <w:t xml:space="preserve">We have some </w:t>
            </w:r>
            <w:r>
              <w:rPr>
                <w:rFonts w:eastAsia="宋体" w:cs="Times New Roman"/>
                <w:lang w:val="en-US" w:eastAsia="en-US" w:bidi="ar-SA"/>
              </w:rPr>
              <w:t>queries</w:t>
            </w:r>
            <w:r>
              <w:rPr/>
              <w:t xml:space="preserve"> regarding transparency of session management.</w:t>
            </w:r>
          </w:p>
          <w:p>
            <w:pPr>
              <w:pStyle w:val="Normal"/>
              <w:jc w:val="both"/>
              <w:rPr/>
            </w:pPr>
            <w:r>
              <w:rPr/>
              <w:t xml:space="preserve">Is session ID indicated to the participating UEs </w:t>
            </w:r>
            <w:r>
              <w:rPr/>
              <w:t>if session handling is transparent</w:t>
            </w:r>
            <w:r>
              <w:rPr/>
              <w:t xml:space="preserve">? </w:t>
            </w:r>
          </w:p>
          <w:p>
            <w:pPr>
              <w:pStyle w:val="Normal"/>
              <w:spacing w:before="0" w:after="180"/>
              <w:jc w:val="both"/>
              <w:rPr/>
            </w:pPr>
            <w:r>
              <w:rPr/>
              <w:t xml:space="preserve">Do the participating UEs in SL positioning activity get assigned same session ID </w:t>
            </w:r>
            <w:r>
              <w:rPr>
                <w:rFonts w:eastAsia="宋体" w:cs="Times New Roman"/>
                <w:lang w:val="en-US" w:eastAsia="en-US" w:bidi="ar-SA"/>
              </w:rPr>
              <w:t>by</w:t>
            </w:r>
            <w:r>
              <w:rPr/>
              <w:t xml:space="preserve"> the UE handling session management?</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spacing w:before="0" w:after="180"/>
              <w:jc w:val="both"/>
              <w:rPr/>
            </w:pPr>
            <w:r>
              <w:rPr/>
            </w:r>
          </w:p>
        </w:tc>
      </w:tr>
    </w:tbl>
    <w:p>
      <w:pPr>
        <w:pStyle w:val="Normal"/>
        <w:jc w:val="both"/>
        <w:rPr/>
      </w:pPr>
      <w:r>
        <w:rPr/>
      </w:r>
    </w:p>
    <w:p>
      <w:pPr>
        <w:pStyle w:val="Normal"/>
        <w:jc w:val="both"/>
        <w:rPr>
          <w:b/>
          <w:b/>
          <w:bCs/>
          <w:u w:val="single"/>
        </w:rPr>
      </w:pPr>
      <w:r>
        <w:rPr>
          <w:b/>
          <w:bCs/>
          <w:u w:val="single"/>
        </w:rPr>
        <w:t xml:space="preserve">Question 3.2.2.1-4: Any other issues to be discussed? </w:t>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spacing w:before="0" w:after="180"/>
              <w:jc w:val="both"/>
              <w:rPr>
                <w:b/>
                <w:b/>
                <w:bCs/>
              </w:rPr>
            </w:pPr>
            <w:r>
              <w:rPr>
                <w:b/>
                <w:bCs/>
              </w:rPr>
              <w:t>Issues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widowControl/>
              <w:overflowPunct w:val="true"/>
              <w:bidi w:val="0"/>
              <w:spacing w:lineRule="auto" w:line="259" w:before="0" w:after="180"/>
              <w:jc w:val="left"/>
              <w:rPr/>
            </w:pPr>
            <w:r>
              <w:rPr/>
            </w:r>
          </w:p>
        </w:tc>
      </w:tr>
      <w:tr>
        <w:trPr/>
        <w:tc>
          <w:tcPr>
            <w:tcW w:w="1528" w:type="dxa"/>
            <w:tcBorders/>
          </w:tcPr>
          <w:p>
            <w:pPr>
              <w:pStyle w:val="Normal"/>
              <w:widowControl/>
              <w:overflowPunct w:val="true"/>
              <w:bidi w:val="0"/>
              <w:spacing w:lineRule="auto" w:line="259" w:before="0" w:after="180"/>
              <w:jc w:val="left"/>
              <w:rPr/>
            </w:pPr>
            <w:r>
              <w:rPr/>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widowControl/>
              <w:overflowPunct w:val="true"/>
              <w:bidi w:val="0"/>
              <w:spacing w:lineRule="auto" w:line="259" w:before="0" w:after="180"/>
              <w:jc w:val="left"/>
              <w:rPr/>
            </w:pPr>
            <w:r>
              <w:rPr/>
            </w:r>
          </w:p>
        </w:tc>
      </w:tr>
      <w:tr>
        <w:trPr/>
        <w:tc>
          <w:tcPr>
            <w:tcW w:w="1528" w:type="dxa"/>
            <w:tcBorders/>
          </w:tcPr>
          <w:p>
            <w:pPr>
              <w:pStyle w:val="Normal"/>
              <w:widowControl/>
              <w:overflowPunct w:val="true"/>
              <w:bidi w:val="0"/>
              <w:spacing w:lineRule="auto" w:line="259" w:before="0" w:after="180"/>
              <w:jc w:val="left"/>
              <w:rPr/>
            </w:pPr>
            <w:r>
              <w:rPr/>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widowControl/>
              <w:overflowPunct w:val="true"/>
              <w:bidi w:val="0"/>
              <w:spacing w:lineRule="auto" w:line="259" w:before="0" w:after="180"/>
              <w:jc w:val="left"/>
              <w:rPr/>
            </w:pPr>
            <w:r>
              <w:rPr/>
            </w:r>
          </w:p>
        </w:tc>
      </w:tr>
      <w:tr>
        <w:trPr/>
        <w:tc>
          <w:tcPr>
            <w:tcW w:w="1528" w:type="dxa"/>
            <w:tcBorders/>
          </w:tcPr>
          <w:p>
            <w:pPr>
              <w:pStyle w:val="Normal"/>
              <w:widowControl/>
              <w:overflowPunct w:val="true"/>
              <w:bidi w:val="0"/>
              <w:spacing w:lineRule="auto" w:line="259" w:before="0" w:after="180"/>
              <w:jc w:val="left"/>
              <w:rPr/>
            </w:pPr>
            <w:r>
              <w:rPr/>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widowControl/>
              <w:overflowPunct w:val="true"/>
              <w:bidi w:val="0"/>
              <w:spacing w:lineRule="auto" w:line="259" w:before="0" w:after="180"/>
              <w:jc w:val="left"/>
              <w:rPr/>
            </w:pPr>
            <w:r>
              <w:rPr/>
            </w:r>
          </w:p>
        </w:tc>
      </w:tr>
    </w:tbl>
    <w:p>
      <w:pPr>
        <w:pStyle w:val="Normal"/>
        <w:jc w:val="both"/>
        <w:rPr/>
      </w:pPr>
      <w:r>
        <w:rPr/>
      </w:r>
    </w:p>
    <w:p>
      <w:pPr>
        <w:pStyle w:val="Heading4"/>
        <w:numPr>
          <w:ilvl w:val="0"/>
          <w:numId w:val="0"/>
        </w:numPr>
        <w:ind w:left="864" w:hanging="864"/>
        <w:rPr>
          <w:lang w:val="en-US"/>
        </w:rPr>
      </w:pPr>
      <w:r>
        <w:rPr>
          <w:lang w:val="en-US"/>
        </w:rPr>
        <w:t>3.2.2.2 The need of explicit session ID for UE-only operation</w:t>
      </w:r>
    </w:p>
    <w:p>
      <w:pPr>
        <w:pStyle w:val="Normal"/>
        <w:jc w:val="both"/>
        <w:rPr/>
      </w:pPr>
      <w:r>
        <w:rPr/>
      </w:r>
    </w:p>
    <w:p>
      <w:pPr>
        <w:pStyle w:val="Normal"/>
        <w:jc w:val="both"/>
        <w:rPr/>
      </w:pPr>
      <w:r>
        <w:rPr/>
        <w:t>As discussed in the section 3.1, the purposes of session ID for Uu based positioning are:</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rPr/>
            </w:pPr>
            <w:r>
              <w:rPr/>
              <w:t>From core-network perspective, the purposes of session ID for Uu based positioning are:</w:t>
            </w:r>
          </w:p>
          <w:p>
            <w:pPr>
              <w:pStyle w:val="ListParagraph"/>
              <w:numPr>
                <w:ilvl w:val="0"/>
                <w:numId w:val="6"/>
              </w:numPr>
              <w:rPr/>
            </w:pPr>
            <w:r>
              <w:rPr>
                <w:b/>
                <w:bCs/>
              </w:rPr>
              <w:t>Purpose 1</w:t>
            </w:r>
            <w:r>
              <w:rPr/>
              <w:t>: Correlation identifier is used by the AMF to identify the correct LMF for a particular UE during a positioning session, i.e. routing purpose;</w:t>
            </w:r>
          </w:p>
          <w:p>
            <w:pPr>
              <w:pStyle w:val="ListParagraph"/>
              <w:numPr>
                <w:ilvl w:val="0"/>
                <w:numId w:val="6"/>
              </w:numPr>
              <w:rPr/>
            </w:pPr>
            <w:r>
              <w:rPr>
                <w:b/>
                <w:bCs/>
              </w:rPr>
              <w:t>Purpose 2</w:t>
            </w:r>
            <w:r>
              <w:rP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pStyle w:val="Normal"/>
              <w:spacing w:before="0" w:after="180"/>
              <w:jc w:val="both"/>
              <w:rPr/>
            </w:pPr>
            <w:r>
              <w:rPr/>
            </w:r>
          </w:p>
        </w:tc>
      </w:tr>
    </w:tbl>
    <w:p>
      <w:pPr>
        <w:pStyle w:val="Normal"/>
        <w:jc w:val="both"/>
        <w:rPr/>
      </w:pPr>
      <w:r>
        <w:rPr/>
      </w:r>
    </w:p>
    <w:p>
      <w:pPr>
        <w:pStyle w:val="Normal"/>
        <w:rPr/>
      </w:pPr>
      <w:r>
        <w:rPr>
          <w:b/>
          <w:bCs/>
        </w:rPr>
        <w:t xml:space="preserve">[Rapporteur] For purpose 1 and 2, </w:t>
      </w:r>
      <w:r>
        <w:rP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Pr>
        <w:pStyle w:val="Normal"/>
        <w:rPr/>
      </w:pPr>
      <w:r>
        <w:rPr/>
      </w:r>
    </w:p>
    <w:p>
      <w:pPr>
        <w:pStyle w:val="Normal"/>
        <w:jc w:val="both"/>
        <w:rPr>
          <w:b/>
          <w:b/>
          <w:bCs/>
          <w:u w:val="single"/>
        </w:rPr>
      </w:pPr>
      <w:r>
        <w:rPr>
          <w:b/>
          <w:bCs/>
          <w:u w:val="single"/>
        </w:rPr>
        <w:t xml:space="preserve">Question 3.2.2.2-1: For UE only operation, regarding the need of explicit session ID which of the purposes above do companies support? Please add if anything is missing. </w:t>
      </w:r>
    </w:p>
    <w:p>
      <w:pPr>
        <w:pStyle w:val="Normal"/>
        <w:rPr>
          <w:b/>
          <w:b/>
          <w:bCs/>
        </w:rPr>
      </w:pPr>
      <w:r>
        <w:rPr>
          <w:b/>
          <w:bCs/>
        </w:rPr>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1</w:t>
            </w:r>
          </w:p>
          <w:p>
            <w:pPr>
              <w:pStyle w:val="Normal"/>
              <w:jc w:val="both"/>
              <w:rPr>
                <w:b/>
                <w:b/>
                <w:bCs/>
              </w:rPr>
            </w:pPr>
            <w:r>
              <w:rPr>
                <w:b/>
                <w:bCs/>
              </w:rPr>
              <w:t>Purpose 2</w:t>
            </w:r>
          </w:p>
          <w:p>
            <w:pPr>
              <w:pStyle w:val="Normal"/>
              <w:spacing w:before="0" w:after="180"/>
              <w:jc w:val="both"/>
              <w:rPr>
                <w:b/>
                <w:b/>
                <w:bCs/>
              </w:rPr>
            </w:pPr>
            <w:r>
              <w:rPr>
                <w:b/>
                <w:bCs/>
              </w:rPr>
              <w:t>Others?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Other</w:t>
            </w:r>
          </w:p>
        </w:tc>
        <w:tc>
          <w:tcPr>
            <w:tcW w:w="6526" w:type="dxa"/>
            <w:tcBorders/>
          </w:tcPr>
          <w:p>
            <w:pPr>
              <w:pStyle w:val="Normal"/>
              <w:rPr/>
            </w:pPr>
            <w:r>
              <w:rPr/>
              <w:t>LMF/AMF Correlation ID  and Routing ID are not relevant to SLPP interactions between UEs.</w:t>
            </w:r>
          </w:p>
          <w:p>
            <w:pPr>
              <w:pStyle w:val="Normal"/>
              <w:widowControl/>
              <w:overflowPunct w:val="true"/>
              <w:bidi w:val="0"/>
              <w:spacing w:lineRule="auto" w:line="259" w:before="0" w:after="180"/>
              <w:jc w:val="left"/>
              <w:rPr/>
            </w:pPr>
            <w:r>
              <w:rP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rPr/>
        <w:tc>
          <w:tcPr>
            <w:tcW w:w="1528" w:type="dxa"/>
            <w:tcBorders/>
          </w:tcPr>
          <w:p>
            <w:pPr>
              <w:pStyle w:val="Normal"/>
              <w:spacing w:before="0" w:after="180"/>
              <w:rPr>
                <w:lang w:eastAsia="zh-CN"/>
              </w:rPr>
            </w:pPr>
            <w:r>
              <w:rPr>
                <w:lang w:eastAsia="zh-CN"/>
              </w:rPr>
              <w:t>OPPO</w:t>
            </w:r>
          </w:p>
        </w:tc>
        <w:tc>
          <w:tcPr>
            <w:tcW w:w="1301" w:type="dxa"/>
            <w:tcBorders/>
          </w:tcPr>
          <w:p>
            <w:pPr>
              <w:pStyle w:val="Normal"/>
              <w:widowControl/>
              <w:overflowPunct w:val="true"/>
              <w:bidi w:val="0"/>
              <w:spacing w:lineRule="auto" w:line="259" w:before="0" w:after="180"/>
              <w:jc w:val="left"/>
              <w:rPr/>
            </w:pPr>
            <w:r>
              <w:rPr/>
            </w:r>
          </w:p>
        </w:tc>
        <w:tc>
          <w:tcPr>
            <w:tcW w:w="6526" w:type="dxa"/>
            <w:tcBorders/>
          </w:tcPr>
          <w:p>
            <w:pPr>
              <w:pStyle w:val="Normal"/>
              <w:spacing w:before="0" w:after="180"/>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rPr/>
        <w:tc>
          <w:tcPr>
            <w:tcW w:w="1528" w:type="dxa"/>
            <w:tcBorders/>
          </w:tcPr>
          <w:p>
            <w:pPr>
              <w:pStyle w:val="Normal"/>
              <w:widowControl/>
              <w:overflowPunct w:val="true"/>
              <w:bidi w:val="0"/>
              <w:spacing w:lineRule="auto" w:line="259" w:before="0" w:after="180"/>
              <w:jc w:val="left"/>
              <w:rPr/>
            </w:pPr>
            <w:r>
              <w:rPr>
                <w:lang w:eastAsia="zh-CN"/>
              </w:rPr>
              <w:t>vivo</w:t>
            </w:r>
          </w:p>
        </w:tc>
        <w:tc>
          <w:tcPr>
            <w:tcW w:w="1301" w:type="dxa"/>
            <w:tcBorders/>
          </w:tcPr>
          <w:p>
            <w:pPr>
              <w:pStyle w:val="Normal"/>
              <w:spacing w:before="0" w:after="180"/>
              <w:rPr>
                <w:lang w:eastAsia="zh-CN"/>
              </w:rPr>
            </w:pPr>
            <w:r>
              <w:rPr>
                <w:lang w:eastAsia="zh-CN"/>
              </w:rPr>
              <w:t>Others</w:t>
            </w:r>
          </w:p>
        </w:tc>
        <w:tc>
          <w:tcPr>
            <w:tcW w:w="6526" w:type="dxa"/>
            <w:tcBorders/>
          </w:tcPr>
          <w:p>
            <w:pPr>
              <w:pStyle w:val="Normal"/>
              <w:rPr>
                <w:lang w:eastAsia="zh-CN"/>
              </w:rPr>
            </w:pPr>
            <w:r>
              <w:rPr>
                <w:lang w:eastAsia="zh-CN"/>
              </w:rPr>
              <w:t xml:space="preserve">Similar to Uu positioning, </w:t>
            </w:r>
            <w:r>
              <w:rPr/>
              <w:t xml:space="preserve">an SLPP session can be used between UEs to manage the positioning procedures for one specific location request. </w:t>
            </w:r>
          </w:p>
          <w:p>
            <w:pPr>
              <w:pStyle w:val="Normal"/>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pStyle w:val="Normal"/>
              <w:spacing w:before="0" w:after="180"/>
              <w:rPr>
                <w:lang w:eastAsia="zh-CN"/>
              </w:rPr>
            </w:pPr>
            <w:r>
              <w:rPr>
                <w:lang w:eastAsia="zh-CN"/>
              </w:rPr>
              <w:t>- UEs can manage the AD/</w:t>
            </w:r>
            <w:r>
              <w:rPr/>
              <w:t xml:space="preserve"> </w:t>
            </w:r>
            <w:r>
              <w:rPr>
                <w:lang w:eastAsia="zh-CN"/>
              </w:rPr>
              <w:t>variables per SLPP session.</w:t>
            </w:r>
          </w:p>
        </w:tc>
      </w:tr>
      <w:tr>
        <w:trPr/>
        <w:tc>
          <w:tcPr>
            <w:tcW w:w="1528" w:type="dxa"/>
            <w:tcBorders/>
          </w:tcPr>
          <w:p>
            <w:pPr>
              <w:pStyle w:val="Normal"/>
              <w:widowControl/>
              <w:overflowPunct w:val="true"/>
              <w:bidi w:val="0"/>
              <w:spacing w:lineRule="auto" w:line="259" w:before="0" w:after="180"/>
              <w:jc w:val="left"/>
              <w:rPr/>
            </w:pPr>
            <w:r>
              <w:rPr/>
              <w:t>Nokia</w:t>
            </w:r>
          </w:p>
        </w:tc>
        <w:tc>
          <w:tcPr>
            <w:tcW w:w="1301" w:type="dxa"/>
            <w:tcBorders/>
          </w:tcPr>
          <w:p>
            <w:pPr>
              <w:pStyle w:val="Normal"/>
              <w:widowControl/>
              <w:overflowPunct w:val="true"/>
              <w:bidi w:val="0"/>
              <w:spacing w:lineRule="auto" w:line="259" w:before="0" w:after="180"/>
              <w:jc w:val="left"/>
              <w:rPr/>
            </w:pPr>
            <w:r>
              <w:rPr/>
              <w:t>See comments</w:t>
            </w:r>
          </w:p>
        </w:tc>
        <w:tc>
          <w:tcPr>
            <w:tcW w:w="6526" w:type="dxa"/>
            <w:tcBorders/>
          </w:tcPr>
          <w:p>
            <w:pPr>
              <w:pStyle w:val="Normal"/>
              <w:jc w:val="both"/>
              <w:rPr/>
            </w:pPr>
            <w:r>
              <w:rP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pStyle w:val="Normal"/>
              <w:spacing w:before="0" w:after="180"/>
              <w:jc w:val="both"/>
              <w:rPr/>
            </w:pPr>
            <w:r>
              <w:rP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rPr/>
        <w:tc>
          <w:tcPr>
            <w:tcW w:w="1528" w:type="dxa"/>
            <w:tcBorders/>
          </w:tcPr>
          <w:p>
            <w:pPr>
              <w:pStyle w:val="Normal"/>
              <w:widowControl/>
              <w:overflowPunct w:val="true"/>
              <w:bidi w:val="0"/>
              <w:spacing w:lineRule="auto" w:line="259" w:before="0" w:after="180"/>
              <w:jc w:val="left"/>
              <w:rPr/>
            </w:pPr>
            <w:r>
              <w:rPr/>
              <w:t>Ericsson</w:t>
            </w:r>
          </w:p>
        </w:tc>
        <w:tc>
          <w:tcPr>
            <w:tcW w:w="1301" w:type="dxa"/>
            <w:tcBorders/>
          </w:tcPr>
          <w:p>
            <w:pPr>
              <w:pStyle w:val="Normal"/>
              <w:widowControl/>
              <w:overflowPunct w:val="true"/>
              <w:bidi w:val="0"/>
              <w:spacing w:lineRule="auto" w:line="259" w:before="0" w:after="180"/>
              <w:jc w:val="left"/>
              <w:rPr/>
            </w:pPr>
            <w:r>
              <w:rPr/>
              <w:t>See Comments</w:t>
            </w:r>
          </w:p>
        </w:tc>
        <w:tc>
          <w:tcPr>
            <w:tcW w:w="6526" w:type="dxa"/>
            <w:tcBorders/>
          </w:tcPr>
          <w:p>
            <w:pPr>
              <w:pStyle w:val="Normal"/>
              <w:spacing w:before="0" w:after="180"/>
              <w:jc w:val="both"/>
              <w:rPr/>
            </w:pPr>
            <w:r>
              <w:rPr/>
              <w:t>If NRPPa transaction ID alike solution could work for SL UE only operation, then we agree explicit session ID is not needed.</w:t>
            </w:r>
          </w:p>
        </w:tc>
      </w:tr>
      <w:tr>
        <w:trPr/>
        <w:tc>
          <w:tcPr>
            <w:tcW w:w="1528" w:type="dxa"/>
            <w:tcBorders/>
          </w:tcPr>
          <w:p>
            <w:pPr>
              <w:pStyle w:val="Normal"/>
              <w:widowControl/>
              <w:overflowPunct w:val="true"/>
              <w:bidi w:val="0"/>
              <w:spacing w:lineRule="auto" w:line="259" w:before="0" w:after="180"/>
              <w:jc w:val="left"/>
              <w:rPr/>
            </w:pPr>
            <w:r>
              <w:rPr/>
              <w:t>LG</w:t>
            </w:r>
          </w:p>
        </w:tc>
        <w:tc>
          <w:tcPr>
            <w:tcW w:w="1301" w:type="dxa"/>
            <w:tcBorders/>
          </w:tcPr>
          <w:p>
            <w:pPr>
              <w:pStyle w:val="Normal"/>
              <w:widowControl/>
              <w:overflowPunct w:val="true"/>
              <w:bidi w:val="0"/>
              <w:spacing w:lineRule="auto" w:line="259" w:before="0" w:after="180"/>
              <w:jc w:val="left"/>
              <w:rPr/>
            </w:pPr>
            <w:r>
              <w:rPr/>
              <w:t>Other</w:t>
            </w:r>
          </w:p>
        </w:tc>
        <w:tc>
          <w:tcPr>
            <w:tcW w:w="6526" w:type="dxa"/>
            <w:tcBorders/>
          </w:tcPr>
          <w:p>
            <w:pPr>
              <w:pStyle w:val="Normal"/>
              <w:spacing w:before="0" w:after="180"/>
              <w:jc w:val="both"/>
              <w:rPr/>
            </w:pPr>
            <w:r>
              <w:rPr/>
              <w:t xml:space="preserve">See below answer (Question 3.2.2.2-2).  </w:t>
            </w:r>
          </w:p>
        </w:tc>
      </w:tr>
      <w:tr>
        <w:trPr/>
        <w:tc>
          <w:tcPr>
            <w:tcW w:w="1528" w:type="dxa"/>
            <w:tcBorders/>
          </w:tcPr>
          <w:p>
            <w:pPr>
              <w:pStyle w:val="Normal"/>
              <w:spacing w:before="0" w:after="180"/>
              <w:rPr>
                <w:rFonts w:eastAsia="宋体"/>
                <w:lang w:val="en-US" w:eastAsia="zh-CN"/>
              </w:rPr>
            </w:pPr>
            <w:r>
              <w:rPr>
                <w:lang w:val="en-US" w:eastAsia="zh-CN"/>
              </w:rPr>
              <w:t>ZTE</w:t>
            </w:r>
          </w:p>
        </w:tc>
        <w:tc>
          <w:tcPr>
            <w:tcW w:w="1301" w:type="dxa"/>
            <w:tcBorders/>
          </w:tcPr>
          <w:p>
            <w:pPr>
              <w:pStyle w:val="Normal"/>
              <w:spacing w:before="0" w:after="180"/>
              <w:rPr>
                <w:rFonts w:eastAsia="宋体"/>
                <w:lang w:val="en-US" w:eastAsia="zh-CN"/>
              </w:rPr>
            </w:pPr>
            <w:r>
              <w:rPr>
                <w:lang w:val="en-US" w:eastAsia="zh-CN"/>
              </w:rPr>
              <w:t>others</w:t>
            </w:r>
          </w:p>
        </w:tc>
        <w:tc>
          <w:tcPr>
            <w:tcW w:w="6526" w:type="dxa"/>
            <w:tcBorders/>
          </w:tcPr>
          <w:p>
            <w:pPr>
              <w:pStyle w:val="Normal"/>
              <w:spacing w:before="0" w:after="180"/>
              <w:jc w:val="both"/>
              <w:rPr>
                <w:rFonts w:eastAsia="宋体"/>
                <w:lang w:val="en-US" w:eastAsia="zh-CN"/>
              </w:rPr>
            </w:pPr>
            <w:r>
              <w:rPr>
                <w:lang w:val="en-US"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rPr/>
        <w:tc>
          <w:tcPr>
            <w:tcW w:w="1528" w:type="dxa"/>
            <w:tcBorders/>
          </w:tcPr>
          <w:p>
            <w:pPr>
              <w:pStyle w:val="Normal"/>
              <w:spacing w:before="0" w:after="180"/>
              <w:rPr/>
            </w:pPr>
            <w:r>
              <w:rPr/>
              <w:t>CEWiT</w:t>
            </w:r>
          </w:p>
        </w:tc>
        <w:tc>
          <w:tcPr>
            <w:tcW w:w="1301" w:type="dxa"/>
            <w:tcBorders/>
          </w:tcPr>
          <w:p>
            <w:pPr>
              <w:pStyle w:val="Normal"/>
              <w:spacing w:before="0" w:after="180"/>
              <w:rPr/>
            </w:pPr>
            <w:r>
              <w:rPr/>
              <w:t>Other</w:t>
            </w:r>
          </w:p>
        </w:tc>
        <w:tc>
          <w:tcPr>
            <w:tcW w:w="6526" w:type="dxa"/>
            <w:tcBorders/>
          </w:tcPr>
          <w:p>
            <w:pPr>
              <w:pStyle w:val="Normal"/>
              <w:spacing w:before="0" w:after="180"/>
              <w:jc w:val="both"/>
              <w:rPr/>
            </w:pPr>
            <w:r>
              <w:rPr/>
              <w:t>Explicit session ID handled by server UE is preferable in the case of UE-only operation.</w:t>
            </w:r>
          </w:p>
        </w:tc>
      </w:tr>
      <w:tr>
        <w:trPr/>
        <w:tc>
          <w:tcPr>
            <w:tcW w:w="1528" w:type="dxa"/>
            <w:tcBorders>
              <w:top w:val="nil"/>
            </w:tcBorders>
          </w:tcPr>
          <w:p>
            <w:pPr>
              <w:pStyle w:val="Normal"/>
              <w:widowControl/>
              <w:overflowPunct w:val="true"/>
              <w:bidi w:val="0"/>
              <w:spacing w:lineRule="auto" w:line="259" w:before="0" w:after="180"/>
              <w:jc w:val="left"/>
              <w:rPr/>
            </w:pPr>
            <w:r>
              <w:rPr/>
            </w:r>
          </w:p>
        </w:tc>
        <w:tc>
          <w:tcPr>
            <w:tcW w:w="1301" w:type="dxa"/>
            <w:tcBorders>
              <w:top w:val="nil"/>
            </w:tcBorders>
          </w:tcPr>
          <w:p>
            <w:pPr>
              <w:pStyle w:val="Normal"/>
              <w:widowControl/>
              <w:overflowPunct w:val="true"/>
              <w:bidi w:val="0"/>
              <w:spacing w:lineRule="auto" w:line="259" w:before="0" w:after="180"/>
              <w:jc w:val="left"/>
              <w:rPr/>
            </w:pPr>
            <w:r>
              <w:rPr/>
            </w:r>
          </w:p>
        </w:tc>
        <w:tc>
          <w:tcPr>
            <w:tcW w:w="6526" w:type="dxa"/>
            <w:tcBorders>
              <w:top w:val="nil"/>
            </w:tcBorders>
          </w:tcPr>
          <w:p>
            <w:pPr>
              <w:pStyle w:val="Normal"/>
              <w:spacing w:before="0" w:after="180"/>
              <w:jc w:val="both"/>
              <w:rPr/>
            </w:pPr>
            <w:r>
              <w:rPr/>
            </w:r>
          </w:p>
        </w:tc>
      </w:tr>
    </w:tbl>
    <w:p>
      <w:pPr>
        <w:pStyle w:val="Normal"/>
        <w:rPr>
          <w:lang w:eastAsia="zh-CN"/>
        </w:rPr>
      </w:pPr>
      <w:r>
        <w:rPr>
          <w:lang w:eastAsia="zh-CN"/>
        </w:rPr>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ListParagraph"/>
              <w:numPr>
                <w:ilvl w:val="0"/>
                <w:numId w:val="6"/>
              </w:numPr>
              <w:rPr/>
            </w:pPr>
            <w:r>
              <w:rPr/>
              <w:t xml:space="preserve">Reliable transmission </w:t>
            </w:r>
          </w:p>
          <w:p>
            <w:pPr>
              <w:pStyle w:val="NO"/>
              <w:numPr>
                <w:ilvl w:val="1"/>
                <w:numId w:val="6"/>
              </w:numPr>
              <w:spacing w:lineRule="auto" w:line="240"/>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NO"/>
              <w:numPr>
                <w:ilvl w:val="1"/>
                <w:numId w:val="6"/>
              </w:numPr>
              <w:spacing w:lineRule="auto" w:line="240"/>
              <w:rPr>
                <w:highlight w:val="yellow"/>
                <w:lang w:eastAsia="en-GB"/>
              </w:rPr>
            </w:pPr>
            <w:r>
              <w:rPr>
                <w:highlight w:val="yellow"/>
                <w:lang w:eastAsia="en-GB"/>
              </w:rPr>
              <w:t>NOTE:</w:t>
              <w:tab/>
              <w:t>For LPP control-plane use, a target device can be aware of a location session from information provided at the NAS level for downlink transport of an LPP message.</w:t>
            </w:r>
          </w:p>
          <w:p>
            <w:pPr>
              <w:pStyle w:val="ListParagraph"/>
              <w:numPr>
                <w:ilvl w:val="1"/>
                <w:numId w:val="6"/>
              </w:numPr>
              <w:rPr/>
            </w:pPr>
            <w:r>
              <w:rP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rPr/>
              <w:t>.</w:t>
            </w:r>
          </w:p>
          <w:p>
            <w:pPr>
              <w:pStyle w:val="ListParagraph"/>
              <w:numPr>
                <w:ilvl w:val="1"/>
                <w:numId w:val="6"/>
              </w:numPr>
              <w:rPr>
                <w:lang w:eastAsia="zh-CN"/>
              </w:rPr>
            </w:pPr>
            <w:r>
              <w:rP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ListParagraph"/>
              <w:numPr>
                <w:ilvl w:val="0"/>
                <w:numId w:val="6"/>
              </w:numPr>
              <w:rPr/>
            </w:pPr>
            <w:r>
              <w:rPr/>
              <w:t>Periodic Assistance Data Transfer</w:t>
            </w:r>
          </w:p>
          <w:p>
            <w:pPr>
              <w:pStyle w:val="ListParagraph"/>
              <w:numPr>
                <w:ilvl w:val="1"/>
                <w:numId w:val="6"/>
              </w:numPr>
              <w:rPr/>
            </w:pPr>
            <w:r>
              <w:rPr>
                <w:i/>
              </w:rPr>
              <w:t>periodicSessionID</w:t>
            </w:r>
          </w:p>
          <w:p>
            <w:pPr>
              <w:pStyle w:val="ListParagraph"/>
              <w:numPr>
                <w:ilvl w:val="0"/>
                <w:numId w:val="6"/>
              </w:numPr>
              <w:rPr/>
            </w:pPr>
            <w:r>
              <w:rPr>
                <w:iCs/>
              </w:rPr>
              <w:t>Error Detection</w:t>
            </w:r>
          </w:p>
          <w:p>
            <w:pPr>
              <w:pStyle w:val="ListParagraph"/>
              <w:numPr>
                <w:ilvl w:val="1"/>
                <w:numId w:val="6"/>
              </w:numPr>
              <w:rPr/>
            </w:pPr>
            <w:r>
              <w:rPr/>
              <w:t>4&gt;</w:t>
              <w:tab/>
              <w:t xml:space="preserve">discard all stored LPP message segments </w:t>
            </w:r>
            <w:r>
              <w:rPr>
                <w:highlight w:val="yellow"/>
              </w:rPr>
              <w:t>for this session</w:t>
            </w:r>
            <w:r>
              <w:rPr/>
              <w:t xml:space="preserve"> and LPP-TransactionID;</w:t>
            </w:r>
          </w:p>
          <w:p>
            <w:pPr>
              <w:pStyle w:val="Normal"/>
              <w:rPr/>
            </w:pPr>
            <w:r>
              <w:rPr/>
            </w:r>
          </w:p>
          <w:p>
            <w:pPr>
              <w:pStyle w:val="Normal"/>
              <w:rPr/>
            </w:pPr>
            <w:r>
              <w:rPr/>
              <w:t>From LPP management perspective, the purposes of session ID for Uu based positioning are:</w:t>
            </w:r>
          </w:p>
          <w:p>
            <w:pPr>
              <w:pStyle w:val="ListParagraph"/>
              <w:numPr>
                <w:ilvl w:val="0"/>
                <w:numId w:val="6"/>
              </w:numPr>
              <w:rPr/>
            </w:pPr>
            <w:r>
              <w:rPr>
                <w:b/>
                <w:bCs/>
              </w:rPr>
              <w:t>Purpose 3</w:t>
            </w:r>
            <w:r>
              <w:rPr/>
              <w:t>: session ID is used to identify a session since reliable transmission is handled per positioning session;</w:t>
            </w:r>
          </w:p>
          <w:p>
            <w:pPr>
              <w:pStyle w:val="ListParagraph"/>
              <w:numPr>
                <w:ilvl w:val="0"/>
                <w:numId w:val="6"/>
              </w:numPr>
              <w:rPr/>
            </w:pPr>
            <w:r>
              <w:rPr>
                <w:b/>
                <w:bCs/>
              </w:rPr>
              <w:t>Purpose 4</w:t>
            </w:r>
            <w:r>
              <w:rPr/>
              <w:t>: session ID is used to identify a session since error detection is handled per positioning session;</w:t>
            </w:r>
          </w:p>
          <w:p>
            <w:pPr>
              <w:pStyle w:val="ListParagraph"/>
              <w:numPr>
                <w:ilvl w:val="0"/>
                <w:numId w:val="6"/>
              </w:numPr>
              <w:rPr/>
            </w:pPr>
            <w:r>
              <w:rPr>
                <w:b/>
                <w:bCs/>
              </w:rPr>
              <w:t>Purpose 5</w:t>
            </w:r>
            <w:r>
              <w:rPr/>
              <w:t>: session ID is used to identify a session since Periodic Assistance Data Transfer could be handled as separate session for different LMF;</w:t>
            </w:r>
          </w:p>
          <w:p>
            <w:pPr>
              <w:pStyle w:val="Normal"/>
              <w:widowControl/>
              <w:overflowPunct w:val="true"/>
              <w:bidi w:val="0"/>
              <w:spacing w:lineRule="auto" w:line="259" w:before="0" w:after="180"/>
              <w:jc w:val="left"/>
              <w:rPr/>
            </w:pPr>
            <w:r>
              <w:rPr/>
            </w:r>
          </w:p>
        </w:tc>
      </w:tr>
    </w:tbl>
    <w:p>
      <w:pPr>
        <w:pStyle w:val="Normal"/>
        <w:rPr/>
      </w:pPr>
      <w:r>
        <w:rPr/>
      </w:r>
    </w:p>
    <w:p>
      <w:pPr>
        <w:pStyle w:val="Normal"/>
        <w:jc w:val="both"/>
        <w:rPr>
          <w:b/>
          <w:b/>
          <w:bCs/>
        </w:rPr>
      </w:pPr>
      <w:r>
        <w:rPr>
          <w:b/>
          <w:bCs/>
        </w:rPr>
        <w:t>Rapporteur’s understanding:</w:t>
      </w:r>
    </w:p>
    <w:p>
      <w:pPr>
        <w:pStyle w:val="Normal"/>
        <w:jc w:val="both"/>
        <w:rPr>
          <w:b/>
          <w:b/>
          <w:bCs/>
        </w:rPr>
      </w:pPr>
      <w:r>
        <w:rPr>
          <w:b/>
          <w:bCs/>
        </w:rPr>
        <w:t>For purpose 3</w:t>
      </w:r>
    </w:p>
    <w:p>
      <w:pPr>
        <w:pStyle w:val="ListParagraph"/>
        <w:numPr>
          <w:ilvl w:val="0"/>
          <w:numId w:val="6"/>
        </w:numPr>
        <w:jc w:val="both"/>
        <w:rPr/>
      </w:pPr>
      <w:r>
        <w:rPr>
          <w:b/>
          <w:bCs/>
        </w:rPr>
        <w:t xml:space="preserve">duplicate detection, </w:t>
      </w:r>
      <w:r>
        <w:rPr/>
        <w:t xml:space="preserve">session ID may not be needed if sequence number (size 256) can be unique for messages between same pair of UEs among different sessions. </w:t>
      </w:r>
    </w:p>
    <w:p>
      <w:pPr>
        <w:pStyle w:val="ListParagraph"/>
        <w:numPr>
          <w:ilvl w:val="0"/>
          <w:numId w:val="6"/>
        </w:numPr>
        <w:jc w:val="both"/>
        <w:rPr/>
      </w:pPr>
      <w:r>
        <w:rPr>
          <w:b/>
          <w:bCs/>
        </w:rPr>
        <w:t xml:space="preserve">Retransmission: </w:t>
      </w:r>
      <w:r>
        <w:rPr/>
        <w:t>Session ID may not be needed since if still unacknowledged after the condition, the UE shall aborts all SLPP activity for the pair of UEs for all sessions involved;</w:t>
      </w:r>
    </w:p>
    <w:p>
      <w:pPr>
        <w:pStyle w:val="ListParagraph"/>
        <w:numPr>
          <w:ilvl w:val="0"/>
          <w:numId w:val="6"/>
        </w:numPr>
        <w:jc w:val="both"/>
        <w:rPr/>
      </w:pPr>
      <w:r>
        <w:rPr>
          <w:b/>
          <w:bCs/>
        </w:rPr>
        <w:t xml:space="preserve">Segmentation: </w:t>
      </w:r>
      <w:r>
        <w:rPr/>
        <w:t>session ID may not be needed if transaction id (size 256) can be unique for messages between same pair of UEs among different sessions.</w:t>
      </w:r>
    </w:p>
    <w:p>
      <w:pPr>
        <w:pStyle w:val="Normal"/>
        <w:jc w:val="both"/>
        <w:rPr>
          <w:b/>
          <w:b/>
          <w:bCs/>
        </w:rPr>
      </w:pPr>
      <w:r>
        <w:rPr>
          <w:b/>
          <w:bCs/>
        </w:rPr>
        <w:t xml:space="preserve">For purpose 4: </w:t>
      </w:r>
      <w:r>
        <w:rPr>
          <w:rFonts w:eastAsia="Calibri" w:cs="Arial" w:ascii="Calibri" w:hAnsi="Calibri" w:asciiTheme="minorHAnsi" w:cstheme="minorBidi" w:eastAsiaTheme="minorHAnsi" w:hAnsiTheme="minorHAnsi"/>
          <w:sz w:val="22"/>
          <w:szCs w:val="22"/>
        </w:rPr>
        <w:t>See the comments on the purpose 3.</w:t>
      </w:r>
    </w:p>
    <w:p>
      <w:pPr>
        <w:pStyle w:val="Normal"/>
        <w:jc w:val="both"/>
        <w:rPr>
          <w:b/>
          <w:b/>
          <w:bCs/>
        </w:rPr>
      </w:pPr>
      <w:r>
        <w:rPr>
          <w:b/>
          <w:bCs/>
        </w:rPr>
        <w:t xml:space="preserve">For purpose 5: </w:t>
      </w:r>
      <w:r>
        <w:rPr>
          <w:rFonts w:eastAsia="Calibri" w:cs="Arial" w:ascii="Calibri" w:hAnsi="Calibri" w:asciiTheme="minorHAnsi" w:cstheme="minorBidi" w:eastAsiaTheme="minorHAnsi" w:hAnsiTheme="minorHAnsi"/>
          <w:sz w:val="22"/>
          <w:szCs w:val="22"/>
        </w:rPr>
        <w:t>Not applied since SLPP does not support GNSS;</w:t>
      </w:r>
    </w:p>
    <w:p>
      <w:pPr>
        <w:pStyle w:val="Normal"/>
        <w:jc w:val="both"/>
        <w:rPr/>
      </w:pPr>
      <w:r>
        <w:rPr/>
        <w:t xml:space="preserve">During offline discussion, some companies commented that session ID is needed to support multiple UEs in the same session or same UE with different/same role in different session. </w:t>
      </w:r>
    </w:p>
    <w:tbl>
      <w:tblPr>
        <w:tblStyle w:val="22"/>
        <w:tblW w:w="9350" w:type="dxa"/>
        <w:jc w:val="left"/>
        <w:tblInd w:w="0" w:type="dxa"/>
        <w:tblCellMar>
          <w:top w:w="0" w:type="dxa"/>
          <w:left w:w="108" w:type="dxa"/>
          <w:bottom w:w="0" w:type="dxa"/>
          <w:right w:w="108" w:type="dxa"/>
        </w:tblCellMar>
      </w:tblPr>
      <w:tblGrid>
        <w:gridCol w:w="9350"/>
      </w:tblGrid>
      <w:tr>
        <w:trPr/>
        <w:tc>
          <w:tcPr>
            <w:tcW w:w="9350" w:type="dxa"/>
            <w:tcBorders/>
          </w:tcPr>
          <w:p>
            <w:pPr>
              <w:pStyle w:val="Normal"/>
              <w:spacing w:before="0" w:after="180"/>
              <w:jc w:val="both"/>
              <w:rPr/>
            </w:pPr>
            <w:r>
              <w:rPr>
                <w:b/>
                <w:bCs/>
              </w:rPr>
              <w:t>Purpose 6</w:t>
            </w:r>
            <w:r>
              <w:rPr/>
              <w:t xml:space="preserve">: </w:t>
            </w:r>
            <w:r>
              <w:rPr>
                <w:u w:val="single"/>
              </w:rPr>
              <w:t>Session ID is needed to support multiple UEs in the same session or same UE in different sessions.</w:t>
            </w:r>
            <w:r>
              <w:rP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pStyle w:val="Normal"/>
        <w:jc w:val="both"/>
        <w:rPr/>
      </w:pPr>
      <w:r>
        <w:rPr/>
      </w:r>
    </w:p>
    <w:p>
      <w:pPr>
        <w:pStyle w:val="Normal"/>
        <w:jc w:val="both"/>
        <w:rPr>
          <w:b/>
          <w:b/>
          <w:bCs/>
        </w:rPr>
      </w:pPr>
      <w:r>
        <w:rPr>
          <w:b/>
          <w:bCs/>
        </w:rPr>
        <w:t>Rapporteur’s understanding:</w:t>
      </w:r>
    </w:p>
    <w:p>
      <w:pPr>
        <w:pStyle w:val="Normal"/>
        <w:jc w:val="both"/>
        <w:rPr/>
      </w:pPr>
      <w:r>
        <w:rPr>
          <w:b/>
          <w:bCs/>
        </w:rPr>
        <w:t xml:space="preserve">For purpose 6: </w:t>
      </w:r>
      <w:r>
        <w:rPr/>
        <w:t>so far RAN2 has agreed following messages</w:t>
      </w:r>
    </w:p>
    <w:p>
      <w:pPr>
        <w:pStyle w:val="Doctext2"/>
        <w:pBdr>
          <w:top w:val="single" w:sz="4" w:space="1" w:color="000000"/>
          <w:left w:val="single" w:sz="4" w:space="4" w:color="000000"/>
          <w:bottom w:val="single" w:sz="4" w:space="1" w:color="000000"/>
          <w:right w:val="single" w:sz="4" w:space="4" w:color="000000"/>
        </w:pBdr>
        <w:rPr/>
      </w:pPr>
      <w:r>
        <w:rPr/>
        <w:t>1.</w:t>
        <w:tab/>
        <w:t>SL Positioning Capability Transfer</w:t>
      </w:r>
    </w:p>
    <w:p>
      <w:pPr>
        <w:pStyle w:val="Doctext2"/>
        <w:pBdr>
          <w:top w:val="single" w:sz="4" w:space="1" w:color="000000"/>
          <w:left w:val="single" w:sz="4" w:space="4" w:color="000000"/>
          <w:bottom w:val="single" w:sz="4" w:space="1" w:color="000000"/>
          <w:right w:val="single" w:sz="4" w:space="4" w:color="000000"/>
        </w:pBdr>
        <w:rPr/>
      </w:pPr>
      <w:r>
        <w:rPr/>
        <w:t>2.</w:t>
        <w:tab/>
        <w:t>SL Positioning Assistance Data exchange</w:t>
      </w:r>
    </w:p>
    <w:p>
      <w:pPr>
        <w:pStyle w:val="Doctext2"/>
        <w:pBdr>
          <w:top w:val="single" w:sz="4" w:space="1" w:color="000000"/>
          <w:left w:val="single" w:sz="4" w:space="4" w:color="000000"/>
          <w:bottom w:val="single" w:sz="4" w:space="1" w:color="000000"/>
          <w:right w:val="single" w:sz="4" w:space="4" w:color="000000"/>
        </w:pBdr>
        <w:rPr/>
      </w:pPr>
      <w:r>
        <w:rPr/>
        <w:t>3.</w:t>
        <w:tab/>
        <w:t>SL Location Information Transfer</w:t>
      </w:r>
    </w:p>
    <w:p>
      <w:pPr>
        <w:pStyle w:val="Doctext2"/>
        <w:pBdr>
          <w:top w:val="single" w:sz="4" w:space="1" w:color="000000"/>
          <w:left w:val="single" w:sz="4" w:space="4" w:color="000000"/>
          <w:bottom w:val="single" w:sz="4" w:space="1" w:color="000000"/>
          <w:right w:val="single" w:sz="4" w:space="4" w:color="000000"/>
        </w:pBdr>
        <w:rPr/>
      </w:pPr>
      <w:r>
        <w:rPr/>
        <w:t>4.</w:t>
        <w:tab/>
        <w:t>Error handling</w:t>
      </w:r>
    </w:p>
    <w:p>
      <w:pPr>
        <w:pStyle w:val="Doctext2"/>
        <w:pBdr>
          <w:top w:val="single" w:sz="4" w:space="1" w:color="000000"/>
          <w:left w:val="single" w:sz="4" w:space="4" w:color="000000"/>
          <w:bottom w:val="single" w:sz="4" w:space="1" w:color="000000"/>
          <w:right w:val="single" w:sz="4" w:space="4" w:color="000000"/>
        </w:pBdr>
        <w:rPr/>
      </w:pPr>
      <w:r>
        <w:rPr/>
        <w:t>5.</w:t>
        <w:tab/>
        <w:t>Abort</w:t>
      </w:r>
    </w:p>
    <w:p>
      <w:pPr>
        <w:pStyle w:val="Normal"/>
        <w:jc w:val="both"/>
        <w:rPr/>
      </w:pPr>
      <w:r>
        <w:rPr/>
      </w:r>
    </w:p>
    <w:p>
      <w:pPr>
        <w:pStyle w:val="ListParagraph"/>
        <w:numPr>
          <w:ilvl w:val="0"/>
          <w:numId w:val="6"/>
        </w:numPr>
        <w:jc w:val="both"/>
        <w:rPr/>
      </w:pPr>
      <w:r>
        <w:rPr/>
        <w:t>Messages “Positioning Capability Transfer” and “Abort” are not session specific procedure.</w:t>
      </w:r>
    </w:p>
    <w:p>
      <w:pPr>
        <w:pStyle w:val="ListParagraph"/>
        <w:numPr>
          <w:ilvl w:val="0"/>
          <w:numId w:val="6"/>
        </w:numPr>
        <w:jc w:val="both"/>
        <w:rPr/>
      </w:pPr>
      <w:r>
        <w:rPr/>
        <w:t>Message “Error handling” is related to purpose 4;</w:t>
      </w:r>
    </w:p>
    <w:p>
      <w:pPr>
        <w:pStyle w:val="ListParagraph"/>
        <w:numPr>
          <w:ilvl w:val="0"/>
          <w:numId w:val="6"/>
        </w:numPr>
        <w:jc w:val="both"/>
        <w:rPr/>
      </w:pPr>
      <w:r>
        <w:rP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ListParagraph"/>
        <w:jc w:val="both"/>
        <w:rPr/>
      </w:pPr>
      <w:r>
        <w:rPr/>
      </w:r>
    </w:p>
    <w:p>
      <w:pPr>
        <w:pStyle w:val="ListParagraph"/>
        <w:numPr>
          <w:ilvl w:val="0"/>
          <w:numId w:val="6"/>
        </w:numPr>
        <w:jc w:val="both"/>
        <w:rPr/>
      </w:pPr>
      <w:r>
        <w:rP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ListParagraph"/>
        <w:numPr>
          <w:ilvl w:val="0"/>
          <w:numId w:val="6"/>
        </w:numPr>
        <w:jc w:val="both"/>
        <w:rPr/>
      </w:pPr>
      <w:r>
        <w:rPr/>
        <w:t xml:space="preserve">For a UE involving in multiple positioning session simultaneously, same as above, the information should be maintained by target UE. If the UE acts as anchor UE, the UE may not need to know the session information.  </w:t>
      </w:r>
    </w:p>
    <w:p>
      <w:pPr>
        <w:pStyle w:val="Normal"/>
        <w:rPr>
          <w:lang w:val="en-GB" w:eastAsia="zh-CN"/>
        </w:rPr>
      </w:pPr>
      <w:r>
        <w:rPr>
          <w:lang w:val="en-GB" w:eastAsia="zh-CN"/>
        </w:rPr>
      </w:r>
    </w:p>
    <w:p>
      <w:pPr>
        <w:pStyle w:val="Normal"/>
        <w:jc w:val="both"/>
        <w:rPr>
          <w:b/>
          <w:b/>
          <w:bCs/>
          <w:u w:val="single"/>
        </w:rPr>
      </w:pPr>
      <w:r>
        <w:rPr>
          <w:b/>
          <w:bCs/>
          <w:u w:val="single"/>
        </w:rPr>
        <w:t xml:space="preserve">Question 3.2.2.2-2: For UE only operation, regarding the need of explicit session ID which of the purposes above do companies support? Please add if anything is missing. </w:t>
      </w:r>
    </w:p>
    <w:p>
      <w:pPr>
        <w:pStyle w:val="Normal"/>
        <w:rPr>
          <w:b/>
          <w:b/>
          <w:bCs/>
        </w:rPr>
      </w:pPr>
      <w:r>
        <w:rPr>
          <w:b/>
          <w:bCs/>
        </w:rPr>
      </w:r>
    </w:p>
    <w:tbl>
      <w:tblPr>
        <w:tblStyle w:val="22"/>
        <w:tblW w:w="9355" w:type="dxa"/>
        <w:jc w:val="left"/>
        <w:tblInd w:w="0" w:type="dxa"/>
        <w:tblCellMar>
          <w:top w:w="0" w:type="dxa"/>
          <w:left w:w="108" w:type="dxa"/>
          <w:bottom w:w="0" w:type="dxa"/>
          <w:right w:w="108" w:type="dxa"/>
        </w:tblCellMar>
      </w:tblPr>
      <w:tblGrid>
        <w:gridCol w:w="1528"/>
        <w:gridCol w:w="1301"/>
        <w:gridCol w:w="6526"/>
      </w:tblGrid>
      <w:tr>
        <w:trPr/>
        <w:tc>
          <w:tcPr>
            <w:tcW w:w="1528" w:type="dxa"/>
            <w:tcBorders/>
          </w:tcPr>
          <w:p>
            <w:pPr>
              <w:pStyle w:val="Normal"/>
              <w:spacing w:before="0" w:after="180"/>
              <w:jc w:val="both"/>
              <w:rPr>
                <w:b/>
                <w:b/>
                <w:bCs/>
              </w:rPr>
            </w:pPr>
            <w:r>
              <w:rPr>
                <w:b/>
                <w:bCs/>
              </w:rPr>
              <w:t>Company</w:t>
            </w:r>
          </w:p>
        </w:tc>
        <w:tc>
          <w:tcPr>
            <w:tcW w:w="1301" w:type="dxa"/>
            <w:tcBorders/>
          </w:tcPr>
          <w:p>
            <w:pPr>
              <w:pStyle w:val="Normal"/>
              <w:jc w:val="both"/>
              <w:rPr>
                <w:b/>
                <w:b/>
                <w:bCs/>
              </w:rPr>
            </w:pPr>
            <w:r>
              <w:rPr>
                <w:b/>
                <w:bCs/>
              </w:rPr>
              <w:t>Purpose 3</w:t>
            </w:r>
          </w:p>
          <w:p>
            <w:pPr>
              <w:pStyle w:val="Normal"/>
              <w:jc w:val="both"/>
              <w:rPr>
                <w:b/>
                <w:b/>
                <w:bCs/>
              </w:rPr>
            </w:pPr>
            <w:r>
              <w:rPr>
                <w:b/>
                <w:bCs/>
              </w:rPr>
              <w:t>Purpose 4</w:t>
            </w:r>
          </w:p>
          <w:p>
            <w:pPr>
              <w:pStyle w:val="Normal"/>
              <w:jc w:val="both"/>
              <w:rPr>
                <w:b/>
                <w:b/>
                <w:bCs/>
              </w:rPr>
            </w:pPr>
            <w:r>
              <w:rPr>
                <w:b/>
                <w:bCs/>
              </w:rPr>
              <w:t>Purpose 5</w:t>
            </w:r>
          </w:p>
          <w:p>
            <w:pPr>
              <w:pStyle w:val="Normal"/>
              <w:jc w:val="both"/>
              <w:rPr>
                <w:b/>
                <w:b/>
                <w:bCs/>
              </w:rPr>
            </w:pPr>
            <w:r>
              <w:rPr>
                <w:b/>
                <w:bCs/>
              </w:rPr>
              <w:t>Purpose 6</w:t>
            </w:r>
          </w:p>
          <w:p>
            <w:pPr>
              <w:pStyle w:val="Normal"/>
              <w:spacing w:before="0" w:after="180"/>
              <w:jc w:val="both"/>
              <w:rPr>
                <w:b/>
                <w:b/>
                <w:bCs/>
              </w:rPr>
            </w:pPr>
            <w:r>
              <w:rPr>
                <w:b/>
                <w:bCs/>
              </w:rPr>
              <w:t>Others?</w:t>
            </w:r>
          </w:p>
        </w:tc>
        <w:tc>
          <w:tcPr>
            <w:tcW w:w="6526"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1301" w:type="dxa"/>
            <w:tcBorders/>
          </w:tcPr>
          <w:p>
            <w:pPr>
              <w:pStyle w:val="Normal"/>
              <w:widowControl/>
              <w:overflowPunct w:val="true"/>
              <w:bidi w:val="0"/>
              <w:spacing w:lineRule="auto" w:line="259" w:before="0" w:after="180"/>
              <w:jc w:val="left"/>
              <w:rPr/>
            </w:pPr>
            <w:r>
              <w:rPr/>
              <w:t>All and Others</w:t>
            </w:r>
          </w:p>
        </w:tc>
        <w:tc>
          <w:tcPr>
            <w:tcW w:w="6526" w:type="dxa"/>
            <w:tcBorders/>
          </w:tcPr>
          <w:p>
            <w:pPr>
              <w:pStyle w:val="Normal"/>
              <w:rPr/>
            </w:pPr>
            <w:r>
              <w:rP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pPr>
              <w:pStyle w:val="Normal"/>
              <w:rPr/>
            </w:pPr>
            <w:r>
              <w:rPr/>
              <w:t>We believe the concept has already been agreed in RAN2:</w:t>
            </w:r>
          </w:p>
          <w:tbl>
            <w:tblPr>
              <w:tblStyle w:val="22"/>
              <w:tblW w:w="5000" w:type="pct"/>
              <w:jc w:val="left"/>
              <w:tblInd w:w="180" w:type="dxa"/>
              <w:tblCellMar>
                <w:top w:w="0" w:type="dxa"/>
                <w:left w:w="108" w:type="dxa"/>
                <w:bottom w:w="0" w:type="dxa"/>
                <w:right w:w="108" w:type="dxa"/>
              </w:tblCellMar>
            </w:tblPr>
            <w:tblGrid>
              <w:gridCol w:w="6310"/>
            </w:tblGrid>
            <w:tr>
              <w:trPr>
                <w:cantSplit w:val="true"/>
              </w:trPr>
              <w:tc>
                <w:tcPr>
                  <w:tcW w:w="6310" w:type="dxa"/>
                  <w:tcBorders/>
                </w:tcPr>
                <w:p>
                  <w:pPr>
                    <w:pStyle w:val="Normal"/>
                    <w:rPr>
                      <w:sz w:val="22"/>
                      <w:szCs w:val="22"/>
                    </w:rPr>
                  </w:pPr>
                  <w:r>
                    <w:rPr>
                      <w:sz w:val="22"/>
                      <w:szCs w:val="22"/>
                    </w:rPr>
                    <w:t xml:space="preserve">Agreement: </w:t>
                  </w:r>
                </w:p>
                <w:p>
                  <w:pPr>
                    <w:pStyle w:val="Normal"/>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pStyle w:val="Normal"/>
                    <w:spacing w:before="0" w:after="60"/>
                    <w:rPr>
                      <w:sz w:val="22"/>
                      <w:szCs w:val="22"/>
                    </w:rPr>
                  </w:pPr>
                  <w:r>
                    <w:rPr>
                      <w:sz w:val="22"/>
                      <w:szCs w:val="22"/>
                    </w:rPr>
                    <w:t>FFS if there is also sessionless operation and what aspects of session-based operation would not be included.</w:t>
                  </w:r>
                </w:p>
              </w:tc>
            </w:tr>
          </w:tbl>
          <w:p>
            <w:pPr>
              <w:pStyle w:val="Normal"/>
              <w:rPr/>
            </w:pPr>
            <w:r>
              <w:rPr/>
            </w:r>
          </w:p>
          <w:p>
            <w:pPr>
              <w:pStyle w:val="Normal"/>
              <w:widowControl/>
              <w:overflowPunct w:val="true"/>
              <w:bidi w:val="0"/>
              <w:spacing w:lineRule="auto" w:line="259" w:before="0" w:after="180"/>
              <w:jc w:val="left"/>
              <w:rPr/>
            </w:pPr>
            <w:r>
              <w:rPr/>
              <w:t>The remaining question seems to be how this can be realized in SLPP, and we think a Session ID in each SLPP message is a rather obvious/simple realization.</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pPr>
              <w:pStyle w:val="Normal"/>
              <w:rPr/>
            </w:pPr>
            <w:r>
              <w:rPr/>
              <w:t>See comments to Question 3.2.2.2-1.</w:t>
            </w:r>
          </w:p>
          <w:p>
            <w:pPr>
              <w:pStyle w:val="Normal"/>
              <w:rPr/>
            </w:pPr>
            <w:r>
              <w:rP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pPr>
              <w:pStyle w:val="Normal"/>
              <w:rPr/>
            </w:pPr>
            <w:r>
              <w:rPr/>
              <w:t>Besides, this approach is not aligned with the previous RAN2 agreement that for session-based SLPP, a single SLPP session is created to support a single location request. And the UE cannot perform the lifecycle management per location session</w:t>
            </w:r>
          </w:p>
          <w:p>
            <w:pPr>
              <w:pStyle w:val="Normal"/>
              <w:widowControl/>
              <w:overflowPunct w:val="true"/>
              <w:bidi w:val="0"/>
              <w:spacing w:lineRule="auto" w:line="259" w:before="0" w:after="180"/>
              <w:jc w:val="left"/>
              <w:rPr/>
            </w:pPr>
            <w:r>
              <w:rPr>
                <w:lang w:eastAsia="zh-CN"/>
              </w:rPr>
              <w:t>Therefore, we think that explicit SLPP session ID is needed.</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Nokia</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All and others</w:t>
            </w:r>
          </w:p>
        </w:tc>
        <w:tc>
          <w:tcPr>
            <w:tcW w:w="6526"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As already noted above, said Purposes are based on the ability to identify individual positioning processes (“sessions”). </w:t>
            </w:r>
          </w:p>
          <w:p>
            <w:pPr>
              <w:pStyle w:val="Normal"/>
              <w:spacing w:before="0" w:after="180"/>
              <w:jc w:val="both"/>
              <w:rPr/>
            </w:pPr>
            <w:r>
              <w:rPr/>
              <w:t xml:space="preserve">Introducing a “session ID” in SLPP domain to this end should be however discussed in conjunction with the identification mechanisms of the LPP domain, ie the connection to Routing / Correlation ID. </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Ericsson</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c>
          <w:tcPr>
            <w:tcW w:w="6526" w:type="dxa"/>
            <w:tcBorders>
              <w:top w:val="single" w:sz="4" w:space="0" w:color="000000"/>
              <w:left w:val="single" w:sz="4" w:space="0" w:color="000000"/>
              <w:bottom w:val="single" w:sz="4" w:space="0" w:color="000000"/>
              <w:right w:val="single" w:sz="4" w:space="0" w:color="000000"/>
            </w:tcBorders>
          </w:tcPr>
          <w:p>
            <w:pPr>
              <w:pStyle w:val="Normal"/>
              <w:rPr/>
            </w:pPr>
            <w:r>
              <w:rPr/>
              <w:t>It appears there can be two different approaches:</w:t>
            </w:r>
          </w:p>
          <w:p>
            <w:pPr>
              <w:pStyle w:val="ListParagraph"/>
              <w:numPr>
                <w:ilvl w:val="0"/>
                <w:numId w:val="8"/>
              </w:numPr>
              <w:rPr/>
            </w:pPr>
            <w:r>
              <w:rPr/>
              <w:t>Use explicit Session ID</w:t>
            </w:r>
          </w:p>
          <w:p>
            <w:pPr>
              <w:pStyle w:val="ListParagraph"/>
              <w:numPr>
                <w:ilvl w:val="0"/>
                <w:numId w:val="8"/>
              </w:numPr>
              <w:rPr/>
            </w:pPr>
            <w:r>
              <w:rPr/>
              <w:t>Use implicit Session ID by using transaction ID</w:t>
            </w:r>
          </w:p>
          <w:p>
            <w:pPr>
              <w:pStyle w:val="Normal"/>
              <w:rPr/>
            </w:pPr>
            <w:r>
              <w:rPr/>
              <w:t>We could see the solution for both and decide.</w:t>
            </w:r>
          </w:p>
          <w:p>
            <w:pPr>
              <w:pStyle w:val="Normal"/>
              <w:widowControl/>
              <w:overflowPunct w:val="true"/>
              <w:bidi w:val="0"/>
              <w:spacing w:lineRule="auto" w:line="259" w:before="0" w:after="180"/>
              <w:jc w:val="left"/>
              <w:rPr/>
            </w:pPr>
            <w:r>
              <w:rPr/>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LG</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t>All and others</w:t>
            </w:r>
          </w:p>
        </w:tc>
        <w:tc>
          <w:tcPr>
            <w:tcW w:w="6526" w:type="dxa"/>
            <w:tcBorders>
              <w:top w:val="single" w:sz="4" w:space="0" w:color="000000"/>
              <w:left w:val="single" w:sz="4" w:space="0" w:color="000000"/>
              <w:bottom w:val="single" w:sz="4" w:space="0" w:color="000000"/>
              <w:right w:val="single" w:sz="4" w:space="0" w:color="000000"/>
            </w:tcBorders>
          </w:tcPr>
          <w:p>
            <w:pPr>
              <w:pStyle w:val="Normal"/>
              <w:rPr/>
            </w:pPr>
            <w:r>
              <w:rP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pPr>
              <w:pStyle w:val="Normal"/>
              <w:widowControl/>
              <w:overflowPunct w:val="true"/>
              <w:bidi w:val="0"/>
              <w:spacing w:lineRule="auto" w:line="259" w:before="0" w:after="180"/>
              <w:jc w:val="left"/>
              <w:rPr/>
            </w:pPr>
            <w:r>
              <w:rPr/>
              <w:t>We think explicit SLPP session ID is necessary for sidelink positioning.</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宋体"/>
                <w:lang w:val="en-US" w:eastAsia="zh-CN"/>
              </w:rPr>
            </w:pPr>
            <w:bookmarkStart w:id="36" w:name="_GoBack"/>
            <w:bookmarkEnd w:id="36"/>
            <w:r>
              <w:rPr>
                <w:lang w:val="en-US" w:eastAsia="zh-CN"/>
              </w:rPr>
              <w:t>ZTE</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宋体"/>
                <w:lang w:val="en-US" w:eastAsia="zh-CN"/>
              </w:rPr>
            </w:pPr>
            <w:r>
              <w:rPr>
                <w:lang w:val="en-US"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pPr>
              <w:pStyle w:val="Normal"/>
              <w:rPr>
                <w:lang w:val="en-US" w:eastAsia="zh-CN"/>
              </w:rPr>
            </w:pPr>
            <w:r>
              <w:rPr>
                <w:lang w:val="en-US" w:eastAsia="zh-CN"/>
              </w:rPr>
              <w:t>We think explicit session ID is needed to better serve one-to-many/man-to-one positioning, which contains multiple source-destination ID pairs.</w:t>
            </w:r>
          </w:p>
          <w:p>
            <w:pPr>
              <w:pStyle w:val="Normal"/>
              <w:spacing w:before="0" w:after="180"/>
              <w:rPr>
                <w:rFonts w:eastAsia="宋体"/>
                <w:lang w:val="en-US" w:eastAsia="zh-CN"/>
              </w:rPr>
            </w:pPr>
            <w:r>
              <w:rPr>
                <w:lang w:val="en-US" w:eastAsia="zh-CN"/>
              </w:rPr>
              <w:t xml:space="preserve">Also agree with vivo that only session+transaction can let a UE(which is in 2 sessions)know what to do next. In LPP, the session is identified by </w:t>
            </w:r>
            <w:r>
              <w:rPr/>
              <w:t>Routing / Correlation ID</w:t>
            </w:r>
            <w:r>
              <w:rPr>
                <w:lang w:val="en-US" w:eastAsia="zh-CN"/>
              </w:rPr>
              <w:t>; in SLPP UE only scenario, the session ID should be explicitly provided.</w:t>
            </w:r>
          </w:p>
        </w:tc>
      </w:tr>
      <w:tr>
        <w:trPr/>
        <w:tc>
          <w:tcPr>
            <w:tcW w:w="152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CEWiT</w:t>
            </w:r>
          </w:p>
        </w:tc>
        <w:tc>
          <w:tcPr>
            <w:tcW w:w="1301"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All</w:t>
            </w:r>
          </w:p>
        </w:tc>
        <w:tc>
          <w:tcPr>
            <w:tcW w:w="6526"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 xml:space="preserve">Explicit session ID in SLPP message </w:t>
            </w:r>
            <w:r>
              <w:rPr/>
              <w:t xml:space="preserve">can </w:t>
            </w:r>
            <w:r>
              <w:rPr>
                <w:rFonts w:eastAsia="SimSun"/>
              </w:rPr>
              <w:t>support</w:t>
            </w:r>
            <w:r>
              <w:rPr/>
              <w:t xml:space="preserve"> all the above mentioned purposes. </w:t>
            </w:r>
          </w:p>
        </w:tc>
      </w:tr>
      <w:tr>
        <w:trPr/>
        <w:tc>
          <w:tcPr>
            <w:tcW w:w="1528" w:type="dxa"/>
            <w:tcBorders>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c>
          <w:tcPr>
            <w:tcW w:w="1301" w:type="dxa"/>
            <w:tcBorders>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c>
          <w:tcPr>
            <w:tcW w:w="6526" w:type="dxa"/>
            <w:tcBorders>
              <w:left w:val="single" w:sz="4" w:space="0" w:color="000000"/>
              <w:bottom w:val="single" w:sz="4" w:space="0" w:color="000000"/>
              <w:right w:val="single" w:sz="4" w:space="0" w:color="000000"/>
            </w:tcBorders>
          </w:tcPr>
          <w:p>
            <w:pPr>
              <w:pStyle w:val="Normal"/>
              <w:widowControl/>
              <w:overflowPunct w:val="true"/>
              <w:bidi w:val="0"/>
              <w:spacing w:lineRule="auto" w:line="259" w:before="0" w:after="180"/>
              <w:jc w:val="left"/>
              <w:rPr/>
            </w:pPr>
            <w:r>
              <w:rPr/>
            </w:r>
          </w:p>
        </w:tc>
      </w:tr>
    </w:tbl>
    <w:p>
      <w:pPr>
        <w:pStyle w:val="Normal"/>
        <w:rPr>
          <w:lang w:eastAsia="zh-CN"/>
        </w:rPr>
      </w:pPr>
      <w:r>
        <w:rPr>
          <w:lang w:eastAsia="zh-CN"/>
        </w:rPr>
      </w:r>
    </w:p>
    <w:p>
      <w:pPr>
        <w:pStyle w:val="Normal"/>
        <w:jc w:val="both"/>
        <w:rPr>
          <w:b/>
          <w:b/>
          <w:bCs/>
          <w:u w:val="single"/>
        </w:rPr>
      </w:pPr>
      <w:r>
        <w:rPr>
          <w:b/>
          <w:bCs/>
          <w:u w:val="single"/>
        </w:rPr>
        <w:t xml:space="preserve">Question 3.2.2.2-3: Any other issues to be discussed? </w:t>
      </w:r>
    </w:p>
    <w:tbl>
      <w:tblPr>
        <w:tblStyle w:val="22"/>
        <w:tblW w:w="9355" w:type="dxa"/>
        <w:jc w:val="left"/>
        <w:tblInd w:w="0" w:type="dxa"/>
        <w:tblCellMar>
          <w:top w:w="0" w:type="dxa"/>
          <w:left w:w="108" w:type="dxa"/>
          <w:bottom w:w="0" w:type="dxa"/>
          <w:right w:w="108" w:type="dxa"/>
        </w:tblCellMar>
      </w:tblPr>
      <w:tblGrid>
        <w:gridCol w:w="1528"/>
        <w:gridCol w:w="4420"/>
        <w:gridCol w:w="3407"/>
      </w:tblGrid>
      <w:tr>
        <w:trPr/>
        <w:tc>
          <w:tcPr>
            <w:tcW w:w="1528" w:type="dxa"/>
            <w:tcBorders/>
          </w:tcPr>
          <w:p>
            <w:pPr>
              <w:pStyle w:val="Normal"/>
              <w:spacing w:before="0" w:after="180"/>
              <w:jc w:val="both"/>
              <w:rPr>
                <w:b/>
                <w:b/>
                <w:bCs/>
              </w:rPr>
            </w:pPr>
            <w:r>
              <w:rPr>
                <w:b/>
                <w:bCs/>
              </w:rPr>
              <w:t>Company</w:t>
            </w:r>
          </w:p>
        </w:tc>
        <w:tc>
          <w:tcPr>
            <w:tcW w:w="4420" w:type="dxa"/>
            <w:tcBorders/>
          </w:tcPr>
          <w:p>
            <w:pPr>
              <w:pStyle w:val="Normal"/>
              <w:spacing w:before="0" w:after="180"/>
              <w:jc w:val="both"/>
              <w:rPr>
                <w:b/>
                <w:b/>
                <w:bCs/>
              </w:rPr>
            </w:pPr>
            <w:r>
              <w:rPr>
                <w:b/>
                <w:bCs/>
              </w:rPr>
              <w:t>Issues</w:t>
            </w:r>
          </w:p>
        </w:tc>
        <w:tc>
          <w:tcPr>
            <w:tcW w:w="3407" w:type="dxa"/>
            <w:tcBorders/>
          </w:tcPr>
          <w:p>
            <w:pPr>
              <w:pStyle w:val="Normal"/>
              <w:spacing w:before="0" w:after="180"/>
              <w:jc w:val="both"/>
              <w:rPr>
                <w:b/>
                <w:b/>
                <w:bCs/>
              </w:rPr>
            </w:pPr>
            <w:r>
              <w:rPr>
                <w:b/>
                <w:bCs/>
              </w:rPr>
              <w:t>Remark</w:t>
            </w:r>
          </w:p>
        </w:tc>
      </w:tr>
      <w:tr>
        <w:trPr/>
        <w:tc>
          <w:tcPr>
            <w:tcW w:w="1528" w:type="dxa"/>
            <w:tcBorders/>
          </w:tcPr>
          <w:p>
            <w:pPr>
              <w:pStyle w:val="Normal"/>
              <w:widowControl/>
              <w:overflowPunct w:val="true"/>
              <w:bidi w:val="0"/>
              <w:spacing w:lineRule="auto" w:line="259" w:before="0" w:after="180"/>
              <w:jc w:val="left"/>
              <w:rPr/>
            </w:pPr>
            <w:r>
              <w:rPr/>
              <w:t>Qualcomm</w:t>
            </w:r>
          </w:p>
        </w:tc>
        <w:tc>
          <w:tcPr>
            <w:tcW w:w="4420" w:type="dxa"/>
            <w:tcBorders/>
          </w:tcPr>
          <w:p>
            <w:pPr>
              <w:pStyle w:val="Normal"/>
              <w:spacing w:before="0" w:after="0"/>
              <w:rPr/>
            </w:pPr>
            <w:r>
              <w:rPr/>
              <w:t>-</w:t>
              <w:tab/>
              <w:t>how the session is managed at the endpoints;</w:t>
            </w:r>
          </w:p>
          <w:p>
            <w:pPr>
              <w:pStyle w:val="Normal"/>
              <w:spacing w:before="0" w:after="0"/>
              <w:rPr/>
            </w:pPr>
            <w:r>
              <w:rPr/>
              <w:t>-</w:t>
              <w:tab/>
              <w:t>how the session is managed among multiple UEs (target UE(s), anchor UE(s), and server UE); and</w:t>
            </w:r>
          </w:p>
          <w:p>
            <w:pPr>
              <w:pStyle w:val="Normal"/>
              <w:spacing w:before="0" w:after="0"/>
              <w:rPr/>
            </w:pPr>
            <w:r>
              <w:rPr/>
              <w:t>-</w:t>
              <w:tab/>
              <w:t>the relation to groupcast cases (managed groupcast and unmanaged groupcast).</w:t>
            </w:r>
          </w:p>
        </w:tc>
        <w:tc>
          <w:tcPr>
            <w:tcW w:w="3407" w:type="dxa"/>
            <w:tcBorders/>
          </w:tcPr>
          <w:p>
            <w:pPr>
              <w:pStyle w:val="Normal"/>
              <w:rPr/>
            </w:pPr>
            <w:r>
              <w:rPr/>
              <w:t>It seems Phase 1 covers only the first item of the email discussion scope:</w:t>
            </w:r>
          </w:p>
          <w:p>
            <w:pPr>
              <w:pStyle w:val="Normal"/>
              <w:spacing w:before="0" w:after="180"/>
              <w:rPr>
                <w:b/>
                <w:b/>
                <w:bCs/>
              </w:rPr>
            </w:pPr>
            <w:r>
              <w:rPr>
                <w:b/>
                <w:bCs/>
              </w:rPr>
              <w:t>-</w:t>
              <w:tab/>
            </w:r>
            <w:r>
              <w:rPr/>
              <w:t>whether a session identifier is explicitly needed in SLPP signalling;</w:t>
            </w:r>
          </w:p>
        </w:tc>
      </w:tr>
      <w:tr>
        <w:trPr/>
        <w:tc>
          <w:tcPr>
            <w:tcW w:w="1528" w:type="dxa"/>
            <w:tcBorders/>
          </w:tcPr>
          <w:p>
            <w:pPr>
              <w:pStyle w:val="Normal"/>
              <w:widowControl/>
              <w:overflowPunct w:val="true"/>
              <w:bidi w:val="0"/>
              <w:spacing w:lineRule="auto" w:line="259" w:before="0" w:after="180"/>
              <w:jc w:val="left"/>
              <w:rPr/>
            </w:pPr>
            <w:r>
              <w:rPr/>
              <w:t xml:space="preserve">Nokia </w:t>
            </w:r>
          </w:p>
        </w:tc>
        <w:tc>
          <w:tcPr>
            <w:tcW w:w="4420" w:type="dxa"/>
            <w:tcBorders/>
          </w:tcPr>
          <w:p>
            <w:pPr>
              <w:pStyle w:val="ListParagraph"/>
              <w:numPr>
                <w:ilvl w:val="0"/>
                <w:numId w:val="6"/>
              </w:numPr>
              <w:rPr/>
            </w:pPr>
            <w:r>
              <w:rPr/>
              <w:t>delivery of data associated with a given positioning process in all possible coverage and configuration scenarios</w:t>
            </w:r>
          </w:p>
          <w:p>
            <w:pPr>
              <w:pStyle w:val="ListParagraph"/>
              <w:numPr>
                <w:ilvl w:val="0"/>
                <w:numId w:val="6"/>
              </w:numPr>
              <w:spacing w:before="0" w:after="160"/>
              <w:contextualSpacing/>
              <w:rPr/>
            </w:pPr>
            <w:r>
              <w:rPr/>
              <w:t>applicability / differences w.r.t session-less positioning</w:t>
            </w:r>
          </w:p>
        </w:tc>
        <w:tc>
          <w:tcPr>
            <w:tcW w:w="3407" w:type="dxa"/>
            <w:tcBorders/>
          </w:tcPr>
          <w:p>
            <w:pPr>
              <w:pStyle w:val="ListParagraph"/>
              <w:numPr>
                <w:ilvl w:val="0"/>
                <w:numId w:val="6"/>
              </w:numPr>
              <w:rPr/>
            </w:pPr>
            <w:r>
              <w:rPr/>
              <w:t>the email discussion focuses on SLPP and LPP aspects in isolation without studying seamless delivery across SLPP and LPP as well as independently of source and destination and their coverage conditions</w:t>
            </w:r>
          </w:p>
          <w:p>
            <w:pPr>
              <w:pStyle w:val="ListParagraph"/>
              <w:numPr>
                <w:ilvl w:val="0"/>
                <w:numId w:val="6"/>
              </w:numPr>
              <w:spacing w:before="0" w:after="160"/>
              <w:contextualSpacing/>
              <w:rPr/>
            </w:pPr>
            <w:r>
              <w:rPr/>
              <w:t>what are implications session-less positioning on SLPP if some baseline messaging is needed (eg, request to process measurements at remote server UE)</w:t>
            </w:r>
          </w:p>
        </w:tc>
      </w:tr>
      <w:tr>
        <w:trPr/>
        <w:tc>
          <w:tcPr>
            <w:tcW w:w="1528" w:type="dxa"/>
            <w:tcBorders/>
          </w:tcPr>
          <w:p>
            <w:pPr>
              <w:pStyle w:val="Normal"/>
              <w:widowControl/>
              <w:overflowPunct w:val="true"/>
              <w:bidi w:val="0"/>
              <w:spacing w:lineRule="auto" w:line="259" w:before="0" w:after="180"/>
              <w:jc w:val="left"/>
              <w:rPr/>
            </w:pPr>
            <w:r>
              <w:rPr/>
            </w:r>
          </w:p>
        </w:tc>
        <w:tc>
          <w:tcPr>
            <w:tcW w:w="4420" w:type="dxa"/>
            <w:tcBorders/>
          </w:tcPr>
          <w:p>
            <w:pPr>
              <w:pStyle w:val="Normal"/>
              <w:widowControl/>
              <w:overflowPunct w:val="true"/>
              <w:bidi w:val="0"/>
              <w:spacing w:lineRule="auto" w:line="259" w:before="0" w:after="180"/>
              <w:jc w:val="left"/>
              <w:rPr/>
            </w:pPr>
            <w:r>
              <w:rPr/>
            </w:r>
          </w:p>
        </w:tc>
        <w:tc>
          <w:tcPr>
            <w:tcW w:w="3407" w:type="dxa"/>
            <w:tcBorders/>
          </w:tcPr>
          <w:p>
            <w:pPr>
              <w:pStyle w:val="Normal"/>
              <w:widowControl/>
              <w:overflowPunct w:val="true"/>
              <w:bidi w:val="0"/>
              <w:spacing w:lineRule="auto" w:line="259" w:before="0" w:after="180"/>
              <w:jc w:val="left"/>
              <w:rPr/>
            </w:pPr>
            <w:r>
              <w:rPr/>
            </w:r>
          </w:p>
        </w:tc>
      </w:tr>
      <w:tr>
        <w:trPr/>
        <w:tc>
          <w:tcPr>
            <w:tcW w:w="1528" w:type="dxa"/>
            <w:tcBorders/>
          </w:tcPr>
          <w:p>
            <w:pPr>
              <w:pStyle w:val="Normal"/>
              <w:widowControl/>
              <w:overflowPunct w:val="true"/>
              <w:bidi w:val="0"/>
              <w:spacing w:lineRule="auto" w:line="259" w:before="0" w:after="180"/>
              <w:jc w:val="left"/>
              <w:rPr/>
            </w:pPr>
            <w:r>
              <w:rPr/>
            </w:r>
          </w:p>
        </w:tc>
        <w:tc>
          <w:tcPr>
            <w:tcW w:w="4420" w:type="dxa"/>
            <w:tcBorders/>
          </w:tcPr>
          <w:p>
            <w:pPr>
              <w:pStyle w:val="Normal"/>
              <w:widowControl/>
              <w:overflowPunct w:val="true"/>
              <w:bidi w:val="0"/>
              <w:spacing w:lineRule="auto" w:line="259" w:before="0" w:after="180"/>
              <w:jc w:val="left"/>
              <w:rPr/>
            </w:pPr>
            <w:r>
              <w:rPr/>
            </w:r>
          </w:p>
        </w:tc>
        <w:tc>
          <w:tcPr>
            <w:tcW w:w="3407" w:type="dxa"/>
            <w:tcBorders/>
          </w:tcPr>
          <w:p>
            <w:pPr>
              <w:pStyle w:val="Normal"/>
              <w:widowControl/>
              <w:overflowPunct w:val="true"/>
              <w:bidi w:val="0"/>
              <w:spacing w:lineRule="auto" w:line="259" w:before="0" w:after="180"/>
              <w:jc w:val="left"/>
              <w:rPr/>
            </w:pPr>
            <w:r>
              <w:rPr/>
            </w:r>
          </w:p>
        </w:tc>
      </w:tr>
    </w:tbl>
    <w:p>
      <w:pPr>
        <w:pStyle w:val="Normal"/>
        <w:jc w:val="both"/>
        <w:rPr/>
      </w:pPr>
      <w:r>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r>
    </w:p>
    <w:p>
      <w:pPr>
        <w:pStyle w:val="Heading1"/>
        <w:numPr>
          <w:ilvl w:val="0"/>
          <w:numId w:val="15"/>
        </w:numPr>
        <w:rPr/>
      </w:pPr>
      <w:r>
        <w:rPr/>
        <w:t>Discussion-Phase 2</w:t>
      </w:r>
    </w:p>
    <w:p>
      <w:pPr>
        <w:pStyle w:val="Normal"/>
        <w:rPr>
          <w:lang w:val="en-GB" w:eastAsia="zh-CN"/>
        </w:rPr>
      </w:pPr>
      <w:r>
        <w:rPr>
          <w:lang w:val="en-GB" w:eastAsia="zh-CN"/>
        </w:rPr>
      </w:r>
    </w:p>
    <w:p>
      <w:pPr>
        <w:pStyle w:val="Normal"/>
        <w:jc w:val="both"/>
        <w:rPr/>
      </w:pPr>
      <w:r>
        <w:rPr/>
      </w:r>
    </w:p>
    <w:p>
      <w:pPr>
        <w:pStyle w:val="Heading1"/>
        <w:numPr>
          <w:ilvl w:val="0"/>
          <w:numId w:val="16"/>
        </w:numPr>
        <w:rPr/>
      </w:pPr>
      <w:r>
        <w:rPr/>
        <w:t>Conclusion</w:t>
      </w:r>
    </w:p>
    <w:p>
      <w:pPr>
        <w:pStyle w:val="Normal"/>
        <w:rPr>
          <w:lang w:val="en-GB" w:eastAsia="zh-CN"/>
        </w:rPr>
      </w:pPr>
      <w:r>
        <w:rPr>
          <w:lang w:val="en-GB" w:eastAsia="zh-CN"/>
        </w:rPr>
        <w:t>The discussion above can be summarized in the form of the following proposals:</w:t>
      </w:r>
    </w:p>
    <w:p>
      <w:pPr>
        <w:pStyle w:val="Normal"/>
        <w:rPr>
          <w:lang w:val="en-GB" w:eastAsia="zh-CN"/>
        </w:rPr>
      </w:pPr>
      <w:r>
        <w:rPr>
          <w:lang w:val="en-GB" w:eastAsia="zh-CN"/>
        </w:rPr>
        <w:t>[TBF]</w:t>
      </w:r>
      <w:bookmarkStart w:id="37" w:name="Proposal_Pattern_Length"/>
      <w:bookmarkEnd w:id="37"/>
    </w:p>
    <w:p>
      <w:pPr>
        <w:pStyle w:val="Normal"/>
        <w:rPr>
          <w:lang w:val="en-GB" w:eastAsia="zh-CN"/>
        </w:rPr>
      </w:pPr>
      <w:r>
        <w:rPr>
          <w:lang w:val="en-GB" w:eastAsia="zh-CN"/>
        </w:rPr>
      </w:r>
    </w:p>
    <w:p>
      <w:pPr>
        <w:pStyle w:val="Normal"/>
        <w:jc w:val="both"/>
        <w:rPr/>
      </w:pPr>
      <w:r>
        <w:rPr/>
      </w:r>
    </w:p>
    <w:p>
      <w:pPr>
        <w:pStyle w:val="Heading1"/>
        <w:numPr>
          <w:ilvl w:val="0"/>
          <w:numId w:val="17"/>
        </w:numPr>
        <w:rPr/>
      </w:pPr>
      <w:r>
        <w:rPr/>
        <w:t>Reference</w:t>
      </w:r>
    </w:p>
    <w:p>
      <w:pPr>
        <w:pStyle w:val="Normal"/>
        <w:rPr>
          <w:lang w:val="en-GB" w:eastAsia="zh-CN"/>
        </w:rPr>
      </w:pPr>
      <w:r>
        <w:rPr>
          <w:lang w:val="en-GB" w:eastAsia="zh-CN"/>
        </w:rPr>
      </w:r>
    </w:p>
    <w:p>
      <w:pPr>
        <w:pStyle w:val="Normal"/>
        <w:rPr>
          <w:lang w:val="en-GB" w:eastAsia="zh-CN"/>
        </w:rPr>
      </w:pPr>
      <w:r>
        <w:rPr>
          <w:lang w:val="en-GB" w:eastAsia="zh-CN"/>
        </w:rPr>
        <w:t>[1] R2-2306671</w:t>
        <w:tab/>
        <w:t>[AT122][401][POS] Sidelink positioning summary proposals (Xiaomi)</w:t>
        <w:tab/>
        <w:t>Xiaomi</w:t>
      </w:r>
    </w:p>
    <w:p>
      <w:pPr>
        <w:pStyle w:val="Normal"/>
        <w:rPr>
          <w:lang w:val="en-GB" w:eastAsia="zh-CN"/>
        </w:rPr>
      </w:pPr>
      <w:r>
        <w:rPr>
          <w:lang w:val="en-GB" w:eastAsia="zh-CN"/>
        </w:rPr>
        <w:t>[2] R2-2304302</w:t>
        <w:tab/>
        <w:t>Report of [AT121bis-e][429][POS] Session-based SLPP (Samsung)</w:t>
        <w:tab/>
        <w:t>Samsung</w:t>
      </w:r>
    </w:p>
    <w:p>
      <w:pPr>
        <w:pStyle w:val="Normal"/>
        <w:rPr>
          <w:lang w:val="en-GB" w:eastAsia="zh-CN"/>
        </w:rPr>
      </w:pPr>
      <w:r>
        <w:rPr>
          <w:lang w:val="en-GB" w:eastAsia="zh-CN"/>
        </w:rPr>
        <w:t>[3] S2-2307552 (CR) 23.273 CR0322R10 (Rel-18, 'B'): Ranging and Sidelink Positioning MO-LR procedure.</w:t>
      </w:r>
    </w:p>
    <w:p>
      <w:pPr>
        <w:pStyle w:val="Normal"/>
        <w:rPr>
          <w:lang w:val="en-GB" w:eastAsia="zh-CN"/>
        </w:rPr>
      </w:pPr>
      <w:r>
        <w:rPr>
          <w:lang w:val="en-GB" w:eastAsia="zh-CN"/>
        </w:rPr>
        <w:t>[4] S2-2307514 (CR) 23.273 CR0321R11 (Rel-18, 'B'): Support of MT-LR for Ranging and Sidelink Positioning.</w:t>
      </w:r>
    </w:p>
    <w:p>
      <w:pPr>
        <w:pStyle w:val="Normal"/>
        <w:rPr>
          <w:lang w:val="en-GB" w:eastAsia="zh-CN"/>
        </w:rPr>
      </w:pPr>
      <w:r>
        <w:rPr>
          <w:lang w:val="en-GB" w:eastAsia="zh-CN"/>
        </w:rPr>
        <w:t>[5] S2-2307553 (LS OUT) [DRAFT] LS on assistance information provided to UE. (Source: Xiaomi EV Technology).</w:t>
      </w:r>
    </w:p>
    <w:p>
      <w:pPr>
        <w:pStyle w:val="Normal"/>
        <w:jc w:val="both"/>
        <w:rPr/>
      </w:pPr>
      <w:r>
        <w:rPr/>
      </w:r>
    </w:p>
    <w:p>
      <w:pPr>
        <w:pStyle w:val="Heading1"/>
        <w:numPr>
          <w:ilvl w:val="0"/>
          <w:numId w:val="18"/>
        </w:numPr>
        <w:rPr/>
      </w:pPr>
      <w:r>
        <w:rPr/>
        <w:t>SLPP related agreements (for information only)</w:t>
      </w:r>
    </w:p>
    <w:p>
      <w:pPr>
        <w:pStyle w:val="Normal"/>
        <w:rPr>
          <w:lang w:val="en-GB" w:eastAsia="zh-CN"/>
        </w:rPr>
      </w:pPr>
      <w:r>
        <w:rPr>
          <w:lang w:val="en-GB" w:eastAsia="zh-CN"/>
        </w:rPr>
      </w:r>
    </w:p>
    <w:p>
      <w:pPr>
        <w:pStyle w:val="Normal"/>
        <w:rPr>
          <w:lang w:val="en-GB" w:eastAsia="zh-CN"/>
        </w:rPr>
      </w:pPr>
      <w:r>
        <w:rPr>
          <w:lang w:val="en-GB" w:eastAsia="zh-CN"/>
        </w:rPr>
        <w:t>RAN2#119</w:t>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Proposal 3 (modified): In order to enable sidelink positioning, SLPP/RSPP shall support at least the following functionalities:</w:t>
      </w:r>
    </w:p>
    <w:p>
      <w:pPr>
        <w:pStyle w:val="Doctext2"/>
        <w:pBdr>
          <w:top w:val="single" w:sz="4" w:space="1" w:color="000000"/>
          <w:left w:val="single" w:sz="4" w:space="4" w:color="000000"/>
          <w:bottom w:val="single" w:sz="4" w:space="1" w:color="000000"/>
          <w:right w:val="single" w:sz="4" w:space="4" w:color="000000"/>
        </w:pBdr>
        <w:rPr/>
      </w:pPr>
      <w:r>
        <w:rPr/>
        <w:t>1.</w:t>
        <w:tab/>
        <w:t>SL Positioning Capability Transfer</w:t>
      </w:r>
    </w:p>
    <w:p>
      <w:pPr>
        <w:pStyle w:val="Doctext2"/>
        <w:pBdr>
          <w:top w:val="single" w:sz="4" w:space="1" w:color="000000"/>
          <w:left w:val="single" w:sz="4" w:space="4" w:color="000000"/>
          <w:bottom w:val="single" w:sz="4" w:space="1" w:color="000000"/>
          <w:right w:val="single" w:sz="4" w:space="4" w:color="000000"/>
        </w:pBdr>
        <w:rPr/>
      </w:pPr>
      <w:r>
        <w:rPr/>
        <w:t>2.</w:t>
        <w:tab/>
        <w:t>SL Positioning Assistance Data exchange</w:t>
      </w:r>
    </w:p>
    <w:p>
      <w:pPr>
        <w:pStyle w:val="Doctext2"/>
        <w:pBdr>
          <w:top w:val="single" w:sz="4" w:space="1" w:color="000000"/>
          <w:left w:val="single" w:sz="4" w:space="4" w:color="000000"/>
          <w:bottom w:val="single" w:sz="4" w:space="1" w:color="000000"/>
          <w:right w:val="single" w:sz="4" w:space="4" w:color="000000"/>
        </w:pBdr>
        <w:rPr/>
      </w:pPr>
      <w:r>
        <w:rPr/>
        <w:t>3.</w:t>
        <w:tab/>
        <w:t>SL Location Information Transfer</w:t>
      </w:r>
    </w:p>
    <w:p>
      <w:pPr>
        <w:pStyle w:val="Doctext2"/>
        <w:pBdr>
          <w:top w:val="single" w:sz="4" w:space="1" w:color="000000"/>
          <w:left w:val="single" w:sz="4" w:space="4" w:color="000000"/>
          <w:bottom w:val="single" w:sz="4" w:space="1" w:color="000000"/>
          <w:right w:val="single" w:sz="4" w:space="4" w:color="000000"/>
        </w:pBdr>
        <w:rPr/>
      </w:pPr>
      <w:r>
        <w:rPr/>
        <w:t>4.</w:t>
        <w:tab/>
        <w:t>Error handling</w:t>
      </w:r>
    </w:p>
    <w:p>
      <w:pPr>
        <w:pStyle w:val="Doctext2"/>
        <w:pBdr>
          <w:top w:val="single" w:sz="4" w:space="1" w:color="000000"/>
          <w:left w:val="single" w:sz="4" w:space="4" w:color="000000"/>
          <w:bottom w:val="single" w:sz="4" w:space="1" w:color="000000"/>
          <w:right w:val="single" w:sz="4" w:space="4" w:color="000000"/>
        </w:pBdr>
        <w:rPr/>
      </w:pPr>
      <w:r>
        <w:rPr/>
        <w:t>5.</w:t>
        <w:tab/>
        <w:t>Abort</w:t>
      </w:r>
    </w:p>
    <w:p>
      <w:pPr>
        <w:pStyle w:val="Doctext2"/>
        <w:pBdr>
          <w:top w:val="single" w:sz="4" w:space="1" w:color="000000"/>
          <w:left w:val="single" w:sz="4" w:space="4" w:color="000000"/>
          <w:bottom w:val="single" w:sz="4" w:space="1" w:color="000000"/>
          <w:right w:val="single" w:sz="4" w:space="4" w:color="000000"/>
        </w:pBdr>
        <w:rPr/>
      </w:pPr>
      <w:r>
        <w:rPr/>
        <w:t>This agreement does not imply any specific signalling structure.</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Proposal 4 (modified): Align with SA2/RAN1 on the terms for sidelink positioning, and introduce the following terms of UE role as the baseline for further discussion:</w:t>
      </w:r>
    </w:p>
    <w:p>
      <w:pPr>
        <w:pStyle w:val="Doctext2"/>
        <w:pBdr>
          <w:top w:val="single" w:sz="4" w:space="1" w:color="000000"/>
          <w:left w:val="single" w:sz="4" w:space="4" w:color="000000"/>
          <w:bottom w:val="single" w:sz="4" w:space="1" w:color="000000"/>
          <w:right w:val="single" w:sz="4" w:space="4" w:color="000000"/>
        </w:pBdr>
        <w:rPr/>
      </w:pPr>
      <w:r>
        <w:rPr/>
        <w:t>-</w:t>
        <w:tab/>
        <w:t>Target UE: UE to be positioned</w:t>
      </w:r>
    </w:p>
    <w:p>
      <w:pPr>
        <w:pStyle w:val="Doctext2"/>
        <w:pBdr>
          <w:top w:val="single" w:sz="4" w:space="1" w:color="000000"/>
          <w:left w:val="single" w:sz="4" w:space="4" w:color="000000"/>
          <w:bottom w:val="single" w:sz="4" w:space="1" w:color="000000"/>
          <w:right w:val="single" w:sz="4" w:space="4" w:color="000000"/>
        </w:pBdr>
        <w:rPr/>
      </w:pPr>
      <w:r>
        <w:rPr/>
        <w:t>-</w:t>
        <w:tab/>
        <w:t>Anchor UE: UE supporting positioning of target UE, e.g., by transmitting and/or receiving reference signals for positioning, providing positioning-related information, etc., over the SL interface.  FFS: clarification of the knowledge of the anchor UE.</w:t>
      </w:r>
    </w:p>
    <w:p>
      <w:pPr>
        <w:pStyle w:val="Doctext2"/>
        <w:pBdr>
          <w:top w:val="single" w:sz="4" w:space="1" w:color="000000"/>
          <w:left w:val="single" w:sz="4" w:space="4" w:color="000000"/>
          <w:bottom w:val="single" w:sz="4" w:space="1" w:color="000000"/>
          <w:right w:val="single" w:sz="4" w:space="4" w:color="000000"/>
        </w:pBdr>
        <w:rPr/>
      </w:pPr>
      <w:r>
        <w:rPr/>
        <w:t>Additional roles can be considered.</w:t>
      </w:r>
    </w:p>
    <w:p>
      <w:pPr>
        <w:pStyle w:val="Normal"/>
        <w:rPr>
          <w:lang w:val="en-GB" w:eastAsia="zh-CN"/>
        </w:rPr>
      </w:pPr>
      <w:r>
        <w:rPr>
          <w:lang w:val="en-GB" w:eastAsia="zh-CN"/>
        </w:rPr>
      </w:r>
    </w:p>
    <w:p>
      <w:pPr>
        <w:pStyle w:val="Normal"/>
        <w:rPr>
          <w:lang w:val="en-GB" w:eastAsia="zh-CN"/>
        </w:rPr>
      </w:pPr>
      <w:r>
        <w:rPr>
          <w:lang w:val="en-GB" w:eastAsia="zh-CN"/>
        </w:rPr>
        <w:t>RAN2#121</w:t>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Doctext2"/>
        <w:pBdr>
          <w:top w:val="single" w:sz="4" w:space="1" w:color="000000"/>
          <w:left w:val="single" w:sz="4" w:space="4" w:color="000000"/>
          <w:bottom w:val="single" w:sz="4" w:space="1" w:color="000000"/>
          <w:right w:val="single" w:sz="4" w:space="4" w:color="000000"/>
        </w:pBdr>
        <w:rPr/>
      </w:pPr>
      <w:r>
        <w:rPr/>
        <w:t>FFS if there is also sessionless operation and what aspects of session-based operation would not be included.</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At least in the case that positioning methods are supported that do not require a mutual exchange of SLPP messages associated with one another among UEs, SLPP sessionless operation can be supported.  FFS if sessionless operation can be operated with security.</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From RAN2 perspective, if it is determined to support group positioning, it is feasible to perform at least ranging with the estimate calculation at multiple UEs.</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RAN2 confirm that for cases without LMF involvement, besides method determination, assistant data distribution and anchor UE selection (agreed in RAN2), the SL positioning server UE may perform SL-PRS configuration coordination and location calculation.</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Agreement:</w:t>
      </w:r>
    </w:p>
    <w:p>
      <w:pPr>
        <w:pStyle w:val="Doctext2"/>
        <w:pBdr>
          <w:top w:val="single" w:sz="4" w:space="1" w:color="000000"/>
          <w:left w:val="single" w:sz="4" w:space="4" w:color="000000"/>
          <w:bottom w:val="single" w:sz="4" w:space="1" w:color="000000"/>
          <w:right w:val="single" w:sz="4" w:space="4" w:color="000000"/>
        </w:pBdr>
        <w:rPr/>
      </w:pPr>
      <w:r>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Doctext2"/>
        <w:numPr>
          <w:ilvl w:val="0"/>
          <w:numId w:val="9"/>
        </w:numPr>
        <w:pBdr>
          <w:top w:val="single" w:sz="4" w:space="1" w:color="000000"/>
          <w:left w:val="single" w:sz="4" w:space="4" w:color="000000"/>
          <w:bottom w:val="single" w:sz="4" w:space="1" w:color="000000"/>
          <w:right w:val="single" w:sz="4" w:space="4" w:color="000000"/>
        </w:pBdr>
        <w:overflowPunct w:val="false"/>
        <w:spacing w:lineRule="auto" w:line="240"/>
        <w:textAlignment w:val="auto"/>
        <w:rPr/>
      </w:pPr>
      <w:r>
        <w:rPr/>
        <w:t>Triggering event</w:t>
      </w:r>
    </w:p>
    <w:p>
      <w:pPr>
        <w:pStyle w:val="Doctext2"/>
        <w:numPr>
          <w:ilvl w:val="0"/>
          <w:numId w:val="9"/>
        </w:numPr>
        <w:pBdr>
          <w:top w:val="single" w:sz="4" w:space="1" w:color="000000"/>
          <w:left w:val="single" w:sz="4" w:space="4" w:color="000000"/>
          <w:bottom w:val="single" w:sz="4" w:space="1" w:color="000000"/>
          <w:right w:val="single" w:sz="4" w:space="4" w:color="000000"/>
        </w:pBdr>
        <w:overflowPunct w:val="false"/>
        <w:spacing w:lineRule="auto" w:line="240"/>
        <w:textAlignment w:val="auto"/>
        <w:rPr/>
      </w:pPr>
      <w:r>
        <w:rPr/>
        <w:t xml:space="preserve">Sidelink positioning capability exchange </w:t>
      </w:r>
    </w:p>
    <w:p>
      <w:pPr>
        <w:pStyle w:val="Doctext2"/>
        <w:pBdr>
          <w:top w:val="single" w:sz="4" w:space="1" w:color="000000"/>
          <w:left w:val="single" w:sz="4" w:space="4" w:color="000000"/>
          <w:bottom w:val="single" w:sz="4" w:space="1" w:color="000000"/>
          <w:right w:val="single" w:sz="4" w:space="4" w:color="000000"/>
        </w:pBdr>
        <w:rPr/>
      </w:pPr>
      <w:r>
        <w:rPr/>
        <w:t>3.</w:t>
        <w:tab/>
        <w:t>Sidelink positioning assistance data transfer</w:t>
      </w:r>
    </w:p>
    <w:p>
      <w:pPr>
        <w:pStyle w:val="Doctext2"/>
        <w:pBdr>
          <w:top w:val="single" w:sz="4" w:space="1" w:color="000000"/>
          <w:left w:val="single" w:sz="4" w:space="4" w:color="000000"/>
          <w:bottom w:val="single" w:sz="4" w:space="1" w:color="000000"/>
          <w:right w:val="single" w:sz="4" w:space="4" w:color="000000"/>
        </w:pBdr>
        <w:rPr/>
      </w:pPr>
      <w:r>
        <w:rPr/>
        <w:t>4.</w:t>
        <w:tab/>
        <w:t>SL Positioning Request Location Information</w:t>
      </w:r>
    </w:p>
    <w:p>
      <w:pPr>
        <w:pStyle w:val="Doctext2"/>
        <w:pBdr>
          <w:top w:val="single" w:sz="4" w:space="1" w:color="000000"/>
          <w:left w:val="single" w:sz="4" w:space="4" w:color="000000"/>
          <w:bottom w:val="single" w:sz="4" w:space="1" w:color="000000"/>
          <w:right w:val="single" w:sz="4" w:space="4" w:color="000000"/>
        </w:pBdr>
        <w:rPr/>
      </w:pPr>
      <w:r>
        <w:rPr/>
        <w:t>5.</w:t>
        <w:tab/>
        <w:t>Measurement of SL-PRS</w:t>
      </w:r>
    </w:p>
    <w:p>
      <w:pPr>
        <w:pStyle w:val="Doctext2"/>
        <w:pBdr>
          <w:top w:val="single" w:sz="4" w:space="1" w:color="000000"/>
          <w:left w:val="single" w:sz="4" w:space="4" w:color="000000"/>
          <w:bottom w:val="single" w:sz="4" w:space="1" w:color="000000"/>
          <w:right w:val="single" w:sz="4" w:space="4" w:color="000000"/>
        </w:pBdr>
        <w:rPr/>
      </w:pPr>
      <w:r>
        <w:rPr/>
        <w:t>6.</w:t>
        <w:tab/>
        <w:t>Location calculation</w:t>
      </w:r>
    </w:p>
    <w:p>
      <w:pPr>
        <w:pStyle w:val="Doctext2"/>
        <w:pBdr>
          <w:top w:val="single" w:sz="4" w:space="1" w:color="000000"/>
          <w:left w:val="single" w:sz="4" w:space="4" w:color="000000"/>
          <w:bottom w:val="single" w:sz="4" w:space="1" w:color="000000"/>
          <w:right w:val="single" w:sz="4" w:space="4" w:color="000000"/>
        </w:pBdr>
        <w:rPr/>
      </w:pPr>
      <w:r>
        <w:rPr/>
        <w:t>7.</w:t>
        <w:tab/>
        <w:t>SL Positioning Provide Location Information</w:t>
      </w:r>
    </w:p>
    <w:p>
      <w:pPr>
        <w:pStyle w:val="Doctext2"/>
        <w:pBdr>
          <w:top w:val="single" w:sz="4" w:space="1" w:color="000000"/>
          <w:left w:val="single" w:sz="4" w:space="4" w:color="000000"/>
          <w:bottom w:val="single" w:sz="4" w:space="1" w:color="000000"/>
          <w:right w:val="single" w:sz="4" w:space="4" w:color="000000"/>
        </w:pBdr>
        <w:rPr/>
      </w:pPr>
      <w:r>
        <w:rPr/>
        <w:t>Some steps may have dependencies on SA2 and can be revisited in this light.  The order is subject to further discussion.  FFS if discovery and selection of anchor UEs and/or server UE are part of the positioning layer in RAN2 scope.</w:t>
      </w:r>
    </w:p>
    <w:p>
      <w:pPr>
        <w:pStyle w:val="Doctext2"/>
        <w:pBdr>
          <w:top w:val="single" w:sz="4" w:space="1" w:color="000000"/>
          <w:left w:val="single" w:sz="4" w:space="4" w:color="000000"/>
          <w:bottom w:val="single" w:sz="4" w:space="1" w:color="000000"/>
          <w:right w:val="single" w:sz="4" w:space="4" w:color="000000"/>
        </w:pBdr>
        <w:rPr/>
      </w:pPr>
      <w:r>
        <w:rPr/>
        <w:t>LS to SA2 to ask for confirmation and guidance on the SA2 aspects.</w:t>
      </w:r>
    </w:p>
    <w:p>
      <w:pPr>
        <w:pStyle w:val="Normal"/>
        <w:rPr>
          <w:lang w:val="en-GB" w:eastAsia="zh-CN"/>
        </w:rPr>
      </w:pPr>
      <w:r>
        <w:rPr>
          <w:lang w:val="en-GB" w:eastAsia="zh-CN"/>
        </w:rPr>
      </w:r>
    </w:p>
    <w:p>
      <w:pPr>
        <w:pStyle w:val="Normal"/>
        <w:rPr>
          <w:lang w:val="en-GB" w:eastAsia="zh-CN"/>
        </w:rPr>
      </w:pPr>
      <w:r>
        <w:rPr>
          <w:lang w:val="en-GB" w:eastAsia="zh-CN"/>
        </w:rPr>
      </w:r>
    </w:p>
    <w:p>
      <w:pPr>
        <w:pStyle w:val="Normal"/>
        <w:rPr>
          <w:lang w:val="en-GB" w:eastAsia="zh-CN"/>
        </w:rPr>
      </w:pPr>
      <w:r>
        <w:rPr>
          <w:lang w:val="en-GB" w:eastAsia="zh-CN"/>
        </w:rPr>
        <w:t>RAN2#121bis</w:t>
      </w:r>
    </w:p>
    <w:p>
      <w:pPr>
        <w:pStyle w:val="Normal"/>
        <w:rPr>
          <w:lang w:val="en-GB" w:eastAsia="zh-CN"/>
        </w:rPr>
      </w:pPr>
      <w:r>
        <w:rPr>
          <w:lang w:val="en-GB" w:eastAsia="zh-CN"/>
        </w:rPr>
      </w:r>
    </w:p>
    <w:p>
      <w:pPr>
        <w:pStyle w:val="Doctext2"/>
        <w:pBdr>
          <w:top w:val="single" w:sz="4" w:space="1" w:color="000000"/>
          <w:left w:val="single" w:sz="4" w:space="4" w:color="000000"/>
          <w:bottom w:val="single" w:sz="4" w:space="1" w:color="000000"/>
          <w:right w:val="single" w:sz="4" w:space="4" w:color="000000"/>
        </w:pBdr>
        <w:rPr/>
      </w:pPr>
      <w:r>
        <w:rPr/>
        <w:t>WA: RAN2 understand that group positioning is to acquire location estimates of multiple target UEs (absolute positioning) or multiple UE pairs (Ranging/relative positioning) per LCS request, in line with the guidance already received from SA2.</w:t>
      </w:r>
    </w:p>
    <w:p>
      <w:pPr>
        <w:pStyle w:val="Doctext2"/>
        <w:pBdr>
          <w:top w:val="single" w:sz="4" w:space="1" w:color="000000"/>
          <w:left w:val="single" w:sz="4" w:space="4" w:color="000000"/>
          <w:bottom w:val="single" w:sz="4" w:space="1" w:color="000000"/>
          <w:right w:val="single" w:sz="4" w:space="4" w:color="000000"/>
        </w:pBdr>
        <w:rPr/>
      </w:pPr>
      <w:r>
        <w:rPr/>
        <w:t>WA: At least part of the group management for group positioning is performed at upper/application layer.</w:t>
      </w:r>
    </w:p>
    <w:p>
      <w:pPr>
        <w:pStyle w:val="Doctext2"/>
        <w:rPr/>
      </w:pPr>
      <w:r>
        <w:rPr/>
      </w:r>
    </w:p>
    <w:p>
      <w:pPr>
        <w:pStyle w:val="Doctext2"/>
        <w:rPr/>
      </w:pPr>
      <w:r>
        <w:rPr/>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R2 agree that for session-based SLPP, a SLPP session is used among UEs in PC5-only case in order to obtain location related measurements/location estimates, to transfer assistance data, or to exchange of capabilities.</w:t>
      </w:r>
    </w:p>
    <w:p>
      <w:pPr>
        <w:pStyle w:val="Doctext2"/>
        <w:pBdr>
          <w:top w:val="single" w:sz="4" w:space="1" w:color="000000"/>
          <w:left w:val="single" w:sz="4" w:space="4" w:color="000000"/>
          <w:bottom w:val="single" w:sz="4" w:space="1" w:color="000000"/>
          <w:right w:val="single" w:sz="4" w:space="4" w:color="000000"/>
        </w:pBdr>
        <w:rPr/>
      </w:pPr>
      <w:r>
        <w:rP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Doctext2"/>
        <w:pBdr>
          <w:top w:val="single" w:sz="4" w:space="1" w:color="000000"/>
          <w:left w:val="single" w:sz="4" w:space="4" w:color="000000"/>
          <w:bottom w:val="single" w:sz="4" w:space="1" w:color="000000"/>
          <w:right w:val="single" w:sz="4" w:space="4" w:color="000000"/>
        </w:pBdr>
        <w:rPr/>
      </w:pPr>
      <w:r>
        <w:rPr/>
        <w:t>TP in R2-2304005 is postponed.</w:t>
      </w:r>
    </w:p>
    <w:p>
      <w:pPr>
        <w:pStyle w:val="Doctext2"/>
        <w:pBdr>
          <w:top w:val="single" w:sz="4" w:space="1" w:color="000000"/>
          <w:left w:val="single" w:sz="4" w:space="4" w:color="000000"/>
          <w:bottom w:val="single" w:sz="4" w:space="1" w:color="000000"/>
          <w:right w:val="single" w:sz="4" w:space="4" w:color="000000"/>
        </w:pBdr>
        <w:rPr/>
      </w:pPr>
      <w:r>
        <w:rPr/>
        <w:t>RAN2 agree that, for session-based SLPP, SLPP transactions are indicated at the SLPP protocol level with a transaction ID in order to associate messages with one another (e.g., request and response)”</w:t>
      </w:r>
    </w:p>
    <w:p>
      <w:pPr>
        <w:pStyle w:val="Doctext2"/>
        <w:pBdr>
          <w:top w:val="single" w:sz="4" w:space="1" w:color="000000"/>
          <w:left w:val="single" w:sz="4" w:space="4" w:color="000000"/>
          <w:bottom w:val="single" w:sz="4" w:space="1" w:color="000000"/>
          <w:right w:val="single" w:sz="4" w:space="4" w:color="000000"/>
        </w:pBdr>
        <w:rPr/>
      </w:pPr>
      <w:r>
        <w:rPr/>
        <w:t>RAN2 agree that for session-based SLPP, messages within a transaction are linked by a common transaction identifier.</w:t>
      </w:r>
    </w:p>
    <w:p>
      <w:pPr>
        <w:pStyle w:val="Normal"/>
        <w:rPr>
          <w:lang w:val="en-GB" w:eastAsia="zh-CN"/>
        </w:rPr>
      </w:pPr>
      <w:r>
        <w:rPr>
          <w:lang w:val="en-GB" w:eastAsia="zh-CN"/>
        </w:rPr>
      </w:r>
    </w:p>
    <w:p>
      <w:pPr>
        <w:pStyle w:val="Normal"/>
        <w:rPr>
          <w:lang w:val="en-GB" w:eastAsia="zh-CN"/>
        </w:rPr>
      </w:pPr>
      <w:r>
        <w:rPr>
          <w:lang w:val="en-GB" w:eastAsia="zh-CN"/>
        </w:rPr>
        <w:t>RAN2#122</w:t>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SLPP over PC5-U/Uu will support reliable transport for at least unicast. FFS groupcast.</w:t>
      </w:r>
    </w:p>
    <w:p>
      <w:pPr>
        <w:pStyle w:val="Doctext2"/>
        <w:pBdr>
          <w:top w:val="single" w:sz="4" w:space="1" w:color="000000"/>
          <w:left w:val="single" w:sz="4" w:space="4" w:color="000000"/>
          <w:bottom w:val="single" w:sz="4" w:space="1" w:color="000000"/>
          <w:right w:val="single" w:sz="4" w:space="4" w:color="000000"/>
        </w:pBdr>
        <w:rPr/>
      </w:pPr>
      <w:r>
        <w:rPr/>
        <w:t>Inform SA2 about our agreements on sidelink positioning, with “take into account” action.</w:t>
      </w:r>
    </w:p>
    <w:p>
      <w:pPr>
        <w:pStyle w:val="Doctext2"/>
        <w:pBdr>
          <w:top w:val="single" w:sz="4" w:space="1" w:color="000000"/>
          <w:left w:val="single" w:sz="4" w:space="4" w:color="000000"/>
          <w:bottom w:val="single" w:sz="4" w:space="1" w:color="000000"/>
          <w:right w:val="single" w:sz="4" w:space="4" w:color="000000"/>
        </w:pBdr>
        <w:rPr/>
      </w:pPr>
      <w:r>
        <w:rPr/>
        <w:t>SLPP carried over NAS is used between UE and LMF. FFS on how to manage the session/transaction.</w:t>
      </w:r>
    </w:p>
    <w:p>
      <w:pPr>
        <w:pStyle w:val="Normal"/>
        <w:rPr>
          <w:lang w:val="en-GB" w:eastAsia="zh-CN"/>
        </w:rPr>
      </w:pPr>
      <w:r>
        <w:rPr>
          <w:lang w:val="en-GB" w:eastAsia="zh-CN"/>
        </w:rPr>
      </w:r>
    </w:p>
    <w:p>
      <w:pPr>
        <w:pStyle w:val="Doctext2"/>
        <w:rPr/>
      </w:pPr>
      <w:r>
        <w:rPr/>
      </w:r>
    </w:p>
    <w:p>
      <w:pPr>
        <w:pStyle w:val="Doctext2"/>
        <w:pBdr>
          <w:top w:val="single" w:sz="4" w:space="1" w:color="000000"/>
          <w:left w:val="single" w:sz="4" w:space="4" w:color="000000"/>
          <w:bottom w:val="single" w:sz="4" w:space="1" w:color="000000"/>
          <w:right w:val="single" w:sz="4" w:space="4" w:color="000000"/>
        </w:pBdr>
        <w:rPr/>
      </w:pPr>
      <w:r>
        <w:rPr/>
        <w:t>Agreements:</w:t>
      </w:r>
    </w:p>
    <w:p>
      <w:pPr>
        <w:pStyle w:val="Doctext2"/>
        <w:pBdr>
          <w:top w:val="single" w:sz="4" w:space="1" w:color="000000"/>
          <w:left w:val="single" w:sz="4" w:space="4" w:color="000000"/>
          <w:bottom w:val="single" w:sz="4" w:space="1" w:color="000000"/>
          <w:right w:val="single" w:sz="4" w:space="4" w:color="000000"/>
        </w:pBdr>
        <w:rPr/>
      </w:pPr>
      <w:r>
        <w:rPr/>
        <w:t>SLPP can support multiple target UEs in the same session when LCS requests.</w:t>
      </w:r>
    </w:p>
    <w:p>
      <w:pPr>
        <w:pStyle w:val="Doctext2"/>
        <w:pBdr>
          <w:top w:val="single" w:sz="4" w:space="1" w:color="000000"/>
          <w:left w:val="single" w:sz="4" w:space="4" w:color="000000"/>
          <w:bottom w:val="single" w:sz="4" w:space="1" w:color="000000"/>
          <w:right w:val="single" w:sz="4" w:space="4" w:color="000000"/>
        </w:pBdr>
        <w:rPr/>
      </w:pPr>
      <w:r>
        <w:rPr/>
        <w:t>RAN2 will not specify group management for multiple target UEs.  RAN2 assumption is that a group ID will be provided from upper layers.</w:t>
      </w:r>
    </w:p>
    <w:p>
      <w:pPr>
        <w:pStyle w:val="Doctext2"/>
        <w:pBdr>
          <w:top w:val="single" w:sz="4" w:space="1" w:color="000000"/>
          <w:left w:val="single" w:sz="4" w:space="4" w:color="000000"/>
          <w:bottom w:val="single" w:sz="4" w:space="1" w:color="000000"/>
          <w:right w:val="single" w:sz="4" w:space="4" w:color="000000"/>
        </w:pBdr>
        <w:rPr/>
      </w:pPr>
      <w:r>
        <w:rPr/>
        <w:t>FFS how session IDs are managed between multiple UEs.</w:t>
      </w:r>
    </w:p>
    <w:p>
      <w:pPr>
        <w:pStyle w:val="Normal"/>
        <w:rPr>
          <w:lang w:val="en-GB" w:eastAsia="zh-CN"/>
        </w:rPr>
      </w:pPr>
      <w:r>
        <w:rPr>
          <w:lang w:val="en-GB" w:eastAsia="zh-CN"/>
        </w:rPr>
      </w:r>
    </w:p>
    <w:p>
      <w:pPr>
        <w:pStyle w:val="Normal"/>
        <w:spacing w:before="0" w:after="180"/>
        <w:rPr>
          <w:lang w:val="en-GB" w:eastAsia="zh-CN"/>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 w:name="Arial">
    <w:charset w:val="01"/>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1350" w:hanging="720"/>
      </w:pPr>
    </w:lvl>
    <w:lvl w:ilvl="3">
      <w:start w:val="1"/>
      <w:pStyle w:val="Heading4"/>
      <w:numFmt w:val="decimal"/>
      <w:lvlText w:val="%1.%2.%3.%4"/>
      <w:lvlJc w:val="left"/>
      <w:pPr>
        <w:tabs>
          <w:tab w:val="num" w:pos="0"/>
        </w:tabs>
        <w:ind w:left="131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6">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imes New Roman" w:eastAsiaTheme="minorEastAsia"/>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semiHidden="0" w:qFormat="1"/>
    <w:lsdException w:name="header" w:uiPriority="99" w:semiHidden="0" w:qFormat="1"/>
    <w:lsdException w:name="footer" w:uiPriority="99" w:semiHidden="0" w:qFormat="1"/>
    <w:lsdException w:name="index heading" w:uiPriority="99"/>
    <w:lsdException w:name="caption" w:uiPriority="35" w:semiHidden="0"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0" w:semiHidden="0" w:unhideWhenUsed="0" w:qFormat="1"/>
    <w:lsdException w:name="Table Theme" w:uiPriority="99"/>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overflowPunct w:val="true"/>
      <w:bidi w:val="0"/>
      <w:spacing w:lineRule="auto" w:line="259" w:before="0" w:after="180"/>
      <w:jc w:val="left"/>
    </w:pPr>
    <w:rPr>
      <w:rFonts w:ascii="Times New Roman" w:hAnsi="Times New Roman" w:eastAsia="宋体" w:cs="Times New Roman"/>
      <w:color w:val="auto"/>
      <w:kern w:val="0"/>
      <w:sz w:val="20"/>
      <w:szCs w:val="20"/>
      <w:lang w:val="en-US" w:eastAsia="en-US" w:bidi="ar-SA"/>
    </w:rPr>
  </w:style>
  <w:style w:type="paragraph" w:styleId="Heading1">
    <w:name w:val="Heading 1"/>
    <w:basedOn w:val="Header"/>
    <w:next w:val="Normal"/>
    <w:link w:val="28"/>
    <w:uiPriority w:val="9"/>
    <w:qFormat/>
    <w:pPr>
      <w:keepNext w:val="true"/>
      <w:keepLines/>
      <w:numPr>
        <w:ilvl w:val="0"/>
        <w:numId w:val="1"/>
      </w:numPr>
      <w:pBdr>
        <w:top w:val="single" w:sz="12" w:space="3" w:color="000000"/>
      </w:pBdr>
      <w:spacing w:before="240" w:after="180"/>
      <w:outlineLvl w:val="0"/>
    </w:pPr>
    <w:rPr>
      <w:rFonts w:eastAsia="Arial"/>
      <w:b w:val="false"/>
      <w:sz w:val="36"/>
      <w:lang w:val="en-GB" w:eastAsia="zh-CN"/>
    </w:rPr>
  </w:style>
  <w:style w:type="paragraph" w:styleId="Heading2">
    <w:name w:val="Heading 2"/>
    <w:basedOn w:val="Heading1"/>
    <w:next w:val="Normal"/>
    <w:link w:val="29"/>
    <w:uiPriority w:val="9"/>
    <w:unhideWhenUsed/>
    <w:qFormat/>
    <w:pPr>
      <w:numPr>
        <w:ilvl w:val="1"/>
        <w:numId w:val="1"/>
      </w:numPr>
      <w:pBdr>
        <w:top w:val="nil"/>
      </w:pBdr>
      <w:spacing w:before="180" w:after="180"/>
      <w:outlineLvl w:val="1"/>
    </w:pPr>
    <w:rPr>
      <w:sz w:val="32"/>
    </w:rPr>
  </w:style>
  <w:style w:type="paragraph" w:styleId="Heading3">
    <w:name w:val="Heading 3"/>
    <w:basedOn w:val="Heading2"/>
    <w:next w:val="Normal"/>
    <w:link w:val="30"/>
    <w:uiPriority w:val="9"/>
    <w:unhideWhenUsed/>
    <w:qFormat/>
    <w:pPr>
      <w:numPr>
        <w:ilvl w:val="2"/>
        <w:numId w:val="1"/>
      </w:numPr>
      <w:spacing w:before="120" w:after="180"/>
      <w:outlineLvl w:val="2"/>
    </w:pPr>
    <w:rPr>
      <w:sz w:val="28"/>
    </w:rPr>
  </w:style>
  <w:style w:type="paragraph" w:styleId="Heading4">
    <w:name w:val="Heading 4"/>
    <w:basedOn w:val="Normal"/>
    <w:next w:val="Normal"/>
    <w:link w:val="31"/>
    <w:uiPriority w:val="9"/>
    <w:unhideWhenUsed/>
    <w:qFormat/>
    <w:pPr>
      <w:keepNext w:val="true"/>
      <w:numPr>
        <w:ilvl w:val="3"/>
        <w:numId w:val="1"/>
      </w:numPr>
      <w:spacing w:before="240" w:after="60"/>
      <w:ind w:left="864" w:hanging="0"/>
      <w:outlineLvl w:val="3"/>
    </w:pPr>
    <w:rPr>
      <w:rFonts w:ascii="Calibri" w:hAnsi="Calibri" w:eastAsia="Times New Roman"/>
      <w:b/>
      <w:bCs/>
      <w:sz w:val="28"/>
      <w:szCs w:val="28"/>
      <w:lang w:val="zh-CN" w:eastAsia="zh-CN"/>
    </w:rPr>
  </w:style>
  <w:style w:type="paragraph" w:styleId="Heading5">
    <w:name w:val="Heading 5"/>
    <w:basedOn w:val="Normal"/>
    <w:next w:val="Normal"/>
    <w:link w:val="32"/>
    <w:uiPriority w:val="9"/>
    <w:unhideWhenUsed/>
    <w:qFormat/>
    <w:pPr>
      <w:keepNext w:val="true"/>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33"/>
    <w:uiPriority w:val="9"/>
    <w:unhideWhenUsed/>
    <w:qFormat/>
    <w:pPr>
      <w:numPr>
        <w:ilvl w:val="5"/>
        <w:numId w:val="1"/>
      </w:numPr>
      <w:spacing w:before="240" w:after="60"/>
      <w:outlineLvl w:val="5"/>
    </w:pPr>
    <w:rPr>
      <w:rFonts w:ascii="Calibri" w:hAnsi="Calibri" w:eastAsia="Times New Roman"/>
      <w:b/>
      <w:bCs/>
      <w:sz w:val="22"/>
      <w:szCs w:val="22"/>
      <w:lang w:val="zh-CN" w:eastAsia="zh-CN"/>
    </w:rPr>
  </w:style>
  <w:style w:type="paragraph" w:styleId="Heading7">
    <w:name w:val="Heading 7"/>
    <w:basedOn w:val="Normal"/>
    <w:next w:val="Normal"/>
    <w:link w:val="34"/>
    <w:uiPriority w:val="9"/>
    <w:semiHidden/>
    <w:unhideWhenUsed/>
    <w:qFormat/>
    <w:pPr>
      <w:numPr>
        <w:ilvl w:val="6"/>
        <w:numId w:val="1"/>
      </w:numPr>
      <w:spacing w:before="240" w:after="60"/>
      <w:outlineLvl w:val="6"/>
    </w:pPr>
    <w:rPr>
      <w:rFonts w:ascii="Calibri" w:hAnsi="Calibri" w:eastAsia="Times New Roman"/>
      <w:sz w:val="24"/>
      <w:szCs w:val="24"/>
      <w:lang w:val="zh-CN" w:eastAsia="zh-CN"/>
    </w:rPr>
  </w:style>
  <w:style w:type="paragraph" w:styleId="Heading8">
    <w:name w:val="Heading 8"/>
    <w:basedOn w:val="Normal"/>
    <w:next w:val="Normal"/>
    <w:link w:val="35"/>
    <w:uiPriority w:val="9"/>
    <w:semiHidden/>
    <w:unhideWhenUsed/>
    <w:qFormat/>
    <w:pPr>
      <w:numPr>
        <w:ilvl w:val="7"/>
        <w:numId w:val="1"/>
      </w:numPr>
      <w:spacing w:before="240" w:after="60"/>
      <w:outlineLvl w:val="7"/>
    </w:pPr>
    <w:rPr>
      <w:rFonts w:ascii="Calibri" w:hAnsi="Calibri" w:eastAsia="Times New Roman"/>
      <w:i/>
      <w:iCs/>
      <w:sz w:val="24"/>
      <w:szCs w:val="24"/>
      <w:lang w:val="zh-CN" w:eastAsia="zh-CN"/>
    </w:rPr>
  </w:style>
  <w:style w:type="paragraph" w:styleId="Heading9">
    <w:name w:val="Heading 9"/>
    <w:basedOn w:val="Normal"/>
    <w:next w:val="Normal"/>
    <w:link w:val="36"/>
    <w:uiPriority w:val="9"/>
    <w:semiHidden/>
    <w:unhideWhenUsed/>
    <w:qFormat/>
    <w:pPr>
      <w:numPr>
        <w:ilvl w:val="8"/>
        <w:numId w:val="1"/>
      </w:numPr>
      <w:spacing w:before="240" w:after="60"/>
      <w:outlineLvl w:val="8"/>
    </w:pPr>
    <w:rPr>
      <w:rFonts w:ascii="Calibri Light" w:hAnsi="Calibri Light" w:eastAsia="Times New Roman"/>
      <w:sz w:val="22"/>
      <w:szCs w:val="22"/>
      <w:lang w:val="zh-CN" w:eastAsia="zh-CN"/>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InternetLink">
    <w:name w:val="Hyperlink"/>
    <w:basedOn w:val="DefaultParagraphFont"/>
    <w:uiPriority w:val="99"/>
    <w:unhideWhenUsed/>
    <w:qFormat/>
    <w:rPr>
      <w:color w:val="0563C1" w:themeColor="hyperlink"/>
      <w:u w:val="single"/>
      <w14:textFill>
        <w14:solidFill>
          <w14:schemeClr w14:val="hlink"/>
        </w14:solidFill>
      </w14:textFill>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16"/>
    <w:uiPriority w:val="99"/>
    <w:semiHidden/>
    <w:qFormat/>
    <w:rPr>
      <w:rFonts w:ascii="Segoe UI" w:hAnsi="Segoe UI" w:eastAsia="宋体" w:cs="Segoe UI"/>
      <w:sz w:val="18"/>
      <w:szCs w:val="18"/>
    </w:rPr>
  </w:style>
  <w:style w:type="character" w:styleId="Heading1Char" w:customStyle="1">
    <w:name w:val="Heading 1 Char"/>
    <w:link w:val="2"/>
    <w:uiPriority w:val="9"/>
    <w:qFormat/>
    <w:rPr>
      <w:rFonts w:ascii="Arial" w:hAnsi="Arial" w:eastAsia="Arial"/>
      <w:sz w:val="36"/>
      <w:lang w:val="en-GB" w:eastAsia="zh-CN"/>
    </w:rPr>
  </w:style>
  <w:style w:type="character" w:styleId="Heading2Char" w:customStyle="1">
    <w:name w:val="Heading 2 Char"/>
    <w:link w:val="4"/>
    <w:uiPriority w:val="9"/>
    <w:qFormat/>
    <w:rPr>
      <w:rFonts w:ascii="Arial" w:hAnsi="Arial" w:eastAsia="Arial"/>
      <w:sz w:val="32"/>
      <w:lang w:val="en-GB" w:eastAsia="zh-CN"/>
    </w:rPr>
  </w:style>
  <w:style w:type="character" w:styleId="Heading3Char" w:customStyle="1">
    <w:name w:val="Heading 3 Char"/>
    <w:link w:val="5"/>
    <w:uiPriority w:val="9"/>
    <w:qFormat/>
    <w:rPr>
      <w:rFonts w:ascii="Arial" w:hAnsi="Arial" w:eastAsia="Arial"/>
      <w:sz w:val="28"/>
      <w:lang w:val="en-GB" w:eastAsia="zh-CN"/>
    </w:rPr>
  </w:style>
  <w:style w:type="character" w:styleId="Heading4Char" w:customStyle="1">
    <w:name w:val="Heading 4 Char"/>
    <w:link w:val="6"/>
    <w:uiPriority w:val="9"/>
    <w:qFormat/>
    <w:rPr>
      <w:rFonts w:eastAsia="Times New Roman"/>
      <w:b/>
      <w:bCs/>
      <w:sz w:val="28"/>
      <w:szCs w:val="28"/>
      <w:lang w:val="zh-CN" w:eastAsia="zh-CN"/>
    </w:rPr>
  </w:style>
  <w:style w:type="character" w:styleId="Heading5Char" w:customStyle="1">
    <w:name w:val="Heading 5 Char"/>
    <w:link w:val="7"/>
    <w:uiPriority w:val="9"/>
    <w:qFormat/>
    <w:rPr>
      <w:rFonts w:ascii="Cambria" w:hAnsi="Cambria" w:eastAsia="宋体"/>
      <w:color w:val="243F60"/>
      <w:lang w:val="zh-CN" w:eastAsia="zh-CN"/>
    </w:rPr>
  </w:style>
  <w:style w:type="character" w:styleId="Heading6Char" w:customStyle="1">
    <w:name w:val="Heading 6 Char"/>
    <w:link w:val="8"/>
    <w:uiPriority w:val="9"/>
    <w:qFormat/>
    <w:rPr>
      <w:rFonts w:eastAsia="Times New Roman"/>
      <w:b/>
      <w:bCs/>
      <w:sz w:val="22"/>
      <w:szCs w:val="22"/>
      <w:lang w:val="zh-CN" w:eastAsia="zh-CN"/>
    </w:rPr>
  </w:style>
  <w:style w:type="character" w:styleId="Heading7Char" w:customStyle="1">
    <w:name w:val="Heading 7 Char"/>
    <w:link w:val="9"/>
    <w:uiPriority w:val="9"/>
    <w:semiHidden/>
    <w:qFormat/>
    <w:rPr>
      <w:rFonts w:eastAsia="Times New Roman"/>
      <w:sz w:val="24"/>
      <w:szCs w:val="24"/>
      <w:lang w:val="zh-CN" w:eastAsia="zh-CN"/>
    </w:rPr>
  </w:style>
  <w:style w:type="character" w:styleId="Heading8Char" w:customStyle="1">
    <w:name w:val="Heading 8 Char"/>
    <w:link w:val="10"/>
    <w:uiPriority w:val="9"/>
    <w:semiHidden/>
    <w:qFormat/>
    <w:rPr>
      <w:rFonts w:eastAsia="Times New Roman"/>
      <w:i/>
      <w:iCs/>
      <w:sz w:val="24"/>
      <w:szCs w:val="24"/>
      <w:lang w:val="zh-CN" w:eastAsia="zh-CN"/>
    </w:rPr>
  </w:style>
  <w:style w:type="character" w:styleId="Heading9Char" w:customStyle="1">
    <w:name w:val="Heading 9 Char"/>
    <w:link w:val="11"/>
    <w:uiPriority w:val="9"/>
    <w:semiHidden/>
    <w:qFormat/>
    <w:rPr>
      <w:rFonts w:ascii="Calibri Light" w:hAnsi="Calibri Light" w:eastAsia="Times New Roman"/>
      <w:sz w:val="22"/>
      <w:szCs w:val="22"/>
      <w:lang w:val="zh-CN" w:eastAsia="zh-CN"/>
    </w:rPr>
  </w:style>
  <w:style w:type="character" w:styleId="HeaderChar" w:customStyle="1">
    <w:name w:val="Header Char"/>
    <w:link w:val="3"/>
    <w:uiPriority w:val="99"/>
    <w:qFormat/>
    <w:rPr>
      <w:rFonts w:ascii="Arial" w:hAnsi="Arial" w:eastAsia="宋体" w:cs="Times New Roman"/>
      <w:b/>
      <w:sz w:val="18"/>
      <w:szCs w:val="20"/>
    </w:rPr>
  </w:style>
  <w:style w:type="character" w:styleId="DoctitleChar" w:customStyle="1">
    <w:name w:val="Doc-title Char"/>
    <w:link w:val="40"/>
    <w:uiPriority w:val="0"/>
    <w:qFormat/>
    <w:locked/>
    <w:rPr>
      <w:rFonts w:ascii="Arial" w:hAnsi="Arial" w:eastAsia="MS Mincho" w:cs="Arial"/>
      <w:szCs w:val="24"/>
      <w:lang w:val="en-GB" w:eastAsia="en-GB"/>
    </w:rPr>
  </w:style>
  <w:style w:type="character" w:styleId="THChar" w:customStyle="1">
    <w:name w:val="TH Char"/>
    <w:link w:val="42"/>
    <w:uiPriority w:val="0"/>
    <w:qFormat/>
    <w:locked/>
    <w:rPr>
      <w:rFonts w:ascii="Arial" w:hAnsi="Arial" w:cs="Arial"/>
      <w:b/>
      <w:lang w:val="en-GB"/>
    </w:rPr>
  </w:style>
  <w:style w:type="character" w:styleId="TFChar" w:customStyle="1">
    <w:name w:val="TF Char"/>
    <w:link w:val="44"/>
    <w:uiPriority w:val="0"/>
    <w:qFormat/>
    <w:locked/>
    <w:rPr>
      <w:rFonts w:ascii="Arial" w:hAnsi="Arial" w:eastAsia="Times New Roman" w:cs="Arial"/>
      <w:b/>
      <w:lang w:val="en-GB" w:eastAsia="ko-KR"/>
    </w:rPr>
  </w:style>
  <w:style w:type="character" w:styleId="ProposalChar" w:customStyle="1">
    <w:name w:val="Proposal Char"/>
    <w:link w:val="45"/>
    <w:uiPriority w:val="0"/>
    <w:qFormat/>
    <w:rPr>
      <w:rFonts w:ascii="Times New Roman" w:hAnsi="Times New Roman" w:eastAsia="宋体" w:cs="Times New Roman"/>
      <w:sz w:val="20"/>
      <w:szCs w:val="20"/>
      <w:lang w:val="en-GB" w:eastAsia="zh-CN"/>
    </w:rPr>
  </w:style>
  <w:style w:type="character" w:styleId="ObservChar" w:customStyle="1">
    <w:name w:val="observ. Char"/>
    <w:link w:val="47"/>
    <w:uiPriority w:val="0"/>
    <w:qFormat/>
    <w:rPr>
      <w:rFonts w:ascii="Times New Roman" w:hAnsi="Times New Roman" w:eastAsia="宋体"/>
      <w:lang w:val="en-GB" w:eastAsia="zh-CN"/>
    </w:rPr>
  </w:style>
  <w:style w:type="character" w:styleId="BodyTextChar" w:customStyle="1">
    <w:name w:val="Body Text Char"/>
    <w:link w:val="14"/>
    <w:uiPriority w:val="99"/>
    <w:semiHidden/>
    <w:qFormat/>
    <w:rPr>
      <w:rFonts w:ascii="Times New Roman" w:hAnsi="Times New Roman" w:eastAsia="宋体"/>
    </w:rPr>
  </w:style>
  <w:style w:type="character" w:styleId="ListParagraphChar" w:customStyle="1">
    <w:name w:val="List Paragraph Char"/>
    <w:basedOn w:val="DefaultParagraphFont"/>
    <w:link w:val="51"/>
    <w:uiPriority w:val="34"/>
    <w:qFormat/>
    <w:rPr>
      <w:rFonts w:ascii="Calibri" w:hAnsi="Calibri" w:eastAsia="Calibri" w:cs="Arial" w:asciiTheme="minorHAnsi" w:cstheme="minorBidi" w:eastAsiaTheme="minorHAnsi" w:hAnsiTheme="minorHAnsi"/>
      <w:sz w:val="22"/>
      <w:szCs w:val="22"/>
    </w:rPr>
  </w:style>
  <w:style w:type="character" w:styleId="CommentTextChar" w:customStyle="1">
    <w:name w:val="Comment Text Char"/>
    <w:basedOn w:val="DefaultParagraphFont"/>
    <w:link w:val="13"/>
    <w:uiPriority w:val="99"/>
    <w:qFormat/>
    <w:rPr>
      <w:rFonts w:ascii="Times New Roman" w:hAnsi="Times New Roman" w:eastAsia="宋体"/>
    </w:rPr>
  </w:style>
  <w:style w:type="character" w:styleId="CommentSubjectChar" w:customStyle="1">
    <w:name w:val="Comment Subject Char"/>
    <w:basedOn w:val="CommentTextChar"/>
    <w:link w:val="20"/>
    <w:uiPriority w:val="99"/>
    <w:semiHidden/>
    <w:qFormat/>
    <w:rPr>
      <w:rFonts w:ascii="Times New Roman" w:hAnsi="Times New Roman" w:eastAsia="宋体"/>
      <w:b/>
      <w:bCs/>
    </w:rPr>
  </w:style>
  <w:style w:type="character" w:styleId="NOChar" w:customStyle="1">
    <w:name w:val="NO Char"/>
    <w:link w:val="55"/>
    <w:uiPriority w:val="0"/>
    <w:qFormat/>
    <w:locked/>
    <w:rPr>
      <w:rFonts w:ascii="Times New Roman" w:hAnsi="Times New Roman" w:eastAsia="宋体"/>
      <w:lang w:val="en-GB"/>
    </w:rPr>
  </w:style>
  <w:style w:type="character" w:styleId="B1Char" w:customStyle="1">
    <w:name w:val="B1 Char"/>
    <w:link w:val="57"/>
    <w:uiPriority w:val="0"/>
    <w:qFormat/>
    <w:rPr>
      <w:rFonts w:ascii="Times New Roman" w:hAnsi="Times New Roman" w:eastAsia="宋体"/>
      <w:lang w:val="en-GB"/>
    </w:rPr>
  </w:style>
  <w:style w:type="character" w:styleId="NormalNumberedChar" w:customStyle="1">
    <w:name w:val="Normal Numbered Char"/>
    <w:basedOn w:val="ListParagraphChar"/>
    <w:link w:val="59"/>
    <w:uiPriority w:val="0"/>
    <w:qFormat/>
    <w:rPr>
      <w:rFonts w:ascii="Times New Roman" w:hAnsi="Times New Roman" w:eastAsia="Calibri" w:cs="Arial" w:cstheme="minorBidi" w:eastAsiaTheme="minorHAnsi"/>
      <w:sz w:val="22"/>
      <w:szCs w:val="22"/>
    </w:rPr>
  </w:style>
  <w:style w:type="character" w:styleId="Doctext2Char" w:customStyle="1">
    <w:name w:val="Doc-text2 Char"/>
    <w:link w:val="62"/>
    <w:uiPriority w:val="0"/>
    <w:qFormat/>
    <w:rPr>
      <w:rFonts w:ascii="Arial" w:hAnsi="Arial" w:eastAsia="Times New Roman"/>
      <w:lang w:val="en-GB" w:eastAsia="ja-JP"/>
    </w:rPr>
  </w:style>
  <w:style w:type="character" w:styleId="N1Char" w:customStyle="1">
    <w:name w:val="N1 Char"/>
    <w:basedOn w:val="DefaultParagraphFont"/>
    <w:link w:val="65"/>
    <w:uiPriority w:val="0"/>
    <w:qFormat/>
    <w:rPr>
      <w:rFonts w:ascii="Calibri" w:hAnsi="Calibri" w:eastAsia="等线" w:cs="Calibri" w:asciiTheme="minorHAnsi" w:cstheme="minorHAnsi" w:eastAsiaTheme="minorEastAsia" w:hAnsiTheme="minorHAnsi"/>
      <w:sz w:val="22"/>
      <w:szCs w:val="22"/>
      <w:lang w:eastAsia="ko-KR" w:bidi="hi-IN"/>
    </w:rPr>
  </w:style>
  <w:style w:type="character" w:styleId="FooterChar" w:customStyle="1">
    <w:name w:val="Footer Char"/>
    <w:basedOn w:val="DefaultParagraphFont"/>
    <w:link w:val="17"/>
    <w:uiPriority w:val="99"/>
    <w:qFormat/>
    <w:rPr>
      <w:rFonts w:ascii="Times New Roman" w:hAnsi="Times New Roman" w:eastAsia="宋体"/>
    </w:rPr>
  </w:style>
  <w:style w:type="character" w:styleId="UnresolvedMention1" w:customStyle="1">
    <w:name w:val="Unresolved Mention1"/>
    <w:basedOn w:val="DefaultParagraphFont"/>
    <w:uiPriority w:val="99"/>
    <w:unhideWhenUsed/>
    <w:qFormat/>
    <w:rPr>
      <w:color w:val="605E5C"/>
      <w:shd w:fill="E1DFDD" w:val="clear"/>
    </w:rPr>
  </w:style>
  <w:style w:type="character" w:styleId="Mention1" w:customStyle="1">
    <w:name w:val="Mention1"/>
    <w:basedOn w:val="DefaultParagraphFont"/>
    <w:uiPriority w:val="99"/>
    <w:unhideWhenUsed/>
    <w:qFormat/>
    <w:rPr>
      <w:color w:val="2B579A"/>
      <w:shd w:fill="E1DFDD" w:val="clear"/>
    </w:rPr>
  </w:style>
  <w:style w:type="character" w:styleId="TAHCar" w:customStyle="1">
    <w:name w:val="TAH Car"/>
    <w:link w:val="72"/>
    <w:uiPriority w:val="0"/>
    <w:qFormat/>
    <w:locked/>
    <w:rPr>
      <w:rFonts w:ascii="Arial" w:hAnsi="Arial" w:eastAsia="宋体"/>
      <w:b/>
      <w:sz w:val="18"/>
      <w:lang w:val="en-GB"/>
    </w:rPr>
  </w:style>
  <w:style w:type="character" w:styleId="EmailDiscussionChar" w:customStyle="1">
    <w:name w:val="EmailDiscussion Char"/>
    <w:link w:val="74"/>
    <w:uiPriority w:val="0"/>
    <w:qFormat/>
    <w:rPr>
      <w:rFonts w:ascii="Arial" w:hAnsi="Arial" w:eastAsia="MS Mincho"/>
      <w:b/>
      <w:szCs w:val="24"/>
      <w:lang w:val="en-GB" w:eastAsia="en-GB"/>
    </w:rPr>
  </w:style>
  <w:style w:type="character" w:styleId="NOZchn" w:customStyle="1">
    <w:name w:val="NO Zchn"/>
    <w:uiPriority w:val="0"/>
    <w:qFormat/>
    <w:rPr>
      <w:rFonts w:ascii="Times New Roman" w:hAnsi="Times New Roman" w:eastAsia="Times New Roman" w:cs="Times New Roman"/>
      <w:sz w:val="20"/>
      <w:szCs w:val="20"/>
      <w:lang w:val="en-GB" w:eastAsia="en-US"/>
    </w:rPr>
  </w:style>
  <w:style w:type="character" w:styleId="EXChar" w:customStyle="1">
    <w:name w:val="EX Char"/>
    <w:link w:val="77"/>
    <w:uiPriority w:val="0"/>
    <w:qFormat/>
    <w:locked/>
    <w:rPr>
      <w:rFonts w:ascii="Times New Roman" w:hAnsi="Times New Roman" w:eastAsia="Times New Roman"/>
      <w:lang w:val="en-GB" w:eastAsia="ja-JP"/>
    </w:rPr>
  </w:style>
  <w:style w:type="character" w:styleId="EditorsNoteChar" w:customStyle="1">
    <w:name w:val="Editor's Note Char"/>
    <w:link w:val="80"/>
    <w:uiPriority w:val="0"/>
    <w:qFormat/>
    <w:rPr>
      <w:rFonts w:ascii="Times New Roman" w:hAnsi="Times New Roman" w:eastAsia="宋体"/>
      <w:color w:val="FF0000"/>
      <w:lang w:val="en-GB" w:eastAsia="en-GB"/>
    </w:rPr>
  </w:style>
  <w:style w:type="character" w:styleId="B1Char1" w:customStyle="1">
    <w:name w:val="B1 Char1"/>
    <w:uiPriority w:val="0"/>
    <w:qFormat/>
    <w:rPr>
      <w:rFonts w:eastAsia="Times New Roman"/>
    </w:rPr>
  </w:style>
  <w:style w:type="character" w:styleId="B2Char" w:customStyle="1">
    <w:name w:val="B2 Char"/>
    <w:link w:val="83"/>
    <w:uiPriority w:val="0"/>
    <w:qFormat/>
    <w:rPr>
      <w:rFonts w:ascii="Times New Roman" w:hAnsi="Times New Roman" w:eastAsia="Times New Roman"/>
      <w:lang w:val="en-GB" w:eastAsia="en-GB"/>
    </w:rPr>
  </w:style>
  <w:style w:type="character" w:styleId="Uiprovider" w:customStyle="1">
    <w:name w:val="ui-provider"/>
    <w:basedOn w:val="DefaultParagraphFont"/>
    <w:uiPriority w:val="0"/>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50"/>
    <w:uiPriority w:val="99"/>
    <w:semiHidden/>
    <w:unhideWhenUsed/>
    <w:qFormat/>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link w:val="37"/>
    <w:uiPriority w:val="99"/>
    <w:unhideWhenUsed/>
    <w:qFormat/>
    <w:pPr>
      <w:widowControl w:val="false"/>
      <w:overflowPunct w:val="true"/>
      <w:bidi w:val="0"/>
      <w:spacing w:lineRule="auto" w:line="259" w:before="0" w:after="160"/>
      <w:jc w:val="left"/>
    </w:pPr>
    <w:rPr>
      <w:rFonts w:ascii="Arial" w:hAnsi="Arial" w:eastAsia="宋体" w:cs="Times New Roman"/>
      <w:b/>
      <w:color w:val="auto"/>
      <w:kern w:val="0"/>
      <w:sz w:val="18"/>
      <w:szCs w:val="20"/>
      <w:lang w:val="en-US" w:eastAsia="en-US" w:bidi="ar-SA"/>
    </w:rPr>
  </w:style>
  <w:style w:type="paragraph" w:styleId="Caption1">
    <w:name w:val="caption"/>
    <w:basedOn w:val="Normal"/>
    <w:next w:val="Normal"/>
    <w:uiPriority w:val="35"/>
    <w:unhideWhenUsed/>
    <w:qFormat/>
    <w:pPr>
      <w:spacing w:before="0" w:after="200"/>
    </w:pPr>
    <w:rPr>
      <w:i/>
      <w:iCs/>
      <w:color w:val="44546A" w:themeColor="text2"/>
      <w:sz w:val="18"/>
      <w:szCs w:val="18"/>
      <w14:textFill>
        <w14:solidFill>
          <w14:schemeClr w14:val="tx2"/>
        </w14:solidFill>
      </w14:textFill>
    </w:rPr>
  </w:style>
  <w:style w:type="paragraph" w:styleId="Annotationtext">
    <w:name w:val="annotation text"/>
    <w:basedOn w:val="Normal"/>
    <w:link w:val="53"/>
    <w:uiPriority w:val="99"/>
    <w:unhideWhenUsed/>
    <w:qFormat/>
    <w:pPr/>
    <w:rPr/>
  </w:style>
  <w:style w:type="paragraph" w:styleId="List2">
    <w:name w:val="List Bullet 3"/>
    <w:basedOn w:val="Normal"/>
    <w:uiPriority w:val="99"/>
    <w:semiHidden/>
    <w:unhideWhenUsed/>
    <w:pPr>
      <w:spacing w:before="0" w:after="180"/>
      <w:ind w:left="720" w:hanging="360"/>
      <w:contextualSpacing/>
    </w:pPr>
    <w:rPr/>
  </w:style>
  <w:style w:type="paragraph" w:styleId="BalloonText">
    <w:name w:val="Balloon Text"/>
    <w:basedOn w:val="Normal"/>
    <w:link w:val="27"/>
    <w:uiPriority w:val="99"/>
    <w:semiHidden/>
    <w:unhideWhenUsed/>
    <w:qFormat/>
    <w:pPr>
      <w:spacing w:before="0" w:after="0"/>
    </w:pPr>
    <w:rPr>
      <w:rFonts w:ascii="Segoe UI" w:hAnsi="Segoe UI" w:cs="Segoe UI"/>
      <w:sz w:val="18"/>
      <w:szCs w:val="18"/>
    </w:rPr>
  </w:style>
  <w:style w:type="paragraph" w:styleId="Footer">
    <w:name w:val="Footer"/>
    <w:basedOn w:val="Normal"/>
    <w:link w:val="67"/>
    <w:uiPriority w:val="99"/>
    <w:unhideWhenUsed/>
    <w:qFormat/>
    <w:pPr>
      <w:tabs>
        <w:tab w:val="clear" w:pos="720"/>
        <w:tab w:val="center" w:pos="4680" w:leader="none"/>
        <w:tab w:val="right" w:pos="9360" w:leader="none"/>
      </w:tabs>
      <w:spacing w:before="0" w:after="0"/>
    </w:pPr>
    <w:rPr/>
  </w:style>
  <w:style w:type="paragraph" w:styleId="Contents1">
    <w:name w:val="TOC 1"/>
    <w:basedOn w:val="Normal"/>
    <w:next w:val="Normal"/>
    <w:uiPriority w:val="39"/>
    <w:unhideWhenUsed/>
    <w:qFormat/>
    <w:pPr>
      <w:tabs>
        <w:tab w:val="clear" w:pos="720"/>
        <w:tab w:val="left" w:pos="1418" w:leader="none"/>
        <w:tab w:val="right" w:pos="9350" w:leader="dot"/>
      </w:tabs>
      <w:overflowPunct w:val="false"/>
      <w:spacing w:before="0" w:after="100"/>
      <w:jc w:val="both"/>
    </w:pPr>
    <w:rPr>
      <w:rFonts w:eastAsia="Times New Roman"/>
      <w:szCs w:val="22"/>
    </w:rPr>
  </w:style>
  <w:style w:type="paragraph" w:styleId="NormalWeb">
    <w:name w:val="Normal (Web)"/>
    <w:basedOn w:val="Normal"/>
    <w:uiPriority w:val="99"/>
    <w:semiHidden/>
    <w:unhideWhenUsed/>
    <w:qFormat/>
    <w:pPr>
      <w:overflowPunct w:val="false"/>
      <w:spacing w:beforeAutospacing="1" w:afterAutospacing="1"/>
    </w:pPr>
    <w:rPr>
      <w:rFonts w:eastAsia="Times New Roman"/>
      <w:sz w:val="24"/>
      <w:szCs w:val="24"/>
    </w:rPr>
  </w:style>
  <w:style w:type="paragraph" w:styleId="Annotationsubject">
    <w:name w:val="annotation subject"/>
    <w:basedOn w:val="Annotationtext"/>
    <w:next w:val="Annotationtext"/>
    <w:link w:val="54"/>
    <w:uiPriority w:val="99"/>
    <w:semiHidden/>
    <w:unhideWhenUsed/>
    <w:qFormat/>
    <w:pPr/>
    <w:rPr>
      <w:b/>
      <w:bCs/>
    </w:rPr>
  </w:style>
  <w:style w:type="paragraph" w:styleId="CRCoverPage" w:customStyle="1">
    <w:name w:val="CR Cover Page"/>
    <w:uiPriority w:val="0"/>
    <w:qFormat/>
    <w:pPr>
      <w:widowControl/>
      <w:bidi w:val="0"/>
      <w:spacing w:lineRule="auto" w:line="259" w:before="0" w:after="120"/>
      <w:jc w:val="left"/>
    </w:pPr>
    <w:rPr>
      <w:rFonts w:ascii="Arial" w:hAnsi="Arial" w:eastAsia="MS Mincho" w:cs="Times New Roman"/>
      <w:color w:val="auto"/>
      <w:kern w:val="0"/>
      <w:sz w:val="20"/>
      <w:szCs w:val="20"/>
      <w:lang w:val="en-GB" w:eastAsia="en-US" w:bidi="ar-SA"/>
    </w:rPr>
  </w:style>
  <w:style w:type="paragraph" w:styleId="Doctitle" w:customStyle="1">
    <w:name w:val="Doc-title"/>
    <w:basedOn w:val="Normal"/>
    <w:next w:val="Normal"/>
    <w:link w:val="39"/>
    <w:uiPriority w:val="0"/>
    <w:qFormat/>
    <w:pPr>
      <w:overflowPunct w:val="false"/>
      <w:spacing w:before="60" w:after="0"/>
      <w:ind w:left="1259" w:hanging="1259"/>
    </w:pPr>
    <w:rPr>
      <w:rFonts w:ascii="Arial" w:hAnsi="Arial" w:eastAsia="MS Mincho" w:cs="Arial"/>
      <w:sz w:val="22"/>
      <w:szCs w:val="24"/>
      <w:lang w:val="en-GB" w:eastAsia="en-GB"/>
    </w:rPr>
  </w:style>
  <w:style w:type="paragraph" w:styleId="TH" w:customStyle="1">
    <w:name w:val="TH"/>
    <w:basedOn w:val="Normal"/>
    <w:link w:val="41"/>
    <w:uiPriority w:val="0"/>
    <w:qFormat/>
    <w:pPr>
      <w:keepNext w:val="true"/>
      <w:keepLines/>
      <w:overflowPunct w:val="false"/>
      <w:spacing w:before="60" w:after="180"/>
      <w:jc w:val="center"/>
    </w:pPr>
    <w:rPr>
      <w:rFonts w:ascii="Arial" w:hAnsi="Arial" w:eastAsia="Calibri" w:cs="Arial"/>
      <w:b/>
      <w:sz w:val="22"/>
      <w:szCs w:val="22"/>
      <w:lang w:val="en-GB"/>
    </w:rPr>
  </w:style>
  <w:style w:type="paragraph" w:styleId="TF" w:customStyle="1">
    <w:name w:val="TF"/>
    <w:basedOn w:val="TH"/>
    <w:link w:val="43"/>
    <w:uiPriority w:val="0"/>
    <w:qFormat/>
    <w:pPr>
      <w:keepNext w:val="false"/>
      <w:overflowPunct w:val="true"/>
      <w:spacing w:before="0" w:after="240"/>
    </w:pPr>
    <w:rPr>
      <w:rFonts w:eastAsia="Times New Roman"/>
      <w:lang w:eastAsia="ko-KR"/>
    </w:rPr>
  </w:style>
  <w:style w:type="paragraph" w:styleId="Proposal" w:customStyle="1">
    <w:name w:val="Proposal"/>
    <w:basedOn w:val="Normal"/>
    <w:link w:val="46"/>
    <w:uiPriority w:val="0"/>
    <w:qFormat/>
    <w:pPr>
      <w:jc w:val="both"/>
    </w:pPr>
    <w:rPr>
      <w:lang w:val="en-GB" w:eastAsia="zh-CN"/>
    </w:rPr>
  </w:style>
  <w:style w:type="paragraph" w:styleId="Observ" w:customStyle="1">
    <w:name w:val="observ."/>
    <w:basedOn w:val="Proposal"/>
    <w:link w:val="48"/>
    <w:uiPriority w:val="0"/>
    <w:qFormat/>
    <w:pPr/>
    <w:rPr/>
  </w:style>
  <w:style w:type="paragraph" w:styleId="3GPPHeader" w:customStyle="1">
    <w:name w:val="3GPP_Header"/>
    <w:basedOn w:val="TextBody"/>
    <w:uiPriority w:val="0"/>
    <w:qFormat/>
    <w:pPr>
      <w:tabs>
        <w:tab w:val="clear" w:pos="720"/>
        <w:tab w:val="left" w:pos="1701" w:leader="none"/>
        <w:tab w:val="right" w:pos="9639" w:leader="none"/>
      </w:tabs>
      <w:spacing w:before="0" w:after="240"/>
      <w:jc w:val="both"/>
    </w:pPr>
    <w:rPr>
      <w:rFonts w:ascii="Arial" w:hAnsi="Arial" w:eastAsia="Times New Roman"/>
      <w:b/>
      <w:sz w:val="24"/>
      <w:lang w:val="en-GB" w:eastAsia="zh-CN"/>
    </w:rPr>
  </w:style>
  <w:style w:type="paragraph" w:styleId="ListParagraph">
    <w:name w:val="List Paragraph"/>
    <w:basedOn w:val="Normal"/>
    <w:link w:val="52"/>
    <w:uiPriority w:val="34"/>
    <w:qFormat/>
    <w:pPr>
      <w:overflowPunct w:val="false"/>
      <w:spacing w:before="0" w:after="160"/>
      <w:ind w:left="720" w:hanging="0"/>
      <w:contextualSpacing/>
    </w:pPr>
    <w:rPr>
      <w:rFonts w:ascii="Calibri" w:hAnsi="Calibri" w:eastAsia="Calibri" w:cs="Arial" w:asciiTheme="minorHAnsi" w:cstheme="minorBidi" w:eastAsiaTheme="minorHAnsi" w:hAnsiTheme="minorHAnsi"/>
      <w:sz w:val="22"/>
      <w:szCs w:val="22"/>
    </w:rPr>
  </w:style>
  <w:style w:type="paragraph" w:styleId="NO" w:customStyle="1">
    <w:name w:val="NO"/>
    <w:basedOn w:val="Normal"/>
    <w:link w:val="56"/>
    <w:uiPriority w:val="0"/>
    <w:qFormat/>
    <w:pPr>
      <w:keepLines/>
      <w:overflowPunct w:val="false"/>
      <w:ind w:left="1135" w:hanging="851"/>
    </w:pPr>
    <w:rPr>
      <w:lang w:val="en-GB"/>
    </w:rPr>
  </w:style>
  <w:style w:type="paragraph" w:styleId="B1" w:customStyle="1">
    <w:name w:val="B1"/>
    <w:basedOn w:val="Normal"/>
    <w:link w:val="58"/>
    <w:uiPriority w:val="0"/>
    <w:qFormat/>
    <w:pPr>
      <w:overflowPunct w:val="false"/>
      <w:ind w:left="568" w:hanging="284"/>
    </w:pPr>
    <w:rPr>
      <w:lang w:val="en-GB"/>
    </w:rPr>
  </w:style>
  <w:style w:type="paragraph" w:styleId="NormalNumbered" w:customStyle="1">
    <w:name w:val="Normal Numbered"/>
    <w:basedOn w:val="ListParagraph"/>
    <w:link w:val="61"/>
    <w:uiPriority w:val="0"/>
    <w:qFormat/>
    <w:pPr/>
    <w:rPr>
      <w:rFonts w:ascii="Times New Roman" w:hAnsi="Times New Roman" w:cs="Times New Roman"/>
      <w:sz w:val="20"/>
      <w:szCs w:val="20"/>
    </w:rPr>
  </w:style>
  <w:style w:type="paragraph" w:styleId="NoSpacing">
    <w:name w:val="No Spacing"/>
    <w:uiPriority w:val="1"/>
    <w:qFormat/>
    <w:pPr>
      <w:widowControl/>
      <w:overflowPunct w:val="true"/>
      <w:bidi w:val="0"/>
      <w:spacing w:lineRule="auto" w:line="259" w:before="0" w:after="160"/>
      <w:jc w:val="left"/>
    </w:pPr>
    <w:rPr>
      <w:rFonts w:ascii="Times New Roman" w:hAnsi="Times New Roman" w:eastAsia="宋体" w:cs="Times New Roman"/>
      <w:color w:val="auto"/>
      <w:kern w:val="0"/>
      <w:sz w:val="20"/>
      <w:szCs w:val="20"/>
      <w:lang w:val="en-US" w:eastAsia="en-US" w:bidi="ar-SA"/>
    </w:rPr>
  </w:style>
  <w:style w:type="paragraph" w:styleId="Doctext2" w:customStyle="1">
    <w:name w:val="Doc-text2"/>
    <w:basedOn w:val="Normal"/>
    <w:link w:val="63"/>
    <w:uiPriority w:val="0"/>
    <w:qFormat/>
    <w:pPr>
      <w:tabs>
        <w:tab w:val="clear" w:pos="720"/>
        <w:tab w:val="left" w:pos="1622" w:leader="none"/>
      </w:tabs>
      <w:spacing w:before="0" w:after="0"/>
      <w:ind w:left="1622" w:hanging="363"/>
      <w:textAlignment w:val="baseline"/>
    </w:pPr>
    <w:rPr>
      <w:rFonts w:ascii="Arial" w:hAnsi="Arial" w:eastAsia="Times New Roman"/>
      <w:lang w:val="en-GB" w:eastAsia="ja-JP"/>
    </w:rPr>
  </w:style>
  <w:style w:type="paragraph" w:styleId="N1" w:customStyle="1">
    <w:name w:val="N1"/>
    <w:basedOn w:val="Normal"/>
    <w:link w:val="66"/>
    <w:uiPriority w:val="0"/>
    <w:qFormat/>
    <w:pPr>
      <w:overflowPunct w:val="false"/>
      <w:spacing w:before="0" w:after="0"/>
      <w:ind w:left="634" w:hanging="0"/>
    </w:pPr>
    <w:rPr>
      <w:rFonts w:ascii="Calibri" w:hAnsi="Calibri" w:eastAsia="等线" w:cs="Calibri" w:asciiTheme="minorHAnsi" w:cstheme="minorHAnsi" w:eastAsiaTheme="minorEastAsia" w:hAnsiTheme="minorHAnsi"/>
      <w:sz w:val="22"/>
      <w:szCs w:val="22"/>
      <w:lang w:eastAsia="ko-KR" w:bidi="hi-IN"/>
    </w:rPr>
  </w:style>
  <w:style w:type="paragraph" w:styleId="Bibliography1" w:customStyle="1">
    <w:name w:val="Bibliography1"/>
    <w:basedOn w:val="Normal"/>
    <w:next w:val="Normal"/>
    <w:uiPriority w:val="37"/>
    <w:unhideWhenUsed/>
    <w:qFormat/>
    <w:pPr/>
    <w:rPr/>
  </w:style>
  <w:style w:type="paragraph" w:styleId="TAL" w:customStyle="1">
    <w:name w:val="TAL"/>
    <w:basedOn w:val="Normal"/>
    <w:uiPriority w:val="0"/>
    <w:qFormat/>
    <w:pPr>
      <w:keepNext w:val="true"/>
      <w:keepLines/>
      <w:overflowPunct w:val="false"/>
      <w:spacing w:before="0" w:after="0"/>
    </w:pPr>
    <w:rPr>
      <w:rFonts w:ascii="Arial" w:hAnsi="Arial"/>
      <w:sz w:val="18"/>
      <w:lang w:val="en-GB"/>
    </w:rPr>
  </w:style>
  <w:style w:type="paragraph" w:styleId="TAH" w:customStyle="1">
    <w:name w:val="TAH"/>
    <w:basedOn w:val="Normal"/>
    <w:link w:val="73"/>
    <w:uiPriority w:val="0"/>
    <w:qFormat/>
    <w:pPr>
      <w:keepNext w:val="true"/>
      <w:keepLines/>
      <w:overflowPunct w:val="false"/>
      <w:spacing w:before="0" w:after="0"/>
      <w:jc w:val="center"/>
    </w:pPr>
    <w:rPr>
      <w:rFonts w:ascii="Arial" w:hAnsi="Arial"/>
      <w:b/>
      <w:sz w:val="18"/>
      <w:lang w:val="en-GB"/>
    </w:rPr>
  </w:style>
  <w:style w:type="paragraph" w:styleId="EmailDiscussion" w:customStyle="1">
    <w:name w:val="EmailDiscussion"/>
    <w:basedOn w:val="Normal"/>
    <w:next w:val="EmailDiscussion2"/>
    <w:link w:val="76"/>
    <w:uiPriority w:val="0"/>
    <w:qFormat/>
    <w:pPr>
      <w:overflowPunct w:val="false"/>
      <w:spacing w:lineRule="auto" w:line="240" w:before="40" w:after="0"/>
    </w:pPr>
    <w:rPr>
      <w:rFonts w:ascii="Arial" w:hAnsi="Arial" w:eastAsia="MS Mincho"/>
      <w:b/>
      <w:szCs w:val="24"/>
      <w:lang w:val="en-GB" w:eastAsia="en-GB"/>
    </w:rPr>
  </w:style>
  <w:style w:type="paragraph" w:styleId="EmailDiscussion2" w:customStyle="1">
    <w:name w:val="EmailDiscussion2"/>
    <w:basedOn w:val="Normal"/>
    <w:uiPriority w:val="99"/>
    <w:qFormat/>
    <w:pPr>
      <w:tabs>
        <w:tab w:val="clear" w:pos="720"/>
        <w:tab w:val="left" w:pos="1622" w:leader="none"/>
      </w:tabs>
      <w:overflowPunct w:val="false"/>
      <w:spacing w:lineRule="auto" w:line="240" w:before="0" w:after="0"/>
      <w:ind w:left="1622" w:hanging="363"/>
    </w:pPr>
    <w:rPr>
      <w:rFonts w:ascii="Arial" w:hAnsi="Arial" w:eastAsia="MS Mincho"/>
      <w:szCs w:val="24"/>
      <w:lang w:val="en-GB" w:eastAsia="en-GB"/>
    </w:rPr>
  </w:style>
  <w:style w:type="paragraph" w:styleId="EX" w:customStyle="1">
    <w:name w:val="EX"/>
    <w:basedOn w:val="Normal"/>
    <w:link w:val="79"/>
    <w:uiPriority w:val="0"/>
    <w:qFormat/>
    <w:pPr>
      <w:keepLines/>
      <w:spacing w:lineRule="auto" w:line="240"/>
      <w:ind w:left="1702" w:hanging="1418"/>
      <w:textAlignment w:val="baseline"/>
    </w:pPr>
    <w:rPr>
      <w:rFonts w:eastAsia="Times New Roman"/>
      <w:lang w:val="en-GB" w:eastAsia="ja-JP"/>
    </w:rPr>
  </w:style>
  <w:style w:type="paragraph" w:styleId="EditorsNote" w:customStyle="1">
    <w:name w:val="Editor's Note"/>
    <w:basedOn w:val="NO"/>
    <w:link w:val="81"/>
    <w:uiPriority w:val="0"/>
    <w:qFormat/>
    <w:pPr>
      <w:overflowPunct w:val="true"/>
      <w:spacing w:lineRule="auto" w:line="240"/>
      <w:ind w:left="1559" w:hanging="1276"/>
      <w:textAlignment w:val="baseline"/>
    </w:pPr>
    <w:rPr>
      <w:color w:val="FF0000"/>
      <w:lang w:eastAsia="en-GB"/>
    </w:rPr>
  </w:style>
  <w:style w:type="paragraph" w:styleId="B2" w:customStyle="1">
    <w:name w:val="B2"/>
    <w:basedOn w:val="List2"/>
    <w:link w:val="84"/>
    <w:uiPriority w:val="0"/>
    <w:qFormat/>
    <w:pPr>
      <w:spacing w:lineRule="auto" w:line="240" w:before="0" w:after="180"/>
      <w:ind w:left="851" w:hanging="284"/>
      <w:textAlignment w:val="baseline"/>
    </w:pPr>
    <w:rPr>
      <w:rFonts w:eastAsia="Times New Roman"/>
      <w:lang w:val="en-GB" w:eastAsia="en-GB"/>
    </w:rPr>
  </w:style>
  <w:style w:type="paragraph" w:styleId="Revision" w:customStyle="1">
    <w:name w:val="Revision"/>
    <w:uiPriority w:val="99"/>
    <w:semiHidden/>
    <w:qFormat/>
    <w:pPr>
      <w:widowControl/>
      <w:bidi w:val="0"/>
      <w:spacing w:lineRule="auto" w:line="240" w:before="0" w:after="0"/>
      <w:jc w:val="left"/>
    </w:pPr>
    <w:rPr>
      <w:rFonts w:ascii="Times New Roman" w:hAnsi="Times New Roman" w:eastAsia="宋体" w:cs="Times New Roman"/>
      <w:color w:val="auto"/>
      <w:kern w:val="0"/>
      <w:sz w:val="20"/>
      <w:szCs w:val="20"/>
      <w:lang w:val="en-US" w:eastAsia="en-US" w:bidi="ar-SA"/>
    </w:rPr>
  </w:style>
  <w:style w:type="table" w:default="1" w:styleId="21">
    <w:name w:val="Normal Table"/>
    <w:uiPriority w:val="99"/>
    <w:semiHidden/>
    <w:unhideWhenUsed/>
    <w:qFormat/>
    <w:tblPr>
      <w:tblCellMar>
        <w:top w:w="0" w:type="dxa"/>
        <w:left w:w="108" w:type="dxa"/>
        <w:bottom w:w="0" w:type="dxa"/>
        <w:right w:w="108" w:type="dxa"/>
      </w:tblCellMar>
    </w:tblPr>
  </w:style>
  <w:style w:type="table" w:styleId="22">
    <w:name w:val="Table Grid"/>
    <w:basedOn w:val="21"/>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Grid Table 5 Dark1"/>
    <w:basedOn w:val="21"/>
    <w:uiPriority w:val="5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13A3A41B-8967-4DF6-BA06-59253ACB5DCF}">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LibreOffice/6.4.7.2$Linux_X86_64 LibreOffice_project/40$Build-2</Application>
  <Pages>36</Pages>
  <Words>11374</Words>
  <Characters>58989</Characters>
  <CharactersWithSpaces>69750</CharactersWithSpaces>
  <Paragraphs>667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2023-08-01T22:52:00Z</dcterms:created>
  <dc:creator/>
  <dc:description/>
  <dc:language>en-US</dc:language>
  <cp:lastModifiedBy/>
  <dcterms:modified xsi:type="dcterms:W3CDTF">2023-08-02T19:06:38Z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0</vt:bool>
  </property>
  <property fmtid="{D5CDD505-2E9C-101B-9397-08002B2CF9AE}" pid="6" name="ScaleCrop">
    <vt:bool>0</vt:bool>
  </property>
</Properties>
</file>