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Sherif ElAzzouni</w:t>
            </w:r>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77777777" w:rsidR="00BB4AF1" w:rsidRPr="0047642A" w:rsidRDefault="00BB4AF1" w:rsidP="00BB4AF1">
            <w:pPr>
              <w:pStyle w:val="a0"/>
            </w:pPr>
          </w:p>
        </w:tc>
        <w:tc>
          <w:tcPr>
            <w:tcW w:w="2405" w:type="dxa"/>
          </w:tcPr>
          <w:p w14:paraId="15067583" w14:textId="77777777" w:rsidR="00BB4AF1" w:rsidRPr="0047642A" w:rsidRDefault="00BB4AF1" w:rsidP="00BB4AF1">
            <w:pPr>
              <w:pStyle w:val="a0"/>
            </w:pPr>
          </w:p>
        </w:tc>
        <w:tc>
          <w:tcPr>
            <w:tcW w:w="4766" w:type="dxa"/>
          </w:tcPr>
          <w:p w14:paraId="33D6E055" w14:textId="77777777" w:rsidR="00BB4AF1" w:rsidRPr="0047642A" w:rsidRDefault="00BB4AF1" w:rsidP="00BB4AF1">
            <w:pPr>
              <w:pStyle w:val="a0"/>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lastRenderedPageBreak/>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lastRenderedPageBreak/>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hint="eastAsia"/>
                <w:lang w:eastAsia="ko-KR"/>
              </w:rPr>
            </w:pPr>
            <w:r>
              <w:rPr>
                <w:rFonts w:eastAsiaTheme="minorEastAsia"/>
              </w:rPr>
              <w:t>vivo</w:t>
            </w:r>
          </w:p>
        </w:tc>
        <w:tc>
          <w:tcPr>
            <w:tcW w:w="1464" w:type="dxa"/>
          </w:tcPr>
          <w:p w14:paraId="612D6417" w14:textId="203F204B" w:rsidR="00BB4AF1" w:rsidRDefault="00BB4AF1" w:rsidP="00BB4AF1">
            <w:pPr>
              <w:rPr>
                <w:rFonts w:eastAsia="Malgun Gothic" w:hint="eastAsia"/>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hint="eastAsia"/>
              </w:rPr>
            </w:pPr>
            <w:r>
              <w:rPr>
                <w:rFonts w:eastAsiaTheme="minorEastAsia"/>
              </w:rPr>
              <w:t>If no SCell or SCG is activated for a UE, then it is up to the NW implementation to reconfigure UE C-DRX to be aligned with cell DTX.</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lastRenderedPageBreak/>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hint="eastAsia"/>
                <w:lang w:eastAsia="ko-KR"/>
              </w:rPr>
            </w:pPr>
            <w:r>
              <w:rPr>
                <w:rFonts w:eastAsiaTheme="minorEastAsia"/>
              </w:rPr>
              <w:t>vivo</w:t>
            </w:r>
          </w:p>
        </w:tc>
        <w:tc>
          <w:tcPr>
            <w:tcW w:w="1652" w:type="dxa"/>
          </w:tcPr>
          <w:p w14:paraId="0BC7E58A" w14:textId="0DC11E8C" w:rsidR="00BB4AF1" w:rsidRDefault="00BB4AF1" w:rsidP="00BB4AF1">
            <w:pPr>
              <w:rPr>
                <w:rFonts w:eastAsia="Malgun Gothic" w:hint="eastAsia"/>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hint="eastAsia"/>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lastRenderedPageBreak/>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hint="eastAsia"/>
                <w:lang w:eastAsia="ko-KR"/>
              </w:rPr>
            </w:pPr>
            <w:r>
              <w:rPr>
                <w:rFonts w:eastAsiaTheme="minorEastAsia"/>
              </w:rPr>
              <w:t>vivo</w:t>
            </w:r>
          </w:p>
        </w:tc>
        <w:tc>
          <w:tcPr>
            <w:tcW w:w="1652" w:type="dxa"/>
          </w:tcPr>
          <w:p w14:paraId="303DB352" w14:textId="296E0660" w:rsidR="00BB4AF1" w:rsidRDefault="00BB4AF1" w:rsidP="00BB4AF1">
            <w:pPr>
              <w:rPr>
                <w:rFonts w:eastAsia="Malgun Gothic" w:hint="eastAsia"/>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等线"/>
                <w:lang w:eastAsia="zh-CN"/>
              </w:rPr>
            </w:pPr>
            <w:r w:rsidRPr="009119E2">
              <w:rPr>
                <w:rFonts w:eastAsia="等线"/>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2 only mentions about the pattern parameters that are different from the original one. However, the gNB may also reconfigure C-DRX </w:t>
            </w:r>
            <w:r w:rsidRPr="00BB4AF1">
              <w:rPr>
                <w:rFonts w:eastAsia="等线"/>
                <w:lang w:eastAsia="zh-CN"/>
              </w:rPr>
              <w:t>inactivityTimer/retransmissionTimer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等线" w:hAnsi="Times New Roman" w:cs="Times New Roman"/>
                <w:b/>
                <w:lang w:eastAsia="zh-CN"/>
              </w:rPr>
              <w:t>Option 3:</w:t>
            </w:r>
            <w:r w:rsidRPr="00BB4AF1">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The NW </w:t>
            </w:r>
            <w:r w:rsidRPr="00BB4AF1">
              <w:rPr>
                <w:rFonts w:ascii="Times New Roman" w:eastAsia="等线" w:hAnsi="Times New Roman" w:cs="Times New Roman"/>
                <w:lang w:eastAsia="zh-CN"/>
              </w:rPr>
              <w:t>configures a second UE C-DRX configuration, which is activated/deactivated when cell DTX is activated/deactivated.</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lastRenderedPageBreak/>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2"/>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0B84A2EE"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w:t>
            </w:r>
            <w:r w:rsidR="00C061B2">
              <w:lastRenderedPageBreak/>
              <w:t xml:space="preserve">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71D64AC0" w:rsidR="00BB4AF1" w:rsidRDefault="00BB4AF1" w:rsidP="00BB4AF1">
            <w:pPr>
              <w:rPr>
                <w:rFonts w:eastAsia="Malgun Gothic" w:hint="eastAsia"/>
                <w:lang w:eastAsia="ko-KR"/>
              </w:rPr>
            </w:pPr>
            <w:r w:rsidRPr="009119E2">
              <w:rPr>
                <w:rFonts w:eastAsia="等线"/>
                <w:lang w:eastAsia="zh-CN"/>
              </w:rPr>
              <w:t>vivo</w:t>
            </w:r>
          </w:p>
        </w:tc>
        <w:tc>
          <w:tcPr>
            <w:tcW w:w="1652" w:type="dxa"/>
          </w:tcPr>
          <w:p w14:paraId="4A99ADA4" w14:textId="44FE8CD4" w:rsidR="00BB4AF1" w:rsidRDefault="00BB4AF1" w:rsidP="00BB4AF1">
            <w:pPr>
              <w:rPr>
                <w:rFonts w:eastAsia="Malgun Gothic" w:hint="eastAsia"/>
                <w:lang w:eastAsia="ko-KR"/>
              </w:rPr>
            </w:pPr>
            <w:r w:rsidRPr="0061350F">
              <w:rPr>
                <w:rFonts w:eastAsia="等线"/>
                <w:lang w:eastAsia="zh-CN"/>
              </w:rPr>
              <w:t>Option 1</w:t>
            </w:r>
            <w:r>
              <w:rPr>
                <w:rFonts w:eastAsia="等线"/>
                <w:lang w:eastAsia="zh-CN"/>
              </w:rPr>
              <w:t xml:space="preserve"> as baseline</w:t>
            </w:r>
          </w:p>
        </w:tc>
        <w:tc>
          <w:tcPr>
            <w:tcW w:w="6304" w:type="dxa"/>
          </w:tcPr>
          <w:p w14:paraId="746D7C33" w14:textId="77777777" w:rsidR="00BB4AF1" w:rsidRDefault="00BB4AF1" w:rsidP="00BB4AF1">
            <w:pPr>
              <w:spacing w:after="120" w:line="240" w:lineRule="atLeast"/>
              <w:rPr>
                <w:rFonts w:eastAsia="等线"/>
                <w:lang w:eastAsia="zh-CN"/>
              </w:rPr>
            </w:pPr>
            <w:r>
              <w:rPr>
                <w:rFonts w:eastAsia="等线" w:hint="eastAsia"/>
                <w:lang w:eastAsia="zh-CN"/>
              </w:rPr>
              <w:t>W</w:t>
            </w:r>
            <w:r>
              <w:rPr>
                <w:rFonts w:eastAsia="等线"/>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等线" w:hint="eastAsia"/>
                <w:lang w:eastAsia="zh-CN"/>
              </w:rPr>
              <w:t>A</w:t>
            </w:r>
            <w:r>
              <w:rPr>
                <w:rFonts w:eastAsia="等线"/>
                <w:lang w:eastAsia="zh-CN"/>
              </w:rPr>
              <w:t>s for Option 2, if no proponents observe obvious need for unaligned pattern between cell DTX and cell DRX, we prefer not to pursue option 2 for simplicity.</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 xml:space="preserve">Do you agree that when Cell DRX is configured together with Cell DTX it must be fully aligned with Cell DTX (i.e.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b"/>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宋体"/>
                <w:lang w:eastAsia="zh-CN"/>
              </w:rPr>
              <w:t xml:space="preserve">the power consumption of </w:t>
            </w:r>
            <w:r>
              <w:rPr>
                <w:rFonts w:eastAsia="宋体"/>
                <w:lang w:eastAsia="zh-CN"/>
              </w:rPr>
              <w:t>DL</w:t>
            </w:r>
            <w:r w:rsidRPr="007D0D88">
              <w:rPr>
                <w:rFonts w:eastAsia="宋体"/>
                <w:lang w:eastAsia="zh-CN"/>
              </w:rPr>
              <w:t xml:space="preserve"> is much higher than </w:t>
            </w:r>
            <w:r>
              <w:rPr>
                <w:rFonts w:eastAsia="宋体"/>
                <w:lang w:eastAsia="zh-CN"/>
              </w:rPr>
              <w:t>UL a</w:t>
            </w:r>
            <w:r w:rsidRPr="007D0D88">
              <w:rPr>
                <w:rFonts w:eastAsia="宋体"/>
                <w:lang w:eastAsia="zh-CN"/>
              </w:rPr>
              <w:t>ccording to TR38.864</w:t>
            </w:r>
            <w:r>
              <w:rPr>
                <w:rFonts w:eastAsia="宋体"/>
                <w:lang w:eastAsia="zh-CN"/>
              </w:rPr>
              <w:t xml:space="preserve"> .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宋体"/>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lastRenderedPageBreak/>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3440F1B4"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 xml:space="preserve">gree with Nokia's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2E588FC7" w:rsidR="00BB4AF1" w:rsidRDefault="00BB4AF1" w:rsidP="00BB4AF1">
            <w:pPr>
              <w:rPr>
                <w:rFonts w:eastAsia="Malgun Gothic" w:hint="eastAsia"/>
                <w:lang w:eastAsia="ko-KR"/>
              </w:rPr>
            </w:pPr>
            <w:r>
              <w:rPr>
                <w:rFonts w:eastAsia="等线" w:hint="eastAsia"/>
                <w:lang w:eastAsia="zh-CN"/>
              </w:rPr>
              <w:t>v</w:t>
            </w:r>
            <w:r>
              <w:rPr>
                <w:rFonts w:eastAsia="等线"/>
                <w:lang w:eastAsia="zh-CN"/>
              </w:rPr>
              <w:t>ivo</w:t>
            </w:r>
          </w:p>
        </w:tc>
        <w:tc>
          <w:tcPr>
            <w:tcW w:w="1652" w:type="dxa"/>
          </w:tcPr>
          <w:p w14:paraId="7D927A69" w14:textId="1690A3C8" w:rsidR="00BB4AF1" w:rsidRDefault="00BB4AF1" w:rsidP="00BB4AF1">
            <w:pPr>
              <w:rPr>
                <w:rFonts w:eastAsia="Malgun Gothic" w:hint="eastAsia"/>
                <w:lang w:eastAsia="ko-KR"/>
              </w:rPr>
            </w:pPr>
            <w:r>
              <w:rPr>
                <w:rFonts w:eastAsia="等线" w:hint="eastAsia"/>
                <w:lang w:eastAsia="zh-CN"/>
              </w:rPr>
              <w:t>Y</w:t>
            </w:r>
            <w:r>
              <w:rPr>
                <w:rFonts w:eastAsia="等线"/>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等线" w:hint="eastAsia"/>
                <w:lang w:eastAsia="zh-CN"/>
              </w:rPr>
              <w:t>F</w:t>
            </w:r>
            <w:r>
              <w:rPr>
                <w:rFonts w:eastAsia="等线"/>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lastRenderedPageBreak/>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77777777" w:rsidR="0074693D" w:rsidRDefault="00935EF4" w:rsidP="0042111A">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5247933B" w:rsidR="00BB4AF1" w:rsidRDefault="00BB4AF1" w:rsidP="00BB4AF1">
            <w:pPr>
              <w:rPr>
                <w:rFonts w:eastAsia="Malgun Gothic" w:hint="eastAsia"/>
                <w:lang w:eastAsia="ko-KR"/>
              </w:rPr>
            </w:pPr>
            <w:r>
              <w:rPr>
                <w:rFonts w:eastAsia="等线" w:hint="eastAsia"/>
                <w:lang w:eastAsia="zh-CN"/>
              </w:rPr>
              <w:t>v</w:t>
            </w:r>
            <w:r>
              <w:rPr>
                <w:rFonts w:eastAsia="等线"/>
                <w:lang w:eastAsia="zh-CN"/>
              </w:rPr>
              <w:t>ivo</w:t>
            </w:r>
          </w:p>
        </w:tc>
        <w:tc>
          <w:tcPr>
            <w:tcW w:w="1652" w:type="dxa"/>
          </w:tcPr>
          <w:p w14:paraId="4A784A98" w14:textId="1EE80D7C" w:rsidR="00BB4AF1" w:rsidRDefault="00BB4AF1" w:rsidP="00BB4AF1">
            <w:pPr>
              <w:rPr>
                <w:rFonts w:eastAsia="Malgun Gothic" w:hint="eastAsia"/>
                <w:lang w:eastAsia="ko-KR"/>
              </w:rPr>
            </w:pPr>
            <w:r>
              <w:rPr>
                <w:rFonts w:eastAsia="等线"/>
                <w:lang w:eastAsia="zh-CN"/>
              </w:rPr>
              <w:t>Single</w:t>
            </w:r>
          </w:p>
        </w:tc>
        <w:tc>
          <w:tcPr>
            <w:tcW w:w="6304" w:type="dxa"/>
          </w:tcPr>
          <w:p w14:paraId="03D28A1B" w14:textId="475A19B9" w:rsidR="00BB4AF1" w:rsidRDefault="00BB4AF1" w:rsidP="00BB4AF1">
            <w:pPr>
              <w:rPr>
                <w:rFonts w:eastAsia="Malgun Gothic"/>
                <w:lang w:eastAsia="ko-KR"/>
              </w:rPr>
            </w:pPr>
            <w:r>
              <w:rPr>
                <w:rFonts w:eastAsia="等线"/>
                <w:lang w:eastAsia="zh-CN"/>
              </w:rPr>
              <w:t xml:space="preserve">Since it is likely that only one cell DTX/DRX pattern can be activated at a time, and the NW load variation rate is low, the need for dynamic cell DTX/DRX pattern changing is not convincing. Moreover, with the change of the load and UE services, the pre-configured cell DTX/DRX </w:t>
            </w:r>
            <w:r>
              <w:rPr>
                <w:rFonts w:eastAsia="等线"/>
                <w:lang w:eastAsia="zh-CN"/>
              </w:rPr>
              <w:lastRenderedPageBreak/>
              <w:t>configurations may not be adequate any more. In sum, only single configuration should be configured when cell DTX/DRX is about to be activated.</w:t>
            </w:r>
          </w:p>
        </w:tc>
      </w:tr>
    </w:tbl>
    <w:p w14:paraId="6F3CE192" w14:textId="77777777" w:rsidR="007564E5" w:rsidRPr="009A17A1" w:rsidRDefault="007564E5" w:rsidP="007564E5">
      <w:pPr>
        <w:pStyle w:val="a0"/>
        <w:rPr>
          <w:i/>
          <w:iCs/>
        </w:rPr>
      </w:pPr>
      <w:r w:rsidRPr="00C147C3">
        <w:lastRenderedPageBreak/>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r w:rsidRPr="00A0687A">
        <w:rPr>
          <w:rStyle w:val="af8"/>
          <w:bCs/>
          <w:i w:val="0"/>
          <w:u w:val="single"/>
        </w:rPr>
        <w:t>cellDTX-</w:t>
      </w:r>
      <w:r w:rsidR="00E36859" w:rsidRPr="00A0687A">
        <w:rPr>
          <w:rStyle w:val="af8"/>
          <w:bCs/>
          <w:i w:val="0"/>
          <w:u w:val="single"/>
        </w:rPr>
        <w:t>onDuration</w:t>
      </w:r>
      <w:r w:rsidRPr="00A0687A">
        <w:rPr>
          <w:rStyle w:val="af8"/>
          <w:bCs/>
          <w:i w:val="0"/>
          <w:u w:val="single"/>
        </w:rPr>
        <w:t>Timer (and cellDRX-onDurationTimer</w:t>
      </w:r>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ms to 1600 ms.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r w:rsidRPr="006D5B0A">
        <w:rPr>
          <w:i/>
        </w:rPr>
        <w:t>cellDTX-onDurationTimer</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77E4D5A" w:rsidR="00BB4AF1" w:rsidRDefault="00BB4AF1" w:rsidP="00BB4AF1">
            <w:pPr>
              <w:rPr>
                <w:rFonts w:eastAsia="Malgun Gothic" w:hint="eastAsia"/>
                <w:lang w:eastAsia="ko-KR"/>
              </w:rPr>
            </w:pPr>
            <w:r w:rsidRPr="009119E2">
              <w:t>vivo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1" w:name="_Hlk136609632"/>
      <w:r w:rsidRPr="00A0687A">
        <w:rPr>
          <w:rStyle w:val="af8"/>
          <w:bCs/>
          <w:i w:val="0"/>
          <w:u w:val="single"/>
        </w:rPr>
        <w:lastRenderedPageBreak/>
        <w:t>cellDTX</w:t>
      </w:r>
      <w:r w:rsidR="00BC55CB" w:rsidRPr="00A0687A">
        <w:rPr>
          <w:rStyle w:val="af8"/>
          <w:bCs/>
          <w:i w:val="0"/>
          <w:u w:val="single"/>
        </w:rPr>
        <w:t>-C</w:t>
      </w:r>
      <w:r w:rsidRPr="00A0687A">
        <w:rPr>
          <w:rStyle w:val="af8"/>
          <w:bCs/>
          <w:i w:val="0"/>
          <w:u w:val="single"/>
        </w:rPr>
        <w:t>ycle</w:t>
      </w:r>
      <w:bookmarkEnd w:id="1"/>
      <w:r w:rsidR="00BB79D4">
        <w:rPr>
          <w:rStyle w:val="af8"/>
          <w:bCs/>
          <w:i w:val="0"/>
          <w:u w:val="single"/>
        </w:rPr>
        <w:t xml:space="preserve"> (and </w:t>
      </w:r>
      <w:r w:rsidR="00BB79D4" w:rsidRPr="00A0687A">
        <w:rPr>
          <w:rStyle w:val="af8"/>
          <w:bCs/>
          <w:i w:val="0"/>
          <w:u w:val="single"/>
        </w:rPr>
        <w:t>cellD</w:t>
      </w:r>
      <w:r w:rsidR="00BB79D4">
        <w:rPr>
          <w:rStyle w:val="af8"/>
          <w:bCs/>
          <w:i w:val="0"/>
          <w:u w:val="single"/>
        </w:rPr>
        <w:t>R</w:t>
      </w:r>
      <w:r w:rsidR="00BB79D4" w:rsidRPr="00A0687A">
        <w:rPr>
          <w:rStyle w:val="af8"/>
          <w:bCs/>
          <w:i w:val="0"/>
          <w:u w:val="single"/>
        </w:rPr>
        <w:t>X-Cycle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values from 10 ms to 10240 ms.</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r w:rsidRPr="006D5B0A">
        <w:rPr>
          <w:i/>
        </w:rPr>
        <w:t>cellDTX-Cycle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183BC363" w:rsidR="00BB4AF1" w:rsidRDefault="00BB4AF1" w:rsidP="00BB4AF1">
            <w:pPr>
              <w:rPr>
                <w:rFonts w:eastAsia="Malgun Gothic" w:hint="eastAsia"/>
                <w:lang w:eastAsia="ko-KR"/>
              </w:rPr>
            </w:pPr>
            <w:r w:rsidRPr="009119E2">
              <w:t>vivo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hint="eastAsia"/>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r>
        <w:rPr>
          <w:rStyle w:val="af8"/>
          <w:bCs/>
          <w:i w:val="0"/>
          <w:u w:val="single"/>
        </w:rPr>
        <w:t>cellDTX-</w:t>
      </w:r>
      <w:r w:rsidR="00F71674" w:rsidRPr="00F71674">
        <w:rPr>
          <w:rStyle w:val="af8"/>
          <w:bCs/>
          <w:i w:val="0"/>
          <w:u w:val="single"/>
        </w:rPr>
        <w:t>StartOffset</w:t>
      </w:r>
    </w:p>
    <w:p w14:paraId="36E88462" w14:textId="4441B0D3" w:rsidR="00B345F6" w:rsidRDefault="00FD4EA9" w:rsidP="007564E5">
      <w:pPr>
        <w:pStyle w:val="a0"/>
        <w:rPr>
          <w:rStyle w:val="af8"/>
          <w:bCs/>
          <w:i w:val="0"/>
        </w:rPr>
      </w:pPr>
      <w:r>
        <w:rPr>
          <w:rStyle w:val="af8"/>
          <w:bCs/>
          <w:i w:val="0"/>
        </w:rPr>
        <w:t xml:space="preserve">RAN2 needs to define timers for cell DTX/DRX, </w:t>
      </w:r>
      <w:r w:rsidRPr="00FD4EA9">
        <w:rPr>
          <w:rStyle w:val="af8"/>
          <w:bCs/>
          <w:i w:val="0"/>
        </w:rPr>
        <w:t>e.g. cell</w:t>
      </w:r>
      <w:r w:rsidR="00BB79D4">
        <w:rPr>
          <w:rStyle w:val="af8"/>
          <w:bCs/>
          <w:i w:val="0"/>
        </w:rPr>
        <w:t>DTX</w:t>
      </w:r>
      <w:r w:rsidRPr="00FD4EA9">
        <w:rPr>
          <w:rStyle w:val="af8"/>
          <w:bCs/>
          <w:i w:val="0"/>
        </w:rPr>
        <w:t>-onDurationTimer and cell</w:t>
      </w:r>
      <w:r w:rsidR="00BB79D4">
        <w:rPr>
          <w:rStyle w:val="af8"/>
          <w:bCs/>
          <w:i w:val="0"/>
        </w:rPr>
        <w:t>DRX</w:t>
      </w:r>
      <w:r w:rsidRPr="00FD4EA9">
        <w:rPr>
          <w:rStyle w:val="af8"/>
          <w:bCs/>
          <w:i w:val="0"/>
        </w:rPr>
        <w:t>-onDurationTimer</w:t>
      </w:r>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start timer formula of the onDurationTimer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r w:rsidR="00BB79D4" w:rsidRPr="00BB79D4">
        <w:rPr>
          <w:rStyle w:val="af8"/>
          <w:bCs/>
          <w:i w:val="0"/>
        </w:rPr>
        <w:t>cellDTX-Cycle</w:t>
      </w:r>
      <w:r w:rsidRPr="00FD4EA9">
        <w:rPr>
          <w:rStyle w:val="af8"/>
          <w:bCs/>
          <w:i w:val="0"/>
        </w:rPr>
        <w:t xml:space="preserve">) = </w:t>
      </w:r>
      <w:r w:rsidR="00BB79D4" w:rsidRPr="00BB79D4">
        <w:rPr>
          <w:rStyle w:val="af8"/>
          <w:bCs/>
          <w:i w:val="0"/>
        </w:rPr>
        <w:t>cellDTX-StartOffset</w:t>
      </w:r>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lastRenderedPageBreak/>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bookmarkStart w:id="2" w:name="_GoBack"/>
            <w:bookmarkEnd w:id="2"/>
          </w:p>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hint="eastAsia"/>
                <w:lang w:eastAsia="ko-KR"/>
              </w:rPr>
            </w:pPr>
            <w:r w:rsidRPr="009119E2">
              <w:rPr>
                <w:rFonts w:eastAsia="等线"/>
                <w:lang w:eastAsia="zh-CN"/>
              </w:rPr>
              <w:t>vivo</w:t>
            </w:r>
          </w:p>
        </w:tc>
        <w:tc>
          <w:tcPr>
            <w:tcW w:w="1652" w:type="dxa"/>
          </w:tcPr>
          <w:p w14:paraId="4C888591" w14:textId="445BA98C" w:rsidR="00BB4AF1" w:rsidRDefault="00BB4AF1" w:rsidP="00BB4AF1">
            <w:pPr>
              <w:rPr>
                <w:rFonts w:eastAsia="Malgun Gothic" w:hint="eastAsia"/>
                <w:lang w:eastAsia="ko-KR"/>
              </w:rPr>
            </w:pPr>
            <w:r w:rsidRPr="009119E2">
              <w:rPr>
                <w:rFonts w:eastAsia="等线"/>
                <w:lang w:eastAsia="zh-CN"/>
              </w:rPr>
              <w:t>Yes</w:t>
            </w:r>
          </w:p>
        </w:tc>
        <w:tc>
          <w:tcPr>
            <w:tcW w:w="6304" w:type="dxa"/>
          </w:tcPr>
          <w:p w14:paraId="2C78F8B3" w14:textId="77777777" w:rsidR="00BB4AF1" w:rsidRPr="00C147C3" w:rsidRDefault="00BB4AF1" w:rsidP="00BB4AF1"/>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F1DF" w14:textId="77777777" w:rsidR="000949F8" w:rsidRDefault="000949F8">
      <w:pPr>
        <w:spacing w:after="0"/>
      </w:pPr>
      <w:r>
        <w:separator/>
      </w:r>
    </w:p>
  </w:endnote>
  <w:endnote w:type="continuationSeparator" w:id="0">
    <w:p w14:paraId="54FCCD31" w14:textId="77777777" w:rsidR="000949F8" w:rsidRDefault="000949F8">
      <w:pPr>
        <w:spacing w:after="0"/>
      </w:pPr>
      <w:r>
        <w:continuationSeparator/>
      </w:r>
    </w:p>
  </w:endnote>
  <w:endnote w:type="continuationNotice" w:id="1">
    <w:p w14:paraId="4218816E" w14:textId="77777777" w:rsidR="000949F8" w:rsidRDefault="00094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1F8A506" w:rsidR="0042111A" w:rsidRDefault="0042111A"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F89D3" w14:textId="77777777" w:rsidR="000949F8" w:rsidRDefault="000949F8">
      <w:pPr>
        <w:spacing w:after="0"/>
      </w:pPr>
      <w:r>
        <w:separator/>
      </w:r>
    </w:p>
  </w:footnote>
  <w:footnote w:type="continuationSeparator" w:id="0">
    <w:p w14:paraId="4A16E078" w14:textId="77777777" w:rsidR="000949F8" w:rsidRDefault="000949F8">
      <w:pPr>
        <w:spacing w:after="0"/>
      </w:pPr>
      <w:r>
        <w:continuationSeparator/>
      </w:r>
    </w:p>
  </w:footnote>
  <w:footnote w:type="continuationNotice" w:id="1">
    <w:p w14:paraId="3B191468" w14:textId="77777777" w:rsidR="000949F8" w:rsidRDefault="000949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42111A" w:rsidRDefault="0042111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DB5"/>
    <w:rsid w:val="00176556"/>
    <w:rsid w:val="0017655E"/>
    <w:rsid w:val="001776FE"/>
    <w:rsid w:val="00177713"/>
    <w:rsid w:val="0018147A"/>
    <w:rsid w:val="00181B9E"/>
    <w:rsid w:val="00185267"/>
    <w:rsid w:val="00186CAF"/>
    <w:rsid w:val="00187589"/>
    <w:rsid w:val="001875F2"/>
    <w:rsid w:val="0018769C"/>
    <w:rsid w:val="001918DF"/>
    <w:rsid w:val="001923D9"/>
    <w:rsid w:val="0019324F"/>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5D2E"/>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5E35"/>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0D8"/>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969BB"/>
    <w:rsid w:val="004A06CF"/>
    <w:rsid w:val="004A109D"/>
    <w:rsid w:val="004A1C59"/>
    <w:rsid w:val="004A46B4"/>
    <w:rsid w:val="004A4A36"/>
    <w:rsid w:val="004A789D"/>
    <w:rsid w:val="004B173E"/>
    <w:rsid w:val="004B1EAC"/>
    <w:rsid w:val="004B2123"/>
    <w:rsid w:val="004B2C00"/>
    <w:rsid w:val="004B2F32"/>
    <w:rsid w:val="004B3EA6"/>
    <w:rsid w:val="004B4184"/>
    <w:rsid w:val="004B50F2"/>
    <w:rsid w:val="004B53C6"/>
    <w:rsid w:val="004B5D7E"/>
    <w:rsid w:val="004B71CA"/>
    <w:rsid w:val="004B76C4"/>
    <w:rsid w:val="004B7B23"/>
    <w:rsid w:val="004C0027"/>
    <w:rsid w:val="004C1984"/>
    <w:rsid w:val="004C19BF"/>
    <w:rsid w:val="004C1EBF"/>
    <w:rsid w:val="004C272A"/>
    <w:rsid w:val="004C597E"/>
    <w:rsid w:val="004C6DDC"/>
    <w:rsid w:val="004D0433"/>
    <w:rsid w:val="004D10F7"/>
    <w:rsid w:val="004D2614"/>
    <w:rsid w:val="004D41CB"/>
    <w:rsid w:val="004D60ED"/>
    <w:rsid w:val="004D721A"/>
    <w:rsid w:val="004E00C0"/>
    <w:rsid w:val="004E0412"/>
    <w:rsid w:val="004E1BA4"/>
    <w:rsid w:val="004E273F"/>
    <w:rsid w:val="004E4320"/>
    <w:rsid w:val="004E4BF7"/>
    <w:rsid w:val="004E4F1C"/>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AD1"/>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1A36"/>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7162"/>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079F"/>
    <w:rsid w:val="00CA1097"/>
    <w:rsid w:val="00CA143B"/>
    <w:rsid w:val="00CA2489"/>
    <w:rsid w:val="00CA2658"/>
    <w:rsid w:val="00CA26B7"/>
    <w:rsid w:val="00CA5B8E"/>
    <w:rsid w:val="00CA63D0"/>
    <w:rsid w:val="00CA6D62"/>
    <w:rsid w:val="00CA7613"/>
    <w:rsid w:val="00CB01EC"/>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19F"/>
    <w:rsid w:val="00CF6612"/>
    <w:rsid w:val="00D00E6B"/>
    <w:rsid w:val="00D02BD0"/>
    <w:rsid w:val="00D0361D"/>
    <w:rsid w:val="00D03762"/>
    <w:rsid w:val="00D04C2B"/>
    <w:rsid w:val="00D04D04"/>
    <w:rsid w:val="00D060E3"/>
    <w:rsid w:val="00D105CA"/>
    <w:rsid w:val="00D11CC4"/>
    <w:rsid w:val="00D12919"/>
    <w:rsid w:val="00D1460F"/>
    <w:rsid w:val="00D14ACE"/>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770E2"/>
    <w:rsid w:val="00D800C9"/>
    <w:rsid w:val="00D80296"/>
    <w:rsid w:val="00D81530"/>
    <w:rsid w:val="00D818DE"/>
    <w:rsid w:val="00D844D1"/>
    <w:rsid w:val="00D84A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123</TotalTime>
  <Pages>15</Pages>
  <Words>6102</Words>
  <Characters>34782</Characters>
  <Application>Microsoft Office Word</Application>
  <DocSecurity>0</DocSecurity>
  <Lines>289</Lines>
  <Paragraphs>81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vivo(Jianhui)</cp:lastModifiedBy>
  <cp:revision>21</cp:revision>
  <dcterms:created xsi:type="dcterms:W3CDTF">2023-06-29T22:17:00Z</dcterms:created>
  <dcterms:modified xsi:type="dcterms:W3CDTF">2023-07-04T09:05:00Z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