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1"/>
        <w:rPr>
          <w:lang w:val="en-US"/>
        </w:rPr>
      </w:pPr>
      <w:r>
        <w:rPr>
          <w:lang w:val="en-US"/>
        </w:rPr>
        <w:t>1</w:t>
      </w:r>
      <w:r>
        <w:rPr>
          <w:lang w:val="en-US"/>
        </w:rPr>
        <w:tab/>
        <w:t>Introduction</w:t>
      </w:r>
    </w:p>
    <w:p w14:paraId="4C19272D" w14:textId="77777777" w:rsidR="00E32495" w:rsidRDefault="000151DF">
      <w:pPr>
        <w:pStyle w:val="a6"/>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a6"/>
        <w:rPr>
          <w:lang w:val="en-US"/>
        </w:rPr>
      </w:pPr>
      <w:r>
        <w:rPr>
          <w:lang w:val="en-US"/>
        </w:rPr>
        <w:t xml:space="preserve">According to the agreements and discussions taken so far in the context of LTM, </w:t>
      </w:r>
      <w:proofErr w:type="gramStart"/>
      <w:r>
        <w:rPr>
          <w:lang w:val="en-US"/>
        </w:rPr>
        <w:t>a number of</w:t>
      </w:r>
      <w:proofErr w:type="gramEnd"/>
      <w:r>
        <w:rPr>
          <w:lang w:val="en-US"/>
        </w:rPr>
        <w:t xml:space="preserve">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21"/>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4C192736" w14:textId="77777777" w:rsidR="00E32495" w:rsidRDefault="000151DF">
      <w:pPr>
        <w:pStyle w:val="a6"/>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a6"/>
        <w:rPr>
          <w:lang w:val="en-US"/>
        </w:rPr>
      </w:pPr>
    </w:p>
    <w:p w14:paraId="4C192738" w14:textId="77777777" w:rsidR="00E32495" w:rsidRDefault="000151DF">
      <w:pPr>
        <w:pStyle w:val="a6"/>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3C" w14:textId="77777777" w:rsidTr="00157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a6"/>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nil"/>
              <w:bottom w:val="nil"/>
              <w:right w:val="nil"/>
            </w:tcBorders>
          </w:tcPr>
          <w:p w14:paraId="4C19273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a6"/>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5" w:type="dxa"/>
            <w:shd w:val="clear" w:color="auto" w:fill="auto"/>
            <w:vAlign w:val="center"/>
          </w:tcPr>
          <w:p w14:paraId="4C19273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4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47"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a6"/>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056A58F" w14:textId="77777777"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366D43F6" w14:textId="77777777"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a6"/>
              <w:jc w:val="left"/>
              <w:rPr>
                <w:lang w:val="en-US"/>
              </w:rPr>
            </w:pPr>
            <w:r w:rsidRPr="00B515A2">
              <w:rPr>
                <w:b w:val="0"/>
                <w:lang w:val="en-US"/>
              </w:rPr>
              <w:t>Samsung</w:t>
            </w:r>
          </w:p>
        </w:tc>
        <w:tc>
          <w:tcPr>
            <w:tcW w:w="1701" w:type="dxa"/>
            <w:shd w:val="clear" w:color="auto" w:fill="auto"/>
            <w:vAlign w:val="center"/>
          </w:tcPr>
          <w:p w14:paraId="2E612512" w14:textId="217829D9" w:rsidR="00B515A2" w:rsidRP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FD7E0AE" w14:textId="77777777" w:rsid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a6"/>
              <w:jc w:val="left"/>
              <w:rPr>
                <w:b w:val="0"/>
                <w:bCs w:val="0"/>
                <w:lang w:val="en-US"/>
              </w:rPr>
            </w:pPr>
            <w:r>
              <w:rPr>
                <w:b w:val="0"/>
                <w:bCs w:val="0"/>
                <w:lang w:val="en-US"/>
              </w:rPr>
              <w:lastRenderedPageBreak/>
              <w:t>Ericsson</w:t>
            </w:r>
          </w:p>
        </w:tc>
        <w:tc>
          <w:tcPr>
            <w:tcW w:w="1701" w:type="dxa"/>
            <w:shd w:val="clear" w:color="auto" w:fill="auto"/>
            <w:vAlign w:val="center"/>
          </w:tcPr>
          <w:p w14:paraId="13363F89" w14:textId="49D1B740"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33024EA" w14:textId="77777777"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a6"/>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D5DAB4F" w14:textId="19C654E0"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a6"/>
              <w:jc w:val="left"/>
              <w:rPr>
                <w:lang w:val="en-US"/>
              </w:rPr>
            </w:pPr>
            <w:r w:rsidRPr="00240A28">
              <w:rPr>
                <w:b w:val="0"/>
                <w:lang w:val="en-US"/>
              </w:rPr>
              <w:t xml:space="preserve">Huawei, </w:t>
            </w:r>
            <w:proofErr w:type="spellStart"/>
            <w:r w:rsidRPr="00240A28">
              <w:rPr>
                <w:b w:val="0"/>
                <w:lang w:val="en-US"/>
              </w:rPr>
              <w:t>HiSilicon</w:t>
            </w:r>
            <w:proofErr w:type="spellEnd"/>
          </w:p>
        </w:tc>
        <w:tc>
          <w:tcPr>
            <w:tcW w:w="1701" w:type="dxa"/>
            <w:shd w:val="clear" w:color="auto" w:fill="auto"/>
            <w:vAlign w:val="center"/>
          </w:tcPr>
          <w:p w14:paraId="34D6893F" w14:textId="5E1E897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 strong view</w:t>
            </w:r>
          </w:p>
        </w:tc>
        <w:tc>
          <w:tcPr>
            <w:tcW w:w="5665" w:type="dxa"/>
            <w:shd w:val="clear" w:color="auto" w:fill="auto"/>
            <w:vAlign w:val="center"/>
          </w:tcPr>
          <w:p w14:paraId="255C050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D7470" w14:paraId="4F80E692"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37161A" w14:textId="231A8EB8" w:rsidR="001D7470" w:rsidRPr="001D7470" w:rsidRDefault="001D7470" w:rsidP="00BB3A08">
            <w:pPr>
              <w:pStyle w:val="a6"/>
              <w:jc w:val="left"/>
              <w:rPr>
                <w:b w:val="0"/>
                <w:bCs w:val="0"/>
                <w:lang w:val="en-US"/>
              </w:rPr>
            </w:pPr>
            <w:r w:rsidRPr="001D7470">
              <w:rPr>
                <w:b w:val="0"/>
                <w:bCs w:val="0"/>
                <w:lang w:val="en-US"/>
              </w:rPr>
              <w:t>Nokia</w:t>
            </w:r>
          </w:p>
        </w:tc>
        <w:tc>
          <w:tcPr>
            <w:tcW w:w="1701" w:type="dxa"/>
            <w:shd w:val="clear" w:color="auto" w:fill="auto"/>
            <w:vAlign w:val="center"/>
          </w:tcPr>
          <w:p w14:paraId="7057981E" w14:textId="0CCDF7CA"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1D7470">
              <w:rPr>
                <w:rFonts w:eastAsia="Malgun Gothic"/>
                <w:lang w:val="en-US" w:eastAsia="ko-KR"/>
              </w:rPr>
              <w:t>Agree</w:t>
            </w:r>
          </w:p>
        </w:tc>
        <w:tc>
          <w:tcPr>
            <w:tcW w:w="5665" w:type="dxa"/>
            <w:shd w:val="clear" w:color="auto" w:fill="auto"/>
            <w:vAlign w:val="center"/>
          </w:tcPr>
          <w:p w14:paraId="6B73AB56" w14:textId="5892F602"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D7470">
              <w:rPr>
                <w:lang w:val="en-US"/>
              </w:rPr>
              <w:t>It is favorable to check interactions with MBS and IAB after the LTM work is completed and if time allows.</w:t>
            </w:r>
          </w:p>
        </w:tc>
      </w:tr>
      <w:tr w:rsidR="00A10772" w14:paraId="07511157"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F8EBD4" w14:textId="105B78EB" w:rsidR="00A10772" w:rsidRPr="008D5614" w:rsidRDefault="00A10772" w:rsidP="00BB3A08">
            <w:pPr>
              <w:pStyle w:val="a6"/>
              <w:jc w:val="left"/>
              <w:rPr>
                <w:b w:val="0"/>
                <w:bCs w:val="0"/>
                <w:lang w:val="en-US"/>
              </w:rPr>
            </w:pPr>
            <w:r w:rsidRPr="008D5614">
              <w:rPr>
                <w:b w:val="0"/>
                <w:bCs w:val="0"/>
                <w:lang w:val="en-US"/>
              </w:rPr>
              <w:t>Xiaomi</w:t>
            </w:r>
          </w:p>
        </w:tc>
        <w:tc>
          <w:tcPr>
            <w:tcW w:w="1701" w:type="dxa"/>
            <w:shd w:val="clear" w:color="auto" w:fill="auto"/>
            <w:vAlign w:val="center"/>
          </w:tcPr>
          <w:p w14:paraId="457BD671" w14:textId="40F1E976"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D5614">
              <w:rPr>
                <w:rFonts w:eastAsia="Malgun Gothic"/>
                <w:lang w:val="en-US" w:eastAsia="ko-KR"/>
              </w:rPr>
              <w:t>Agree</w:t>
            </w:r>
          </w:p>
        </w:tc>
        <w:tc>
          <w:tcPr>
            <w:tcW w:w="5665" w:type="dxa"/>
            <w:shd w:val="clear" w:color="auto" w:fill="auto"/>
            <w:vAlign w:val="center"/>
          </w:tcPr>
          <w:p w14:paraId="3ADE9042" w14:textId="77777777"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DEE0BF2"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AC7D38" w14:textId="6D238E4A" w:rsidR="004A53CF" w:rsidRPr="008D5614" w:rsidRDefault="004A53CF" w:rsidP="004A53CF">
            <w:pPr>
              <w:pStyle w:val="a6"/>
              <w:jc w:val="left"/>
              <w:rPr>
                <w:lang w:val="en-US"/>
              </w:rPr>
            </w:pPr>
            <w:r w:rsidRPr="00630B04">
              <w:rPr>
                <w:rFonts w:eastAsia="游明朝" w:hint="eastAsia"/>
                <w:b w:val="0"/>
                <w:bCs w:val="0"/>
                <w:lang w:val="en-US" w:eastAsia="ja-JP"/>
              </w:rPr>
              <w:t>S</w:t>
            </w:r>
            <w:r w:rsidRPr="00630B04">
              <w:rPr>
                <w:rFonts w:eastAsia="游明朝"/>
                <w:b w:val="0"/>
                <w:bCs w:val="0"/>
                <w:lang w:val="en-US" w:eastAsia="ja-JP"/>
              </w:rPr>
              <w:t>harp</w:t>
            </w:r>
          </w:p>
        </w:tc>
        <w:tc>
          <w:tcPr>
            <w:tcW w:w="1701" w:type="dxa"/>
            <w:shd w:val="clear" w:color="auto" w:fill="auto"/>
            <w:vAlign w:val="center"/>
          </w:tcPr>
          <w:p w14:paraId="054CA038" w14:textId="081693FD"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67AB33C5" w14:textId="77777777"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81CEC" w14:paraId="4D51466F"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6E142B" w14:textId="15664550" w:rsidR="00781CEC" w:rsidRPr="00630B04" w:rsidRDefault="00781CEC" w:rsidP="00781CEC">
            <w:pPr>
              <w:pStyle w:val="a6"/>
              <w:jc w:val="left"/>
              <w:rPr>
                <w:rFonts w:eastAsia="游明朝"/>
                <w:lang w:val="en-US" w:eastAsia="ja-JP"/>
              </w:rPr>
            </w:pPr>
            <w:r w:rsidRPr="00A92F24">
              <w:rPr>
                <w:b w:val="0"/>
                <w:lang w:val="en-US"/>
              </w:rPr>
              <w:t>vivo</w:t>
            </w:r>
          </w:p>
        </w:tc>
        <w:tc>
          <w:tcPr>
            <w:tcW w:w="1701" w:type="dxa"/>
            <w:shd w:val="clear" w:color="auto" w:fill="auto"/>
          </w:tcPr>
          <w:p w14:paraId="67087DB3" w14:textId="0F7DCF8E" w:rsidR="00781CEC"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 xml:space="preserve">Agree </w:t>
            </w:r>
          </w:p>
        </w:tc>
        <w:tc>
          <w:tcPr>
            <w:tcW w:w="5665" w:type="dxa"/>
            <w:shd w:val="clear" w:color="auto" w:fill="auto"/>
          </w:tcPr>
          <w:p w14:paraId="4BCB3230" w14:textId="77777777" w:rsidR="00781CEC" w:rsidRPr="008D5614"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36E56408"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5D88A4" w14:textId="2B327BC4" w:rsidR="001573CF" w:rsidRPr="00A92F24" w:rsidRDefault="001573CF" w:rsidP="001573CF">
            <w:pPr>
              <w:pStyle w:val="a6"/>
              <w:jc w:val="left"/>
              <w:rPr>
                <w:lang w:val="en-US"/>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1E4FA34B" w14:textId="4AC2E93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tcPr>
          <w:p w14:paraId="7038320F" w14:textId="77777777" w:rsidR="001573CF" w:rsidRPr="008D561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19A334BF"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F7982AA" w14:textId="3F5F6EB1" w:rsidR="00253B14" w:rsidRPr="00253B14" w:rsidRDefault="00253B14" w:rsidP="001573CF">
            <w:pPr>
              <w:pStyle w:val="a6"/>
              <w:jc w:val="left"/>
              <w:rPr>
                <w:rFonts w:eastAsia="游明朝" w:hint="eastAsia"/>
                <w:b w:val="0"/>
                <w:bCs w:val="0"/>
                <w:lang w:val="en-US" w:eastAsia="ja-JP"/>
              </w:rPr>
            </w:pPr>
            <w:r w:rsidRPr="00253B14">
              <w:rPr>
                <w:rFonts w:eastAsia="游明朝" w:hint="eastAsia"/>
                <w:b w:val="0"/>
                <w:bCs w:val="0"/>
                <w:lang w:val="en-US" w:eastAsia="ja-JP"/>
              </w:rPr>
              <w:t>F</w:t>
            </w:r>
            <w:r w:rsidRPr="00253B14">
              <w:rPr>
                <w:rFonts w:eastAsia="游明朝"/>
                <w:b w:val="0"/>
                <w:bCs w:val="0"/>
                <w:lang w:val="en-US" w:eastAsia="ja-JP"/>
              </w:rPr>
              <w:t>ujitsu</w:t>
            </w:r>
          </w:p>
        </w:tc>
        <w:tc>
          <w:tcPr>
            <w:tcW w:w="1701" w:type="dxa"/>
            <w:shd w:val="clear" w:color="auto" w:fill="auto"/>
            <w:vAlign w:val="center"/>
          </w:tcPr>
          <w:p w14:paraId="7396BC6D" w14:textId="73F40DE2"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eastAsia="ja-JP"/>
              </w:rPr>
              <w:t>gree</w:t>
            </w:r>
          </w:p>
        </w:tc>
        <w:tc>
          <w:tcPr>
            <w:tcW w:w="5665" w:type="dxa"/>
            <w:shd w:val="clear" w:color="auto" w:fill="auto"/>
          </w:tcPr>
          <w:p w14:paraId="78C7876C" w14:textId="77777777" w:rsidR="00253B14" w:rsidRPr="008D56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a6"/>
        <w:rPr>
          <w:lang w:val="en-US"/>
        </w:rPr>
      </w:pPr>
    </w:p>
    <w:p w14:paraId="4C19274A" w14:textId="77777777" w:rsidR="00E32495" w:rsidRDefault="00E32495">
      <w:pPr>
        <w:pStyle w:val="a6"/>
        <w:rPr>
          <w:lang w:val="en-US"/>
        </w:rPr>
      </w:pPr>
    </w:p>
    <w:p w14:paraId="4C19274B" w14:textId="77777777" w:rsidR="00E32495" w:rsidRDefault="000151DF">
      <w:pPr>
        <w:pStyle w:val="21"/>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a6"/>
        <w:rPr>
          <w:lang w:val="en-US"/>
        </w:rPr>
      </w:pPr>
      <w:r>
        <w:rPr>
          <w:lang w:val="en-US"/>
        </w:rPr>
        <w:t xml:space="preserve">According to legacy CellGroupConfig IE the SCell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SCell(s) at the UE upon an LTM cell switch procedure. </w:t>
      </w:r>
    </w:p>
    <w:p w14:paraId="4C19274E" w14:textId="77777777" w:rsidR="00E32495" w:rsidRDefault="00E32495">
      <w:pPr>
        <w:pStyle w:val="a6"/>
        <w:rPr>
          <w:lang w:val="en-US"/>
        </w:rPr>
      </w:pPr>
    </w:p>
    <w:p w14:paraId="4C19274F" w14:textId="77777777" w:rsidR="00E32495" w:rsidRDefault="000151DF">
      <w:pPr>
        <w:pStyle w:val="a6"/>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a6"/>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a6"/>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7DA923A" w14:textId="77777777" w:rsid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DF94D81" w14:textId="77777777"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365E4D06" w14:textId="49176111"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a6"/>
              <w:jc w:val="left"/>
              <w:rPr>
                <w:rFonts w:eastAsia="Malgun Gothic"/>
                <w:lang w:val="en-US" w:eastAsia="ko-KR"/>
              </w:rPr>
            </w:pPr>
            <w:r w:rsidRPr="00240A28">
              <w:rPr>
                <w:rFonts w:eastAsia="Malgun Gothic"/>
                <w:b w:val="0"/>
                <w:lang w:val="en-US" w:eastAsia="ko-KR"/>
              </w:rPr>
              <w:t xml:space="preserve">Huawei, </w:t>
            </w:r>
            <w:proofErr w:type="spellStart"/>
            <w:r w:rsidRPr="00240A28">
              <w:rPr>
                <w:rFonts w:eastAsia="Malgun Gothic"/>
                <w:b w:val="0"/>
                <w:lang w:val="en-US" w:eastAsia="ko-KR"/>
              </w:rPr>
              <w:t>HiSilicon</w:t>
            </w:r>
            <w:proofErr w:type="spellEnd"/>
          </w:p>
        </w:tc>
        <w:tc>
          <w:tcPr>
            <w:tcW w:w="1701" w:type="dxa"/>
            <w:shd w:val="clear" w:color="auto" w:fill="auto"/>
            <w:vAlign w:val="center"/>
          </w:tcPr>
          <w:p w14:paraId="0702D2BD" w14:textId="7C2B3A0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25B535C" w14:textId="215EE8A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r w:rsidR="0069404F" w14:paraId="38CD479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70CB2E" w14:textId="73DE5E2E" w:rsidR="0069404F" w:rsidRPr="00240A28" w:rsidRDefault="0069404F" w:rsidP="0069404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442F73F6" w14:textId="34D00EF6"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5" w:type="dxa"/>
            <w:shd w:val="clear" w:color="auto" w:fill="auto"/>
            <w:vAlign w:val="center"/>
          </w:tcPr>
          <w:p w14:paraId="6B806C72" w14:textId="542DF788"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possible anyway by using the target cell configuration as per legacy and it shouldn’t be prohibited by introduction of the LTM solution.</w:t>
            </w:r>
          </w:p>
        </w:tc>
      </w:tr>
      <w:tr w:rsidR="00CD2B28" w14:paraId="2EB1B82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284FA1" w14:textId="4B6169F3" w:rsidR="00CD2B28" w:rsidRPr="00CD2B28" w:rsidRDefault="00CD2B28" w:rsidP="0069404F">
            <w:pPr>
              <w:pStyle w:val="a6"/>
              <w:jc w:val="left"/>
              <w:rPr>
                <w:b w:val="0"/>
                <w:bCs w:val="0"/>
                <w:lang w:val="en-US"/>
              </w:rPr>
            </w:pPr>
            <w:r w:rsidRPr="00CD2B28">
              <w:rPr>
                <w:b w:val="0"/>
                <w:bCs w:val="0"/>
                <w:lang w:val="en-US"/>
              </w:rPr>
              <w:t>Xiaomi</w:t>
            </w:r>
          </w:p>
        </w:tc>
        <w:tc>
          <w:tcPr>
            <w:tcW w:w="1701" w:type="dxa"/>
            <w:shd w:val="clear" w:color="auto" w:fill="auto"/>
            <w:vAlign w:val="center"/>
          </w:tcPr>
          <w:p w14:paraId="44839F64" w14:textId="3DC48D6C"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0886993F" w14:textId="77777777"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6CBC45A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5952E28" w14:textId="7EC035B6" w:rsidR="004A53CF" w:rsidRPr="00CD2B28" w:rsidRDefault="004A53CF" w:rsidP="004A53CF">
            <w:pPr>
              <w:pStyle w:val="a6"/>
              <w:jc w:val="left"/>
              <w:rPr>
                <w:lang w:val="en-US"/>
              </w:rPr>
            </w:pPr>
            <w:r w:rsidRPr="00A83CD4">
              <w:rPr>
                <w:rFonts w:eastAsia="游明朝" w:hint="eastAsia"/>
                <w:b w:val="0"/>
                <w:bCs w:val="0"/>
                <w:lang w:val="en-US" w:eastAsia="ja-JP"/>
              </w:rPr>
              <w:t>S</w:t>
            </w:r>
            <w:r w:rsidRPr="00A83CD4">
              <w:rPr>
                <w:rFonts w:eastAsia="游明朝"/>
                <w:b w:val="0"/>
                <w:bCs w:val="0"/>
                <w:lang w:val="en-US" w:eastAsia="ja-JP"/>
              </w:rPr>
              <w:t>harp</w:t>
            </w:r>
          </w:p>
        </w:tc>
        <w:tc>
          <w:tcPr>
            <w:tcW w:w="1701" w:type="dxa"/>
            <w:shd w:val="clear" w:color="auto" w:fill="auto"/>
            <w:vAlign w:val="center"/>
          </w:tcPr>
          <w:p w14:paraId="7718B122" w14:textId="2ED9830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09506841" w14:textId="77777777" w:rsidR="004A53CF" w:rsidRPr="00CD2B28"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A6C1A" w14:paraId="4D6E66C8" w14:textId="77777777" w:rsidTr="00C04AF5">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D33874" w14:textId="5CE0210C" w:rsidR="003A6C1A" w:rsidRPr="00A83CD4" w:rsidRDefault="003A6C1A" w:rsidP="003A6C1A">
            <w:pPr>
              <w:pStyle w:val="a6"/>
              <w:jc w:val="left"/>
              <w:rPr>
                <w:rFonts w:eastAsia="游明朝"/>
                <w:lang w:val="en-US" w:eastAsia="ja-JP"/>
              </w:rPr>
            </w:pPr>
            <w:r w:rsidRPr="00A92F24">
              <w:rPr>
                <w:b w:val="0"/>
                <w:lang w:val="en-US"/>
              </w:rPr>
              <w:t>vivo</w:t>
            </w:r>
          </w:p>
        </w:tc>
        <w:tc>
          <w:tcPr>
            <w:tcW w:w="1701" w:type="dxa"/>
            <w:shd w:val="clear" w:color="auto" w:fill="auto"/>
          </w:tcPr>
          <w:p w14:paraId="57297ED9" w14:textId="1D60BD33"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 xml:space="preserve">Agree </w:t>
            </w:r>
          </w:p>
        </w:tc>
        <w:tc>
          <w:tcPr>
            <w:tcW w:w="5665" w:type="dxa"/>
            <w:shd w:val="clear" w:color="auto" w:fill="auto"/>
          </w:tcPr>
          <w:p w14:paraId="6DF43A53" w14:textId="77777777" w:rsidR="003A6C1A" w:rsidRPr="00CD2B28"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1B036A15" w14:textId="77777777" w:rsidTr="00941DE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DBDA296" w14:textId="34EAB9C3" w:rsidR="001573CF" w:rsidRPr="00A92F24" w:rsidRDefault="001573CF" w:rsidP="001573CF">
            <w:pPr>
              <w:pStyle w:val="a6"/>
              <w:jc w:val="left"/>
              <w:rPr>
                <w:lang w:val="en-US"/>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3F1309B1" w14:textId="2BE54D26"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tcPr>
          <w:p w14:paraId="5867A3CA" w14:textId="77777777" w:rsidR="001573CF" w:rsidRPr="00CD2B28"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6EE401BC" w14:textId="77777777" w:rsidTr="00941DE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5A4634" w14:textId="3EB4F779" w:rsidR="00253B14" w:rsidRPr="00253B14" w:rsidRDefault="00253B14" w:rsidP="001573CF">
            <w:pPr>
              <w:pStyle w:val="a6"/>
              <w:jc w:val="left"/>
              <w:rPr>
                <w:rFonts w:eastAsia="游明朝" w:hint="eastAsia"/>
                <w:b w:val="0"/>
                <w:bCs w:val="0"/>
                <w:lang w:val="en-US" w:eastAsia="ja-JP"/>
              </w:rPr>
            </w:pPr>
            <w:r w:rsidRPr="00253B14">
              <w:rPr>
                <w:rFonts w:eastAsia="游明朝" w:hint="eastAsia"/>
                <w:b w:val="0"/>
                <w:bCs w:val="0"/>
                <w:lang w:val="en-US" w:eastAsia="ja-JP"/>
              </w:rPr>
              <w:t>F</w:t>
            </w:r>
            <w:r w:rsidRPr="00253B14">
              <w:rPr>
                <w:rFonts w:eastAsia="游明朝"/>
                <w:b w:val="0"/>
                <w:bCs w:val="0"/>
                <w:lang w:val="en-US" w:eastAsia="ja-JP"/>
              </w:rPr>
              <w:t>ujitsu</w:t>
            </w:r>
          </w:p>
        </w:tc>
        <w:tc>
          <w:tcPr>
            <w:tcW w:w="1701" w:type="dxa"/>
            <w:shd w:val="clear" w:color="auto" w:fill="auto"/>
            <w:vAlign w:val="center"/>
          </w:tcPr>
          <w:p w14:paraId="3943E0AE" w14:textId="482FFFF8"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eastAsia="ja-JP"/>
              </w:rPr>
              <w:t>gree</w:t>
            </w:r>
          </w:p>
        </w:tc>
        <w:tc>
          <w:tcPr>
            <w:tcW w:w="5665" w:type="dxa"/>
            <w:shd w:val="clear" w:color="auto" w:fill="auto"/>
          </w:tcPr>
          <w:p w14:paraId="7C0F37FE" w14:textId="77777777" w:rsidR="00253B14" w:rsidRPr="00CD2B28"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a6"/>
      </w:pPr>
    </w:p>
    <w:p w14:paraId="4C192761" w14:textId="77777777" w:rsidR="00E32495" w:rsidRPr="00586A24" w:rsidRDefault="00E32495">
      <w:pPr>
        <w:pStyle w:val="a6"/>
      </w:pPr>
    </w:p>
    <w:p w14:paraId="4C192762" w14:textId="77777777" w:rsidR="00E32495" w:rsidRDefault="000151DF">
      <w:pPr>
        <w:pStyle w:val="21"/>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a6"/>
        <w:rPr>
          <w:lang w:val="en-US"/>
        </w:rPr>
      </w:pPr>
      <w:r>
        <w:rPr>
          <w:lang w:val="en-US"/>
        </w:rPr>
        <w:t xml:space="preserve">RAN2 has agreed already that the UE may perform early decoding and compliant check according to its implementation, and thus this Editor’s Note can be deleted. However, one remaining open issue is if some enhancements are needed in this </w:t>
      </w:r>
      <w:proofErr w:type="gramStart"/>
      <w:r>
        <w:rPr>
          <w:lang w:val="en-US"/>
        </w:rPr>
        <w:t>particular case</w:t>
      </w:r>
      <w:proofErr w:type="gramEnd"/>
      <w:r>
        <w:rPr>
          <w:lang w:val="en-US"/>
        </w:rPr>
        <w:t xml:space="preserv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a6"/>
        <w:rPr>
          <w:lang w:val="en-US"/>
        </w:rPr>
      </w:pPr>
    </w:p>
    <w:p w14:paraId="4C192768" w14:textId="77777777" w:rsidR="00E32495" w:rsidRDefault="000151DF">
      <w:pPr>
        <w:pStyle w:val="a6"/>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a6"/>
        <w:rPr>
          <w:b/>
          <w:bCs/>
          <w:lang w:val="en-US"/>
        </w:rPr>
      </w:pPr>
    </w:p>
    <w:p w14:paraId="4C19276A" w14:textId="77777777" w:rsidR="00E32495" w:rsidRDefault="000151DF">
      <w:pPr>
        <w:pStyle w:val="a6"/>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w:t>
            </w:r>
            <w:proofErr w:type="gramStart"/>
            <w:r>
              <w:rPr>
                <w:rFonts w:hint="eastAsia"/>
                <w:lang w:val="en-US"/>
              </w:rPr>
              <w:t>candidates, or</w:t>
            </w:r>
            <w:proofErr w:type="gramEnd"/>
            <w:r>
              <w:rPr>
                <w:rFonts w:hint="eastAsia"/>
                <w:lang w:val="en-US"/>
              </w:rPr>
              <w:t xml:space="preserve"> select one LTM candidates to perform the recovery. </w:t>
            </w:r>
          </w:p>
          <w:p w14:paraId="4C19277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a6"/>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a6"/>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4F915C4" w14:textId="77777777" w:rsid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59E55A" w14:textId="0D295370"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C33299" w14:textId="27586E6C"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a6"/>
              <w:jc w:val="left"/>
              <w:rPr>
                <w:rFonts w:eastAsia="Malgun Gothic"/>
                <w:lang w:val="en-US" w:eastAsia="ko-KR"/>
              </w:rPr>
            </w:pPr>
            <w:r w:rsidRPr="00240A28">
              <w:rPr>
                <w:rFonts w:eastAsia="Malgun Gothic"/>
                <w:b w:val="0"/>
                <w:lang w:val="en-US" w:eastAsia="ko-KR"/>
              </w:rPr>
              <w:t xml:space="preserve">Huawei, </w:t>
            </w:r>
            <w:proofErr w:type="spellStart"/>
            <w:r w:rsidRPr="00240A28">
              <w:rPr>
                <w:rFonts w:eastAsia="Malgun Gothic"/>
                <w:b w:val="0"/>
                <w:lang w:val="en-US" w:eastAsia="ko-KR"/>
              </w:rPr>
              <w:t>HiSilicon</w:t>
            </w:r>
            <w:proofErr w:type="spellEnd"/>
          </w:p>
        </w:tc>
        <w:tc>
          <w:tcPr>
            <w:tcW w:w="1701" w:type="dxa"/>
            <w:shd w:val="clear" w:color="auto" w:fill="auto"/>
            <w:vAlign w:val="center"/>
          </w:tcPr>
          <w:p w14:paraId="288E2E8F" w14:textId="42F5887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19CE0F0" w14:textId="6081F8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r w:rsidR="00B93905" w14:paraId="38CD8A8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35FD23" w14:textId="404E96E8" w:rsidR="00B93905" w:rsidRPr="00B93905" w:rsidRDefault="00B93905" w:rsidP="00BB3A08">
            <w:pPr>
              <w:pStyle w:val="a6"/>
              <w:jc w:val="left"/>
              <w:rPr>
                <w:rFonts w:eastAsia="Malgun Gothic"/>
                <w:b w:val="0"/>
                <w:bCs w:val="0"/>
                <w:lang w:val="en-US" w:eastAsia="ko-KR"/>
              </w:rPr>
            </w:pPr>
            <w:r w:rsidRPr="00B93905">
              <w:rPr>
                <w:rFonts w:eastAsia="Malgun Gothic"/>
                <w:b w:val="0"/>
                <w:bCs w:val="0"/>
                <w:lang w:val="en-US" w:eastAsia="ko-KR"/>
              </w:rPr>
              <w:t>Nokia</w:t>
            </w:r>
          </w:p>
        </w:tc>
        <w:tc>
          <w:tcPr>
            <w:tcW w:w="1701" w:type="dxa"/>
            <w:shd w:val="clear" w:color="auto" w:fill="auto"/>
            <w:vAlign w:val="center"/>
          </w:tcPr>
          <w:p w14:paraId="7D3D12C9" w14:textId="16FD46BA"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B93905">
              <w:rPr>
                <w:rFonts w:eastAsia="Malgun Gothic"/>
                <w:lang w:val="en-US" w:eastAsia="ko-KR"/>
              </w:rPr>
              <w:t>Disagree</w:t>
            </w:r>
          </w:p>
        </w:tc>
        <w:tc>
          <w:tcPr>
            <w:tcW w:w="5665" w:type="dxa"/>
            <w:shd w:val="clear" w:color="auto" w:fill="auto"/>
            <w:vAlign w:val="center"/>
          </w:tcPr>
          <w:p w14:paraId="2B06A3FA" w14:textId="401DAAF3"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93905">
              <w:rPr>
                <w:lang w:val="en-US"/>
              </w:rPr>
              <w:t xml:space="preserve">Given the fact that the UE has the target cell configurations early it is possible for </w:t>
            </w:r>
            <w:r w:rsidR="00723390">
              <w:rPr>
                <w:lang w:val="en-US"/>
              </w:rPr>
              <w:t>the UE</w:t>
            </w:r>
            <w:r w:rsidRPr="00B93905">
              <w:rPr>
                <w:lang w:val="en-US"/>
              </w:rPr>
              <w:t xml:space="preserve"> to perform early compliance check. Failure in the compliance check will lead to re-establishment which introduces further delay. To our understanding this is suboptimal, especially since the UE anyway is expected to perform parts of the RRC processing earlier (T_processing_1) which would lead to early compliance failure. Performing re-establishment even though the UE (a) has not failed</w:t>
            </w:r>
            <w:r w:rsidR="00723390">
              <w:rPr>
                <w:lang w:val="en-US"/>
              </w:rPr>
              <w:t xml:space="preserve"> (current config is valid)</w:t>
            </w:r>
            <w:r w:rsidRPr="00B93905">
              <w:rPr>
                <w:lang w:val="en-US"/>
              </w:rPr>
              <w:t>, (b), is not certain that it will go to the target cell that has failed the compliance check, will lead to additional un</w:t>
            </w:r>
            <w:r w:rsidR="00723390">
              <w:rPr>
                <w:lang w:val="en-US"/>
              </w:rPr>
              <w:t>desirable</w:t>
            </w:r>
            <w:r w:rsidRPr="00B93905">
              <w:rPr>
                <w:lang w:val="en-US"/>
              </w:rPr>
              <w:t xml:space="preserve"> delay.</w:t>
            </w:r>
          </w:p>
        </w:tc>
      </w:tr>
      <w:tr w:rsidR="00D9328A" w14:paraId="7D80DB2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04F612" w14:textId="27D1CD87" w:rsidR="00D9328A" w:rsidRPr="00D9328A" w:rsidRDefault="00D9328A" w:rsidP="00BB3A08">
            <w:pPr>
              <w:pStyle w:val="a6"/>
              <w:jc w:val="left"/>
              <w:rPr>
                <w:rFonts w:eastAsia="Malgun Gothic"/>
                <w:b w:val="0"/>
                <w:bCs w:val="0"/>
                <w:lang w:val="en-US" w:eastAsia="ko-KR"/>
              </w:rPr>
            </w:pPr>
            <w:r w:rsidRPr="00D9328A">
              <w:rPr>
                <w:rFonts w:eastAsia="Malgun Gothic"/>
                <w:b w:val="0"/>
                <w:bCs w:val="0"/>
                <w:lang w:val="en-US" w:eastAsia="ko-KR"/>
              </w:rPr>
              <w:t>Xiaomi</w:t>
            </w:r>
          </w:p>
        </w:tc>
        <w:tc>
          <w:tcPr>
            <w:tcW w:w="1701" w:type="dxa"/>
            <w:shd w:val="clear" w:color="auto" w:fill="auto"/>
            <w:vAlign w:val="center"/>
          </w:tcPr>
          <w:p w14:paraId="6C60E428" w14:textId="1F43D46E"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C1DC7A5" w14:textId="77777777"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ABC7F1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B1D7C1" w14:textId="7F274A99" w:rsidR="004A53CF" w:rsidRPr="00D9328A" w:rsidRDefault="004A53CF" w:rsidP="004A53CF">
            <w:pPr>
              <w:pStyle w:val="a6"/>
              <w:jc w:val="left"/>
              <w:rPr>
                <w:rFonts w:eastAsia="Malgun Gothic"/>
                <w:lang w:val="en-US" w:eastAsia="ko-KR"/>
              </w:rPr>
            </w:pPr>
            <w:r w:rsidRPr="009F62EA">
              <w:rPr>
                <w:rFonts w:eastAsia="游明朝"/>
                <w:b w:val="0"/>
                <w:bCs w:val="0"/>
                <w:lang w:val="en-US" w:eastAsia="ja-JP"/>
              </w:rPr>
              <w:t>Sharp</w:t>
            </w:r>
          </w:p>
        </w:tc>
        <w:tc>
          <w:tcPr>
            <w:tcW w:w="1701" w:type="dxa"/>
            <w:shd w:val="clear" w:color="auto" w:fill="auto"/>
            <w:vAlign w:val="center"/>
          </w:tcPr>
          <w:p w14:paraId="3FAEBB7D" w14:textId="2165CD3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2D5B82FA" w14:textId="597F682A" w:rsidR="004A53CF" w:rsidRPr="00B93905"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e also think the compliance check failure is a corner case.</w:t>
            </w:r>
          </w:p>
        </w:tc>
      </w:tr>
      <w:tr w:rsidR="003A6C1A" w14:paraId="1B46021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C6FD74" w14:textId="6D9953BC" w:rsidR="003A6C1A" w:rsidRPr="009F62EA" w:rsidRDefault="003A6C1A" w:rsidP="003A6C1A">
            <w:pPr>
              <w:pStyle w:val="a6"/>
              <w:jc w:val="left"/>
              <w:rPr>
                <w:rFonts w:eastAsia="游明朝"/>
                <w:lang w:val="en-US" w:eastAsia="ja-JP"/>
              </w:rPr>
            </w:pPr>
            <w:r w:rsidRPr="00A92F24">
              <w:rPr>
                <w:rFonts w:eastAsia="Malgun Gothic"/>
                <w:b w:val="0"/>
                <w:lang w:val="en-US" w:eastAsia="ko-KR"/>
              </w:rPr>
              <w:t>vivo</w:t>
            </w:r>
          </w:p>
        </w:tc>
        <w:tc>
          <w:tcPr>
            <w:tcW w:w="1701" w:type="dxa"/>
            <w:shd w:val="clear" w:color="auto" w:fill="auto"/>
            <w:vAlign w:val="center"/>
          </w:tcPr>
          <w:p w14:paraId="09F60FA1" w14:textId="2E2E576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 xml:space="preserve">Agree </w:t>
            </w:r>
          </w:p>
        </w:tc>
        <w:tc>
          <w:tcPr>
            <w:tcW w:w="5665" w:type="dxa"/>
            <w:shd w:val="clear" w:color="auto" w:fill="auto"/>
            <w:vAlign w:val="center"/>
          </w:tcPr>
          <w:p w14:paraId="3FC247B7" w14:textId="42DBA08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sidRPr="00A92F24">
              <w:rPr>
                <w:lang w:val="en-US"/>
              </w:rPr>
              <w:t>We prefer to follow the current failure handling me</w:t>
            </w:r>
            <w:r>
              <w:rPr>
                <w:lang w:val="en-US"/>
              </w:rPr>
              <w:t xml:space="preserve">thod similar as CHO </w:t>
            </w:r>
            <w:r w:rsidRPr="00A92F24">
              <w:rPr>
                <w:lang w:val="en-US"/>
              </w:rPr>
              <w:t>when an early compliance check on one or more LTM candidate cell configuration(s) fails.</w:t>
            </w:r>
          </w:p>
        </w:tc>
      </w:tr>
      <w:tr w:rsidR="001573CF" w14:paraId="5156103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6F83FB1" w14:textId="60525D63" w:rsidR="001573CF" w:rsidRPr="00A92F24" w:rsidRDefault="001573CF" w:rsidP="001573CF">
            <w:pPr>
              <w:pStyle w:val="a6"/>
              <w:jc w:val="left"/>
              <w:rPr>
                <w:rFonts w:eastAsia="Malgun Gothic"/>
                <w:lang w:val="en-US" w:eastAsia="ko-KR"/>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6CB02D42" w14:textId="52D57B80"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DC53383" w14:textId="77777777" w:rsidR="001573CF" w:rsidRPr="00A92F2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2BB6450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36CBE8" w14:textId="1E844779" w:rsidR="00253B14" w:rsidRPr="00253B14" w:rsidRDefault="00253B14" w:rsidP="001573CF">
            <w:pPr>
              <w:pStyle w:val="a6"/>
              <w:jc w:val="left"/>
              <w:rPr>
                <w:rFonts w:eastAsia="游明朝" w:hint="eastAsia"/>
                <w:b w:val="0"/>
                <w:bCs w:val="0"/>
                <w:lang w:val="en-US" w:eastAsia="ja-JP"/>
              </w:rPr>
            </w:pPr>
            <w:r w:rsidRPr="00253B14">
              <w:rPr>
                <w:rFonts w:eastAsia="游明朝" w:hint="eastAsia"/>
                <w:b w:val="0"/>
                <w:bCs w:val="0"/>
                <w:lang w:val="en-US" w:eastAsia="ja-JP"/>
              </w:rPr>
              <w:t>F</w:t>
            </w:r>
            <w:r w:rsidRPr="00253B14">
              <w:rPr>
                <w:rFonts w:eastAsia="游明朝"/>
                <w:b w:val="0"/>
                <w:bCs w:val="0"/>
                <w:lang w:val="en-US" w:eastAsia="ja-JP"/>
              </w:rPr>
              <w:t>ujitsu</w:t>
            </w:r>
          </w:p>
        </w:tc>
        <w:tc>
          <w:tcPr>
            <w:tcW w:w="1701" w:type="dxa"/>
            <w:shd w:val="clear" w:color="auto" w:fill="auto"/>
            <w:vAlign w:val="center"/>
          </w:tcPr>
          <w:p w14:paraId="5F397073" w14:textId="7CB4EE14"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399BDE91" w14:textId="77777777" w:rsidR="00253B14" w:rsidRPr="00A92F2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7C" w14:textId="77777777" w:rsidR="00E32495" w:rsidRDefault="00E32495">
      <w:pPr>
        <w:pStyle w:val="a6"/>
        <w:rPr>
          <w:b/>
          <w:bCs/>
          <w:lang w:val="en-US"/>
        </w:rPr>
      </w:pPr>
    </w:p>
    <w:p w14:paraId="4C19277D" w14:textId="77777777" w:rsidR="00E32495" w:rsidRDefault="000151DF">
      <w:pPr>
        <w:pStyle w:val="a6"/>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w:t>
            </w:r>
            <w:proofErr w:type="gramStart"/>
            <w:r>
              <w:rPr>
                <w:lang w:val="en-US"/>
              </w:rPr>
              <w:t>procedure, if</w:t>
            </w:r>
            <w:proofErr w:type="gramEnd"/>
            <w:r>
              <w:rPr>
                <w:lang w:val="en-US"/>
              </w:rPr>
              <w:t xml:space="preserve">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 xml:space="preserve">initiate the SCG failure information procedure as specified in clause 5.7.3 to report SCG reconfiguration error, upon which the connection reconfiguration procedure </w:t>
            </w:r>
            <w:proofErr w:type="gramStart"/>
            <w:r w:rsidRPr="00C0503E">
              <w:t>ends;</w:t>
            </w:r>
            <w:proofErr w:type="gramEnd"/>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a6"/>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a6"/>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Also</w:t>
            </w:r>
            <w:proofErr w:type="gramEnd"/>
            <w:r>
              <w:rPr>
                <w:lang w:val="en-US"/>
              </w:rPr>
              <w:t xml:space="preserve">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1C9FACD2" w14:textId="3FDEB0B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5781F" w14:paraId="0F2F725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6071E3" w14:textId="4E299B95" w:rsidR="0065781F" w:rsidRDefault="0065781F" w:rsidP="0065781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7DFDE7C7" w14:textId="2D427567"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10B1C717" w14:textId="6FE76132"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mentioned in Question 3, we think that, </w:t>
            </w:r>
            <w:r w:rsidRPr="0083494C">
              <w:rPr>
                <w:lang w:val="en-US"/>
              </w:rPr>
              <w:t>trigger</w:t>
            </w:r>
            <w:r>
              <w:rPr>
                <w:lang w:val="en-US"/>
              </w:rPr>
              <w:t>ing</w:t>
            </w:r>
            <w:r w:rsidRPr="0083494C">
              <w:rPr>
                <w:lang w:val="en-US"/>
              </w:rPr>
              <w:t xml:space="preserve"> an RRC re-establishment procedure</w:t>
            </w:r>
            <w:r>
              <w:rPr>
                <w:lang w:val="en-US"/>
              </w:rPr>
              <w:t xml:space="preserve"> in case of an </w:t>
            </w:r>
            <w:r w:rsidRPr="0083494C">
              <w:rPr>
                <w:lang w:val="en-US"/>
              </w:rPr>
              <w:t>early compliance check</w:t>
            </w:r>
            <w:r>
              <w:rPr>
                <w:lang w:val="en-US"/>
              </w:rPr>
              <w:t xml:space="preserve"> failure is suboptimal. Potential way to skip the need for RRC </w:t>
            </w:r>
            <w:r w:rsidRPr="0083494C">
              <w:rPr>
                <w:lang w:val="en-US"/>
              </w:rPr>
              <w:t>re-establishment</w:t>
            </w:r>
            <w:r>
              <w:rPr>
                <w:lang w:val="en-US"/>
              </w:rPr>
              <w:t xml:space="preserve"> is (a) informing the network about the failure using </w:t>
            </w:r>
            <w:r w:rsidRPr="00235376">
              <w:rPr>
                <w:lang w:val="en-US"/>
              </w:rPr>
              <w:t xml:space="preserve">Failure Information </w:t>
            </w:r>
            <w:r>
              <w:rPr>
                <w:lang w:val="en-US"/>
              </w:rPr>
              <w:t>(</w:t>
            </w:r>
            <w:r w:rsidRPr="00235376">
              <w:rPr>
                <w:lang w:val="en-US"/>
              </w:rPr>
              <w:t>with no subsequent re-establishment</w:t>
            </w:r>
            <w:r>
              <w:rPr>
                <w:lang w:val="en-US"/>
              </w:rPr>
              <w:t>)</w:t>
            </w:r>
            <w:r w:rsidRPr="00235376">
              <w:rPr>
                <w:lang w:val="en-US"/>
              </w:rPr>
              <w:t xml:space="preserve"> </w:t>
            </w:r>
            <w:r>
              <w:rPr>
                <w:lang w:val="en-US"/>
              </w:rPr>
              <w:t>(b) falling back to the source cell if possible.</w:t>
            </w:r>
          </w:p>
        </w:tc>
      </w:tr>
      <w:tr w:rsidR="00C64578" w14:paraId="1447DD8A"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FFA4FE" w14:textId="3676E599" w:rsidR="00C64578" w:rsidRPr="00C64578" w:rsidRDefault="00C64578" w:rsidP="0065781F">
            <w:pPr>
              <w:pStyle w:val="a6"/>
              <w:jc w:val="left"/>
              <w:rPr>
                <w:b w:val="0"/>
                <w:bCs w:val="0"/>
                <w:lang w:val="en-US"/>
              </w:rPr>
            </w:pPr>
            <w:r>
              <w:rPr>
                <w:b w:val="0"/>
                <w:bCs w:val="0"/>
                <w:lang w:val="en-US"/>
              </w:rPr>
              <w:t>Xiaomi</w:t>
            </w:r>
          </w:p>
        </w:tc>
        <w:tc>
          <w:tcPr>
            <w:tcW w:w="1701" w:type="dxa"/>
            <w:shd w:val="clear" w:color="auto" w:fill="auto"/>
            <w:vAlign w:val="center"/>
          </w:tcPr>
          <w:p w14:paraId="596982FB" w14:textId="6CB58E4A"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FD2C7CD" w14:textId="77777777"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6C6D60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465457F" w14:textId="26342376" w:rsidR="004A53CF" w:rsidRDefault="004A53CF" w:rsidP="004A53CF">
            <w:pPr>
              <w:pStyle w:val="a6"/>
              <w:jc w:val="left"/>
              <w:rPr>
                <w:lang w:val="en-US"/>
              </w:rPr>
            </w:pPr>
            <w:r w:rsidRPr="00F31616">
              <w:rPr>
                <w:rFonts w:eastAsia="游明朝" w:hint="eastAsia"/>
                <w:b w:val="0"/>
                <w:bCs w:val="0"/>
                <w:lang w:val="en-US" w:eastAsia="ja-JP"/>
              </w:rPr>
              <w:t>S</w:t>
            </w:r>
            <w:r w:rsidRPr="00F31616">
              <w:rPr>
                <w:rFonts w:eastAsia="游明朝"/>
                <w:b w:val="0"/>
                <w:bCs w:val="0"/>
                <w:lang w:val="en-US" w:eastAsia="ja-JP"/>
              </w:rPr>
              <w:t>harp</w:t>
            </w:r>
          </w:p>
        </w:tc>
        <w:tc>
          <w:tcPr>
            <w:tcW w:w="1701" w:type="dxa"/>
            <w:shd w:val="clear" w:color="auto" w:fill="auto"/>
            <w:vAlign w:val="center"/>
          </w:tcPr>
          <w:p w14:paraId="4C27EE41" w14:textId="39413FB5"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32EC1AA4" w14:textId="1735D46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e also agree with MTK’s comment for SCG.</w:t>
            </w:r>
          </w:p>
        </w:tc>
      </w:tr>
      <w:tr w:rsidR="003A6C1A" w14:paraId="5BB079B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FFA90E2" w14:textId="64D508A9" w:rsidR="003A6C1A" w:rsidRPr="00F31616" w:rsidRDefault="003A6C1A" w:rsidP="003A6C1A">
            <w:pPr>
              <w:pStyle w:val="a6"/>
              <w:jc w:val="left"/>
              <w:rPr>
                <w:rFonts w:eastAsia="游明朝"/>
                <w:lang w:val="en-US" w:eastAsia="ja-JP"/>
              </w:rPr>
            </w:pPr>
            <w:r w:rsidRPr="00A92F24">
              <w:rPr>
                <w:rFonts w:eastAsia="Malgun Gothic"/>
                <w:b w:val="0"/>
                <w:lang w:val="en-US" w:eastAsia="ko-KR"/>
              </w:rPr>
              <w:t>vivo</w:t>
            </w:r>
          </w:p>
        </w:tc>
        <w:tc>
          <w:tcPr>
            <w:tcW w:w="1701" w:type="dxa"/>
            <w:shd w:val="clear" w:color="auto" w:fill="auto"/>
            <w:vAlign w:val="center"/>
          </w:tcPr>
          <w:p w14:paraId="6A94E492" w14:textId="5BBA2D5C"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lang w:val="en-US"/>
              </w:rPr>
              <w:t xml:space="preserve">Agree </w:t>
            </w:r>
          </w:p>
        </w:tc>
        <w:tc>
          <w:tcPr>
            <w:tcW w:w="5666" w:type="dxa"/>
            <w:shd w:val="clear" w:color="auto" w:fill="auto"/>
            <w:vAlign w:val="center"/>
          </w:tcPr>
          <w:p w14:paraId="6D11B743" w14:textId="106B06D4"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lang w:val="en-US"/>
              </w:rPr>
              <w:t xml:space="preserve">Agree for MCG and SCG that </w:t>
            </w:r>
            <w:r w:rsidRPr="00A92F24">
              <w:rPr>
                <w:lang w:val="en-US"/>
              </w:rPr>
              <w:t>RRC re-establishment procedure will be triggered when early compliance check failures.</w:t>
            </w:r>
          </w:p>
        </w:tc>
      </w:tr>
      <w:tr w:rsidR="001573CF" w14:paraId="6735636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3951A29" w14:textId="25FEA834" w:rsidR="001573CF" w:rsidRPr="00A92F24" w:rsidRDefault="001573CF" w:rsidP="001573CF">
            <w:pPr>
              <w:pStyle w:val="a6"/>
              <w:jc w:val="left"/>
              <w:rPr>
                <w:rFonts w:eastAsia="Malgun Gothic"/>
                <w:lang w:val="en-US" w:eastAsia="ko-KR"/>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6A197C6C" w14:textId="3587960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6EC719CB"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1EA6DC4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F6FA6EA" w14:textId="5140BBB5" w:rsidR="00253B14" w:rsidRPr="00253B14" w:rsidRDefault="00253B14" w:rsidP="001573CF">
            <w:pPr>
              <w:pStyle w:val="a6"/>
              <w:jc w:val="left"/>
              <w:rPr>
                <w:rFonts w:eastAsia="游明朝" w:hint="eastAsia"/>
                <w:b w:val="0"/>
                <w:bCs w:val="0"/>
                <w:lang w:val="en-US" w:eastAsia="ja-JP"/>
              </w:rPr>
            </w:pPr>
            <w:r w:rsidRPr="00253B14">
              <w:rPr>
                <w:rFonts w:eastAsia="游明朝" w:hint="eastAsia"/>
                <w:b w:val="0"/>
                <w:bCs w:val="0"/>
                <w:lang w:val="en-US" w:eastAsia="ja-JP"/>
              </w:rPr>
              <w:t>F</w:t>
            </w:r>
            <w:r w:rsidRPr="00253B14">
              <w:rPr>
                <w:rFonts w:eastAsia="游明朝"/>
                <w:b w:val="0"/>
                <w:bCs w:val="0"/>
                <w:lang w:val="en-US" w:eastAsia="ja-JP"/>
              </w:rPr>
              <w:t>ujitsu</w:t>
            </w:r>
          </w:p>
        </w:tc>
        <w:tc>
          <w:tcPr>
            <w:tcW w:w="1701" w:type="dxa"/>
            <w:shd w:val="clear" w:color="auto" w:fill="auto"/>
            <w:vAlign w:val="center"/>
          </w:tcPr>
          <w:p w14:paraId="49630E5D" w14:textId="1DA95822"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P</w:t>
            </w:r>
            <w:r>
              <w:rPr>
                <w:rFonts w:eastAsia="游明朝"/>
                <w:lang w:val="en-US" w:eastAsia="ja-JP"/>
              </w:rPr>
              <w:t>artly Agree</w:t>
            </w:r>
          </w:p>
        </w:tc>
        <w:tc>
          <w:tcPr>
            <w:tcW w:w="5666" w:type="dxa"/>
            <w:shd w:val="clear" w:color="auto" w:fill="auto"/>
            <w:vAlign w:val="center"/>
          </w:tcPr>
          <w:p w14:paraId="782AD7D4" w14:textId="4D22A8E6"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eastAsia="ja-JP"/>
              </w:rPr>
              <w:t>gree with MediaTek</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21"/>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a6"/>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21"/>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aff2"/>
          <w:color w:val="auto"/>
          <w:lang w:val="en-GB" w:eastAsia="ja-JP"/>
        </w:rPr>
        <w:commentReference w:id="3"/>
      </w:r>
      <w:commentRangeEnd w:id="4"/>
      <w:r w:rsidR="00543C36">
        <w:rPr>
          <w:rStyle w:val="aff2"/>
          <w:color w:val="auto"/>
          <w:lang w:val="en-GB" w:eastAsia="ja-JP"/>
        </w:rPr>
        <w:commentReference w:id="4"/>
      </w:r>
    </w:p>
    <w:p w14:paraId="4C19279F" w14:textId="77777777" w:rsidR="00E32495" w:rsidRDefault="000151DF">
      <w:pPr>
        <w:pStyle w:val="a6"/>
        <w:rPr>
          <w:lang w:val="en-US"/>
        </w:rPr>
      </w:pPr>
      <w:r>
        <w:rPr>
          <w:lang w:val="en-US"/>
        </w:rPr>
        <w:t xml:space="preserve">This issue is pretty much related to MAC and UE actions needs to be captured in TS 38.321 rather than in RRC. The proposal is to delete these </w:t>
      </w:r>
      <w:proofErr w:type="spellStart"/>
      <w:proofErr w:type="gramStart"/>
      <w:r>
        <w:rPr>
          <w:lang w:val="en-US"/>
        </w:rPr>
        <w:t>issuee</w:t>
      </w:r>
      <w:proofErr w:type="spellEnd"/>
      <w:r>
        <w:rPr>
          <w:lang w:val="en-US"/>
        </w:rPr>
        <w:t>, unless</w:t>
      </w:r>
      <w:proofErr w:type="gramEnd"/>
      <w:r>
        <w:rPr>
          <w:lang w:val="en-US"/>
        </w:rPr>
        <w:t xml:space="preserve"> companies have some concern about this.</w:t>
      </w:r>
    </w:p>
    <w:p w14:paraId="4C1927A0" w14:textId="77777777" w:rsidR="00E32495" w:rsidRDefault="00E32495">
      <w:pPr>
        <w:pStyle w:val="a6"/>
        <w:rPr>
          <w:lang w:val="en-US"/>
        </w:rPr>
      </w:pPr>
    </w:p>
    <w:p w14:paraId="4C1927A1" w14:textId="77777777" w:rsidR="00E32495" w:rsidRDefault="000151DF">
      <w:pPr>
        <w:pStyle w:val="21"/>
        <w:ind w:left="0" w:firstLine="0"/>
        <w:rPr>
          <w:lang w:val="en-US"/>
        </w:rPr>
      </w:pPr>
      <w:r>
        <w:rPr>
          <w:lang w:val="en-US"/>
        </w:rPr>
        <w:t>FFS #6</w:t>
      </w:r>
    </w:p>
    <w:p w14:paraId="4C1927A2" w14:textId="77777777" w:rsidR="00E32495" w:rsidRDefault="000151DF">
      <w:pPr>
        <w:pStyle w:val="EditorsNote"/>
        <w:rPr>
          <w:i/>
          <w:iCs/>
          <w:lang w:val="en-US"/>
        </w:rPr>
      </w:pPr>
      <w:commentRangeStart w:id="5"/>
      <w:commentRangeStart w:id="6"/>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w:t>
      </w:r>
      <w:proofErr w:type="spellStart"/>
      <w:r>
        <w:rPr>
          <w:i/>
          <w:iCs/>
          <w:lang w:val="en-US"/>
        </w:rPr>
        <w:t>ltm</w:t>
      </w:r>
      <w:proofErr w:type="spellEnd"/>
      <w:r>
        <w:rPr>
          <w:i/>
          <w:iCs/>
          <w:lang w:val="en-US"/>
        </w:rPr>
        <w:t>-Candidate is a complete configuration.</w:t>
      </w:r>
      <w:commentRangeEnd w:id="5"/>
      <w:r>
        <w:rPr>
          <w:rStyle w:val="aff2"/>
          <w:color w:val="auto"/>
          <w:lang w:val="en-GB" w:eastAsia="ja-JP"/>
        </w:rPr>
        <w:commentReference w:id="5"/>
      </w:r>
      <w:commentRangeEnd w:id="6"/>
      <w:r w:rsidR="00AD0066">
        <w:rPr>
          <w:rStyle w:val="aff2"/>
          <w:color w:val="auto"/>
          <w:lang w:val="en-GB" w:eastAsia="ja-JP"/>
        </w:rPr>
        <w:commentReference w:id="6"/>
      </w:r>
    </w:p>
    <w:p w14:paraId="4C1927A3" w14:textId="77777777" w:rsidR="00E32495" w:rsidRDefault="000151DF">
      <w:pPr>
        <w:pStyle w:val="a6"/>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a6"/>
        <w:rPr>
          <w:lang w:val="en-US"/>
        </w:rPr>
      </w:pPr>
    </w:p>
    <w:p w14:paraId="4C1927A5" w14:textId="77777777" w:rsidR="00E32495" w:rsidRDefault="000151DF">
      <w:pPr>
        <w:pStyle w:val="21"/>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a6"/>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a6"/>
        <w:rPr>
          <w:lang w:val="en-US"/>
        </w:rPr>
      </w:pPr>
    </w:p>
    <w:p w14:paraId="4C1927AA" w14:textId="77777777" w:rsidR="00E32495" w:rsidRDefault="000151DF">
      <w:pPr>
        <w:pStyle w:val="a6"/>
        <w:rPr>
          <w:lang w:val="en-US"/>
        </w:rPr>
      </w:pPr>
      <w:r>
        <w:rPr>
          <w:lang w:val="en-US"/>
        </w:rPr>
        <w:t xml:space="preserve">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w:t>
      </w:r>
      <w:proofErr w:type="gramStart"/>
      <w:r>
        <w:rPr>
          <w:lang w:val="en-US"/>
        </w:rPr>
        <w:t>really about</w:t>
      </w:r>
      <w:proofErr w:type="gramEnd"/>
      <w:r>
        <w:rPr>
          <w:lang w:val="en-US"/>
        </w:rPr>
        <w:t xml:space="preserve"> when generating the complete LTM candidate cell configuration but is when an LTM cell switch is executed.</w:t>
      </w:r>
    </w:p>
    <w:p w14:paraId="4C1927AB" w14:textId="77777777" w:rsidR="00E32495" w:rsidRDefault="00E32495">
      <w:pPr>
        <w:pStyle w:val="a6"/>
        <w:rPr>
          <w:lang w:val="en-US"/>
        </w:rPr>
      </w:pPr>
    </w:p>
    <w:p w14:paraId="4C1927AC" w14:textId="77777777" w:rsidR="00E32495" w:rsidRDefault="000151DF">
      <w:pPr>
        <w:pStyle w:val="a6"/>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w:t>
            </w:r>
            <w:proofErr w:type="spellStart"/>
            <w:r>
              <w:rPr>
                <w:rFonts w:hint="eastAsia"/>
                <w:lang w:val="en-US"/>
              </w:rPr>
              <w:t>fullConfig</w:t>
            </w:r>
            <w:proofErr w:type="spellEnd"/>
            <w:r>
              <w:rPr>
                <w:rFonts w:hint="eastAsia"/>
                <w:lang w:val="en-US"/>
              </w:rPr>
              <w:t xml:space="preserve"> IE can be configured in the LTM candidate cell configuration (</w:t>
            </w:r>
            <w:proofErr w:type="gramStart"/>
            <w:r>
              <w:rPr>
                <w:rFonts w:hint="eastAsia"/>
                <w:lang w:val="en-US"/>
              </w:rPr>
              <w:t>e.g.</w:t>
            </w:r>
            <w:proofErr w:type="gramEnd"/>
            <w:r>
              <w:rPr>
                <w:rFonts w:hint="eastAsia"/>
                <w:lang w:val="en-US"/>
              </w:rPr>
              <w:t xml:space="preserve">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xml:space="preserve">] Our understanding is that the legacy </w:t>
            </w:r>
            <w:proofErr w:type="spellStart"/>
            <w:r w:rsidRPr="008907B8">
              <w:rPr>
                <w:color w:val="FF0000"/>
                <w:lang w:val="en-US"/>
              </w:rPr>
              <w:t>fullConfig</w:t>
            </w:r>
            <w:proofErr w:type="spellEnd"/>
            <w:r w:rsidRPr="008907B8">
              <w:rPr>
                <w:color w:val="FF0000"/>
                <w:lang w:val="en-US"/>
              </w:rPr>
              <w:t xml:space="preserve">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proofErr w:type="spellStart"/>
            <w:r w:rsidRPr="008775BA">
              <w:rPr>
                <w:i/>
                <w:iCs/>
                <w:lang w:val="en-US"/>
              </w:rPr>
              <w:t>fullConfig</w:t>
            </w:r>
            <w:proofErr w:type="spellEnd"/>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a6"/>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proofErr w:type="spellStart"/>
            <w:r w:rsidRPr="00795737">
              <w:rPr>
                <w:i/>
                <w:lang w:val="en-US"/>
              </w:rPr>
              <w:t>full</w:t>
            </w:r>
            <w:r w:rsidR="00795737">
              <w:rPr>
                <w:i/>
                <w:lang w:val="en-US"/>
              </w:rPr>
              <w:t>C</w:t>
            </w:r>
            <w:r w:rsidRPr="00795737">
              <w:rPr>
                <w:i/>
                <w:lang w:val="en-US"/>
              </w:rPr>
              <w:t>onfig</w:t>
            </w:r>
            <w:proofErr w:type="spellEnd"/>
            <w:r w:rsidRPr="00795737">
              <w:rPr>
                <w:i/>
                <w:lang w:val="en-US"/>
              </w:rPr>
              <w:t xml:space="preserve">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160A7B47" w14:textId="77777777" w:rsid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a6"/>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D533539" w14:textId="77777777"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58EFBFB0" w14:textId="164FF4F2"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099A8FE" w14:textId="147495B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r w:rsidR="0065781F" w14:paraId="75145BC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877045" w14:textId="05FE30BB" w:rsidR="0065781F" w:rsidRPr="0065781F" w:rsidRDefault="0065781F" w:rsidP="00BB3A08">
            <w:pPr>
              <w:pStyle w:val="a6"/>
              <w:jc w:val="left"/>
              <w:rPr>
                <w:rFonts w:eastAsia="Malgun Gothic"/>
                <w:b w:val="0"/>
                <w:bCs w:val="0"/>
                <w:lang w:val="en-US" w:eastAsia="ko-KR"/>
              </w:rPr>
            </w:pPr>
            <w:r w:rsidRPr="0065781F">
              <w:rPr>
                <w:rFonts w:eastAsia="Malgun Gothic"/>
                <w:b w:val="0"/>
                <w:bCs w:val="0"/>
                <w:lang w:val="en-US" w:eastAsia="ko-KR"/>
              </w:rPr>
              <w:t>Nokia</w:t>
            </w:r>
          </w:p>
        </w:tc>
        <w:tc>
          <w:tcPr>
            <w:tcW w:w="1701" w:type="dxa"/>
            <w:shd w:val="clear" w:color="auto" w:fill="auto"/>
            <w:vAlign w:val="center"/>
          </w:tcPr>
          <w:p w14:paraId="24EAFD28" w14:textId="02F49C7F" w:rsidR="0065781F" w:rsidRP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65781F">
              <w:rPr>
                <w:rFonts w:eastAsia="Malgun Gothic"/>
                <w:lang w:val="en-US" w:eastAsia="ko-KR"/>
              </w:rPr>
              <w:t>Agree</w:t>
            </w:r>
          </w:p>
        </w:tc>
        <w:tc>
          <w:tcPr>
            <w:tcW w:w="5665" w:type="dxa"/>
            <w:shd w:val="clear" w:color="auto" w:fill="auto"/>
            <w:vAlign w:val="center"/>
          </w:tcPr>
          <w:p w14:paraId="65FEA532" w14:textId="77777777" w:rsid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37B" w14:paraId="11C908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8B3E17" w14:textId="53EBFF14" w:rsidR="0025337B" w:rsidRPr="0025337B" w:rsidRDefault="0025337B"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2AD9EC32" w14:textId="11FA3039" w:rsidR="0025337B" w:rsidRPr="0065781F"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5470CF7" w14:textId="77777777" w:rsidR="0025337B"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4C874B20"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FDDD16" w14:textId="350E444F" w:rsidR="004A53CF" w:rsidRDefault="004A53CF" w:rsidP="004A53CF">
            <w:pPr>
              <w:pStyle w:val="a6"/>
              <w:jc w:val="left"/>
              <w:rPr>
                <w:rFonts w:eastAsia="Malgun Gothic"/>
                <w:lang w:val="en-US" w:eastAsia="ko-KR"/>
              </w:rPr>
            </w:pPr>
            <w:r w:rsidRPr="00384170">
              <w:rPr>
                <w:rFonts w:eastAsia="游明朝" w:hint="eastAsia"/>
                <w:b w:val="0"/>
                <w:bCs w:val="0"/>
                <w:lang w:val="en-US" w:eastAsia="ja-JP"/>
              </w:rPr>
              <w:t>S</w:t>
            </w:r>
            <w:r w:rsidRPr="00384170">
              <w:rPr>
                <w:rFonts w:eastAsia="游明朝"/>
                <w:b w:val="0"/>
                <w:bCs w:val="0"/>
                <w:lang w:val="en-US" w:eastAsia="ja-JP"/>
              </w:rPr>
              <w:t>harp</w:t>
            </w:r>
          </w:p>
        </w:tc>
        <w:tc>
          <w:tcPr>
            <w:tcW w:w="1701" w:type="dxa"/>
            <w:shd w:val="clear" w:color="auto" w:fill="auto"/>
            <w:vAlign w:val="center"/>
          </w:tcPr>
          <w:p w14:paraId="7F1754D4" w14:textId="7F5F549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3D1E3FE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18BAA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FA0FFF" w14:textId="288EF1F3" w:rsidR="00BB33C4" w:rsidRPr="00384170" w:rsidRDefault="00BB33C4" w:rsidP="00BB33C4">
            <w:pPr>
              <w:pStyle w:val="a6"/>
              <w:jc w:val="left"/>
              <w:rPr>
                <w:rFonts w:eastAsia="游明朝"/>
                <w:lang w:val="en-US" w:eastAsia="ja-JP"/>
              </w:rPr>
            </w:pPr>
            <w:r w:rsidRPr="00A92F24">
              <w:rPr>
                <w:rFonts w:eastAsia="Malgun Gothic"/>
                <w:b w:val="0"/>
                <w:bCs w:val="0"/>
                <w:lang w:val="en-US" w:eastAsia="ko-KR"/>
              </w:rPr>
              <w:t>vivo</w:t>
            </w:r>
          </w:p>
        </w:tc>
        <w:tc>
          <w:tcPr>
            <w:tcW w:w="1701" w:type="dxa"/>
            <w:shd w:val="clear" w:color="auto" w:fill="auto"/>
            <w:vAlign w:val="center"/>
          </w:tcPr>
          <w:p w14:paraId="28447551" w14:textId="0EE4BC7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agree</w:t>
            </w:r>
          </w:p>
        </w:tc>
        <w:tc>
          <w:tcPr>
            <w:tcW w:w="5665" w:type="dxa"/>
            <w:shd w:val="clear" w:color="auto" w:fill="auto"/>
            <w:vAlign w:val="center"/>
          </w:tcPr>
          <w:p w14:paraId="6555696F" w14:textId="781DE143"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We prefer a separate procedure for LTM to make the specification clearer</w:t>
            </w:r>
            <w:r>
              <w:rPr>
                <w:lang w:val="en-US"/>
              </w:rPr>
              <w:t xml:space="preserve">, and in this way the </w:t>
            </w:r>
            <w:proofErr w:type="spellStart"/>
            <w:r>
              <w:rPr>
                <w:lang w:val="en-US"/>
              </w:rPr>
              <w:t>fullConfig</w:t>
            </w:r>
            <w:proofErr w:type="spellEnd"/>
            <w:r>
              <w:rPr>
                <w:lang w:val="en-US"/>
              </w:rPr>
              <w:t xml:space="preserve"> flag won’t occur in the LTM candidate configuration.</w:t>
            </w:r>
          </w:p>
        </w:tc>
      </w:tr>
      <w:tr w:rsidR="001573CF" w14:paraId="1551620C"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F18A790" w14:textId="27973CF2" w:rsidR="001573CF" w:rsidRPr="00A92F24" w:rsidRDefault="001573CF" w:rsidP="001573CF">
            <w:pPr>
              <w:pStyle w:val="a6"/>
              <w:jc w:val="left"/>
              <w:rPr>
                <w:rFonts w:eastAsia="Malgun Gothic"/>
                <w:lang w:val="en-US" w:eastAsia="ko-KR"/>
              </w:rPr>
            </w:pPr>
            <w:r w:rsidRPr="00AE0486">
              <w:rPr>
                <w:rFonts w:eastAsia="Malgun Gothic" w:hint="eastAsia"/>
                <w:b w:val="0"/>
                <w:lang w:val="en-US" w:eastAsia="ko-KR"/>
              </w:rPr>
              <w:t>L</w:t>
            </w:r>
            <w:r w:rsidRPr="00AE0486">
              <w:rPr>
                <w:rFonts w:eastAsia="Malgun Gothic"/>
                <w:b w:val="0"/>
                <w:lang w:val="en-US" w:eastAsia="ko-KR"/>
              </w:rPr>
              <w:t>GE</w:t>
            </w:r>
          </w:p>
        </w:tc>
        <w:tc>
          <w:tcPr>
            <w:tcW w:w="1701" w:type="dxa"/>
            <w:shd w:val="clear" w:color="auto" w:fill="auto"/>
            <w:vAlign w:val="center"/>
          </w:tcPr>
          <w:p w14:paraId="3FE10179" w14:textId="7009E5C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60267B5" w14:textId="77777777" w:rsidR="001573CF" w:rsidRPr="00A92F2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B14" w14:paraId="43B6362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E4362B" w14:textId="1B3D9864" w:rsidR="00253B14" w:rsidRPr="00253B14" w:rsidRDefault="00253B14" w:rsidP="001573CF">
            <w:pPr>
              <w:pStyle w:val="a6"/>
              <w:jc w:val="left"/>
              <w:rPr>
                <w:rFonts w:eastAsia="游明朝" w:hint="eastAsia"/>
                <w:b w:val="0"/>
                <w:bCs w:val="0"/>
                <w:lang w:val="en-US" w:eastAsia="ja-JP"/>
              </w:rPr>
            </w:pPr>
            <w:r w:rsidRPr="00253B14">
              <w:rPr>
                <w:rFonts w:eastAsia="游明朝" w:hint="eastAsia"/>
                <w:b w:val="0"/>
                <w:bCs w:val="0"/>
                <w:lang w:val="en-US" w:eastAsia="ja-JP"/>
              </w:rPr>
              <w:t>F</w:t>
            </w:r>
            <w:r w:rsidRPr="00253B14">
              <w:rPr>
                <w:rFonts w:eastAsia="游明朝"/>
                <w:b w:val="0"/>
                <w:bCs w:val="0"/>
                <w:lang w:val="en-US" w:eastAsia="ja-JP"/>
              </w:rPr>
              <w:t>ujitsu</w:t>
            </w:r>
          </w:p>
        </w:tc>
        <w:tc>
          <w:tcPr>
            <w:tcW w:w="1701" w:type="dxa"/>
            <w:shd w:val="clear" w:color="auto" w:fill="auto"/>
            <w:vAlign w:val="center"/>
          </w:tcPr>
          <w:p w14:paraId="2FFEFA2C" w14:textId="427EAD32"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63D028B3" w14:textId="721A6DDD" w:rsidR="00253B14" w:rsidRPr="00A92F2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Style w:val="normaltextrun"/>
                <w:rFonts w:cs="Arial"/>
                <w:color w:val="000000"/>
                <w:sz w:val="21"/>
                <w:szCs w:val="21"/>
                <w:shd w:val="clear" w:color="auto" w:fill="FFFFFF"/>
              </w:rPr>
              <w:t>Legacy full configuration procedure cannot be used for LTM as it requires security key change. </w:t>
            </w:r>
            <w:r>
              <w:rPr>
                <w:rStyle w:val="eop"/>
                <w:rFonts w:cs="Arial"/>
                <w:color w:val="000000"/>
                <w:sz w:val="21"/>
                <w:szCs w:val="21"/>
                <w:shd w:val="clear" w:color="auto" w:fill="FFFFFF"/>
              </w:rPr>
              <w:t> </w:t>
            </w:r>
          </w:p>
        </w:tc>
      </w:tr>
    </w:tbl>
    <w:p w14:paraId="4C1927BE" w14:textId="77777777" w:rsidR="00E32495" w:rsidRDefault="00E32495">
      <w:pPr>
        <w:pStyle w:val="a6"/>
        <w:rPr>
          <w:lang w:val="en-US"/>
        </w:rPr>
      </w:pPr>
    </w:p>
    <w:p w14:paraId="4C1927BF" w14:textId="77777777" w:rsidR="00E32495" w:rsidRDefault="00E32495">
      <w:pPr>
        <w:pStyle w:val="EditorsNote"/>
        <w:rPr>
          <w:i/>
          <w:iCs/>
          <w:lang w:val="en-US"/>
        </w:rPr>
      </w:pPr>
    </w:p>
    <w:p w14:paraId="4C1927C0" w14:textId="77777777" w:rsidR="00E32495" w:rsidRDefault="000151DF">
      <w:pPr>
        <w:pStyle w:val="21"/>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a6"/>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 xml:space="preserve">Target Configuration ID included in the MAC </w:t>
      </w:r>
      <w:proofErr w:type="gramStart"/>
      <w:r>
        <w:rPr>
          <w:lang w:val="en-US"/>
        </w:rPr>
        <w:t>CE</w:t>
      </w:r>
      <w:r>
        <w:rPr>
          <w:lang w:val="en-US" w:eastAsia="zh-CN"/>
        </w:rPr>
        <w:t>;</w:t>
      </w:r>
      <w:proofErr w:type="gramEnd"/>
    </w:p>
    <w:p w14:paraId="4C1927C4" w14:textId="77777777" w:rsidR="00E32495" w:rsidRDefault="000151DF">
      <w:pPr>
        <w:pStyle w:val="a6"/>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a6"/>
        <w:rPr>
          <w:lang w:val="en-US"/>
        </w:rPr>
      </w:pPr>
    </w:p>
    <w:p w14:paraId="4C1927C6" w14:textId="77777777" w:rsidR="00E32495" w:rsidRDefault="00E32495">
      <w:pPr>
        <w:pStyle w:val="EditorsNote"/>
        <w:rPr>
          <w:i/>
          <w:iCs/>
          <w:lang w:val="en-US"/>
        </w:rPr>
      </w:pPr>
    </w:p>
    <w:p w14:paraId="4C1927C7" w14:textId="77777777" w:rsidR="00E32495" w:rsidRDefault="000151DF">
      <w:pPr>
        <w:pStyle w:val="21"/>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a6"/>
        <w:rPr>
          <w:lang w:val="en-US"/>
        </w:rPr>
      </w:pPr>
      <w:r>
        <w:rPr>
          <w:lang w:val="en-US"/>
        </w:rPr>
        <w:t xml:space="preserve">In current RRC Running CR section 5.3.5.x.5 there is a UE action to keep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 xml:space="preserve">RAN2 agreed that the </w:t>
      </w:r>
      <w:proofErr w:type="spellStart"/>
      <w:r>
        <w:rPr>
          <w:lang w:val="en-US"/>
        </w:rPr>
        <w:t>RadioBearerConfig</w:t>
      </w:r>
      <w:proofErr w:type="spellEnd"/>
      <w:r>
        <w:rPr>
          <w:lang w:val="en-US"/>
        </w:rPr>
        <w:t xml:space="preserve"> IE is optional within an LTM candidate cell configuration</w:t>
      </w:r>
      <w:commentRangeEnd w:id="7"/>
      <w:r>
        <w:rPr>
          <w:rStyle w:val="aff2"/>
          <w:rFonts w:ascii="Times New Roman" w:hAnsi="Times New Roman"/>
          <w:lang w:eastAsia="ja-JP"/>
        </w:rPr>
        <w:commentReference w:id="7"/>
      </w:r>
      <w:commentRangeEnd w:id="8"/>
      <w:r w:rsidR="00EB3538">
        <w:rPr>
          <w:rStyle w:val="aff2"/>
          <w:rFonts w:ascii="Times New Roman" w:hAnsi="Times New Roman"/>
          <w:lang w:eastAsia="ja-JP"/>
        </w:rPr>
        <w:commentReference w:id="8"/>
      </w:r>
      <w:r>
        <w:rPr>
          <w:lang w:val="en-US"/>
        </w:rPr>
        <w:t xml:space="preserve">. Nevertheless, it is also questionable whether the </w:t>
      </w:r>
      <w:proofErr w:type="spellStart"/>
      <w:r>
        <w:rPr>
          <w:lang w:val="en-US"/>
        </w:rPr>
        <w:t>RadioBearerConfig</w:t>
      </w:r>
      <w:proofErr w:type="spellEnd"/>
      <w:r>
        <w:rPr>
          <w:lang w:val="en-US"/>
        </w:rPr>
        <w:t xml:space="preserve"> IE can be </w:t>
      </w:r>
      <w:proofErr w:type="gramStart"/>
      <w:r>
        <w:rPr>
          <w:lang w:val="en-US"/>
        </w:rPr>
        <w:t>exactly the same</w:t>
      </w:r>
      <w:proofErr w:type="gramEnd"/>
      <w:r>
        <w:rPr>
          <w:lang w:val="en-US"/>
        </w:rPr>
        <w:t xml:space="preserve"> upon doing an LTM cell switch but maybe this can be the case on when an intra-DU LTM cell switch is done. Either way, even if the UE keeps the</w:t>
      </w:r>
      <w:r>
        <w:rPr>
          <w:i/>
          <w:iCs/>
          <w:lang w:val="en-US"/>
        </w:rPr>
        <w:t xml:space="preserve">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a6"/>
        <w:rPr>
          <w:b/>
          <w:bCs/>
          <w:lang w:val="en-US"/>
        </w:rPr>
      </w:pPr>
    </w:p>
    <w:p w14:paraId="4C1927CC" w14:textId="77777777" w:rsidR="00E32495" w:rsidRDefault="000151DF">
      <w:pPr>
        <w:pStyle w:val="a6"/>
        <w:rPr>
          <w:b/>
          <w:bCs/>
          <w:lang w:val="en-US"/>
        </w:rPr>
      </w:pPr>
      <w:r>
        <w:rPr>
          <w:b/>
          <w:bCs/>
          <w:lang w:val="en-US"/>
        </w:rPr>
        <w:t xml:space="preserve">Question 6: Do companies agree that UE should not release </w:t>
      </w:r>
      <w:proofErr w:type="spellStart"/>
      <w:r>
        <w:rPr>
          <w:b/>
          <w:bCs/>
          <w:i/>
          <w:iCs/>
          <w:lang w:val="en-US"/>
        </w:rPr>
        <w:t>radioBearerConfig</w:t>
      </w:r>
      <w:proofErr w:type="spellEnd"/>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w:t>
            </w:r>
            <w:proofErr w:type="gramStart"/>
            <w:r>
              <w:rPr>
                <w:rFonts w:hint="eastAsia"/>
                <w:lang w:val="en-US"/>
              </w:rPr>
              <w:t>as a consequence</w:t>
            </w:r>
            <w:proofErr w:type="gramEnd"/>
            <w:r>
              <w:rPr>
                <w:rFonts w:hint="eastAsia"/>
                <w:lang w:val="en-US"/>
              </w:rPr>
              <w:t xml:space="preserve">, regardless NW indication on L2 reset. </w:t>
            </w:r>
          </w:p>
          <w:p w14:paraId="4C1927D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D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7D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w:t>
            </w:r>
            <w:proofErr w:type="gramStart"/>
            <w:r>
              <w:rPr>
                <w:rFonts w:hint="eastAsia"/>
                <w:lang w:val="en-US"/>
              </w:rPr>
              <w:t>e.g.</w:t>
            </w:r>
            <w:proofErr w:type="gramEnd"/>
            <w:r>
              <w:rPr>
                <w:rFonts w:hint="eastAsia"/>
                <w:lang w:val="en-US"/>
              </w:rPr>
              <w:t xml:space="preserve">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w:t>
            </w:r>
            <w:proofErr w:type="gramStart"/>
            <w:r>
              <w:rPr>
                <w:rFonts w:hint="eastAsia"/>
                <w:lang w:val="en-US"/>
              </w:rPr>
              <w:t>configuration</w:t>
            </w:r>
            <w:proofErr w:type="gramEnd"/>
            <w:r>
              <w:rPr>
                <w:rFonts w:hint="eastAsia"/>
                <w:lang w:val="en-US"/>
              </w:rPr>
              <w:t xml:space="preserve">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proofErr w:type="spellStart"/>
            <w:r w:rsidRPr="00310E83">
              <w:rPr>
                <w:i/>
                <w:iCs/>
                <w:lang w:val="en-US"/>
              </w:rPr>
              <w:t>RadioBearerConfig</w:t>
            </w:r>
            <w:proofErr w:type="spellEnd"/>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proofErr w:type="spellStart"/>
            <w:r w:rsidRPr="00310E83">
              <w:rPr>
                <w:i/>
                <w:iCs/>
                <w:lang w:val="en-US"/>
              </w:rPr>
              <w:t>RadioBearerConfig</w:t>
            </w:r>
            <w:proofErr w:type="spellEnd"/>
            <w:r>
              <w:rPr>
                <w:lang w:val="en-US"/>
              </w:rPr>
              <w:t>. 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a6"/>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a6"/>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Probably the easiest way would be to always release the </w:t>
            </w:r>
            <w:proofErr w:type="spellStart"/>
            <w:r>
              <w:rPr>
                <w:lang w:val="en-US"/>
              </w:rPr>
              <w:t>radi</w:t>
            </w:r>
            <w:r w:rsidR="002233AF">
              <w:rPr>
                <w:lang w:val="en-US"/>
              </w:rPr>
              <w:t>oBearerConfig</w:t>
            </w:r>
            <w:proofErr w:type="spellEnd"/>
            <w:r w:rsidR="002233AF">
              <w:rPr>
                <w:lang w:val="en-US"/>
              </w:rPr>
              <w:t xml:space="preserve">, but if we want to keep </w:t>
            </w:r>
            <w:proofErr w:type="gramStart"/>
            <w:r w:rsidR="002233AF">
              <w:rPr>
                <w:lang w:val="en-US"/>
              </w:rPr>
              <w:t>it</w:t>
            </w:r>
            <w:proofErr w:type="gramEnd"/>
            <w:r w:rsidR="002233AF">
              <w:rPr>
                <w:lang w:val="en-US"/>
              </w:rPr>
              <w:t xml:space="preserve">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t>
            </w:r>
            <w:proofErr w:type="gramStart"/>
            <w:r>
              <w:rPr>
                <w:lang w:val="en-US"/>
              </w:rPr>
              <w:t>….we</w:t>
            </w:r>
            <w:proofErr w:type="gramEnd"/>
            <w:r>
              <w:rPr>
                <w:lang w:val="en-US"/>
              </w:rPr>
              <w:t xml:space="preserve"> should go with this assumption </w:t>
            </w:r>
            <w:proofErr w:type="spellStart"/>
            <w:r>
              <w:rPr>
                <w:lang w:val="en-US"/>
              </w:rPr>
              <w:t>atleast</w:t>
            </w:r>
            <w:proofErr w:type="spellEnd"/>
            <w:r>
              <w:rPr>
                <w:lang w:val="en-US"/>
              </w:rPr>
              <w:t xml:space="preserve">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a6"/>
              <w:jc w:val="left"/>
              <w:rPr>
                <w:rFonts w:eastAsia="Malgun Gothic"/>
                <w:lang w:val="en-US" w:eastAsia="ko-KR"/>
              </w:rPr>
            </w:pPr>
            <w:r>
              <w:rPr>
                <w:rFonts w:eastAsia="Malgun Gothic"/>
                <w:b w:val="0"/>
                <w:lang w:val="en-US" w:eastAsia="ko-KR"/>
              </w:rPr>
              <w:t xml:space="preserve">Huawei, </w:t>
            </w:r>
            <w:proofErr w:type="spellStart"/>
            <w:r>
              <w:rPr>
                <w:rFonts w:eastAsia="Malgun Gothic"/>
                <w:b w:val="0"/>
                <w:lang w:val="en-US" w:eastAsia="ko-KR"/>
              </w:rPr>
              <w:t>HiSilicon</w:t>
            </w:r>
            <w:proofErr w:type="spellEnd"/>
          </w:p>
        </w:tc>
        <w:tc>
          <w:tcPr>
            <w:tcW w:w="1701" w:type="dxa"/>
            <w:shd w:val="clear" w:color="auto" w:fill="auto"/>
            <w:vAlign w:val="center"/>
          </w:tcPr>
          <w:p w14:paraId="59452BAE" w14:textId="14238BF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Note to Qualcomm: the only things not released in the legacy full configuration are the </w:t>
            </w:r>
            <w:proofErr w:type="spellStart"/>
            <w:r>
              <w:rPr>
                <w:lang w:val="en-US"/>
              </w:rPr>
              <w:t>pdu</w:t>
            </w:r>
            <w:proofErr w:type="spellEnd"/>
            <w:r>
              <w:rPr>
                <w:lang w:val="en-US"/>
              </w:rPr>
              <w:t>-Sessions,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proofErr w:type="spellStart"/>
            <w:r w:rsidRPr="00F10B4F">
              <w:rPr>
                <w:i/>
              </w:rPr>
              <w:t>pdu</w:t>
            </w:r>
            <w:proofErr w:type="spellEnd"/>
            <w:r w:rsidRPr="00F10B4F">
              <w:rPr>
                <w:i/>
              </w:rPr>
              <w:t>-Session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roofErr w:type="gramStart"/>
            <w:r w:rsidRPr="00F10B4F">
              <w:t>);</w:t>
            </w:r>
            <w:proofErr w:type="gramEnd"/>
          </w:p>
          <w:p w14:paraId="4DA98934" w14:textId="6010737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proofErr w:type="spellStart"/>
            <w:r w:rsidRPr="00F10B4F">
              <w:rPr>
                <w:i/>
              </w:rPr>
              <w:t>pdu</w:t>
            </w:r>
            <w:proofErr w:type="spellEnd"/>
            <w:r w:rsidRPr="00F10B4F">
              <w:rPr>
                <w:i/>
              </w:rPr>
              <w:t>-Session</w:t>
            </w:r>
            <w:r w:rsidRPr="00F10B4F">
              <w:t xml:space="preserve"> as specified in 5.3.5.6.4;</w:t>
            </w:r>
            <w:r>
              <w:rPr>
                <w:lang w:val="en-US"/>
              </w:rPr>
              <w:t xml:space="preserve"> </w:t>
            </w:r>
          </w:p>
        </w:tc>
      </w:tr>
      <w:tr w:rsidR="000D402C" w14:paraId="41BEAFA2"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920638" w14:textId="5A51B75C"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6105661D" w14:textId="32027FA6"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Agree with comments</w:t>
            </w:r>
          </w:p>
        </w:tc>
        <w:tc>
          <w:tcPr>
            <w:tcW w:w="5666" w:type="dxa"/>
            <w:shd w:val="clear" w:color="auto" w:fill="auto"/>
            <w:vAlign w:val="center"/>
          </w:tcPr>
          <w:p w14:paraId="272B4339" w14:textId="6D614D81" w:rsid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 xml:space="preserve">To our understanding </w:t>
            </w:r>
            <w:proofErr w:type="spellStart"/>
            <w:r w:rsidRPr="000D402C">
              <w:rPr>
                <w:lang w:val="en-US"/>
              </w:rPr>
              <w:t>radioBearerConfig</w:t>
            </w:r>
            <w:proofErr w:type="spellEnd"/>
            <w:r w:rsidRPr="000D402C">
              <w:rPr>
                <w:lang w:val="en-US"/>
              </w:rPr>
              <w:t xml:space="preserve"> should be maintained when executing the cell switch. Anyway, the candidate cell can reconfigure the radio bearer. However, it is unclear how this should be maintained, and how this would work in dynamic switching. We think that the </w:t>
            </w:r>
            <w:proofErr w:type="spellStart"/>
            <w:r w:rsidRPr="000D402C">
              <w:rPr>
                <w:lang w:val="en-US"/>
              </w:rPr>
              <w:t>radioBearerConfig</w:t>
            </w:r>
            <w:proofErr w:type="spellEnd"/>
            <w:r w:rsidRPr="000D402C">
              <w:rPr>
                <w:lang w:val="en-US"/>
              </w:rPr>
              <w:t xml:space="preserve"> should be part of the reference configuration, </w:t>
            </w:r>
            <w:proofErr w:type="gramStart"/>
            <w:r w:rsidRPr="000D402C">
              <w:rPr>
                <w:lang w:val="en-US"/>
              </w:rPr>
              <w:t>so as to</w:t>
            </w:r>
            <w:proofErr w:type="gramEnd"/>
            <w:r w:rsidRPr="000D402C">
              <w:rPr>
                <w:lang w:val="en-US"/>
              </w:rPr>
              <w:t xml:space="preserve"> ensure that the operation will be smooth in case of dynamic switching and the target cell reconfigures the radio bearer</w:t>
            </w:r>
          </w:p>
        </w:tc>
      </w:tr>
      <w:tr w:rsidR="00A37466" w14:paraId="19CD1E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A384B78" w14:textId="649BB286" w:rsidR="00A37466" w:rsidRPr="00A37466" w:rsidRDefault="00A37466"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6CB418B4" w14:textId="231E7F29"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42490A0" w14:textId="3135B68D"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network implementation </w:t>
            </w:r>
            <w:proofErr w:type="gramStart"/>
            <w:r>
              <w:rPr>
                <w:lang w:val="en-US"/>
              </w:rPr>
              <w:t>is able to</w:t>
            </w:r>
            <w:proofErr w:type="gramEnd"/>
            <w:r>
              <w:rPr>
                <w:lang w:val="en-US"/>
              </w:rPr>
              <w:t xml:space="preserve"> ensure the configuration is aligned between the UE and the gNB.</w:t>
            </w:r>
          </w:p>
        </w:tc>
      </w:tr>
      <w:tr w:rsidR="004A53CF" w14:paraId="1412BE1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EDB01D" w14:textId="29853F1E" w:rsidR="004A53CF" w:rsidRDefault="004A53CF" w:rsidP="004A53CF">
            <w:pPr>
              <w:pStyle w:val="a6"/>
              <w:jc w:val="left"/>
              <w:rPr>
                <w:rFonts w:eastAsia="Malgun Gothic"/>
                <w:lang w:val="en-US" w:eastAsia="ko-KR"/>
              </w:rPr>
            </w:pPr>
            <w:r w:rsidRPr="004F4D0D">
              <w:rPr>
                <w:rFonts w:eastAsia="游明朝" w:hint="eastAsia"/>
                <w:b w:val="0"/>
                <w:bCs w:val="0"/>
                <w:lang w:val="en-US" w:eastAsia="ja-JP"/>
              </w:rPr>
              <w:t>S</w:t>
            </w:r>
            <w:r w:rsidRPr="004F4D0D">
              <w:rPr>
                <w:rFonts w:eastAsia="游明朝"/>
                <w:b w:val="0"/>
                <w:bCs w:val="0"/>
                <w:lang w:val="en-US" w:eastAsia="ja-JP"/>
              </w:rPr>
              <w:t>harp</w:t>
            </w:r>
          </w:p>
        </w:tc>
        <w:tc>
          <w:tcPr>
            <w:tcW w:w="1701" w:type="dxa"/>
            <w:shd w:val="clear" w:color="auto" w:fill="auto"/>
            <w:vAlign w:val="center"/>
          </w:tcPr>
          <w:p w14:paraId="438A09CC" w14:textId="77D31B9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 but</w:t>
            </w:r>
          </w:p>
        </w:tc>
        <w:tc>
          <w:tcPr>
            <w:tcW w:w="5666" w:type="dxa"/>
            <w:shd w:val="clear" w:color="auto" w:fill="auto"/>
            <w:vAlign w:val="center"/>
          </w:tcPr>
          <w:p w14:paraId="21A6B8F8" w14:textId="78D66AC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e need to discuss how to avoid the misalignment between NW and UE as some companies mentioned, i.e., how to specify the replacement procedure (full config without L2 reset).</w:t>
            </w:r>
          </w:p>
        </w:tc>
      </w:tr>
      <w:tr w:rsidR="00BB33C4" w14:paraId="36101B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2DDD7E" w14:textId="689A4640" w:rsidR="00BB33C4" w:rsidRPr="004F4D0D" w:rsidRDefault="00BB33C4" w:rsidP="00BB33C4">
            <w:pPr>
              <w:pStyle w:val="a6"/>
              <w:jc w:val="left"/>
              <w:rPr>
                <w:rFonts w:eastAsia="游明朝"/>
                <w:lang w:val="en-US" w:eastAsia="ja-JP"/>
              </w:rPr>
            </w:pPr>
            <w:r w:rsidRPr="00432FAC">
              <w:rPr>
                <w:rFonts w:eastAsia="Malgun Gothic"/>
                <w:b w:val="0"/>
                <w:bCs w:val="0"/>
                <w:lang w:val="en-US" w:eastAsia="ko-KR"/>
              </w:rPr>
              <w:t>vivo</w:t>
            </w:r>
          </w:p>
        </w:tc>
        <w:tc>
          <w:tcPr>
            <w:tcW w:w="1701" w:type="dxa"/>
            <w:shd w:val="clear" w:color="auto" w:fill="auto"/>
            <w:vAlign w:val="center"/>
          </w:tcPr>
          <w:p w14:paraId="6796F9BF" w14:textId="0185EEFA"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sidRPr="00432FAC">
              <w:rPr>
                <w:lang w:val="en-US"/>
              </w:rPr>
              <w:t>See comments</w:t>
            </w:r>
          </w:p>
        </w:tc>
        <w:tc>
          <w:tcPr>
            <w:tcW w:w="5666" w:type="dxa"/>
            <w:shd w:val="clear" w:color="auto" w:fill="auto"/>
            <w:vAlign w:val="center"/>
          </w:tcPr>
          <w:p w14:paraId="0A2DAB9D" w14:textId="77777777" w:rsidR="00BB33C4" w:rsidRPr="00A92F2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 xml:space="preserve">Agree with CATT, ZTE and MediaTek that we should first clarify the UE </w:t>
            </w:r>
            <w:proofErr w:type="spellStart"/>
            <w:r w:rsidRPr="00A92F24">
              <w:rPr>
                <w:lang w:val="en-US"/>
              </w:rPr>
              <w:t>behaviour</w:t>
            </w:r>
            <w:proofErr w:type="spellEnd"/>
            <w:r w:rsidRPr="00A92F24">
              <w:rPr>
                <w:lang w:val="en-US"/>
              </w:rPr>
              <w:t xml:space="preserve"> in case UE has DRB 1&amp;2&amp;3 and doesn’t perform L2 reset during the cell switch while target configuration has less </w:t>
            </w:r>
            <w:r>
              <w:rPr>
                <w:lang w:val="en-US"/>
              </w:rPr>
              <w:t xml:space="preserve">or more </w:t>
            </w:r>
            <w:r w:rsidRPr="00A92F24">
              <w:rPr>
                <w:lang w:val="en-US"/>
              </w:rPr>
              <w:t>DRB</w:t>
            </w:r>
            <w:r>
              <w:rPr>
                <w:lang w:val="en-US"/>
              </w:rPr>
              <w:t>/</w:t>
            </w:r>
            <w:r w:rsidRPr="00A92F24">
              <w:rPr>
                <w:lang w:val="en-US"/>
              </w:rPr>
              <w:t>RLC configuration than UE</w:t>
            </w:r>
            <w:r>
              <w:rPr>
                <w:lang w:val="en-US"/>
              </w:rPr>
              <w:t>’s</w:t>
            </w:r>
            <w:r w:rsidRPr="00A92F24">
              <w:rPr>
                <w:lang w:val="en-US"/>
              </w:rPr>
              <w:t xml:space="preserve"> current configuration. </w:t>
            </w:r>
          </w:p>
          <w:p w14:paraId="25F7FF76" w14:textId="151D61C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sidRPr="00A92F24">
              <w:rPr>
                <w:lang w:val="en-US"/>
              </w:rPr>
              <w:t>Our understanding is that UE will keep the DRB and RLC bearer</w:t>
            </w:r>
            <w:r>
              <w:rPr>
                <w:lang w:val="en-US"/>
              </w:rPr>
              <w:t xml:space="preserve">s occurs in the target configuration </w:t>
            </w:r>
            <w:r w:rsidRPr="00A92F24">
              <w:rPr>
                <w:lang w:val="en-US"/>
              </w:rPr>
              <w:t>if UE determines not perform L2 reset</w:t>
            </w:r>
            <w:r>
              <w:rPr>
                <w:lang w:val="en-US"/>
              </w:rPr>
              <w:t xml:space="preserve">, and the UE </w:t>
            </w:r>
            <w:r w:rsidRPr="00A92F24">
              <w:rPr>
                <w:lang w:val="en-US"/>
              </w:rPr>
              <w:t>will release the DRB and RLC bearer</w:t>
            </w:r>
            <w:r>
              <w:rPr>
                <w:lang w:val="en-US"/>
              </w:rPr>
              <w:t>s</w:t>
            </w:r>
            <w:r w:rsidRPr="00A92F24">
              <w:rPr>
                <w:lang w:val="en-US"/>
              </w:rPr>
              <w:t xml:space="preserve"> in UE configuration which doesn’t exist in target configuration</w:t>
            </w:r>
            <w:r>
              <w:rPr>
                <w:lang w:val="en-US"/>
              </w:rPr>
              <w:t xml:space="preserve"> and add the DRB and RLC bearers which aren’t UE configuration but occurs in the target configuration.</w:t>
            </w:r>
          </w:p>
        </w:tc>
      </w:tr>
      <w:tr w:rsidR="001573CF" w14:paraId="218A5F3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5129F99" w14:textId="2C4B663F" w:rsidR="001573CF" w:rsidRPr="00432FAC" w:rsidRDefault="001573CF" w:rsidP="001573CF">
            <w:pPr>
              <w:pStyle w:val="a6"/>
              <w:jc w:val="left"/>
              <w:rPr>
                <w:rFonts w:eastAsia="Malgun Gothic"/>
                <w:lang w:val="en-US" w:eastAsia="ko-KR"/>
              </w:rPr>
            </w:pPr>
            <w:r w:rsidRPr="00AE0486">
              <w:rPr>
                <w:rFonts w:eastAsia="Malgun Gothic" w:hint="eastAsia"/>
                <w:b w:val="0"/>
                <w:lang w:val="en-US" w:eastAsia="ko-KR"/>
              </w:rPr>
              <w:t>LGE</w:t>
            </w:r>
          </w:p>
        </w:tc>
        <w:tc>
          <w:tcPr>
            <w:tcW w:w="1701" w:type="dxa"/>
            <w:shd w:val="clear" w:color="auto" w:fill="auto"/>
            <w:vAlign w:val="center"/>
          </w:tcPr>
          <w:p w14:paraId="46818ED7" w14:textId="639E3E0D" w:rsidR="001573CF" w:rsidRPr="00432FAC"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Malgun Gothic" w:hint="eastAsia"/>
                <w:lang w:val="en-US" w:eastAsia="ko-KR"/>
              </w:rPr>
              <w:t>Generally</w:t>
            </w:r>
            <w:proofErr w:type="gramEnd"/>
            <w:r>
              <w:rPr>
                <w:rFonts w:eastAsia="Malgun Gothic" w:hint="eastAsia"/>
                <w:lang w:val="en-US" w:eastAsia="ko-KR"/>
              </w:rPr>
              <w:t xml:space="preserve"> agree</w:t>
            </w:r>
            <w:r>
              <w:rPr>
                <w:rFonts w:eastAsia="Malgun Gothic"/>
                <w:lang w:val="en-US" w:eastAsia="ko-KR"/>
              </w:rPr>
              <w:t xml:space="preserve"> but see comments</w:t>
            </w:r>
          </w:p>
        </w:tc>
        <w:tc>
          <w:tcPr>
            <w:tcW w:w="5666" w:type="dxa"/>
            <w:shd w:val="clear" w:color="auto" w:fill="auto"/>
            <w:vAlign w:val="center"/>
          </w:tcPr>
          <w:p w14:paraId="7351BB46" w14:textId="48BF5748" w:rsidR="001573CF" w:rsidRPr="00A92F24"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r>
              <w:rPr>
                <w:rFonts w:eastAsia="Malgun Gothic"/>
                <w:lang w:val="en-US" w:eastAsia="ko-KR"/>
              </w:rPr>
              <w:t>We think the UE keeps the DRB configurations included in the current RRC config that overlaps with the DRB configurations included in the target cell configuration (</w:t>
            </w:r>
            <w:proofErr w:type="gramStart"/>
            <w:r>
              <w:rPr>
                <w:rFonts w:eastAsia="Malgun Gothic"/>
                <w:lang w:val="en-US" w:eastAsia="ko-KR"/>
              </w:rPr>
              <w:t>i.e.</w:t>
            </w:r>
            <w:proofErr w:type="gramEnd"/>
            <w:r>
              <w:rPr>
                <w:rFonts w:eastAsia="Malgun Gothic"/>
                <w:lang w:val="en-US" w:eastAsia="ko-KR"/>
              </w:rPr>
              <w:t xml:space="preserve"> LTM complete configuration). To this end, RAN2 needs to discuss the details of UE </w:t>
            </w:r>
            <w:proofErr w:type="spellStart"/>
            <w:r>
              <w:rPr>
                <w:rFonts w:eastAsia="Malgun Gothic"/>
                <w:lang w:val="en-US" w:eastAsia="ko-KR"/>
              </w:rPr>
              <w:t>behaviour</w:t>
            </w:r>
            <w:proofErr w:type="spellEnd"/>
            <w:r>
              <w:rPr>
                <w:rFonts w:eastAsia="Malgun Gothic"/>
                <w:lang w:val="en-US" w:eastAsia="ko-KR"/>
              </w:rPr>
              <w:t xml:space="preserve"> with stage-3 TP. </w:t>
            </w:r>
          </w:p>
        </w:tc>
      </w:tr>
      <w:tr w:rsidR="00253B14" w14:paraId="771EACFB"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533D88" w14:textId="7997D6E7" w:rsidR="00253B14" w:rsidRPr="00253B14" w:rsidRDefault="00253B14" w:rsidP="001573CF">
            <w:pPr>
              <w:pStyle w:val="a6"/>
              <w:jc w:val="left"/>
              <w:rPr>
                <w:rFonts w:eastAsia="游明朝" w:hint="eastAsia"/>
                <w:b w:val="0"/>
                <w:bCs w:val="0"/>
                <w:lang w:val="en-US" w:eastAsia="ja-JP"/>
              </w:rPr>
            </w:pPr>
            <w:r w:rsidRPr="00253B14">
              <w:rPr>
                <w:rFonts w:eastAsia="游明朝" w:hint="eastAsia"/>
                <w:b w:val="0"/>
                <w:bCs w:val="0"/>
                <w:lang w:val="en-US" w:eastAsia="ja-JP"/>
              </w:rPr>
              <w:t>F</w:t>
            </w:r>
            <w:r w:rsidRPr="00253B14">
              <w:rPr>
                <w:rFonts w:eastAsia="游明朝"/>
                <w:b w:val="0"/>
                <w:bCs w:val="0"/>
                <w:lang w:val="en-US" w:eastAsia="ja-JP"/>
              </w:rPr>
              <w:t>ujitsu</w:t>
            </w:r>
          </w:p>
        </w:tc>
        <w:tc>
          <w:tcPr>
            <w:tcW w:w="1701" w:type="dxa"/>
            <w:shd w:val="clear" w:color="auto" w:fill="auto"/>
            <w:vAlign w:val="center"/>
          </w:tcPr>
          <w:p w14:paraId="5C6C6E6C" w14:textId="663A2BE4" w:rsidR="00253B14" w:rsidRPr="00253B14" w:rsidRDefault="00253B14"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46D511F5" w14:textId="2D3FD0DD" w:rsidR="00253B14" w:rsidRDefault="00253B14" w:rsidP="001573CF">
            <w:pPr>
              <w:pStyle w:val="a6"/>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8414F">
              <w:rPr>
                <w:rStyle w:val="normaltextrun"/>
                <w:rFonts w:cs="Arial"/>
                <w:color w:val="000000"/>
                <w:shd w:val="clear" w:color="auto" w:fill="FFFFFF"/>
              </w:rPr>
              <w:t xml:space="preserve">Releasing (and adding) </w:t>
            </w:r>
            <w:proofErr w:type="spellStart"/>
            <w:proofErr w:type="gramStart"/>
            <w:r w:rsidRPr="0088414F">
              <w:rPr>
                <w:rStyle w:val="normaltextrun"/>
                <w:rFonts w:cs="Arial"/>
                <w:color w:val="000000"/>
                <w:shd w:val="clear" w:color="auto" w:fill="FFFFFF"/>
              </w:rPr>
              <w:t>radioBearerConfig</w:t>
            </w:r>
            <w:proofErr w:type="spellEnd"/>
            <w:r w:rsidRPr="0088414F">
              <w:rPr>
                <w:rStyle w:val="normaltextrun"/>
                <w:rFonts w:cs="Arial"/>
                <w:color w:val="000000"/>
                <w:shd w:val="clear" w:color="auto" w:fill="FFFFFF"/>
              </w:rPr>
              <w:t>(</w:t>
            </w:r>
            <w:proofErr w:type="gramEnd"/>
            <w:r w:rsidRPr="0088414F">
              <w:rPr>
                <w:rStyle w:val="normaltextrun"/>
                <w:rFonts w:cs="Arial"/>
                <w:color w:val="000000"/>
                <w:shd w:val="clear" w:color="auto" w:fill="FFFFFF"/>
              </w:rPr>
              <w:t>2) means resetting COUNT value of each bearer to the initial value. This should be avoided</w:t>
            </w:r>
            <w:r w:rsidRPr="0088414F">
              <w:rPr>
                <w:rStyle w:val="normaltextrun"/>
                <w:rFonts w:cs="Arial"/>
                <w:color w:val="000000"/>
                <w:shd w:val="clear" w:color="auto" w:fill="FFFFFF"/>
              </w:rPr>
              <w:t xml:space="preserve"> </w:t>
            </w:r>
            <w:r>
              <w:rPr>
                <w:rStyle w:val="normaltextrun"/>
              </w:rPr>
              <w:t>as LTM does not support security key change</w:t>
            </w:r>
            <w:r>
              <w:rPr>
                <w:rStyle w:val="normaltextrun"/>
                <w:rFonts w:cs="Arial"/>
                <w:color w:val="000000"/>
                <w:sz w:val="21"/>
                <w:szCs w:val="21"/>
                <w:shd w:val="clear" w:color="auto" w:fill="FFFFFF"/>
              </w:rPr>
              <w:t>.</w:t>
            </w:r>
          </w:p>
        </w:tc>
      </w:tr>
    </w:tbl>
    <w:p w14:paraId="4C1927E5" w14:textId="77777777" w:rsidR="00E32495" w:rsidRDefault="00E32495">
      <w:pPr>
        <w:pStyle w:val="a6"/>
        <w:rPr>
          <w:lang w:val="en-US"/>
        </w:rPr>
      </w:pPr>
    </w:p>
    <w:p w14:paraId="4C1927E6" w14:textId="77777777" w:rsidR="00E32495" w:rsidRDefault="000151DF">
      <w:pPr>
        <w:pStyle w:val="a6"/>
        <w:rPr>
          <w:lang w:val="en-US"/>
        </w:rPr>
      </w:pPr>
      <w:r>
        <w:rPr>
          <w:lang w:val="en-US"/>
        </w:rPr>
        <w:t xml:space="preserve">A further question is whether some other configuration should be kept by the UE, e.g., the </w:t>
      </w:r>
      <w:proofErr w:type="spellStart"/>
      <w:r>
        <w:rPr>
          <w:lang w:val="en-US"/>
        </w:rPr>
        <w:t>MeasConfig</w:t>
      </w:r>
      <w:proofErr w:type="spellEnd"/>
      <w:r>
        <w:rPr>
          <w:lang w:val="en-US"/>
        </w:rPr>
        <w:t xml:space="preserve"> IE.</w:t>
      </w:r>
    </w:p>
    <w:p w14:paraId="4C1927E7" w14:textId="77777777" w:rsidR="00E32495" w:rsidRDefault="00E32495">
      <w:pPr>
        <w:pStyle w:val="a6"/>
        <w:rPr>
          <w:lang w:val="en-US"/>
        </w:rPr>
      </w:pPr>
    </w:p>
    <w:p w14:paraId="4C1927E8" w14:textId="77777777" w:rsidR="00E32495" w:rsidRDefault="000151DF">
      <w:pPr>
        <w:pStyle w:val="a6"/>
        <w:rPr>
          <w:b/>
          <w:bCs/>
          <w:lang w:val="en-US"/>
        </w:rPr>
      </w:pPr>
      <w:r>
        <w:rPr>
          <w:b/>
          <w:bCs/>
          <w:lang w:val="en-US"/>
        </w:rPr>
        <w:t xml:space="preserve">Question 7: Which other configurations (e.g., </w:t>
      </w:r>
      <w:proofErr w:type="spellStart"/>
      <w:r>
        <w:rPr>
          <w:b/>
          <w:bCs/>
          <w:lang w:val="en-US"/>
        </w:rPr>
        <w:t>MeasConfig</w:t>
      </w:r>
      <w:proofErr w:type="spellEnd"/>
      <w:r>
        <w:rPr>
          <w:b/>
          <w:bCs/>
          <w:lang w:val="en-US"/>
        </w:rPr>
        <w:t xml:space="preserve">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w:t>
            </w:r>
            <w:proofErr w:type="spellStart"/>
            <w:r>
              <w:rPr>
                <w:rFonts w:hint="eastAsia"/>
                <w:lang w:val="en-US"/>
              </w:rPr>
              <w:t>measConfig</w:t>
            </w:r>
            <w:proofErr w:type="spellEnd"/>
            <w:r>
              <w:rPr>
                <w:rFonts w:hint="eastAsia"/>
                <w:lang w:val="en-US"/>
              </w:rPr>
              <w:t xml:space="preserve"> can be reconfigured?</w:t>
            </w:r>
          </w:p>
          <w:p w14:paraId="4C1927F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a6"/>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0A85FE0A" w14:textId="47EA0EE0"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depends on whether the complete configuration includes the </w:t>
            </w:r>
            <w:proofErr w:type="spellStart"/>
            <w:r>
              <w:rPr>
                <w:lang w:val="en-US"/>
              </w:rPr>
              <w:t>MeasConfig</w:t>
            </w:r>
            <w:proofErr w:type="spellEnd"/>
            <w:r>
              <w:rPr>
                <w:lang w:val="en-US"/>
              </w:rPr>
              <w:t>.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Any configuration other than CellGroupConfig can be kept.</w:t>
            </w:r>
          </w:p>
        </w:tc>
        <w:tc>
          <w:tcPr>
            <w:tcW w:w="5666" w:type="dxa"/>
            <w:shd w:val="clear" w:color="auto" w:fill="auto"/>
            <w:vAlign w:val="center"/>
          </w:tcPr>
          <w:p w14:paraId="3D262D29" w14:textId="68C93D79" w:rsidR="0078116B" w:rsidRDefault="0078116B"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only Intra-gNB LTM is supported in R18, any configuration other than the one’s configured by DU will most likely be same. </w:t>
            </w:r>
            <w:proofErr w:type="gramStart"/>
            <w:r>
              <w:rPr>
                <w:lang w:val="en-US"/>
              </w:rPr>
              <w:t>So</w:t>
            </w:r>
            <w:proofErr w:type="gramEnd"/>
            <w:r>
              <w:rPr>
                <w:lang w:val="en-US"/>
              </w:rPr>
              <w:t xml:space="preserve"> it might be efficient to keep any configuration other than CellGroupConfig.</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Maybe </w:t>
            </w:r>
            <w:proofErr w:type="spellStart"/>
            <w:r>
              <w:rPr>
                <w:lang w:val="en-US"/>
              </w:rPr>
              <w:t>MeasConfig</w:t>
            </w:r>
            <w:proofErr w:type="spellEnd"/>
            <w:r>
              <w:rPr>
                <w:lang w:val="en-US"/>
              </w:rPr>
              <w:t xml:space="preserve"> but no strong view</w:t>
            </w:r>
          </w:p>
        </w:tc>
        <w:tc>
          <w:tcPr>
            <w:tcW w:w="5666" w:type="dxa"/>
            <w:shd w:val="clear" w:color="auto" w:fill="auto"/>
            <w:vAlign w:val="center"/>
          </w:tcPr>
          <w:p w14:paraId="6BD3CF85" w14:textId="271C01A5"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Similar to</w:t>
            </w:r>
            <w:proofErr w:type="gramEnd"/>
            <w:r>
              <w:rPr>
                <w:lang w:val="en-US"/>
              </w:rPr>
              <w:t xml:space="preserve">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w:t>
            </w:r>
            <w:proofErr w:type="spellStart"/>
            <w:r w:rsidR="00D56575">
              <w:rPr>
                <w:lang w:val="en-US"/>
              </w:rPr>
              <w:t>MeasConfig</w:t>
            </w:r>
            <w:proofErr w:type="spellEnd"/>
            <w:r w:rsidR="00D56575">
              <w:rPr>
                <w:lang w:val="en-US"/>
              </w:rPr>
              <w:t xml:space="preserve">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68E495FD" w14:textId="2D62A9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case of inter-frequency LTM, </w:t>
            </w:r>
            <w:proofErr w:type="spellStart"/>
            <w:r>
              <w:rPr>
                <w:lang w:val="en-US"/>
              </w:rPr>
              <w:t>measConfig</w:t>
            </w:r>
            <w:proofErr w:type="spellEnd"/>
            <w:r>
              <w:rPr>
                <w:lang w:val="en-US"/>
              </w:rPr>
              <w:t xml:space="preserve"> needs to be modified (</w:t>
            </w:r>
            <w:proofErr w:type="gramStart"/>
            <w:r>
              <w:rPr>
                <w:lang w:val="en-US"/>
              </w:rPr>
              <w:t>e.g.</w:t>
            </w:r>
            <w:proofErr w:type="gramEnd"/>
            <w:r>
              <w:rPr>
                <w:lang w:val="en-US"/>
              </w:rPr>
              <w:t xml:space="preserve"> some A3 and A5 events are no more valid), so the complete configuration should include </w:t>
            </w:r>
            <w:proofErr w:type="spellStart"/>
            <w:r>
              <w:rPr>
                <w:lang w:val="en-US"/>
              </w:rPr>
              <w:t>measConfig</w:t>
            </w:r>
            <w:proofErr w:type="spellEnd"/>
            <w:r>
              <w:rPr>
                <w:lang w:val="en-US"/>
              </w:rPr>
              <w:t>.</w:t>
            </w:r>
          </w:p>
        </w:tc>
      </w:tr>
      <w:tr w:rsidR="000D402C" w14:paraId="1ED31BD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5C108FF" w14:textId="2040873D"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398311BA" w14:textId="77777777"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44BE668" w14:textId="2351A1B1"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It is unclear to us what release of configuration does this question refers to. Anyway</w:t>
            </w:r>
            <w:r>
              <w:rPr>
                <w:lang w:val="en-US"/>
              </w:rPr>
              <w:t>,</w:t>
            </w:r>
            <w:r w:rsidRPr="000D402C">
              <w:rPr>
                <w:lang w:val="en-US"/>
              </w:rPr>
              <w:t xml:space="preserve"> if we have Sequential LTM (Dynamic Switching) the UE is not expected to release anything, whereas in (non-sequential) LTM the UE will release the configuration</w:t>
            </w:r>
          </w:p>
        </w:tc>
      </w:tr>
      <w:tr w:rsidR="009725A1" w14:paraId="2D36E17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48B5BA" w14:textId="7E767531" w:rsidR="009725A1" w:rsidRPr="009725A1" w:rsidRDefault="009725A1" w:rsidP="00BB3A08">
            <w:pPr>
              <w:pStyle w:val="a6"/>
              <w:jc w:val="left"/>
              <w:rPr>
                <w:rFonts w:eastAsia="Malgun Gothic"/>
                <w:b w:val="0"/>
                <w:bCs w:val="0"/>
                <w:lang w:val="en-US" w:eastAsia="ko-KR"/>
              </w:rPr>
            </w:pPr>
            <w:r w:rsidRPr="009725A1">
              <w:rPr>
                <w:rFonts w:eastAsia="Malgun Gothic"/>
                <w:b w:val="0"/>
                <w:bCs w:val="0"/>
                <w:lang w:val="en-US" w:eastAsia="ko-KR"/>
              </w:rPr>
              <w:t>Xiaomi</w:t>
            </w:r>
          </w:p>
        </w:tc>
        <w:tc>
          <w:tcPr>
            <w:tcW w:w="1701" w:type="dxa"/>
            <w:shd w:val="clear" w:color="auto" w:fill="auto"/>
            <w:vAlign w:val="center"/>
          </w:tcPr>
          <w:p w14:paraId="557085F3" w14:textId="011AE1A1"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58CF8BE6" w14:textId="0B6DB696"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UE can keep the </w:t>
            </w:r>
            <w:proofErr w:type="spellStart"/>
            <w:r>
              <w:rPr>
                <w:lang w:val="en-US"/>
              </w:rPr>
              <w:t>MeasConfig</w:t>
            </w:r>
            <w:proofErr w:type="spellEnd"/>
            <w:r>
              <w:rPr>
                <w:lang w:val="en-US"/>
              </w:rPr>
              <w:t xml:space="preserve"> at dynamic switching. If the network considers that some configuration of measurement needs to be updated, the gNB can send a new configuration anyway.</w:t>
            </w:r>
          </w:p>
        </w:tc>
      </w:tr>
      <w:tr w:rsidR="004A53CF" w14:paraId="15F706DF"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20FA6D0" w14:textId="5C5EC062" w:rsidR="004A53CF" w:rsidRPr="009725A1" w:rsidRDefault="004A53CF" w:rsidP="004A53CF">
            <w:pPr>
              <w:pStyle w:val="a6"/>
              <w:jc w:val="left"/>
              <w:rPr>
                <w:rFonts w:eastAsia="Malgun Gothic"/>
                <w:lang w:val="en-US" w:eastAsia="ko-KR"/>
              </w:rPr>
            </w:pPr>
            <w:r w:rsidRPr="005007D0">
              <w:rPr>
                <w:rFonts w:eastAsia="游明朝" w:hint="eastAsia"/>
                <w:b w:val="0"/>
                <w:bCs w:val="0"/>
                <w:lang w:val="en-US" w:eastAsia="ja-JP"/>
              </w:rPr>
              <w:t>S</w:t>
            </w:r>
            <w:r w:rsidRPr="005007D0">
              <w:rPr>
                <w:rFonts w:eastAsia="游明朝"/>
                <w:b w:val="0"/>
                <w:bCs w:val="0"/>
                <w:lang w:val="en-US" w:eastAsia="ja-JP"/>
              </w:rPr>
              <w:t>harp</w:t>
            </w:r>
          </w:p>
        </w:tc>
        <w:tc>
          <w:tcPr>
            <w:tcW w:w="1701" w:type="dxa"/>
            <w:shd w:val="clear" w:color="auto" w:fill="auto"/>
            <w:vAlign w:val="center"/>
          </w:tcPr>
          <w:p w14:paraId="0D7F6B4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6C445ED5" w14:textId="3A074AA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游明朝" w:hint="eastAsia"/>
                <w:lang w:val="en-US" w:eastAsia="ja-JP"/>
              </w:rPr>
              <w:t>S</w:t>
            </w:r>
            <w:r>
              <w:rPr>
                <w:rFonts w:eastAsia="游明朝"/>
                <w:lang w:val="en-US" w:eastAsia="ja-JP"/>
              </w:rPr>
              <w:t>imilar to</w:t>
            </w:r>
            <w:proofErr w:type="gramEnd"/>
            <w:r>
              <w:rPr>
                <w:rFonts w:eastAsia="游明朝"/>
                <w:lang w:val="en-US" w:eastAsia="ja-JP"/>
              </w:rPr>
              <w:t xml:space="preserve"> the previous comments, we should discuss first </w:t>
            </w:r>
            <w:r w:rsidRPr="00A415EB">
              <w:rPr>
                <w:rFonts w:eastAsia="游明朝"/>
                <w:lang w:val="en-US" w:eastAsia="ja-JP"/>
              </w:rPr>
              <w:t>how to specify the replacement procedure</w:t>
            </w:r>
            <w:r>
              <w:rPr>
                <w:rFonts w:eastAsia="游明朝"/>
                <w:lang w:val="en-US" w:eastAsia="ja-JP"/>
              </w:rPr>
              <w:t>.</w:t>
            </w:r>
          </w:p>
        </w:tc>
      </w:tr>
      <w:tr w:rsidR="00BB33C4" w14:paraId="2C822F2C" w14:textId="77777777" w:rsidTr="00365B00">
        <w:tc>
          <w:tcPr>
            <w:cnfStyle w:val="001000000000" w:firstRow="0" w:lastRow="0" w:firstColumn="1" w:lastColumn="0" w:oddVBand="0" w:evenVBand="0" w:oddHBand="0" w:evenHBand="0" w:firstRowFirstColumn="0" w:firstRowLastColumn="0" w:lastRowFirstColumn="0" w:lastRowLastColumn="0"/>
            <w:tcW w:w="2262" w:type="dxa"/>
            <w:shd w:val="clear" w:color="auto" w:fill="auto"/>
          </w:tcPr>
          <w:p w14:paraId="798CB952" w14:textId="6125D74C" w:rsidR="00BB33C4" w:rsidRPr="005007D0" w:rsidRDefault="00BB33C4" w:rsidP="00BB33C4">
            <w:pPr>
              <w:pStyle w:val="a6"/>
              <w:jc w:val="left"/>
              <w:rPr>
                <w:rFonts w:eastAsia="游明朝"/>
                <w:lang w:val="en-US" w:eastAsia="ja-JP"/>
              </w:rPr>
            </w:pPr>
            <w:r w:rsidRPr="00915DB0">
              <w:rPr>
                <w:rFonts w:eastAsia="Malgun Gothic"/>
                <w:b w:val="0"/>
                <w:bCs w:val="0"/>
                <w:lang w:val="en-US" w:eastAsia="ko-KR"/>
              </w:rPr>
              <w:t>vivo</w:t>
            </w:r>
          </w:p>
        </w:tc>
        <w:tc>
          <w:tcPr>
            <w:tcW w:w="1701" w:type="dxa"/>
            <w:shd w:val="clear" w:color="auto" w:fill="auto"/>
          </w:tcPr>
          <w:p w14:paraId="26AE7A33" w14:textId="03C1793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4070DE">
              <w:rPr>
                <w:lang w:val="en-US"/>
              </w:rPr>
              <w:t>None</w:t>
            </w:r>
            <w:r w:rsidRPr="004070DE">
              <w:rPr>
                <w:lang w:val="en-US"/>
              </w:rPr>
              <w:tab/>
            </w:r>
          </w:p>
        </w:tc>
        <w:tc>
          <w:tcPr>
            <w:tcW w:w="5666" w:type="dxa"/>
            <w:shd w:val="clear" w:color="auto" w:fill="auto"/>
          </w:tcPr>
          <w:p w14:paraId="0E92B04D" w14:textId="30532CE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sidRPr="004070DE">
              <w:rPr>
                <w:lang w:val="en-US"/>
              </w:rPr>
              <w:t>For configurations unrelated to L2 reset, UE should re</w:t>
            </w:r>
            <w:r>
              <w:rPr>
                <w:lang w:val="en-US"/>
              </w:rPr>
              <w:t>place</w:t>
            </w:r>
            <w:r w:rsidRPr="004070DE">
              <w:rPr>
                <w:lang w:val="en-US"/>
              </w:rPr>
              <w:t xml:space="preserve"> </w:t>
            </w:r>
            <w:r>
              <w:rPr>
                <w:lang w:val="en-US"/>
              </w:rPr>
              <w:t xml:space="preserve">all the </w:t>
            </w:r>
            <w:r w:rsidRPr="004070DE">
              <w:rPr>
                <w:lang w:val="en-US"/>
              </w:rPr>
              <w:t xml:space="preserve">current configuration </w:t>
            </w:r>
            <w:r>
              <w:rPr>
                <w:lang w:val="en-US"/>
              </w:rPr>
              <w:t>with</w:t>
            </w:r>
            <w:r w:rsidRPr="004070DE">
              <w:rPr>
                <w:lang w:val="en-US"/>
              </w:rPr>
              <w:t xml:space="preserve"> the target cell complete configuration</w:t>
            </w:r>
            <w:r>
              <w:rPr>
                <w:lang w:val="en-US"/>
              </w:rPr>
              <w:t>,</w:t>
            </w:r>
            <w:r>
              <w:t xml:space="preserve"> </w:t>
            </w:r>
            <w:r w:rsidRPr="004070DE">
              <w:rPr>
                <w:lang w:val="en-US"/>
              </w:rPr>
              <w:t xml:space="preserve">including the </w:t>
            </w:r>
            <w:proofErr w:type="spellStart"/>
            <w:r w:rsidRPr="004070DE">
              <w:rPr>
                <w:lang w:val="en-US"/>
              </w:rPr>
              <w:t>measconfig</w:t>
            </w:r>
            <w:proofErr w:type="spellEnd"/>
            <w:r w:rsidRPr="004070DE">
              <w:rPr>
                <w:lang w:val="en-US"/>
              </w:rPr>
              <w:t xml:space="preserve">, DRB configuration, </w:t>
            </w:r>
            <w:proofErr w:type="spellStart"/>
            <w:r w:rsidRPr="004070DE">
              <w:rPr>
                <w:lang w:val="en-US"/>
              </w:rPr>
              <w:t>CellgroupConfiguration</w:t>
            </w:r>
            <w:proofErr w:type="spellEnd"/>
            <w:r w:rsidRPr="004070DE">
              <w:rPr>
                <w:lang w:val="en-US"/>
              </w:rPr>
              <w:t xml:space="preserve">, etc. For configurations related to L2 </w:t>
            </w:r>
            <w:r>
              <w:rPr>
                <w:lang w:val="en-US"/>
              </w:rPr>
              <w:t xml:space="preserve">not </w:t>
            </w:r>
            <w:r w:rsidRPr="004070DE">
              <w:rPr>
                <w:lang w:val="en-US"/>
              </w:rPr>
              <w:t>reset</w:t>
            </w:r>
            <w:r>
              <w:rPr>
                <w:lang w:val="en-US"/>
              </w:rPr>
              <w:t>, the DRB, RLC entity are kept but their related configuration should be replaced by</w:t>
            </w:r>
            <w:r w:rsidRPr="00DE2443">
              <w:rPr>
                <w:lang w:val="en-US"/>
              </w:rPr>
              <w:t xml:space="preserve"> </w:t>
            </w:r>
            <w:r>
              <w:rPr>
                <w:lang w:val="en-US"/>
              </w:rPr>
              <w:t xml:space="preserve">the </w:t>
            </w:r>
            <w:r w:rsidRPr="00DE2443">
              <w:rPr>
                <w:lang w:val="en-US"/>
              </w:rPr>
              <w:t>target configuration</w:t>
            </w:r>
            <w:r>
              <w:rPr>
                <w:lang w:val="en-US"/>
              </w:rPr>
              <w:t>.</w:t>
            </w:r>
          </w:p>
        </w:tc>
      </w:tr>
      <w:tr w:rsidR="001573CF" w14:paraId="2CF7F160" w14:textId="77777777" w:rsidTr="005071A7">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53A682" w14:textId="6FAF2629" w:rsidR="001573CF" w:rsidRPr="00915DB0" w:rsidRDefault="001573CF" w:rsidP="001573CF">
            <w:pPr>
              <w:pStyle w:val="a6"/>
              <w:jc w:val="left"/>
              <w:rPr>
                <w:rFonts w:eastAsia="Malgun Gothic"/>
                <w:lang w:val="en-US" w:eastAsia="ko-KR"/>
              </w:rPr>
            </w:pPr>
            <w:r w:rsidRPr="00AE0486">
              <w:rPr>
                <w:rFonts w:eastAsia="Malgun Gothic" w:hint="eastAsia"/>
                <w:b w:val="0"/>
                <w:lang w:val="en-US" w:eastAsia="ko-KR"/>
              </w:rPr>
              <w:t>LGE</w:t>
            </w:r>
          </w:p>
        </w:tc>
        <w:tc>
          <w:tcPr>
            <w:tcW w:w="1701" w:type="dxa"/>
            <w:shd w:val="clear" w:color="auto" w:fill="auto"/>
            <w:vAlign w:val="center"/>
          </w:tcPr>
          <w:p w14:paraId="36279B6C" w14:textId="2D57F3FF" w:rsidR="001573CF" w:rsidRPr="004070D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None</w:t>
            </w:r>
          </w:p>
        </w:tc>
        <w:tc>
          <w:tcPr>
            <w:tcW w:w="5666" w:type="dxa"/>
            <w:shd w:val="clear" w:color="auto" w:fill="auto"/>
            <w:vAlign w:val="center"/>
          </w:tcPr>
          <w:p w14:paraId="2882620A" w14:textId="22385647" w:rsidR="001573CF" w:rsidRPr="004070D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lang w:val="en-US" w:eastAsia="ko-KR"/>
              </w:rPr>
              <w:t xml:space="preserve">We have sympathy with ZTE. The complete LTM </w:t>
            </w:r>
            <w:proofErr w:type="spellStart"/>
            <w:r>
              <w:rPr>
                <w:rFonts w:eastAsia="Malgun Gothic"/>
                <w:lang w:val="en-US" w:eastAsia="ko-KR"/>
              </w:rPr>
              <w:t>configuation</w:t>
            </w:r>
            <w:proofErr w:type="spellEnd"/>
            <w:r>
              <w:rPr>
                <w:rFonts w:eastAsia="Malgun Gothic"/>
                <w:lang w:val="en-US" w:eastAsia="ko-KR"/>
              </w:rPr>
              <w:t xml:space="preserve"> needs to include all necessary information for LTM execution.</w:t>
            </w:r>
          </w:p>
        </w:tc>
      </w:tr>
    </w:tbl>
    <w:p w14:paraId="4C1927FC" w14:textId="77777777" w:rsidR="00E32495" w:rsidRDefault="00E32495">
      <w:pPr>
        <w:pStyle w:val="a6"/>
        <w:rPr>
          <w:lang w:val="en-US"/>
        </w:rPr>
      </w:pPr>
    </w:p>
    <w:p w14:paraId="4C1927FD" w14:textId="77777777" w:rsidR="00E32495" w:rsidRDefault="00E32495">
      <w:pPr>
        <w:pStyle w:val="EditorsNote"/>
        <w:rPr>
          <w:i/>
          <w:iCs/>
          <w:lang w:val="en-US"/>
        </w:rPr>
      </w:pPr>
    </w:p>
    <w:p w14:paraId="4C1927FE" w14:textId="77777777" w:rsidR="00E32495" w:rsidRDefault="000151DF">
      <w:pPr>
        <w:pStyle w:val="21"/>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4C192800" w14:textId="77777777" w:rsidR="00E32495" w:rsidRDefault="000151DF">
      <w:pPr>
        <w:pStyle w:val="a6"/>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a6"/>
        <w:rPr>
          <w:lang w:val="en-US"/>
        </w:rPr>
      </w:pPr>
    </w:p>
    <w:p w14:paraId="4C192802" w14:textId="77777777" w:rsidR="00E32495" w:rsidRDefault="000151DF">
      <w:pPr>
        <w:pStyle w:val="a6"/>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proofErr w:type="spellStart"/>
            <w:r w:rsidRPr="00B06635">
              <w:rPr>
                <w:i/>
                <w:iCs/>
                <w:lang w:val="en-US"/>
              </w:rPr>
              <w:t>physCellId</w:t>
            </w:r>
            <w:proofErr w:type="spellEnd"/>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a6"/>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sidRPr="007B261D">
              <w:rPr>
                <w:i/>
                <w:iCs/>
                <w:lang w:val="en-US"/>
              </w:rPr>
              <w:t>ServingCellConfigCommon</w:t>
            </w:r>
            <w:proofErr w:type="spellEnd"/>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proofErr w:type="spellStart"/>
            <w:r w:rsidRPr="007B261D">
              <w:rPr>
                <w:i/>
                <w:iCs/>
                <w:lang w:val="en-US"/>
              </w:rPr>
              <w:t>ServingCellConfigCommon</w:t>
            </w:r>
            <w:proofErr w:type="spellEnd"/>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proofErr w:type="spellStart"/>
            <w:r w:rsidRPr="007B261D">
              <w:rPr>
                <w:i/>
                <w:iCs/>
                <w:lang w:val="en-US"/>
              </w:rPr>
              <w:t>ServingCellConfigCommon</w:t>
            </w:r>
            <w:proofErr w:type="spellEnd"/>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this should be </w:t>
            </w:r>
            <w:proofErr w:type="spellStart"/>
            <w:r w:rsidRPr="00B86647">
              <w:rPr>
                <w:iCs/>
                <w:color w:val="FF0000"/>
                <w:lang w:val="en-US"/>
              </w:rPr>
              <w:t>signalled</w:t>
            </w:r>
            <w:proofErr w:type="spellEnd"/>
            <w:r w:rsidRPr="00B86647">
              <w:rPr>
                <w:iCs/>
                <w:color w:val="FF0000"/>
                <w:lang w:val="en-US"/>
              </w:rPr>
              <w:t xml:space="preserve"> separately within the LTM-Config. Therefore, the </w:t>
            </w:r>
            <w:r w:rsidR="00B86647" w:rsidRPr="00B86647">
              <w:rPr>
                <w:iCs/>
                <w:color w:val="FF0000"/>
                <w:lang w:val="en-US"/>
              </w:rPr>
              <w:t xml:space="preserve">LTM candidate configuration cannot inherit the </w:t>
            </w:r>
            <w:proofErr w:type="spellStart"/>
            <w:r w:rsidR="00B86647" w:rsidRPr="00B86647">
              <w:rPr>
                <w:i/>
                <w:iCs/>
                <w:color w:val="FF0000"/>
                <w:lang w:val="en-US"/>
              </w:rPr>
              <w:t>ServingCellConfigCommon</w:t>
            </w:r>
            <w:proofErr w:type="spellEnd"/>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a6"/>
              <w:jc w:val="left"/>
              <w:rPr>
                <w:rFonts w:eastAsia="Malgun Gothic"/>
                <w:b w:val="0"/>
                <w:bCs w:val="0"/>
                <w:lang w:val="en-US" w:eastAsia="ko-KR"/>
              </w:rPr>
            </w:pPr>
            <w:r w:rsidRPr="00CE4360">
              <w:rPr>
                <w:rFonts w:eastAsia="Malgun Gothic"/>
                <w:b w:val="0"/>
                <w:bCs w:val="0"/>
                <w:lang w:val="en-US" w:eastAsia="ko-KR"/>
              </w:rPr>
              <w:t>Ericsson</w:t>
            </w:r>
          </w:p>
        </w:tc>
        <w:tc>
          <w:tcPr>
            <w:tcW w:w="1701" w:type="dxa"/>
            <w:shd w:val="clear" w:color="auto" w:fill="auto"/>
            <w:vAlign w:val="center"/>
          </w:tcPr>
          <w:p w14:paraId="7159AD7A" w14:textId="77777777" w:rsidR="001E3208"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B792160" w14:textId="55AC4C4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Pr>
                <w:i/>
                <w:iCs/>
                <w:lang w:val="en-US"/>
              </w:rPr>
              <w:t>ServingCellConfigCommon</w:t>
            </w:r>
            <w:proofErr w:type="spellEnd"/>
            <w:r>
              <w:rPr>
                <w:iCs/>
                <w:lang w:val="en-US"/>
              </w:rPr>
              <w:t xml:space="preserve"> will always be present in the reference configuration then for </w:t>
            </w:r>
            <w:proofErr w:type="spellStart"/>
            <w:r>
              <w:rPr>
                <w:iCs/>
                <w:lang w:val="en-US"/>
              </w:rPr>
              <w:t>SCells</w:t>
            </w:r>
            <w:proofErr w:type="spellEnd"/>
            <w:r>
              <w:rPr>
                <w:iCs/>
                <w:lang w:val="en-US"/>
              </w:rPr>
              <w:t xml:space="preserve"> of the candidate delta configuration whose identity matches with an SCell of the reference configuration, </w:t>
            </w:r>
            <w:proofErr w:type="spellStart"/>
            <w:r>
              <w:rPr>
                <w:i/>
                <w:iCs/>
                <w:lang w:val="en-US"/>
              </w:rPr>
              <w:t>ServingCellConfigCommon</w:t>
            </w:r>
            <w:proofErr w:type="spellEnd"/>
            <w:r>
              <w:rPr>
                <w:iCs/>
                <w:lang w:val="en-US"/>
              </w:rPr>
              <w:t xml:space="preserve"> can be absent.</w:t>
            </w:r>
          </w:p>
          <w:p w14:paraId="78744292"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gramStart"/>
            <w:r>
              <w:rPr>
                <w:iCs/>
                <w:lang w:val="en-US"/>
              </w:rPr>
              <w:t>I.e.</w:t>
            </w:r>
            <w:proofErr w:type="gramEnd"/>
            <w:r>
              <w:rPr>
                <w:iCs/>
                <w:lang w:val="en-US"/>
              </w:rPr>
              <w:t xml:space="preserve"> even if </w:t>
            </w:r>
            <w:proofErr w:type="spellStart"/>
            <w:r>
              <w:rPr>
                <w:i/>
                <w:iCs/>
                <w:lang w:val="en-US"/>
              </w:rPr>
              <w:t>ServingCellConfigCommon</w:t>
            </w:r>
            <w:proofErr w:type="spellEnd"/>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t>The CR does not make a difference where it is provided, so the understanding in this comment is aligned with the CR, unlike the above statement.</w:t>
            </w:r>
          </w:p>
        </w:tc>
      </w:tr>
      <w:tr w:rsidR="00877CA6" w14:paraId="53693E59"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4ADCA06" w14:textId="46350F1E" w:rsidR="00877CA6" w:rsidRDefault="00877CA6" w:rsidP="00877CA6">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1A2C0A58" w14:textId="7C91B974"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695945B" w14:textId="7D8482E2"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This is needed for a single solution in Inter-DU LMT, so we agree that this should be available.</w:t>
            </w:r>
          </w:p>
        </w:tc>
      </w:tr>
      <w:tr w:rsidR="009725A1" w14:paraId="07B1695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B6E8FF" w14:textId="5325E3C8" w:rsidR="009725A1" w:rsidRPr="009725A1" w:rsidRDefault="009725A1" w:rsidP="00877CA6">
            <w:pPr>
              <w:pStyle w:val="a6"/>
              <w:jc w:val="left"/>
              <w:rPr>
                <w:b w:val="0"/>
                <w:bCs w:val="0"/>
                <w:lang w:val="en-US"/>
              </w:rPr>
            </w:pPr>
            <w:r>
              <w:rPr>
                <w:b w:val="0"/>
                <w:bCs w:val="0"/>
                <w:lang w:val="en-US"/>
              </w:rPr>
              <w:t>Xiaomi</w:t>
            </w:r>
          </w:p>
        </w:tc>
        <w:tc>
          <w:tcPr>
            <w:tcW w:w="1701" w:type="dxa"/>
            <w:shd w:val="clear" w:color="auto" w:fill="auto"/>
            <w:vAlign w:val="center"/>
          </w:tcPr>
          <w:p w14:paraId="16154213" w14:textId="3CBF5230"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89498A9" w14:textId="77777777"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7FDDE25D"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21E2C3F" w14:textId="38F7B824" w:rsidR="004A53CF" w:rsidRDefault="004A53CF" w:rsidP="004A53CF">
            <w:pPr>
              <w:pStyle w:val="a6"/>
              <w:jc w:val="left"/>
              <w:rPr>
                <w:lang w:val="en-US"/>
              </w:rPr>
            </w:pPr>
            <w:r w:rsidRPr="00332AEC">
              <w:rPr>
                <w:rFonts w:eastAsia="游明朝" w:hint="eastAsia"/>
                <w:b w:val="0"/>
                <w:bCs w:val="0"/>
                <w:lang w:val="en-US" w:eastAsia="ja-JP"/>
              </w:rPr>
              <w:t>S</w:t>
            </w:r>
            <w:r w:rsidRPr="00332AEC">
              <w:rPr>
                <w:rFonts w:eastAsia="游明朝"/>
                <w:b w:val="0"/>
                <w:bCs w:val="0"/>
                <w:lang w:val="en-US" w:eastAsia="ja-JP"/>
              </w:rPr>
              <w:t>harp</w:t>
            </w:r>
          </w:p>
        </w:tc>
        <w:tc>
          <w:tcPr>
            <w:tcW w:w="1701" w:type="dxa"/>
            <w:shd w:val="clear" w:color="auto" w:fill="auto"/>
            <w:vAlign w:val="center"/>
          </w:tcPr>
          <w:p w14:paraId="7A942634" w14:textId="12600B88"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208A975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43958A27"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6E6F7" w14:textId="3C2962B2" w:rsidR="00BB33C4" w:rsidRPr="00332AEC" w:rsidRDefault="00BB33C4" w:rsidP="00BB33C4">
            <w:pPr>
              <w:pStyle w:val="a6"/>
              <w:jc w:val="left"/>
              <w:rPr>
                <w:rFonts w:eastAsia="游明朝"/>
                <w:lang w:val="en-US" w:eastAsia="ja-JP"/>
              </w:rPr>
            </w:pPr>
            <w:r w:rsidRPr="004070DE">
              <w:rPr>
                <w:rFonts w:eastAsia="Malgun Gothic"/>
                <w:b w:val="0"/>
                <w:bCs w:val="0"/>
                <w:lang w:val="en-US" w:eastAsia="ko-KR"/>
              </w:rPr>
              <w:t>vivo</w:t>
            </w:r>
          </w:p>
        </w:tc>
        <w:tc>
          <w:tcPr>
            <w:tcW w:w="1701" w:type="dxa"/>
            <w:shd w:val="clear" w:color="auto" w:fill="auto"/>
            <w:vAlign w:val="center"/>
          </w:tcPr>
          <w:p w14:paraId="40877409" w14:textId="1ABC0A6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lang w:val="en-US"/>
              </w:rPr>
              <w:t>agree</w:t>
            </w:r>
          </w:p>
        </w:tc>
        <w:tc>
          <w:tcPr>
            <w:tcW w:w="5666" w:type="dxa"/>
            <w:shd w:val="clear" w:color="auto" w:fill="auto"/>
            <w:vAlign w:val="center"/>
          </w:tcPr>
          <w:p w14:paraId="277B6319" w14:textId="7777777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2198F163"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DB85965" w14:textId="672272C6" w:rsidR="001573CF" w:rsidRPr="004070DE"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544A5A72" w14:textId="2F99F6BD"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w:t>
            </w:r>
            <w:r>
              <w:rPr>
                <w:rFonts w:eastAsia="Malgun Gothic"/>
                <w:lang w:val="en-US" w:eastAsia="ko-KR"/>
              </w:rPr>
              <w:t>gree</w:t>
            </w:r>
          </w:p>
        </w:tc>
        <w:tc>
          <w:tcPr>
            <w:tcW w:w="5666" w:type="dxa"/>
            <w:shd w:val="clear" w:color="auto" w:fill="auto"/>
            <w:vAlign w:val="center"/>
          </w:tcPr>
          <w:p w14:paraId="437CB0D7"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705E5953"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01AA4A8" w14:textId="05624787"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592B84B1" w14:textId="5C0D400A"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rPr>
              <w:t>gree</w:t>
            </w:r>
          </w:p>
        </w:tc>
        <w:tc>
          <w:tcPr>
            <w:tcW w:w="5666" w:type="dxa"/>
            <w:shd w:val="clear" w:color="auto" w:fill="auto"/>
            <w:vAlign w:val="center"/>
          </w:tcPr>
          <w:p w14:paraId="758E54F6"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13" w14:textId="77777777" w:rsidR="00E32495" w:rsidRDefault="00E32495">
      <w:pPr>
        <w:pStyle w:val="a6"/>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21"/>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a6"/>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To determine if to reset L2 or not is based on RRC configuration (</w:t>
      </w:r>
      <w:proofErr w:type="gramStart"/>
      <w:r>
        <w:rPr>
          <w:lang w:val="en-US"/>
        </w:rPr>
        <w:t>e.g.</w:t>
      </w:r>
      <w:proofErr w:type="gramEnd"/>
      <w:r>
        <w:rPr>
          <w:lang w:val="en-US"/>
        </w:rPr>
        <w:t xml:space="preserve">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a6"/>
        <w:rPr>
          <w:lang w:val="en-US"/>
        </w:rPr>
      </w:pPr>
    </w:p>
    <w:p w14:paraId="4C192821" w14:textId="77777777" w:rsidR="00E32495" w:rsidRDefault="000151DF">
      <w:pPr>
        <w:pStyle w:val="a6"/>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aff2"/>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a6"/>
        <w:rPr>
          <w:lang w:val="en-US"/>
        </w:rPr>
      </w:pPr>
    </w:p>
    <w:p w14:paraId="4C192823" w14:textId="77777777" w:rsidR="00E32495" w:rsidRDefault="00E32495">
      <w:pPr>
        <w:pStyle w:val="a6"/>
        <w:rPr>
          <w:lang w:val="en-US"/>
        </w:rPr>
      </w:pPr>
    </w:p>
    <w:p w14:paraId="4C192824" w14:textId="77777777" w:rsidR="00E32495" w:rsidRDefault="000151DF">
      <w:pPr>
        <w:pStyle w:val="21"/>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a6"/>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a6"/>
        <w:rPr>
          <w:lang w:val="en-US"/>
        </w:rPr>
      </w:pPr>
    </w:p>
    <w:p w14:paraId="4C192829" w14:textId="77777777" w:rsidR="00E32495" w:rsidRDefault="000151DF">
      <w:pPr>
        <w:pStyle w:val="a6"/>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one for RACH-based, one for RACH-</w:t>
            </w:r>
            <w:proofErr w:type="gramStart"/>
            <w:r>
              <w:rPr>
                <w:rFonts w:hint="eastAsia"/>
                <w:lang w:val="en-US"/>
              </w:rPr>
              <w:t>less, since</w:t>
            </w:r>
            <w:proofErr w:type="gramEnd"/>
            <w:r>
              <w:rPr>
                <w:rFonts w:hint="eastAsia"/>
                <w:lang w:val="en-US"/>
              </w:rPr>
              <w:t xml:space="preserv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a6"/>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a6"/>
              <w:jc w:val="left"/>
              <w:rPr>
                <w:rFonts w:eastAsia="Malgun Gothic"/>
                <w:lang w:val="en-US" w:eastAsia="ko-KR"/>
              </w:rPr>
            </w:pPr>
            <w:r w:rsidRPr="00822EFE">
              <w:rPr>
                <w:rFonts w:eastAsia="Malgun Gothic"/>
                <w:b w:val="0"/>
                <w:bCs w:val="0"/>
                <w:lang w:eastAsia="ko-KR"/>
              </w:rPr>
              <w:t xml:space="preserve">Huawei, </w:t>
            </w:r>
            <w:proofErr w:type="spellStart"/>
            <w:r w:rsidRPr="00822EFE">
              <w:rPr>
                <w:rFonts w:eastAsia="Malgun Gothic"/>
                <w:b w:val="0"/>
                <w:bCs w:val="0"/>
                <w:lang w:eastAsia="ko-KR"/>
              </w:rPr>
              <w:t>HiSilicon</w:t>
            </w:r>
            <w:proofErr w:type="spellEnd"/>
          </w:p>
        </w:tc>
        <w:tc>
          <w:tcPr>
            <w:tcW w:w="1701" w:type="dxa"/>
            <w:shd w:val="clear" w:color="auto" w:fill="auto"/>
            <w:vAlign w:val="center"/>
          </w:tcPr>
          <w:p w14:paraId="64108511" w14:textId="4B8E5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22EFE">
              <w:rPr>
                <w:rFonts w:eastAsia="Malgun Gothic"/>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a6"/>
              <w:jc w:val="left"/>
              <w:cnfStyle w:val="000000000000" w:firstRow="0" w:lastRow="0" w:firstColumn="0" w:lastColumn="0" w:oddVBand="0" w:evenVBand="0" w:oddHBand="0" w:evenHBand="0" w:firstRowFirstColumn="0" w:firstRowLastColumn="0" w:lastRowFirstColumn="0" w:lastRowLastColumn="0"/>
            </w:pPr>
            <w:r w:rsidRPr="00822EFE">
              <w:t xml:space="preserve">The UE behaviours at expiry should be exactly the same </w:t>
            </w:r>
            <w:proofErr w:type="gramStart"/>
            <w:r w:rsidRPr="00822EFE">
              <w:t>like</w:t>
            </w:r>
            <w:proofErr w:type="gramEnd"/>
            <w:r w:rsidRPr="00822EFE">
              <w:t xml:space="preserve"> t304, introducing a new timer will duplicate specification for no gain.</w:t>
            </w:r>
          </w:p>
          <w:p w14:paraId="68CDD775" w14:textId="47D7A6E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r w:rsidR="00B16DD9" w14:paraId="6CCBCCF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00427" w14:textId="3FE7D93B" w:rsidR="00B16DD9" w:rsidRPr="00822EFE" w:rsidRDefault="00B16DD9" w:rsidP="00B16DD9">
            <w:pPr>
              <w:pStyle w:val="a6"/>
              <w:jc w:val="left"/>
              <w:rPr>
                <w:rFonts w:eastAsia="Malgun Gothic"/>
                <w:lang w:eastAsia="ko-KR"/>
              </w:rPr>
            </w:pPr>
            <w:r>
              <w:rPr>
                <w:b w:val="0"/>
                <w:bCs w:val="0"/>
                <w:lang w:val="en-US"/>
              </w:rPr>
              <w:t>Nokia</w:t>
            </w:r>
          </w:p>
        </w:tc>
        <w:tc>
          <w:tcPr>
            <w:tcW w:w="1701" w:type="dxa"/>
            <w:shd w:val="clear" w:color="auto" w:fill="auto"/>
            <w:vAlign w:val="center"/>
          </w:tcPr>
          <w:p w14:paraId="3D4C25A2" w14:textId="3C8595EF"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lang w:val="en-US"/>
              </w:rPr>
              <w:t>Disagree</w:t>
            </w:r>
          </w:p>
        </w:tc>
        <w:tc>
          <w:tcPr>
            <w:tcW w:w="5665" w:type="dxa"/>
            <w:shd w:val="clear" w:color="auto" w:fill="auto"/>
            <w:vAlign w:val="center"/>
          </w:tcPr>
          <w:p w14:paraId="2D4C8D0C" w14:textId="02831AFD"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pPr>
            <w:r>
              <w:rPr>
                <w:lang w:val="en-US"/>
              </w:rPr>
              <w:t xml:space="preserve">To our understanding maintaining one timer to guard all mobility procedures is cleaner. Anyway, only one mobility procedure is possible at each point of time, so there is no confusion on how T304 operates. If additional values are needed for the T304, this can be easier specified. </w:t>
            </w:r>
          </w:p>
        </w:tc>
      </w:tr>
      <w:tr w:rsidR="006378A3" w14:paraId="6B2B1F5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EF73C6" w14:textId="53F39049" w:rsidR="006378A3" w:rsidRPr="006378A3" w:rsidRDefault="006378A3" w:rsidP="00B16DD9">
            <w:pPr>
              <w:pStyle w:val="a6"/>
              <w:jc w:val="left"/>
              <w:rPr>
                <w:b w:val="0"/>
                <w:bCs w:val="0"/>
                <w:lang w:val="en-US"/>
              </w:rPr>
            </w:pPr>
            <w:r>
              <w:rPr>
                <w:b w:val="0"/>
                <w:bCs w:val="0"/>
                <w:lang w:val="en-US"/>
              </w:rPr>
              <w:t>Xiaomi</w:t>
            </w:r>
          </w:p>
        </w:tc>
        <w:tc>
          <w:tcPr>
            <w:tcW w:w="1701" w:type="dxa"/>
            <w:shd w:val="clear" w:color="auto" w:fill="auto"/>
            <w:vAlign w:val="center"/>
          </w:tcPr>
          <w:p w14:paraId="02393FE3" w14:textId="75AAC683"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5" w:type="dxa"/>
            <w:shd w:val="clear" w:color="auto" w:fill="auto"/>
            <w:vAlign w:val="center"/>
          </w:tcPr>
          <w:p w14:paraId="6954897B" w14:textId="020634F5"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either using a new timer or reusing T304 can work for LTM. </w:t>
            </w:r>
            <w:r w:rsidR="00F9207E">
              <w:rPr>
                <w:rFonts w:hint="eastAsia"/>
                <w:lang w:val="en-US"/>
              </w:rPr>
              <w:t>The</w:t>
            </w:r>
            <w:r w:rsidR="00F9207E">
              <w:rPr>
                <w:lang w:val="en-US"/>
              </w:rPr>
              <w:t xml:space="preserve"> specification would anyway give a </w:t>
            </w:r>
            <w:proofErr w:type="gramStart"/>
            <w:r w:rsidR="00F9207E">
              <w:rPr>
                <w:lang w:val="en-US"/>
              </w:rPr>
              <w:t>clean UE behaviors</w:t>
            </w:r>
            <w:proofErr w:type="gramEnd"/>
            <w:r w:rsidR="00F9207E">
              <w:rPr>
                <w:lang w:val="en-US"/>
              </w:rPr>
              <w:t xml:space="preserve"> for the stopping/expiry of the timer.</w:t>
            </w:r>
          </w:p>
        </w:tc>
      </w:tr>
      <w:tr w:rsidR="004A53CF" w14:paraId="6B58B01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BAF8960" w14:textId="28B47EA9" w:rsidR="004A53CF" w:rsidRDefault="004A53CF" w:rsidP="004A53CF">
            <w:pPr>
              <w:pStyle w:val="a6"/>
              <w:jc w:val="left"/>
              <w:rPr>
                <w:lang w:val="en-US"/>
              </w:rPr>
            </w:pPr>
            <w:r w:rsidRPr="006779CD">
              <w:rPr>
                <w:rFonts w:eastAsia="游明朝" w:hint="eastAsia"/>
                <w:b w:val="0"/>
                <w:bCs w:val="0"/>
                <w:lang w:val="en-US" w:eastAsia="ja-JP"/>
              </w:rPr>
              <w:t>S</w:t>
            </w:r>
            <w:r w:rsidRPr="006779CD">
              <w:rPr>
                <w:rFonts w:eastAsia="游明朝"/>
                <w:b w:val="0"/>
                <w:bCs w:val="0"/>
                <w:lang w:val="en-US" w:eastAsia="ja-JP"/>
              </w:rPr>
              <w:t>harp</w:t>
            </w:r>
          </w:p>
        </w:tc>
        <w:tc>
          <w:tcPr>
            <w:tcW w:w="1701" w:type="dxa"/>
            <w:shd w:val="clear" w:color="auto" w:fill="auto"/>
            <w:vAlign w:val="center"/>
          </w:tcPr>
          <w:p w14:paraId="183634BE" w14:textId="2F6BDA5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lang w:eastAsia="ja-JP"/>
              </w:rPr>
              <w:t>Agree</w:t>
            </w:r>
          </w:p>
        </w:tc>
        <w:tc>
          <w:tcPr>
            <w:tcW w:w="5665" w:type="dxa"/>
            <w:shd w:val="clear" w:color="auto" w:fill="auto"/>
            <w:vAlign w:val="center"/>
          </w:tcPr>
          <w:p w14:paraId="72922314" w14:textId="57A4C16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lang w:val="en-US" w:eastAsia="ja-JP"/>
              </w:rPr>
              <w:t xml:space="preserve">The start condition of an LTM supervisor timer is different from that of T304, and the UE </w:t>
            </w:r>
            <w:proofErr w:type="spellStart"/>
            <w:r>
              <w:rPr>
                <w:rFonts w:eastAsia="游明朝"/>
                <w:lang w:val="en-US" w:eastAsia="ja-JP"/>
              </w:rPr>
              <w:t>behaviours</w:t>
            </w:r>
            <w:proofErr w:type="spellEnd"/>
            <w:r>
              <w:rPr>
                <w:rFonts w:eastAsia="游明朝"/>
                <w:lang w:val="en-US" w:eastAsia="ja-JP"/>
              </w:rPr>
              <w:t xml:space="preserve"> after the expiry of the LTM supervisor timer might be different from those of T304, so it is simple to introduce a new timer.</w:t>
            </w:r>
          </w:p>
        </w:tc>
      </w:tr>
      <w:tr w:rsidR="00BB33C4" w14:paraId="03D662A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A469129" w14:textId="26FD137E" w:rsidR="00BB33C4" w:rsidRPr="006779CD" w:rsidRDefault="00BB33C4" w:rsidP="00BB33C4">
            <w:pPr>
              <w:pStyle w:val="a6"/>
              <w:jc w:val="left"/>
              <w:rPr>
                <w:rFonts w:eastAsia="游明朝"/>
                <w:lang w:val="en-US" w:eastAsia="ja-JP"/>
              </w:rPr>
            </w:pPr>
            <w:r w:rsidRPr="004070DE">
              <w:rPr>
                <w:rFonts w:eastAsia="Malgun Gothic"/>
                <w:b w:val="0"/>
                <w:bCs w:val="0"/>
                <w:lang w:val="en-US" w:eastAsia="ko-KR"/>
              </w:rPr>
              <w:t>vivo</w:t>
            </w:r>
          </w:p>
        </w:tc>
        <w:tc>
          <w:tcPr>
            <w:tcW w:w="1701" w:type="dxa"/>
            <w:shd w:val="clear" w:color="auto" w:fill="auto"/>
            <w:vAlign w:val="center"/>
          </w:tcPr>
          <w:p w14:paraId="303BAF08" w14:textId="55E1900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Malgun Gothic"/>
                <w:lang w:val="en-US" w:eastAsia="ko-KR"/>
              </w:rPr>
              <w:t xml:space="preserve">Agree </w:t>
            </w:r>
          </w:p>
        </w:tc>
        <w:tc>
          <w:tcPr>
            <w:tcW w:w="5665" w:type="dxa"/>
            <w:shd w:val="clear" w:color="auto" w:fill="auto"/>
            <w:vAlign w:val="center"/>
          </w:tcPr>
          <w:p w14:paraId="7CB69746" w14:textId="495F52C8"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lang w:val="en-US"/>
              </w:rPr>
              <w:t>I</w:t>
            </w:r>
            <w:r>
              <w:rPr>
                <w:rFonts w:hint="eastAsia"/>
                <w:lang w:val="en-US"/>
              </w:rPr>
              <w:t>f</w:t>
            </w:r>
            <w:r>
              <w:rPr>
                <w:lang w:val="en-US"/>
              </w:rPr>
              <w:t xml:space="preserve"> </w:t>
            </w:r>
            <w:r w:rsidRPr="004070DE">
              <w:rPr>
                <w:lang w:val="en-US"/>
              </w:rPr>
              <w:t xml:space="preserve">a separate procedure for LTM </w:t>
            </w:r>
            <w:r>
              <w:rPr>
                <w:lang w:val="en-US"/>
              </w:rPr>
              <w:t>rather than</w:t>
            </w:r>
            <w:r w:rsidRPr="004070DE">
              <w:rPr>
                <w:lang w:val="en-US"/>
              </w:rPr>
              <w:t xml:space="preserve"> reconfiguration with sync</w:t>
            </w:r>
            <w:r>
              <w:rPr>
                <w:lang w:val="en-US"/>
              </w:rPr>
              <w:t xml:space="preserve"> will be applied for LTM</w:t>
            </w:r>
            <w:r w:rsidRPr="004070DE">
              <w:rPr>
                <w:lang w:val="en-US"/>
              </w:rPr>
              <w:t>, a new timer should be introduced</w:t>
            </w:r>
            <w:r>
              <w:rPr>
                <w:lang w:val="en-US"/>
              </w:rPr>
              <w:t xml:space="preserve"> </w:t>
            </w:r>
            <w:r>
              <w:rPr>
                <w:rFonts w:hint="eastAsia"/>
                <w:lang w:val="en-US"/>
              </w:rPr>
              <w:t>acco</w:t>
            </w:r>
            <w:r>
              <w:rPr>
                <w:lang w:val="en-US"/>
              </w:rPr>
              <w:t>rdingly</w:t>
            </w:r>
            <w:r w:rsidRPr="004070DE">
              <w:rPr>
                <w:lang w:val="en-US"/>
              </w:rPr>
              <w:t>.</w:t>
            </w:r>
          </w:p>
        </w:tc>
      </w:tr>
      <w:tr w:rsidR="001573CF" w14:paraId="76C0756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8078ED9" w14:textId="1C1818B0" w:rsidR="001573CF" w:rsidRPr="004070DE"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44FFE8AF" w14:textId="6377EABB"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288E50DA"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2F27DAF4"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8A9FAF3" w14:textId="128F6765"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6C0D06AE" w14:textId="22977E0D"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rPr>
              <w:t>gree</w:t>
            </w:r>
          </w:p>
        </w:tc>
        <w:tc>
          <w:tcPr>
            <w:tcW w:w="5665" w:type="dxa"/>
            <w:shd w:val="clear" w:color="auto" w:fill="auto"/>
            <w:vAlign w:val="center"/>
          </w:tcPr>
          <w:p w14:paraId="4AC62936" w14:textId="6DB89623"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8414F">
              <w:rPr>
                <w:lang w:val="en-US"/>
              </w:rPr>
              <w:t>Timer range for LTM cell switch can be shorter than T304.</w:t>
            </w:r>
          </w:p>
        </w:tc>
      </w:tr>
    </w:tbl>
    <w:p w14:paraId="4C19283C" w14:textId="77777777" w:rsidR="00E32495" w:rsidRDefault="00E32495">
      <w:pPr>
        <w:pStyle w:val="EditorsNote"/>
        <w:rPr>
          <w:i/>
          <w:iCs/>
          <w:lang w:val="en-US"/>
        </w:rPr>
      </w:pPr>
    </w:p>
    <w:p w14:paraId="4C19283D" w14:textId="77777777" w:rsidR="00E32495" w:rsidRDefault="000151DF">
      <w:pPr>
        <w:pStyle w:val="a6"/>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a6"/>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a6"/>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a6"/>
        <w:rPr>
          <w:lang w:val="en-US"/>
        </w:rPr>
      </w:pPr>
      <w:r>
        <w:rPr>
          <w:lang w:val="en-US"/>
        </w:rPr>
        <w:t xml:space="preserve">Option 2. C-RNTI addressed </w:t>
      </w:r>
      <w:proofErr w:type="gramStart"/>
      <w:r>
        <w:rPr>
          <w:lang w:val="en-US"/>
        </w:rPr>
        <w:t>PDCCH</w:t>
      </w:r>
      <w:proofErr w:type="gramEnd"/>
    </w:p>
    <w:p w14:paraId="4C192841" w14:textId="77777777" w:rsidR="00E32495" w:rsidRDefault="000151DF">
      <w:pPr>
        <w:pStyle w:val="a6"/>
        <w:numPr>
          <w:ilvl w:val="0"/>
          <w:numId w:val="16"/>
        </w:numPr>
        <w:rPr>
          <w:lang w:val="en-US"/>
        </w:rPr>
      </w:pPr>
      <w:r>
        <w:rPr>
          <w:lang w:val="en-US"/>
        </w:rPr>
        <w:t xml:space="preserve">In case the C-RNTI can be send to the UE in </w:t>
      </w:r>
      <w:proofErr w:type="gramStart"/>
      <w:r>
        <w:rPr>
          <w:lang w:val="en-US"/>
        </w:rPr>
        <w:t>PDCCH</w:t>
      </w:r>
      <w:proofErr w:type="gramEnd"/>
      <w:r>
        <w:rPr>
          <w:lang w:val="en-US"/>
        </w:rPr>
        <w:t xml:space="preserve"> but this does not provide really an acknowledge. Even if this can generally work, also if UE has no UL data to transmit/schedule this may inefficient. </w:t>
      </w:r>
    </w:p>
    <w:p w14:paraId="4C192842" w14:textId="77777777" w:rsidR="00E32495" w:rsidRDefault="000151DF">
      <w:pPr>
        <w:pStyle w:val="a6"/>
        <w:rPr>
          <w:lang w:val="en-US"/>
        </w:rPr>
      </w:pPr>
      <w:r>
        <w:rPr>
          <w:lang w:val="en-US"/>
        </w:rPr>
        <w:t>Option 3. DL Contention Resolution MAC CE</w:t>
      </w:r>
    </w:p>
    <w:p w14:paraId="4C192843" w14:textId="77777777" w:rsidR="00E32495" w:rsidRDefault="000151DF">
      <w:pPr>
        <w:pStyle w:val="a6"/>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a6"/>
        <w:rPr>
          <w:lang w:val="en-US"/>
        </w:rPr>
      </w:pPr>
    </w:p>
    <w:p w14:paraId="4C192845" w14:textId="77777777" w:rsidR="00E32495" w:rsidRDefault="000151DF">
      <w:pPr>
        <w:pStyle w:val="a6"/>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aff2"/>
          <w:rFonts w:ascii="Times New Roman" w:hAnsi="Times New Roman"/>
          <w:lang w:eastAsia="ja-JP"/>
        </w:rPr>
        <w:commentReference w:id="12"/>
      </w:r>
      <w:commentRangeEnd w:id="13"/>
      <w:r w:rsidR="00B04863">
        <w:rPr>
          <w:rStyle w:val="aff2"/>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w:t>
            </w:r>
            <w:proofErr w:type="gramStart"/>
            <w:r>
              <w:rPr>
                <w:rFonts w:cs="Arial" w:hint="eastAsia"/>
                <w:lang w:val="en-US"/>
              </w:rPr>
              <w:t>e.g.</w:t>
            </w:r>
            <w:proofErr w:type="gramEnd"/>
            <w:r>
              <w:rPr>
                <w:rFonts w:cs="Arial" w:hint="eastAsia"/>
                <w:lang w:val="en-US"/>
              </w:rPr>
              <w:t xml:space="preserve">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should not be </w:t>
            </w:r>
            <w:proofErr w:type="gramStart"/>
            <w:r>
              <w:rPr>
                <w:lang w:val="en-US"/>
              </w:rPr>
              <w:t>considered, since</w:t>
            </w:r>
            <w:proofErr w:type="gramEnd"/>
            <w:r>
              <w:rPr>
                <w:lang w:val="en-US"/>
              </w:rPr>
              <w:t xml:space="preserv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a6"/>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is </w:t>
            </w:r>
            <w:proofErr w:type="gramStart"/>
            <w:r>
              <w:rPr>
                <w:lang w:val="en-US"/>
              </w:rPr>
              <w:t>preferred</w:t>
            </w:r>
            <w:proofErr w:type="gramEnd"/>
            <w:r>
              <w:rPr>
                <w:lang w:val="en-US"/>
              </w:rPr>
              <w:t xml:space="preserve">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a6"/>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259D2AFF" w14:textId="2D63201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3</w:t>
            </w:r>
          </w:p>
        </w:tc>
        <w:tc>
          <w:tcPr>
            <w:tcW w:w="5666" w:type="dxa"/>
            <w:shd w:val="clear" w:color="auto" w:fill="auto"/>
            <w:vAlign w:val="center"/>
          </w:tcPr>
          <w:p w14:paraId="4ED2ECF1"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uses a configured grant for the initial UL transmission and the network only schedules the UE after receiving an initial transmission, option 2 can work. Otherwise, something different would be needed, </w:t>
            </w:r>
            <w:proofErr w:type="gramStart"/>
            <w:r>
              <w:rPr>
                <w:lang w:val="en-US"/>
              </w:rPr>
              <w:t>e.g.</w:t>
            </w:r>
            <w:proofErr w:type="gramEnd"/>
            <w:r>
              <w:rPr>
                <w:lang w:val="en-US"/>
              </w:rPr>
              <w:t xml:space="preserve"> PDCCH scheduled for the same HARQ process with the NDI toggled. Therefore, option 2 looks more complicated.</w:t>
            </w:r>
          </w:p>
          <w:p w14:paraId="19874F7B" w14:textId="0CD8CA8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1 would work but we prefer option 3 </w:t>
            </w:r>
            <w:proofErr w:type="gramStart"/>
            <w:r>
              <w:rPr>
                <w:lang w:val="en-US"/>
              </w:rPr>
              <w:t>in order to</w:t>
            </w:r>
            <w:proofErr w:type="gramEnd"/>
            <w:r>
              <w:rPr>
                <w:lang w:val="en-US"/>
              </w:rPr>
              <w:t xml:space="preserve"> make specification simpler and align with other cases.</w:t>
            </w:r>
          </w:p>
        </w:tc>
      </w:tr>
      <w:tr w:rsidR="001A31DE" w14:paraId="5BF68EE4"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40A06F2" w14:textId="56814164" w:rsidR="001A31DE" w:rsidRPr="001A31DE" w:rsidRDefault="001A31DE" w:rsidP="00BB3A08">
            <w:pPr>
              <w:pStyle w:val="a6"/>
              <w:jc w:val="left"/>
              <w:rPr>
                <w:rFonts w:eastAsia="Malgun Gothic"/>
                <w:b w:val="0"/>
                <w:bCs w:val="0"/>
                <w:lang w:val="en-US" w:eastAsia="ko-KR"/>
              </w:rPr>
            </w:pPr>
            <w:r w:rsidRPr="001A31DE">
              <w:rPr>
                <w:rFonts w:eastAsia="Malgun Gothic"/>
                <w:b w:val="0"/>
                <w:bCs w:val="0"/>
                <w:lang w:val="en-US" w:eastAsia="ko-KR"/>
              </w:rPr>
              <w:t>Nokia</w:t>
            </w:r>
          </w:p>
        </w:tc>
        <w:tc>
          <w:tcPr>
            <w:tcW w:w="1701" w:type="dxa"/>
            <w:shd w:val="clear" w:color="auto" w:fill="auto"/>
            <w:vAlign w:val="center"/>
          </w:tcPr>
          <w:p w14:paraId="4FB948AE" w14:textId="3892BC4E"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1</w:t>
            </w:r>
          </w:p>
        </w:tc>
        <w:tc>
          <w:tcPr>
            <w:tcW w:w="5666" w:type="dxa"/>
            <w:shd w:val="clear" w:color="auto" w:fill="auto"/>
            <w:vAlign w:val="center"/>
          </w:tcPr>
          <w:p w14:paraId="12262217" w14:textId="6B84155F"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A31DE">
              <w:rPr>
                <w:lang w:val="en-US"/>
              </w:rPr>
              <w:t>Option 1 is the preferred option. Option 1</w:t>
            </w:r>
            <w:r>
              <w:rPr>
                <w:lang w:val="en-US"/>
              </w:rPr>
              <w:t xml:space="preserve"> means </w:t>
            </w:r>
            <w:r w:rsidRPr="001A31DE">
              <w:rPr>
                <w:lang w:val="en-US"/>
              </w:rPr>
              <w:t>the increased delay in the reception of the RLC ACK. However, this can be taken into consideration in the configuration of the T304 timer at the time of the LTM configuration.</w:t>
            </w:r>
          </w:p>
        </w:tc>
      </w:tr>
      <w:tr w:rsidR="005D4E48" w14:paraId="23D4EB2D"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CB8E7ED" w14:textId="3E6F895D" w:rsidR="005D4E48" w:rsidRPr="005D4E48" w:rsidRDefault="005D4E48"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3CA65141" w14:textId="2265F5E6" w:rsidR="005D4E48"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Slightly prefer Option 2</w:t>
            </w:r>
          </w:p>
        </w:tc>
        <w:tc>
          <w:tcPr>
            <w:tcW w:w="5666" w:type="dxa"/>
            <w:shd w:val="clear" w:color="auto" w:fill="auto"/>
            <w:vAlign w:val="center"/>
          </w:tcPr>
          <w:p w14:paraId="53880281" w14:textId="6F7C9176" w:rsidR="005D4E48" w:rsidRPr="001A31DE"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reason for LTE to use the contention resolution MAC CE for RACH-less is because the target node may have blind scheduling (</w:t>
            </w:r>
            <w:proofErr w:type="gramStart"/>
            <w:r>
              <w:rPr>
                <w:lang w:val="en-US"/>
              </w:rPr>
              <w:t>i.e.</w:t>
            </w:r>
            <w:proofErr w:type="gramEnd"/>
            <w:r>
              <w:rPr>
                <w:lang w:val="en-US"/>
              </w:rPr>
              <w:t xml:space="preserve"> sending C-RNTI PDCCH) </w:t>
            </w:r>
            <w:r>
              <w:rPr>
                <w:rFonts w:hint="eastAsia"/>
                <w:lang w:val="en-US"/>
              </w:rPr>
              <w:t>befor</w:t>
            </w:r>
            <w:r>
              <w:rPr>
                <w:lang w:val="en-US"/>
              </w:rPr>
              <w:t xml:space="preserve">e receiving the </w:t>
            </w:r>
            <w:r w:rsidR="001C2100">
              <w:rPr>
                <w:lang w:val="en-US"/>
              </w:rPr>
              <w:t xml:space="preserve">RACH-less </w:t>
            </w:r>
            <w:r>
              <w:rPr>
                <w:lang w:val="en-US"/>
              </w:rPr>
              <w:t>UL transmission from the UE. However, the LTM MAC CE is sent by the source node, and the target node is not able to know when the source node will choose which candidate configuration. Thus</w:t>
            </w:r>
            <w:r w:rsidR="00777070">
              <w:rPr>
                <w:lang w:val="en-US"/>
              </w:rPr>
              <w:t>,</w:t>
            </w:r>
            <w:r>
              <w:rPr>
                <w:lang w:val="en-US"/>
              </w:rPr>
              <w:t xml:space="preserve"> the blind scheduling is not possible for LTM.</w:t>
            </w:r>
            <w:r w:rsidR="00777070">
              <w:rPr>
                <w:lang w:val="en-US"/>
              </w:rPr>
              <w:t xml:space="preserve"> The</w:t>
            </w:r>
            <w:r w:rsidR="00C33525">
              <w:rPr>
                <w:lang w:val="en-US"/>
              </w:rPr>
              <w:t>n Option 2 is simpler for the implementation.</w:t>
            </w:r>
          </w:p>
        </w:tc>
      </w:tr>
      <w:tr w:rsidR="004A53CF" w14:paraId="1AE9DA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174EA0" w14:textId="68E75D97" w:rsidR="004A53CF" w:rsidRDefault="004A53CF" w:rsidP="004A53CF">
            <w:pPr>
              <w:pStyle w:val="a6"/>
              <w:jc w:val="left"/>
              <w:rPr>
                <w:rFonts w:eastAsia="Malgun Gothic"/>
                <w:lang w:val="en-US" w:eastAsia="ko-KR"/>
              </w:rPr>
            </w:pPr>
            <w:r w:rsidRPr="00AF1731">
              <w:rPr>
                <w:rFonts w:eastAsia="游明朝" w:hint="eastAsia"/>
                <w:b w:val="0"/>
                <w:bCs w:val="0"/>
                <w:lang w:val="en-US" w:eastAsia="ja-JP"/>
              </w:rPr>
              <w:t>S</w:t>
            </w:r>
            <w:r w:rsidRPr="00AF1731">
              <w:rPr>
                <w:rFonts w:eastAsia="游明朝"/>
                <w:b w:val="0"/>
                <w:bCs w:val="0"/>
                <w:lang w:val="en-US" w:eastAsia="ja-JP"/>
              </w:rPr>
              <w:t>harp</w:t>
            </w:r>
          </w:p>
        </w:tc>
        <w:tc>
          <w:tcPr>
            <w:tcW w:w="1701" w:type="dxa"/>
            <w:shd w:val="clear" w:color="auto" w:fill="auto"/>
            <w:vAlign w:val="center"/>
          </w:tcPr>
          <w:p w14:paraId="7E3029F6" w14:textId="0EFE68B6"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O</w:t>
            </w:r>
            <w:r>
              <w:rPr>
                <w:rFonts w:eastAsia="游明朝"/>
                <w:lang w:val="en-US" w:eastAsia="ja-JP"/>
              </w:rPr>
              <w:t>ption 3</w:t>
            </w:r>
          </w:p>
        </w:tc>
        <w:tc>
          <w:tcPr>
            <w:tcW w:w="5666" w:type="dxa"/>
            <w:shd w:val="clear" w:color="auto" w:fill="auto"/>
            <w:vAlign w:val="center"/>
          </w:tcPr>
          <w:p w14:paraId="5103D573" w14:textId="77777777" w:rsidR="004A53CF" w:rsidRPr="00AF1731"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1, delay of RLC ACK reception might cause LTM supervisor timer expiry and unnecessary RRC re-establishment because UE determination of the successful reception might be used to stop this timer.</w:t>
            </w:r>
          </w:p>
          <w:p w14:paraId="18C6BA68" w14:textId="1B20739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2, C-RNTI addressed PDCCH might not be sufficient to determine the successful reception because there is a case that target cell does not receive the first UL data scheduled by this PDCCH successfully.</w:t>
            </w:r>
          </w:p>
        </w:tc>
      </w:tr>
      <w:tr w:rsidR="00BB33C4" w14:paraId="354F9D6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34FFBA1" w14:textId="4C380381" w:rsidR="00BB33C4" w:rsidRPr="00AF1731" w:rsidRDefault="00BB33C4" w:rsidP="00BB33C4">
            <w:pPr>
              <w:pStyle w:val="a6"/>
              <w:jc w:val="left"/>
              <w:rPr>
                <w:rFonts w:eastAsia="游明朝"/>
                <w:lang w:val="en-US" w:eastAsia="ja-JP"/>
              </w:rPr>
            </w:pPr>
            <w:r w:rsidRPr="00915DB0">
              <w:rPr>
                <w:rFonts w:eastAsia="Malgun Gothic"/>
                <w:b w:val="0"/>
                <w:bCs w:val="0"/>
                <w:lang w:val="en-US" w:eastAsia="ko-KR"/>
              </w:rPr>
              <w:t>v</w:t>
            </w:r>
            <w:r w:rsidRPr="00915DB0">
              <w:rPr>
                <w:rFonts w:eastAsia="Malgun Gothic" w:hint="eastAsia"/>
                <w:b w:val="0"/>
                <w:bCs w:val="0"/>
                <w:lang w:val="en-US" w:eastAsia="ko-KR"/>
              </w:rPr>
              <w:t>ivo</w:t>
            </w:r>
          </w:p>
        </w:tc>
        <w:tc>
          <w:tcPr>
            <w:tcW w:w="1701" w:type="dxa"/>
            <w:shd w:val="clear" w:color="auto" w:fill="auto"/>
            <w:vAlign w:val="center"/>
          </w:tcPr>
          <w:p w14:paraId="3E753338" w14:textId="1BEB37B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Option 3</w:t>
            </w:r>
          </w:p>
        </w:tc>
        <w:tc>
          <w:tcPr>
            <w:tcW w:w="5666" w:type="dxa"/>
            <w:shd w:val="clear" w:color="auto" w:fill="auto"/>
            <w:vAlign w:val="center"/>
          </w:tcPr>
          <w:p w14:paraId="29C45440"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Since the delay of RLC ACK may be long</w:t>
            </w:r>
            <w:r>
              <w:t>, which would lead handover failure in case it is longer than T304</w:t>
            </w:r>
            <w:r w:rsidRPr="000A0C8D">
              <w:t xml:space="preserve">, </w:t>
            </w:r>
            <w:r>
              <w:t xml:space="preserve">then, </w:t>
            </w:r>
            <w:r w:rsidRPr="000A0C8D">
              <w:t xml:space="preserve">option 1 is not preferred. </w:t>
            </w:r>
          </w:p>
          <w:p w14:paraId="6BE0D1A5"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For option 2, as Huawei clarified it could work with some </w:t>
            </w:r>
            <w:r>
              <w:t>restriction. I</w:t>
            </w:r>
            <w:r w:rsidRPr="000A0C8D">
              <w:t>n our view, option 2 could work only in the following scenarios:</w:t>
            </w:r>
          </w:p>
          <w:p w14:paraId="2AD7A233" w14:textId="77777777" w:rsidR="00BB33C4" w:rsidRPr="001B69EC" w:rsidRDefault="00BB33C4" w:rsidP="00BB33C4">
            <w:pPr>
              <w:pStyle w:val="aff4"/>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Scenario 1: UE receives the C-RNTI addressed PDCCH which schedules a new UL transmission (i.e., the NDI provided in the associated HARQ information has been toggled) and the identified HARQ process is the same as the HARQ process used for the transmission of previous RRCReconfigurationComplete message.</w:t>
            </w:r>
          </w:p>
          <w:p w14:paraId="2D7650BA" w14:textId="77777777" w:rsidR="00BB33C4" w:rsidRPr="001B69EC" w:rsidRDefault="00BB33C4" w:rsidP="00BB33C4">
            <w:pPr>
              <w:pStyle w:val="aff4"/>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Scenario 2: UE receives the C-RNTI addressed PDCCH which schedules a new DL transmission.</w:t>
            </w:r>
          </w:p>
          <w:p w14:paraId="2F03AD03"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The scenario that UE receives C-RNTI addressed PDCCH which is used for </w:t>
            </w:r>
            <w:r>
              <w:t xml:space="preserve">the </w:t>
            </w:r>
            <w:r w:rsidRPr="000A0C8D">
              <w:t>schedule of RRCReconfiguration message couldn’t work well</w:t>
            </w:r>
            <w:r>
              <w:t xml:space="preserve"> as it cannot ensure network confirm the success of cell switch for the UE</w:t>
            </w:r>
            <w:r w:rsidRPr="000A0C8D">
              <w:t>. However, as rapporteur summarized, if UE has no UL data to</w:t>
            </w:r>
            <w:r>
              <w:t xml:space="preserve"> be</w:t>
            </w:r>
            <w:r w:rsidRPr="000A0C8D">
              <w:t xml:space="preserve"> transmit</w:t>
            </w:r>
            <w:r>
              <w:t>ted</w:t>
            </w:r>
            <w:r w:rsidRPr="000A0C8D">
              <w:t>/schedule</w:t>
            </w:r>
            <w:r>
              <w:t>d,</w:t>
            </w:r>
            <w:r w:rsidRPr="000A0C8D">
              <w:t xml:space="preserve"> this may </w:t>
            </w:r>
            <w:r>
              <w:t xml:space="preserve">be </w:t>
            </w:r>
            <w:r w:rsidRPr="000A0C8D">
              <w:t>inefficient.</w:t>
            </w:r>
          </w:p>
          <w:p w14:paraId="313ABC1E" w14:textId="3B1123D5" w:rsidR="00BB33C4" w:rsidRPr="00AF1731"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0A0C8D">
              <w:rPr>
                <w:rFonts w:ascii="Times New Roman" w:hAnsi="Times New Roman"/>
              </w:rPr>
              <w:t>Option 3 is the same as LTE in which the network is forced to send a</w:t>
            </w:r>
            <w:r>
              <w:rPr>
                <w:rFonts w:ascii="Times New Roman" w:hAnsi="Times New Roman"/>
              </w:rPr>
              <w:t>n explicit</w:t>
            </w:r>
            <w:r w:rsidRPr="000A0C8D">
              <w:rPr>
                <w:rFonts w:ascii="Times New Roman" w:hAnsi="Times New Roman"/>
              </w:rPr>
              <w:t xml:space="preserve"> MAC CE at every LTM cell switch procedure</w:t>
            </w:r>
            <w:r>
              <w:rPr>
                <w:rFonts w:ascii="Times New Roman" w:hAnsi="Times New Roman"/>
              </w:rPr>
              <w:t>. H</w:t>
            </w:r>
            <w:r w:rsidRPr="000A0C8D">
              <w:rPr>
                <w:rFonts w:ascii="Times New Roman" w:hAnsi="Times New Roman"/>
              </w:rPr>
              <w:t>ence</w:t>
            </w:r>
            <w:r>
              <w:rPr>
                <w:rFonts w:ascii="Times New Roman" w:hAnsi="Times New Roman"/>
              </w:rPr>
              <w:t>,</w:t>
            </w:r>
            <w:r w:rsidRPr="000A0C8D">
              <w:rPr>
                <w:rFonts w:ascii="Times New Roman" w:hAnsi="Times New Roman"/>
              </w:rPr>
              <w:t xml:space="preserve"> there is no </w:t>
            </w:r>
            <w:proofErr w:type="gramStart"/>
            <w:r w:rsidRPr="000A0C8D">
              <w:rPr>
                <w:rFonts w:ascii="Times New Roman" w:hAnsi="Times New Roman"/>
              </w:rPr>
              <w:t>delay</w:t>
            </w:r>
            <w:proofErr w:type="gramEnd"/>
            <w:r w:rsidRPr="000A0C8D">
              <w:rPr>
                <w:rFonts w:ascii="Times New Roman" w:hAnsi="Times New Roman"/>
              </w:rPr>
              <w:t xml:space="preserve"> and the supervision timer will be easy to </w:t>
            </w:r>
            <w:r>
              <w:rPr>
                <w:rFonts w:ascii="Times New Roman" w:hAnsi="Times New Roman"/>
              </w:rPr>
              <w:t xml:space="preserve">be </w:t>
            </w:r>
            <w:r w:rsidRPr="000A0C8D">
              <w:rPr>
                <w:rFonts w:ascii="Times New Roman" w:hAnsi="Times New Roman"/>
              </w:rPr>
              <w:t>configure</w:t>
            </w:r>
            <w:r>
              <w:rPr>
                <w:rFonts w:ascii="Times New Roman" w:hAnsi="Times New Roman"/>
              </w:rPr>
              <w:t>d</w:t>
            </w:r>
            <w:r w:rsidRPr="000A0C8D">
              <w:rPr>
                <w:rFonts w:ascii="Times New Roman" w:hAnsi="Times New Roman"/>
              </w:rPr>
              <w:t xml:space="preserve">. </w:t>
            </w:r>
            <w:r>
              <w:rPr>
                <w:rFonts w:ascii="Times New Roman" w:hAnsi="Times New Roman"/>
              </w:rPr>
              <w:t>Thus,</w:t>
            </w:r>
            <w:r w:rsidRPr="000A0C8D">
              <w:rPr>
                <w:rFonts w:ascii="Times New Roman" w:hAnsi="Times New Roman"/>
              </w:rPr>
              <w:t xml:space="preserve"> we think option 3</w:t>
            </w:r>
            <w:r>
              <w:rPr>
                <w:rFonts w:ascii="Times New Roman" w:hAnsi="Times New Roman"/>
              </w:rPr>
              <w:t xml:space="preserve"> is more reasonable, and it</w:t>
            </w:r>
            <w:r w:rsidRPr="000A0C8D">
              <w:rPr>
                <w:rFonts w:ascii="Times New Roman" w:hAnsi="Times New Roman"/>
              </w:rPr>
              <w:t xml:space="preserve"> should be supported.</w:t>
            </w:r>
          </w:p>
        </w:tc>
      </w:tr>
      <w:tr w:rsidR="001573CF" w14:paraId="3921EC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D8AE7A" w14:textId="36A272C9" w:rsidR="001573CF" w:rsidRPr="00915DB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4FAA5D07" w14:textId="111A506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398C4369"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We </w:t>
            </w:r>
            <w:r>
              <w:rPr>
                <w:rFonts w:eastAsia="Malgun Gothic"/>
                <w:lang w:val="en-US" w:eastAsia="ko-KR"/>
              </w:rPr>
              <w:t>prefer to go Option 2.</w:t>
            </w:r>
          </w:p>
          <w:p w14:paraId="55BFC629" w14:textId="5502D681" w:rsidR="001573CF" w:rsidRPr="000A0C8D" w:rsidRDefault="001573CF" w:rsidP="001573CF">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Pr>
                <w:rFonts w:eastAsia="Malgun Gothic"/>
                <w:lang w:val="en-US" w:eastAsia="ko-KR"/>
              </w:rPr>
              <w:t>T</w:t>
            </w:r>
            <w:r>
              <w:rPr>
                <w:rFonts w:eastAsia="Malgun Gothic" w:hint="eastAsia"/>
                <w:lang w:val="en-US" w:eastAsia="ko-KR"/>
              </w:rPr>
              <w:t xml:space="preserve">he same issue is </w:t>
            </w:r>
            <w:r>
              <w:rPr>
                <w:rFonts w:eastAsia="Malgun Gothic"/>
                <w:lang w:val="en-US" w:eastAsia="ko-KR"/>
              </w:rPr>
              <w:t>discussed in R18 NTN WI.</w:t>
            </w:r>
            <w:r w:rsidRPr="00640A48">
              <w:rPr>
                <w:rFonts w:eastAsia="Malgun Gothic"/>
                <w:lang w:val="en-US" w:eastAsia="ko-KR"/>
              </w:rPr>
              <w:t xml:space="preserve"> </w:t>
            </w:r>
            <w:r>
              <w:rPr>
                <w:rFonts w:eastAsia="Malgun Gothic"/>
                <w:lang w:val="en-US" w:eastAsia="ko-KR"/>
              </w:rPr>
              <w:t>T</w:t>
            </w:r>
            <w:r w:rsidRPr="00640A48">
              <w:rPr>
                <w:rFonts w:eastAsia="Malgun Gothic"/>
                <w:lang w:val="en-US" w:eastAsia="ko-KR"/>
              </w:rPr>
              <w:t xml:space="preserve">he </w:t>
            </w:r>
            <w:r>
              <w:rPr>
                <w:rFonts w:eastAsia="Malgun Gothic"/>
                <w:lang w:val="en-US" w:eastAsia="ko-KR"/>
              </w:rPr>
              <w:t xml:space="preserve">complexity of </w:t>
            </w:r>
            <w:r w:rsidRPr="00640A48">
              <w:rPr>
                <w:rFonts w:eastAsia="Malgun Gothic"/>
                <w:lang w:val="en-US" w:eastAsia="ko-KR"/>
              </w:rPr>
              <w:t xml:space="preserve">specification </w:t>
            </w:r>
            <w:r>
              <w:rPr>
                <w:rFonts w:eastAsia="Malgun Gothic"/>
                <w:lang w:val="en-US" w:eastAsia="ko-KR"/>
              </w:rPr>
              <w:t>would</w:t>
            </w:r>
            <w:r w:rsidRPr="00640A48">
              <w:rPr>
                <w:rFonts w:eastAsia="Malgun Gothic"/>
                <w:lang w:val="en-US" w:eastAsia="ko-KR"/>
              </w:rPr>
              <w:t xml:space="preserve"> increase</w:t>
            </w:r>
            <w:r>
              <w:rPr>
                <w:rFonts w:eastAsia="Malgun Gothic"/>
                <w:lang w:val="en-US" w:eastAsia="ko-KR"/>
              </w:rPr>
              <w:t xml:space="preserve"> i</w:t>
            </w:r>
            <w:r w:rsidRPr="00640A48">
              <w:rPr>
                <w:rFonts w:eastAsia="Malgun Gothic"/>
                <w:lang w:val="en-US" w:eastAsia="ko-KR"/>
              </w:rPr>
              <w:t xml:space="preserve">f each WI </w:t>
            </w:r>
            <w:proofErr w:type="gramStart"/>
            <w:r w:rsidRPr="00640A48">
              <w:rPr>
                <w:rFonts w:eastAsia="Malgun Gothic"/>
                <w:lang w:val="en-US" w:eastAsia="ko-KR"/>
              </w:rPr>
              <w:t>has</w:t>
            </w:r>
            <w:proofErr w:type="gramEnd"/>
            <w:r w:rsidRPr="00640A48">
              <w:rPr>
                <w:rFonts w:eastAsia="Malgun Gothic"/>
                <w:lang w:val="en-US" w:eastAsia="ko-KR"/>
              </w:rPr>
              <w:t xml:space="preserve"> a different solution for RACH-less HO.</w:t>
            </w:r>
            <w:r>
              <w:rPr>
                <w:rFonts w:eastAsia="Malgun Gothic"/>
                <w:lang w:val="en-US" w:eastAsia="ko-KR"/>
              </w:rPr>
              <w:t xml:space="preserve"> </w:t>
            </w:r>
            <w:proofErr w:type="gramStart"/>
            <w:r>
              <w:rPr>
                <w:rFonts w:eastAsia="Malgun Gothic"/>
                <w:lang w:val="en-US" w:eastAsia="ko-KR"/>
              </w:rPr>
              <w:t>So</w:t>
            </w:r>
            <w:proofErr w:type="gramEnd"/>
            <w:r>
              <w:rPr>
                <w:rFonts w:eastAsia="Malgun Gothic"/>
                <w:lang w:val="en-US" w:eastAsia="ko-KR"/>
              </w:rPr>
              <w:t xml:space="preserve"> we think it is desirable</w:t>
            </w:r>
            <w:r>
              <w:rPr>
                <w:rFonts w:eastAsia="Malgun Gothic" w:hint="eastAsia"/>
                <w:lang w:val="en-US" w:eastAsia="ko-KR"/>
              </w:rPr>
              <w:t xml:space="preserve"> to have common solution </w:t>
            </w:r>
            <w:r>
              <w:rPr>
                <w:rFonts w:eastAsia="Malgun Gothic"/>
                <w:lang w:val="en-US" w:eastAsia="ko-KR"/>
              </w:rPr>
              <w:t>for</w:t>
            </w:r>
            <w:r>
              <w:rPr>
                <w:rFonts w:eastAsia="Malgun Gothic" w:hint="eastAsia"/>
                <w:lang w:val="en-US" w:eastAsia="ko-KR"/>
              </w:rPr>
              <w:t xml:space="preserve"> NTN RACH-less HO.</w:t>
            </w:r>
            <w:r>
              <w:rPr>
                <w:rFonts w:eastAsia="Malgun Gothic"/>
                <w:lang w:val="en-US" w:eastAsia="ko-KR"/>
              </w:rPr>
              <w:t xml:space="preserve"> That is, Option 2 is also preferred for R18 NTN RACH-less HO.</w:t>
            </w:r>
          </w:p>
        </w:tc>
      </w:tr>
      <w:tr w:rsidR="0088414F" w14:paraId="5DF92602"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F2AF79F" w14:textId="09F63415"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5E6A776F" w14:textId="69AF4EB8"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O</w:t>
            </w:r>
            <w:r>
              <w:rPr>
                <w:rFonts w:eastAsia="游明朝"/>
                <w:lang w:val="en-US"/>
              </w:rPr>
              <w:t>ption 2</w:t>
            </w:r>
          </w:p>
        </w:tc>
        <w:tc>
          <w:tcPr>
            <w:tcW w:w="5666" w:type="dxa"/>
            <w:shd w:val="clear" w:color="auto" w:fill="auto"/>
            <w:vAlign w:val="center"/>
          </w:tcPr>
          <w:p w14:paraId="3574D416"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p>
        </w:tc>
      </w:tr>
    </w:tbl>
    <w:p w14:paraId="4C192857" w14:textId="77777777" w:rsidR="00E32495" w:rsidRDefault="00E32495">
      <w:pPr>
        <w:pStyle w:val="a6"/>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21"/>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a6"/>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w:t>
      </w:r>
      <w:proofErr w:type="gramStart"/>
      <w:r>
        <w:rPr>
          <w:lang w:val="en-US"/>
        </w:rPr>
        <w:t>is the benefit in</w:t>
      </w:r>
      <w:proofErr w:type="gramEnd"/>
      <w:r>
        <w:rPr>
          <w:lang w:val="en-US"/>
        </w:rPr>
        <w:t xml:space="preserve"> doing so when the MCG is failed and the UE may need to do anyway a L3 handover. Therefore, the simplest solution would be to not trigger an LTM cell switch while timer T316 is running (or after receiving an </w:t>
      </w:r>
      <w:proofErr w:type="spellStart"/>
      <w:r>
        <w:rPr>
          <w:i/>
          <w:iCs/>
          <w:lang w:val="en-US"/>
        </w:rPr>
        <w:t>MCGFailureInformation</w:t>
      </w:r>
      <w:proofErr w:type="spellEnd"/>
      <w:r>
        <w:rPr>
          <w:lang w:val="en-US"/>
        </w:rPr>
        <w:t xml:space="preserve"> message).</w:t>
      </w:r>
    </w:p>
    <w:p w14:paraId="4C19285C" w14:textId="77777777" w:rsidR="00E32495" w:rsidRDefault="00E32495">
      <w:pPr>
        <w:pStyle w:val="a6"/>
        <w:rPr>
          <w:lang w:val="en-US"/>
        </w:rPr>
      </w:pPr>
    </w:p>
    <w:p w14:paraId="4C19285D" w14:textId="77777777" w:rsidR="00E32495" w:rsidRDefault="000151DF">
      <w:pPr>
        <w:pStyle w:val="a6"/>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w:t>
            </w:r>
            <w:proofErr w:type="gramStart"/>
            <w:r>
              <w:rPr>
                <w:rFonts w:hint="eastAsia"/>
                <w:lang w:val="en-US"/>
              </w:rPr>
              <w:t>And also</w:t>
            </w:r>
            <w:proofErr w:type="gramEnd"/>
            <w:r>
              <w:rPr>
                <w:rFonts w:hint="eastAsia"/>
                <w:lang w:val="en-US"/>
              </w:rPr>
              <w:t xml:space="preserve">,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proofErr w:type="spellStart"/>
            <w:r w:rsidRPr="00963334">
              <w:rPr>
                <w:i/>
                <w:iCs/>
                <w:lang w:val="en-US"/>
              </w:rPr>
              <w:t>MCGFailureInformation</w:t>
            </w:r>
            <w:proofErr w:type="spellEnd"/>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r w:rsidRPr="00963334">
              <w:rPr>
                <w:i/>
                <w:iCs/>
                <w:lang w:val="en-US"/>
              </w:rPr>
              <w:t>SCGFailureInformation</w:t>
            </w:r>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a6"/>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a6"/>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proofErr w:type="spellStart"/>
            <w:r w:rsidRPr="0091049B">
              <w:rPr>
                <w:i/>
                <w:lang w:val="en-US"/>
              </w:rPr>
              <w:t>MCGFailureInformation</w:t>
            </w:r>
            <w:proofErr w:type="spellEnd"/>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3645D30A" w14:textId="484C24C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understand that the network will not do </w:t>
            </w:r>
            <w:proofErr w:type="gramStart"/>
            <w:r>
              <w:rPr>
                <w:lang w:val="en-US"/>
              </w:rPr>
              <w:t>that</w:t>
            </w:r>
            <w:proofErr w:type="gramEnd"/>
            <w:r>
              <w:rPr>
                <w:lang w:val="en-US"/>
              </w:rPr>
              <w:t xml:space="preserve"> but we don't want any specification impact for such a case.</w:t>
            </w:r>
          </w:p>
        </w:tc>
      </w:tr>
      <w:tr w:rsidR="00B12CA2" w14:paraId="1F7EEA1C"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61258D5" w14:textId="0C63E37C" w:rsidR="00B12CA2" w:rsidRPr="00B12CA2" w:rsidRDefault="00B12CA2" w:rsidP="00BB3A08">
            <w:pPr>
              <w:pStyle w:val="a6"/>
              <w:jc w:val="left"/>
              <w:rPr>
                <w:rFonts w:eastAsia="Malgun Gothic"/>
                <w:b w:val="0"/>
                <w:bCs w:val="0"/>
                <w:lang w:val="en-US" w:eastAsia="ko-KR"/>
              </w:rPr>
            </w:pPr>
            <w:r w:rsidRPr="00B12CA2">
              <w:rPr>
                <w:rFonts w:eastAsia="Malgun Gothic"/>
                <w:b w:val="0"/>
                <w:bCs w:val="0"/>
                <w:lang w:val="en-US" w:eastAsia="ko-KR"/>
              </w:rPr>
              <w:t>Nokia</w:t>
            </w:r>
          </w:p>
        </w:tc>
        <w:tc>
          <w:tcPr>
            <w:tcW w:w="1701" w:type="dxa"/>
            <w:shd w:val="clear" w:color="auto" w:fill="auto"/>
            <w:vAlign w:val="center"/>
          </w:tcPr>
          <w:p w14:paraId="68E6DB30" w14:textId="38C83C22" w:rsidR="00B12CA2" w:rsidRDefault="00B12CA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B73AB48" w14:textId="14884596" w:rsidR="00B12CA2" w:rsidRDefault="00B12CA2"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Same view as Huawei – we do not need to specify it.</w:t>
            </w:r>
          </w:p>
        </w:tc>
      </w:tr>
      <w:tr w:rsidR="00C52DDB" w14:paraId="337D5460"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F633DB" w14:textId="65CA31D6" w:rsidR="00C52DDB" w:rsidRPr="00C52DDB" w:rsidRDefault="00C52DDB" w:rsidP="00BB3A08">
            <w:pPr>
              <w:pStyle w:val="a6"/>
              <w:jc w:val="left"/>
              <w:rPr>
                <w:rFonts w:eastAsia="Malgun Gothic"/>
                <w:b w:val="0"/>
                <w:bCs w:val="0"/>
                <w:lang w:val="en-US" w:eastAsia="ko-KR"/>
              </w:rPr>
            </w:pPr>
            <w:r w:rsidRPr="00C52DDB">
              <w:rPr>
                <w:rFonts w:eastAsia="Malgun Gothic"/>
                <w:b w:val="0"/>
                <w:bCs w:val="0"/>
                <w:lang w:val="en-US" w:eastAsia="ko-KR"/>
              </w:rPr>
              <w:t>Xiao</w:t>
            </w:r>
            <w:r>
              <w:rPr>
                <w:rFonts w:eastAsia="Malgun Gothic"/>
                <w:b w:val="0"/>
                <w:bCs w:val="0"/>
                <w:lang w:val="en-US" w:eastAsia="ko-KR"/>
              </w:rPr>
              <w:t>mi</w:t>
            </w:r>
          </w:p>
        </w:tc>
        <w:tc>
          <w:tcPr>
            <w:tcW w:w="1701" w:type="dxa"/>
            <w:shd w:val="clear" w:color="auto" w:fill="auto"/>
            <w:vAlign w:val="center"/>
          </w:tcPr>
          <w:p w14:paraId="0D306008" w14:textId="2EFF72F3" w:rsidR="00C52DDB" w:rsidRDefault="00EB12D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3E0D5F8" w14:textId="77777777" w:rsidR="00C52DDB" w:rsidRDefault="00C52DDB" w:rsidP="00BB3A08">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4EB20FE4"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0C1317" w14:textId="2F17235D" w:rsidR="004A53CF" w:rsidRPr="00C52DDB" w:rsidRDefault="004A53CF" w:rsidP="004A53CF">
            <w:pPr>
              <w:pStyle w:val="a6"/>
              <w:jc w:val="left"/>
              <w:rPr>
                <w:rFonts w:eastAsia="Malgun Gothic"/>
                <w:lang w:val="en-US" w:eastAsia="ko-KR"/>
              </w:rPr>
            </w:pPr>
            <w:r w:rsidRPr="00710AD3">
              <w:rPr>
                <w:rFonts w:eastAsia="游明朝" w:hint="eastAsia"/>
                <w:b w:val="0"/>
                <w:bCs w:val="0"/>
                <w:lang w:val="en-US" w:eastAsia="ja-JP"/>
              </w:rPr>
              <w:t>S</w:t>
            </w:r>
            <w:r w:rsidRPr="00710AD3">
              <w:rPr>
                <w:rFonts w:eastAsia="游明朝"/>
                <w:b w:val="0"/>
                <w:bCs w:val="0"/>
                <w:lang w:val="en-US" w:eastAsia="ja-JP"/>
              </w:rPr>
              <w:t>harp</w:t>
            </w:r>
          </w:p>
        </w:tc>
        <w:tc>
          <w:tcPr>
            <w:tcW w:w="1701" w:type="dxa"/>
            <w:shd w:val="clear" w:color="auto" w:fill="auto"/>
            <w:vAlign w:val="center"/>
          </w:tcPr>
          <w:p w14:paraId="48454F5E" w14:textId="25B481D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2602A649" w14:textId="77777777" w:rsidR="004A53CF"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833FFE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2FCC25C" w14:textId="6B923124" w:rsidR="00BB33C4" w:rsidRPr="00710AD3" w:rsidRDefault="00BB33C4" w:rsidP="00BB33C4">
            <w:pPr>
              <w:pStyle w:val="a6"/>
              <w:jc w:val="left"/>
              <w:rPr>
                <w:rFonts w:eastAsia="游明朝"/>
                <w:lang w:val="en-US" w:eastAsia="ja-JP"/>
              </w:rPr>
            </w:pPr>
            <w:r w:rsidRPr="009C4530">
              <w:rPr>
                <w:rFonts w:eastAsia="Malgun Gothic"/>
                <w:b w:val="0"/>
                <w:bCs w:val="0"/>
                <w:lang w:val="en-US" w:eastAsia="ko-KR"/>
              </w:rPr>
              <w:t>vivo</w:t>
            </w:r>
          </w:p>
        </w:tc>
        <w:tc>
          <w:tcPr>
            <w:tcW w:w="1701" w:type="dxa"/>
            <w:shd w:val="clear" w:color="auto" w:fill="auto"/>
            <w:vAlign w:val="center"/>
          </w:tcPr>
          <w:p w14:paraId="35B8EB10" w14:textId="627412F5"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Agree for MCG LTM, not agree for SCG LTM</w:t>
            </w:r>
          </w:p>
        </w:tc>
        <w:tc>
          <w:tcPr>
            <w:tcW w:w="5666" w:type="dxa"/>
            <w:shd w:val="clear" w:color="auto" w:fill="auto"/>
            <w:vAlign w:val="center"/>
          </w:tcPr>
          <w:p w14:paraId="121E872A" w14:textId="1A083BF7" w:rsidR="00BB33C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Current specification doesn’t capture whether UE could receive the PSCell change command </w:t>
            </w:r>
            <w:r w:rsidRPr="00033AD1">
              <w:rPr>
                <w:lang w:val="en-US"/>
              </w:rPr>
              <w:t>while an MCG failure recovery procedure is ongoing</w:t>
            </w:r>
            <w:r>
              <w:rPr>
                <w:lang w:val="en-US"/>
              </w:rPr>
              <w:t xml:space="preserve">. Hence, we think there is also no need to restrict that UE couldn’t receive LTM cell switch command for SCG </w:t>
            </w:r>
            <w:r w:rsidRPr="00033AD1">
              <w:rPr>
                <w:lang w:val="en-US"/>
              </w:rPr>
              <w:t>while an MCG failure recovery procedure is ongoing</w:t>
            </w:r>
            <w:r>
              <w:rPr>
                <w:lang w:val="en-US"/>
              </w:rPr>
              <w:t xml:space="preserve">. </w:t>
            </w:r>
          </w:p>
        </w:tc>
      </w:tr>
      <w:tr w:rsidR="001573CF" w14:paraId="1DF0BD3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14C9BC" w14:textId="64E980D6" w:rsidR="001573CF" w:rsidRPr="009C453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6E8C025E" w14:textId="2CA15D35"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r>
              <w:rPr>
                <w:rFonts w:eastAsia="Malgun Gothic"/>
                <w:lang w:val="en-US" w:eastAsia="ko-KR"/>
              </w:rPr>
              <w:t>,</w:t>
            </w:r>
            <w:r>
              <w:rPr>
                <w:rFonts w:eastAsia="Malgun Gothic" w:hint="eastAsia"/>
                <w:lang w:val="en-US" w:eastAsia="ko-KR"/>
              </w:rPr>
              <w:t xml:space="preserve"> but </w:t>
            </w:r>
            <w:r>
              <w:rPr>
                <w:rFonts w:eastAsia="Malgun Gothic"/>
                <w:lang w:val="en-US" w:eastAsia="ko-KR"/>
              </w:rPr>
              <w:t>no need of specification work</w:t>
            </w:r>
          </w:p>
        </w:tc>
        <w:tc>
          <w:tcPr>
            <w:tcW w:w="5666" w:type="dxa"/>
            <w:shd w:val="clear" w:color="auto" w:fill="auto"/>
            <w:vAlign w:val="center"/>
          </w:tcPr>
          <w:p w14:paraId="0C43BE85" w14:textId="4473E191" w:rsidR="001573CF"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 have sympathy with CATT</w:t>
            </w:r>
            <w:r>
              <w:rPr>
                <w:rFonts w:eastAsia="Malgun Gothic"/>
                <w:lang w:val="en-US" w:eastAsia="ko-KR"/>
              </w:rPr>
              <w:t>, ZTE and MTK’s observations. It is impossible for the UE to receive Cell Switch MAC CE via MCG while T316 is running. We think any specification work for this open issue (FFS#13) is not necessary.</w:t>
            </w:r>
          </w:p>
        </w:tc>
      </w:tr>
      <w:tr w:rsidR="0088414F" w14:paraId="52016FDA"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CF845F6" w14:textId="29C33244"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4BA0B207" w14:textId="38B1AF44"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rPr>
              <w:t>gree</w:t>
            </w:r>
          </w:p>
        </w:tc>
        <w:tc>
          <w:tcPr>
            <w:tcW w:w="5666" w:type="dxa"/>
            <w:shd w:val="clear" w:color="auto" w:fill="auto"/>
            <w:vAlign w:val="center"/>
          </w:tcPr>
          <w:p w14:paraId="6EDA9134" w14:textId="77777777" w:rsidR="0088414F" w:rsidRDefault="0088414F" w:rsidP="001573CF">
            <w:pPr>
              <w:pStyle w:val="a6"/>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21"/>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a6"/>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21"/>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a6"/>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a6"/>
        <w:rPr>
          <w:lang w:val="en-US"/>
        </w:rPr>
      </w:pPr>
      <w:r>
        <w:rPr>
          <w:lang w:val="en-US"/>
        </w:rPr>
        <w:t xml:space="preserve">1.  So </w:t>
      </w:r>
      <w:proofErr w:type="gramStart"/>
      <w:r>
        <w:rPr>
          <w:lang w:val="en-US"/>
        </w:rPr>
        <w:t>far</w:t>
      </w:r>
      <w:proofErr w:type="gramEnd"/>
      <w:r>
        <w:rPr>
          <w:lang w:val="en-US"/>
        </w:rPr>
        <w:t xml:space="preserve">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a6"/>
        <w:rPr>
          <w:lang w:val="en-US"/>
        </w:rPr>
      </w:pPr>
      <w:r>
        <w:rPr>
          <w:lang w:val="en-US"/>
        </w:rPr>
        <w:t xml:space="preserve">2. The UE actions upon the presence of the field reconfigurationWithSync are widely spread in the procedural text and ASN.1 field description (there are current about 125 </w:t>
      </w:r>
      <w:proofErr w:type="gramStart"/>
      <w:r>
        <w:rPr>
          <w:lang w:val="en-US"/>
        </w:rPr>
        <w:t>where ”reconfigurationWithSync</w:t>
      </w:r>
      <w:proofErr w:type="gramEnd"/>
      <w:r>
        <w:rPr>
          <w:lang w:val="en-US"/>
        </w:rPr>
        <w:t>”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a6"/>
        <w:rPr>
          <w:lang w:val="en-US"/>
        </w:rPr>
      </w:pPr>
      <w:r>
        <w:rPr>
          <w:lang w:val="en-US"/>
        </w:rPr>
        <w:t>3. Only few actions of section 5.3.5.5.1 are needed for LTM</w:t>
      </w:r>
    </w:p>
    <w:p w14:paraId="4C19287B" w14:textId="77777777" w:rsidR="00E32495" w:rsidRDefault="000151DF">
      <w:pPr>
        <w:pStyle w:val="a6"/>
        <w:rPr>
          <w:lang w:val="en-US"/>
        </w:rPr>
      </w:pPr>
      <w:r>
        <w:rPr>
          <w:lang w:val="en-US"/>
        </w:rPr>
        <w:t>Therefore, the proposal would be to not re-use the legacy reconfiguration with sync procedure for LTM.</w:t>
      </w:r>
    </w:p>
    <w:p w14:paraId="4C19287C" w14:textId="77777777" w:rsidR="00E32495" w:rsidRDefault="00E32495">
      <w:pPr>
        <w:pStyle w:val="a6"/>
        <w:rPr>
          <w:lang w:val="en-US"/>
        </w:rPr>
      </w:pPr>
    </w:p>
    <w:p w14:paraId="4C19287D" w14:textId="77777777" w:rsidR="00E32495" w:rsidRDefault="000151DF">
      <w:pPr>
        <w:pStyle w:val="a6"/>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a6"/>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0A1F506D" w14:textId="77777777" w:rsid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73E2A" w14:textId="77777777"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6BB1454A" w14:textId="38E59F86"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arguments look wrong</w:t>
            </w:r>
          </w:p>
        </w:tc>
        <w:tc>
          <w:tcPr>
            <w:tcW w:w="5665" w:type="dxa"/>
            <w:shd w:val="clear" w:color="auto" w:fill="auto"/>
            <w:vAlign w:val="center"/>
          </w:tcPr>
          <w:p w14:paraId="5C25B78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"This implies that exception for the RACH-less LTM would need to be captured in e.g., section 5.3.5.3 and section 5.3.5.5.2" is </w:t>
            </w:r>
            <w:proofErr w:type="gramStart"/>
            <w:r>
              <w:rPr>
                <w:lang w:val="en-US"/>
              </w:rPr>
              <w:t>correct</w:t>
            </w:r>
            <w:proofErr w:type="gramEnd"/>
            <w:r>
              <w:rPr>
                <w:lang w:val="en-US"/>
              </w:rPr>
              <w:t xml:space="preserve"> but this is not a problem.</w:t>
            </w:r>
          </w:p>
          <w:p w14:paraId="2DFE02A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2) There are many occurrences of reconfigurationWithSync where it is mandatory for some specific change. In many cases, LTM is likely to be perfectly suitable so if LTM does not reconfigurationWithSync, changes will be needed there.</w:t>
            </w:r>
          </w:p>
          <w:p w14:paraId="04B8368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any case, the 125 occurrences of reconfigurationWithSync must be checked. Using a different field for LTM will not avoid any such checking work.</w:t>
            </w:r>
          </w:p>
          <w:p w14:paraId="2A11AB6C"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w:t>
            </w:r>
            <w:proofErr w:type="gramStart"/>
            <w:r>
              <w:rPr>
                <w:lang w:val="en-US"/>
              </w:rPr>
              <w:t>discussed</w:t>
            </w:r>
            <w:proofErr w:type="gramEnd"/>
            <w:r>
              <w:rPr>
                <w:lang w:val="en-US"/>
              </w:rPr>
              <w:t xml:space="preserve"> and our impression is that this statement is not true.</w:t>
            </w:r>
          </w:p>
          <w:p w14:paraId="02EA0CC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r w:rsidR="00E019D0" w14:paraId="625D4FC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CB66C51" w14:textId="26E96671" w:rsidR="00E019D0" w:rsidRPr="00E019D0" w:rsidRDefault="00E019D0" w:rsidP="00BB3A08">
            <w:pPr>
              <w:pStyle w:val="a6"/>
              <w:jc w:val="left"/>
              <w:rPr>
                <w:rFonts w:eastAsia="Malgun Gothic"/>
                <w:b w:val="0"/>
                <w:bCs w:val="0"/>
                <w:lang w:val="en-US" w:eastAsia="ko-KR"/>
              </w:rPr>
            </w:pPr>
            <w:r w:rsidRPr="00E019D0">
              <w:rPr>
                <w:rFonts w:eastAsia="Malgun Gothic"/>
                <w:b w:val="0"/>
                <w:bCs w:val="0"/>
                <w:lang w:val="en-US" w:eastAsia="ko-KR"/>
              </w:rPr>
              <w:t>Nokia</w:t>
            </w:r>
          </w:p>
        </w:tc>
        <w:tc>
          <w:tcPr>
            <w:tcW w:w="1701" w:type="dxa"/>
            <w:shd w:val="clear" w:color="auto" w:fill="auto"/>
            <w:vAlign w:val="center"/>
          </w:tcPr>
          <w:p w14:paraId="3D66245C" w14:textId="4629E2E0" w:rsidR="00E019D0" w:rsidRDefault="00E019D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1D42183" w14:textId="77777777" w:rsidR="00E019D0" w:rsidRPr="00E019D0" w:rsidRDefault="00E019D0" w:rsidP="00E019D0">
            <w:pPr>
              <w:pStyle w:val="a6"/>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 xml:space="preserve">We believe that Reconfiguration with sync procedure is </w:t>
            </w:r>
            <w:proofErr w:type="gramStart"/>
            <w:r w:rsidRPr="00E019D0">
              <w:rPr>
                <w:lang w:val="en-US"/>
              </w:rPr>
              <w:t>costly</w:t>
            </w:r>
            <w:proofErr w:type="gramEnd"/>
            <w:r w:rsidRPr="00E019D0">
              <w:rPr>
                <w:lang w:val="en-US"/>
              </w:rPr>
              <w:t xml:space="preserve"> and it shouldn’t be used in case of LTM as we have also raised in our contributions. </w:t>
            </w:r>
          </w:p>
          <w:p w14:paraId="128DBB76" w14:textId="5216756E" w:rsidR="00E019D0" w:rsidRDefault="00E019D0" w:rsidP="00E019D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However, fallback to RACH should be maintained as option in case of cell switch even in RACH-less LTM.</w:t>
            </w:r>
          </w:p>
        </w:tc>
      </w:tr>
      <w:tr w:rsidR="000F1620" w14:paraId="63E5648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42F20F" w14:textId="3306B854" w:rsidR="000F1620" w:rsidRPr="000F1620" w:rsidRDefault="000F1620"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B4D10A0" w14:textId="05047F20" w:rsidR="000F1620" w:rsidRDefault="000F162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6683A888" w14:textId="77777777" w:rsidR="000F1620" w:rsidRPr="00E019D0" w:rsidRDefault="000F1620" w:rsidP="00E019D0">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5E73ECD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EEEFAD4" w14:textId="494CC03A" w:rsidR="004A53CF" w:rsidRDefault="004A53CF" w:rsidP="004A53CF">
            <w:pPr>
              <w:pStyle w:val="a6"/>
              <w:jc w:val="left"/>
              <w:rPr>
                <w:rFonts w:eastAsia="Malgun Gothic"/>
                <w:lang w:val="en-US" w:eastAsia="ko-KR"/>
              </w:rPr>
            </w:pPr>
            <w:r w:rsidRPr="00256B28">
              <w:rPr>
                <w:rFonts w:eastAsia="游明朝" w:hint="eastAsia"/>
                <w:b w:val="0"/>
                <w:bCs w:val="0"/>
                <w:lang w:val="en-US" w:eastAsia="ja-JP"/>
              </w:rPr>
              <w:t>S</w:t>
            </w:r>
            <w:r w:rsidRPr="00256B28">
              <w:rPr>
                <w:rFonts w:eastAsia="游明朝"/>
                <w:b w:val="0"/>
                <w:bCs w:val="0"/>
                <w:lang w:val="en-US" w:eastAsia="ja-JP"/>
              </w:rPr>
              <w:t>harp</w:t>
            </w:r>
          </w:p>
        </w:tc>
        <w:tc>
          <w:tcPr>
            <w:tcW w:w="1701" w:type="dxa"/>
            <w:shd w:val="clear" w:color="auto" w:fill="auto"/>
            <w:vAlign w:val="center"/>
          </w:tcPr>
          <w:p w14:paraId="01195A3B" w14:textId="207752C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44A73A49" w14:textId="77777777" w:rsidR="004A53CF" w:rsidRPr="00E019D0"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C3380A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038510D" w14:textId="1C899170" w:rsidR="00BB33C4" w:rsidRPr="00256B28" w:rsidRDefault="00BB33C4" w:rsidP="00BB33C4">
            <w:pPr>
              <w:pStyle w:val="a6"/>
              <w:jc w:val="left"/>
              <w:rPr>
                <w:rFonts w:eastAsia="游明朝"/>
                <w:lang w:val="en-US" w:eastAsia="ja-JP"/>
              </w:rPr>
            </w:pPr>
            <w:r w:rsidRPr="00033AD1">
              <w:rPr>
                <w:rFonts w:eastAsia="Malgun Gothic"/>
                <w:b w:val="0"/>
                <w:bCs w:val="0"/>
                <w:lang w:val="en-US" w:eastAsia="ko-KR"/>
              </w:rPr>
              <w:t>vivo</w:t>
            </w:r>
          </w:p>
        </w:tc>
        <w:tc>
          <w:tcPr>
            <w:tcW w:w="1701" w:type="dxa"/>
            <w:shd w:val="clear" w:color="auto" w:fill="auto"/>
            <w:vAlign w:val="center"/>
          </w:tcPr>
          <w:p w14:paraId="6B8A5607" w14:textId="649D3B7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 xml:space="preserve">Agree </w:t>
            </w:r>
          </w:p>
        </w:tc>
        <w:tc>
          <w:tcPr>
            <w:tcW w:w="5665" w:type="dxa"/>
            <w:shd w:val="clear" w:color="auto" w:fill="auto"/>
            <w:vAlign w:val="center"/>
          </w:tcPr>
          <w:p w14:paraId="3513305F" w14:textId="77777777" w:rsidR="00BB33C4" w:rsidRPr="00E019D0"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1573CF" w14:paraId="21D31ED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C670E7" w14:textId="25687987" w:rsidR="001573CF" w:rsidRPr="00033AD1"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22E61C5F" w14:textId="340B06D0"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70DB22CE" w14:textId="77777777" w:rsidR="001573CF" w:rsidRPr="00E019D0"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88414F" w14:paraId="11352B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B21F630" w14:textId="23058D85"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10EE7EEF" w14:textId="66B62B3D"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rPr>
              <w:t>gree</w:t>
            </w:r>
          </w:p>
        </w:tc>
        <w:tc>
          <w:tcPr>
            <w:tcW w:w="5665" w:type="dxa"/>
            <w:shd w:val="clear" w:color="auto" w:fill="auto"/>
            <w:vAlign w:val="center"/>
          </w:tcPr>
          <w:p w14:paraId="28885517" w14:textId="77777777" w:rsidR="0088414F" w:rsidRPr="00E019D0" w:rsidRDefault="0088414F" w:rsidP="001573CF">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19F39924" w:rsidR="00E32495" w:rsidRDefault="00E32495">
      <w:pPr>
        <w:pStyle w:val="a6"/>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21"/>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a6"/>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a6"/>
        <w:rPr>
          <w:lang w:val="en-US"/>
        </w:rPr>
      </w:pPr>
    </w:p>
    <w:p w14:paraId="4C192894" w14:textId="77777777" w:rsidR="00E32495" w:rsidRDefault="000151DF">
      <w:pPr>
        <w:pStyle w:val="a6"/>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RRCReconfigurationComplete message within the LTM cell switch execution section is </w:t>
            </w:r>
            <w:proofErr w:type="gramStart"/>
            <w:r>
              <w:rPr>
                <w:rFonts w:hint="eastAsia"/>
                <w:lang w:val="en-US"/>
              </w:rPr>
              <w:t>similar to</w:t>
            </w:r>
            <w:proofErr w:type="gramEnd"/>
            <w:r>
              <w:rPr>
                <w:rFonts w:hint="eastAsia"/>
                <w:lang w:val="en-US"/>
              </w:rPr>
              <w:t xml:space="preserve"> what is captured in the section 5.3.5.3. And the UE execution order is the same, </w:t>
            </w:r>
            <w:proofErr w:type="gramStart"/>
            <w:r>
              <w:rPr>
                <w:rFonts w:hint="eastAsia"/>
                <w:lang w:val="en-US"/>
              </w:rPr>
              <w:t>i.e.</w:t>
            </w:r>
            <w:proofErr w:type="gramEnd"/>
            <w:r>
              <w:rPr>
                <w:rFonts w:hint="eastAsia"/>
                <w:lang w:val="en-US"/>
              </w:rPr>
              <w:t xml:space="preserv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C1928A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a6"/>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w:t>
            </w:r>
            <w:proofErr w:type="gramStart"/>
            <w:r>
              <w:rPr>
                <w:lang w:val="en-US"/>
              </w:rPr>
              <w:t>Otherwise</w:t>
            </w:r>
            <w:proofErr w:type="gramEnd"/>
            <w:r>
              <w:rPr>
                <w:lang w:val="en-US"/>
              </w:rPr>
              <w:t xml:space="preserv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w:t>
            </w:r>
            <w:proofErr w:type="spellStart"/>
            <w:r>
              <w:rPr>
                <w:lang w:val="en-US"/>
              </w:rPr>
              <w:t>recondifuration</w:t>
            </w:r>
            <w:proofErr w:type="spellEnd"/>
            <w:r>
              <w:rPr>
                <w:lang w:val="en-US"/>
              </w:rPr>
              <w:t xml:space="preserve">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77A83EA7" w14:textId="07AC81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w:t>
            </w:r>
          </w:p>
        </w:tc>
        <w:tc>
          <w:tcPr>
            <w:tcW w:w="5666" w:type="dxa"/>
            <w:shd w:val="clear" w:color="auto" w:fill="auto"/>
            <w:vAlign w:val="center"/>
          </w:tcPr>
          <w:p w14:paraId="0C787964" w14:textId="7FEEF7C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r w:rsidR="007C75D8" w14:paraId="0A79427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B6D603D" w14:textId="400DA2C9" w:rsidR="007C75D8" w:rsidRPr="007C75D8" w:rsidRDefault="007C75D8" w:rsidP="00BB3A08">
            <w:pPr>
              <w:pStyle w:val="a6"/>
              <w:jc w:val="left"/>
              <w:rPr>
                <w:rFonts w:eastAsia="Malgun Gothic"/>
                <w:b w:val="0"/>
                <w:bCs w:val="0"/>
                <w:lang w:val="en-US" w:eastAsia="ko-KR"/>
              </w:rPr>
            </w:pPr>
            <w:r w:rsidRPr="007C75D8">
              <w:rPr>
                <w:rFonts w:eastAsia="Malgun Gothic"/>
                <w:b w:val="0"/>
                <w:bCs w:val="0"/>
                <w:lang w:val="en-US" w:eastAsia="ko-KR"/>
              </w:rPr>
              <w:t>Nokia</w:t>
            </w:r>
          </w:p>
        </w:tc>
        <w:tc>
          <w:tcPr>
            <w:tcW w:w="1701" w:type="dxa"/>
            <w:shd w:val="clear" w:color="auto" w:fill="auto"/>
            <w:vAlign w:val="center"/>
          </w:tcPr>
          <w:p w14:paraId="3E11D1F0" w14:textId="2C728B33"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C75D8">
              <w:rPr>
                <w:rFonts w:eastAsia="Malgun Gothic"/>
                <w:lang w:val="en-US" w:eastAsia="ko-KR"/>
              </w:rPr>
              <w:t>Agree</w:t>
            </w:r>
          </w:p>
        </w:tc>
        <w:tc>
          <w:tcPr>
            <w:tcW w:w="5666" w:type="dxa"/>
            <w:shd w:val="clear" w:color="auto" w:fill="auto"/>
            <w:vAlign w:val="center"/>
          </w:tcPr>
          <w:p w14:paraId="4CAFAC7E" w14:textId="6E67EBB7"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7C75D8">
              <w:rPr>
                <w:lang w:val="en-US"/>
              </w:rPr>
              <w:t>But also share the point from Huawei that some parts will have to be duplicated. But maybe it is easier to do it this way than to modify 5.3.5.3.</w:t>
            </w:r>
          </w:p>
        </w:tc>
      </w:tr>
      <w:tr w:rsidR="00676A4B" w14:paraId="15275C8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04B68B9" w14:textId="7247C94B" w:rsidR="00676A4B" w:rsidRPr="00676A4B" w:rsidRDefault="00676A4B" w:rsidP="00BB3A08">
            <w:pPr>
              <w:pStyle w:val="a6"/>
              <w:jc w:val="left"/>
              <w:rPr>
                <w:rFonts w:eastAsia="Malgun Gothic"/>
                <w:b w:val="0"/>
                <w:bCs w:val="0"/>
                <w:lang w:val="en-US" w:eastAsia="ko-KR"/>
              </w:rPr>
            </w:pPr>
            <w:r w:rsidRPr="00676A4B">
              <w:rPr>
                <w:rFonts w:eastAsia="Malgun Gothic"/>
                <w:b w:val="0"/>
                <w:bCs w:val="0"/>
                <w:lang w:val="en-US" w:eastAsia="ko-KR"/>
              </w:rPr>
              <w:t>Xiaomi</w:t>
            </w:r>
          </w:p>
        </w:tc>
        <w:tc>
          <w:tcPr>
            <w:tcW w:w="1701" w:type="dxa"/>
            <w:shd w:val="clear" w:color="auto" w:fill="auto"/>
            <w:vAlign w:val="center"/>
          </w:tcPr>
          <w:p w14:paraId="67FD3C53" w14:textId="23518C08" w:rsidR="00676A4B" w:rsidRPr="007C75D8" w:rsidRDefault="00676A4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r w:rsidR="00A157A8">
              <w:rPr>
                <w:rFonts w:eastAsia="Malgun Gothic"/>
                <w:lang w:val="en-US" w:eastAsia="ko-KR"/>
              </w:rPr>
              <w:t xml:space="preserve"> but</w:t>
            </w:r>
          </w:p>
        </w:tc>
        <w:tc>
          <w:tcPr>
            <w:tcW w:w="5666" w:type="dxa"/>
            <w:shd w:val="clear" w:color="auto" w:fill="auto"/>
            <w:vAlign w:val="center"/>
          </w:tcPr>
          <w:p w14:paraId="7900220E" w14:textId="20346BE9" w:rsidR="00676A4B" w:rsidRPr="007C75D8" w:rsidRDefault="00A157A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double check whether this could cause duplicated message.</w:t>
            </w:r>
          </w:p>
        </w:tc>
      </w:tr>
      <w:tr w:rsidR="004A53CF" w14:paraId="1F81AF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D14195" w14:textId="44ACC51D" w:rsidR="004A53CF" w:rsidRPr="00676A4B" w:rsidRDefault="004A53CF" w:rsidP="004A53CF">
            <w:pPr>
              <w:pStyle w:val="a6"/>
              <w:jc w:val="left"/>
              <w:rPr>
                <w:rFonts w:eastAsia="Malgun Gothic"/>
                <w:lang w:val="en-US" w:eastAsia="ko-KR"/>
              </w:rPr>
            </w:pPr>
            <w:r w:rsidRPr="000C354B">
              <w:rPr>
                <w:rFonts w:eastAsia="游明朝" w:hint="eastAsia"/>
                <w:b w:val="0"/>
                <w:bCs w:val="0"/>
                <w:lang w:val="en-US" w:eastAsia="ja-JP"/>
              </w:rPr>
              <w:t>S</w:t>
            </w:r>
            <w:r w:rsidRPr="000C354B">
              <w:rPr>
                <w:rFonts w:eastAsia="游明朝"/>
                <w:b w:val="0"/>
                <w:bCs w:val="0"/>
                <w:lang w:val="en-US" w:eastAsia="ja-JP"/>
              </w:rPr>
              <w:t>harp</w:t>
            </w:r>
          </w:p>
        </w:tc>
        <w:tc>
          <w:tcPr>
            <w:tcW w:w="1701" w:type="dxa"/>
            <w:shd w:val="clear" w:color="auto" w:fill="auto"/>
            <w:vAlign w:val="center"/>
          </w:tcPr>
          <w:p w14:paraId="37CDC067" w14:textId="3312CAD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S</w:t>
            </w:r>
            <w:r>
              <w:rPr>
                <w:rFonts w:eastAsia="游明朝"/>
                <w:lang w:val="en-US" w:eastAsia="ja-JP"/>
              </w:rPr>
              <w:t>ee comments</w:t>
            </w:r>
          </w:p>
        </w:tc>
        <w:tc>
          <w:tcPr>
            <w:tcW w:w="5666" w:type="dxa"/>
            <w:shd w:val="clear" w:color="auto" w:fill="auto"/>
            <w:vAlign w:val="center"/>
          </w:tcPr>
          <w:p w14:paraId="6B5B1000" w14:textId="72FD7E9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 xml:space="preserve">e think the existing procedures in 5.3.5.3 can be re-used, but we can re-consider if there are some other LTM-specific </w:t>
            </w:r>
            <w:proofErr w:type="spellStart"/>
            <w:r>
              <w:rPr>
                <w:rFonts w:eastAsia="游明朝"/>
                <w:lang w:val="en-US" w:eastAsia="ja-JP"/>
              </w:rPr>
              <w:t>behaviours</w:t>
            </w:r>
            <w:proofErr w:type="spellEnd"/>
            <w:r>
              <w:rPr>
                <w:rFonts w:eastAsia="游明朝"/>
                <w:lang w:val="en-US" w:eastAsia="ja-JP"/>
              </w:rPr>
              <w:t xml:space="preserve"> to be captured separately from 5.3.5.3.</w:t>
            </w:r>
          </w:p>
        </w:tc>
      </w:tr>
      <w:tr w:rsidR="00BB33C4" w14:paraId="612C546E"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C2F5E4" w14:textId="64810744" w:rsidR="00BB33C4" w:rsidRPr="000C354B" w:rsidRDefault="00BB33C4" w:rsidP="00BB33C4">
            <w:pPr>
              <w:pStyle w:val="a6"/>
              <w:jc w:val="left"/>
              <w:rPr>
                <w:rFonts w:eastAsia="游明朝"/>
                <w:lang w:val="en-US" w:eastAsia="ja-JP"/>
              </w:rPr>
            </w:pPr>
            <w:r w:rsidRPr="00033AD1">
              <w:rPr>
                <w:rFonts w:eastAsia="Malgun Gothic"/>
                <w:b w:val="0"/>
                <w:bCs w:val="0"/>
                <w:lang w:val="en-US" w:eastAsia="ko-KR"/>
              </w:rPr>
              <w:t>vivo</w:t>
            </w:r>
          </w:p>
        </w:tc>
        <w:tc>
          <w:tcPr>
            <w:tcW w:w="1701" w:type="dxa"/>
            <w:shd w:val="clear" w:color="auto" w:fill="auto"/>
            <w:vAlign w:val="center"/>
          </w:tcPr>
          <w:p w14:paraId="01602597" w14:textId="4500A580"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No</w:t>
            </w:r>
          </w:p>
        </w:tc>
        <w:tc>
          <w:tcPr>
            <w:tcW w:w="5666" w:type="dxa"/>
            <w:shd w:val="clear" w:color="auto" w:fill="auto"/>
            <w:vAlign w:val="center"/>
          </w:tcPr>
          <w:p w14:paraId="608ECBC6" w14:textId="44DA0B9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hint="eastAsia"/>
                <w:lang w:val="en-US"/>
              </w:rPr>
              <w:t>Prefer to reuse the procedure in 5.3.5.3 with modification for the LTM</w:t>
            </w:r>
            <w:r>
              <w:rPr>
                <w:lang w:val="en-US"/>
              </w:rPr>
              <w:t>, which is similar as the CHO procedure.</w:t>
            </w:r>
          </w:p>
        </w:tc>
      </w:tr>
      <w:tr w:rsidR="001573CF" w14:paraId="77027EC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7C8DB71" w14:textId="47EEE2FD" w:rsidR="001573CF" w:rsidRPr="00033AD1"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4F975D6F" w14:textId="3286F221"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No</w:t>
            </w:r>
          </w:p>
        </w:tc>
        <w:tc>
          <w:tcPr>
            <w:tcW w:w="5666" w:type="dxa"/>
            <w:shd w:val="clear" w:color="auto" w:fill="auto"/>
            <w:vAlign w:val="center"/>
          </w:tcPr>
          <w:p w14:paraId="7CE84DED" w14:textId="7E03BD3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 xml:space="preserve">We </w:t>
            </w:r>
            <w:r>
              <w:rPr>
                <w:rFonts w:eastAsia="Malgun Gothic"/>
                <w:lang w:val="en-US" w:eastAsia="ko-KR"/>
              </w:rPr>
              <w:t>prefer to use the existing text in 5.3.5.3. It is OK to have some modification for LTM.</w:t>
            </w:r>
          </w:p>
        </w:tc>
      </w:tr>
      <w:tr w:rsidR="0088414F" w14:paraId="323C722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26BF7F5" w14:textId="5833901B"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73144492" w14:textId="5D148355"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N</w:t>
            </w:r>
            <w:r>
              <w:rPr>
                <w:rFonts w:eastAsia="游明朝"/>
                <w:lang w:val="en-US"/>
              </w:rPr>
              <w:t>o strong view but…</w:t>
            </w:r>
          </w:p>
        </w:tc>
        <w:tc>
          <w:tcPr>
            <w:tcW w:w="5666" w:type="dxa"/>
            <w:shd w:val="clear" w:color="auto" w:fill="auto"/>
            <w:vAlign w:val="center"/>
          </w:tcPr>
          <w:p w14:paraId="6B979BAF" w14:textId="7CEDA0A6"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sidRPr="0088414F">
              <w:rPr>
                <w:rFonts w:eastAsia="Malgun Gothic"/>
                <w:lang w:val="en-US" w:eastAsia="ko-KR"/>
              </w:rPr>
              <w:t>We slightly prefer to reuse section 5.3.5.3 with modification.</w:t>
            </w:r>
          </w:p>
        </w:tc>
      </w:tr>
    </w:tbl>
    <w:p w14:paraId="4C1928A7" w14:textId="77777777" w:rsidR="00E32495" w:rsidRDefault="00E32495">
      <w:pPr>
        <w:pStyle w:val="a6"/>
        <w:rPr>
          <w:lang w:val="en-US"/>
        </w:rPr>
      </w:pPr>
    </w:p>
    <w:p w14:paraId="4C1928A8" w14:textId="77777777" w:rsidR="00E32495" w:rsidRDefault="00E32495">
      <w:pPr>
        <w:pStyle w:val="EditorsNote"/>
        <w:rPr>
          <w:i/>
          <w:iCs/>
          <w:lang w:val="en-US"/>
        </w:rPr>
      </w:pPr>
    </w:p>
    <w:p w14:paraId="4C1928A9" w14:textId="77777777" w:rsidR="00E32495" w:rsidRDefault="000151DF">
      <w:pPr>
        <w:pStyle w:val="21"/>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a6"/>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a6"/>
        <w:rPr>
          <w:lang w:val="en-US"/>
        </w:rPr>
      </w:pPr>
      <w:r>
        <w:rPr>
          <w:lang w:val="en-US"/>
        </w:rPr>
        <w:t xml:space="preserve">In general, the understanding is that there are no </w:t>
      </w:r>
      <w:proofErr w:type="gramStart"/>
      <w:r>
        <w:rPr>
          <w:lang w:val="en-US"/>
        </w:rPr>
        <w:t>particular differences</w:t>
      </w:r>
      <w:proofErr w:type="gramEnd"/>
      <w:r>
        <w:rPr>
          <w:lang w:val="en-US"/>
        </w:rPr>
        <w:t xml:space="preserve"> on the UE actions for the case of a LTM cell switch and an LTM cell switch and thus we see no need to indicate a subsequent LTM cell switch explicitly to the UE.</w:t>
      </w:r>
    </w:p>
    <w:p w14:paraId="4C1928AD" w14:textId="77777777" w:rsidR="00E32495" w:rsidRDefault="00E32495">
      <w:pPr>
        <w:pStyle w:val="a6"/>
        <w:rPr>
          <w:lang w:val="en-US"/>
        </w:rPr>
      </w:pPr>
    </w:p>
    <w:p w14:paraId="4C1928AE" w14:textId="77777777" w:rsidR="00E32495" w:rsidRDefault="000151DF">
      <w:pPr>
        <w:pStyle w:val="a6"/>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w:t>
            </w:r>
            <w:proofErr w:type="gramStart"/>
            <w:r>
              <w:rPr>
                <w:rFonts w:hint="eastAsia"/>
                <w:lang w:val="en-US"/>
              </w:rPr>
              <w:t>procedure;</w:t>
            </w:r>
            <w:proofErr w:type="gramEnd"/>
          </w:p>
          <w:p w14:paraId="4C1928B7"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L1 measurement and TCI configuration for LTM after the LTM cell switch execution procedure is successfully </w:t>
            </w:r>
            <w:proofErr w:type="gramStart"/>
            <w:r>
              <w:rPr>
                <w:rFonts w:hint="eastAsia"/>
                <w:lang w:val="en-US"/>
              </w:rPr>
              <w:t>complete;</w:t>
            </w:r>
            <w:proofErr w:type="gramEnd"/>
          </w:p>
          <w:p w14:paraId="4C1928B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C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a6"/>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4B53CC8" w14:textId="69B2BE8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E96E52" w14:textId="09434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r w:rsidR="006E7F3E" w14:paraId="70BB163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21494" w14:textId="60D51508" w:rsidR="006E7F3E" w:rsidRDefault="006E7F3E" w:rsidP="006E7F3E">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23EC7587" w14:textId="6994AF8B"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Disagree</w:t>
            </w:r>
          </w:p>
        </w:tc>
        <w:tc>
          <w:tcPr>
            <w:tcW w:w="5666" w:type="dxa"/>
            <w:shd w:val="clear" w:color="auto" w:fill="auto"/>
            <w:vAlign w:val="center"/>
          </w:tcPr>
          <w:p w14:paraId="081F46F5" w14:textId="7777777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our understanding there are two operation modes LTM with no subsequent LTM cell switch and LTM with subsequent cell switch. The first one targets low interruption time for one cell switch whereas the second aims at low interruption time and </w:t>
            </w:r>
            <w:proofErr w:type="spellStart"/>
            <w:r>
              <w:rPr>
                <w:lang w:val="en-US"/>
              </w:rPr>
              <w:t>signalling</w:t>
            </w:r>
            <w:proofErr w:type="spellEnd"/>
            <w:r>
              <w:rPr>
                <w:lang w:val="en-US"/>
              </w:rPr>
              <w:t xml:space="preserve"> reduction (with the cost of maintaining the target cell configurations with the respective resource reservation cost). If we consider only one operation mode (that of the LTM with subsequent cell switch) the network will need to perform RRC reconfiguration every time it wants to ask the UE to release the configured cells, which has </w:t>
            </w:r>
            <w:proofErr w:type="spellStart"/>
            <w:r>
              <w:rPr>
                <w:lang w:val="en-US"/>
              </w:rPr>
              <w:t>signalling</w:t>
            </w:r>
            <w:proofErr w:type="spellEnd"/>
            <w:r>
              <w:rPr>
                <w:lang w:val="en-US"/>
              </w:rPr>
              <w:t xml:space="preserve"> cost. </w:t>
            </w:r>
          </w:p>
          <w:p w14:paraId="416592BC" w14:textId="32F1E83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network </w:t>
            </w:r>
            <w:proofErr w:type="gramStart"/>
            <w:r>
              <w:rPr>
                <w:lang w:val="en-US"/>
              </w:rPr>
              <w:t>has to</w:t>
            </w:r>
            <w:proofErr w:type="gramEnd"/>
            <w:r>
              <w:rPr>
                <w:lang w:val="en-US"/>
              </w:rPr>
              <w:t xml:space="preserve"> configure the UE to with the operation upon the cell change (i.e., release/maintain of the target cell configurations). </w:t>
            </w:r>
          </w:p>
        </w:tc>
      </w:tr>
      <w:tr w:rsidR="002A1EE7" w14:paraId="6FB3CAF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07FCC8" w14:textId="5B8616A8" w:rsidR="002A1EE7" w:rsidRPr="002A1EE7" w:rsidRDefault="002A1EE7" w:rsidP="006E7F3E">
            <w:pPr>
              <w:pStyle w:val="a6"/>
              <w:jc w:val="left"/>
              <w:rPr>
                <w:b w:val="0"/>
                <w:bCs w:val="0"/>
                <w:lang w:val="en-US"/>
              </w:rPr>
            </w:pPr>
            <w:r w:rsidRPr="002A1EE7">
              <w:rPr>
                <w:b w:val="0"/>
                <w:bCs w:val="0"/>
                <w:lang w:val="en-US"/>
              </w:rPr>
              <w:t>Xiaomi</w:t>
            </w:r>
          </w:p>
        </w:tc>
        <w:tc>
          <w:tcPr>
            <w:tcW w:w="1701" w:type="dxa"/>
            <w:shd w:val="clear" w:color="auto" w:fill="auto"/>
            <w:vAlign w:val="center"/>
          </w:tcPr>
          <w:p w14:paraId="1D7948FE" w14:textId="01BBCA8D"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0F204ED" w14:textId="77777777"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331510D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3853ADD" w14:textId="58E6A5FA" w:rsidR="004A53CF" w:rsidRPr="002A1EE7" w:rsidRDefault="004A53CF" w:rsidP="004A53CF">
            <w:pPr>
              <w:pStyle w:val="a6"/>
              <w:jc w:val="left"/>
              <w:rPr>
                <w:lang w:val="en-US"/>
              </w:rPr>
            </w:pPr>
            <w:r w:rsidRPr="00B922C5">
              <w:rPr>
                <w:rFonts w:eastAsia="游明朝" w:hint="eastAsia"/>
                <w:b w:val="0"/>
                <w:bCs w:val="0"/>
                <w:lang w:val="en-US" w:eastAsia="ja-JP"/>
              </w:rPr>
              <w:t>S</w:t>
            </w:r>
            <w:r w:rsidRPr="00B922C5">
              <w:rPr>
                <w:rFonts w:eastAsia="游明朝"/>
                <w:b w:val="0"/>
                <w:bCs w:val="0"/>
                <w:lang w:val="en-US" w:eastAsia="ja-JP"/>
              </w:rPr>
              <w:t>harp</w:t>
            </w:r>
          </w:p>
        </w:tc>
        <w:tc>
          <w:tcPr>
            <w:tcW w:w="1701" w:type="dxa"/>
            <w:shd w:val="clear" w:color="auto" w:fill="auto"/>
            <w:vAlign w:val="center"/>
          </w:tcPr>
          <w:p w14:paraId="693015E3" w14:textId="237A5D3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lang w:val="en-US" w:eastAsia="ja-JP"/>
              </w:rPr>
              <w:t>Agree</w:t>
            </w:r>
          </w:p>
        </w:tc>
        <w:tc>
          <w:tcPr>
            <w:tcW w:w="5666" w:type="dxa"/>
            <w:shd w:val="clear" w:color="auto" w:fill="auto"/>
            <w:vAlign w:val="center"/>
          </w:tcPr>
          <w:p w14:paraId="74C48AF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2A404D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836094" w14:textId="7F5B797B" w:rsidR="00BB33C4" w:rsidRPr="00B922C5" w:rsidRDefault="00BB33C4" w:rsidP="00BB33C4">
            <w:pPr>
              <w:pStyle w:val="a6"/>
              <w:jc w:val="left"/>
              <w:rPr>
                <w:rFonts w:eastAsia="游明朝"/>
                <w:lang w:val="en-US" w:eastAsia="ja-JP"/>
              </w:rPr>
            </w:pPr>
            <w:r w:rsidRPr="00033AD1">
              <w:rPr>
                <w:rFonts w:eastAsia="Malgun Gothic"/>
                <w:b w:val="0"/>
                <w:bCs w:val="0"/>
                <w:lang w:val="en-US" w:eastAsia="ko-KR"/>
              </w:rPr>
              <w:t>vivo</w:t>
            </w:r>
          </w:p>
        </w:tc>
        <w:tc>
          <w:tcPr>
            <w:tcW w:w="1701" w:type="dxa"/>
            <w:shd w:val="clear" w:color="auto" w:fill="auto"/>
            <w:vAlign w:val="center"/>
          </w:tcPr>
          <w:p w14:paraId="161CDBEB" w14:textId="73506F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 xml:space="preserve">Agree </w:t>
            </w:r>
          </w:p>
        </w:tc>
        <w:tc>
          <w:tcPr>
            <w:tcW w:w="5666" w:type="dxa"/>
            <w:shd w:val="clear" w:color="auto" w:fill="auto"/>
            <w:vAlign w:val="center"/>
          </w:tcPr>
          <w:p w14:paraId="6C2D8B27" w14:textId="6FCC99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33AD1">
              <w:rPr>
                <w:lang w:val="en-US"/>
              </w:rPr>
              <w:t xml:space="preserve">Subsequent LTM </w:t>
            </w:r>
            <w:r>
              <w:rPr>
                <w:lang w:val="en-US"/>
              </w:rPr>
              <w:t>should be</w:t>
            </w:r>
            <w:r w:rsidRPr="00033AD1">
              <w:rPr>
                <w:lang w:val="en-US"/>
              </w:rPr>
              <w:t xml:space="preserve"> the default </w:t>
            </w:r>
            <w:proofErr w:type="spellStart"/>
            <w:r w:rsidRPr="00033AD1">
              <w:rPr>
                <w:lang w:val="en-US"/>
              </w:rPr>
              <w:t>behaviour</w:t>
            </w:r>
            <w:proofErr w:type="spellEnd"/>
            <w:r w:rsidRPr="00033AD1">
              <w:rPr>
                <w:lang w:val="en-US"/>
              </w:rPr>
              <w:t xml:space="preserve"> for UE</w:t>
            </w:r>
            <w:r>
              <w:rPr>
                <w:lang w:val="en-US"/>
              </w:rPr>
              <w:t>s</w:t>
            </w:r>
            <w:r w:rsidRPr="00033AD1">
              <w:rPr>
                <w:lang w:val="en-US"/>
              </w:rPr>
              <w:t xml:space="preserve"> supporting of LTM. </w:t>
            </w:r>
            <w:proofErr w:type="gramStart"/>
            <w:r>
              <w:rPr>
                <w:lang w:val="en-US"/>
              </w:rPr>
              <w:t>In order to</w:t>
            </w:r>
            <w:proofErr w:type="gramEnd"/>
            <w:r w:rsidRPr="00033AD1">
              <w:rPr>
                <w:lang w:val="en-US"/>
              </w:rPr>
              <w:t xml:space="preserve"> stop subsequent LTM, the NW can indicate UE to release the stored LTM configurations via explicit signaling.</w:t>
            </w:r>
          </w:p>
        </w:tc>
      </w:tr>
      <w:tr w:rsidR="001573CF" w14:paraId="43B93EA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7FE9C8B" w14:textId="02972FD7" w:rsidR="001573CF" w:rsidRPr="00033AD1"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7DC87169" w14:textId="7D130B51"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DB3BF29" w14:textId="5EA615D1" w:rsidR="001573CF" w:rsidRPr="00033AD1"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Subsequent LTM is baseline</w:t>
            </w:r>
          </w:p>
        </w:tc>
      </w:tr>
      <w:tr w:rsidR="0088414F" w14:paraId="3643701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69AC376" w14:textId="4B7D9D27"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3A495AD6" w14:textId="5133D01A"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rPr>
              <w:t>gree</w:t>
            </w:r>
          </w:p>
        </w:tc>
        <w:tc>
          <w:tcPr>
            <w:tcW w:w="5666" w:type="dxa"/>
            <w:shd w:val="clear" w:color="auto" w:fill="auto"/>
            <w:vAlign w:val="center"/>
          </w:tcPr>
          <w:p w14:paraId="2B2E9CD5"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p>
        </w:tc>
      </w:tr>
    </w:tbl>
    <w:p w14:paraId="4C1928C6" w14:textId="77777777" w:rsidR="00E32495" w:rsidRDefault="00E32495">
      <w:pPr>
        <w:pStyle w:val="a6"/>
        <w:rPr>
          <w:lang w:val="en-US"/>
        </w:rPr>
      </w:pPr>
    </w:p>
    <w:p w14:paraId="4C1928C7" w14:textId="77777777" w:rsidR="00E32495" w:rsidRDefault="000151DF">
      <w:pPr>
        <w:pStyle w:val="a6"/>
        <w:rPr>
          <w:lang w:val="en-US"/>
        </w:rPr>
      </w:pPr>
      <w:r>
        <w:rPr>
          <w:lang w:val="en-US"/>
        </w:rPr>
        <w:t xml:space="preserve">About the cross-layer interaction, part of them </w:t>
      </w:r>
      <w:proofErr w:type="gramStart"/>
      <w:r>
        <w:rPr>
          <w:lang w:val="en-US"/>
        </w:rPr>
        <w:t>are</w:t>
      </w:r>
      <w:proofErr w:type="gramEnd"/>
      <w:r>
        <w:rPr>
          <w:lang w:val="en-US"/>
        </w:rPr>
        <w:t xml:space="preserv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21"/>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a6"/>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w:t>
      </w:r>
      <w:proofErr w:type="gramStart"/>
      <w:r>
        <w:rPr>
          <w:lang w:val="en-US"/>
        </w:rPr>
        <w:t>optimization</w:t>
      </w:r>
      <w:proofErr w:type="gramEnd"/>
      <w:r>
        <w:rPr>
          <w:lang w:val="en-US"/>
        </w:rPr>
        <w:t xml:space="preserve"> </w:t>
      </w:r>
    </w:p>
    <w:p w14:paraId="4C1928D2" w14:textId="77777777" w:rsidR="00E32495" w:rsidRDefault="00E32495">
      <w:pPr>
        <w:pStyle w:val="a6"/>
        <w:rPr>
          <w:lang w:val="en-US"/>
        </w:rPr>
      </w:pPr>
    </w:p>
    <w:p w14:paraId="4C1928D3" w14:textId="77777777" w:rsidR="00E32495" w:rsidRDefault="00E32495">
      <w:pPr>
        <w:pStyle w:val="a6"/>
        <w:rPr>
          <w:lang w:val="en-US"/>
        </w:rPr>
      </w:pPr>
    </w:p>
    <w:p w14:paraId="4C1928D4" w14:textId="77777777" w:rsidR="00E32495" w:rsidRDefault="000151DF">
      <w:pPr>
        <w:pStyle w:val="21"/>
        <w:ind w:left="0" w:firstLine="0"/>
        <w:rPr>
          <w:lang w:val="en-US"/>
        </w:rPr>
      </w:pPr>
      <w:r>
        <w:rPr>
          <w:lang w:val="en-US"/>
        </w:rPr>
        <w:t>FFS #19</w:t>
      </w:r>
    </w:p>
    <w:p w14:paraId="4C1928D5" w14:textId="77777777" w:rsidR="00E32495" w:rsidRPr="0084355E" w:rsidRDefault="000151DF">
      <w:pPr>
        <w:pStyle w:val="EditorsNote"/>
        <w:rPr>
          <w:rFonts w:eastAsia="ＭＳ 明朝"/>
          <w:i/>
          <w:iCs/>
          <w:lang w:val="en-US"/>
        </w:rPr>
      </w:pPr>
      <w:r w:rsidRPr="0084355E">
        <w:rPr>
          <w:rFonts w:eastAsia="ＭＳ 明朝"/>
          <w:i/>
          <w:iCs/>
          <w:lang w:val="en-US"/>
        </w:rPr>
        <w:t>Editor’s Note: It is FFS how the UE receives the LTM MCG and the LTM SCG configurations and how to handle the SCG if LTM MCG is executed.</w:t>
      </w:r>
    </w:p>
    <w:p w14:paraId="4C1928D6" w14:textId="77777777" w:rsidR="00E32495" w:rsidRDefault="000151DF">
      <w:pPr>
        <w:pStyle w:val="a6"/>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4C1928D7" w14:textId="77777777" w:rsidR="00E32495" w:rsidRDefault="00E32495">
      <w:pPr>
        <w:pStyle w:val="a6"/>
      </w:pPr>
    </w:p>
    <w:p w14:paraId="4C1928D8" w14:textId="77777777" w:rsidR="00E32495" w:rsidRDefault="000151DF">
      <w:pPr>
        <w:pStyle w:val="a6"/>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question is a bit </w:t>
            </w:r>
            <w:proofErr w:type="gramStart"/>
            <w:r>
              <w:rPr>
                <w:rFonts w:hint="eastAsia"/>
                <w:lang w:val="en-US"/>
              </w:rPr>
              <w:t>confusing,</w:t>
            </w:r>
            <w:proofErr w:type="gramEnd"/>
            <w:r>
              <w:rPr>
                <w:rFonts w:hint="eastAsia"/>
                <w:lang w:val="en-US"/>
              </w:rPr>
              <w:t xml:space="preserve"> does it mean:</w:t>
            </w:r>
          </w:p>
          <w:p w14:paraId="4C1928E0"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w:t>
            </w:r>
            <w:proofErr w:type="gramStart"/>
            <w:r>
              <w:rPr>
                <w:rFonts w:hint="eastAsia"/>
                <w:lang w:val="en-US"/>
              </w:rPr>
              <w:t>both of the above</w:t>
            </w:r>
            <w:proofErr w:type="gramEnd"/>
            <w:r>
              <w:rPr>
                <w:rFonts w:hint="eastAsia"/>
                <w:lang w:val="en-US"/>
              </w:rPr>
              <w:t xml:space="preserve"> case in R18.</w:t>
            </w:r>
          </w:p>
          <w:p w14:paraId="4C1928E5"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w:t>
            </w:r>
            <w:proofErr w:type="gramStart"/>
            <w:r>
              <w:rPr>
                <w:rFonts w:hint="eastAsia"/>
                <w:lang w:val="en-US"/>
              </w:rPr>
              <w:t>i.e.</w:t>
            </w:r>
            <w:proofErr w:type="gramEnd"/>
            <w:r>
              <w:rPr>
                <w:rFonts w:hint="eastAsia"/>
                <w:lang w:val="en-US"/>
              </w:rPr>
              <w:t xml:space="preserv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w:t>
            </w:r>
            <w:proofErr w:type="gramStart"/>
            <w:r>
              <w:rPr>
                <w:rFonts w:hint="eastAsia"/>
                <w:lang w:val="en-US"/>
              </w:rPr>
              <w:t>e.g.</w:t>
            </w:r>
            <w:proofErr w:type="gramEnd"/>
            <w:r>
              <w:rPr>
                <w:rFonts w:hint="eastAsia"/>
                <w:lang w:val="en-US"/>
              </w:rPr>
              <w:t xml:space="preserve"> how to handle with the current SCG configuration at MCG LTM? </w:t>
            </w:r>
          </w:p>
          <w:p w14:paraId="4C1928E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1: MCG LTM is not allowed in NR-DC, </w:t>
            </w:r>
            <w:proofErr w:type="gramStart"/>
            <w:r>
              <w:rPr>
                <w:rFonts w:hint="eastAsia"/>
                <w:lang w:val="en-US"/>
              </w:rPr>
              <w:t>i.e.</w:t>
            </w:r>
            <w:proofErr w:type="gramEnd"/>
            <w:r>
              <w:rPr>
                <w:rFonts w:hint="eastAsia"/>
                <w:lang w:val="en-US"/>
              </w:rPr>
              <w:t xml:space="preserve"> the MN should explicitly release the SCG before/when configuring MCG LTM.</w:t>
            </w:r>
          </w:p>
          <w:p w14:paraId="4C1928ED"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w:t>
            </w:r>
            <w:proofErr w:type="gramStart"/>
            <w:r>
              <w:rPr>
                <w:rFonts w:hint="eastAsia"/>
                <w:lang w:val="en-US"/>
              </w:rPr>
              <w:t>i.e.</w:t>
            </w:r>
            <w:proofErr w:type="gramEnd"/>
            <w:r>
              <w:rPr>
                <w:rFonts w:hint="eastAsia"/>
                <w:lang w:val="en-US"/>
              </w:rPr>
              <w:t xml:space="preserve"> DC to SA mobility). In this case, the target cell can configure SCG release in the LTM candidate cell configuration, </w:t>
            </w:r>
            <w:proofErr w:type="gramStart"/>
            <w:r>
              <w:rPr>
                <w:rFonts w:hint="eastAsia"/>
                <w:lang w:val="en-US"/>
              </w:rPr>
              <w:t>i.e.</w:t>
            </w:r>
            <w:proofErr w:type="gramEnd"/>
            <w:r>
              <w:rPr>
                <w:rFonts w:hint="eastAsia"/>
                <w:lang w:val="en-US"/>
              </w:rPr>
              <w:t xml:space="preserve"> the MCG LTM configuration includes </w:t>
            </w:r>
            <w:proofErr w:type="spellStart"/>
            <w:r>
              <w:rPr>
                <w:rFonts w:hint="eastAsia"/>
                <w:lang w:val="en-US"/>
              </w:rPr>
              <w:t>mrdc-SecondaryCellGroupConfig</w:t>
            </w:r>
            <w:proofErr w:type="spellEnd"/>
            <w:r>
              <w:rPr>
                <w:rFonts w:hint="eastAsia"/>
                <w:lang w:val="en-US"/>
              </w:rPr>
              <w:t xml:space="preserve"> set to release.</w:t>
            </w:r>
          </w:p>
          <w:p w14:paraId="4C1928EE"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w:t>
            </w:r>
            <w:proofErr w:type="gramStart"/>
            <w:r>
              <w:rPr>
                <w:rFonts w:hint="eastAsia"/>
                <w:lang w:val="en-US"/>
              </w:rPr>
              <w:t>i.e.</w:t>
            </w:r>
            <w:proofErr w:type="gramEnd"/>
            <w:r>
              <w:rPr>
                <w:rFonts w:hint="eastAsia"/>
                <w:lang w:val="en-US"/>
              </w:rPr>
              <w:t xml:space="preserve"> the MCG LTM execution shall not impact the current SCG configuration, and then there is no need to release SCG due to MCG LTM execution. </w:t>
            </w:r>
          </w:p>
          <w:p w14:paraId="5737735C"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F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a6"/>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1D9BD056" w14:textId="7C990E9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question is rather vague</w:t>
            </w:r>
          </w:p>
        </w:tc>
        <w:tc>
          <w:tcPr>
            <w:tcW w:w="5666" w:type="dxa"/>
            <w:shd w:val="clear" w:color="auto" w:fill="auto"/>
            <w:vAlign w:val="center"/>
          </w:tcPr>
          <w:p w14:paraId="7D943B65" w14:textId="16D2DEA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r w:rsidR="006E7F3E" w14:paraId="22978C9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17619" w14:textId="4C929A31" w:rsidR="006E7F3E" w:rsidRPr="006E7F3E" w:rsidRDefault="006E7F3E" w:rsidP="00BB3A08">
            <w:pPr>
              <w:pStyle w:val="a6"/>
              <w:jc w:val="left"/>
              <w:rPr>
                <w:rFonts w:eastAsia="Malgun Gothic"/>
                <w:b w:val="0"/>
                <w:bCs w:val="0"/>
                <w:lang w:val="en-US" w:eastAsia="ko-KR"/>
              </w:rPr>
            </w:pPr>
            <w:r w:rsidRPr="006E7F3E">
              <w:rPr>
                <w:rFonts w:eastAsia="Malgun Gothic"/>
                <w:b w:val="0"/>
                <w:bCs w:val="0"/>
                <w:lang w:val="en-US" w:eastAsia="ko-KR"/>
              </w:rPr>
              <w:t>Nokia</w:t>
            </w:r>
          </w:p>
        </w:tc>
        <w:tc>
          <w:tcPr>
            <w:tcW w:w="1701" w:type="dxa"/>
            <w:shd w:val="clear" w:color="auto" w:fill="auto"/>
            <w:vAlign w:val="center"/>
          </w:tcPr>
          <w:p w14:paraId="401C8B61" w14:textId="77777777"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c>
          <w:tcPr>
            <w:tcW w:w="5666" w:type="dxa"/>
            <w:shd w:val="clear" w:color="auto" w:fill="auto"/>
            <w:vAlign w:val="center"/>
          </w:tcPr>
          <w:p w14:paraId="221BE11B" w14:textId="43B20EEA"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6E7F3E">
              <w:rPr>
                <w:lang w:val="en-US"/>
              </w:rPr>
              <w:t xml:space="preserve">As per the latest WID update, serving cell change within MCG needs to be prioritized for Rel-18. </w:t>
            </w:r>
            <w:proofErr w:type="gramStart"/>
            <w:r>
              <w:rPr>
                <w:lang w:val="en-US"/>
              </w:rPr>
              <w:t>So</w:t>
            </w:r>
            <w:proofErr w:type="gramEnd"/>
            <w:r>
              <w:rPr>
                <w:lang w:val="en-US"/>
              </w:rPr>
              <w:t xml:space="preserve"> w</w:t>
            </w:r>
            <w:r w:rsidRPr="006E7F3E">
              <w:rPr>
                <w:lang w:val="en-US"/>
              </w:rPr>
              <w:t>e should focus on MCG only for now.</w:t>
            </w:r>
          </w:p>
        </w:tc>
      </w:tr>
      <w:tr w:rsidR="002E10A9" w14:paraId="565D968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99050C" w14:textId="75FADE03" w:rsidR="002E10A9" w:rsidRPr="002E10A9" w:rsidRDefault="002E10A9"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F63868F" w14:textId="79FFEF06" w:rsidR="002E10A9"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382DF6B0" w14:textId="77777777" w:rsidR="002E10A9" w:rsidRPr="006E7F3E"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2310BA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FA2F23" w14:textId="541503F9" w:rsidR="004A53CF" w:rsidRDefault="004A53CF" w:rsidP="004A53CF">
            <w:pPr>
              <w:pStyle w:val="a6"/>
              <w:jc w:val="left"/>
              <w:rPr>
                <w:rFonts w:eastAsia="Malgun Gothic"/>
                <w:lang w:val="en-US" w:eastAsia="ko-KR"/>
              </w:rPr>
            </w:pPr>
            <w:r w:rsidRPr="003E0FF5">
              <w:rPr>
                <w:rFonts w:eastAsia="游明朝" w:hint="eastAsia"/>
                <w:b w:val="0"/>
                <w:bCs w:val="0"/>
                <w:lang w:val="en-US" w:eastAsia="ja-JP"/>
              </w:rPr>
              <w:t>S</w:t>
            </w:r>
            <w:r w:rsidRPr="003E0FF5">
              <w:rPr>
                <w:rFonts w:eastAsia="游明朝"/>
                <w:b w:val="0"/>
                <w:bCs w:val="0"/>
                <w:lang w:val="en-US" w:eastAsia="ja-JP"/>
              </w:rPr>
              <w:t>harp</w:t>
            </w:r>
          </w:p>
        </w:tc>
        <w:tc>
          <w:tcPr>
            <w:tcW w:w="1701" w:type="dxa"/>
            <w:shd w:val="clear" w:color="auto" w:fill="auto"/>
            <w:vAlign w:val="center"/>
          </w:tcPr>
          <w:p w14:paraId="3BEF518B" w14:textId="454652D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671816D6" w14:textId="77777777" w:rsidR="004A53CF" w:rsidRPr="006E7F3E"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0B0443" w14:paraId="6DAF482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E5C14E7" w14:textId="24C30333" w:rsidR="000B0443" w:rsidRPr="003E0FF5" w:rsidRDefault="000B0443" w:rsidP="000B0443">
            <w:pPr>
              <w:pStyle w:val="a6"/>
              <w:jc w:val="left"/>
              <w:rPr>
                <w:rFonts w:eastAsia="游明朝"/>
                <w:lang w:val="en-US" w:eastAsia="ja-JP"/>
              </w:rPr>
            </w:pPr>
            <w:r w:rsidRPr="009C4530">
              <w:rPr>
                <w:rFonts w:eastAsia="Malgun Gothic"/>
                <w:b w:val="0"/>
                <w:bCs w:val="0"/>
                <w:lang w:val="en-US" w:eastAsia="ko-KR"/>
              </w:rPr>
              <w:t>vivo</w:t>
            </w:r>
          </w:p>
        </w:tc>
        <w:tc>
          <w:tcPr>
            <w:tcW w:w="1701" w:type="dxa"/>
            <w:shd w:val="clear" w:color="auto" w:fill="auto"/>
            <w:vAlign w:val="center"/>
          </w:tcPr>
          <w:p w14:paraId="5D9AE4E4" w14:textId="685E8002" w:rsidR="000B0443"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 xml:space="preserve">Agree </w:t>
            </w:r>
          </w:p>
        </w:tc>
        <w:tc>
          <w:tcPr>
            <w:tcW w:w="5666" w:type="dxa"/>
            <w:shd w:val="clear" w:color="auto" w:fill="auto"/>
            <w:vAlign w:val="center"/>
          </w:tcPr>
          <w:p w14:paraId="1A4BEC27" w14:textId="77777777" w:rsidR="000B0443" w:rsidRPr="006E7F3E"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7B9EBC4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85F091" w14:textId="5072EAE1" w:rsidR="001573CF" w:rsidRPr="009C453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346AB9BA" w14:textId="63A992D3"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7D63E03F" w14:textId="77777777" w:rsidR="001573CF" w:rsidRPr="006E7F3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0BFF270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4BA5EE" w14:textId="62D55B67"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41294426" w14:textId="698A81E0"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rPr>
              <w:t>gree</w:t>
            </w:r>
          </w:p>
        </w:tc>
        <w:tc>
          <w:tcPr>
            <w:tcW w:w="5666" w:type="dxa"/>
            <w:shd w:val="clear" w:color="auto" w:fill="auto"/>
            <w:vAlign w:val="center"/>
          </w:tcPr>
          <w:p w14:paraId="6728317B" w14:textId="77777777" w:rsidR="0088414F" w:rsidRPr="006E7F3E"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a6"/>
        <w:rPr>
          <w:b/>
          <w:bCs/>
          <w:lang w:val="en-US"/>
        </w:rPr>
      </w:pPr>
    </w:p>
    <w:p w14:paraId="4C1928F6" w14:textId="77777777" w:rsidR="00E32495" w:rsidRDefault="00E32495">
      <w:pPr>
        <w:pStyle w:val="a6"/>
        <w:rPr>
          <w:b/>
          <w:bCs/>
          <w:lang w:val="en-US"/>
        </w:rPr>
      </w:pPr>
    </w:p>
    <w:p w14:paraId="4C1928F7" w14:textId="77777777" w:rsidR="00E32495" w:rsidRDefault="000151DF">
      <w:pPr>
        <w:pStyle w:val="a6"/>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r w:rsidRPr="00FD13AB">
              <w:rPr>
                <w:i/>
                <w:iCs/>
                <w:lang w:val="en-US"/>
              </w:rPr>
              <w:t>RRCResume</w:t>
            </w:r>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a6"/>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a6"/>
              <w:jc w:val="left"/>
              <w:rPr>
                <w:rFonts w:eastAsia="Malgun Gothic"/>
                <w:lang w:val="en-US" w:eastAsia="ko-KR"/>
              </w:rPr>
            </w:pPr>
            <w:r>
              <w:rPr>
                <w:rFonts w:eastAsia="Malgun Gothic"/>
                <w:b w:val="0"/>
                <w:bCs w:val="0"/>
                <w:lang w:val="en-US" w:eastAsia="ko-KR"/>
              </w:rPr>
              <w:t xml:space="preserve">Huawei, </w:t>
            </w:r>
            <w:proofErr w:type="spellStart"/>
            <w:r>
              <w:rPr>
                <w:rFonts w:eastAsia="Malgun Gothic"/>
                <w:b w:val="0"/>
                <w:bCs w:val="0"/>
                <w:lang w:val="en-US" w:eastAsia="ko-KR"/>
              </w:rPr>
              <w:t>HiSilicon</w:t>
            </w:r>
            <w:proofErr w:type="spellEnd"/>
          </w:p>
        </w:tc>
        <w:tc>
          <w:tcPr>
            <w:tcW w:w="1701" w:type="dxa"/>
            <w:shd w:val="clear" w:color="auto" w:fill="auto"/>
            <w:vAlign w:val="center"/>
          </w:tcPr>
          <w:p w14:paraId="7CF60AC8" w14:textId="734100C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 but</w:t>
            </w:r>
          </w:p>
        </w:tc>
        <w:tc>
          <w:tcPr>
            <w:tcW w:w="5666" w:type="dxa"/>
            <w:shd w:val="clear" w:color="auto" w:fill="auto"/>
            <w:vAlign w:val="center"/>
          </w:tcPr>
          <w:p w14:paraId="06088E59" w14:textId="1FC720D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tr w:rsidR="00210952" w14:paraId="4760380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9DE9C7" w14:textId="5993BBD7" w:rsidR="00210952" w:rsidRDefault="00210952" w:rsidP="00210952">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5D1E65F6" w14:textId="139A1D6C"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6" w:type="dxa"/>
            <w:shd w:val="clear" w:color="auto" w:fill="auto"/>
            <w:vAlign w:val="center"/>
          </w:tcPr>
          <w:p w14:paraId="723A7325" w14:textId="1A676472"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SN should be able to configure LTM with and without MN involvement, similarly to Intra-SN change. </w:t>
            </w:r>
          </w:p>
        </w:tc>
      </w:tr>
      <w:tr w:rsidR="00A31D7A" w14:paraId="7178A149"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37FCCF" w14:textId="30F07EF9" w:rsidR="00A31D7A" w:rsidRPr="00A31D7A" w:rsidRDefault="00A31D7A" w:rsidP="00210952">
            <w:pPr>
              <w:pStyle w:val="a6"/>
              <w:jc w:val="left"/>
              <w:rPr>
                <w:b w:val="0"/>
                <w:bCs w:val="0"/>
                <w:lang w:val="en-US"/>
              </w:rPr>
            </w:pPr>
            <w:r>
              <w:rPr>
                <w:b w:val="0"/>
                <w:bCs w:val="0"/>
                <w:lang w:val="en-US"/>
              </w:rPr>
              <w:t>Xiaomi</w:t>
            </w:r>
          </w:p>
        </w:tc>
        <w:tc>
          <w:tcPr>
            <w:tcW w:w="1701" w:type="dxa"/>
            <w:shd w:val="clear" w:color="auto" w:fill="auto"/>
            <w:vAlign w:val="center"/>
          </w:tcPr>
          <w:p w14:paraId="33EA6B57" w14:textId="0B72C63B"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324AFCA" w14:textId="77777777"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524CA0E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71DEB" w14:textId="0DC4D3BA" w:rsidR="004A53CF" w:rsidRDefault="004A53CF" w:rsidP="004A53CF">
            <w:pPr>
              <w:pStyle w:val="a6"/>
              <w:jc w:val="left"/>
              <w:rPr>
                <w:lang w:val="en-US"/>
              </w:rPr>
            </w:pPr>
            <w:r w:rsidRPr="00E51ED8">
              <w:rPr>
                <w:rFonts w:eastAsia="游明朝" w:hint="eastAsia"/>
                <w:b w:val="0"/>
                <w:bCs w:val="0"/>
                <w:lang w:val="en-US" w:eastAsia="ja-JP"/>
              </w:rPr>
              <w:t>S</w:t>
            </w:r>
            <w:r w:rsidRPr="00E51ED8">
              <w:rPr>
                <w:rFonts w:eastAsia="游明朝"/>
                <w:b w:val="0"/>
                <w:bCs w:val="0"/>
                <w:lang w:val="en-US" w:eastAsia="ja-JP"/>
              </w:rPr>
              <w:t>harp</w:t>
            </w:r>
          </w:p>
        </w:tc>
        <w:tc>
          <w:tcPr>
            <w:tcW w:w="1701" w:type="dxa"/>
            <w:shd w:val="clear" w:color="auto" w:fill="auto"/>
            <w:vAlign w:val="center"/>
          </w:tcPr>
          <w:p w14:paraId="48C3BE1A" w14:textId="52FB2D4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1860BD58"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B7AA2" w14:paraId="0B23F34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CF7CB42" w14:textId="0736AED2" w:rsidR="00AB7AA2" w:rsidRPr="00E51ED8" w:rsidRDefault="00AB7AA2" w:rsidP="00AB7AA2">
            <w:pPr>
              <w:pStyle w:val="a6"/>
              <w:jc w:val="left"/>
              <w:rPr>
                <w:rFonts w:eastAsia="游明朝"/>
                <w:lang w:val="en-US" w:eastAsia="ja-JP"/>
              </w:rPr>
            </w:pPr>
            <w:r w:rsidRPr="009C4530">
              <w:rPr>
                <w:rFonts w:eastAsia="Malgun Gothic"/>
                <w:b w:val="0"/>
                <w:bCs w:val="0"/>
                <w:lang w:val="en-US" w:eastAsia="ko-KR"/>
              </w:rPr>
              <w:t>vivo</w:t>
            </w:r>
          </w:p>
        </w:tc>
        <w:tc>
          <w:tcPr>
            <w:tcW w:w="1701" w:type="dxa"/>
            <w:shd w:val="clear" w:color="auto" w:fill="auto"/>
            <w:vAlign w:val="center"/>
          </w:tcPr>
          <w:p w14:paraId="393D5B1A" w14:textId="57DD57F3"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rFonts w:eastAsia="游明朝"/>
                <w:lang w:val="en-US" w:eastAsia="ja-JP"/>
              </w:rPr>
            </w:pPr>
            <w:r>
              <w:rPr>
                <w:rFonts w:eastAsia="Malgun Gothic"/>
                <w:lang w:val="en-US" w:eastAsia="ko-KR"/>
              </w:rPr>
              <w:t xml:space="preserve">Agree </w:t>
            </w:r>
          </w:p>
        </w:tc>
        <w:tc>
          <w:tcPr>
            <w:tcW w:w="5666" w:type="dxa"/>
            <w:shd w:val="clear" w:color="auto" w:fill="auto"/>
            <w:vAlign w:val="center"/>
          </w:tcPr>
          <w:p w14:paraId="01DCB54D" w14:textId="77777777"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74B45AE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60CCC9" w14:textId="27D74AB9" w:rsidR="001573CF" w:rsidRPr="009C4530" w:rsidRDefault="001573CF" w:rsidP="001573CF">
            <w:pPr>
              <w:pStyle w:val="a6"/>
              <w:jc w:val="left"/>
              <w:rPr>
                <w:rFonts w:eastAsia="Malgun Gothic"/>
                <w:lang w:val="en-US" w:eastAsia="ko-KR"/>
              </w:rPr>
            </w:pPr>
            <w:r>
              <w:rPr>
                <w:rFonts w:eastAsia="Malgun Gothic" w:hint="eastAsia"/>
                <w:b w:val="0"/>
                <w:bCs w:val="0"/>
                <w:lang w:val="en-US" w:eastAsia="ko-KR"/>
              </w:rPr>
              <w:t>LGE</w:t>
            </w:r>
          </w:p>
        </w:tc>
        <w:tc>
          <w:tcPr>
            <w:tcW w:w="1701" w:type="dxa"/>
            <w:shd w:val="clear" w:color="auto" w:fill="auto"/>
            <w:vAlign w:val="center"/>
          </w:tcPr>
          <w:p w14:paraId="269CF1B8" w14:textId="095A5AFA"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6DF1EA3F"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8414F" w14:paraId="723E289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E98CAC" w14:textId="5616844A" w:rsidR="0088414F" w:rsidRPr="0088414F" w:rsidRDefault="0088414F" w:rsidP="001573CF">
            <w:pPr>
              <w:pStyle w:val="a6"/>
              <w:jc w:val="left"/>
              <w:rPr>
                <w:rFonts w:eastAsia="游明朝" w:hint="eastAsia"/>
                <w:b w:val="0"/>
                <w:bCs w:val="0"/>
                <w:lang w:val="en-US" w:eastAsia="ja-JP"/>
              </w:rPr>
            </w:pPr>
            <w:r w:rsidRPr="0088414F">
              <w:rPr>
                <w:rFonts w:eastAsia="游明朝" w:hint="eastAsia"/>
                <w:b w:val="0"/>
                <w:bCs w:val="0"/>
                <w:lang w:val="en-US" w:eastAsia="ja-JP"/>
              </w:rPr>
              <w:t>F</w:t>
            </w:r>
            <w:r w:rsidRPr="0088414F">
              <w:rPr>
                <w:rFonts w:eastAsia="游明朝"/>
                <w:b w:val="0"/>
                <w:bCs w:val="0"/>
                <w:lang w:val="en-US"/>
              </w:rPr>
              <w:t>ujitsu</w:t>
            </w:r>
          </w:p>
        </w:tc>
        <w:tc>
          <w:tcPr>
            <w:tcW w:w="1701" w:type="dxa"/>
            <w:shd w:val="clear" w:color="auto" w:fill="auto"/>
            <w:vAlign w:val="center"/>
          </w:tcPr>
          <w:p w14:paraId="04C68B8A" w14:textId="2F03600F" w:rsidR="0088414F" w:rsidRP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rFonts w:eastAsia="游明朝" w:hint="eastAsia"/>
                <w:lang w:val="en-US" w:eastAsia="ja-JP"/>
              </w:rPr>
            </w:pPr>
            <w:r>
              <w:rPr>
                <w:rFonts w:eastAsia="游明朝" w:hint="eastAsia"/>
                <w:lang w:val="en-US" w:eastAsia="ja-JP"/>
              </w:rPr>
              <w:t>A</w:t>
            </w:r>
            <w:r>
              <w:rPr>
                <w:rFonts w:eastAsia="游明朝"/>
                <w:lang w:val="en-US"/>
              </w:rPr>
              <w:t>gree</w:t>
            </w:r>
          </w:p>
        </w:tc>
        <w:tc>
          <w:tcPr>
            <w:tcW w:w="5666" w:type="dxa"/>
            <w:shd w:val="clear" w:color="auto" w:fill="auto"/>
            <w:vAlign w:val="center"/>
          </w:tcPr>
          <w:p w14:paraId="4FE3D3B8" w14:textId="77777777" w:rsidR="0088414F" w:rsidRDefault="0088414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a6"/>
      </w:pPr>
    </w:p>
    <w:p w14:paraId="4C192909" w14:textId="77777777" w:rsidR="00E32495" w:rsidRDefault="00E32495"/>
    <w:p w14:paraId="4C19290A" w14:textId="77777777" w:rsidR="00E32495" w:rsidRDefault="000151DF">
      <w:pPr>
        <w:pStyle w:val="21"/>
        <w:ind w:left="0" w:firstLine="0"/>
        <w:rPr>
          <w:lang w:val="en-US"/>
        </w:rPr>
      </w:pPr>
      <w:r>
        <w:rPr>
          <w:lang w:val="en-US"/>
        </w:rPr>
        <w:t>FFS #20</w:t>
      </w:r>
    </w:p>
    <w:p w14:paraId="4C19290B" w14:textId="77777777" w:rsidR="00E32495" w:rsidRDefault="000151DF">
      <w:pPr>
        <w:pStyle w:val="a6"/>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w:t>
      </w:r>
      <w:proofErr w:type="gramStart"/>
      <w:r>
        <w:rPr>
          <w:i/>
          <w:iCs/>
          <w:lang w:val="en-US"/>
        </w:rPr>
        <w:t>actually is</w:t>
      </w:r>
      <w:proofErr w:type="gramEnd"/>
      <w:r>
        <w:rPr>
          <w:i/>
          <w:iCs/>
          <w:lang w:val="en-US"/>
        </w:rPr>
        <w:t xml:space="preserve"> (e.g., RACH-Dedicated, CFRA, or something else). Wait for more RAN1 progresses.</w:t>
      </w:r>
    </w:p>
    <w:p w14:paraId="4C19290D" w14:textId="77777777" w:rsidR="00E32495" w:rsidRDefault="000151DF">
      <w:pPr>
        <w:pStyle w:val="EditorsNote"/>
        <w:rPr>
          <w:i/>
          <w:iCs/>
          <w:lang w:val="en-US"/>
        </w:rPr>
      </w:pPr>
      <w:r>
        <w:rPr>
          <w:i/>
          <w:iCs/>
          <w:lang w:val="en-US"/>
        </w:rPr>
        <w:t xml:space="preserve">Editor’s Note: This is a placeholder the advance TCI state pool configuration for LTM and what this IE should exactly include is </w:t>
      </w:r>
      <w:proofErr w:type="gramStart"/>
      <w:r>
        <w:rPr>
          <w:i/>
          <w:iCs/>
          <w:lang w:val="en-US"/>
        </w:rPr>
        <w:t>FFS</w:t>
      </w:r>
      <w:proofErr w:type="gramEnd"/>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 xml:space="preserve">for the CSI report configuration for LTM and what this IE should exactly include is </w:t>
      </w:r>
      <w:proofErr w:type="gramStart"/>
      <w:r>
        <w:rPr>
          <w:i/>
          <w:iCs/>
          <w:lang w:val="en-US"/>
        </w:rPr>
        <w:t>FFS</w:t>
      </w:r>
      <w:proofErr w:type="gramEnd"/>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 xml:space="preserve">for the CSI resource configuration for LTM and what this IE should exactly include is </w:t>
      </w:r>
      <w:proofErr w:type="gramStart"/>
      <w:r>
        <w:rPr>
          <w:i/>
          <w:iCs/>
          <w:lang w:val="en-US"/>
        </w:rPr>
        <w:t>FFS</w:t>
      </w:r>
      <w:proofErr w:type="gramEnd"/>
    </w:p>
    <w:p w14:paraId="4C192910" w14:textId="77777777" w:rsidR="00E32495" w:rsidRDefault="000151DF">
      <w:pPr>
        <w:pStyle w:val="1"/>
        <w:rPr>
          <w:lang w:val="en-US"/>
        </w:rPr>
      </w:pPr>
      <w:r>
        <w:rPr>
          <w:lang w:val="en-US"/>
        </w:rPr>
        <w:t>3</w:t>
      </w:r>
      <w:r>
        <w:rPr>
          <w:lang w:val="en-US"/>
        </w:rPr>
        <w:tab/>
        <w:t>Conclusion</w:t>
      </w:r>
    </w:p>
    <w:p w14:paraId="4C192911" w14:textId="77777777" w:rsidR="00E32495" w:rsidRDefault="000151DF">
      <w:pPr>
        <w:pStyle w:val="a6"/>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1"/>
        <w:rPr>
          <w:lang w:val="en-US"/>
        </w:rPr>
      </w:pPr>
      <w:bookmarkStart w:id="14" w:name="_In-sequence_SDU_delivery"/>
      <w:bookmarkEnd w:id="14"/>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ab"/>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ab"/>
      </w:pPr>
      <w:r>
        <w:rPr>
          <w:rStyle w:val="aff2"/>
        </w:rPr>
        <w:annotationRef/>
      </w:r>
      <w:r>
        <w:t>It may</w:t>
      </w:r>
      <w:r w:rsidR="00AD0066">
        <w:t xml:space="preserve"> b</w:t>
      </w:r>
      <w:r>
        <w:t xml:space="preserve">e 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ab"/>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ab"/>
      </w:pPr>
      <w:r>
        <w:rPr>
          <w:rStyle w:val="aff2"/>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ab"/>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ＭＳ 明朝" w:hAnsi="Arial"/>
          <w:b/>
          <w:szCs w:val="24"/>
          <w:lang w:eastAsia="en-GB"/>
        </w:rPr>
      </w:pPr>
      <w:r>
        <w:rPr>
          <w:rFonts w:ascii="Arial" w:eastAsia="ＭＳ 明朝" w:hAnsi="Arial"/>
          <w:b/>
          <w:szCs w:val="24"/>
          <w:lang w:eastAsia="en-GB"/>
        </w:rPr>
        <w:t xml:space="preserve">Reference configuration + LTM candidate configuration (in combination) has to be a </w:t>
      </w:r>
      <w:r>
        <w:rPr>
          <w:rFonts w:ascii="Arial" w:eastAsia="ＭＳ 明朝" w:hAnsi="Arial"/>
          <w:b/>
          <w:szCs w:val="24"/>
          <w:highlight w:val="yellow"/>
          <w:lang w:eastAsia="en-GB"/>
        </w:rPr>
        <w:t>complete</w:t>
      </w:r>
      <w:r>
        <w:rPr>
          <w:rFonts w:ascii="Arial" w:eastAsia="ＭＳ 明朝" w:hAnsi="Arial"/>
          <w:b/>
          <w:szCs w:val="24"/>
          <w:lang w:eastAsia="en-GB"/>
        </w:rPr>
        <w:t xml:space="preserve"> configuration. </w:t>
      </w:r>
    </w:p>
    <w:p w14:paraId="4C19291A" w14:textId="77777777" w:rsidR="00B515A2" w:rsidRDefault="00B515A2">
      <w:pPr>
        <w:pStyle w:val="ab"/>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ab"/>
        <w:rPr>
          <w:lang w:eastAsia="zh-CN"/>
        </w:rPr>
      </w:pPr>
    </w:p>
  </w:comment>
  <w:comment w:id="8" w:author="Ericsson (Tony)" w:date="2023-07-31T18:13:00Z" w:initials="E">
    <w:p w14:paraId="6E135E20" w14:textId="2628A49B" w:rsidR="00EB3538" w:rsidRDefault="00EB3538">
      <w:pPr>
        <w:pStyle w:val="ab"/>
      </w:pPr>
      <w:r>
        <w:rPr>
          <w:rStyle w:val="aff2"/>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aff2"/>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ab"/>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ab"/>
      </w:pPr>
      <w:r>
        <w:rPr>
          <w:rStyle w:val="aff2"/>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41E2" w14:textId="77777777" w:rsidR="002B4D24" w:rsidRDefault="002B4D24">
      <w:pPr>
        <w:spacing w:after="0" w:line="240" w:lineRule="auto"/>
      </w:pPr>
      <w:r>
        <w:separator/>
      </w:r>
    </w:p>
  </w:endnote>
  <w:endnote w:type="continuationSeparator" w:id="0">
    <w:p w14:paraId="51570774" w14:textId="77777777" w:rsidR="002B4D24" w:rsidRDefault="002B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573CF">
      <w:rPr>
        <w:rStyle w:val="afe"/>
        <w:noProof/>
      </w:rPr>
      <w:t>25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573CF">
      <w:rPr>
        <w:rStyle w:val="afe"/>
        <w:noProof/>
      </w:rPr>
      <w:t>27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34C4" w14:textId="77777777" w:rsidR="002B4D24" w:rsidRDefault="002B4D24">
      <w:pPr>
        <w:spacing w:after="0" w:line="240" w:lineRule="auto"/>
      </w:pPr>
      <w:r>
        <w:separator/>
      </w:r>
    </w:p>
  </w:footnote>
  <w:footnote w:type="continuationSeparator" w:id="0">
    <w:p w14:paraId="44D25590" w14:textId="77777777" w:rsidR="002B4D24" w:rsidRDefault="002B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119907942">
    <w:abstractNumId w:val="17"/>
  </w:num>
  <w:num w:numId="2" w16cid:durableId="1124497218">
    <w:abstractNumId w:val="9"/>
  </w:num>
  <w:num w:numId="3" w16cid:durableId="356658341">
    <w:abstractNumId w:val="5"/>
  </w:num>
  <w:num w:numId="4" w16cid:durableId="1687252072">
    <w:abstractNumId w:val="8"/>
  </w:num>
  <w:num w:numId="5" w16cid:durableId="1254624915">
    <w:abstractNumId w:val="7"/>
  </w:num>
  <w:num w:numId="6" w16cid:durableId="1845053326">
    <w:abstractNumId w:val="16"/>
  </w:num>
  <w:num w:numId="7" w16cid:durableId="1796177478">
    <w:abstractNumId w:val="1"/>
  </w:num>
  <w:num w:numId="8" w16cid:durableId="106658266">
    <w:abstractNumId w:val="20"/>
  </w:num>
  <w:num w:numId="9" w16cid:durableId="30962685">
    <w:abstractNumId w:val="12"/>
  </w:num>
  <w:num w:numId="10" w16cid:durableId="765343388">
    <w:abstractNumId w:val="10"/>
  </w:num>
  <w:num w:numId="11" w16cid:durableId="1848207181">
    <w:abstractNumId w:val="13"/>
  </w:num>
  <w:num w:numId="12" w16cid:durableId="1394737190">
    <w:abstractNumId w:val="15"/>
  </w:num>
  <w:num w:numId="13" w16cid:durableId="47609676">
    <w:abstractNumId w:val="18"/>
  </w:num>
  <w:num w:numId="14" w16cid:durableId="1771049973">
    <w:abstractNumId w:val="2"/>
  </w:num>
  <w:num w:numId="15" w16cid:durableId="1235241942">
    <w:abstractNumId w:val="3"/>
  </w:num>
  <w:num w:numId="16" w16cid:durableId="2007316113">
    <w:abstractNumId w:val="19"/>
  </w:num>
  <w:num w:numId="17" w16cid:durableId="1549999683">
    <w:abstractNumId w:val="6"/>
  </w:num>
  <w:num w:numId="18" w16cid:durableId="216863043">
    <w:abstractNumId w:val="14"/>
  </w:num>
  <w:num w:numId="19" w16cid:durableId="14157722">
    <w:abstractNumId w:val="4"/>
  </w:num>
  <w:num w:numId="20" w16cid:durableId="1189297767">
    <w:abstractNumId w:val="0"/>
  </w:num>
  <w:num w:numId="21" w16cid:durableId="13272481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9FE"/>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0443"/>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2C"/>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57A"/>
    <w:rsid w:val="000F06D6"/>
    <w:rsid w:val="000F0EB1"/>
    <w:rsid w:val="000F10A5"/>
    <w:rsid w:val="000F1106"/>
    <w:rsid w:val="000F1620"/>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3CF"/>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1DE"/>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100"/>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470"/>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952"/>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37B"/>
    <w:rsid w:val="00253879"/>
    <w:rsid w:val="00253B14"/>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1EE7"/>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4D24"/>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0A9"/>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3C8"/>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6C1A"/>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3CF"/>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4E48"/>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378A3"/>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5781F"/>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6A4B"/>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04F"/>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E7F3E"/>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390"/>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070"/>
    <w:rsid w:val="007777A2"/>
    <w:rsid w:val="00780A0D"/>
    <w:rsid w:val="00780A80"/>
    <w:rsid w:val="0078116B"/>
    <w:rsid w:val="00781729"/>
    <w:rsid w:val="0078177E"/>
    <w:rsid w:val="00781CEC"/>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5D8"/>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CA6"/>
    <w:rsid w:val="00877F18"/>
    <w:rsid w:val="008817AE"/>
    <w:rsid w:val="008820BA"/>
    <w:rsid w:val="0088249C"/>
    <w:rsid w:val="008832BA"/>
    <w:rsid w:val="00883820"/>
    <w:rsid w:val="008838FB"/>
    <w:rsid w:val="008840BC"/>
    <w:rsid w:val="0088414F"/>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14"/>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5A1"/>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0772"/>
    <w:rsid w:val="00A11401"/>
    <w:rsid w:val="00A115CB"/>
    <w:rsid w:val="00A121B9"/>
    <w:rsid w:val="00A1309F"/>
    <w:rsid w:val="00A13E54"/>
    <w:rsid w:val="00A1493F"/>
    <w:rsid w:val="00A15365"/>
    <w:rsid w:val="00A15454"/>
    <w:rsid w:val="00A157A8"/>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7A"/>
    <w:rsid w:val="00A31DDB"/>
    <w:rsid w:val="00A31E56"/>
    <w:rsid w:val="00A3437B"/>
    <w:rsid w:val="00A3448A"/>
    <w:rsid w:val="00A346A2"/>
    <w:rsid w:val="00A36297"/>
    <w:rsid w:val="00A3694B"/>
    <w:rsid w:val="00A37466"/>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AA2"/>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2CA2"/>
    <w:rsid w:val="00B133C1"/>
    <w:rsid w:val="00B14D59"/>
    <w:rsid w:val="00B14FD8"/>
    <w:rsid w:val="00B1502B"/>
    <w:rsid w:val="00B15257"/>
    <w:rsid w:val="00B1535E"/>
    <w:rsid w:val="00B157F9"/>
    <w:rsid w:val="00B15ADD"/>
    <w:rsid w:val="00B15F53"/>
    <w:rsid w:val="00B16DD9"/>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05"/>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3C4"/>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525"/>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DDB"/>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578"/>
    <w:rsid w:val="00C64672"/>
    <w:rsid w:val="00C64BED"/>
    <w:rsid w:val="00C64C5F"/>
    <w:rsid w:val="00C64F2C"/>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28"/>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28A"/>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451"/>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9D0"/>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AAF"/>
    <w:rsid w:val="00EA7E9D"/>
    <w:rsid w:val="00EB06F9"/>
    <w:rsid w:val="00EB077B"/>
    <w:rsid w:val="00EB09F9"/>
    <w:rsid w:val="00EB0FE8"/>
    <w:rsid w:val="00EB1271"/>
    <w:rsid w:val="00EB12DB"/>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07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1F16"/>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99"/>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ＭＳ 明朝" w:hAnsi="Arial"/>
      <w:b/>
      <w:szCs w:val="24"/>
      <w:lang w:eastAsia="en-GB"/>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a2"/>
    <w:rsid w:val="00253B14"/>
  </w:style>
  <w:style w:type="character" w:customStyle="1" w:styleId="eop">
    <w:name w:val="eop"/>
    <w:basedOn w:val="a2"/>
    <w:rsid w:val="0025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127E022-711C-44C7-9986-C4A57AA31474}">
  <ds:schemaRefs>
    <ds:schemaRef ds:uri="http://schemas.openxmlformats.org/officeDocument/2006/bibliography"/>
  </ds:schemaRefs>
</ds:datastoreItem>
</file>

<file path=customXml/itemProps5.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16</TotalTime>
  <Pages>27</Pages>
  <Words>9283</Words>
  <Characters>52914</Characters>
  <Application>Microsoft Office Word</Application>
  <DocSecurity>0</DocSecurity>
  <Lines>440</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Fujitsu (Takako)</cp:lastModifiedBy>
  <cp:revision>4</cp:revision>
  <cp:lastPrinted>2008-02-01T03:09:00Z</cp:lastPrinted>
  <dcterms:created xsi:type="dcterms:W3CDTF">2023-08-04T10:27:00Z</dcterms:created>
  <dcterms:modified xsi:type="dcterms:W3CDTF">2023-08-04T10:42:00Z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y fmtid="{D5CDD505-2E9C-101B-9397-08002B2CF9AE}" pid="13" name="CWM4d533d40327411ee8000495700004857">
    <vt:lpwstr>CWMi15OEY8ASgud/lbBFuW5h1dWhg3ixBNmNXW14EKHB0tOkWeC221a6At1ZVDV9xnPW+dvzgnoempoN+yPKoavQA==</vt:lpwstr>
  </property>
  <property fmtid="{D5CDD505-2E9C-101B-9397-08002B2CF9AE}" pid="14" name="MSIP_Label_a7295cc1-d279-42ac-ab4d-3b0f4fece050_Enabled">
    <vt:lpwstr>true</vt:lpwstr>
  </property>
  <property fmtid="{D5CDD505-2E9C-101B-9397-08002B2CF9AE}" pid="15" name="MSIP_Label_a7295cc1-d279-42ac-ab4d-3b0f4fece050_SetDate">
    <vt:lpwstr>2023-08-04T10:27:55Z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fafd8a19-e099-4329-9aaa-ade38ab45a36</vt:lpwstr>
  </property>
  <property fmtid="{D5CDD505-2E9C-101B-9397-08002B2CF9AE}" pid="20" name="MSIP_Label_a7295cc1-d279-42ac-ab4d-3b0f4fece050_ContentBits">
    <vt:lpwstr>0</vt:lpwstr>
  </property>
</Properties>
</file>