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proofErr w:type="spellStart"/>
      <w:r w:rsidRPr="006B4E89">
        <w:rPr>
          <w:rFonts w:ascii="Arial" w:hAnsi="Arial" w:cs="Arial"/>
          <w:bCs/>
        </w:rPr>
        <w:t>NR_MIMO_evo_DL_UL</w:t>
      </w:r>
      <w:proofErr w:type="spellEnd"/>
      <w:r w:rsidRPr="006B4E89">
        <w:rPr>
          <w:rFonts w:ascii="Arial" w:hAnsi="Arial" w:cs="Arial"/>
          <w:bCs/>
        </w:rPr>
        <w:t>-Core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f"/>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s including per TRP UE initiated RACH procedure</w:t>
      </w:r>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20CE52EE"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Initial TA acquisition </w:t>
      </w:r>
      <w:r>
        <w:rPr>
          <w:rFonts w:ascii="Arial" w:hAnsi="Arial" w:cs="Arial"/>
        </w:rPr>
        <w:t xml:space="preserve">per </w:t>
      </w:r>
      <w:r w:rsidR="00303FA3" w:rsidRPr="00567275">
        <w:rPr>
          <w:rFonts w:ascii="Arial" w:hAnsi="Arial" w:cs="Arial"/>
        </w:rPr>
        <w:t>TAG/TRP</w:t>
      </w:r>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af7"/>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298F0A97" w14:textId="56B14B30" w:rsidR="00F223D9" w:rsidRDefault="00033B4C" w:rsidP="006003D7">
      <w:pPr>
        <w:rPr>
          <w:sz w:val="24"/>
          <w:szCs w:val="24"/>
        </w:rPr>
      </w:pPr>
      <w:r w:rsidRPr="00033B4C">
        <w:rPr>
          <w:sz w:val="24"/>
          <w:szCs w:val="24"/>
        </w:rPr>
        <w:t>There is general understanding in RAN2 that the functionality RAN1 is designing involves two time-alignment timers associated per one serving cell. One timer is associated to UL towards one TRP and the other towards the other TRP.</w:t>
      </w:r>
      <w:r>
        <w:rPr>
          <w:sz w:val="24"/>
          <w:szCs w:val="24"/>
        </w:rPr>
        <w:t xml:space="preserve"> </w:t>
      </w:r>
      <w:commentRangeStart w:id="1"/>
      <w:r w:rsidR="00F223D9">
        <w:rPr>
          <w:sz w:val="24"/>
          <w:szCs w:val="24"/>
        </w:rPr>
        <w:t>Out of the below options, RAN1 con</w:t>
      </w:r>
      <w:r w:rsidR="006F09F5">
        <w:rPr>
          <w:sz w:val="24"/>
          <w:szCs w:val="24"/>
        </w:rPr>
        <w:t>cluded to support two TAGs within serving cell:</w:t>
      </w:r>
    </w:p>
    <w:p w14:paraId="6799E494" w14:textId="77777777" w:rsidR="00F223D9" w:rsidRPr="00F67111" w:rsidRDefault="00F223D9" w:rsidP="00392ED6">
      <w:pPr>
        <w:ind w:left="567"/>
        <w:rPr>
          <w:rFonts w:ascii="Times" w:eastAsia="바탕" w:hAnsi="Times" w:cs="Times"/>
          <w:b/>
          <w:bCs/>
          <w:highlight w:val="green"/>
          <w:lang w:eastAsia="x-none"/>
        </w:rPr>
      </w:pPr>
      <w:r w:rsidRPr="00F67111">
        <w:rPr>
          <w:rFonts w:ascii="Times" w:eastAsia="바탕" w:hAnsi="Times" w:cs="Times"/>
          <w:b/>
          <w:bCs/>
          <w:highlight w:val="green"/>
          <w:lang w:eastAsia="x-none"/>
        </w:rPr>
        <w:t>Agreement</w:t>
      </w:r>
    </w:p>
    <w:p w14:paraId="15E2E353" w14:textId="77777777" w:rsidR="00F223D9" w:rsidRPr="00F67111" w:rsidRDefault="00F223D9" w:rsidP="00392ED6">
      <w:pPr>
        <w:ind w:left="567"/>
        <w:jc w:val="both"/>
        <w:rPr>
          <w:rFonts w:ascii="Times" w:hAnsi="Times" w:cs="Times"/>
        </w:rPr>
      </w:pPr>
      <w:r w:rsidRPr="00F67111">
        <w:rPr>
          <w:rFonts w:ascii="Times" w:hAnsi="Times" w:cs="Times"/>
        </w:rPr>
        <w:t>For multi-DCI based multi-TRP operation, down-select one of the two alternatives:</w:t>
      </w:r>
    </w:p>
    <w:p w14:paraId="3C37ADA9"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1: configure two TAGs within a serving cell</w:t>
      </w:r>
    </w:p>
    <w:p w14:paraId="3F0E0350" w14:textId="77777777" w:rsidR="00F223D9" w:rsidRPr="00F67111" w:rsidRDefault="00F223D9" w:rsidP="00392ED6">
      <w:pPr>
        <w:numPr>
          <w:ilvl w:val="0"/>
          <w:numId w:val="50"/>
        </w:numPr>
        <w:tabs>
          <w:tab w:val="clear" w:pos="720"/>
          <w:tab w:val="num" w:pos="1287"/>
        </w:tabs>
        <w:ind w:left="1287"/>
        <w:jc w:val="both"/>
        <w:rPr>
          <w:rFonts w:ascii="Times" w:hAnsi="Times" w:cs="Times"/>
        </w:rPr>
      </w:pPr>
      <w:r w:rsidRPr="00F67111">
        <w:rPr>
          <w:rFonts w:ascii="Times" w:hAnsi="Times" w:cs="Times"/>
        </w:rPr>
        <w:t>Alt 2: consider two TAs within one TAG within a serving cell</w:t>
      </w:r>
      <w:commentRangeEnd w:id="1"/>
      <w:r w:rsidR="00824397">
        <w:rPr>
          <w:rStyle w:val="af1"/>
        </w:rPr>
        <w:commentReference w:id="1"/>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6E7BE2E1" w14:textId="51682A29" w:rsidR="00FD7EC5" w:rsidRDefault="00FD7EC5" w:rsidP="00FD7EC5">
      <w:pPr>
        <w:rPr>
          <w:sz w:val="24"/>
          <w:szCs w:val="24"/>
        </w:rPr>
      </w:pPr>
      <w:commentRangeStart w:id="2"/>
      <w:commentRangeStart w:id="3"/>
      <w:r w:rsidRPr="00F878EE">
        <w:rPr>
          <w:b/>
          <w:bCs/>
          <w:sz w:val="24"/>
          <w:szCs w:val="24"/>
        </w:rPr>
        <w:lastRenderedPageBreak/>
        <w:t>Q1a:</w:t>
      </w:r>
      <w:r>
        <w:rPr>
          <w:sz w:val="24"/>
          <w:szCs w:val="24"/>
        </w:rPr>
        <w:t xml:space="preserve"> </w:t>
      </w:r>
      <w:commentRangeEnd w:id="2"/>
      <w:r w:rsidR="00033B4C">
        <w:rPr>
          <w:rStyle w:val="af1"/>
        </w:rPr>
        <w:commentReference w:id="2"/>
      </w:r>
      <w:commentRangeEnd w:id="3"/>
      <w:r w:rsidR="00824397">
        <w:rPr>
          <w:rStyle w:val="af1"/>
        </w:rPr>
        <w:commentReference w:id="3"/>
      </w:r>
      <w:r w:rsidR="00DD6F15">
        <w:rPr>
          <w:sz w:val="24"/>
          <w:szCs w:val="24"/>
        </w:rPr>
        <w:t xml:space="preserve">If one TA group </w:t>
      </w:r>
      <w:r w:rsidR="00403A78">
        <w:rPr>
          <w:sz w:val="24"/>
          <w:szCs w:val="24"/>
        </w:rPr>
        <w:t>contains a serving cell</w:t>
      </w:r>
      <w:r w:rsidR="005229C0">
        <w:rPr>
          <w:sz w:val="24"/>
          <w:szCs w:val="24"/>
        </w:rPr>
        <w:t>(first TRP)</w:t>
      </w:r>
      <w:r w:rsidR="00403A78">
        <w:rPr>
          <w:sz w:val="24"/>
          <w:szCs w:val="24"/>
        </w:rPr>
        <w:t xml:space="preserve"> which has </w:t>
      </w:r>
      <w:r w:rsidR="005229C0">
        <w:rPr>
          <w:sz w:val="24"/>
          <w:szCs w:val="24"/>
        </w:rPr>
        <w:t>second</w:t>
      </w:r>
      <w:r w:rsidR="00403A78">
        <w:rPr>
          <w:sz w:val="24"/>
          <w:szCs w:val="24"/>
        </w:rPr>
        <w:t xml:space="preserve"> TA group configured</w:t>
      </w:r>
      <w:r w:rsidR="005229C0">
        <w:rPr>
          <w:sz w:val="24"/>
          <w:szCs w:val="24"/>
        </w:rPr>
        <w:t>(second TRP)</w:t>
      </w:r>
      <w:r w:rsidR="006D0EE8">
        <w:rPr>
          <w:sz w:val="24"/>
          <w:szCs w:val="24"/>
        </w:rPr>
        <w:t xml:space="preserve">, </w:t>
      </w:r>
      <w:r w:rsidR="00051532">
        <w:rPr>
          <w:sz w:val="24"/>
          <w:szCs w:val="24"/>
        </w:rPr>
        <w:t xml:space="preserve">should the </w:t>
      </w:r>
      <w:r w:rsidR="00421985">
        <w:rPr>
          <w:sz w:val="24"/>
          <w:szCs w:val="24"/>
        </w:rPr>
        <w:t>other serving cells</w:t>
      </w:r>
      <w:r w:rsidR="000B6C6D">
        <w:rPr>
          <w:sz w:val="24"/>
          <w:szCs w:val="24"/>
        </w:rPr>
        <w:t xml:space="preserve"> </w:t>
      </w:r>
      <w:r w:rsidR="00D913F2">
        <w:rPr>
          <w:sz w:val="24"/>
          <w:szCs w:val="24"/>
        </w:rPr>
        <w:t xml:space="preserve">which </w:t>
      </w:r>
      <w:r w:rsidR="006931CF">
        <w:rPr>
          <w:sz w:val="24"/>
          <w:szCs w:val="24"/>
        </w:rPr>
        <w:t>belong to the same TA group</w:t>
      </w:r>
      <w:r w:rsidR="00D913F2">
        <w:rPr>
          <w:sz w:val="24"/>
          <w:szCs w:val="24"/>
        </w:rPr>
        <w:t xml:space="preserve"> and </w:t>
      </w:r>
      <w:r w:rsidR="006931CF">
        <w:rPr>
          <w:sz w:val="24"/>
          <w:szCs w:val="24"/>
        </w:rPr>
        <w:t xml:space="preserve"> </w:t>
      </w:r>
      <w:r w:rsidR="00D913F2">
        <w:rPr>
          <w:sz w:val="24"/>
          <w:szCs w:val="24"/>
        </w:rPr>
        <w:t xml:space="preserve">which also </w:t>
      </w:r>
      <w:r w:rsidR="000B6C6D">
        <w:rPr>
          <w:sz w:val="24"/>
          <w:szCs w:val="24"/>
        </w:rPr>
        <w:t>hav</w:t>
      </w:r>
      <w:r w:rsidR="00D913F2">
        <w:rPr>
          <w:sz w:val="24"/>
          <w:szCs w:val="24"/>
        </w:rPr>
        <w:t>e</w:t>
      </w:r>
      <w:r w:rsidR="000B6C6D">
        <w:rPr>
          <w:sz w:val="24"/>
          <w:szCs w:val="24"/>
        </w:rPr>
        <w:t xml:space="preserve"> </w:t>
      </w:r>
      <w:r w:rsidR="005229C0">
        <w:rPr>
          <w:sz w:val="24"/>
          <w:szCs w:val="24"/>
        </w:rPr>
        <w:t>second TA group configured</w:t>
      </w:r>
      <w:r w:rsidR="00D913F2">
        <w:rPr>
          <w:sz w:val="24"/>
          <w:szCs w:val="24"/>
        </w:rPr>
        <w:t>, belong to the same second TA group?</w:t>
      </w:r>
    </w:p>
    <w:p w14:paraId="29E7C7F3" w14:textId="13925505" w:rsidR="00EC0BC2" w:rsidRPr="00F878EE" w:rsidRDefault="00EC0BC2" w:rsidP="00FD7EC5">
      <w:pPr>
        <w:rPr>
          <w:sz w:val="24"/>
          <w:szCs w:val="24"/>
        </w:rPr>
      </w:pPr>
      <w:commentRangeStart w:id="4"/>
      <w:r w:rsidRPr="00F878EE">
        <w:rPr>
          <w:b/>
          <w:bCs/>
          <w:sz w:val="24"/>
          <w:szCs w:val="24"/>
        </w:rPr>
        <w:t>Q1</w:t>
      </w:r>
      <w:r>
        <w:rPr>
          <w:b/>
          <w:bCs/>
          <w:sz w:val="24"/>
          <w:szCs w:val="24"/>
        </w:rPr>
        <w:t>b</w:t>
      </w:r>
      <w:r w:rsidRPr="00F878EE">
        <w:rPr>
          <w:b/>
          <w:bCs/>
          <w:sz w:val="24"/>
          <w:szCs w:val="24"/>
        </w:rPr>
        <w:t>:</w:t>
      </w:r>
      <w:r>
        <w:rPr>
          <w:sz w:val="24"/>
          <w:szCs w:val="24"/>
        </w:rPr>
        <w:t xml:space="preserve"> </w:t>
      </w:r>
      <w:commentRangeEnd w:id="4"/>
      <w:r w:rsidR="00033B4C">
        <w:rPr>
          <w:rStyle w:val="af1"/>
        </w:rPr>
        <w:commentReference w:id="4"/>
      </w:r>
      <w:r>
        <w:rPr>
          <w:sz w:val="24"/>
          <w:szCs w:val="24"/>
        </w:rPr>
        <w:t>Is it pos</w:t>
      </w:r>
      <w:bookmarkStart w:id="5" w:name="_GoBack"/>
      <w:bookmarkEnd w:id="5"/>
      <w:r>
        <w:rPr>
          <w:sz w:val="24"/>
          <w:szCs w:val="24"/>
        </w:rPr>
        <w:t>sible that one TA group contains some serving cells which are associated to only one TA group</w:t>
      </w:r>
      <w:r w:rsidR="00033B4C">
        <w:rPr>
          <w:sz w:val="24"/>
          <w:szCs w:val="24"/>
        </w:rPr>
        <w:t>,</w:t>
      </w:r>
      <w:r>
        <w:rPr>
          <w:sz w:val="24"/>
          <w:szCs w:val="24"/>
        </w:rPr>
        <w:t xml:space="preserve"> and some cells/TRPs which are associated to two TA groups?</w:t>
      </w:r>
    </w:p>
    <w:p w14:paraId="21BBD577" w14:textId="6E17B0EA" w:rsidR="00FD7EC5" w:rsidRDefault="00FD7EC5" w:rsidP="00FD7EC5">
      <w:pPr>
        <w:rPr>
          <w:sz w:val="24"/>
          <w:szCs w:val="24"/>
        </w:rPr>
      </w:pPr>
      <w:r w:rsidRPr="00F878EE">
        <w:rPr>
          <w:b/>
          <w:bCs/>
          <w:sz w:val="24"/>
          <w:szCs w:val="24"/>
        </w:rPr>
        <w:t>Q1</w:t>
      </w:r>
      <w:r w:rsidR="00FD5076">
        <w:rPr>
          <w:b/>
          <w:bCs/>
          <w:sz w:val="24"/>
          <w:szCs w:val="24"/>
        </w:rPr>
        <w:t>c</w:t>
      </w:r>
      <w:r w:rsidRPr="00F878EE">
        <w:rPr>
          <w:b/>
          <w:bCs/>
          <w:sz w:val="24"/>
          <w:szCs w:val="24"/>
        </w:rPr>
        <w:t>:</w:t>
      </w:r>
      <w:r>
        <w:rPr>
          <w:sz w:val="24"/>
          <w:szCs w:val="24"/>
        </w:rPr>
        <w:t xml:space="preserve"> </w:t>
      </w:r>
      <w:r w:rsidR="005877A5">
        <w:rPr>
          <w:sz w:val="24"/>
          <w:szCs w:val="24"/>
        </w:rPr>
        <w:t>Does RAN1 see a need to increase the number of TAGs?</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5D154203" w:rsidR="00F878EE" w:rsidRPr="00F878EE" w:rsidRDefault="00F878EE" w:rsidP="00F878EE">
      <w:pPr>
        <w:rPr>
          <w:sz w:val="24"/>
          <w:szCs w:val="24"/>
        </w:rPr>
      </w:pPr>
      <w:commentRangeStart w:id="6"/>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6"/>
      <w:r w:rsidR="00033B4C">
        <w:rPr>
          <w:rStyle w:val="af1"/>
        </w:rPr>
        <w:commentReference w:id="6"/>
      </w:r>
      <w:r w:rsidRPr="00F878EE">
        <w:rPr>
          <w:sz w:val="24"/>
          <w:szCs w:val="24"/>
        </w:rPr>
        <w:t>When</w:t>
      </w:r>
      <w:r w:rsidR="00F65727">
        <w:rPr>
          <w:sz w:val="24"/>
          <w:szCs w:val="24"/>
        </w:rPr>
        <w:t xml:space="preserve"> </w:t>
      </w:r>
      <w:r>
        <w:rPr>
          <w:sz w:val="24"/>
          <w:szCs w:val="24"/>
        </w:rPr>
        <w:t>the 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is it according to RAN1 view that </w:t>
      </w:r>
      <w:r w:rsidRPr="00CD68D5">
        <w:rPr>
          <w:sz w:val="24"/>
          <w:szCs w:val="24"/>
        </w:rPr>
        <w:t xml:space="preserve">UL towards </w:t>
      </w:r>
      <w:r>
        <w:rPr>
          <w:sz w:val="24"/>
          <w:szCs w:val="24"/>
        </w:rPr>
        <w:t>th</w:t>
      </w:r>
      <w:r w:rsidR="00306942">
        <w:rPr>
          <w:sz w:val="24"/>
          <w:szCs w:val="24"/>
        </w:rPr>
        <w:t>at</w:t>
      </w:r>
      <w:r>
        <w:rPr>
          <w:sz w:val="24"/>
          <w:szCs w:val="24"/>
        </w:rPr>
        <w:t xml:space="preserve"> TRP (e.g. SRS resource</w:t>
      </w:r>
      <w:r w:rsidR="00BA2CAB">
        <w:rPr>
          <w:sz w:val="24"/>
          <w:szCs w:val="24"/>
        </w:rPr>
        <w:t>s set</w:t>
      </w:r>
      <w:r w:rsidR="00BB200D">
        <w:rPr>
          <w:sz w:val="24"/>
          <w:szCs w:val="24"/>
        </w:rPr>
        <w:t>s</w:t>
      </w:r>
      <w:r>
        <w:rPr>
          <w:sz w:val="24"/>
          <w:szCs w:val="24"/>
        </w:rPr>
        <w:t xml:space="preserve"> </w:t>
      </w:r>
      <w:r w:rsidR="00BB200D">
        <w:rPr>
          <w:sz w:val="24"/>
          <w:szCs w:val="24"/>
        </w:rPr>
        <w:t>associated to</w:t>
      </w:r>
      <w:r>
        <w:rPr>
          <w:sz w:val="24"/>
          <w:szCs w:val="24"/>
        </w:rPr>
        <w:t xml:space="preserve"> that TRP) are impacted but UL towards the </w:t>
      </w:r>
      <w:r w:rsidR="00306942">
        <w:rPr>
          <w:sz w:val="24"/>
          <w:szCs w:val="24"/>
        </w:rPr>
        <w:t xml:space="preserve">another </w:t>
      </w:r>
      <w:r>
        <w:rPr>
          <w:sz w:val="24"/>
          <w:szCs w:val="24"/>
        </w:rPr>
        <w:t>TRP</w:t>
      </w:r>
      <w:r w:rsidR="00BB200D">
        <w:rPr>
          <w:sz w:val="24"/>
          <w:szCs w:val="24"/>
        </w:rPr>
        <w:t xml:space="preserve"> (e.g. SRS resources sets associated to that </w:t>
      </w:r>
      <w:r w:rsidR="00A46B9B">
        <w:rPr>
          <w:sz w:val="24"/>
          <w:szCs w:val="24"/>
        </w:rPr>
        <w:t>TRP) can</w:t>
      </w:r>
      <w:r>
        <w:rPr>
          <w:sz w:val="24"/>
          <w:szCs w:val="24"/>
        </w:rPr>
        <w:t xml:space="preserve"> remain in operation?</w:t>
      </w:r>
    </w:p>
    <w:p w14:paraId="590505E0" w14:textId="77777777" w:rsidR="00BB200D" w:rsidRDefault="00BB200D" w:rsidP="00F878EE">
      <w:pPr>
        <w:rPr>
          <w:sz w:val="24"/>
          <w:szCs w:val="24"/>
        </w:rPr>
      </w:pPr>
    </w:p>
    <w:p w14:paraId="14DBF0F6" w14:textId="77777777" w:rsidR="009411AD" w:rsidRPr="009411AD" w:rsidRDefault="009411AD" w:rsidP="003133B5">
      <w:pPr>
        <w:pStyle w:val="af7"/>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 xml:space="preserve">take the agreements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LGE (Hanul)" w:date="2023-04-26T14:25:00Z" w:initials="(Hanul)">
    <w:p w14:paraId="470CE19F" w14:textId="394F91A3" w:rsidR="00824397" w:rsidRDefault="00824397">
      <w:pPr>
        <w:pStyle w:val="af2"/>
      </w:pPr>
      <w:r>
        <w:rPr>
          <w:rStyle w:val="af1"/>
        </w:rPr>
        <w:annotationRef/>
      </w:r>
      <w:r w:rsidRPr="00824397">
        <w:t>If RAN1 agreement needs to be informed, which is related to RAN2 understanding, following agreement can be captured.</w:t>
      </w:r>
    </w:p>
    <w:p w14:paraId="3C92F075" w14:textId="72C6A2B9" w:rsidR="00824397" w:rsidRDefault="00824397">
      <w:pPr>
        <w:pStyle w:val="af2"/>
        <w:rPr>
          <w:rFonts w:eastAsia="Yu Mincho"/>
        </w:rPr>
      </w:pPr>
    </w:p>
    <w:p w14:paraId="59522334" w14:textId="77777777" w:rsidR="00824397" w:rsidRPr="00772A8B" w:rsidRDefault="00824397" w:rsidP="00824397">
      <w:pPr>
        <w:autoSpaceDE/>
        <w:autoSpaceDN/>
        <w:spacing w:after="0"/>
        <w:rPr>
          <w:rFonts w:eastAsia="Times New Roman"/>
          <w:highlight w:val="green"/>
          <w:lang w:eastAsia="en-US"/>
        </w:rPr>
      </w:pPr>
      <w:r w:rsidRPr="00772A8B">
        <w:rPr>
          <w:rFonts w:eastAsia="Times New Roman"/>
          <w:highlight w:val="green"/>
          <w:lang w:eastAsia="en-US"/>
        </w:rPr>
        <w:t>Agreement:</w:t>
      </w:r>
    </w:p>
    <w:p w14:paraId="3F1D58E2" w14:textId="77777777" w:rsidR="00824397" w:rsidRPr="00772A8B" w:rsidRDefault="00824397" w:rsidP="00824397">
      <w:pPr>
        <w:autoSpaceDE/>
        <w:autoSpaceDN/>
        <w:spacing w:after="0"/>
        <w:rPr>
          <w:rFonts w:eastAsia="Times New Roman"/>
          <w:lang w:eastAsia="en-US"/>
        </w:rPr>
      </w:pPr>
      <w:r w:rsidRPr="00772A8B">
        <w:rPr>
          <w:rFonts w:eastAsia="Times New Roman"/>
          <w:lang w:eastAsia="en-US"/>
        </w:rPr>
        <w:t>For multi-DCI based multi-TRP operation with two TAs, support configuring two TAGs belonging to a serving cell.</w:t>
      </w:r>
    </w:p>
    <w:p w14:paraId="495D8F4A" w14:textId="77777777" w:rsidR="00824397" w:rsidRPr="00824397" w:rsidRDefault="00824397">
      <w:pPr>
        <w:pStyle w:val="af2"/>
        <w:rPr>
          <w:rFonts w:eastAsia="Yu Mincho" w:hint="eastAsia"/>
        </w:rPr>
      </w:pPr>
    </w:p>
  </w:comment>
  <w:comment w:id="2" w:author="Helka-Liina" w:date="2023-04-25T20:45:00Z" w:initials="HLM">
    <w:p w14:paraId="6FD451D1" w14:textId="6E95FA78" w:rsidR="00033B4C" w:rsidRDefault="00033B4C">
      <w:pPr>
        <w:pStyle w:val="af2"/>
      </w:pPr>
      <w:r>
        <w:rPr>
          <w:rStyle w:val="af1"/>
        </w:rPr>
        <w:annotationRef/>
      </w:r>
      <w:r>
        <w:t xml:space="preserve">e.g. if full flexibility is assumed, it may be that there is TA group of cells where some cells have both </w:t>
      </w:r>
      <w:proofErr w:type="gramStart"/>
      <w:r>
        <w:t>timer</w:t>
      </w:r>
      <w:proofErr w:type="gramEnd"/>
      <w:r>
        <w:t xml:space="preserve"> expired and some cells with second timer still running.</w:t>
      </w:r>
    </w:p>
  </w:comment>
  <w:comment w:id="3" w:author="LGE (Hanul)" w:date="2023-04-26T14:26:00Z" w:initials="(Hanul)">
    <w:p w14:paraId="61EAE6CF" w14:textId="346A9598" w:rsidR="00824397" w:rsidRDefault="00824397" w:rsidP="00824397">
      <w:pPr>
        <w:pStyle w:val="af2"/>
      </w:pPr>
      <w:r>
        <w:rPr>
          <w:rStyle w:val="af1"/>
        </w:rPr>
        <w:annotationRef/>
      </w:r>
      <w:r>
        <w:t>We think it would be better to explain the assumption explicitly and to ask open question as follows.</w:t>
      </w:r>
    </w:p>
    <w:p w14:paraId="6D7A0F17" w14:textId="0BA56FE4" w:rsidR="00824397" w:rsidRDefault="00824397" w:rsidP="00824397">
      <w:pPr>
        <w:pStyle w:val="af2"/>
      </w:pPr>
      <w:r>
        <w:rPr>
          <w:rFonts w:hint="eastAsia"/>
        </w:rPr>
        <w:t>“</w:t>
      </w:r>
      <w:r>
        <w:t>If serving cells are configured with two TRPs and if one of TRPs of serving cells belong to the same TA group, is there is any restriction to configure TA group for the other TRPs?”</w:t>
      </w:r>
    </w:p>
  </w:comment>
  <w:comment w:id="4" w:author="Helka-Liina" w:date="2023-04-25T20:46:00Z" w:initials="HLM">
    <w:p w14:paraId="0AB6BD51" w14:textId="1E2CF479" w:rsidR="00033B4C" w:rsidRDefault="00033B4C">
      <w:pPr>
        <w:pStyle w:val="af2"/>
      </w:pPr>
      <w:r>
        <w:rPr>
          <w:rStyle w:val="af1"/>
        </w:rPr>
        <w:annotationRef/>
      </w:r>
      <w:r>
        <w:t>Question if mixed group is possible. Full flexibility would allow this but again, some cells might have that one timer expired while others of the same group still second timer running.</w:t>
      </w:r>
    </w:p>
  </w:comment>
  <w:comment w:id="6" w:author="Helka-Liina" w:date="2023-04-25T20:43:00Z" w:initials="HLM">
    <w:p w14:paraId="65D34B6D" w14:textId="6F24426D" w:rsidR="00033B4C" w:rsidRDefault="00033B4C">
      <w:pPr>
        <w:pStyle w:val="af2"/>
      </w:pPr>
      <w:r>
        <w:rPr>
          <w:rStyle w:val="af1"/>
        </w:rPr>
        <w:annotationRef/>
      </w:r>
      <w:r>
        <w:t>I added assumption in the beginning of the question part. Please see if that is enough.</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5D8F4A" w15:done="0"/>
  <w15:commentEx w15:paraId="6FD451D1" w15:done="0"/>
  <w15:commentEx w15:paraId="6D7A0F17" w15:paraIdParent="6FD451D1" w15:done="0"/>
  <w15:commentEx w15:paraId="0AB6BD51" w15:done="0"/>
  <w15:commentEx w15:paraId="65D34B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2BA71" w16cex:dateUtc="2023-04-25T17:45:00Z"/>
  <w16cex:commentExtensible w16cex:durableId="27F2BABC" w16cex:dateUtc="2023-04-25T17:46:00Z"/>
  <w16cex:commentExtensible w16cex:durableId="27F2BA03" w16cex:dateUtc="2023-04-25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D451D1" w16cid:durableId="27F2BA71"/>
  <w16cid:commentId w16cid:paraId="0AB6BD51" w16cid:durableId="27F2BABC"/>
  <w16cid:commentId w16cid:paraId="65D34B6D" w16cid:durableId="27F2BA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15CB9" w14:textId="77777777" w:rsidR="00524F60" w:rsidRDefault="00524F60">
      <w:r>
        <w:separator/>
      </w:r>
    </w:p>
  </w:endnote>
  <w:endnote w:type="continuationSeparator" w:id="0">
    <w:p w14:paraId="65AADB5B" w14:textId="77777777" w:rsidR="00524F60" w:rsidRDefault="00524F60">
      <w:r>
        <w:continuationSeparator/>
      </w:r>
    </w:p>
  </w:endnote>
  <w:endnote w:type="continuationNotice" w:id="1">
    <w:p w14:paraId="408C4B63" w14:textId="77777777" w:rsidR="00524F60" w:rsidRDefault="00524F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9CF0" w14:textId="47262871"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F87EF1">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F87EF1">
      <w:rPr>
        <w:rStyle w:val="ae"/>
      </w:rPr>
      <w:t>2</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99F83" w14:textId="77777777" w:rsidR="00524F60" w:rsidRDefault="00524F60">
      <w:r>
        <w:separator/>
      </w:r>
    </w:p>
  </w:footnote>
  <w:footnote w:type="continuationSeparator" w:id="0">
    <w:p w14:paraId="3F3ADBF7" w14:textId="77777777" w:rsidR="00524F60" w:rsidRDefault="00524F60">
      <w:r>
        <w:continuationSeparator/>
      </w:r>
    </w:p>
  </w:footnote>
  <w:footnote w:type="continuationNotice" w:id="1">
    <w:p w14:paraId="62D8B8DA" w14:textId="77777777" w:rsidR="00524F60" w:rsidRDefault="00524F60">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2E5ED"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3"/>
  </w:num>
  <w:num w:numId="2">
    <w:abstractNumId w:val="28"/>
  </w:num>
  <w:num w:numId="3">
    <w:abstractNumId w:val="21"/>
  </w:num>
  <w:num w:numId="4">
    <w:abstractNumId w:val="22"/>
  </w:num>
  <w:num w:numId="5">
    <w:abstractNumId w:val="18"/>
  </w:num>
  <w:num w:numId="6">
    <w:abstractNumId w:val="25"/>
  </w:num>
  <w:num w:numId="7">
    <w:abstractNumId w:val="33"/>
  </w:num>
  <w:num w:numId="8">
    <w:abstractNumId w:val="19"/>
  </w:num>
  <w:num w:numId="9">
    <w:abstractNumId w:val="16"/>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5"/>
  </w:num>
  <w:num w:numId="17">
    <w:abstractNumId w:val="13"/>
  </w:num>
  <w:num w:numId="18">
    <w:abstractNumId w:val="14"/>
  </w:num>
  <w:num w:numId="19">
    <w:abstractNumId w:val="6"/>
  </w:num>
  <w:num w:numId="20">
    <w:abstractNumId w:val="47"/>
  </w:num>
  <w:num w:numId="21">
    <w:abstractNumId w:val="20"/>
  </w:num>
  <w:num w:numId="22">
    <w:abstractNumId w:val="45"/>
  </w:num>
  <w:num w:numId="23">
    <w:abstractNumId w:val="4"/>
  </w:num>
  <w:num w:numId="24">
    <w:abstractNumId w:val="44"/>
  </w:num>
  <w:num w:numId="25">
    <w:abstractNumId w:val="29"/>
  </w:num>
  <w:num w:numId="26">
    <w:abstractNumId w:val="48"/>
  </w:num>
  <w:num w:numId="27">
    <w:abstractNumId w:val="34"/>
  </w:num>
  <w:num w:numId="28">
    <w:abstractNumId w:val="7"/>
  </w:num>
  <w:num w:numId="29">
    <w:abstractNumId w:val="10"/>
  </w:num>
  <w:num w:numId="30">
    <w:abstractNumId w:val="4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43"/>
  </w:num>
  <w:num w:numId="34">
    <w:abstractNumId w:val="15"/>
  </w:num>
  <w:num w:numId="35">
    <w:abstractNumId w:val="32"/>
  </w:num>
  <w:num w:numId="36">
    <w:abstractNumId w:val="9"/>
  </w:num>
  <w:num w:numId="37">
    <w:abstractNumId w:val="27"/>
  </w:num>
  <w:num w:numId="38">
    <w:abstractNumId w:val="40"/>
  </w:num>
  <w:num w:numId="39">
    <w:abstractNumId w:val="39"/>
  </w:num>
  <w:num w:numId="40">
    <w:abstractNumId w:val="8"/>
  </w:num>
  <w:num w:numId="41">
    <w:abstractNumId w:val="37"/>
  </w:num>
  <w:num w:numId="42">
    <w:abstractNumId w:val="38"/>
  </w:num>
  <w:num w:numId="43">
    <w:abstractNumId w:val="23"/>
  </w:num>
  <w:num w:numId="44">
    <w:abstractNumId w:val="17"/>
  </w:num>
  <w:num w:numId="45">
    <w:abstractNumId w:val="36"/>
  </w:num>
  <w:num w:numId="46">
    <w:abstractNumId w:val="46"/>
  </w:num>
  <w:num w:numId="47">
    <w:abstractNumId w:val="5"/>
  </w:num>
  <w:num w:numId="48">
    <w:abstractNumId w:val="26"/>
  </w:num>
  <w:num w:numId="49">
    <w:abstractNumId w:val="12"/>
  </w:num>
  <w:num w:numId="50">
    <w:abstractNumId w:val="41"/>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 (Hanul)">
    <w15:presenceInfo w15:providerId="None" w15:userId="LGE (Hanul)"/>
  </w15:person>
  <w15:person w15:author="Helka-Liina">
    <w15:presenceInfo w15:providerId="None" w15:userId="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131078"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91A"/>
    <w:rsid w:val="00136D6E"/>
    <w:rsid w:val="00137AB5"/>
    <w:rsid w:val="00137F0B"/>
    <w:rsid w:val="00144BEE"/>
    <w:rsid w:val="0014535F"/>
    <w:rsid w:val="001468CF"/>
    <w:rsid w:val="00151E23"/>
    <w:rsid w:val="001526E0"/>
    <w:rsid w:val="00153DEA"/>
    <w:rsid w:val="001551B5"/>
    <w:rsid w:val="001573E1"/>
    <w:rsid w:val="001659C1"/>
    <w:rsid w:val="00166164"/>
    <w:rsid w:val="00173A8E"/>
    <w:rsid w:val="0017502C"/>
    <w:rsid w:val="00176F67"/>
    <w:rsid w:val="001803A5"/>
    <w:rsid w:val="0018143F"/>
    <w:rsid w:val="00181FF8"/>
    <w:rsid w:val="00190AC1"/>
    <w:rsid w:val="00192333"/>
    <w:rsid w:val="0019341A"/>
    <w:rsid w:val="00197DF9"/>
    <w:rsid w:val="001A1987"/>
    <w:rsid w:val="001A2564"/>
    <w:rsid w:val="001A35E2"/>
    <w:rsid w:val="001A6173"/>
    <w:rsid w:val="001A6CBA"/>
    <w:rsid w:val="001B0D97"/>
    <w:rsid w:val="001B556D"/>
    <w:rsid w:val="001B5A5D"/>
    <w:rsid w:val="001C1CE5"/>
    <w:rsid w:val="001C3D2A"/>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C41E6"/>
    <w:rsid w:val="002C6B41"/>
    <w:rsid w:val="002D071A"/>
    <w:rsid w:val="002D2F13"/>
    <w:rsid w:val="002D34B2"/>
    <w:rsid w:val="002D48B0"/>
    <w:rsid w:val="002D5B37"/>
    <w:rsid w:val="002D7637"/>
    <w:rsid w:val="002E17F2"/>
    <w:rsid w:val="002E3D98"/>
    <w:rsid w:val="002E4297"/>
    <w:rsid w:val="002E7CAE"/>
    <w:rsid w:val="002F2124"/>
    <w:rsid w:val="002F2771"/>
    <w:rsid w:val="002F37A9"/>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4000E8"/>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6970"/>
    <w:rsid w:val="00554E19"/>
    <w:rsid w:val="00555B0F"/>
    <w:rsid w:val="005560FA"/>
    <w:rsid w:val="0055775E"/>
    <w:rsid w:val="00557ABD"/>
    <w:rsid w:val="00560D66"/>
    <w:rsid w:val="0056121F"/>
    <w:rsid w:val="00567275"/>
    <w:rsid w:val="00570121"/>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4AEC"/>
    <w:rsid w:val="005C74D0"/>
    <w:rsid w:val="005C74FB"/>
    <w:rsid w:val="005D0579"/>
    <w:rsid w:val="005D1602"/>
    <w:rsid w:val="005E385F"/>
    <w:rsid w:val="005E5B81"/>
    <w:rsid w:val="005E7FA6"/>
    <w:rsid w:val="005F2CB1"/>
    <w:rsid w:val="005F3025"/>
    <w:rsid w:val="005F618C"/>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2099"/>
    <w:rsid w:val="006B50CF"/>
    <w:rsid w:val="006C03B8"/>
    <w:rsid w:val="006C1211"/>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62A6"/>
    <w:rsid w:val="00736D7D"/>
    <w:rsid w:val="00740E58"/>
    <w:rsid w:val="007445A0"/>
    <w:rsid w:val="0074524B"/>
    <w:rsid w:val="00747D6E"/>
    <w:rsid w:val="00747D8B"/>
    <w:rsid w:val="00751228"/>
    <w:rsid w:val="00753F99"/>
    <w:rsid w:val="007541B0"/>
    <w:rsid w:val="00754A54"/>
    <w:rsid w:val="00754D75"/>
    <w:rsid w:val="007571E1"/>
    <w:rsid w:val="00757A16"/>
    <w:rsid w:val="00757D5B"/>
    <w:rsid w:val="007604B2"/>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58A6"/>
    <w:rsid w:val="007A6162"/>
    <w:rsid w:val="007B2CEC"/>
    <w:rsid w:val="007B3D2D"/>
    <w:rsid w:val="007B50AE"/>
    <w:rsid w:val="007B51DF"/>
    <w:rsid w:val="007B7930"/>
    <w:rsid w:val="007C05DD"/>
    <w:rsid w:val="007C3D18"/>
    <w:rsid w:val="007C60BF"/>
    <w:rsid w:val="007C6A07"/>
    <w:rsid w:val="007C75A1"/>
    <w:rsid w:val="007C77A5"/>
    <w:rsid w:val="007D04E5"/>
    <w:rsid w:val="007D5901"/>
    <w:rsid w:val="007D6E47"/>
    <w:rsid w:val="007D7526"/>
    <w:rsid w:val="007E4593"/>
    <w:rsid w:val="007E4610"/>
    <w:rsid w:val="007E4715"/>
    <w:rsid w:val="007E505B"/>
    <w:rsid w:val="007E7091"/>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5C42"/>
    <w:rsid w:val="00825D25"/>
    <w:rsid w:val="00827D6F"/>
    <w:rsid w:val="0083219A"/>
    <w:rsid w:val="00834EF9"/>
    <w:rsid w:val="008376AC"/>
    <w:rsid w:val="00842765"/>
    <w:rsid w:val="008444E8"/>
    <w:rsid w:val="00844E80"/>
    <w:rsid w:val="00846FE7"/>
    <w:rsid w:val="00856911"/>
    <w:rsid w:val="008677FD"/>
    <w:rsid w:val="008706D4"/>
    <w:rsid w:val="00870F8A"/>
    <w:rsid w:val="008719A4"/>
    <w:rsid w:val="00871D23"/>
    <w:rsid w:val="00872EAB"/>
    <w:rsid w:val="00873663"/>
    <w:rsid w:val="00874312"/>
    <w:rsid w:val="0087437C"/>
    <w:rsid w:val="00875CD7"/>
    <w:rsid w:val="00876B4D"/>
    <w:rsid w:val="00877F18"/>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68F3"/>
    <w:rsid w:val="00937A65"/>
    <w:rsid w:val="00937B32"/>
    <w:rsid w:val="009411AD"/>
    <w:rsid w:val="00941636"/>
    <w:rsid w:val="00943742"/>
    <w:rsid w:val="00945C05"/>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200D"/>
    <w:rsid w:val="00BB25FD"/>
    <w:rsid w:val="00BB2A25"/>
    <w:rsid w:val="00BB41A3"/>
    <w:rsid w:val="00BB51E9"/>
    <w:rsid w:val="00BC0FDC"/>
    <w:rsid w:val="00BC13D2"/>
    <w:rsid w:val="00BC3053"/>
    <w:rsid w:val="00BC3FEE"/>
    <w:rsid w:val="00BC4D2E"/>
    <w:rsid w:val="00BD43E0"/>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68D5"/>
    <w:rsid w:val="00CE0424"/>
    <w:rsid w:val="00CE7561"/>
    <w:rsid w:val="00CF1354"/>
    <w:rsid w:val="00CF3B1F"/>
    <w:rsid w:val="00CF3BF6"/>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6E71"/>
    <w:rsid w:val="00D37D87"/>
    <w:rsid w:val="00D40B33"/>
    <w:rsid w:val="00D4318F"/>
    <w:rsid w:val="00D438BF"/>
    <w:rsid w:val="00D440F8"/>
    <w:rsid w:val="00D534D6"/>
    <w:rsid w:val="00D53B69"/>
    <w:rsid w:val="00D546FF"/>
    <w:rsid w:val="00D55223"/>
    <w:rsid w:val="00D55AD5"/>
    <w:rsid w:val="00D576CA"/>
    <w:rsid w:val="00D61AF5"/>
    <w:rsid w:val="00D64CC2"/>
    <w:rsid w:val="00D652B5"/>
    <w:rsid w:val="00D66155"/>
    <w:rsid w:val="00D708B0"/>
    <w:rsid w:val="00D721CE"/>
    <w:rsid w:val="00D75FAC"/>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4700"/>
    <w:rsid w:val="00F0528D"/>
    <w:rsid w:val="00F06C67"/>
    <w:rsid w:val="00F06DFD"/>
    <w:rsid w:val="00F071D1"/>
    <w:rsid w:val="00F07533"/>
    <w:rsid w:val="00F10629"/>
    <w:rsid w:val="00F10C79"/>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D81512"/>
  <w15:docId w15:val="{291D54C8-735A-4A77-88CC-AE3D51072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14"/>
      </w:numPr>
      <w:spacing w:before="40" w:after="0"/>
    </w:pPr>
    <w:rPr>
      <w:rFonts w:ascii="Arial" w:eastAsia="MS Mincho" w:hAnsi="Arial"/>
      <w:b/>
      <w:szCs w:val="24"/>
      <w:lang w:eastAsia="en-GB"/>
    </w:rPr>
  </w:style>
  <w:style w:type="character" w:styleId="af5">
    <w:name w:val="Emphasis"/>
    <w:uiPriority w:val="20"/>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Bullet list"/>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 ?? Char,????? Char,???? Char,Lista1 Char,列出段落1 Char,中等深浅网格 1 - 着色 21 Char,R4_bullets Char,列表段落1 Char,—ño’i—Ž Char,¥¡¡¡¡ì¬º¥¹¥È¶ÎÂä Char,ÁÐ³ö¶ÎÂä Char,¥ê¥¹¥È¶ÎÂä Char,1st level - Bullet List Paragraph Char,Bullet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Default">
    <w:name w:val="Default"/>
    <w:basedOn w:val="a1"/>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a2"/>
    <w:rsid w:val="00800A8B"/>
  </w:style>
  <w:style w:type="character" w:customStyle="1" w:styleId="B1Char">
    <w:name w:val="B1 Char"/>
    <w:qFormat/>
    <w:rsid w:val="008E66A9"/>
    <w:rPr>
      <w:rFonts w:eastAsia="Times New Roman"/>
    </w:rPr>
  </w:style>
  <w:style w:type="paragraph" w:customStyle="1" w:styleId="xxxxxmsonormal">
    <w:name w:val="x_xxxxmsonormal"/>
    <w:basedOn w:val="a1"/>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a1"/>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afc">
    <w:name w:val="Revision"/>
    <w:hidden/>
    <w:uiPriority w:val="99"/>
    <w:semiHidden/>
    <w:rsid w:val="00A65F38"/>
    <w:rPr>
      <w:rFonts w:ascii="Times New Roman" w:hAnsi="Times New Roman"/>
      <w:lang w:eastAsia="ja-JP"/>
    </w:rPr>
  </w:style>
  <w:style w:type="paragraph" w:customStyle="1" w:styleId="Agreement">
    <w:name w:val="Agreement"/>
    <w:basedOn w:val="a1"/>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afd">
    <w:name w:val="Normal (Web)"/>
    <w:basedOn w:val="a1"/>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D963314-FFE0-4A55-A1BF-7EED444AB50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corrections.dotx</Template>
  <TotalTime>46</TotalTime>
  <Pages>2</Pages>
  <Words>422</Words>
  <Characters>2407</Characters>
  <Application>Microsoft Office Word</Application>
  <DocSecurity>0</DocSecurity>
  <Lines>20</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LGE (Hanul)</cp:lastModifiedBy>
  <cp:revision>24</cp:revision>
  <cp:lastPrinted>2008-01-31T07:09:00Z</cp:lastPrinted>
  <dcterms:created xsi:type="dcterms:W3CDTF">2023-04-25T17:07:00Z</dcterms:created>
  <dcterms:modified xsi:type="dcterms:W3CDTF">2023-04-26T05:34:00Z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