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w:t>
      </w:r>
      <w:proofErr w:type="gramStart"/>
      <w:r w:rsidR="00BB6D28" w:rsidRPr="00BB6D28">
        <w:rPr>
          <w:b/>
          <w:sz w:val="24"/>
          <w:szCs w:val="24"/>
        </w:rPr>
        <w:t>120][</w:t>
      </w:r>
      <w:proofErr w:type="gramEnd"/>
      <w:r w:rsidR="00BB6D28" w:rsidRPr="00BB6D28">
        <w:rPr>
          <w:b/>
          <w:sz w:val="24"/>
          <w:szCs w:val="24"/>
        </w:rPr>
        <w:t>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E.g. </w:t>
      </w:r>
      <w:proofErr w:type="spellStart"/>
      <w:r w:rsidRPr="00AD5A4B">
        <w:t>numberOfTriggeringCellsForLeaving</w:t>
      </w:r>
      <w:proofErr w:type="spellEnd"/>
      <w:r w:rsidRPr="00AD5A4B">
        <w:t>.</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 xml:space="preserve">Simone </w:t>
            </w:r>
            <w:proofErr w:type="spellStart"/>
            <w:r>
              <w:rPr>
                <w:rFonts w:eastAsiaTheme="minorEastAsia"/>
                <w:lang w:eastAsia="zh-CN"/>
              </w:rPr>
              <w:t>Provvedi</w:t>
            </w:r>
            <w:proofErr w:type="spellEnd"/>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 xml:space="preserve">Umesh </w:t>
            </w:r>
            <w:proofErr w:type="spellStart"/>
            <w:r w:rsidRPr="0007000F">
              <w:rPr>
                <w:rFonts w:eastAsia="Malgun Gothic"/>
                <w:lang w:eastAsia="ko-KR"/>
              </w:rPr>
              <w:t>Phuyal</w:t>
            </w:r>
            <w:proofErr w:type="spellEnd"/>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proofErr w:type="spellStart"/>
            <w:r>
              <w:rPr>
                <w:rFonts w:eastAsiaTheme="minorEastAsia" w:hint="eastAsia"/>
                <w:lang w:eastAsia="zh-CN"/>
              </w:rPr>
              <w:t>Z</w:t>
            </w:r>
            <w:r>
              <w:rPr>
                <w:rFonts w:eastAsiaTheme="minorEastAsia"/>
                <w:lang w:eastAsia="zh-CN"/>
              </w:rPr>
              <w:t>o</w:t>
            </w:r>
            <w:r>
              <w:rPr>
                <w:rFonts w:eastAsiaTheme="minorEastAsia" w:hint="eastAsia"/>
                <w:lang w:eastAsia="zh-CN"/>
              </w:rPr>
              <w:t>nghui</w:t>
            </w:r>
            <w:proofErr w:type="spellEnd"/>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proofErr w:type="spellStart"/>
            <w:r>
              <w:rPr>
                <w:rFonts w:eastAsiaTheme="minorEastAsia"/>
                <w:lang w:eastAsia="zh-CN"/>
              </w:rPr>
              <w:t>Jerediah</w:t>
            </w:r>
            <w:proofErr w:type="spellEnd"/>
            <w:r>
              <w:rPr>
                <w:rFonts w:eastAsiaTheme="minorEastAsia"/>
                <w:lang w:eastAsia="zh-CN"/>
              </w:rPr>
              <w:t xml:space="preserve"> </w:t>
            </w:r>
            <w:proofErr w:type="spellStart"/>
            <w:r>
              <w:rPr>
                <w:rFonts w:eastAsiaTheme="minorEastAsia"/>
                <w:lang w:eastAsia="zh-CN"/>
              </w:rPr>
              <w:t>Fevold</w:t>
            </w:r>
            <w:proofErr w:type="spellEnd"/>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r>
              <w:rPr>
                <w:rFonts w:eastAsiaTheme="minorEastAsia" w:hint="eastAsia"/>
                <w:lang w:eastAsia="zh-CN"/>
              </w:rPr>
              <w:t>Hao Xu</w:t>
            </w:r>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BA6691" w14:paraId="30CEDF98" w14:textId="77777777" w:rsidTr="0007000F">
        <w:tc>
          <w:tcPr>
            <w:tcW w:w="2263" w:type="dxa"/>
          </w:tcPr>
          <w:p w14:paraId="4986014D" w14:textId="0E4D420E" w:rsidR="00BA6691" w:rsidRDefault="00BA6691" w:rsidP="00BA6691">
            <w:pPr>
              <w:spacing w:after="0"/>
              <w:rPr>
                <w:rFonts w:eastAsiaTheme="minorEastAsia"/>
                <w:lang w:eastAsia="zh-CN"/>
              </w:rPr>
            </w:pPr>
            <w:r>
              <w:rPr>
                <w:rFonts w:eastAsiaTheme="minorEastAsia" w:hint="eastAsia"/>
                <w:lang w:eastAsia="zh-CN"/>
              </w:rPr>
              <w:t>Xiaomi</w:t>
            </w:r>
          </w:p>
        </w:tc>
        <w:tc>
          <w:tcPr>
            <w:tcW w:w="2552" w:type="dxa"/>
          </w:tcPr>
          <w:p w14:paraId="34ECC3F6" w14:textId="44EBC0B8" w:rsidR="00BA6691" w:rsidRDefault="00BA6691" w:rsidP="00BA6691">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7A2677CD" w14:textId="234D1E13" w:rsidR="00BA6691" w:rsidRDefault="00BA6691" w:rsidP="00BA6691">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BA6691" w14:paraId="545EB33F" w14:textId="77777777" w:rsidTr="0007000F">
        <w:tc>
          <w:tcPr>
            <w:tcW w:w="2263" w:type="dxa"/>
          </w:tcPr>
          <w:p w14:paraId="0B64A842" w14:textId="03E1C9D2" w:rsidR="00BA6691" w:rsidRDefault="00CB4E53" w:rsidP="00BA6691">
            <w:pPr>
              <w:spacing w:after="0"/>
              <w:rPr>
                <w:rFonts w:eastAsiaTheme="minorEastAsia"/>
                <w:lang w:eastAsia="zh-CN"/>
              </w:rPr>
            </w:pPr>
            <w:r>
              <w:rPr>
                <w:rFonts w:eastAsiaTheme="minorEastAsia"/>
                <w:lang w:eastAsia="zh-CN"/>
              </w:rPr>
              <w:t>vivo</w:t>
            </w:r>
          </w:p>
        </w:tc>
        <w:tc>
          <w:tcPr>
            <w:tcW w:w="2552" w:type="dxa"/>
          </w:tcPr>
          <w:p w14:paraId="2F979DE1" w14:textId="2EBF737F" w:rsidR="00BA6691" w:rsidRDefault="00CB4E53" w:rsidP="00BA6691">
            <w:pPr>
              <w:spacing w:after="0"/>
              <w:rPr>
                <w:rFonts w:eastAsiaTheme="minorEastAsia"/>
                <w:lang w:eastAsia="zh-CN"/>
              </w:rPr>
            </w:pPr>
            <w:r>
              <w:rPr>
                <w:rFonts w:eastAsiaTheme="minorEastAsia"/>
                <w:lang w:eastAsia="zh-CN"/>
              </w:rPr>
              <w:t>Boubacar Kimba D. A.</w:t>
            </w:r>
          </w:p>
        </w:tc>
        <w:tc>
          <w:tcPr>
            <w:tcW w:w="4814" w:type="dxa"/>
          </w:tcPr>
          <w:p w14:paraId="66909987" w14:textId="6A1F40E0" w:rsidR="00BA6691" w:rsidRDefault="00CB4E53" w:rsidP="00BA6691">
            <w:pPr>
              <w:spacing w:after="0"/>
              <w:rPr>
                <w:rFonts w:eastAsiaTheme="minorEastAsia"/>
                <w:lang w:eastAsia="zh-CN"/>
              </w:rPr>
            </w:pPr>
            <w:r>
              <w:rPr>
                <w:rFonts w:eastAsiaTheme="minorEastAsia"/>
                <w:lang w:eastAsia="zh-CN"/>
              </w:rPr>
              <w:t>kimba@vivo.com</w:t>
            </w:r>
          </w:p>
        </w:tc>
      </w:tr>
      <w:tr w:rsidR="00BA6691" w14:paraId="31C01768" w14:textId="77777777" w:rsidTr="0007000F">
        <w:tc>
          <w:tcPr>
            <w:tcW w:w="2263" w:type="dxa"/>
          </w:tcPr>
          <w:p w14:paraId="500F649B" w14:textId="77777777" w:rsidR="00BA6691" w:rsidRDefault="00BA6691" w:rsidP="00BA6691">
            <w:pPr>
              <w:spacing w:after="0"/>
              <w:rPr>
                <w:rFonts w:eastAsiaTheme="minorEastAsia"/>
                <w:lang w:eastAsia="zh-CN"/>
              </w:rPr>
            </w:pPr>
          </w:p>
        </w:tc>
        <w:tc>
          <w:tcPr>
            <w:tcW w:w="2552" w:type="dxa"/>
          </w:tcPr>
          <w:p w14:paraId="79937DA6" w14:textId="77777777" w:rsidR="00BA6691" w:rsidRDefault="00BA6691" w:rsidP="00BA6691">
            <w:pPr>
              <w:spacing w:after="0"/>
              <w:rPr>
                <w:rFonts w:eastAsiaTheme="minorEastAsia"/>
                <w:lang w:eastAsia="zh-CN"/>
              </w:rPr>
            </w:pPr>
          </w:p>
        </w:tc>
        <w:tc>
          <w:tcPr>
            <w:tcW w:w="4814" w:type="dxa"/>
          </w:tcPr>
          <w:p w14:paraId="2A48465D" w14:textId="77777777" w:rsidR="00BA6691" w:rsidRDefault="00BA6691" w:rsidP="00BA6691">
            <w:pPr>
              <w:spacing w:after="0"/>
              <w:rPr>
                <w:rFonts w:eastAsiaTheme="minorEastAsia"/>
                <w:lang w:eastAsia="zh-CN"/>
              </w:rPr>
            </w:pPr>
          </w:p>
        </w:tc>
      </w:tr>
      <w:tr w:rsidR="00BA6691" w14:paraId="367957A8" w14:textId="77777777" w:rsidTr="0007000F">
        <w:tc>
          <w:tcPr>
            <w:tcW w:w="2263" w:type="dxa"/>
          </w:tcPr>
          <w:p w14:paraId="314EBE68" w14:textId="77777777" w:rsidR="00BA6691" w:rsidRDefault="00BA6691" w:rsidP="00BA6691">
            <w:pPr>
              <w:spacing w:after="0"/>
              <w:rPr>
                <w:rFonts w:eastAsiaTheme="minorEastAsia"/>
                <w:lang w:eastAsia="zh-CN"/>
              </w:rPr>
            </w:pPr>
          </w:p>
        </w:tc>
        <w:tc>
          <w:tcPr>
            <w:tcW w:w="2552" w:type="dxa"/>
          </w:tcPr>
          <w:p w14:paraId="34EB7C84" w14:textId="77777777" w:rsidR="00BA6691" w:rsidRDefault="00BA6691" w:rsidP="00BA6691">
            <w:pPr>
              <w:spacing w:after="0"/>
              <w:rPr>
                <w:rFonts w:eastAsiaTheme="minorEastAsia"/>
                <w:lang w:eastAsia="zh-CN"/>
              </w:rPr>
            </w:pPr>
          </w:p>
        </w:tc>
        <w:tc>
          <w:tcPr>
            <w:tcW w:w="4814" w:type="dxa"/>
          </w:tcPr>
          <w:p w14:paraId="49149A89" w14:textId="77777777" w:rsidR="00BA6691" w:rsidRDefault="00BA6691" w:rsidP="00BA6691">
            <w:pPr>
              <w:spacing w:after="0"/>
              <w:rPr>
                <w:rFonts w:eastAsiaTheme="minorEastAsia"/>
                <w:lang w:eastAsia="zh-CN"/>
              </w:rPr>
            </w:pPr>
          </w:p>
        </w:tc>
      </w:tr>
      <w:tr w:rsidR="00BA6691" w14:paraId="3172C2FC" w14:textId="77777777" w:rsidTr="0007000F">
        <w:tc>
          <w:tcPr>
            <w:tcW w:w="2263" w:type="dxa"/>
          </w:tcPr>
          <w:p w14:paraId="6824925C" w14:textId="77777777" w:rsidR="00BA6691" w:rsidRDefault="00BA6691" w:rsidP="00BA6691">
            <w:pPr>
              <w:spacing w:after="0"/>
              <w:rPr>
                <w:rFonts w:eastAsiaTheme="minorEastAsia"/>
                <w:lang w:eastAsia="zh-CN"/>
              </w:rPr>
            </w:pPr>
          </w:p>
        </w:tc>
        <w:tc>
          <w:tcPr>
            <w:tcW w:w="2552" w:type="dxa"/>
          </w:tcPr>
          <w:p w14:paraId="5E0FB474" w14:textId="77777777" w:rsidR="00BA6691" w:rsidRDefault="00BA6691" w:rsidP="00BA6691">
            <w:pPr>
              <w:spacing w:after="0"/>
              <w:rPr>
                <w:rFonts w:eastAsiaTheme="minorEastAsia"/>
                <w:lang w:eastAsia="zh-CN"/>
              </w:rPr>
            </w:pPr>
          </w:p>
        </w:tc>
        <w:tc>
          <w:tcPr>
            <w:tcW w:w="4814" w:type="dxa"/>
          </w:tcPr>
          <w:p w14:paraId="1B8AA899" w14:textId="77777777" w:rsidR="00BA6691" w:rsidRDefault="00BA6691" w:rsidP="00BA6691">
            <w:pPr>
              <w:spacing w:after="0"/>
              <w:rPr>
                <w:rFonts w:eastAsiaTheme="minorEastAsia"/>
                <w:lang w:eastAsia="zh-CN"/>
              </w:rPr>
            </w:pPr>
          </w:p>
        </w:tc>
      </w:tr>
      <w:tr w:rsidR="00BA6691" w14:paraId="27B8729E" w14:textId="77777777" w:rsidTr="0007000F">
        <w:tc>
          <w:tcPr>
            <w:tcW w:w="2263" w:type="dxa"/>
          </w:tcPr>
          <w:p w14:paraId="1AAF0960" w14:textId="77777777" w:rsidR="00BA6691" w:rsidRDefault="00BA6691" w:rsidP="00BA6691">
            <w:pPr>
              <w:spacing w:after="0"/>
              <w:rPr>
                <w:rFonts w:eastAsiaTheme="minorEastAsia"/>
                <w:lang w:eastAsia="zh-CN"/>
              </w:rPr>
            </w:pPr>
          </w:p>
        </w:tc>
        <w:tc>
          <w:tcPr>
            <w:tcW w:w="2552" w:type="dxa"/>
          </w:tcPr>
          <w:p w14:paraId="48077AD2" w14:textId="77777777" w:rsidR="00BA6691" w:rsidRDefault="00BA6691" w:rsidP="00BA6691">
            <w:pPr>
              <w:spacing w:after="0"/>
              <w:rPr>
                <w:rFonts w:eastAsiaTheme="minorEastAsia"/>
                <w:lang w:eastAsia="zh-CN"/>
              </w:rPr>
            </w:pPr>
          </w:p>
        </w:tc>
        <w:tc>
          <w:tcPr>
            <w:tcW w:w="4814" w:type="dxa"/>
          </w:tcPr>
          <w:p w14:paraId="61FFA70C" w14:textId="77777777" w:rsidR="00BA6691" w:rsidRDefault="00BA6691" w:rsidP="00BA6691">
            <w:pPr>
              <w:spacing w:after="0"/>
              <w:rPr>
                <w:rFonts w:eastAsiaTheme="minorEastAsia"/>
                <w:lang w:eastAsia="zh-CN"/>
              </w:rPr>
            </w:pPr>
          </w:p>
        </w:tc>
      </w:tr>
      <w:tr w:rsidR="00BA6691" w14:paraId="4A9154E8" w14:textId="77777777" w:rsidTr="0007000F">
        <w:tc>
          <w:tcPr>
            <w:tcW w:w="2263" w:type="dxa"/>
          </w:tcPr>
          <w:p w14:paraId="6A11E985" w14:textId="77777777" w:rsidR="00BA6691" w:rsidRDefault="00BA6691" w:rsidP="00BA6691">
            <w:pPr>
              <w:spacing w:after="0"/>
              <w:rPr>
                <w:rFonts w:eastAsiaTheme="minorEastAsia"/>
                <w:lang w:eastAsia="zh-CN"/>
              </w:rPr>
            </w:pPr>
          </w:p>
        </w:tc>
        <w:tc>
          <w:tcPr>
            <w:tcW w:w="2552" w:type="dxa"/>
          </w:tcPr>
          <w:p w14:paraId="4C387027" w14:textId="77777777" w:rsidR="00BA6691" w:rsidRDefault="00BA6691" w:rsidP="00BA6691">
            <w:pPr>
              <w:spacing w:after="0"/>
              <w:rPr>
                <w:rFonts w:eastAsiaTheme="minorEastAsia"/>
                <w:lang w:eastAsia="zh-CN"/>
              </w:rPr>
            </w:pPr>
          </w:p>
        </w:tc>
        <w:tc>
          <w:tcPr>
            <w:tcW w:w="4814" w:type="dxa"/>
          </w:tcPr>
          <w:p w14:paraId="2C336408" w14:textId="77777777" w:rsidR="00BA6691" w:rsidRDefault="00BA6691" w:rsidP="00BA6691">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 xml:space="preserve">mechanism to the inter-RAT scenario we see a risk for HO failure at the cross between the two different </w:t>
            </w:r>
            <w:proofErr w:type="gramStart"/>
            <w:r>
              <w:rPr>
                <w:rFonts w:eastAsia="PMingLiU"/>
              </w:rPr>
              <w:t>RAT</w:t>
            </w:r>
            <w:proofErr w:type="gramEnd"/>
            <w:r>
              <w:rPr>
                <w:rFonts w:eastAsia="PMingLiU"/>
              </w:rPr>
              <w: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BA6691" w14:paraId="3E826D7D" w14:textId="77777777" w:rsidTr="0007000F">
        <w:tc>
          <w:tcPr>
            <w:tcW w:w="2110" w:type="dxa"/>
          </w:tcPr>
          <w:p w14:paraId="551EA9F3" w14:textId="4641AD95"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146AA23A" w14:textId="60ACFB34" w:rsidR="00BA6691" w:rsidRDefault="00BA6691" w:rsidP="00BA6691">
            <w:pPr>
              <w:spacing w:after="0"/>
              <w:rPr>
                <w:rFonts w:eastAsiaTheme="minorEastAsia"/>
                <w:lang w:eastAsia="zh-CN"/>
              </w:rPr>
            </w:pPr>
            <w:r>
              <w:rPr>
                <w:rFonts w:eastAsiaTheme="minorEastAsia"/>
                <w:lang w:eastAsia="zh-CN"/>
              </w:rPr>
              <w:t>No strong view</w:t>
            </w:r>
          </w:p>
        </w:tc>
        <w:tc>
          <w:tcPr>
            <w:tcW w:w="6459" w:type="dxa"/>
          </w:tcPr>
          <w:p w14:paraId="59DE4178" w14:textId="77777777" w:rsidR="00BA6691" w:rsidRDefault="00BA6691" w:rsidP="00BA6691">
            <w:pPr>
              <w:spacing w:after="0"/>
              <w:rPr>
                <w:rFonts w:eastAsia="MS Mincho"/>
                <w:lang w:eastAsia="ja-JP"/>
              </w:rPr>
            </w:pPr>
          </w:p>
        </w:tc>
      </w:tr>
      <w:tr w:rsidR="00BA6691" w14:paraId="5CC6DDF7" w14:textId="77777777" w:rsidTr="0007000F">
        <w:tc>
          <w:tcPr>
            <w:tcW w:w="2110" w:type="dxa"/>
          </w:tcPr>
          <w:p w14:paraId="2CAF2688" w14:textId="07AFFF12" w:rsidR="00BA6691" w:rsidRDefault="00BF0872" w:rsidP="00BA6691">
            <w:pPr>
              <w:spacing w:after="0"/>
              <w:rPr>
                <w:rFonts w:eastAsiaTheme="minorEastAsia"/>
                <w:lang w:eastAsia="zh-CN"/>
              </w:rPr>
            </w:pPr>
            <w:r>
              <w:rPr>
                <w:rFonts w:eastAsiaTheme="minorEastAsia"/>
                <w:lang w:eastAsia="zh-CN"/>
              </w:rPr>
              <w:t>vivo</w:t>
            </w:r>
          </w:p>
        </w:tc>
        <w:tc>
          <w:tcPr>
            <w:tcW w:w="1060" w:type="dxa"/>
          </w:tcPr>
          <w:p w14:paraId="56660C3E" w14:textId="775825C6" w:rsidR="00BA6691" w:rsidRDefault="00BF0872" w:rsidP="00BA6691">
            <w:pPr>
              <w:spacing w:after="0"/>
              <w:rPr>
                <w:rFonts w:eastAsiaTheme="minorEastAsia"/>
                <w:lang w:eastAsia="zh-CN"/>
              </w:rPr>
            </w:pPr>
            <w:r>
              <w:rPr>
                <w:rFonts w:eastAsiaTheme="minorEastAsia"/>
                <w:lang w:eastAsia="zh-CN"/>
              </w:rPr>
              <w:t>No</w:t>
            </w:r>
          </w:p>
        </w:tc>
        <w:tc>
          <w:tcPr>
            <w:tcW w:w="6459" w:type="dxa"/>
          </w:tcPr>
          <w:p w14:paraId="23F08263" w14:textId="0BAE1352" w:rsidR="00BA6691" w:rsidRDefault="00BF0872" w:rsidP="00BF0872">
            <w:pPr>
              <w:rPr>
                <w:rFonts w:eastAsia="MS Mincho"/>
                <w:lang w:eastAsia="ja-JP"/>
              </w:rPr>
            </w:pPr>
            <w:r>
              <w:rPr>
                <w:rFonts w:eastAsia="宋体"/>
              </w:rPr>
              <w:t>A</w:t>
            </w:r>
            <w:r>
              <w:rPr>
                <w:rFonts w:eastAsia="宋体" w:hint="eastAsia"/>
              </w:rPr>
              <w:t>gree</w:t>
            </w:r>
            <w:r>
              <w:rPr>
                <w:rFonts w:eastAsia="宋体"/>
              </w:rPr>
              <w:t xml:space="preserve"> </w:t>
            </w:r>
            <w:r>
              <w:rPr>
                <w:rFonts w:eastAsia="宋体" w:hint="eastAsia"/>
              </w:rPr>
              <w:t>with</w:t>
            </w:r>
            <w:r>
              <w:rPr>
                <w:rFonts w:eastAsia="宋体"/>
              </w:rPr>
              <w:t xml:space="preserve"> HW </w:t>
            </w:r>
            <w:r>
              <w:rPr>
                <w:rFonts w:eastAsia="宋体" w:hint="eastAsia"/>
              </w:rPr>
              <w:t>and</w:t>
            </w:r>
            <w:r>
              <w:rPr>
                <w:rFonts w:eastAsia="宋体"/>
              </w:rPr>
              <w:t xml:space="preserve"> N</w:t>
            </w:r>
            <w:r>
              <w:rPr>
                <w:rFonts w:eastAsia="宋体" w:hint="eastAsia"/>
              </w:rPr>
              <w:t>okia</w:t>
            </w:r>
            <w:r>
              <w:rPr>
                <w:rFonts w:eastAsia="宋体"/>
              </w:rPr>
              <w:t xml:space="preserve"> that i</w:t>
            </w:r>
            <w:r>
              <w:rPr>
                <w:rFonts w:eastAsia="宋体" w:hint="eastAsia"/>
              </w:rPr>
              <w:t>nter</w:t>
            </w:r>
            <w:r>
              <w:rPr>
                <w:rFonts w:eastAsia="宋体"/>
              </w:rPr>
              <w:t xml:space="preserve">-RAT </w:t>
            </w:r>
            <w:r>
              <w:rPr>
                <w:rFonts w:eastAsia="宋体" w:hint="eastAsia"/>
              </w:rPr>
              <w:t>interference</w:t>
            </w:r>
            <w:r>
              <w:rPr>
                <w:rFonts w:eastAsia="宋体"/>
              </w:rPr>
              <w:t xml:space="preserve"> may not occur frequently. </w:t>
            </w:r>
          </w:p>
        </w:tc>
      </w:tr>
      <w:tr w:rsidR="00BA6691" w14:paraId="404625BA" w14:textId="77777777" w:rsidTr="0007000F">
        <w:tc>
          <w:tcPr>
            <w:tcW w:w="2110" w:type="dxa"/>
          </w:tcPr>
          <w:p w14:paraId="543E29F1" w14:textId="77777777" w:rsidR="00BA6691" w:rsidRDefault="00BA6691" w:rsidP="00BA6691">
            <w:pPr>
              <w:spacing w:after="0"/>
              <w:rPr>
                <w:rFonts w:eastAsiaTheme="minorEastAsia"/>
                <w:lang w:eastAsia="zh-CN"/>
              </w:rPr>
            </w:pPr>
          </w:p>
        </w:tc>
        <w:tc>
          <w:tcPr>
            <w:tcW w:w="1060" w:type="dxa"/>
          </w:tcPr>
          <w:p w14:paraId="6FDBDAE3" w14:textId="77777777" w:rsidR="00BA6691" w:rsidRDefault="00BA6691" w:rsidP="00BA6691">
            <w:pPr>
              <w:spacing w:after="0"/>
              <w:rPr>
                <w:rFonts w:eastAsiaTheme="minorEastAsia"/>
                <w:lang w:eastAsia="zh-CN"/>
              </w:rPr>
            </w:pPr>
          </w:p>
        </w:tc>
        <w:tc>
          <w:tcPr>
            <w:tcW w:w="6459" w:type="dxa"/>
          </w:tcPr>
          <w:p w14:paraId="60693C96" w14:textId="77777777" w:rsidR="00BA6691" w:rsidRDefault="00BA6691" w:rsidP="00BA6691">
            <w:pPr>
              <w:spacing w:after="0"/>
              <w:rPr>
                <w:rFonts w:eastAsia="MS Mincho"/>
                <w:lang w:eastAsia="ja-JP"/>
              </w:rPr>
            </w:pPr>
          </w:p>
        </w:tc>
      </w:tr>
      <w:tr w:rsidR="00BA6691" w14:paraId="5AF379A9" w14:textId="77777777" w:rsidTr="0007000F">
        <w:tc>
          <w:tcPr>
            <w:tcW w:w="2110" w:type="dxa"/>
          </w:tcPr>
          <w:p w14:paraId="5E22253D" w14:textId="77777777" w:rsidR="00BA6691" w:rsidRDefault="00BA6691" w:rsidP="00BA6691">
            <w:pPr>
              <w:spacing w:after="0"/>
              <w:rPr>
                <w:rFonts w:eastAsiaTheme="minorEastAsia"/>
                <w:lang w:eastAsia="zh-CN"/>
              </w:rPr>
            </w:pPr>
          </w:p>
        </w:tc>
        <w:tc>
          <w:tcPr>
            <w:tcW w:w="1060" w:type="dxa"/>
          </w:tcPr>
          <w:p w14:paraId="5EFB78BD" w14:textId="77777777" w:rsidR="00BA6691" w:rsidRDefault="00BA6691" w:rsidP="00BA6691">
            <w:pPr>
              <w:spacing w:after="0"/>
              <w:rPr>
                <w:rFonts w:eastAsiaTheme="minorEastAsia"/>
                <w:lang w:eastAsia="zh-CN"/>
              </w:rPr>
            </w:pPr>
          </w:p>
        </w:tc>
        <w:tc>
          <w:tcPr>
            <w:tcW w:w="6459" w:type="dxa"/>
          </w:tcPr>
          <w:p w14:paraId="7053D3DB" w14:textId="77777777" w:rsidR="00BA6691" w:rsidRDefault="00BA6691" w:rsidP="00BA6691">
            <w:pPr>
              <w:spacing w:after="0"/>
              <w:rPr>
                <w:rFonts w:eastAsia="MS Mincho"/>
                <w:lang w:eastAsia="ja-JP"/>
              </w:rPr>
            </w:pPr>
          </w:p>
        </w:tc>
      </w:tr>
      <w:tr w:rsidR="00BA6691" w14:paraId="6B66C387" w14:textId="77777777" w:rsidTr="0007000F">
        <w:tc>
          <w:tcPr>
            <w:tcW w:w="2110" w:type="dxa"/>
          </w:tcPr>
          <w:p w14:paraId="498F2109" w14:textId="77777777" w:rsidR="00BA6691" w:rsidRDefault="00BA6691" w:rsidP="00BA6691">
            <w:pPr>
              <w:spacing w:after="0"/>
              <w:rPr>
                <w:rFonts w:eastAsiaTheme="minorEastAsia"/>
                <w:lang w:eastAsia="zh-CN"/>
              </w:rPr>
            </w:pPr>
          </w:p>
        </w:tc>
        <w:tc>
          <w:tcPr>
            <w:tcW w:w="1060" w:type="dxa"/>
          </w:tcPr>
          <w:p w14:paraId="12F32B8A" w14:textId="77777777" w:rsidR="00BA6691" w:rsidRDefault="00BA6691" w:rsidP="00BA6691">
            <w:pPr>
              <w:spacing w:after="0"/>
              <w:rPr>
                <w:rFonts w:eastAsiaTheme="minorEastAsia"/>
                <w:lang w:eastAsia="zh-CN"/>
              </w:rPr>
            </w:pPr>
          </w:p>
        </w:tc>
        <w:tc>
          <w:tcPr>
            <w:tcW w:w="6459" w:type="dxa"/>
          </w:tcPr>
          <w:p w14:paraId="15DA1BBC" w14:textId="77777777" w:rsidR="00BA6691" w:rsidRDefault="00BA6691" w:rsidP="00BA6691">
            <w:pPr>
              <w:spacing w:after="0"/>
              <w:rPr>
                <w:rFonts w:eastAsia="MS Mincho"/>
                <w:lang w:eastAsia="ja-JP"/>
              </w:rPr>
            </w:pPr>
          </w:p>
        </w:tc>
      </w:tr>
      <w:tr w:rsidR="00BA6691" w14:paraId="058A1B74" w14:textId="77777777" w:rsidTr="0007000F">
        <w:tc>
          <w:tcPr>
            <w:tcW w:w="2110" w:type="dxa"/>
          </w:tcPr>
          <w:p w14:paraId="6067EFC7" w14:textId="77777777" w:rsidR="00BA6691" w:rsidRDefault="00BA6691" w:rsidP="00BA6691">
            <w:pPr>
              <w:spacing w:after="0"/>
              <w:rPr>
                <w:rFonts w:eastAsiaTheme="minorEastAsia"/>
                <w:lang w:eastAsia="zh-CN"/>
              </w:rPr>
            </w:pPr>
          </w:p>
        </w:tc>
        <w:tc>
          <w:tcPr>
            <w:tcW w:w="1060" w:type="dxa"/>
          </w:tcPr>
          <w:p w14:paraId="0E668820" w14:textId="77777777" w:rsidR="00BA6691" w:rsidRDefault="00BA6691" w:rsidP="00BA6691">
            <w:pPr>
              <w:spacing w:after="0"/>
              <w:rPr>
                <w:rFonts w:eastAsiaTheme="minorEastAsia"/>
                <w:lang w:eastAsia="zh-CN"/>
              </w:rPr>
            </w:pPr>
          </w:p>
        </w:tc>
        <w:tc>
          <w:tcPr>
            <w:tcW w:w="6459" w:type="dxa"/>
          </w:tcPr>
          <w:p w14:paraId="0E80FD82" w14:textId="77777777" w:rsidR="00BA6691" w:rsidRDefault="00BA6691" w:rsidP="00BA6691">
            <w:pPr>
              <w:spacing w:after="0"/>
              <w:rPr>
                <w:rFonts w:eastAsia="MS Mincho"/>
                <w:lang w:eastAsia="ja-JP"/>
              </w:rPr>
            </w:pPr>
          </w:p>
        </w:tc>
      </w:tr>
      <w:tr w:rsidR="00BA6691" w14:paraId="3185251A" w14:textId="77777777" w:rsidTr="0007000F">
        <w:tc>
          <w:tcPr>
            <w:tcW w:w="2110" w:type="dxa"/>
          </w:tcPr>
          <w:p w14:paraId="1E4BDF99" w14:textId="77777777" w:rsidR="00BA6691" w:rsidRDefault="00BA6691" w:rsidP="00BA6691">
            <w:pPr>
              <w:spacing w:after="0"/>
              <w:rPr>
                <w:rFonts w:eastAsiaTheme="minorEastAsia"/>
                <w:lang w:eastAsia="zh-CN"/>
              </w:rPr>
            </w:pPr>
          </w:p>
        </w:tc>
        <w:tc>
          <w:tcPr>
            <w:tcW w:w="1060" w:type="dxa"/>
          </w:tcPr>
          <w:p w14:paraId="5FCDBBBC" w14:textId="77777777" w:rsidR="00BA6691" w:rsidRDefault="00BA6691" w:rsidP="00BA6691">
            <w:pPr>
              <w:spacing w:after="0"/>
              <w:rPr>
                <w:rFonts w:eastAsiaTheme="minorEastAsia"/>
                <w:lang w:eastAsia="zh-CN"/>
              </w:rPr>
            </w:pPr>
          </w:p>
        </w:tc>
        <w:tc>
          <w:tcPr>
            <w:tcW w:w="6459" w:type="dxa"/>
          </w:tcPr>
          <w:p w14:paraId="72A7FC40" w14:textId="77777777" w:rsidR="00BA6691" w:rsidRDefault="00BA6691" w:rsidP="00BA6691">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BA6691" w14:paraId="548605E1" w14:textId="77777777" w:rsidTr="0007000F">
        <w:tc>
          <w:tcPr>
            <w:tcW w:w="2110" w:type="dxa"/>
          </w:tcPr>
          <w:p w14:paraId="18BD3ACB" w14:textId="6D1F3A3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2E854EAC" w14:textId="620A4978"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B27E4EC" w14:textId="3FB15EA1" w:rsidR="00BA6691" w:rsidRDefault="00BA6691" w:rsidP="00BA6691">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proofErr w:type="spellStart"/>
            <w:r w:rsidRPr="00404574">
              <w:rPr>
                <w:rFonts w:eastAsia="PMingLiU"/>
                <w:i/>
              </w:rPr>
              <w:t>numberofTriggeringCells</w:t>
            </w:r>
            <w:proofErr w:type="spellEnd"/>
            <w:r>
              <w:rPr>
                <w:rFonts w:eastAsia="PMingLiU"/>
              </w:rPr>
              <w:t xml:space="preserve"> for different </w:t>
            </w:r>
            <w:r w:rsidRPr="00202F71">
              <w:rPr>
                <w:rFonts w:eastAsia="PMingLiU"/>
              </w:rPr>
              <w:t>frequency range</w:t>
            </w:r>
            <w:r>
              <w:rPr>
                <w:rFonts w:eastAsia="PMingLiU"/>
              </w:rPr>
              <w:t>.</w:t>
            </w:r>
          </w:p>
        </w:tc>
      </w:tr>
      <w:tr w:rsidR="00BF0872" w14:paraId="1C8BF6AB" w14:textId="77777777" w:rsidTr="0007000F">
        <w:tc>
          <w:tcPr>
            <w:tcW w:w="2110" w:type="dxa"/>
          </w:tcPr>
          <w:p w14:paraId="349C61E7" w14:textId="78B5B423" w:rsidR="00BF0872" w:rsidRDefault="00BF0872" w:rsidP="00BF0872">
            <w:pPr>
              <w:spacing w:after="0"/>
              <w:rPr>
                <w:rFonts w:eastAsiaTheme="minorEastAsia"/>
                <w:lang w:eastAsia="zh-CN"/>
              </w:rPr>
            </w:pPr>
            <w:r>
              <w:rPr>
                <w:rFonts w:eastAsiaTheme="minorEastAsia"/>
                <w:lang w:eastAsia="zh-CN"/>
              </w:rPr>
              <w:t>vivo</w:t>
            </w:r>
          </w:p>
        </w:tc>
        <w:tc>
          <w:tcPr>
            <w:tcW w:w="1060" w:type="dxa"/>
          </w:tcPr>
          <w:p w14:paraId="6E64BA99" w14:textId="6DCC8E76" w:rsidR="00BF0872" w:rsidRDefault="00BF0872" w:rsidP="00BF0872">
            <w:pPr>
              <w:spacing w:after="0"/>
              <w:rPr>
                <w:rFonts w:eastAsiaTheme="minorEastAsia"/>
                <w:lang w:eastAsia="zh-CN"/>
              </w:rPr>
            </w:pPr>
            <w:r>
              <w:rPr>
                <w:rFonts w:eastAsiaTheme="minorEastAsia"/>
                <w:lang w:eastAsia="zh-CN"/>
              </w:rPr>
              <w:t>No</w:t>
            </w:r>
          </w:p>
        </w:tc>
        <w:tc>
          <w:tcPr>
            <w:tcW w:w="6459" w:type="dxa"/>
          </w:tcPr>
          <w:p w14:paraId="29577E10" w14:textId="3B9ED4C8" w:rsidR="00BF0872" w:rsidRDefault="00BF0872" w:rsidP="00BF0872">
            <w:pPr>
              <w:rPr>
                <w:rFonts w:eastAsia="MS Mincho"/>
                <w:lang w:eastAsia="ja-JP"/>
              </w:rPr>
            </w:pPr>
            <w:r>
              <w:rPr>
                <w:rFonts w:eastAsia="宋体"/>
              </w:rPr>
              <w:t xml:space="preserve">We don’t see the need to have such restriction. </w:t>
            </w:r>
          </w:p>
        </w:tc>
      </w:tr>
      <w:tr w:rsidR="00BF0872" w14:paraId="47A2DB3D" w14:textId="77777777" w:rsidTr="0007000F">
        <w:tc>
          <w:tcPr>
            <w:tcW w:w="2110" w:type="dxa"/>
          </w:tcPr>
          <w:p w14:paraId="4082C335" w14:textId="77777777" w:rsidR="00BF0872" w:rsidRDefault="00BF0872" w:rsidP="00BF0872">
            <w:pPr>
              <w:spacing w:after="0"/>
              <w:rPr>
                <w:rFonts w:eastAsiaTheme="minorEastAsia"/>
                <w:lang w:eastAsia="zh-CN"/>
              </w:rPr>
            </w:pPr>
          </w:p>
        </w:tc>
        <w:tc>
          <w:tcPr>
            <w:tcW w:w="1060" w:type="dxa"/>
          </w:tcPr>
          <w:p w14:paraId="73878DDC" w14:textId="77777777" w:rsidR="00BF0872" w:rsidRDefault="00BF0872" w:rsidP="00BF0872">
            <w:pPr>
              <w:spacing w:after="0"/>
              <w:rPr>
                <w:rFonts w:eastAsiaTheme="minorEastAsia"/>
                <w:lang w:eastAsia="zh-CN"/>
              </w:rPr>
            </w:pPr>
          </w:p>
        </w:tc>
        <w:tc>
          <w:tcPr>
            <w:tcW w:w="6459" w:type="dxa"/>
          </w:tcPr>
          <w:p w14:paraId="325A274F" w14:textId="77777777" w:rsidR="00BF0872" w:rsidRDefault="00BF0872" w:rsidP="00BF0872">
            <w:pPr>
              <w:spacing w:after="0"/>
              <w:rPr>
                <w:rFonts w:eastAsia="MS Mincho"/>
                <w:lang w:eastAsia="ja-JP"/>
              </w:rPr>
            </w:pPr>
          </w:p>
        </w:tc>
      </w:tr>
      <w:tr w:rsidR="00BF0872" w14:paraId="2E5AB2E3" w14:textId="77777777" w:rsidTr="0007000F">
        <w:tc>
          <w:tcPr>
            <w:tcW w:w="2110" w:type="dxa"/>
          </w:tcPr>
          <w:p w14:paraId="4DC18F52" w14:textId="77777777" w:rsidR="00BF0872" w:rsidRDefault="00BF0872" w:rsidP="00BF0872">
            <w:pPr>
              <w:spacing w:after="0"/>
              <w:rPr>
                <w:rFonts w:eastAsiaTheme="minorEastAsia"/>
                <w:lang w:eastAsia="zh-CN"/>
              </w:rPr>
            </w:pPr>
          </w:p>
        </w:tc>
        <w:tc>
          <w:tcPr>
            <w:tcW w:w="1060" w:type="dxa"/>
          </w:tcPr>
          <w:p w14:paraId="15A426AA" w14:textId="77777777" w:rsidR="00BF0872" w:rsidRDefault="00BF0872" w:rsidP="00BF0872">
            <w:pPr>
              <w:spacing w:after="0"/>
              <w:rPr>
                <w:rFonts w:eastAsiaTheme="minorEastAsia"/>
                <w:lang w:eastAsia="zh-CN"/>
              </w:rPr>
            </w:pPr>
          </w:p>
        </w:tc>
        <w:tc>
          <w:tcPr>
            <w:tcW w:w="6459" w:type="dxa"/>
          </w:tcPr>
          <w:p w14:paraId="556C147C" w14:textId="77777777" w:rsidR="00BF0872" w:rsidRDefault="00BF0872" w:rsidP="00BF0872">
            <w:pPr>
              <w:spacing w:after="0"/>
              <w:rPr>
                <w:rFonts w:eastAsia="MS Mincho"/>
                <w:lang w:eastAsia="ja-JP"/>
              </w:rPr>
            </w:pPr>
          </w:p>
        </w:tc>
      </w:tr>
      <w:tr w:rsidR="00BF0872" w14:paraId="0C39AF07" w14:textId="77777777" w:rsidTr="0007000F">
        <w:tc>
          <w:tcPr>
            <w:tcW w:w="2110" w:type="dxa"/>
          </w:tcPr>
          <w:p w14:paraId="688D8022" w14:textId="77777777" w:rsidR="00BF0872" w:rsidRDefault="00BF0872" w:rsidP="00BF0872">
            <w:pPr>
              <w:spacing w:after="0"/>
              <w:rPr>
                <w:rFonts w:eastAsiaTheme="minorEastAsia"/>
                <w:lang w:eastAsia="zh-CN"/>
              </w:rPr>
            </w:pPr>
          </w:p>
        </w:tc>
        <w:tc>
          <w:tcPr>
            <w:tcW w:w="1060" w:type="dxa"/>
          </w:tcPr>
          <w:p w14:paraId="1779981B" w14:textId="77777777" w:rsidR="00BF0872" w:rsidRDefault="00BF0872" w:rsidP="00BF0872">
            <w:pPr>
              <w:spacing w:after="0"/>
              <w:rPr>
                <w:rFonts w:eastAsiaTheme="minorEastAsia"/>
                <w:lang w:eastAsia="zh-CN"/>
              </w:rPr>
            </w:pPr>
          </w:p>
        </w:tc>
        <w:tc>
          <w:tcPr>
            <w:tcW w:w="6459" w:type="dxa"/>
          </w:tcPr>
          <w:p w14:paraId="2ECD1209" w14:textId="77777777" w:rsidR="00BF0872" w:rsidRDefault="00BF0872" w:rsidP="00BF0872">
            <w:pPr>
              <w:spacing w:after="0"/>
              <w:rPr>
                <w:rFonts w:eastAsia="MS Mincho"/>
                <w:lang w:eastAsia="ja-JP"/>
              </w:rPr>
            </w:pPr>
          </w:p>
        </w:tc>
      </w:tr>
      <w:tr w:rsidR="00BF0872" w14:paraId="49EFCD30" w14:textId="77777777" w:rsidTr="0007000F">
        <w:tc>
          <w:tcPr>
            <w:tcW w:w="2110" w:type="dxa"/>
          </w:tcPr>
          <w:p w14:paraId="1BFC4529" w14:textId="77777777" w:rsidR="00BF0872" w:rsidRDefault="00BF0872" w:rsidP="00BF0872">
            <w:pPr>
              <w:spacing w:after="0"/>
              <w:rPr>
                <w:rFonts w:eastAsiaTheme="minorEastAsia"/>
                <w:lang w:eastAsia="zh-CN"/>
              </w:rPr>
            </w:pPr>
          </w:p>
        </w:tc>
        <w:tc>
          <w:tcPr>
            <w:tcW w:w="1060" w:type="dxa"/>
          </w:tcPr>
          <w:p w14:paraId="37F5F06A" w14:textId="77777777" w:rsidR="00BF0872" w:rsidRDefault="00BF0872" w:rsidP="00BF0872">
            <w:pPr>
              <w:spacing w:after="0"/>
              <w:rPr>
                <w:rFonts w:eastAsiaTheme="minorEastAsia"/>
                <w:lang w:eastAsia="zh-CN"/>
              </w:rPr>
            </w:pPr>
          </w:p>
        </w:tc>
        <w:tc>
          <w:tcPr>
            <w:tcW w:w="6459" w:type="dxa"/>
          </w:tcPr>
          <w:p w14:paraId="7114E706" w14:textId="77777777" w:rsidR="00BF0872" w:rsidRDefault="00BF0872" w:rsidP="00BF0872">
            <w:pPr>
              <w:spacing w:after="0"/>
              <w:rPr>
                <w:rFonts w:eastAsia="MS Mincho"/>
                <w:lang w:eastAsia="ja-JP"/>
              </w:rPr>
            </w:pPr>
          </w:p>
        </w:tc>
      </w:tr>
      <w:tr w:rsidR="00BF0872" w14:paraId="17B9E153" w14:textId="77777777" w:rsidTr="0007000F">
        <w:tc>
          <w:tcPr>
            <w:tcW w:w="2110" w:type="dxa"/>
          </w:tcPr>
          <w:p w14:paraId="0F9F7598" w14:textId="77777777" w:rsidR="00BF0872" w:rsidRDefault="00BF0872" w:rsidP="00BF0872">
            <w:pPr>
              <w:spacing w:after="0"/>
              <w:rPr>
                <w:rFonts w:eastAsiaTheme="minorEastAsia"/>
                <w:lang w:eastAsia="zh-CN"/>
              </w:rPr>
            </w:pPr>
          </w:p>
        </w:tc>
        <w:tc>
          <w:tcPr>
            <w:tcW w:w="1060" w:type="dxa"/>
          </w:tcPr>
          <w:p w14:paraId="736F02CF" w14:textId="77777777" w:rsidR="00BF0872" w:rsidRDefault="00BF0872" w:rsidP="00BF0872">
            <w:pPr>
              <w:spacing w:after="0"/>
              <w:rPr>
                <w:rFonts w:eastAsiaTheme="minorEastAsia"/>
                <w:lang w:eastAsia="zh-CN"/>
              </w:rPr>
            </w:pPr>
          </w:p>
        </w:tc>
        <w:tc>
          <w:tcPr>
            <w:tcW w:w="6459" w:type="dxa"/>
          </w:tcPr>
          <w:p w14:paraId="04CBC10E" w14:textId="77777777" w:rsidR="00BF0872" w:rsidRDefault="00BF0872" w:rsidP="00BF0872">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lastRenderedPageBreak/>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spellStart"/>
            <w:r>
              <w:rPr>
                <w:rFonts w:eastAsia="Malgun Gothic"/>
                <w:lang w:eastAsia="ja-JP"/>
              </w:rPr>
              <w:t>neighbor</w:t>
            </w:r>
            <w:proofErr w:type="spellEnd"/>
            <w:r>
              <w:rPr>
                <w:rFonts w:eastAsia="Malgun Gothic"/>
                <w:lang w:eastAsia="ja-JP"/>
              </w:rPr>
              <w:t xml:space="preserve">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w:t>
            </w:r>
            <w:proofErr w:type="spellStart"/>
            <w:r>
              <w:rPr>
                <w:rFonts w:eastAsia="Malgun Gothic"/>
                <w:lang w:eastAsia="ja-JP"/>
              </w:rPr>
              <w:t>neighbor</w:t>
            </w:r>
            <w:proofErr w:type="spellEnd"/>
            <w:r>
              <w:rPr>
                <w:rFonts w:eastAsia="Malgun Gothic"/>
                <w:lang w:eastAsia="ja-JP"/>
              </w:rPr>
              <w:t xml:space="preserve">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proofErr w:type="spellStart"/>
            <w:r w:rsidRPr="00693BF0">
              <w:rPr>
                <w:rFonts w:eastAsia="Malgun Gothic"/>
                <w:i/>
                <w:iCs/>
                <w:lang w:eastAsia="ja-JP"/>
              </w:rPr>
              <w:t>numberOfTriggeringCells</w:t>
            </w:r>
            <w:proofErr w:type="spellEnd"/>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proofErr w:type="spellStart"/>
            <w:r w:rsidRPr="003C75C9">
              <w:rPr>
                <w:rFonts w:eastAsia="MS Mincho"/>
                <w:i/>
                <w:lang w:eastAsia="ja-JP"/>
              </w:rPr>
              <w:t>cellsTriggeredList</w:t>
            </w:r>
            <w:proofErr w:type="spellEnd"/>
            <w:r w:rsidRPr="003C75C9">
              <w:rPr>
                <w:rFonts w:eastAsia="MS Mincho"/>
                <w:i/>
                <w:lang w:eastAsia="ja-JP"/>
              </w:rPr>
              <w:t xml:space="preserve"> </w:t>
            </w:r>
            <w:r w:rsidRPr="00E65F7B">
              <w:rPr>
                <w:rFonts w:eastAsia="MS Mincho"/>
                <w:lang w:eastAsia="ja-JP"/>
              </w:rPr>
              <w:t xml:space="preserve">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proofErr w:type="spellStart"/>
            <w:r w:rsidRPr="003C75C9">
              <w:rPr>
                <w:rFonts w:eastAsia="MS Mincho"/>
                <w:i/>
                <w:lang w:eastAsia="ja-JP"/>
              </w:rPr>
              <w:t>cellsTriggeredList</w:t>
            </w:r>
            <w:proofErr w:type="spellEnd"/>
            <w:r w:rsidRPr="00E65F7B">
              <w:rPr>
                <w:rFonts w:eastAsia="MS Mincho"/>
                <w:lang w:eastAsia="ja-JP"/>
              </w:rPr>
              <w:t xml:space="preserve"> 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BA6691" w14:paraId="7A89AB0F" w14:textId="77777777" w:rsidTr="0007000F">
        <w:tc>
          <w:tcPr>
            <w:tcW w:w="2110" w:type="dxa"/>
          </w:tcPr>
          <w:p w14:paraId="4B1447E0" w14:textId="5B884C38"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64163FCE" w14:textId="16E0D4F1"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A55D7CC" w14:textId="77777777" w:rsidR="00BA6691" w:rsidRDefault="00BA6691" w:rsidP="00BA6691">
            <w:pPr>
              <w:spacing w:after="0"/>
              <w:rPr>
                <w:rFonts w:eastAsiaTheme="minorEastAsia"/>
                <w:lang w:eastAsia="zh-CN"/>
              </w:rPr>
            </w:pPr>
            <w:r>
              <w:rPr>
                <w:rFonts w:eastAsiaTheme="minorEastAsia"/>
                <w:lang w:eastAsia="zh-CN"/>
              </w:rPr>
              <w:t>Agree with Qualcomm.</w:t>
            </w:r>
          </w:p>
          <w:p w14:paraId="449A9D19" w14:textId="5A449A6E" w:rsidR="00BA6691" w:rsidRDefault="00BA6691" w:rsidP="00BA6691">
            <w:pPr>
              <w:spacing w:after="0"/>
              <w:rPr>
                <w:rFonts w:eastAsia="MS Mincho"/>
                <w:lang w:eastAsia="ja-JP"/>
              </w:rPr>
            </w:pPr>
            <w:r>
              <w:rPr>
                <w:rFonts w:eastAsiaTheme="minorEastAsia"/>
                <w:lang w:eastAsia="zh-CN"/>
              </w:rPr>
              <w:t>For some case with</w:t>
            </w:r>
            <w:r w:rsidRPr="00190059">
              <w:rPr>
                <w:bCs/>
                <w:lang w:eastAsia="zh-CN"/>
              </w:rPr>
              <w:t xml:space="preserve"> strong DL interference</w:t>
            </w:r>
            <w:r>
              <w:rPr>
                <w:bCs/>
                <w:lang w:eastAsia="zh-CN"/>
              </w:rPr>
              <w:t xml:space="preserve"> or </w:t>
            </w:r>
            <w:r w:rsidRPr="00190059">
              <w:rPr>
                <w:bCs/>
                <w:lang w:eastAsia="zh-CN"/>
              </w:rPr>
              <w:t>the UE altitude is too high</w:t>
            </w:r>
            <w:r>
              <w:rPr>
                <w:rFonts w:eastAsiaTheme="minorEastAsia"/>
                <w:lang w:eastAsia="zh-CN"/>
              </w:rPr>
              <w:t>, NW can configure measurement report without</w:t>
            </w:r>
            <w:r>
              <w:t xml:space="preserve"> </w:t>
            </w:r>
            <w:r w:rsidRPr="005944B5">
              <w:rPr>
                <w:rFonts w:eastAsiaTheme="minorEastAsia"/>
                <w:lang w:eastAsia="zh-CN"/>
              </w:rPr>
              <w:t>the Number of triggering cells</w:t>
            </w:r>
            <w:r>
              <w:rPr>
                <w:rFonts w:eastAsiaTheme="minorEastAsia"/>
                <w:lang w:eastAsia="zh-CN"/>
              </w:rPr>
              <w:t>.</w:t>
            </w:r>
          </w:p>
        </w:tc>
      </w:tr>
      <w:tr w:rsidR="00E14086" w14:paraId="06FE1764" w14:textId="77777777" w:rsidTr="0007000F">
        <w:tc>
          <w:tcPr>
            <w:tcW w:w="2110" w:type="dxa"/>
          </w:tcPr>
          <w:p w14:paraId="0E745CA2" w14:textId="2201D685"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211261D5" w14:textId="3B8F69D5" w:rsidR="00E14086" w:rsidRDefault="00E14086" w:rsidP="00E14086">
            <w:pPr>
              <w:spacing w:after="0"/>
              <w:rPr>
                <w:rFonts w:eastAsiaTheme="minorEastAsia"/>
                <w:lang w:eastAsia="zh-CN"/>
              </w:rPr>
            </w:pPr>
            <w:r>
              <w:rPr>
                <w:rFonts w:eastAsiaTheme="minorEastAsia"/>
                <w:lang w:eastAsia="zh-CN"/>
              </w:rPr>
              <w:t>No</w:t>
            </w:r>
          </w:p>
        </w:tc>
        <w:tc>
          <w:tcPr>
            <w:tcW w:w="6459" w:type="dxa"/>
          </w:tcPr>
          <w:p w14:paraId="593FFDF2" w14:textId="7F3C9426" w:rsidR="00E14086" w:rsidRDefault="00E14086" w:rsidP="00E14086">
            <w:pPr>
              <w:rPr>
                <w:rFonts w:eastAsia="MS Mincho"/>
                <w:lang w:eastAsia="ja-JP"/>
              </w:rPr>
            </w:pPr>
            <w:r>
              <w:rPr>
                <w:rFonts w:eastAsia="宋体"/>
              </w:rPr>
              <w:t>If the network want</w:t>
            </w:r>
            <w:r>
              <w:rPr>
                <w:rFonts w:eastAsia="宋体"/>
              </w:rPr>
              <w:t>s</w:t>
            </w:r>
            <w:r>
              <w:rPr>
                <w:rFonts w:eastAsia="宋体"/>
              </w:rPr>
              <w:t xml:space="preserve"> to know whether there are strong DL interference cells timely, the network can configure </w:t>
            </w:r>
            <w:proofErr w:type="spellStart"/>
            <w:r>
              <w:rPr>
                <w:rFonts w:eastAsia="宋体"/>
              </w:rPr>
              <w:t>Ax</w:t>
            </w:r>
            <w:proofErr w:type="spellEnd"/>
            <w:r>
              <w:rPr>
                <w:rFonts w:eastAsia="宋体"/>
              </w:rPr>
              <w:t xml:space="preserve"> events (</w:t>
            </w:r>
            <w:proofErr w:type="spellStart"/>
            <w:r>
              <w:rPr>
                <w:rFonts w:eastAsia="宋体"/>
              </w:rPr>
              <w:t>e.g</w:t>
            </w:r>
            <w:proofErr w:type="spellEnd"/>
            <w:r>
              <w:rPr>
                <w:rFonts w:eastAsia="宋体"/>
              </w:rPr>
              <w:t xml:space="preserve">, A4 event with high quality threshold) in addition to N of triggering cells. So, we don’t see the need to introduce this mechanism. </w:t>
            </w:r>
          </w:p>
        </w:tc>
      </w:tr>
      <w:tr w:rsidR="00E14086" w:rsidRPr="003F1507" w14:paraId="1A8A3D2F" w14:textId="77777777" w:rsidTr="0007000F">
        <w:tc>
          <w:tcPr>
            <w:tcW w:w="2110" w:type="dxa"/>
          </w:tcPr>
          <w:p w14:paraId="5CD40F13" w14:textId="77777777" w:rsidR="00E14086" w:rsidRDefault="00E14086" w:rsidP="00E14086">
            <w:pPr>
              <w:spacing w:after="0"/>
              <w:rPr>
                <w:rFonts w:eastAsiaTheme="minorEastAsia"/>
                <w:lang w:eastAsia="zh-CN"/>
              </w:rPr>
            </w:pPr>
          </w:p>
        </w:tc>
        <w:tc>
          <w:tcPr>
            <w:tcW w:w="1060" w:type="dxa"/>
          </w:tcPr>
          <w:p w14:paraId="4E532B23" w14:textId="77777777" w:rsidR="00E14086" w:rsidRDefault="00E14086" w:rsidP="00E14086">
            <w:pPr>
              <w:spacing w:after="0"/>
              <w:rPr>
                <w:rFonts w:eastAsiaTheme="minorEastAsia"/>
                <w:lang w:eastAsia="zh-CN"/>
              </w:rPr>
            </w:pPr>
          </w:p>
        </w:tc>
        <w:tc>
          <w:tcPr>
            <w:tcW w:w="6459" w:type="dxa"/>
          </w:tcPr>
          <w:p w14:paraId="67AAB262" w14:textId="77777777" w:rsidR="00E14086" w:rsidRDefault="00E14086" w:rsidP="00E14086">
            <w:pPr>
              <w:spacing w:after="0"/>
              <w:rPr>
                <w:rFonts w:eastAsia="MS Mincho"/>
                <w:lang w:eastAsia="ja-JP"/>
              </w:rPr>
            </w:pPr>
          </w:p>
        </w:tc>
      </w:tr>
      <w:tr w:rsidR="00E14086" w14:paraId="022822ED" w14:textId="77777777" w:rsidTr="0007000F">
        <w:tc>
          <w:tcPr>
            <w:tcW w:w="2110" w:type="dxa"/>
          </w:tcPr>
          <w:p w14:paraId="4459F6E9" w14:textId="77777777" w:rsidR="00E14086" w:rsidRDefault="00E14086" w:rsidP="00E14086">
            <w:pPr>
              <w:spacing w:after="0"/>
              <w:rPr>
                <w:rFonts w:eastAsiaTheme="minorEastAsia"/>
                <w:lang w:eastAsia="zh-CN"/>
              </w:rPr>
            </w:pPr>
          </w:p>
        </w:tc>
        <w:tc>
          <w:tcPr>
            <w:tcW w:w="1060" w:type="dxa"/>
          </w:tcPr>
          <w:p w14:paraId="4A622362" w14:textId="77777777" w:rsidR="00E14086" w:rsidRDefault="00E14086" w:rsidP="00E14086">
            <w:pPr>
              <w:spacing w:after="0"/>
              <w:rPr>
                <w:rFonts w:eastAsiaTheme="minorEastAsia"/>
                <w:lang w:eastAsia="zh-CN"/>
              </w:rPr>
            </w:pPr>
          </w:p>
        </w:tc>
        <w:tc>
          <w:tcPr>
            <w:tcW w:w="6459" w:type="dxa"/>
          </w:tcPr>
          <w:p w14:paraId="31F43F2B" w14:textId="77777777" w:rsidR="00E14086" w:rsidRDefault="00E14086" w:rsidP="00E14086">
            <w:pPr>
              <w:spacing w:after="0"/>
              <w:rPr>
                <w:rFonts w:eastAsia="MS Mincho"/>
                <w:lang w:eastAsia="ja-JP"/>
              </w:rPr>
            </w:pPr>
          </w:p>
        </w:tc>
      </w:tr>
      <w:tr w:rsidR="00E14086" w14:paraId="2E44A082" w14:textId="77777777" w:rsidTr="0007000F">
        <w:tc>
          <w:tcPr>
            <w:tcW w:w="2110" w:type="dxa"/>
          </w:tcPr>
          <w:p w14:paraId="58D08A74" w14:textId="77777777" w:rsidR="00E14086" w:rsidRDefault="00E14086" w:rsidP="00E14086">
            <w:pPr>
              <w:spacing w:after="0"/>
              <w:rPr>
                <w:rFonts w:eastAsiaTheme="minorEastAsia"/>
                <w:lang w:eastAsia="zh-CN"/>
              </w:rPr>
            </w:pPr>
          </w:p>
        </w:tc>
        <w:tc>
          <w:tcPr>
            <w:tcW w:w="1060" w:type="dxa"/>
          </w:tcPr>
          <w:p w14:paraId="535C725D" w14:textId="77777777" w:rsidR="00E14086" w:rsidRDefault="00E14086" w:rsidP="00E14086">
            <w:pPr>
              <w:spacing w:after="0"/>
              <w:rPr>
                <w:rFonts w:eastAsiaTheme="minorEastAsia"/>
                <w:lang w:eastAsia="zh-CN"/>
              </w:rPr>
            </w:pPr>
          </w:p>
        </w:tc>
        <w:tc>
          <w:tcPr>
            <w:tcW w:w="6459" w:type="dxa"/>
          </w:tcPr>
          <w:p w14:paraId="1C9C2BAF" w14:textId="77777777" w:rsidR="00E14086" w:rsidRDefault="00E14086" w:rsidP="00E14086">
            <w:pPr>
              <w:spacing w:after="0"/>
              <w:rPr>
                <w:rFonts w:eastAsia="MS Mincho"/>
                <w:lang w:eastAsia="ja-JP"/>
              </w:rPr>
            </w:pPr>
          </w:p>
        </w:tc>
      </w:tr>
      <w:tr w:rsidR="00E14086" w14:paraId="4C498C0C" w14:textId="77777777" w:rsidTr="0007000F">
        <w:tc>
          <w:tcPr>
            <w:tcW w:w="2110" w:type="dxa"/>
          </w:tcPr>
          <w:p w14:paraId="19CE5D17" w14:textId="77777777" w:rsidR="00E14086" w:rsidRDefault="00E14086" w:rsidP="00E14086">
            <w:pPr>
              <w:spacing w:after="0"/>
              <w:rPr>
                <w:rFonts w:eastAsiaTheme="minorEastAsia"/>
                <w:lang w:eastAsia="zh-CN"/>
              </w:rPr>
            </w:pPr>
          </w:p>
        </w:tc>
        <w:tc>
          <w:tcPr>
            <w:tcW w:w="1060" w:type="dxa"/>
          </w:tcPr>
          <w:p w14:paraId="1CD6083C" w14:textId="77777777" w:rsidR="00E14086" w:rsidRDefault="00E14086" w:rsidP="00E14086">
            <w:pPr>
              <w:spacing w:after="0"/>
              <w:rPr>
                <w:rFonts w:eastAsiaTheme="minorEastAsia"/>
                <w:lang w:eastAsia="zh-CN"/>
              </w:rPr>
            </w:pPr>
          </w:p>
        </w:tc>
        <w:tc>
          <w:tcPr>
            <w:tcW w:w="6459" w:type="dxa"/>
          </w:tcPr>
          <w:p w14:paraId="5A06A735" w14:textId="77777777" w:rsidR="00E14086" w:rsidRDefault="00E14086" w:rsidP="00E14086">
            <w:pPr>
              <w:spacing w:after="0"/>
              <w:rPr>
                <w:rFonts w:eastAsia="MS Mincho"/>
                <w:lang w:eastAsia="ja-JP"/>
              </w:rPr>
            </w:pPr>
          </w:p>
        </w:tc>
      </w:tr>
      <w:tr w:rsidR="00E14086" w14:paraId="1BE7DF69" w14:textId="77777777" w:rsidTr="0007000F">
        <w:tc>
          <w:tcPr>
            <w:tcW w:w="2110" w:type="dxa"/>
          </w:tcPr>
          <w:p w14:paraId="3C8E8280" w14:textId="77777777" w:rsidR="00E14086" w:rsidRDefault="00E14086" w:rsidP="00E14086">
            <w:pPr>
              <w:spacing w:after="0"/>
              <w:rPr>
                <w:rFonts w:eastAsiaTheme="minorEastAsia"/>
                <w:lang w:eastAsia="zh-CN"/>
              </w:rPr>
            </w:pPr>
          </w:p>
        </w:tc>
        <w:tc>
          <w:tcPr>
            <w:tcW w:w="1060" w:type="dxa"/>
          </w:tcPr>
          <w:p w14:paraId="42312FAF" w14:textId="77777777" w:rsidR="00E14086" w:rsidRDefault="00E14086" w:rsidP="00E14086">
            <w:pPr>
              <w:spacing w:after="0"/>
              <w:rPr>
                <w:rFonts w:eastAsiaTheme="minorEastAsia"/>
                <w:lang w:eastAsia="zh-CN"/>
              </w:rPr>
            </w:pPr>
          </w:p>
        </w:tc>
        <w:tc>
          <w:tcPr>
            <w:tcW w:w="6459" w:type="dxa"/>
          </w:tcPr>
          <w:p w14:paraId="73FF157A" w14:textId="77777777" w:rsidR="00E14086" w:rsidRDefault="00E14086" w:rsidP="00E14086">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For interference detection we have this and it seems enough. For flying mode detection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continuously and efficiently notify interference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 xml:space="preserve">cells. In our paper R2-2210356, it was shown that </w:t>
            </w:r>
            <w:proofErr w:type="spellStart"/>
            <w:r>
              <w:rPr>
                <w:rFonts w:eastAsiaTheme="minorEastAsia"/>
                <w:lang w:eastAsia="zh-CN"/>
              </w:rPr>
              <w:t>numberOfChangedTriggeringCells</w:t>
            </w:r>
            <w:proofErr w:type="spellEnd"/>
            <w:r>
              <w:rPr>
                <w:rFonts w:eastAsiaTheme="minorEastAsia"/>
                <w:lang w:eastAsia="zh-CN"/>
              </w:rPr>
              <w:t xml:space="preserve"> generates 50% fewer reports compared to the LTE multi-cell triggering mechanism, and with similar performance.</w:t>
            </w:r>
            <w:r w:rsidR="001A02E1">
              <w:rPr>
                <w:rFonts w:eastAsiaTheme="minorEastAsia"/>
                <w:lang w:eastAsia="zh-CN"/>
              </w:rPr>
              <w:t xml:space="preserve"> Additionally, </w:t>
            </w:r>
            <w:proofErr w:type="spellStart"/>
            <w:r w:rsidR="001A02E1">
              <w:rPr>
                <w:rFonts w:eastAsiaTheme="minorEastAsia"/>
                <w:lang w:eastAsia="zh-CN"/>
              </w:rPr>
              <w:t>numberOfChangedTriggeringCells</w:t>
            </w:r>
            <w:proofErr w:type="spellEnd"/>
            <w:r w:rsidR="001A02E1">
              <w:rPr>
                <w:rFonts w:eastAsiaTheme="minorEastAsia"/>
                <w:lang w:eastAsia="zh-CN"/>
              </w:rPr>
              <w:t xml:space="preserve">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lastRenderedPageBreak/>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p>
        </w:tc>
      </w:tr>
      <w:tr w:rsidR="00BA6691" w14:paraId="2B4D98E8" w14:textId="77777777" w:rsidTr="0007000F">
        <w:tc>
          <w:tcPr>
            <w:tcW w:w="2110" w:type="dxa"/>
          </w:tcPr>
          <w:p w14:paraId="7A972853" w14:textId="397CFD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13F2EC38" w14:textId="0B04D4BD" w:rsidR="00BA6691" w:rsidRDefault="00BA6691" w:rsidP="00BA6691">
            <w:pPr>
              <w:spacing w:after="0"/>
              <w:rPr>
                <w:rFonts w:eastAsiaTheme="minorEastAsia"/>
                <w:lang w:eastAsia="zh-CN"/>
              </w:rPr>
            </w:pPr>
            <w:r>
              <w:rPr>
                <w:rFonts w:eastAsiaTheme="minorEastAsia"/>
                <w:lang w:eastAsia="zh-CN"/>
              </w:rPr>
              <w:t>Yes</w:t>
            </w:r>
          </w:p>
        </w:tc>
        <w:tc>
          <w:tcPr>
            <w:tcW w:w="6459" w:type="dxa"/>
          </w:tcPr>
          <w:p w14:paraId="5361FCA6" w14:textId="77777777" w:rsidR="00BA6691" w:rsidRDefault="00BA6691" w:rsidP="00BA6691">
            <w:pPr>
              <w:spacing w:after="0"/>
            </w:pPr>
            <w:r>
              <w:rPr>
                <w:rFonts w:eastAsia="MS Mincho"/>
                <w:lang w:eastAsia="ja-JP"/>
              </w:rPr>
              <w:t xml:space="preserve">In </w:t>
            </w:r>
            <w:r w:rsidRPr="00A73DD1">
              <w:rPr>
                <w:rFonts w:eastAsia="MS Mincho"/>
                <w:lang w:eastAsia="ja-JP"/>
              </w:rPr>
              <w:t xml:space="preserve">LTE UAV, </w:t>
            </w:r>
            <w:r>
              <w:rPr>
                <w:rFonts w:eastAsia="MS Mincho"/>
                <w:lang w:eastAsia="ja-JP"/>
              </w:rPr>
              <w:t xml:space="preserve">if </w:t>
            </w:r>
            <w:proofErr w:type="spellStart"/>
            <w:r w:rsidRPr="00CB7EC4">
              <w:rPr>
                <w:i/>
              </w:rPr>
              <w:t>numberOfTriggeringCells</w:t>
            </w:r>
            <w:proofErr w:type="spellEnd"/>
            <w:r>
              <w:t xml:space="preserve"> is configured, when </w:t>
            </w:r>
            <w:r w:rsidRPr="00CB7EC4">
              <w:t xml:space="preserve">the number of cell(s) in the </w:t>
            </w:r>
            <w:proofErr w:type="spellStart"/>
            <w:r w:rsidRPr="00CB7EC4">
              <w:rPr>
                <w:i/>
              </w:rPr>
              <w:t>cellsTriggeredList</w:t>
            </w:r>
            <w:proofErr w:type="spellEnd"/>
            <w:r w:rsidRPr="00CB7EC4">
              <w:t xml:space="preserve"> is larger than or equal to </w:t>
            </w:r>
            <w:proofErr w:type="spellStart"/>
            <w:r w:rsidRPr="00CB7EC4">
              <w:rPr>
                <w:i/>
              </w:rPr>
              <w:t>numberOfTriggeringCells</w:t>
            </w:r>
            <w:proofErr w:type="spellEnd"/>
            <w:r>
              <w:t xml:space="preserve"> </w:t>
            </w:r>
            <w:r w:rsidRPr="0063382F">
              <w:t>for the first time</w:t>
            </w:r>
            <w:r>
              <w:t xml:space="preserve">, UE shall </w:t>
            </w:r>
            <w:r w:rsidRPr="00CB7EC4">
              <w:t>ini</w:t>
            </w:r>
            <w:r>
              <w:t xml:space="preserve">tiate the measurement reporting procedure. However, measurement reporting will not be triggered when </w:t>
            </w:r>
            <w:r w:rsidRPr="00FB5C19">
              <w:rPr>
                <w:rFonts w:eastAsia="MS Mincho"/>
                <w:lang w:eastAsia="ja-JP"/>
              </w:rPr>
              <w:t>the number of cells</w:t>
            </w:r>
            <w:r>
              <w:rPr>
                <w:rFonts w:eastAsia="MS Mincho"/>
                <w:lang w:eastAsia="ja-JP"/>
              </w:rPr>
              <w:t xml:space="preserve"> always</w:t>
            </w:r>
            <w:r w:rsidRPr="00FB5C19">
              <w:rPr>
                <w:rFonts w:eastAsia="MS Mincho"/>
                <w:lang w:eastAsia="ja-JP"/>
              </w:rPr>
              <w:t xml:space="preserve"> satisfies the number of triggering cells</w:t>
            </w:r>
            <w:r>
              <w:rPr>
                <w:rFonts w:eastAsia="MS Mincho"/>
                <w:lang w:eastAsia="ja-JP"/>
              </w:rPr>
              <w:t xml:space="preserve">. UE cannot report the </w:t>
            </w:r>
            <w:r w:rsidRPr="003B2F29">
              <w:rPr>
                <w:rFonts w:eastAsia="MS Mincho"/>
                <w:lang w:eastAsia="ja-JP"/>
              </w:rPr>
              <w:t>latest</w:t>
            </w:r>
            <w:r>
              <w:rPr>
                <w:rFonts w:eastAsia="MS Mincho"/>
                <w:lang w:eastAsia="ja-JP"/>
              </w:rPr>
              <w:t xml:space="preserve"> interference to NW.</w:t>
            </w:r>
            <w:r>
              <w:t xml:space="preserve"> </w:t>
            </w:r>
          </w:p>
          <w:p w14:paraId="695CE1C1" w14:textId="119A0E73" w:rsidR="00BA6691" w:rsidRPr="00BB2150" w:rsidRDefault="00BA6691" w:rsidP="00BA6691">
            <w:pPr>
              <w:spacing w:after="0"/>
              <w:rPr>
                <w:rFonts w:eastAsia="MS Mincho"/>
                <w:lang w:eastAsia="ja-JP"/>
              </w:rPr>
            </w:pPr>
            <w:r>
              <w:rPr>
                <w:bCs/>
                <w:lang w:eastAsia="zh-CN"/>
              </w:rPr>
              <w:t>The mechanism based on</w:t>
            </w:r>
            <w:r>
              <w:t xml:space="preserve"> </w:t>
            </w:r>
            <w:bookmarkStart w:id="3" w:name="OLE_LINK2"/>
            <w:r>
              <w:t>“</w:t>
            </w:r>
            <w:r w:rsidRPr="0034389C">
              <w:rPr>
                <w:rFonts w:eastAsia="MS Mincho"/>
                <w:lang w:eastAsia="ja-JP"/>
              </w:rPr>
              <w:t>Number of changed cells</w:t>
            </w:r>
            <w:r>
              <w:rPr>
                <w:rFonts w:eastAsia="MS Mincho"/>
                <w:lang w:eastAsia="ja-JP"/>
              </w:rPr>
              <w:t>”</w:t>
            </w:r>
            <w:bookmarkEnd w:id="3"/>
            <w:r>
              <w:rPr>
                <w:rFonts w:eastAsia="MS Mincho"/>
                <w:lang w:eastAsia="ja-JP"/>
              </w:rPr>
              <w:t xml:space="preserve"> can solve the issue without </w:t>
            </w:r>
            <w:r w:rsidRPr="0034389C">
              <w:rPr>
                <w:rFonts w:eastAsia="MS Mincho"/>
                <w:lang w:eastAsia="ja-JP"/>
              </w:rPr>
              <w:t>excessive</w:t>
            </w:r>
            <w:r>
              <w:rPr>
                <w:rFonts w:eastAsia="MS Mincho"/>
                <w:lang w:eastAsia="ja-JP"/>
              </w:rPr>
              <w:t xml:space="preserve"> measurement reports. When the number of cells added in </w:t>
            </w:r>
            <w:proofErr w:type="spellStart"/>
            <w:r w:rsidRPr="00CB7EC4">
              <w:rPr>
                <w:i/>
              </w:rPr>
              <w:t>cellsTriggeredList</w:t>
            </w:r>
            <w:proofErr w:type="spellEnd"/>
            <w:r>
              <w:t xml:space="preserve"> after the last measurement report is larger than or </w:t>
            </w:r>
            <w:r w:rsidRPr="00CB7EC4">
              <w:t xml:space="preserve">equal to </w:t>
            </w:r>
            <w:proofErr w:type="spellStart"/>
            <w:r>
              <w:rPr>
                <w:i/>
              </w:rPr>
              <w:t>numberOfChanged</w:t>
            </w:r>
            <w:r w:rsidRPr="00CB7EC4">
              <w:rPr>
                <w:i/>
              </w:rPr>
              <w:t>Cells</w:t>
            </w:r>
            <w:proofErr w:type="spellEnd"/>
            <w:r>
              <w:t xml:space="preserve">, UE can </w:t>
            </w:r>
            <w:r w:rsidRPr="00CB7EC4">
              <w:t>ini</w:t>
            </w:r>
            <w:r>
              <w:t xml:space="preserve">tiate the measurement reporting </w:t>
            </w:r>
            <w:proofErr w:type="gramStart"/>
            <w:r>
              <w:t>procedure.</w:t>
            </w:r>
            <w:r>
              <w:rPr>
                <w:i/>
              </w:rPr>
              <w:t>“</w:t>
            </w:r>
            <w:proofErr w:type="spellStart"/>
            <w:proofErr w:type="gramEnd"/>
            <w:r>
              <w:rPr>
                <w:i/>
              </w:rPr>
              <w:t>numberOfChanged</w:t>
            </w:r>
            <w:r w:rsidRPr="00CB7EC4">
              <w:rPr>
                <w:i/>
              </w:rPr>
              <w:t>Cells</w:t>
            </w:r>
            <w:proofErr w:type="spellEnd"/>
            <w:r>
              <w:rPr>
                <w:i/>
              </w:rPr>
              <w:t>”</w:t>
            </w:r>
            <w:r>
              <w:rPr>
                <w:rFonts w:eastAsia="MS Mincho"/>
                <w:lang w:eastAsia="ja-JP"/>
              </w:rPr>
              <w:t xml:space="preserve"> and “</w:t>
            </w:r>
            <w:proofErr w:type="spellStart"/>
            <w:r w:rsidRPr="00CB7EC4">
              <w:rPr>
                <w:i/>
              </w:rPr>
              <w:t>numberOfTriggeringCells</w:t>
            </w:r>
            <w:proofErr w:type="spellEnd"/>
            <w:r>
              <w:rPr>
                <w:i/>
              </w:rPr>
              <w:t>”</w:t>
            </w:r>
            <w:r>
              <w:t xml:space="preserve"> can be configured </w:t>
            </w:r>
            <w:r w:rsidRPr="00DE616F">
              <w:t>simultaneously</w:t>
            </w:r>
            <w:r>
              <w:t xml:space="preserve">. And </w:t>
            </w:r>
            <w:proofErr w:type="spellStart"/>
            <w:r w:rsidRPr="00CB7EC4">
              <w:rPr>
                <w:i/>
              </w:rPr>
              <w:t>numberOfTriggeringCell</w:t>
            </w:r>
            <w:r>
              <w:rPr>
                <w:i/>
              </w:rPr>
              <w:t>s</w:t>
            </w:r>
            <w:proofErr w:type="spellEnd"/>
            <w:r>
              <w:rPr>
                <w:i/>
              </w:rPr>
              <w:t xml:space="preserve"> </w:t>
            </w:r>
            <w:r>
              <w:t>can be configured for the first report and “</w:t>
            </w:r>
            <w:proofErr w:type="spellStart"/>
            <w:r>
              <w:rPr>
                <w:i/>
              </w:rPr>
              <w:t>numberOfChanged</w:t>
            </w:r>
            <w:r w:rsidRPr="00CB7EC4">
              <w:rPr>
                <w:i/>
              </w:rPr>
              <w:t>Cells</w:t>
            </w:r>
            <w:proofErr w:type="spellEnd"/>
            <w:r>
              <w:rPr>
                <w:i/>
              </w:rPr>
              <w:t>”</w:t>
            </w:r>
            <w:r>
              <w:t xml:space="preserve"> can be used to trigger </w:t>
            </w:r>
            <w:r w:rsidRPr="004E54FB">
              <w:t>subsequent</w:t>
            </w:r>
            <w:r>
              <w:t xml:space="preserve"> measurement report.</w:t>
            </w:r>
          </w:p>
        </w:tc>
      </w:tr>
      <w:tr w:rsidR="00E14086" w14:paraId="78E2E303" w14:textId="77777777" w:rsidTr="0007000F">
        <w:tc>
          <w:tcPr>
            <w:tcW w:w="2110" w:type="dxa"/>
          </w:tcPr>
          <w:p w14:paraId="5AEFD66B" w14:textId="754B1744"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3E01B46B" w14:textId="09F346FB" w:rsidR="00E14086" w:rsidRDefault="00E14086" w:rsidP="00E14086">
            <w:pPr>
              <w:spacing w:after="0"/>
              <w:rPr>
                <w:rFonts w:eastAsiaTheme="minorEastAsia"/>
                <w:lang w:eastAsia="zh-CN"/>
              </w:rPr>
            </w:pPr>
            <w:r>
              <w:rPr>
                <w:rFonts w:eastAsiaTheme="minorEastAsia"/>
                <w:lang w:eastAsia="zh-CN"/>
              </w:rPr>
              <w:t>Yes</w:t>
            </w:r>
          </w:p>
        </w:tc>
        <w:tc>
          <w:tcPr>
            <w:tcW w:w="6459" w:type="dxa"/>
          </w:tcPr>
          <w:p w14:paraId="49EF0F4D" w14:textId="77777777" w:rsidR="00E14086" w:rsidRDefault="00E14086" w:rsidP="00E14086">
            <w:pPr>
              <w:spacing w:after="0"/>
              <w:rPr>
                <w:rFonts w:eastAsia="宋体"/>
                <w:lang w:val="en-US" w:eastAsia="zh-CN"/>
              </w:rPr>
            </w:pPr>
            <w:r>
              <w:rPr>
                <w:rFonts w:eastAsia="宋体"/>
              </w:rPr>
              <w:t xml:space="preserve">Firstly, we think “The number of changed cells” can be combined with “the number of triggering cells”, so “The number of changed cells” is not an alternative mechanism. </w:t>
            </w:r>
          </w:p>
          <w:p w14:paraId="732AEB6A" w14:textId="77777777" w:rsidR="00E14086" w:rsidRDefault="00E14086" w:rsidP="00E14086">
            <w:pPr>
              <w:spacing w:after="0"/>
              <w:rPr>
                <w:rFonts w:eastAsia="MS Mincho"/>
              </w:rPr>
            </w:pPr>
            <w:r>
              <w:rPr>
                <w:rFonts w:eastAsia="宋体"/>
              </w:rPr>
              <w:t>From our understanding, i</w:t>
            </w:r>
            <w:r>
              <w:rPr>
                <w:rFonts w:eastAsia="宋体" w:hint="eastAsia"/>
              </w:rPr>
              <w:t>ntroducing</w:t>
            </w:r>
            <w:r>
              <w:rPr>
                <w:rFonts w:eastAsia="宋体"/>
              </w:rPr>
              <w:t xml:space="preserve"> “The number of changed cells” </w:t>
            </w:r>
            <w:r>
              <w:rPr>
                <w:rFonts w:eastAsia="宋体" w:hint="eastAsia"/>
              </w:rPr>
              <w:t>can</w:t>
            </w:r>
            <w:r>
              <w:rPr>
                <w:rFonts w:eastAsia="宋体"/>
              </w:rPr>
              <w:t xml:space="preserve"> </w:t>
            </w:r>
            <w:r>
              <w:rPr>
                <w:rFonts w:eastAsia="宋体" w:hint="eastAsia"/>
              </w:rPr>
              <w:t>solve</w:t>
            </w:r>
            <w:r>
              <w:rPr>
                <w:rFonts w:eastAsia="宋体"/>
              </w:rPr>
              <w:t xml:space="preserve"> </w:t>
            </w:r>
            <w:r>
              <w:rPr>
                <w:rFonts w:eastAsia="宋体" w:hint="eastAsia"/>
              </w:rPr>
              <w:t>the</w:t>
            </w:r>
            <w:r>
              <w:rPr>
                <w:rFonts w:eastAsia="宋体"/>
              </w:rPr>
              <w:t xml:space="preserve"> </w:t>
            </w:r>
            <w:r>
              <w:rPr>
                <w:rFonts w:eastAsia="宋体" w:hint="eastAsia"/>
              </w:rPr>
              <w:t>below</w:t>
            </w:r>
            <w:r>
              <w:rPr>
                <w:rFonts w:eastAsia="宋体"/>
              </w:rPr>
              <w:t xml:space="preserve"> </w:t>
            </w:r>
            <w:r>
              <w:rPr>
                <w:rFonts w:eastAsia="宋体" w:hint="eastAsia"/>
              </w:rPr>
              <w:t>two</w:t>
            </w:r>
            <w:r>
              <w:rPr>
                <w:rFonts w:eastAsia="宋体"/>
              </w:rPr>
              <w:t xml:space="preserve"> </w:t>
            </w:r>
            <w:r>
              <w:rPr>
                <w:rFonts w:eastAsia="宋体" w:hint="eastAsia"/>
              </w:rPr>
              <w:t>issues</w:t>
            </w:r>
            <w:r>
              <w:rPr>
                <w:rFonts w:eastAsia="宋体"/>
              </w:rPr>
              <w:t xml:space="preserve">. </w:t>
            </w:r>
          </w:p>
          <w:p w14:paraId="509637AB" w14:textId="77777777" w:rsidR="00E14086" w:rsidRDefault="00E14086" w:rsidP="00E14086">
            <w:pPr>
              <w:pStyle w:val="ListParagraph"/>
              <w:widowControl w:val="0"/>
              <w:numPr>
                <w:ilvl w:val="0"/>
                <w:numId w:val="12"/>
              </w:numPr>
              <w:autoSpaceDN/>
              <w:spacing w:before="100" w:beforeAutospacing="1"/>
              <w:ind w:firstLineChars="0"/>
              <w:jc w:val="both"/>
              <w:rPr>
                <w:rFonts w:eastAsia="等线"/>
              </w:rPr>
            </w:pPr>
            <w:r>
              <w:rPr>
                <w:rFonts w:eastAsia="等线"/>
                <w:b/>
              </w:rPr>
              <w:t xml:space="preserve">Issue 1: </w:t>
            </w:r>
            <w:r>
              <w:rPr>
                <w:rFonts w:eastAsia="等线"/>
              </w:rPr>
              <w:t>When the number of triggering cells is equal to</w:t>
            </w:r>
            <w:r>
              <w:rPr>
                <w:rFonts w:eastAsia="等线"/>
                <w:i/>
              </w:rPr>
              <w:t xml:space="preserve"> </w:t>
            </w:r>
            <w:proofErr w:type="spellStart"/>
            <w:r>
              <w:rPr>
                <w:rFonts w:eastAsia="等线"/>
                <w:i/>
              </w:rPr>
              <w:t>numberofTriggeringCells</w:t>
            </w:r>
            <w:proofErr w:type="spellEnd"/>
            <w:r>
              <w:rPr>
                <w:rFonts w:eastAsia="等线"/>
              </w:rPr>
              <w:t xml:space="preserve">, the UE triggers measurement reporting. After that, the UE cannot trigger measurement reporting when new cells are added into </w:t>
            </w:r>
            <w:proofErr w:type="spellStart"/>
            <w:r>
              <w:rPr>
                <w:i/>
              </w:rPr>
              <w:t>cellsTriggeredList</w:t>
            </w:r>
            <w:proofErr w:type="spellEnd"/>
            <w:r>
              <w:rPr>
                <w:rFonts w:eastAsia="等线"/>
              </w:rPr>
              <w:t xml:space="preserve"> if periodic reporting is not configured. The network cannot obtain new cells timely to perform interference management and mobility management for the UAV, which may lead to RLF or HOF of the UAV. </w:t>
            </w:r>
          </w:p>
          <w:p w14:paraId="2DE28632" w14:textId="77777777" w:rsidR="00E14086" w:rsidRDefault="00E14086" w:rsidP="00E14086">
            <w:pPr>
              <w:pStyle w:val="ListParagraph"/>
              <w:widowControl w:val="0"/>
              <w:numPr>
                <w:ilvl w:val="0"/>
                <w:numId w:val="12"/>
              </w:numPr>
              <w:autoSpaceDN/>
              <w:spacing w:before="100" w:beforeAutospacing="1"/>
              <w:ind w:firstLineChars="0"/>
              <w:jc w:val="both"/>
              <w:rPr>
                <w:rFonts w:eastAsia="MS Mincho"/>
              </w:rPr>
            </w:pPr>
            <w:r>
              <w:rPr>
                <w:rFonts w:eastAsia="等线"/>
                <w:b/>
              </w:rPr>
              <w:t xml:space="preserve">Issue 2: </w:t>
            </w:r>
            <w:r>
              <w:t xml:space="preserve">When </w:t>
            </w:r>
            <w:proofErr w:type="spellStart"/>
            <w:r>
              <w:rPr>
                <w:i/>
              </w:rPr>
              <w:t>reportOnLeave</w:t>
            </w:r>
            <w:proofErr w:type="spellEnd"/>
            <w:r>
              <w:t xml:space="preserve"> is set to true for the event (A3 or A4 or A5), the UE will trigger measurement report if each of the cells in </w:t>
            </w:r>
            <w:proofErr w:type="spellStart"/>
            <w:r>
              <w:rPr>
                <w:i/>
              </w:rPr>
              <w:t>cellsTriggeredList</w:t>
            </w:r>
            <w:proofErr w:type="spellEnd"/>
            <w:r>
              <w:t xml:space="preserve"> </w:t>
            </w:r>
            <w:proofErr w:type="spellStart"/>
            <w:r>
              <w:t>fulfills</w:t>
            </w:r>
            <w:proofErr w:type="spellEnd"/>
            <w:r>
              <w:t xml:space="preserve"> the leaving condition of the event</w:t>
            </w:r>
            <w:r>
              <w:rPr>
                <w:rFonts w:eastAsia="等线"/>
              </w:rPr>
              <w:t xml:space="preserve">. This is also not consistent with the motivation of introducing </w:t>
            </w:r>
            <w:proofErr w:type="spellStart"/>
            <w:r>
              <w:rPr>
                <w:rFonts w:eastAsia="等线"/>
                <w:i/>
              </w:rPr>
              <w:t>numberofTriggeringCells</w:t>
            </w:r>
            <w:proofErr w:type="spellEnd"/>
            <w:r>
              <w:rPr>
                <w:rFonts w:eastAsia="等线"/>
              </w:rPr>
              <w:t xml:space="preserve">. </w:t>
            </w:r>
          </w:p>
          <w:p w14:paraId="627335C6" w14:textId="31C922E0" w:rsidR="00E14086" w:rsidRDefault="00E14086" w:rsidP="00E14086">
            <w:pPr>
              <w:rPr>
                <w:rFonts w:eastAsia="MS Mincho"/>
                <w:lang w:eastAsia="ja-JP"/>
              </w:rPr>
            </w:pPr>
            <w:r>
              <w:rPr>
                <w:rFonts w:eastAsia="等线"/>
              </w:rPr>
              <w:t xml:space="preserve">The common part of two issues is the number of changed cells compared to the cells included in the </w:t>
            </w:r>
            <w:proofErr w:type="spellStart"/>
            <w:r>
              <w:rPr>
                <w:i/>
              </w:rPr>
              <w:t>cellsTriggeredList</w:t>
            </w:r>
            <w:proofErr w:type="spellEnd"/>
            <w:r>
              <w:rPr>
                <w:i/>
              </w:rPr>
              <w:t>.</w:t>
            </w:r>
            <w:r>
              <w:rPr>
                <w:rFonts w:eastAsia="等线"/>
              </w:rPr>
              <w:t xml:space="preserve"> So, it seems straightforward to introduce a new parameter </w:t>
            </w:r>
            <w:proofErr w:type="spellStart"/>
            <w:r>
              <w:rPr>
                <w:rFonts w:eastAsia="等线"/>
                <w:i/>
              </w:rPr>
              <w:t>numberofChangedCells</w:t>
            </w:r>
            <w:proofErr w:type="spellEnd"/>
            <w:r>
              <w:rPr>
                <w:rFonts w:eastAsia="等线"/>
                <w:i/>
              </w:rPr>
              <w:t xml:space="preserve"> </w:t>
            </w:r>
            <w:r>
              <w:rPr>
                <w:rFonts w:eastAsia="等线"/>
              </w:rPr>
              <w:t xml:space="preserve">to trigger RRM report. </w:t>
            </w:r>
          </w:p>
        </w:tc>
      </w:tr>
      <w:tr w:rsidR="00E14086" w14:paraId="73B56C87" w14:textId="77777777" w:rsidTr="0007000F">
        <w:tc>
          <w:tcPr>
            <w:tcW w:w="2110" w:type="dxa"/>
          </w:tcPr>
          <w:p w14:paraId="332BF47C" w14:textId="77777777" w:rsidR="00E14086" w:rsidRDefault="00E14086" w:rsidP="00E14086">
            <w:pPr>
              <w:spacing w:after="0"/>
              <w:rPr>
                <w:rFonts w:eastAsiaTheme="minorEastAsia"/>
                <w:lang w:eastAsia="zh-CN"/>
              </w:rPr>
            </w:pPr>
          </w:p>
        </w:tc>
        <w:tc>
          <w:tcPr>
            <w:tcW w:w="1060" w:type="dxa"/>
          </w:tcPr>
          <w:p w14:paraId="384EFF68" w14:textId="77777777" w:rsidR="00E14086" w:rsidRDefault="00E14086" w:rsidP="00E14086">
            <w:pPr>
              <w:spacing w:after="0"/>
              <w:rPr>
                <w:rFonts w:eastAsiaTheme="minorEastAsia"/>
                <w:lang w:eastAsia="zh-CN"/>
              </w:rPr>
            </w:pPr>
          </w:p>
        </w:tc>
        <w:tc>
          <w:tcPr>
            <w:tcW w:w="6459" w:type="dxa"/>
          </w:tcPr>
          <w:p w14:paraId="49A901C3" w14:textId="77777777" w:rsidR="00E14086" w:rsidRDefault="00E14086" w:rsidP="00E14086">
            <w:pPr>
              <w:spacing w:after="0"/>
              <w:rPr>
                <w:rFonts w:eastAsia="MS Mincho"/>
                <w:lang w:eastAsia="ja-JP"/>
              </w:rPr>
            </w:pPr>
          </w:p>
        </w:tc>
      </w:tr>
      <w:tr w:rsidR="00E14086" w14:paraId="1DC02842" w14:textId="77777777" w:rsidTr="0007000F">
        <w:tc>
          <w:tcPr>
            <w:tcW w:w="2110" w:type="dxa"/>
          </w:tcPr>
          <w:p w14:paraId="12117D51" w14:textId="77777777" w:rsidR="00E14086" w:rsidRDefault="00E14086" w:rsidP="00E14086">
            <w:pPr>
              <w:spacing w:after="0"/>
              <w:rPr>
                <w:rFonts w:eastAsiaTheme="minorEastAsia"/>
                <w:lang w:eastAsia="zh-CN"/>
              </w:rPr>
            </w:pPr>
          </w:p>
        </w:tc>
        <w:tc>
          <w:tcPr>
            <w:tcW w:w="1060" w:type="dxa"/>
          </w:tcPr>
          <w:p w14:paraId="44015315" w14:textId="77777777" w:rsidR="00E14086" w:rsidRDefault="00E14086" w:rsidP="00E14086">
            <w:pPr>
              <w:spacing w:after="0"/>
              <w:rPr>
                <w:rFonts w:eastAsiaTheme="minorEastAsia"/>
                <w:lang w:eastAsia="zh-CN"/>
              </w:rPr>
            </w:pPr>
          </w:p>
        </w:tc>
        <w:tc>
          <w:tcPr>
            <w:tcW w:w="6459" w:type="dxa"/>
          </w:tcPr>
          <w:p w14:paraId="01DD317D" w14:textId="77777777" w:rsidR="00E14086" w:rsidRDefault="00E14086" w:rsidP="00E14086">
            <w:pPr>
              <w:spacing w:after="0"/>
              <w:rPr>
                <w:rFonts w:eastAsia="MS Mincho"/>
                <w:lang w:eastAsia="ja-JP"/>
              </w:rPr>
            </w:pPr>
          </w:p>
        </w:tc>
      </w:tr>
      <w:tr w:rsidR="00E14086" w14:paraId="6E17D985" w14:textId="77777777" w:rsidTr="0007000F">
        <w:tc>
          <w:tcPr>
            <w:tcW w:w="2110" w:type="dxa"/>
          </w:tcPr>
          <w:p w14:paraId="6FD52705" w14:textId="77777777" w:rsidR="00E14086" w:rsidRDefault="00E14086" w:rsidP="00E14086">
            <w:pPr>
              <w:spacing w:after="0"/>
              <w:rPr>
                <w:rFonts w:eastAsiaTheme="minorEastAsia"/>
                <w:lang w:eastAsia="zh-CN"/>
              </w:rPr>
            </w:pPr>
          </w:p>
        </w:tc>
        <w:tc>
          <w:tcPr>
            <w:tcW w:w="1060" w:type="dxa"/>
          </w:tcPr>
          <w:p w14:paraId="5F46E0C1" w14:textId="77777777" w:rsidR="00E14086" w:rsidRDefault="00E14086" w:rsidP="00E14086">
            <w:pPr>
              <w:spacing w:after="0"/>
              <w:rPr>
                <w:rFonts w:eastAsiaTheme="minorEastAsia"/>
                <w:lang w:eastAsia="zh-CN"/>
              </w:rPr>
            </w:pPr>
          </w:p>
        </w:tc>
        <w:tc>
          <w:tcPr>
            <w:tcW w:w="6459" w:type="dxa"/>
          </w:tcPr>
          <w:p w14:paraId="3D29225B" w14:textId="77777777" w:rsidR="00E14086" w:rsidRDefault="00E14086" w:rsidP="00E14086">
            <w:pPr>
              <w:spacing w:after="0"/>
              <w:rPr>
                <w:rFonts w:eastAsia="MS Mincho"/>
                <w:lang w:eastAsia="ja-JP"/>
              </w:rPr>
            </w:pPr>
          </w:p>
        </w:tc>
      </w:tr>
      <w:tr w:rsidR="00E14086" w14:paraId="4F452647" w14:textId="77777777" w:rsidTr="0007000F">
        <w:tc>
          <w:tcPr>
            <w:tcW w:w="2110" w:type="dxa"/>
          </w:tcPr>
          <w:p w14:paraId="2400A2B4" w14:textId="77777777" w:rsidR="00E14086" w:rsidRDefault="00E14086" w:rsidP="00E14086">
            <w:pPr>
              <w:spacing w:after="0"/>
              <w:rPr>
                <w:rFonts w:eastAsiaTheme="minorEastAsia"/>
                <w:lang w:eastAsia="zh-CN"/>
              </w:rPr>
            </w:pPr>
          </w:p>
        </w:tc>
        <w:tc>
          <w:tcPr>
            <w:tcW w:w="1060" w:type="dxa"/>
          </w:tcPr>
          <w:p w14:paraId="476E8FB5" w14:textId="77777777" w:rsidR="00E14086" w:rsidRDefault="00E14086" w:rsidP="00E14086">
            <w:pPr>
              <w:spacing w:after="0"/>
              <w:rPr>
                <w:rFonts w:eastAsiaTheme="minorEastAsia"/>
                <w:lang w:eastAsia="zh-CN"/>
              </w:rPr>
            </w:pPr>
          </w:p>
        </w:tc>
        <w:tc>
          <w:tcPr>
            <w:tcW w:w="6459" w:type="dxa"/>
          </w:tcPr>
          <w:p w14:paraId="778BF50F" w14:textId="77777777" w:rsidR="00E14086" w:rsidRDefault="00E14086" w:rsidP="00E14086">
            <w:pPr>
              <w:spacing w:after="0"/>
              <w:rPr>
                <w:rFonts w:eastAsia="MS Mincho"/>
                <w:lang w:eastAsia="ja-JP"/>
              </w:rPr>
            </w:pPr>
          </w:p>
        </w:tc>
      </w:tr>
      <w:tr w:rsidR="00E14086" w14:paraId="2B65765B" w14:textId="77777777" w:rsidTr="0007000F">
        <w:tc>
          <w:tcPr>
            <w:tcW w:w="2110" w:type="dxa"/>
          </w:tcPr>
          <w:p w14:paraId="2ADA45F0" w14:textId="77777777" w:rsidR="00E14086" w:rsidRDefault="00E14086" w:rsidP="00E14086">
            <w:pPr>
              <w:spacing w:after="0"/>
              <w:rPr>
                <w:rFonts w:eastAsiaTheme="minorEastAsia"/>
                <w:lang w:eastAsia="zh-CN"/>
              </w:rPr>
            </w:pPr>
          </w:p>
        </w:tc>
        <w:tc>
          <w:tcPr>
            <w:tcW w:w="1060" w:type="dxa"/>
          </w:tcPr>
          <w:p w14:paraId="12B9E15B" w14:textId="77777777" w:rsidR="00E14086" w:rsidRDefault="00E14086" w:rsidP="00E14086">
            <w:pPr>
              <w:spacing w:after="0"/>
              <w:rPr>
                <w:rFonts w:eastAsiaTheme="minorEastAsia"/>
                <w:lang w:eastAsia="zh-CN"/>
              </w:rPr>
            </w:pPr>
          </w:p>
        </w:tc>
        <w:tc>
          <w:tcPr>
            <w:tcW w:w="6459" w:type="dxa"/>
          </w:tcPr>
          <w:p w14:paraId="00071962" w14:textId="77777777" w:rsidR="00E14086" w:rsidRDefault="00E14086" w:rsidP="00E14086">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gains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Also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would be happy to elaborate better the proposal e.g.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proofErr w:type="spellStart"/>
            <w:r w:rsidRPr="00820D49">
              <w:rPr>
                <w:i/>
                <w:iCs/>
                <w:color w:val="252525"/>
              </w:rPr>
              <w:t>numberOfTriggeringCells</w:t>
            </w:r>
            <w:proofErr w:type="spellEnd"/>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 xml:space="preserve">If the </w:t>
            </w:r>
            <w:proofErr w:type="spellStart"/>
            <w:r>
              <w:rPr>
                <w:rFonts w:eastAsiaTheme="minorEastAsia" w:hint="eastAsia"/>
                <w:lang w:eastAsia="zh-CN"/>
              </w:rPr>
              <w:t>numberOfTriggeringCells</w:t>
            </w:r>
            <w:proofErr w:type="spellEnd"/>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be used correctly to control the amount of measurement reporting, just wondering the necessity to further introduce the prohibit timer mechanism. We think with the proposed proposal, the cost is to introduce more limitation and complexity to </w:t>
            </w:r>
            <w:proofErr w:type="spellStart"/>
            <w:r>
              <w:rPr>
                <w:rFonts w:eastAsiaTheme="minorEastAsia" w:hint="eastAsia"/>
                <w:lang w:eastAsia="zh-CN"/>
              </w:rPr>
              <w:t>gNB</w:t>
            </w:r>
            <w:proofErr w:type="spellEnd"/>
            <w:r>
              <w:rPr>
                <w:rFonts w:eastAsiaTheme="minorEastAsia" w:hint="eastAsia"/>
                <w:lang w:eastAsia="zh-CN"/>
              </w:rPr>
              <w:t>.</w:t>
            </w:r>
          </w:p>
        </w:tc>
      </w:tr>
      <w:tr w:rsidR="00BA6691" w14:paraId="087516EA" w14:textId="77777777" w:rsidTr="0007000F">
        <w:tc>
          <w:tcPr>
            <w:tcW w:w="2110" w:type="dxa"/>
          </w:tcPr>
          <w:p w14:paraId="2AE70E9A" w14:textId="7CB290B1"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7D2803A2" w14:textId="6965CB56"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032047F4" w14:textId="013697F5" w:rsidR="00BA6691" w:rsidRDefault="00BA6691" w:rsidP="00BA6691">
            <w:pPr>
              <w:spacing w:after="0"/>
              <w:rPr>
                <w:rFonts w:eastAsia="MS Mincho"/>
                <w:lang w:eastAsia="ja-JP"/>
              </w:rPr>
            </w:pPr>
            <w:r>
              <w:rPr>
                <w:bCs/>
                <w:lang w:eastAsia="zh-CN"/>
              </w:rPr>
              <w:t xml:space="preserve">The </w:t>
            </w:r>
            <w:proofErr w:type="spellStart"/>
            <w:r w:rsidRPr="00124E11">
              <w:rPr>
                <w:bCs/>
                <w:lang w:eastAsia="zh-CN"/>
              </w:rPr>
              <w:t>CellsTriggered</w:t>
            </w:r>
            <w:proofErr w:type="spellEnd"/>
            <w:r w:rsidRPr="00124E11">
              <w:rPr>
                <w:bCs/>
                <w:lang w:eastAsia="zh-CN"/>
              </w:rPr>
              <w:t xml:space="preserve"> mechanism</w:t>
            </w:r>
            <w:r>
              <w:rPr>
                <w:bCs/>
                <w:lang w:eastAsia="zh-CN"/>
              </w:rPr>
              <w:t xml:space="preserve"> is enough to reduce the measurement report. The</w:t>
            </w:r>
            <w:r w:rsidRPr="00DC6763">
              <w:rPr>
                <w:bCs/>
                <w:lang w:eastAsia="zh-CN"/>
              </w:rPr>
              <w:t xml:space="preserve"> prohibit timer mechanism</w:t>
            </w:r>
            <w:r>
              <w:rPr>
                <w:bCs/>
                <w:lang w:eastAsia="zh-CN"/>
              </w:rPr>
              <w:t xml:space="preserve"> is not needed.</w:t>
            </w:r>
          </w:p>
        </w:tc>
      </w:tr>
      <w:tr w:rsidR="00CA1A2B" w14:paraId="45BAC1BF" w14:textId="77777777" w:rsidTr="0007000F">
        <w:tc>
          <w:tcPr>
            <w:tcW w:w="2110" w:type="dxa"/>
          </w:tcPr>
          <w:p w14:paraId="0EFCB620" w14:textId="137B80B4" w:rsidR="00CA1A2B" w:rsidRDefault="00CA1A2B" w:rsidP="00CA1A2B">
            <w:pPr>
              <w:spacing w:after="0"/>
              <w:rPr>
                <w:rFonts w:eastAsiaTheme="minorEastAsia"/>
                <w:lang w:eastAsia="zh-CN"/>
              </w:rPr>
            </w:pPr>
            <w:r>
              <w:rPr>
                <w:rFonts w:eastAsiaTheme="minorEastAsia"/>
                <w:lang w:eastAsia="zh-CN"/>
              </w:rPr>
              <w:t>vivo</w:t>
            </w:r>
          </w:p>
        </w:tc>
        <w:tc>
          <w:tcPr>
            <w:tcW w:w="1060" w:type="dxa"/>
          </w:tcPr>
          <w:p w14:paraId="0FE3AD0E" w14:textId="04D3C0F8" w:rsidR="00CA1A2B" w:rsidRDefault="00CA1A2B" w:rsidP="00CA1A2B">
            <w:pPr>
              <w:spacing w:after="0"/>
              <w:rPr>
                <w:rFonts w:eastAsiaTheme="minorEastAsia"/>
                <w:lang w:eastAsia="zh-CN"/>
              </w:rPr>
            </w:pPr>
            <w:r>
              <w:rPr>
                <w:rFonts w:eastAsiaTheme="minorEastAsia"/>
                <w:lang w:eastAsia="zh-CN"/>
              </w:rPr>
              <w:t>No</w:t>
            </w:r>
          </w:p>
        </w:tc>
        <w:tc>
          <w:tcPr>
            <w:tcW w:w="6459" w:type="dxa"/>
          </w:tcPr>
          <w:p w14:paraId="2C72A899" w14:textId="54FBB19D" w:rsidR="00CA1A2B" w:rsidRDefault="00CA1A2B" w:rsidP="00CA1A2B">
            <w:pPr>
              <w:rPr>
                <w:rFonts w:eastAsia="MS Mincho"/>
                <w:lang w:eastAsia="ja-JP"/>
              </w:rPr>
            </w:pPr>
            <w:r>
              <w:rPr>
                <w:rFonts w:eastAsia="MS Mincho"/>
              </w:rPr>
              <w:t xml:space="preserve">Prohibit timer is not flexible, which may lead to untimely RRM report and handover failure. </w:t>
            </w:r>
          </w:p>
        </w:tc>
      </w:tr>
      <w:tr w:rsidR="00CA1A2B" w14:paraId="09FF5C16" w14:textId="77777777" w:rsidTr="0007000F">
        <w:tc>
          <w:tcPr>
            <w:tcW w:w="2110" w:type="dxa"/>
          </w:tcPr>
          <w:p w14:paraId="28A79B83" w14:textId="77777777" w:rsidR="00CA1A2B" w:rsidRDefault="00CA1A2B" w:rsidP="00CA1A2B">
            <w:pPr>
              <w:spacing w:after="0"/>
              <w:rPr>
                <w:rFonts w:eastAsiaTheme="minorEastAsia"/>
                <w:lang w:eastAsia="zh-CN"/>
              </w:rPr>
            </w:pPr>
          </w:p>
        </w:tc>
        <w:tc>
          <w:tcPr>
            <w:tcW w:w="1060" w:type="dxa"/>
          </w:tcPr>
          <w:p w14:paraId="4105A796" w14:textId="77777777" w:rsidR="00CA1A2B" w:rsidRDefault="00CA1A2B" w:rsidP="00CA1A2B">
            <w:pPr>
              <w:spacing w:after="0"/>
              <w:rPr>
                <w:rFonts w:eastAsiaTheme="minorEastAsia"/>
                <w:lang w:eastAsia="zh-CN"/>
              </w:rPr>
            </w:pPr>
          </w:p>
        </w:tc>
        <w:tc>
          <w:tcPr>
            <w:tcW w:w="6459" w:type="dxa"/>
          </w:tcPr>
          <w:p w14:paraId="10FB0BC6" w14:textId="77777777" w:rsidR="00CA1A2B" w:rsidRDefault="00CA1A2B" w:rsidP="00CA1A2B">
            <w:pPr>
              <w:spacing w:after="0"/>
              <w:rPr>
                <w:rFonts w:eastAsia="MS Mincho"/>
                <w:lang w:eastAsia="ja-JP"/>
              </w:rPr>
            </w:pPr>
          </w:p>
        </w:tc>
      </w:tr>
      <w:tr w:rsidR="00CA1A2B" w14:paraId="7C522529" w14:textId="77777777" w:rsidTr="0007000F">
        <w:tc>
          <w:tcPr>
            <w:tcW w:w="2110" w:type="dxa"/>
          </w:tcPr>
          <w:p w14:paraId="247C7177" w14:textId="77777777" w:rsidR="00CA1A2B" w:rsidRDefault="00CA1A2B" w:rsidP="00CA1A2B">
            <w:pPr>
              <w:spacing w:after="0"/>
              <w:rPr>
                <w:rFonts w:eastAsiaTheme="minorEastAsia"/>
                <w:lang w:eastAsia="zh-CN"/>
              </w:rPr>
            </w:pPr>
          </w:p>
        </w:tc>
        <w:tc>
          <w:tcPr>
            <w:tcW w:w="1060" w:type="dxa"/>
          </w:tcPr>
          <w:p w14:paraId="5519A1EB" w14:textId="77777777" w:rsidR="00CA1A2B" w:rsidRDefault="00CA1A2B" w:rsidP="00CA1A2B">
            <w:pPr>
              <w:spacing w:after="0"/>
              <w:rPr>
                <w:rFonts w:eastAsiaTheme="minorEastAsia"/>
                <w:lang w:eastAsia="zh-CN"/>
              </w:rPr>
            </w:pPr>
          </w:p>
        </w:tc>
        <w:tc>
          <w:tcPr>
            <w:tcW w:w="6459" w:type="dxa"/>
          </w:tcPr>
          <w:p w14:paraId="53659D58" w14:textId="77777777" w:rsidR="00CA1A2B" w:rsidRDefault="00CA1A2B" w:rsidP="00CA1A2B">
            <w:pPr>
              <w:spacing w:after="0"/>
              <w:rPr>
                <w:rFonts w:eastAsia="MS Mincho"/>
                <w:lang w:eastAsia="ja-JP"/>
              </w:rPr>
            </w:pPr>
          </w:p>
        </w:tc>
      </w:tr>
      <w:tr w:rsidR="00CA1A2B" w14:paraId="147E59DD" w14:textId="77777777" w:rsidTr="0007000F">
        <w:tc>
          <w:tcPr>
            <w:tcW w:w="2110" w:type="dxa"/>
          </w:tcPr>
          <w:p w14:paraId="7668A12F" w14:textId="77777777" w:rsidR="00CA1A2B" w:rsidRDefault="00CA1A2B" w:rsidP="00CA1A2B">
            <w:pPr>
              <w:spacing w:after="0"/>
              <w:rPr>
                <w:rFonts w:eastAsiaTheme="minorEastAsia"/>
                <w:lang w:eastAsia="zh-CN"/>
              </w:rPr>
            </w:pPr>
          </w:p>
        </w:tc>
        <w:tc>
          <w:tcPr>
            <w:tcW w:w="1060" w:type="dxa"/>
          </w:tcPr>
          <w:p w14:paraId="26FC7BB1" w14:textId="77777777" w:rsidR="00CA1A2B" w:rsidRDefault="00CA1A2B" w:rsidP="00CA1A2B">
            <w:pPr>
              <w:spacing w:after="0"/>
              <w:rPr>
                <w:rFonts w:eastAsiaTheme="minorEastAsia"/>
                <w:lang w:eastAsia="zh-CN"/>
              </w:rPr>
            </w:pPr>
          </w:p>
        </w:tc>
        <w:tc>
          <w:tcPr>
            <w:tcW w:w="6459" w:type="dxa"/>
          </w:tcPr>
          <w:p w14:paraId="3F21F344" w14:textId="77777777" w:rsidR="00CA1A2B" w:rsidRDefault="00CA1A2B" w:rsidP="00CA1A2B">
            <w:pPr>
              <w:spacing w:after="0"/>
              <w:rPr>
                <w:rFonts w:eastAsia="MS Mincho"/>
                <w:lang w:eastAsia="ja-JP"/>
              </w:rPr>
            </w:pPr>
          </w:p>
        </w:tc>
      </w:tr>
      <w:tr w:rsidR="00CA1A2B" w14:paraId="0CE13024" w14:textId="77777777" w:rsidTr="0007000F">
        <w:tc>
          <w:tcPr>
            <w:tcW w:w="2110" w:type="dxa"/>
          </w:tcPr>
          <w:p w14:paraId="4E4A24D0" w14:textId="77777777" w:rsidR="00CA1A2B" w:rsidRDefault="00CA1A2B" w:rsidP="00CA1A2B">
            <w:pPr>
              <w:spacing w:after="0"/>
              <w:rPr>
                <w:rFonts w:eastAsiaTheme="minorEastAsia"/>
                <w:lang w:eastAsia="zh-CN"/>
              </w:rPr>
            </w:pPr>
          </w:p>
        </w:tc>
        <w:tc>
          <w:tcPr>
            <w:tcW w:w="1060" w:type="dxa"/>
          </w:tcPr>
          <w:p w14:paraId="0D731BE1" w14:textId="77777777" w:rsidR="00CA1A2B" w:rsidRDefault="00CA1A2B" w:rsidP="00CA1A2B">
            <w:pPr>
              <w:spacing w:after="0"/>
              <w:rPr>
                <w:rFonts w:eastAsiaTheme="minorEastAsia"/>
                <w:lang w:eastAsia="zh-CN"/>
              </w:rPr>
            </w:pPr>
          </w:p>
        </w:tc>
        <w:tc>
          <w:tcPr>
            <w:tcW w:w="6459" w:type="dxa"/>
          </w:tcPr>
          <w:p w14:paraId="140131D3" w14:textId="77777777" w:rsidR="00CA1A2B" w:rsidRDefault="00CA1A2B" w:rsidP="00CA1A2B">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等线"/>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lastRenderedPageBreak/>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 xml:space="preserve">(i.e.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 xml:space="preserve">b, c) These options produced fewer reports compared to LTE, but with a lower accuracy than both </w:t>
            </w:r>
            <w:proofErr w:type="spellStart"/>
            <w:r>
              <w:rPr>
                <w:rFonts w:eastAsiaTheme="minorEastAsia"/>
                <w:lang w:eastAsia="zh-CN"/>
              </w:rPr>
              <w:t>numberOfChangedTriggeringCells</w:t>
            </w:r>
            <w:proofErr w:type="spellEnd"/>
            <w:r>
              <w:rPr>
                <w:rFonts w:eastAsiaTheme="minorEastAsia"/>
                <w:lang w:eastAsia="zh-CN"/>
              </w:rPr>
              <w:t xml:space="preserve">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w:t>
            </w:r>
            <w:proofErr w:type="spellStart"/>
            <w:r>
              <w:rPr>
                <w:rFonts w:eastAsiaTheme="minorEastAsia" w:hint="eastAsia"/>
                <w:lang w:eastAsia="zh-CN"/>
              </w:rPr>
              <w:t>reportOnLeave</w:t>
            </w:r>
            <w:proofErr w:type="spellEnd"/>
            <w:r>
              <w:rPr>
                <w:rFonts w:eastAsiaTheme="minorEastAsia" w:hint="eastAsia"/>
                <w:lang w:eastAsia="zh-CN"/>
              </w:rPr>
              <w:t xml:space="preserve"> mechanism introduced in LTE is not </w:t>
            </w:r>
            <w:r w:rsidRPr="00752D19">
              <w:rPr>
                <w:rFonts w:eastAsiaTheme="minorEastAsia"/>
                <w:lang w:eastAsia="zh-CN"/>
              </w:rPr>
              <w:t>appropriate</w:t>
            </w:r>
            <w:r>
              <w:rPr>
                <w:rFonts w:eastAsiaTheme="minorEastAsia" w:hint="eastAsia"/>
                <w:lang w:eastAsia="zh-CN"/>
              </w:rPr>
              <w:t xml:space="preserve">, hence the first step for NR UAV is to fix this issue firstly. </w:t>
            </w:r>
          </w:p>
        </w:tc>
      </w:tr>
      <w:tr w:rsidR="00BA6691" w14:paraId="17D92E22" w14:textId="77777777" w:rsidTr="0007000F">
        <w:tc>
          <w:tcPr>
            <w:tcW w:w="2110" w:type="dxa"/>
          </w:tcPr>
          <w:p w14:paraId="29F1FF1F" w14:textId="618A48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43D4FF42" w14:textId="10FB3A19" w:rsidR="00BA6691" w:rsidRDefault="00BA6691" w:rsidP="00BA6691">
            <w:pPr>
              <w:spacing w:after="0"/>
              <w:rPr>
                <w:rFonts w:eastAsiaTheme="minorEastAsia"/>
                <w:lang w:eastAsia="zh-CN"/>
              </w:rPr>
            </w:pPr>
            <w:r>
              <w:rPr>
                <w:rFonts w:eastAsiaTheme="minorEastAsia"/>
                <w:lang w:eastAsia="zh-CN"/>
              </w:rPr>
              <w:t>b</w:t>
            </w:r>
          </w:p>
        </w:tc>
        <w:tc>
          <w:tcPr>
            <w:tcW w:w="6459" w:type="dxa"/>
          </w:tcPr>
          <w:p w14:paraId="5D516D41" w14:textId="10F091F9" w:rsidR="00BA6691" w:rsidRDefault="00BA6691" w:rsidP="00BA6691">
            <w:pPr>
              <w:spacing w:after="0"/>
              <w:rPr>
                <w:rFonts w:eastAsia="MS Mincho"/>
                <w:lang w:eastAsia="ja-JP"/>
              </w:rPr>
            </w:pPr>
            <w:r>
              <w:rPr>
                <w:rFonts w:eastAsiaTheme="minorEastAsia"/>
                <w:lang w:eastAsia="zh-CN"/>
              </w:rPr>
              <w:t xml:space="preserve">Solution b) can update the interference and measurement results </w:t>
            </w:r>
            <w:r w:rsidRPr="00C132AB">
              <w:rPr>
                <w:rFonts w:eastAsiaTheme="minorEastAsia"/>
                <w:lang w:eastAsia="zh-CN"/>
              </w:rPr>
              <w:t>in time</w:t>
            </w:r>
            <w:r>
              <w:rPr>
                <w:rFonts w:eastAsiaTheme="minorEastAsia"/>
                <w:lang w:eastAsia="zh-CN"/>
              </w:rPr>
              <w:t>,</w:t>
            </w:r>
            <w:r>
              <w:t xml:space="preserve"> </w:t>
            </w:r>
            <w:r w:rsidRPr="00C132AB">
              <w:rPr>
                <w:rFonts w:eastAsiaTheme="minorEastAsia"/>
                <w:lang w:eastAsia="zh-CN"/>
              </w:rPr>
              <w:t>thus avoiding</w:t>
            </w:r>
            <w:r>
              <w:rPr>
                <w:rFonts w:eastAsiaTheme="minorEastAsia"/>
                <w:lang w:eastAsia="zh-CN"/>
              </w:rPr>
              <w:t xml:space="preserve"> </w:t>
            </w:r>
            <w:r w:rsidRPr="00C132AB">
              <w:rPr>
                <w:rFonts w:eastAsiaTheme="minorEastAsia"/>
                <w:lang w:eastAsia="zh-CN"/>
              </w:rPr>
              <w:t>the wrong HO</w:t>
            </w:r>
            <w:r>
              <w:rPr>
                <w:rFonts w:eastAsiaTheme="minorEastAsia"/>
                <w:lang w:eastAsia="zh-CN"/>
              </w:rPr>
              <w:t>.</w:t>
            </w:r>
          </w:p>
        </w:tc>
      </w:tr>
      <w:tr w:rsidR="00BA6691" w14:paraId="56298BF7" w14:textId="77777777" w:rsidTr="0007000F">
        <w:tc>
          <w:tcPr>
            <w:tcW w:w="2110" w:type="dxa"/>
          </w:tcPr>
          <w:p w14:paraId="01CB87D3" w14:textId="1A94F47D" w:rsidR="00BA6691" w:rsidRDefault="00CA1A2B" w:rsidP="00BA6691">
            <w:pPr>
              <w:spacing w:after="0"/>
              <w:rPr>
                <w:rFonts w:eastAsiaTheme="minorEastAsia"/>
                <w:lang w:eastAsia="zh-CN"/>
              </w:rPr>
            </w:pPr>
            <w:r>
              <w:rPr>
                <w:rFonts w:eastAsiaTheme="minorEastAsia"/>
                <w:lang w:eastAsia="zh-CN"/>
              </w:rPr>
              <w:t>vivo</w:t>
            </w:r>
          </w:p>
        </w:tc>
        <w:tc>
          <w:tcPr>
            <w:tcW w:w="1060" w:type="dxa"/>
          </w:tcPr>
          <w:p w14:paraId="78266957" w14:textId="4D448926" w:rsidR="00BA6691" w:rsidRDefault="007E1FF2" w:rsidP="00BA6691">
            <w:pPr>
              <w:spacing w:after="0"/>
              <w:rPr>
                <w:rFonts w:eastAsiaTheme="minorEastAsia"/>
                <w:lang w:eastAsia="zh-CN"/>
              </w:rPr>
            </w:pPr>
            <w:r>
              <w:rPr>
                <w:rFonts w:eastAsiaTheme="minorEastAsia"/>
                <w:lang w:eastAsia="zh-CN"/>
              </w:rPr>
              <w:t>See comments</w:t>
            </w:r>
          </w:p>
        </w:tc>
        <w:tc>
          <w:tcPr>
            <w:tcW w:w="6459" w:type="dxa"/>
          </w:tcPr>
          <w:p w14:paraId="74A41794" w14:textId="5E4F88BB" w:rsidR="00BA6691" w:rsidRDefault="007E1FF2" w:rsidP="007E1FF2">
            <w:pPr>
              <w:rPr>
                <w:rFonts w:eastAsia="MS Mincho"/>
                <w:lang w:eastAsia="ja-JP"/>
              </w:rPr>
            </w:pPr>
            <w:r>
              <w:rPr>
                <w:rFonts w:eastAsia="宋体"/>
              </w:rPr>
              <w:t>See our comments in Q4, we prefer to introduce the number of changed cells.</w:t>
            </w:r>
          </w:p>
        </w:tc>
      </w:tr>
      <w:tr w:rsidR="00BA6691" w14:paraId="15C6E022" w14:textId="77777777" w:rsidTr="0007000F">
        <w:tc>
          <w:tcPr>
            <w:tcW w:w="2110" w:type="dxa"/>
          </w:tcPr>
          <w:p w14:paraId="12EB5EAC" w14:textId="77777777" w:rsidR="00BA6691" w:rsidRDefault="00BA6691" w:rsidP="00BA6691">
            <w:pPr>
              <w:spacing w:after="0"/>
              <w:rPr>
                <w:rFonts w:eastAsiaTheme="minorEastAsia"/>
                <w:lang w:eastAsia="zh-CN"/>
              </w:rPr>
            </w:pPr>
          </w:p>
        </w:tc>
        <w:tc>
          <w:tcPr>
            <w:tcW w:w="1060" w:type="dxa"/>
          </w:tcPr>
          <w:p w14:paraId="6A9B9B16" w14:textId="77777777" w:rsidR="00BA6691" w:rsidRDefault="00BA6691" w:rsidP="00BA6691">
            <w:pPr>
              <w:spacing w:after="0"/>
              <w:rPr>
                <w:rFonts w:eastAsiaTheme="minorEastAsia"/>
                <w:lang w:eastAsia="zh-CN"/>
              </w:rPr>
            </w:pPr>
          </w:p>
        </w:tc>
        <w:tc>
          <w:tcPr>
            <w:tcW w:w="6459" w:type="dxa"/>
          </w:tcPr>
          <w:p w14:paraId="6E999A71" w14:textId="77777777" w:rsidR="00BA6691" w:rsidRDefault="00BA6691" w:rsidP="00BA6691">
            <w:pPr>
              <w:spacing w:after="0"/>
              <w:rPr>
                <w:rFonts w:eastAsia="MS Mincho"/>
                <w:lang w:eastAsia="ja-JP"/>
              </w:rPr>
            </w:pPr>
          </w:p>
        </w:tc>
      </w:tr>
      <w:tr w:rsidR="00BA6691" w14:paraId="6986BD3A" w14:textId="77777777" w:rsidTr="0007000F">
        <w:tc>
          <w:tcPr>
            <w:tcW w:w="2110" w:type="dxa"/>
          </w:tcPr>
          <w:p w14:paraId="09912E3B" w14:textId="77777777" w:rsidR="00BA6691" w:rsidRDefault="00BA6691" w:rsidP="00BA6691">
            <w:pPr>
              <w:spacing w:after="0"/>
              <w:rPr>
                <w:rFonts w:eastAsiaTheme="minorEastAsia"/>
                <w:lang w:eastAsia="zh-CN"/>
              </w:rPr>
            </w:pPr>
          </w:p>
        </w:tc>
        <w:tc>
          <w:tcPr>
            <w:tcW w:w="1060" w:type="dxa"/>
          </w:tcPr>
          <w:p w14:paraId="21A7318D" w14:textId="77777777" w:rsidR="00BA6691" w:rsidRDefault="00BA6691" w:rsidP="00BA6691">
            <w:pPr>
              <w:spacing w:after="0"/>
              <w:rPr>
                <w:rFonts w:eastAsiaTheme="minorEastAsia"/>
                <w:lang w:eastAsia="zh-CN"/>
              </w:rPr>
            </w:pPr>
          </w:p>
        </w:tc>
        <w:tc>
          <w:tcPr>
            <w:tcW w:w="6459" w:type="dxa"/>
          </w:tcPr>
          <w:p w14:paraId="2624B6D4" w14:textId="77777777" w:rsidR="00BA6691" w:rsidRDefault="00BA6691" w:rsidP="00BA6691">
            <w:pPr>
              <w:spacing w:after="0"/>
              <w:rPr>
                <w:rFonts w:eastAsia="MS Mincho"/>
                <w:lang w:eastAsia="ja-JP"/>
              </w:rPr>
            </w:pPr>
          </w:p>
        </w:tc>
      </w:tr>
      <w:tr w:rsidR="00BA6691" w14:paraId="2F5A8F27" w14:textId="77777777" w:rsidTr="0007000F">
        <w:tc>
          <w:tcPr>
            <w:tcW w:w="2110" w:type="dxa"/>
          </w:tcPr>
          <w:p w14:paraId="71164E95" w14:textId="77777777" w:rsidR="00BA6691" w:rsidRDefault="00BA6691" w:rsidP="00BA6691">
            <w:pPr>
              <w:spacing w:after="0"/>
              <w:rPr>
                <w:rFonts w:eastAsiaTheme="minorEastAsia"/>
                <w:lang w:eastAsia="zh-CN"/>
              </w:rPr>
            </w:pPr>
          </w:p>
        </w:tc>
        <w:tc>
          <w:tcPr>
            <w:tcW w:w="1060" w:type="dxa"/>
          </w:tcPr>
          <w:p w14:paraId="7FD19546" w14:textId="77777777" w:rsidR="00BA6691" w:rsidRDefault="00BA6691" w:rsidP="00BA6691">
            <w:pPr>
              <w:spacing w:after="0"/>
              <w:rPr>
                <w:rFonts w:eastAsiaTheme="minorEastAsia"/>
                <w:lang w:eastAsia="zh-CN"/>
              </w:rPr>
            </w:pPr>
          </w:p>
        </w:tc>
        <w:tc>
          <w:tcPr>
            <w:tcW w:w="6459" w:type="dxa"/>
          </w:tcPr>
          <w:p w14:paraId="2658950B" w14:textId="77777777" w:rsidR="00BA6691" w:rsidRDefault="00BA6691" w:rsidP="00BA6691">
            <w:pPr>
              <w:spacing w:after="0"/>
              <w:rPr>
                <w:rFonts w:eastAsia="MS Mincho"/>
                <w:lang w:eastAsia="ja-JP"/>
              </w:rPr>
            </w:pPr>
          </w:p>
        </w:tc>
      </w:tr>
      <w:tr w:rsidR="00BA6691" w14:paraId="39812C54" w14:textId="77777777" w:rsidTr="0007000F">
        <w:tc>
          <w:tcPr>
            <w:tcW w:w="2110" w:type="dxa"/>
          </w:tcPr>
          <w:p w14:paraId="4032A1EF" w14:textId="77777777" w:rsidR="00BA6691" w:rsidRDefault="00BA6691" w:rsidP="00BA6691">
            <w:pPr>
              <w:spacing w:after="0"/>
              <w:rPr>
                <w:rFonts w:eastAsiaTheme="minorEastAsia"/>
                <w:lang w:eastAsia="zh-CN"/>
              </w:rPr>
            </w:pPr>
          </w:p>
        </w:tc>
        <w:tc>
          <w:tcPr>
            <w:tcW w:w="1060" w:type="dxa"/>
          </w:tcPr>
          <w:p w14:paraId="717B34B3" w14:textId="77777777" w:rsidR="00BA6691" w:rsidRDefault="00BA6691" w:rsidP="00BA6691">
            <w:pPr>
              <w:spacing w:after="0"/>
              <w:rPr>
                <w:rFonts w:eastAsiaTheme="minorEastAsia"/>
                <w:lang w:eastAsia="zh-CN"/>
              </w:rPr>
            </w:pPr>
          </w:p>
        </w:tc>
        <w:tc>
          <w:tcPr>
            <w:tcW w:w="6459" w:type="dxa"/>
          </w:tcPr>
          <w:p w14:paraId="1EA19FEE" w14:textId="77777777" w:rsidR="00BA6691" w:rsidRDefault="00BA6691" w:rsidP="00BA6691">
            <w:pPr>
              <w:spacing w:after="0"/>
              <w:rPr>
                <w:rFonts w:eastAsia="MS Mincho"/>
                <w:lang w:eastAsia="ja-JP"/>
              </w:rPr>
            </w:pPr>
          </w:p>
        </w:tc>
      </w:tr>
      <w:tr w:rsidR="00BA6691" w14:paraId="0C80A2BA" w14:textId="77777777" w:rsidTr="0007000F">
        <w:tc>
          <w:tcPr>
            <w:tcW w:w="2110" w:type="dxa"/>
          </w:tcPr>
          <w:p w14:paraId="2B8E5534" w14:textId="77777777" w:rsidR="00BA6691" w:rsidRDefault="00BA6691" w:rsidP="00BA6691">
            <w:pPr>
              <w:spacing w:after="0"/>
              <w:rPr>
                <w:rFonts w:eastAsiaTheme="minorEastAsia"/>
                <w:lang w:eastAsia="zh-CN"/>
              </w:rPr>
            </w:pPr>
          </w:p>
        </w:tc>
        <w:tc>
          <w:tcPr>
            <w:tcW w:w="1060" w:type="dxa"/>
          </w:tcPr>
          <w:p w14:paraId="0E6778B2" w14:textId="77777777" w:rsidR="00BA6691" w:rsidRDefault="00BA6691" w:rsidP="00BA6691">
            <w:pPr>
              <w:spacing w:after="0"/>
              <w:rPr>
                <w:rFonts w:eastAsiaTheme="minorEastAsia"/>
                <w:lang w:eastAsia="zh-CN"/>
              </w:rPr>
            </w:pPr>
          </w:p>
        </w:tc>
        <w:tc>
          <w:tcPr>
            <w:tcW w:w="6459" w:type="dxa"/>
          </w:tcPr>
          <w:p w14:paraId="328DFF1C" w14:textId="77777777" w:rsidR="00BA6691" w:rsidRDefault="00BA6691" w:rsidP="00BA6691">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4"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4"/>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05"/>
        <w:gridCol w:w="1083"/>
        <w:gridCol w:w="6441"/>
      </w:tblGrid>
      <w:tr w:rsidR="00BC43DF" w14:paraId="228F5984" w14:textId="77777777" w:rsidTr="0006522D">
        <w:tc>
          <w:tcPr>
            <w:tcW w:w="2105"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41"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06522D">
        <w:tc>
          <w:tcPr>
            <w:tcW w:w="2105"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41"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06522D">
        <w:tc>
          <w:tcPr>
            <w:tcW w:w="2105"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41"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06522D">
        <w:tc>
          <w:tcPr>
            <w:tcW w:w="2105"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41"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e.g.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06522D">
        <w:tc>
          <w:tcPr>
            <w:tcW w:w="2105"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83"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41"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w:t>
            </w:r>
            <w:proofErr w:type="spellStart"/>
            <w:r w:rsidRPr="004E0C04">
              <w:rPr>
                <w:rFonts w:eastAsia="Malgun Gothic"/>
                <w:lang w:eastAsia="ko-KR"/>
              </w:rPr>
              <w:t>neighbor</w:t>
            </w:r>
            <w:proofErr w:type="spellEnd"/>
            <w:r w:rsidRPr="004E0C04">
              <w:rPr>
                <w:rFonts w:eastAsia="Malgun Gothic"/>
                <w:lang w:eastAsia="ko-KR"/>
              </w:rPr>
              <w:t xml:space="preserve">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proofErr w:type="spellStart"/>
            <w:r w:rsidRPr="00F6201E">
              <w:rPr>
                <w:rFonts w:eastAsia="Malgun Gothic"/>
                <w:lang w:eastAsia="ko-KR"/>
              </w:rPr>
              <w:t>absThreshSS-BlocksConsolidation</w:t>
            </w:r>
            <w:proofErr w:type="spellEnd"/>
            <w:r w:rsidRPr="00F6201E">
              <w:rPr>
                <w:rFonts w:eastAsia="Malgun Gothic"/>
                <w:lang w:eastAsia="ko-KR"/>
              </w:rPr>
              <w:t xml:space="preserve"> or </w:t>
            </w:r>
            <w:proofErr w:type="spellStart"/>
            <w:r w:rsidRPr="00F6201E">
              <w:rPr>
                <w:rFonts w:eastAsia="Malgun Gothic"/>
                <w:lang w:eastAsia="ko-KR"/>
              </w:rPr>
              <w:t>absThreshCSI</w:t>
            </w:r>
            <w:proofErr w:type="spellEnd"/>
            <w:r w:rsidRPr="00F6201E">
              <w:rPr>
                <w:rFonts w:eastAsia="Malgun Gothic"/>
                <w:lang w:eastAsia="ko-KR"/>
              </w:rPr>
              <w:t xml:space="preserve">-RS-Consolidation) </w:t>
            </w:r>
            <w:r>
              <w:rPr>
                <w:rFonts w:eastAsia="Malgun Gothic"/>
                <w:lang w:eastAsia="ko-KR"/>
              </w:rPr>
              <w:lastRenderedPageBreak/>
              <w:t xml:space="preserve">satisfies the report condition, the UE should send the measurement report for mobility. </w:t>
            </w:r>
          </w:p>
        </w:tc>
      </w:tr>
      <w:tr w:rsidR="001612C6" w14:paraId="517A976D" w14:textId="77777777" w:rsidTr="0006522D">
        <w:tc>
          <w:tcPr>
            <w:tcW w:w="2105"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06522D">
        <w:tc>
          <w:tcPr>
            <w:tcW w:w="2105"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41"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06522D">
        <w:tc>
          <w:tcPr>
            <w:tcW w:w="2105"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41"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06522D" w14:paraId="68B9DB68" w14:textId="77777777" w:rsidTr="0006522D">
        <w:tc>
          <w:tcPr>
            <w:tcW w:w="2105" w:type="dxa"/>
          </w:tcPr>
          <w:p w14:paraId="1CA74B1B" w14:textId="13CBCCE3" w:rsidR="0006522D" w:rsidRDefault="0006522D" w:rsidP="0006522D">
            <w:pPr>
              <w:spacing w:after="0"/>
              <w:rPr>
                <w:rFonts w:eastAsiaTheme="minorEastAsia"/>
                <w:lang w:eastAsia="zh-CN"/>
              </w:rPr>
            </w:pPr>
            <w:r>
              <w:rPr>
                <w:rFonts w:eastAsiaTheme="minorEastAsia"/>
                <w:lang w:eastAsia="zh-CN"/>
              </w:rPr>
              <w:t>Xiaomi</w:t>
            </w:r>
          </w:p>
        </w:tc>
        <w:tc>
          <w:tcPr>
            <w:tcW w:w="1083" w:type="dxa"/>
          </w:tcPr>
          <w:p w14:paraId="58F91F07" w14:textId="0C7FCED9" w:rsidR="0006522D" w:rsidRDefault="0006522D" w:rsidP="0006522D">
            <w:pPr>
              <w:spacing w:after="0"/>
              <w:rPr>
                <w:rFonts w:eastAsiaTheme="minorEastAsia"/>
                <w:lang w:eastAsia="zh-CN"/>
              </w:rPr>
            </w:pPr>
            <w:r>
              <w:rPr>
                <w:rFonts w:eastAsiaTheme="minorEastAsia"/>
                <w:lang w:eastAsia="zh-CN"/>
              </w:rPr>
              <w:t>No</w:t>
            </w:r>
          </w:p>
        </w:tc>
        <w:tc>
          <w:tcPr>
            <w:tcW w:w="6441" w:type="dxa"/>
          </w:tcPr>
          <w:p w14:paraId="68282FAD" w14:textId="1E2F1F05" w:rsidR="0006522D" w:rsidRDefault="0006522D" w:rsidP="0006522D">
            <w:pPr>
              <w:spacing w:after="0"/>
              <w:rPr>
                <w:rFonts w:eastAsia="MS Mincho"/>
                <w:lang w:eastAsia="ja-JP"/>
              </w:rPr>
            </w:pPr>
            <w:r w:rsidRPr="00C22DF9">
              <w:t xml:space="preserve">Because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rsidRPr="00C22DF9">
              <w:rPr>
                <w:rFonts w:hint="eastAsia"/>
              </w:rPr>
              <w:t>are</w:t>
            </w:r>
            <w:r w:rsidRPr="00C22DF9">
              <w:t xml:space="preserve"> calculated </w:t>
            </w:r>
            <w:r w:rsidRPr="00C22DF9">
              <w:rPr>
                <w:rFonts w:hint="eastAsia"/>
              </w:rPr>
              <w:t>based</w:t>
            </w:r>
            <w:r w:rsidRPr="00C22DF9">
              <w:t xml:space="preserve"> </w:t>
            </w:r>
            <w:r w:rsidRPr="00C22DF9">
              <w:rPr>
                <w:rFonts w:hint="eastAsia"/>
              </w:rPr>
              <w:t>on</w:t>
            </w:r>
            <w:r w:rsidRPr="00C22DF9">
              <w:t xml:space="preserve">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C22DF9">
              <w:t xml:space="preserve"> the signal strength of beam can indirectly affect the measurement results of cell-level. Hence, </w:t>
            </w:r>
            <w:r>
              <w:t xml:space="preserve">using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t xml:space="preserve">is enough for NR UAV and using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BE1784">
              <w:t xml:space="preserve"> for interference contro</w:t>
            </w:r>
            <w:r>
              <w:t>l</w:t>
            </w:r>
            <w:r w:rsidRPr="00C22DF9">
              <w:t xml:space="preserve"> is not needed.</w:t>
            </w:r>
          </w:p>
        </w:tc>
      </w:tr>
      <w:tr w:rsidR="0006522D" w14:paraId="0D1830E0" w14:textId="77777777" w:rsidTr="0006522D">
        <w:tc>
          <w:tcPr>
            <w:tcW w:w="2105" w:type="dxa"/>
          </w:tcPr>
          <w:p w14:paraId="3D2323A3" w14:textId="6489D829" w:rsidR="0006522D" w:rsidRDefault="007E1FF2" w:rsidP="0006522D">
            <w:pPr>
              <w:spacing w:after="0"/>
              <w:rPr>
                <w:rFonts w:eastAsiaTheme="minorEastAsia"/>
                <w:lang w:eastAsia="zh-CN"/>
              </w:rPr>
            </w:pPr>
            <w:r>
              <w:rPr>
                <w:rFonts w:eastAsiaTheme="minorEastAsia"/>
                <w:lang w:eastAsia="zh-CN"/>
              </w:rPr>
              <w:t>vivo</w:t>
            </w:r>
          </w:p>
        </w:tc>
        <w:tc>
          <w:tcPr>
            <w:tcW w:w="1083" w:type="dxa"/>
          </w:tcPr>
          <w:p w14:paraId="081AEB8D" w14:textId="241EC64D" w:rsidR="0006522D" w:rsidRDefault="007E1FF2" w:rsidP="0006522D">
            <w:pPr>
              <w:spacing w:after="0"/>
              <w:rPr>
                <w:rFonts w:eastAsiaTheme="minorEastAsia"/>
                <w:lang w:eastAsia="zh-CN"/>
              </w:rPr>
            </w:pPr>
            <w:r>
              <w:rPr>
                <w:rFonts w:eastAsiaTheme="minorEastAsia"/>
                <w:lang w:eastAsia="zh-CN"/>
              </w:rPr>
              <w:t>No</w:t>
            </w:r>
          </w:p>
        </w:tc>
        <w:tc>
          <w:tcPr>
            <w:tcW w:w="6441" w:type="dxa"/>
          </w:tcPr>
          <w:p w14:paraId="0BCB30B4" w14:textId="056E96C3" w:rsidR="0006522D" w:rsidRDefault="007E1FF2" w:rsidP="007E1FF2">
            <w:pPr>
              <w:rPr>
                <w:rFonts w:eastAsia="MS Mincho"/>
                <w:lang w:eastAsia="ja-JP"/>
              </w:rPr>
            </w:pPr>
            <w:r>
              <w:rPr>
                <w:rFonts w:eastAsia="宋体"/>
              </w:rPr>
              <w:t xml:space="preserve">Agree with Huawei. </w:t>
            </w:r>
            <w:bookmarkStart w:id="5" w:name="_GoBack"/>
            <w:bookmarkEnd w:id="5"/>
          </w:p>
        </w:tc>
      </w:tr>
      <w:tr w:rsidR="0006522D" w14:paraId="4921D176" w14:textId="77777777" w:rsidTr="0006522D">
        <w:tc>
          <w:tcPr>
            <w:tcW w:w="2105" w:type="dxa"/>
          </w:tcPr>
          <w:p w14:paraId="7417BFCA" w14:textId="77777777" w:rsidR="0006522D" w:rsidRDefault="0006522D" w:rsidP="0006522D">
            <w:pPr>
              <w:spacing w:after="0"/>
              <w:rPr>
                <w:rFonts w:eastAsiaTheme="minorEastAsia"/>
                <w:lang w:eastAsia="zh-CN"/>
              </w:rPr>
            </w:pPr>
          </w:p>
        </w:tc>
        <w:tc>
          <w:tcPr>
            <w:tcW w:w="1083" w:type="dxa"/>
          </w:tcPr>
          <w:p w14:paraId="4E258DFC" w14:textId="77777777" w:rsidR="0006522D" w:rsidRDefault="0006522D" w:rsidP="0006522D">
            <w:pPr>
              <w:spacing w:after="0"/>
              <w:rPr>
                <w:rFonts w:eastAsiaTheme="minorEastAsia"/>
                <w:lang w:eastAsia="zh-CN"/>
              </w:rPr>
            </w:pPr>
          </w:p>
        </w:tc>
        <w:tc>
          <w:tcPr>
            <w:tcW w:w="6441" w:type="dxa"/>
          </w:tcPr>
          <w:p w14:paraId="11C4E214" w14:textId="77777777" w:rsidR="0006522D" w:rsidRDefault="0006522D" w:rsidP="0006522D">
            <w:pPr>
              <w:spacing w:after="0"/>
              <w:rPr>
                <w:rFonts w:eastAsia="MS Mincho"/>
                <w:lang w:eastAsia="ja-JP"/>
              </w:rPr>
            </w:pPr>
          </w:p>
        </w:tc>
      </w:tr>
      <w:tr w:rsidR="0006522D" w14:paraId="56A1E810" w14:textId="77777777" w:rsidTr="0006522D">
        <w:tc>
          <w:tcPr>
            <w:tcW w:w="2105" w:type="dxa"/>
          </w:tcPr>
          <w:p w14:paraId="316D7E8D" w14:textId="77777777" w:rsidR="0006522D" w:rsidRDefault="0006522D" w:rsidP="0006522D">
            <w:pPr>
              <w:spacing w:after="0"/>
              <w:rPr>
                <w:rFonts w:eastAsiaTheme="minorEastAsia"/>
                <w:lang w:eastAsia="zh-CN"/>
              </w:rPr>
            </w:pPr>
          </w:p>
        </w:tc>
        <w:tc>
          <w:tcPr>
            <w:tcW w:w="1083" w:type="dxa"/>
          </w:tcPr>
          <w:p w14:paraId="509CA32A" w14:textId="77777777" w:rsidR="0006522D" w:rsidRDefault="0006522D" w:rsidP="0006522D">
            <w:pPr>
              <w:spacing w:after="0"/>
              <w:rPr>
                <w:rFonts w:eastAsiaTheme="minorEastAsia"/>
                <w:lang w:eastAsia="zh-CN"/>
              </w:rPr>
            </w:pPr>
          </w:p>
        </w:tc>
        <w:tc>
          <w:tcPr>
            <w:tcW w:w="6441" w:type="dxa"/>
          </w:tcPr>
          <w:p w14:paraId="242C6816" w14:textId="77777777" w:rsidR="0006522D" w:rsidRDefault="0006522D" w:rsidP="0006522D">
            <w:pPr>
              <w:spacing w:after="0"/>
              <w:rPr>
                <w:rFonts w:eastAsia="MS Mincho"/>
                <w:lang w:eastAsia="ja-JP"/>
              </w:rPr>
            </w:pPr>
          </w:p>
        </w:tc>
      </w:tr>
      <w:tr w:rsidR="0006522D" w14:paraId="1FF7652F" w14:textId="77777777" w:rsidTr="0006522D">
        <w:tc>
          <w:tcPr>
            <w:tcW w:w="2105" w:type="dxa"/>
          </w:tcPr>
          <w:p w14:paraId="1C508003" w14:textId="77777777" w:rsidR="0006522D" w:rsidRDefault="0006522D" w:rsidP="0006522D">
            <w:pPr>
              <w:spacing w:after="0"/>
              <w:rPr>
                <w:rFonts w:eastAsiaTheme="minorEastAsia"/>
                <w:lang w:eastAsia="zh-CN"/>
              </w:rPr>
            </w:pPr>
          </w:p>
        </w:tc>
        <w:tc>
          <w:tcPr>
            <w:tcW w:w="1083" w:type="dxa"/>
          </w:tcPr>
          <w:p w14:paraId="574BB088" w14:textId="77777777" w:rsidR="0006522D" w:rsidRDefault="0006522D" w:rsidP="0006522D">
            <w:pPr>
              <w:spacing w:after="0"/>
              <w:rPr>
                <w:rFonts w:eastAsiaTheme="minorEastAsia"/>
                <w:lang w:eastAsia="zh-CN"/>
              </w:rPr>
            </w:pPr>
          </w:p>
        </w:tc>
        <w:tc>
          <w:tcPr>
            <w:tcW w:w="6441" w:type="dxa"/>
          </w:tcPr>
          <w:p w14:paraId="0DC02927" w14:textId="77777777" w:rsidR="0006522D" w:rsidRDefault="0006522D" w:rsidP="0006522D">
            <w:pPr>
              <w:spacing w:after="0"/>
              <w:rPr>
                <w:rFonts w:eastAsia="MS Mincho"/>
                <w:lang w:eastAsia="ja-JP"/>
              </w:rPr>
            </w:pPr>
          </w:p>
        </w:tc>
      </w:tr>
      <w:tr w:rsidR="0006522D" w14:paraId="30A8F106" w14:textId="77777777" w:rsidTr="0006522D">
        <w:tc>
          <w:tcPr>
            <w:tcW w:w="2105" w:type="dxa"/>
          </w:tcPr>
          <w:p w14:paraId="70F16F66" w14:textId="77777777" w:rsidR="0006522D" w:rsidRDefault="0006522D" w:rsidP="0006522D">
            <w:pPr>
              <w:spacing w:after="0"/>
              <w:rPr>
                <w:rFonts w:eastAsiaTheme="minorEastAsia"/>
                <w:lang w:eastAsia="zh-CN"/>
              </w:rPr>
            </w:pPr>
          </w:p>
        </w:tc>
        <w:tc>
          <w:tcPr>
            <w:tcW w:w="1083" w:type="dxa"/>
          </w:tcPr>
          <w:p w14:paraId="794B8626" w14:textId="77777777" w:rsidR="0006522D" w:rsidRDefault="0006522D" w:rsidP="0006522D">
            <w:pPr>
              <w:spacing w:after="0"/>
              <w:rPr>
                <w:rFonts w:eastAsiaTheme="minorEastAsia"/>
                <w:lang w:eastAsia="zh-CN"/>
              </w:rPr>
            </w:pPr>
          </w:p>
        </w:tc>
        <w:tc>
          <w:tcPr>
            <w:tcW w:w="6441" w:type="dxa"/>
          </w:tcPr>
          <w:p w14:paraId="616667CC" w14:textId="77777777" w:rsidR="0006522D" w:rsidRDefault="0006522D" w:rsidP="0006522D">
            <w:pPr>
              <w:spacing w:after="0"/>
              <w:rPr>
                <w:rFonts w:eastAsia="MS Mincho"/>
                <w:lang w:eastAsia="ja-JP"/>
              </w:rPr>
            </w:pPr>
          </w:p>
        </w:tc>
      </w:tr>
      <w:tr w:rsidR="0006522D" w14:paraId="6B2C547E" w14:textId="77777777" w:rsidTr="0006522D">
        <w:tc>
          <w:tcPr>
            <w:tcW w:w="2105" w:type="dxa"/>
          </w:tcPr>
          <w:p w14:paraId="5C334CF1" w14:textId="77777777" w:rsidR="0006522D" w:rsidRDefault="0006522D" w:rsidP="0006522D">
            <w:pPr>
              <w:spacing w:after="0"/>
              <w:rPr>
                <w:rFonts w:eastAsiaTheme="minorEastAsia"/>
                <w:lang w:eastAsia="zh-CN"/>
              </w:rPr>
            </w:pPr>
          </w:p>
        </w:tc>
        <w:tc>
          <w:tcPr>
            <w:tcW w:w="1083" w:type="dxa"/>
          </w:tcPr>
          <w:p w14:paraId="371BAA9E" w14:textId="77777777" w:rsidR="0006522D" w:rsidRDefault="0006522D" w:rsidP="0006522D">
            <w:pPr>
              <w:spacing w:after="0"/>
              <w:rPr>
                <w:rFonts w:eastAsiaTheme="minorEastAsia"/>
                <w:lang w:eastAsia="zh-CN"/>
              </w:rPr>
            </w:pPr>
          </w:p>
        </w:tc>
        <w:tc>
          <w:tcPr>
            <w:tcW w:w="6441" w:type="dxa"/>
          </w:tcPr>
          <w:p w14:paraId="3B6D4CE9" w14:textId="77777777" w:rsidR="0006522D" w:rsidRDefault="0006522D" w:rsidP="0006522D">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 (Umesh)" w:date="2023-01-13T14:52:00Z" w:initials="QC">
    <w:p w14:paraId="092FD8FE" w14:textId="77777777" w:rsidR="005C6806" w:rsidRDefault="005C6806" w:rsidP="00380A34">
      <w:pPr>
        <w:pStyle w:val="CommentText"/>
      </w:pPr>
      <w:r>
        <w:rPr>
          <w:rStyle w:val="CommentReference"/>
        </w:rPr>
        <w:annotationRef/>
      </w:r>
      <w:r>
        <w:t>Editorial: This 'the' can be deleted.</w:t>
      </w:r>
    </w:p>
  </w:comment>
  <w:comment w:id="2" w:author="QC (Umesh)" w:date="2023-01-13T14:39:00Z" w:initials="QC">
    <w:p w14:paraId="5A9F02B3" w14:textId="0060950B" w:rsidR="0007000F" w:rsidRDefault="0007000F" w:rsidP="00BF116F">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CCB34" w14:textId="77777777" w:rsidR="006E2EE2" w:rsidRDefault="006E2EE2">
      <w:pPr>
        <w:spacing w:after="0"/>
      </w:pPr>
      <w:r>
        <w:separator/>
      </w:r>
    </w:p>
  </w:endnote>
  <w:endnote w:type="continuationSeparator" w:id="0">
    <w:p w14:paraId="02FE47B7" w14:textId="77777777" w:rsidR="006E2EE2" w:rsidRDefault="006E2EE2">
      <w:pPr>
        <w:spacing w:after="0"/>
      </w:pPr>
      <w:r>
        <w:continuationSeparator/>
      </w:r>
    </w:p>
  </w:endnote>
  <w:endnote w:type="continuationNotice" w:id="1">
    <w:p w14:paraId="7C2A36C2" w14:textId="77777777" w:rsidR="006E2EE2" w:rsidRDefault="006E2E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2E59" w14:textId="5D4E0019"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FF0D3F">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F0D3F">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C688E" w14:textId="77777777" w:rsidR="006E2EE2" w:rsidRDefault="006E2EE2">
      <w:pPr>
        <w:spacing w:after="0"/>
      </w:pPr>
      <w:r>
        <w:separator/>
      </w:r>
    </w:p>
  </w:footnote>
  <w:footnote w:type="continuationSeparator" w:id="0">
    <w:p w14:paraId="703C732D" w14:textId="77777777" w:rsidR="006E2EE2" w:rsidRDefault="006E2EE2">
      <w:pPr>
        <w:spacing w:after="0"/>
      </w:pPr>
      <w:r>
        <w:continuationSeparator/>
      </w:r>
    </w:p>
  </w:footnote>
  <w:footnote w:type="continuationNotice" w:id="1">
    <w:p w14:paraId="6DB9D111" w14:textId="77777777" w:rsidR="006E2EE2" w:rsidRDefault="006E2E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A2A88"/>
    <w:multiLevelType w:val="multilevel"/>
    <w:tmpl w:val="D4185DF8"/>
    <w:lvl w:ilvl="0">
      <w:start w:val="8"/>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num>
  <w:num w:numId="2">
    <w:abstractNumId w:val="9"/>
  </w:num>
  <w:num w:numId="3">
    <w:abstractNumId w:val="5"/>
    <w:lvlOverride w:ilvl="0">
      <w:startOverride w:val="1"/>
    </w:lvlOverride>
  </w:num>
  <w:num w:numId="4">
    <w:abstractNumId w:val="7"/>
  </w:num>
  <w:num w:numId="5">
    <w:abstractNumId w:val="8"/>
  </w:num>
  <w:num w:numId="6">
    <w:abstractNumId w:val="2"/>
  </w:num>
  <w:num w:numId="7">
    <w:abstractNumId w:val="3"/>
  </w:num>
  <w:num w:numId="8">
    <w:abstractNumId w:val="11"/>
  </w:num>
  <w:num w:numId="9">
    <w:abstractNumId w:val="6"/>
  </w:num>
  <w:num w:numId="10">
    <w:abstractNumId w:val="0"/>
  </w:num>
  <w:num w:numId="11">
    <w:abstractNumId w:val="4"/>
  </w:num>
  <w:num w:numId="12">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6522D"/>
    <w:rsid w:val="0007000F"/>
    <w:rsid w:val="00092456"/>
    <w:rsid w:val="00097D83"/>
    <w:rsid w:val="000A64D6"/>
    <w:rsid w:val="000B7450"/>
    <w:rsid w:val="000F0E2C"/>
    <w:rsid w:val="001037D2"/>
    <w:rsid w:val="00124E11"/>
    <w:rsid w:val="001612C6"/>
    <w:rsid w:val="00190059"/>
    <w:rsid w:val="00193177"/>
    <w:rsid w:val="001A02E1"/>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2F5B25"/>
    <w:rsid w:val="003163F9"/>
    <w:rsid w:val="003275DC"/>
    <w:rsid w:val="0034432D"/>
    <w:rsid w:val="00355D39"/>
    <w:rsid w:val="003613BB"/>
    <w:rsid w:val="00362BCB"/>
    <w:rsid w:val="00386463"/>
    <w:rsid w:val="003A27DA"/>
    <w:rsid w:val="003B5650"/>
    <w:rsid w:val="003C75C9"/>
    <w:rsid w:val="003F1507"/>
    <w:rsid w:val="003F160F"/>
    <w:rsid w:val="00402259"/>
    <w:rsid w:val="0041640B"/>
    <w:rsid w:val="004200F0"/>
    <w:rsid w:val="00422DFA"/>
    <w:rsid w:val="00440867"/>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74B24"/>
    <w:rsid w:val="00A75E76"/>
    <w:rsid w:val="00A77346"/>
    <w:rsid w:val="00AB728B"/>
    <w:rsid w:val="00AC15A6"/>
    <w:rsid w:val="00AC390C"/>
    <w:rsid w:val="00AC6069"/>
    <w:rsid w:val="00AE1EE5"/>
    <w:rsid w:val="00AE2B68"/>
    <w:rsid w:val="00AF7A2F"/>
    <w:rsid w:val="00B07B03"/>
    <w:rsid w:val="00B329C9"/>
    <w:rsid w:val="00B52D2B"/>
    <w:rsid w:val="00B57A92"/>
    <w:rsid w:val="00B62BC2"/>
    <w:rsid w:val="00B708BF"/>
    <w:rsid w:val="00B73142"/>
    <w:rsid w:val="00B856CD"/>
    <w:rsid w:val="00B914AE"/>
    <w:rsid w:val="00BA6691"/>
    <w:rsid w:val="00BB1A66"/>
    <w:rsid w:val="00BB2150"/>
    <w:rsid w:val="00BB6D28"/>
    <w:rsid w:val="00BC43DF"/>
    <w:rsid w:val="00BD0675"/>
    <w:rsid w:val="00BE1784"/>
    <w:rsid w:val="00BF0872"/>
    <w:rsid w:val="00C057B8"/>
    <w:rsid w:val="00C15BC6"/>
    <w:rsid w:val="00C43380"/>
    <w:rsid w:val="00C5715B"/>
    <w:rsid w:val="00C7454E"/>
    <w:rsid w:val="00C805E8"/>
    <w:rsid w:val="00C8362D"/>
    <w:rsid w:val="00CA1A2B"/>
    <w:rsid w:val="00CA6294"/>
    <w:rsid w:val="00CB4E53"/>
    <w:rsid w:val="00CC2D00"/>
    <w:rsid w:val="00CD433A"/>
    <w:rsid w:val="00D034E1"/>
    <w:rsid w:val="00D111D6"/>
    <w:rsid w:val="00D14F6E"/>
    <w:rsid w:val="00D2528A"/>
    <w:rsid w:val="00D45041"/>
    <w:rsid w:val="00D60A78"/>
    <w:rsid w:val="00D61653"/>
    <w:rsid w:val="00D66BE0"/>
    <w:rsid w:val="00D73755"/>
    <w:rsid w:val="00D73B5E"/>
    <w:rsid w:val="00DA552B"/>
    <w:rsid w:val="00DB5A7D"/>
    <w:rsid w:val="00DB5F14"/>
    <w:rsid w:val="00DD30D2"/>
    <w:rsid w:val="00DE0A4B"/>
    <w:rsid w:val="00DF46AB"/>
    <w:rsid w:val="00E14086"/>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0D3F"/>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15:docId w15:val="{756BD73D-D4A7-484D-9FB5-D26F614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7673">
      <w:bodyDiv w:val="1"/>
      <w:marLeft w:val="0"/>
      <w:marRight w:val="0"/>
      <w:marTop w:val="0"/>
      <w:marBottom w:val="0"/>
      <w:divBdr>
        <w:top w:val="none" w:sz="0" w:space="0" w:color="auto"/>
        <w:left w:val="none" w:sz="0" w:space="0" w:color="auto"/>
        <w:bottom w:val="none" w:sz="0" w:space="0" w:color="auto"/>
        <w:right w:val="none" w:sz="0" w:space="0" w:color="auto"/>
      </w:divBdr>
    </w:div>
    <w:div w:id="651832023">
      <w:bodyDiv w:val="1"/>
      <w:marLeft w:val="0"/>
      <w:marRight w:val="0"/>
      <w:marTop w:val="0"/>
      <w:marBottom w:val="0"/>
      <w:divBdr>
        <w:top w:val="none" w:sz="0" w:space="0" w:color="auto"/>
        <w:left w:val="none" w:sz="0" w:space="0" w:color="auto"/>
        <w:bottom w:val="none" w:sz="0" w:space="0" w:color="auto"/>
        <w:right w:val="none" w:sz="0" w:space="0" w:color="auto"/>
      </w:divBdr>
    </w:div>
    <w:div w:id="890457853">
      <w:bodyDiv w:val="1"/>
      <w:marLeft w:val="0"/>
      <w:marRight w:val="0"/>
      <w:marTop w:val="0"/>
      <w:marBottom w:val="0"/>
      <w:divBdr>
        <w:top w:val="none" w:sz="0" w:space="0" w:color="auto"/>
        <w:left w:val="none" w:sz="0" w:space="0" w:color="auto"/>
        <w:bottom w:val="none" w:sz="0" w:space="0" w:color="auto"/>
        <w:right w:val="none" w:sz="0" w:space="0" w:color="auto"/>
      </w:divBdr>
    </w:div>
    <w:div w:id="933980821">
      <w:bodyDiv w:val="1"/>
      <w:marLeft w:val="0"/>
      <w:marRight w:val="0"/>
      <w:marTop w:val="0"/>
      <w:marBottom w:val="0"/>
      <w:divBdr>
        <w:top w:val="none" w:sz="0" w:space="0" w:color="auto"/>
        <w:left w:val="none" w:sz="0" w:space="0" w:color="auto"/>
        <w:bottom w:val="none" w:sz="0" w:space="0" w:color="auto"/>
        <w:right w:val="none" w:sz="0" w:space="0" w:color="auto"/>
      </w:divBdr>
    </w:div>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 w:id="1394431310">
      <w:bodyDiv w:val="1"/>
      <w:marLeft w:val="0"/>
      <w:marRight w:val="0"/>
      <w:marTop w:val="0"/>
      <w:marBottom w:val="0"/>
      <w:divBdr>
        <w:top w:val="none" w:sz="0" w:space="0" w:color="auto"/>
        <w:left w:val="none" w:sz="0" w:space="0" w:color="auto"/>
        <w:bottom w:val="none" w:sz="0" w:space="0" w:color="auto"/>
        <w:right w:val="none" w:sz="0" w:space="0" w:color="auto"/>
      </w:divBdr>
    </w:div>
    <w:div w:id="1457871649">
      <w:bodyDiv w:val="1"/>
      <w:marLeft w:val="0"/>
      <w:marRight w:val="0"/>
      <w:marTop w:val="0"/>
      <w:marBottom w:val="0"/>
      <w:divBdr>
        <w:top w:val="none" w:sz="0" w:space="0" w:color="auto"/>
        <w:left w:val="none" w:sz="0" w:space="0" w:color="auto"/>
        <w:bottom w:val="none" w:sz="0" w:space="0" w:color="auto"/>
        <w:right w:val="none" w:sz="0" w:space="0" w:color="auto"/>
      </w:divBdr>
    </w:div>
    <w:div w:id="1492334994">
      <w:bodyDiv w:val="1"/>
      <w:marLeft w:val="0"/>
      <w:marRight w:val="0"/>
      <w:marTop w:val="0"/>
      <w:marBottom w:val="0"/>
      <w:divBdr>
        <w:top w:val="none" w:sz="0" w:space="0" w:color="auto"/>
        <w:left w:val="none" w:sz="0" w:space="0" w:color="auto"/>
        <w:bottom w:val="none" w:sz="0" w:space="0" w:color="auto"/>
        <w:right w:val="none" w:sz="0" w:space="0" w:color="auto"/>
      </w:divBdr>
    </w:div>
    <w:div w:id="211932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2.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B5ED9D7-7204-4AC9-898C-077E54AD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4135</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vivo(Boubacar)</cp:lastModifiedBy>
  <cp:revision>8</cp:revision>
  <cp:lastPrinted>2014-08-13T09:20:00Z</cp:lastPrinted>
  <dcterms:created xsi:type="dcterms:W3CDTF">2023-01-19T03:29:00Z</dcterms:created>
  <dcterms:modified xsi:type="dcterms:W3CDTF">2023-01-19T04:47:00Z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