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054][</w:t>
      </w:r>
      <w:proofErr w:type="gramEnd"/>
      <w:r w:rsidR="00BE02E9" w:rsidRPr="00BE02E9">
        <w:rPr>
          <w:sz w:val="22"/>
          <w:szCs w:val="22"/>
        </w:rPr>
        <w:t>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w:t>
            </w:r>
            <w:proofErr w:type="gramStart"/>
            <w:r>
              <w:t>054][</w:t>
            </w:r>
            <w:proofErr w:type="gramEnd"/>
            <w:r>
              <w:t>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r>
              <w:rPr>
                <w:rFonts w:eastAsia="DengXian" w:hint="eastAsia"/>
              </w:rPr>
              <w:t>Jiangsheng</w:t>
            </w:r>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77777777" w:rsidR="008E6018" w:rsidRDefault="008E6018" w:rsidP="003267A6">
            <w:pPr>
              <w:pStyle w:val="BodyText"/>
            </w:pPr>
          </w:p>
        </w:tc>
        <w:tc>
          <w:tcPr>
            <w:tcW w:w="3210" w:type="dxa"/>
          </w:tcPr>
          <w:p w14:paraId="61EEBAA4" w14:textId="77777777" w:rsidR="008E6018" w:rsidRDefault="008E6018" w:rsidP="003267A6">
            <w:pPr>
              <w:pStyle w:val="BodyText"/>
            </w:pPr>
          </w:p>
        </w:tc>
        <w:tc>
          <w:tcPr>
            <w:tcW w:w="3210" w:type="dxa"/>
          </w:tcPr>
          <w:p w14:paraId="1E7B0052" w14:textId="77777777" w:rsidR="008E6018" w:rsidRDefault="008E6018" w:rsidP="003267A6">
            <w:pPr>
              <w:pStyle w:val="BodyText"/>
            </w:pPr>
          </w:p>
        </w:tc>
      </w:tr>
      <w:tr w:rsidR="008E6018" w14:paraId="25DCD5CF" w14:textId="77777777" w:rsidTr="007F09DA">
        <w:tc>
          <w:tcPr>
            <w:tcW w:w="3209" w:type="dxa"/>
          </w:tcPr>
          <w:p w14:paraId="6DD8AF7B" w14:textId="77777777" w:rsidR="008E6018" w:rsidRDefault="008E6018" w:rsidP="003267A6">
            <w:pPr>
              <w:pStyle w:val="BodyText"/>
            </w:pPr>
          </w:p>
        </w:tc>
        <w:tc>
          <w:tcPr>
            <w:tcW w:w="3210" w:type="dxa"/>
          </w:tcPr>
          <w:p w14:paraId="2CD0FEAA" w14:textId="77777777" w:rsidR="008E6018" w:rsidRDefault="008E6018" w:rsidP="003267A6">
            <w:pPr>
              <w:pStyle w:val="BodyText"/>
            </w:pPr>
          </w:p>
        </w:tc>
        <w:tc>
          <w:tcPr>
            <w:tcW w:w="3210" w:type="dxa"/>
          </w:tcPr>
          <w:p w14:paraId="68C698B2" w14:textId="77777777" w:rsidR="008E6018" w:rsidRDefault="008E6018" w:rsidP="003267A6">
            <w:pPr>
              <w:pStyle w:val="BodyText"/>
            </w:pPr>
          </w:p>
        </w:tc>
      </w:tr>
      <w:tr w:rsidR="008E6018" w14:paraId="53990AFD" w14:textId="77777777" w:rsidTr="007F09DA">
        <w:tc>
          <w:tcPr>
            <w:tcW w:w="3209" w:type="dxa"/>
          </w:tcPr>
          <w:p w14:paraId="094341C4" w14:textId="77777777" w:rsidR="008E6018" w:rsidRDefault="008E6018" w:rsidP="003267A6">
            <w:pPr>
              <w:pStyle w:val="BodyText"/>
            </w:pPr>
          </w:p>
        </w:tc>
        <w:tc>
          <w:tcPr>
            <w:tcW w:w="3210" w:type="dxa"/>
          </w:tcPr>
          <w:p w14:paraId="743EB37F" w14:textId="77777777" w:rsidR="008E6018" w:rsidRDefault="008E6018" w:rsidP="003267A6">
            <w:pPr>
              <w:pStyle w:val="BodyText"/>
            </w:pPr>
          </w:p>
        </w:tc>
        <w:tc>
          <w:tcPr>
            <w:tcW w:w="3210" w:type="dxa"/>
          </w:tcPr>
          <w:p w14:paraId="2479114A" w14:textId="77777777" w:rsidR="008E6018" w:rsidRDefault="008E6018" w:rsidP="003267A6">
            <w:pPr>
              <w:pStyle w:val="BodyText"/>
            </w:pPr>
          </w:p>
        </w:tc>
      </w:tr>
      <w:tr w:rsidR="008E6018" w14:paraId="7D222C8D" w14:textId="77777777" w:rsidTr="007F09DA">
        <w:tc>
          <w:tcPr>
            <w:tcW w:w="3209" w:type="dxa"/>
          </w:tcPr>
          <w:p w14:paraId="01988BD6" w14:textId="77777777" w:rsidR="008E6018" w:rsidRDefault="008E6018" w:rsidP="003267A6">
            <w:pPr>
              <w:pStyle w:val="BodyText"/>
            </w:pPr>
          </w:p>
        </w:tc>
        <w:tc>
          <w:tcPr>
            <w:tcW w:w="3210" w:type="dxa"/>
          </w:tcPr>
          <w:p w14:paraId="54393BD3" w14:textId="77777777" w:rsidR="008E6018" w:rsidRDefault="008E6018" w:rsidP="003267A6">
            <w:pPr>
              <w:pStyle w:val="BodyText"/>
            </w:pPr>
          </w:p>
        </w:tc>
        <w:tc>
          <w:tcPr>
            <w:tcW w:w="3210" w:type="dxa"/>
          </w:tcPr>
          <w:p w14:paraId="32B8F881" w14:textId="77777777" w:rsidR="008E6018" w:rsidRDefault="008E6018" w:rsidP="003267A6">
            <w:pPr>
              <w:pStyle w:val="BodyText"/>
            </w:pP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gNB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xml:space="preserve">. If we check RAN1 discussion, we will find that only </w:t>
            </w:r>
            <w:proofErr w:type="gramStart"/>
            <w:r w:rsidR="0031698F">
              <w:rPr>
                <w:rFonts w:eastAsia="DengXian"/>
                <w:lang w:eastAsia="zh-CN"/>
              </w:rPr>
              <w:t>high level</w:t>
            </w:r>
            <w:proofErr w:type="gramEnd"/>
            <w:r w:rsidR="0031698F">
              <w:rPr>
                <w:rFonts w:eastAsia="DengXian"/>
                <w:lang w:eastAsia="zh-CN"/>
              </w:rPr>
              <w:t xml:space="preserve">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no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e.g.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lastRenderedPageBreak/>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proofErr w:type="gramStart"/>
            <w:r w:rsidR="00936830" w:rsidRPr="0000136E">
              <w:t>Similar to</w:t>
            </w:r>
            <w:proofErr w:type="gramEnd"/>
            <w:r w:rsidR="00936830" w:rsidRPr="0000136E">
              <w:t xml:space="preserve">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gNB/LMF-sided AIML models</w:t>
            </w:r>
            <w:r w:rsidR="00FF4AA0" w:rsidRPr="0000136E">
              <w:t xml:space="preserve">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gNB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w:t>
            </w:r>
            <w:r w:rsidR="007057C9">
              <w:rPr>
                <w:rFonts w:ascii="Times New Roman" w:hAnsi="Times New Roman" w:cs="Times New Roman"/>
                <w:sz w:val="20"/>
                <w:szCs w:val="20"/>
              </w:rPr>
              <w:t>ing</w:t>
            </w:r>
            <w:r w:rsidR="007057C9">
              <w:rPr>
                <w:rFonts w:ascii="Times New Roman" w:hAnsi="Times New Roman" w:cs="Times New Roman"/>
                <w:sz w:val="20"/>
                <w:szCs w:val="20"/>
              </w:rPr>
              <w:t>,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 xml:space="preserve">and focus on the data collection framework for supporting model </w:t>
            </w:r>
            <w:r w:rsidR="00987736">
              <w:t>training, inference, monitoring, updating, etc.</w:t>
            </w:r>
            <w:r w:rsidR="00987736" w:rsidRPr="0000136E">
              <w:t xml:space="preserve">   </w:t>
            </w:r>
          </w:p>
        </w:tc>
      </w:tr>
      <w:tr w:rsidR="00BC222A" w14:paraId="0875FB9D" w14:textId="77777777" w:rsidTr="000F5C27">
        <w:tc>
          <w:tcPr>
            <w:tcW w:w="1673" w:type="dxa"/>
          </w:tcPr>
          <w:p w14:paraId="57B08EA7" w14:textId="77777777" w:rsidR="00BC222A" w:rsidRPr="002B2E6C" w:rsidRDefault="00BC222A" w:rsidP="00BC222A"/>
        </w:tc>
        <w:tc>
          <w:tcPr>
            <w:tcW w:w="1652" w:type="dxa"/>
          </w:tcPr>
          <w:p w14:paraId="2B5D893E" w14:textId="77777777" w:rsidR="00BC222A" w:rsidRPr="002B2E6C" w:rsidRDefault="00BC222A" w:rsidP="00BC222A"/>
        </w:tc>
        <w:tc>
          <w:tcPr>
            <w:tcW w:w="6304" w:type="dxa"/>
          </w:tcPr>
          <w:p w14:paraId="3E66CA91" w14:textId="77777777" w:rsidR="00BC222A" w:rsidRPr="002B2E6C" w:rsidRDefault="00BC222A" w:rsidP="00BC222A"/>
        </w:tc>
      </w:tr>
      <w:tr w:rsidR="00BC222A" w14:paraId="340AE18E" w14:textId="77777777" w:rsidTr="000F5C27">
        <w:tc>
          <w:tcPr>
            <w:tcW w:w="1673" w:type="dxa"/>
          </w:tcPr>
          <w:p w14:paraId="31426ED5" w14:textId="77777777" w:rsidR="00BC222A" w:rsidRPr="002B2E6C" w:rsidRDefault="00BC222A" w:rsidP="00BC222A"/>
        </w:tc>
        <w:tc>
          <w:tcPr>
            <w:tcW w:w="1652" w:type="dxa"/>
          </w:tcPr>
          <w:p w14:paraId="5CA2AF14" w14:textId="77777777" w:rsidR="00BC222A" w:rsidRPr="002B2E6C" w:rsidRDefault="00BC222A" w:rsidP="00BC222A"/>
        </w:tc>
        <w:tc>
          <w:tcPr>
            <w:tcW w:w="6304" w:type="dxa"/>
          </w:tcPr>
          <w:p w14:paraId="682379F7" w14:textId="77777777" w:rsidR="00BC222A" w:rsidRPr="002B2E6C" w:rsidRDefault="00BC222A" w:rsidP="00BC222A"/>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w:t>
            </w:r>
            <w:r w:rsidR="00731B20">
              <w:lastRenderedPageBreak/>
              <w:t>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lastRenderedPageBreak/>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 xml:space="preserve">As mentioned above, we believe that RAN2 should focus </w:t>
            </w:r>
            <w:r>
              <w:t>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w:t>
            </w:r>
            <w:r w:rsidR="00E22DBD">
              <w:t>for training, inference, monitoring, updates, etc.</w:t>
            </w:r>
            <w:r w:rsidR="00E22DBD">
              <w:t xml:space="preserve"> first.</w:t>
            </w:r>
          </w:p>
        </w:tc>
      </w:tr>
      <w:tr w:rsidR="00685FED" w14:paraId="3E282053" w14:textId="77777777" w:rsidTr="000F5C27">
        <w:tc>
          <w:tcPr>
            <w:tcW w:w="1673" w:type="dxa"/>
          </w:tcPr>
          <w:p w14:paraId="635FD9F9" w14:textId="77777777" w:rsidR="00685FED" w:rsidRPr="002B2E6C" w:rsidRDefault="00685FED" w:rsidP="000F5C27"/>
        </w:tc>
        <w:tc>
          <w:tcPr>
            <w:tcW w:w="1652" w:type="dxa"/>
          </w:tcPr>
          <w:p w14:paraId="6F3A0716" w14:textId="77777777" w:rsidR="00685FED" w:rsidRPr="002B2E6C" w:rsidRDefault="00685FED" w:rsidP="000F5C27"/>
        </w:tc>
        <w:tc>
          <w:tcPr>
            <w:tcW w:w="6304" w:type="dxa"/>
          </w:tcPr>
          <w:p w14:paraId="202ECAD5" w14:textId="77777777" w:rsidR="00685FED" w:rsidRPr="002B2E6C" w:rsidRDefault="00685FED" w:rsidP="000F5C27"/>
        </w:tc>
      </w:tr>
      <w:tr w:rsidR="00685FED" w14:paraId="68167578" w14:textId="77777777" w:rsidTr="000F5C27">
        <w:tc>
          <w:tcPr>
            <w:tcW w:w="1673" w:type="dxa"/>
          </w:tcPr>
          <w:p w14:paraId="246CECEA" w14:textId="77777777" w:rsidR="00685FED" w:rsidRPr="002B2E6C" w:rsidRDefault="00685FED" w:rsidP="000F5C27"/>
        </w:tc>
        <w:tc>
          <w:tcPr>
            <w:tcW w:w="1652" w:type="dxa"/>
          </w:tcPr>
          <w:p w14:paraId="01C9A1E8" w14:textId="77777777" w:rsidR="00685FED" w:rsidRPr="002B2E6C" w:rsidRDefault="00685FED" w:rsidP="000F5C27"/>
        </w:tc>
        <w:tc>
          <w:tcPr>
            <w:tcW w:w="6304" w:type="dxa"/>
          </w:tcPr>
          <w:p w14:paraId="2F54ED0A" w14:textId="77777777" w:rsidR="00685FED" w:rsidRPr="002B2E6C" w:rsidRDefault="00685FED" w:rsidP="000F5C27"/>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7" w:name="_Toc122071362"/>
      <w:r>
        <w:t>To be added</w:t>
      </w:r>
      <w:r w:rsidR="002A5B17">
        <w:t xml:space="preserve"> according to companies’ views</w:t>
      </w:r>
      <w:r w:rsidR="00D63DCD">
        <w:t>…</w:t>
      </w:r>
      <w:bookmarkEnd w:id="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lastRenderedPageBreak/>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lastRenderedPageBreak/>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lastRenderedPageBreak/>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are desired</w:t>
            </w:r>
            <w:r w:rsidR="00B226BB">
              <w:t xml:space="preserve">.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 xml:space="preserve">Current data collection frameworks/methods are sufficient for </w:t>
            </w:r>
            <w:r>
              <w:t>inference</w:t>
            </w:r>
            <w:r>
              <w:t>?</w:t>
            </w:r>
          </w:p>
          <w:p w14:paraId="6F895FF0" w14:textId="6EDAC359" w:rsidR="0089327D" w:rsidRPr="00B226BB" w:rsidRDefault="0089327D" w:rsidP="0089327D">
            <w:pPr>
              <w:pStyle w:val="NoSpacing"/>
              <w:numPr>
                <w:ilvl w:val="0"/>
                <w:numId w:val="33"/>
              </w:numPr>
            </w:pPr>
            <w:r>
              <w:t xml:space="preserve">Current data collection frameworks/methods are sufficient for </w:t>
            </w:r>
            <w:r>
              <w:t>monitoring both real and non-</w:t>
            </w:r>
            <w:proofErr w:type="gramStart"/>
            <w:r>
              <w:t>real-time</w:t>
            </w:r>
            <w:proofErr w:type="gramEnd"/>
            <w:r>
              <w:t>?</w:t>
            </w:r>
          </w:p>
          <w:p w14:paraId="4440ADE9" w14:textId="5985164E" w:rsidR="0089327D" w:rsidRPr="00B226BB" w:rsidRDefault="0089327D" w:rsidP="0089327D">
            <w:pPr>
              <w:pStyle w:val="NoSpacing"/>
              <w:numPr>
                <w:ilvl w:val="0"/>
                <w:numId w:val="33"/>
              </w:numPr>
            </w:pPr>
            <w:r>
              <w:t xml:space="preserve">Current data collection frameworks/methods are sufficient for </w:t>
            </w:r>
            <w:r>
              <w:t>model updates</w:t>
            </w:r>
            <w:r>
              <w:t>?</w:t>
            </w:r>
          </w:p>
          <w:p w14:paraId="359DDAFC" w14:textId="3E7D521A" w:rsidR="0089327D" w:rsidRPr="00B226BB" w:rsidRDefault="0089327D" w:rsidP="0060536E">
            <w:pPr>
              <w:pStyle w:val="NoSpacing"/>
              <w:numPr>
                <w:ilvl w:val="0"/>
                <w:numId w:val="33"/>
              </w:numPr>
            </w:pPr>
            <w:r>
              <w:t xml:space="preserve">Study requirements for new data collection methods based on requirements for </w:t>
            </w:r>
            <w:r>
              <w:t>training</w:t>
            </w:r>
            <w:r>
              <w:t xml:space="preserve">, </w:t>
            </w:r>
            <w:r>
              <w:t>inference</w:t>
            </w:r>
            <w:r>
              <w:t xml:space="preserve">, </w:t>
            </w:r>
            <w:r>
              <w:t>monitoring both real and non-real-time</w:t>
            </w:r>
            <w:r>
              <w:t xml:space="preserve">, </w:t>
            </w:r>
            <w:r>
              <w:t>updates</w:t>
            </w:r>
            <w:r>
              <w:t>, etc.</w:t>
            </w:r>
          </w:p>
          <w:p w14:paraId="643D6768" w14:textId="11B2DA3C" w:rsidR="00B226BB" w:rsidRPr="002B2E6C" w:rsidRDefault="00B226BB" w:rsidP="002B2E6C"/>
        </w:tc>
      </w:tr>
      <w:tr w:rsidR="00DA37BC" w14:paraId="03B5D866" w14:textId="77777777" w:rsidTr="003A7593">
        <w:tc>
          <w:tcPr>
            <w:tcW w:w="1673" w:type="dxa"/>
          </w:tcPr>
          <w:p w14:paraId="139D849D" w14:textId="77777777" w:rsidR="00DA37BC" w:rsidRPr="002B2E6C" w:rsidRDefault="00DA37BC" w:rsidP="002B2E6C"/>
        </w:tc>
        <w:tc>
          <w:tcPr>
            <w:tcW w:w="1652" w:type="dxa"/>
          </w:tcPr>
          <w:p w14:paraId="08B7CFBA" w14:textId="77777777" w:rsidR="00DA37BC" w:rsidRPr="002B2E6C" w:rsidRDefault="00DA37BC" w:rsidP="002B2E6C"/>
        </w:tc>
        <w:tc>
          <w:tcPr>
            <w:tcW w:w="6304" w:type="dxa"/>
          </w:tcPr>
          <w:p w14:paraId="1CF525BF" w14:textId="32EEA835" w:rsidR="00DA37BC" w:rsidRPr="002B2E6C" w:rsidRDefault="00DA37BC" w:rsidP="002B2E6C"/>
        </w:tc>
      </w:tr>
      <w:tr w:rsidR="008849D6" w14:paraId="3329A1A8" w14:textId="77777777" w:rsidTr="003A7593">
        <w:tc>
          <w:tcPr>
            <w:tcW w:w="1673" w:type="dxa"/>
          </w:tcPr>
          <w:p w14:paraId="30CFDF20" w14:textId="77777777" w:rsidR="008849D6" w:rsidRPr="002B2E6C" w:rsidRDefault="008849D6" w:rsidP="002B2E6C"/>
        </w:tc>
        <w:tc>
          <w:tcPr>
            <w:tcW w:w="1652" w:type="dxa"/>
          </w:tcPr>
          <w:p w14:paraId="31AFADB6" w14:textId="77777777" w:rsidR="008849D6" w:rsidRPr="002B2E6C" w:rsidRDefault="008849D6" w:rsidP="002B2E6C"/>
        </w:tc>
        <w:tc>
          <w:tcPr>
            <w:tcW w:w="6304" w:type="dxa"/>
          </w:tcPr>
          <w:p w14:paraId="3BA7E5DA" w14:textId="77777777" w:rsidR="008849D6" w:rsidRPr="002B2E6C" w:rsidRDefault="008849D6" w:rsidP="002B2E6C"/>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8" w:name="_Toc122071363"/>
      <w:r>
        <w:t>To be added according to companies’ views…</w:t>
      </w:r>
      <w:bookmarkEnd w:id="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lastRenderedPageBreak/>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77777777" w:rsidR="00CA4070" w:rsidRPr="002B2E6C" w:rsidRDefault="00CA4070" w:rsidP="00CA4070"/>
        </w:tc>
        <w:tc>
          <w:tcPr>
            <w:tcW w:w="4068" w:type="pct"/>
          </w:tcPr>
          <w:p w14:paraId="2C7EC7C9" w14:textId="77777777" w:rsidR="00CA4070" w:rsidRPr="002B2E6C" w:rsidRDefault="00CA4070" w:rsidP="00CA4070"/>
        </w:tc>
      </w:tr>
      <w:tr w:rsidR="00CA4070" w14:paraId="6167BC9C" w14:textId="77777777" w:rsidTr="000F5C27">
        <w:tc>
          <w:tcPr>
            <w:tcW w:w="932" w:type="pct"/>
          </w:tcPr>
          <w:p w14:paraId="594640AA" w14:textId="77777777" w:rsidR="00CA4070" w:rsidRPr="002B2E6C" w:rsidRDefault="00CA4070" w:rsidP="00CA4070"/>
        </w:tc>
        <w:tc>
          <w:tcPr>
            <w:tcW w:w="4068" w:type="pct"/>
          </w:tcPr>
          <w:p w14:paraId="772BABB8" w14:textId="77777777" w:rsidR="00CA4070" w:rsidRPr="002B2E6C" w:rsidRDefault="00CA4070" w:rsidP="00CA4070"/>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9" w:name="_Toc122071364"/>
      <w:r>
        <w:t>To be added according to companies’ views…</w:t>
      </w:r>
      <w:bookmarkEnd w:id="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lastRenderedPageBreak/>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0311E" w14:paraId="70FD1006" w14:textId="77777777" w:rsidTr="000F5C27">
        <w:tc>
          <w:tcPr>
            <w:tcW w:w="932" w:type="pct"/>
          </w:tcPr>
          <w:p w14:paraId="69927966" w14:textId="77777777" w:rsidR="0010311E" w:rsidRPr="002B2E6C" w:rsidRDefault="0010311E" w:rsidP="0010311E"/>
        </w:tc>
        <w:tc>
          <w:tcPr>
            <w:tcW w:w="4068" w:type="pct"/>
          </w:tcPr>
          <w:p w14:paraId="33481FEA" w14:textId="77777777" w:rsidR="0010311E" w:rsidRPr="002B2E6C" w:rsidRDefault="0010311E" w:rsidP="0010311E"/>
        </w:tc>
      </w:tr>
      <w:tr w:rsidR="0010311E" w14:paraId="2C26F824" w14:textId="77777777" w:rsidTr="000F5C27">
        <w:tc>
          <w:tcPr>
            <w:tcW w:w="932" w:type="pct"/>
          </w:tcPr>
          <w:p w14:paraId="375CA2FA" w14:textId="77777777" w:rsidR="0010311E" w:rsidRPr="002B2E6C" w:rsidRDefault="0010311E" w:rsidP="0010311E"/>
        </w:tc>
        <w:tc>
          <w:tcPr>
            <w:tcW w:w="4068" w:type="pct"/>
          </w:tcPr>
          <w:p w14:paraId="77E520C4" w14:textId="77777777" w:rsidR="0010311E" w:rsidRPr="002B2E6C" w:rsidRDefault="0010311E" w:rsidP="0010311E"/>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0" w:name="_Toc122071365"/>
      <w:r>
        <w:t>To be added according to companies’ views…</w:t>
      </w:r>
      <w:bookmarkEnd w:id="1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11" w:name="OLE_LINK4"/>
            <w:bookmarkStart w:id="12" w:name="OLE_LINK5"/>
            <w:r>
              <w:rPr>
                <w:rFonts w:eastAsia="DengXian" w:hint="eastAsia"/>
                <w:lang w:eastAsia="zh-CN"/>
              </w:rPr>
              <w:t>T</w:t>
            </w:r>
            <w:r>
              <w:rPr>
                <w:rFonts w:eastAsia="DengXian"/>
                <w:lang w:eastAsia="zh-CN"/>
              </w:rPr>
              <w:t>he similar view as Q4.</w:t>
            </w:r>
            <w:bookmarkEnd w:id="11"/>
            <w:bookmarkEnd w:id="1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10311E" w14:paraId="05AC0B62" w14:textId="77777777" w:rsidTr="00F14652">
        <w:tc>
          <w:tcPr>
            <w:tcW w:w="932" w:type="pct"/>
          </w:tcPr>
          <w:p w14:paraId="6C21C3C2" w14:textId="77777777" w:rsidR="0010311E" w:rsidRPr="002B2E6C" w:rsidRDefault="0010311E" w:rsidP="0010311E"/>
        </w:tc>
        <w:tc>
          <w:tcPr>
            <w:tcW w:w="4068" w:type="pct"/>
          </w:tcPr>
          <w:p w14:paraId="665FD645" w14:textId="77777777" w:rsidR="0010311E" w:rsidRPr="002B2E6C" w:rsidRDefault="0010311E" w:rsidP="0010311E"/>
        </w:tc>
      </w:tr>
      <w:tr w:rsidR="0010311E" w14:paraId="73AD332E" w14:textId="77777777" w:rsidTr="00F14652">
        <w:tc>
          <w:tcPr>
            <w:tcW w:w="932" w:type="pct"/>
          </w:tcPr>
          <w:p w14:paraId="343D5ACF" w14:textId="77777777" w:rsidR="0010311E" w:rsidRPr="002B2E6C" w:rsidRDefault="0010311E" w:rsidP="0010311E"/>
        </w:tc>
        <w:tc>
          <w:tcPr>
            <w:tcW w:w="4068" w:type="pct"/>
          </w:tcPr>
          <w:p w14:paraId="30D1977C" w14:textId="77777777" w:rsidR="0010311E" w:rsidRPr="002B2E6C" w:rsidRDefault="0010311E" w:rsidP="0010311E"/>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3" w:name="_Toc122071366"/>
      <w:r>
        <w:t>To be added according to companies’ views…</w:t>
      </w:r>
      <w:bookmarkEnd w:id="1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10311E" w14:paraId="354E59C7" w14:textId="77777777" w:rsidTr="000F5C27">
        <w:tc>
          <w:tcPr>
            <w:tcW w:w="932" w:type="pct"/>
          </w:tcPr>
          <w:p w14:paraId="004254B4" w14:textId="77777777" w:rsidR="0010311E" w:rsidRPr="002B2E6C" w:rsidRDefault="0010311E" w:rsidP="0010311E"/>
        </w:tc>
        <w:tc>
          <w:tcPr>
            <w:tcW w:w="4068" w:type="pct"/>
          </w:tcPr>
          <w:p w14:paraId="0BB83823" w14:textId="77777777" w:rsidR="0010311E" w:rsidRPr="002B2E6C" w:rsidRDefault="0010311E" w:rsidP="0010311E"/>
        </w:tc>
      </w:tr>
      <w:tr w:rsidR="0010311E" w14:paraId="52161A7D" w14:textId="77777777" w:rsidTr="000F5C27">
        <w:tc>
          <w:tcPr>
            <w:tcW w:w="932" w:type="pct"/>
          </w:tcPr>
          <w:p w14:paraId="19D6FEF4" w14:textId="77777777" w:rsidR="0010311E" w:rsidRPr="002B2E6C" w:rsidRDefault="0010311E" w:rsidP="0010311E"/>
        </w:tc>
        <w:tc>
          <w:tcPr>
            <w:tcW w:w="4068" w:type="pct"/>
          </w:tcPr>
          <w:p w14:paraId="67FF8ECC" w14:textId="77777777" w:rsidR="0010311E" w:rsidRPr="002B2E6C" w:rsidRDefault="0010311E" w:rsidP="0010311E"/>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4" w:name="_Toc122071367"/>
      <w:r>
        <w:t>To be added according to companies’ views…</w:t>
      </w:r>
      <w:bookmarkEnd w:id="14"/>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ListParagraph"/>
              <w:numPr>
                <w:ilvl w:val="0"/>
                <w:numId w:val="28"/>
              </w:numPr>
            </w:pPr>
            <w:r>
              <w:lastRenderedPageBreak/>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lastRenderedPageBreak/>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77777777" w:rsidR="004759B1" w:rsidRPr="002B2E6C" w:rsidRDefault="004759B1" w:rsidP="000F5C27"/>
        </w:tc>
        <w:tc>
          <w:tcPr>
            <w:tcW w:w="4021" w:type="pct"/>
          </w:tcPr>
          <w:p w14:paraId="54AD85F1" w14:textId="77777777" w:rsidR="004759B1" w:rsidRPr="002B2E6C" w:rsidRDefault="004759B1" w:rsidP="000F5C27"/>
        </w:tc>
      </w:tr>
      <w:tr w:rsidR="004759B1" w14:paraId="5073A065" w14:textId="77777777" w:rsidTr="004759B1">
        <w:tc>
          <w:tcPr>
            <w:tcW w:w="979" w:type="pct"/>
          </w:tcPr>
          <w:p w14:paraId="3968C67A" w14:textId="77777777" w:rsidR="004759B1" w:rsidRPr="002B2E6C" w:rsidRDefault="004759B1" w:rsidP="000F5C27"/>
        </w:tc>
        <w:tc>
          <w:tcPr>
            <w:tcW w:w="4021" w:type="pct"/>
          </w:tcPr>
          <w:p w14:paraId="0392F8A3" w14:textId="77777777" w:rsidR="004759B1" w:rsidRPr="002B2E6C" w:rsidRDefault="004759B1" w:rsidP="000F5C27"/>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5" w:name="_Toc122071368"/>
      <w:r>
        <w:t>To be added according to companies’ views…</w:t>
      </w:r>
      <w:bookmarkEnd w:id="1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w:t>
            </w:r>
            <w:r>
              <w:rPr>
                <w:rFonts w:eastAsia="DengXian"/>
                <w:lang w:eastAsia="zh-CN"/>
              </w:rPr>
              <w:t>into</w:t>
            </w:r>
            <w:r>
              <w:rPr>
                <w:rFonts w:eastAsia="DengXian"/>
                <w:lang w:eastAsia="zh-CN"/>
              </w:rPr>
              <w:t xml:space="preserve">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w:t>
            </w:r>
            <w:r>
              <w:rPr>
                <w:rFonts w:eastAsia="DengXian"/>
                <w:lang w:eastAsia="zh-CN"/>
              </w:rPr>
              <w:t xml:space="preserve">.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 xml:space="preserve">instead of bundling them </w:t>
            </w:r>
            <w:proofErr w:type="gramStart"/>
            <w:r w:rsidR="00BB2662">
              <w:t>together.</w:t>
            </w:r>
            <w:r w:rsidR="00D90E17">
              <w:rPr>
                <w:rFonts w:eastAsia="DengXian"/>
                <w:lang w:eastAsia="zh-CN"/>
              </w:rPr>
              <w:t>.</w:t>
            </w:r>
            <w:proofErr w:type="gramEnd"/>
            <w:r w:rsidR="00D90E17">
              <w:rPr>
                <w:rFonts w:eastAsia="DengXian"/>
                <w:lang w:eastAsia="zh-CN"/>
              </w:rPr>
              <w:t xml:space="preserve"> That is </w:t>
            </w:r>
            <w:r w:rsidR="00D90E17">
              <w:rPr>
                <w:rFonts w:eastAsia="DengXian"/>
                <w:lang w:eastAsia="zh-CN"/>
              </w:rPr>
              <w:lastRenderedPageBreak/>
              <w:t>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77777777" w:rsidR="00B865F4" w:rsidRPr="002B2E6C" w:rsidRDefault="00B865F4" w:rsidP="000F5C27"/>
        </w:tc>
        <w:tc>
          <w:tcPr>
            <w:tcW w:w="3834" w:type="pct"/>
          </w:tcPr>
          <w:p w14:paraId="50D690F4" w14:textId="77777777" w:rsidR="00B865F4" w:rsidRPr="002B2E6C" w:rsidRDefault="00B865F4" w:rsidP="000F5C27"/>
        </w:tc>
      </w:tr>
      <w:tr w:rsidR="00B865F4" w14:paraId="427232A1" w14:textId="77777777" w:rsidTr="00B865F4">
        <w:tc>
          <w:tcPr>
            <w:tcW w:w="1166" w:type="pct"/>
          </w:tcPr>
          <w:p w14:paraId="3F4DB3D3" w14:textId="77777777" w:rsidR="00B865F4" w:rsidRPr="002B2E6C" w:rsidRDefault="00B865F4" w:rsidP="000F5C27"/>
        </w:tc>
        <w:tc>
          <w:tcPr>
            <w:tcW w:w="3834" w:type="pct"/>
          </w:tcPr>
          <w:p w14:paraId="22F87CDF" w14:textId="77777777" w:rsidR="00B865F4" w:rsidRPr="002B2E6C" w:rsidRDefault="00B865F4" w:rsidP="000F5C27"/>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16" w:name="_Toc122071375"/>
      <w:r>
        <w:t>To be added according to companies’ views…</w:t>
      </w:r>
      <w:bookmarkEnd w:id="16"/>
    </w:p>
    <w:p w14:paraId="55D49262" w14:textId="7A2D42D1" w:rsidR="006B6157" w:rsidRDefault="006B6157" w:rsidP="00785670">
      <w:pPr>
        <w:pStyle w:val="Proposal"/>
      </w:pPr>
      <w:bookmarkStart w:id="17" w:name="_Toc122071369"/>
      <w:r>
        <w:t>To be added according to companies’ views…</w:t>
      </w:r>
      <w:bookmarkEnd w:id="1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18" w:name="OLE_LINK1"/>
      <w:bookmarkStart w:id="19"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do the alignment on each existing data collection framework before 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w:t>
            </w:r>
            <w:r>
              <w:t xml:space="preserve">discussing </w:t>
            </w:r>
            <w:r w:rsidR="00B00906">
              <w:t>whether the existing framework is sufficient for different purposes (training, inference, monitoring, updates, etc)</w:t>
            </w:r>
            <w:r>
              <w:t xml:space="preserve">. We believe that RAN2 should </w:t>
            </w:r>
            <w:r w:rsidR="00646C43">
              <w:t xml:space="preserve">study data collection requirements and require a framework (existing/new) for </w:t>
            </w:r>
            <w:r w:rsidR="00646C43">
              <w:t>training, inference, monitoring, updates, etc</w:t>
            </w:r>
            <w:r>
              <w:t xml:space="preserve"> </w:t>
            </w:r>
            <w:r w:rsidR="00646C43">
              <w:t xml:space="preserve">one by one instead of bundling them together. </w:t>
            </w:r>
          </w:p>
        </w:tc>
      </w:tr>
      <w:tr w:rsidR="000B32CA" w14:paraId="513C654B" w14:textId="77777777" w:rsidTr="000B32CA">
        <w:tc>
          <w:tcPr>
            <w:tcW w:w="1166" w:type="pct"/>
          </w:tcPr>
          <w:p w14:paraId="13B7086B" w14:textId="77777777" w:rsidR="000B32CA" w:rsidRPr="002B2E6C" w:rsidRDefault="000B32CA" w:rsidP="000F5C27"/>
        </w:tc>
        <w:tc>
          <w:tcPr>
            <w:tcW w:w="3834" w:type="pct"/>
          </w:tcPr>
          <w:p w14:paraId="6FCAB67A" w14:textId="77777777" w:rsidR="000B32CA" w:rsidRPr="002B2E6C" w:rsidRDefault="000B32CA" w:rsidP="000F5C27"/>
        </w:tc>
      </w:tr>
      <w:tr w:rsidR="000B32CA" w14:paraId="64000A50" w14:textId="77777777" w:rsidTr="000B32CA">
        <w:tc>
          <w:tcPr>
            <w:tcW w:w="1166" w:type="pct"/>
          </w:tcPr>
          <w:p w14:paraId="1506CA69" w14:textId="77777777" w:rsidR="000B32CA" w:rsidRPr="002B2E6C" w:rsidRDefault="000B32CA" w:rsidP="000F5C27"/>
        </w:tc>
        <w:tc>
          <w:tcPr>
            <w:tcW w:w="3834" w:type="pct"/>
          </w:tcPr>
          <w:p w14:paraId="408FE1A8" w14:textId="77777777" w:rsidR="000B32CA" w:rsidRPr="002B2E6C" w:rsidRDefault="000B32CA" w:rsidP="000F5C27"/>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lastRenderedPageBreak/>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8"/>
      <w:bookmarkEnd w:id="1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0" w:name="_Toc122071370"/>
      <w:r>
        <w:t>To be added according to companies’ views…</w:t>
      </w:r>
      <w:bookmarkEnd w:id="20"/>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21" w:name="_Toc109400796"/>
      <w:bookmarkStart w:id="22" w:name="_Toc109400797"/>
      <w:bookmarkStart w:id="23" w:name="_Toc109400798"/>
      <w:bookmarkStart w:id="24" w:name="_Toc109400799"/>
      <w:bookmarkStart w:id="25" w:name="_Toc109400800"/>
      <w:bookmarkStart w:id="26" w:name="_Toc109400801"/>
      <w:bookmarkStart w:id="27" w:name="_Toc109400802"/>
      <w:bookmarkStart w:id="28" w:name="_Toc109400803"/>
      <w:bookmarkStart w:id="29" w:name="_Toc109400804"/>
      <w:bookmarkStart w:id="30" w:name="_Toc109400805"/>
      <w:bookmarkStart w:id="31" w:name="_Toc109400806"/>
      <w:bookmarkStart w:id="32" w:name="_Toc109400807"/>
      <w:bookmarkStart w:id="33" w:name="_Toc109400808"/>
      <w:bookmarkStart w:id="34" w:name="_Toc109400809"/>
      <w:bookmarkStart w:id="35" w:name="_Toc109400810"/>
      <w:bookmarkStart w:id="36" w:name="_Toc109400811"/>
      <w:bookmarkStart w:id="37" w:name="_Toc109400812"/>
      <w:bookmarkStart w:id="38" w:name="_Toc109400813"/>
      <w:bookmarkStart w:id="39" w:name="_Toc109400814"/>
      <w:bookmarkStart w:id="40" w:name="_Toc109400815"/>
      <w:bookmarkStart w:id="41" w:name="_Toc109400816"/>
      <w:bookmarkStart w:id="42" w:name="_Toc109400817"/>
      <w:bookmarkStart w:id="43" w:name="_Toc109400818"/>
      <w:bookmarkStart w:id="44" w:name="_Ref18904699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BB2662">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lastRenderedPageBreak/>
        <w:t>4</w:t>
      </w:r>
      <w:r>
        <w:tab/>
      </w:r>
      <w:r w:rsidRPr="00CE0424">
        <w:t>References</w:t>
      </w:r>
    </w:p>
    <w:bookmarkEnd w:id="44"/>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BB2662"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BB2662"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BB2662"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5"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5"/>
    </w:p>
    <w:p w14:paraId="50CE56C0" w14:textId="77777777" w:rsidR="003267A6" w:rsidRDefault="00BB2662"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BB2662"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CB2A" w14:textId="77777777" w:rsidR="001B7795" w:rsidRDefault="001B7795">
      <w:pPr>
        <w:spacing w:after="0"/>
      </w:pPr>
      <w:r>
        <w:separator/>
      </w:r>
    </w:p>
  </w:endnote>
  <w:endnote w:type="continuationSeparator" w:id="0">
    <w:p w14:paraId="7714AF78" w14:textId="77777777" w:rsidR="001B7795" w:rsidRDefault="001B7795">
      <w:pPr>
        <w:spacing w:after="0"/>
      </w:pPr>
      <w:r>
        <w:continuationSeparator/>
      </w:r>
    </w:p>
  </w:endnote>
  <w:endnote w:type="continuationNotice" w:id="1">
    <w:p w14:paraId="62924BB4" w14:textId="77777777" w:rsidR="001B7795" w:rsidRDefault="001B77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A87064" w:rsidRDefault="00A87064"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9776" w14:textId="77777777" w:rsidR="001B7795" w:rsidRDefault="001B7795">
      <w:pPr>
        <w:spacing w:after="0"/>
      </w:pPr>
      <w:r>
        <w:separator/>
      </w:r>
    </w:p>
  </w:footnote>
  <w:footnote w:type="continuationSeparator" w:id="0">
    <w:p w14:paraId="1BE3D7F3" w14:textId="77777777" w:rsidR="001B7795" w:rsidRDefault="001B7795">
      <w:pPr>
        <w:spacing w:after="0"/>
      </w:pPr>
      <w:r>
        <w:continuationSeparator/>
      </w:r>
    </w:p>
  </w:footnote>
  <w:footnote w:type="continuationNotice" w:id="1">
    <w:p w14:paraId="4D5AF9DA" w14:textId="77777777" w:rsidR="001B7795" w:rsidRDefault="001B77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A87064" w:rsidRDefault="00A870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8"/>
  </w:num>
  <w:num w:numId="4">
    <w:abstractNumId w:val="29"/>
  </w:num>
  <w:num w:numId="5">
    <w:abstractNumId w:val="19"/>
  </w:num>
  <w:num w:numId="6">
    <w:abstractNumId w:val="6"/>
  </w:num>
  <w:num w:numId="7">
    <w:abstractNumId w:val="27"/>
  </w:num>
  <w:num w:numId="8">
    <w:abstractNumId w:val="0"/>
  </w:num>
  <w:num w:numId="9">
    <w:abstractNumId w:val="25"/>
  </w:num>
  <w:num w:numId="10">
    <w:abstractNumId w:val="9"/>
  </w:num>
  <w:num w:numId="11">
    <w:abstractNumId w:val="8"/>
  </w:num>
  <w:num w:numId="12">
    <w:abstractNumId w:val="11"/>
  </w:num>
  <w:num w:numId="13">
    <w:abstractNumId w:val="3"/>
  </w:num>
  <w:num w:numId="14">
    <w:abstractNumId w:val="31"/>
  </w:num>
  <w:num w:numId="15">
    <w:abstractNumId w:val="22"/>
  </w:num>
  <w:num w:numId="16">
    <w:abstractNumId w:val="13"/>
  </w:num>
  <w:num w:numId="17">
    <w:abstractNumId w:val="28"/>
  </w:num>
  <w:num w:numId="18">
    <w:abstractNumId w:val="2"/>
  </w:num>
  <w:num w:numId="19">
    <w:abstractNumId w:val="24"/>
  </w:num>
  <w:num w:numId="20">
    <w:abstractNumId w:val="15"/>
  </w:num>
  <w:num w:numId="21">
    <w:abstractNumId w:val="7"/>
  </w:num>
  <w:num w:numId="22">
    <w:abstractNumId w:val="16"/>
  </w:num>
  <w:num w:numId="23">
    <w:abstractNumId w:val="10"/>
  </w:num>
  <w:num w:numId="24">
    <w:abstractNumId w:val="26"/>
  </w:num>
  <w:num w:numId="25">
    <w:abstractNumId w:val="5"/>
  </w:num>
  <w:num w:numId="26">
    <w:abstractNumId w:val="32"/>
  </w:num>
  <w:num w:numId="27">
    <w:abstractNumId w:val="14"/>
  </w:num>
  <w:num w:numId="28">
    <w:abstractNumId w:val="20"/>
  </w:num>
  <w:num w:numId="29">
    <w:abstractNumId w:val="4"/>
  </w:num>
  <w:num w:numId="30">
    <w:abstractNumId w:val="23"/>
  </w:num>
  <w:num w:numId="31">
    <w:abstractNumId w:val="1"/>
  </w:num>
  <w:num w:numId="32">
    <w:abstractNumId w:val="30"/>
  </w:num>
  <w:num w:numId="3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6103"/>
    <w:rsid w:val="00016AE9"/>
    <w:rsid w:val="00016EFA"/>
    <w:rsid w:val="0002000A"/>
    <w:rsid w:val="000205E8"/>
    <w:rsid w:val="00023B6C"/>
    <w:rsid w:val="00023E64"/>
    <w:rsid w:val="00024D2B"/>
    <w:rsid w:val="000271B5"/>
    <w:rsid w:val="0002761F"/>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57A8E"/>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A97"/>
    <w:rsid w:val="00121FBA"/>
    <w:rsid w:val="00122947"/>
    <w:rsid w:val="00122AED"/>
    <w:rsid w:val="00123611"/>
    <w:rsid w:val="00124724"/>
    <w:rsid w:val="00125170"/>
    <w:rsid w:val="0012595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DF"/>
    <w:rsid w:val="0019324F"/>
    <w:rsid w:val="001948E0"/>
    <w:rsid w:val="0019596A"/>
    <w:rsid w:val="001963E1"/>
    <w:rsid w:val="00196B0D"/>
    <w:rsid w:val="00196E8B"/>
    <w:rsid w:val="0019759B"/>
    <w:rsid w:val="00197C69"/>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7664"/>
    <w:rsid w:val="002606B8"/>
    <w:rsid w:val="00260B0B"/>
    <w:rsid w:val="00263F8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27E0"/>
    <w:rsid w:val="002B2D54"/>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2334"/>
    <w:rsid w:val="00312492"/>
    <w:rsid w:val="00313DF4"/>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90019"/>
    <w:rsid w:val="00390ED1"/>
    <w:rsid w:val="0039140F"/>
    <w:rsid w:val="00393483"/>
    <w:rsid w:val="00393EC3"/>
    <w:rsid w:val="003950BA"/>
    <w:rsid w:val="003A144C"/>
    <w:rsid w:val="003A2625"/>
    <w:rsid w:val="003A2CB1"/>
    <w:rsid w:val="003A3EDB"/>
    <w:rsid w:val="003A6106"/>
    <w:rsid w:val="003A72E2"/>
    <w:rsid w:val="003A7593"/>
    <w:rsid w:val="003B13D9"/>
    <w:rsid w:val="003B2A5A"/>
    <w:rsid w:val="003B2DE9"/>
    <w:rsid w:val="003B38C7"/>
    <w:rsid w:val="003B494D"/>
    <w:rsid w:val="003B61C0"/>
    <w:rsid w:val="003B6769"/>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21AB"/>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503C"/>
    <w:rsid w:val="00495BF6"/>
    <w:rsid w:val="00495CDF"/>
    <w:rsid w:val="004A06CF"/>
    <w:rsid w:val="004A109D"/>
    <w:rsid w:val="004A1C59"/>
    <w:rsid w:val="004A46B4"/>
    <w:rsid w:val="004A4A36"/>
    <w:rsid w:val="004A789D"/>
    <w:rsid w:val="004B2123"/>
    <w:rsid w:val="004B2C00"/>
    <w:rsid w:val="004B2F3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597E"/>
    <w:rsid w:val="004D0433"/>
    <w:rsid w:val="004D2614"/>
    <w:rsid w:val="004D41CB"/>
    <w:rsid w:val="004D60ED"/>
    <w:rsid w:val="004D721A"/>
    <w:rsid w:val="004E00C0"/>
    <w:rsid w:val="004E1619"/>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40B7"/>
    <w:rsid w:val="005C4D4D"/>
    <w:rsid w:val="005C58F5"/>
    <w:rsid w:val="005C7AEC"/>
    <w:rsid w:val="005D1849"/>
    <w:rsid w:val="005D1B4A"/>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4200"/>
    <w:rsid w:val="006E4490"/>
    <w:rsid w:val="006E4C68"/>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6072"/>
    <w:rsid w:val="00706C6F"/>
    <w:rsid w:val="007104CD"/>
    <w:rsid w:val="007107B4"/>
    <w:rsid w:val="007108C0"/>
    <w:rsid w:val="007109EB"/>
    <w:rsid w:val="007110DE"/>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C95"/>
    <w:rsid w:val="00755A8B"/>
    <w:rsid w:val="00756191"/>
    <w:rsid w:val="00756973"/>
    <w:rsid w:val="00757059"/>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5A7A"/>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E177D"/>
    <w:rsid w:val="008E2774"/>
    <w:rsid w:val="008E3788"/>
    <w:rsid w:val="008E3D7E"/>
    <w:rsid w:val="008E4393"/>
    <w:rsid w:val="008E47A2"/>
    <w:rsid w:val="008E598F"/>
    <w:rsid w:val="008E6018"/>
    <w:rsid w:val="008E6A7A"/>
    <w:rsid w:val="008E6FF0"/>
    <w:rsid w:val="008E71ED"/>
    <w:rsid w:val="008E7F63"/>
    <w:rsid w:val="008F04FF"/>
    <w:rsid w:val="008F0758"/>
    <w:rsid w:val="008F21C4"/>
    <w:rsid w:val="008F2733"/>
    <w:rsid w:val="008F2DE7"/>
    <w:rsid w:val="008F3031"/>
    <w:rsid w:val="008F30C6"/>
    <w:rsid w:val="008F3348"/>
    <w:rsid w:val="008F396D"/>
    <w:rsid w:val="008F3ADE"/>
    <w:rsid w:val="008F4EB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670A"/>
    <w:rsid w:val="00926B35"/>
    <w:rsid w:val="0092705E"/>
    <w:rsid w:val="00927D40"/>
    <w:rsid w:val="00930FAF"/>
    <w:rsid w:val="00931619"/>
    <w:rsid w:val="0093374C"/>
    <w:rsid w:val="00935381"/>
    <w:rsid w:val="00936830"/>
    <w:rsid w:val="00936D73"/>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2B07"/>
    <w:rsid w:val="00A82B58"/>
    <w:rsid w:val="00A8642B"/>
    <w:rsid w:val="00A86B5B"/>
    <w:rsid w:val="00A86C97"/>
    <w:rsid w:val="00A87064"/>
    <w:rsid w:val="00A8719C"/>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805"/>
    <w:rsid w:val="00AC1417"/>
    <w:rsid w:val="00AC1726"/>
    <w:rsid w:val="00AC1D0B"/>
    <w:rsid w:val="00AC1EC2"/>
    <w:rsid w:val="00AC31EE"/>
    <w:rsid w:val="00AC477B"/>
    <w:rsid w:val="00AC47F0"/>
    <w:rsid w:val="00AC5EA5"/>
    <w:rsid w:val="00AC644A"/>
    <w:rsid w:val="00AC64F2"/>
    <w:rsid w:val="00AC6BC1"/>
    <w:rsid w:val="00AC773D"/>
    <w:rsid w:val="00AD16B8"/>
    <w:rsid w:val="00AD1C77"/>
    <w:rsid w:val="00AD2197"/>
    <w:rsid w:val="00AD3769"/>
    <w:rsid w:val="00AD3D2C"/>
    <w:rsid w:val="00AD4CCF"/>
    <w:rsid w:val="00AD57B4"/>
    <w:rsid w:val="00AD5878"/>
    <w:rsid w:val="00AD6186"/>
    <w:rsid w:val="00AE1DEB"/>
    <w:rsid w:val="00AE2029"/>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20E5D"/>
    <w:rsid w:val="00B21804"/>
    <w:rsid w:val="00B226BB"/>
    <w:rsid w:val="00B229EE"/>
    <w:rsid w:val="00B22B29"/>
    <w:rsid w:val="00B22BEC"/>
    <w:rsid w:val="00B23FC7"/>
    <w:rsid w:val="00B24B71"/>
    <w:rsid w:val="00B24D14"/>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678B"/>
    <w:rsid w:val="00B569CA"/>
    <w:rsid w:val="00B57DB3"/>
    <w:rsid w:val="00B610CA"/>
    <w:rsid w:val="00B61CCB"/>
    <w:rsid w:val="00B61E50"/>
    <w:rsid w:val="00B62808"/>
    <w:rsid w:val="00B65211"/>
    <w:rsid w:val="00B65A9A"/>
    <w:rsid w:val="00B67BFB"/>
    <w:rsid w:val="00B70079"/>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204A"/>
    <w:rsid w:val="00C12ADB"/>
    <w:rsid w:val="00C137F7"/>
    <w:rsid w:val="00C13B7B"/>
    <w:rsid w:val="00C13BE1"/>
    <w:rsid w:val="00C158A9"/>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70C6A"/>
    <w:rsid w:val="00C73324"/>
    <w:rsid w:val="00C739F1"/>
    <w:rsid w:val="00C73FFD"/>
    <w:rsid w:val="00C74D64"/>
    <w:rsid w:val="00C768FA"/>
    <w:rsid w:val="00C77064"/>
    <w:rsid w:val="00C80155"/>
    <w:rsid w:val="00C8159F"/>
    <w:rsid w:val="00C821D2"/>
    <w:rsid w:val="00C8322E"/>
    <w:rsid w:val="00C855CC"/>
    <w:rsid w:val="00C87220"/>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B01EC"/>
    <w:rsid w:val="00CB1333"/>
    <w:rsid w:val="00CB1776"/>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60"/>
    <w:rsid w:val="00D452CA"/>
    <w:rsid w:val="00D460F2"/>
    <w:rsid w:val="00D46A95"/>
    <w:rsid w:val="00D46A9F"/>
    <w:rsid w:val="00D51D93"/>
    <w:rsid w:val="00D51ECD"/>
    <w:rsid w:val="00D525DB"/>
    <w:rsid w:val="00D53A6A"/>
    <w:rsid w:val="00D55C4C"/>
    <w:rsid w:val="00D57539"/>
    <w:rsid w:val="00D60D33"/>
    <w:rsid w:val="00D626E1"/>
    <w:rsid w:val="00D637A2"/>
    <w:rsid w:val="00D63DCD"/>
    <w:rsid w:val="00D653C3"/>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67A9"/>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01E3"/>
    <w:rsid w:val="00E91E6D"/>
    <w:rsid w:val="00E93841"/>
    <w:rsid w:val="00E954F9"/>
    <w:rsid w:val="00E95AE7"/>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5405"/>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7194"/>
    <w:rsid w:val="00F20118"/>
    <w:rsid w:val="00F20271"/>
    <w:rsid w:val="00F217BC"/>
    <w:rsid w:val="00F22D88"/>
    <w:rsid w:val="00F23285"/>
    <w:rsid w:val="00F233BD"/>
    <w:rsid w:val="00F233E2"/>
    <w:rsid w:val="00F2445C"/>
    <w:rsid w:val="00F24C0B"/>
    <w:rsid w:val="00F24DEC"/>
    <w:rsid w:val="00F25F84"/>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B2A"/>
    <w:rsid w:val="00F91EDF"/>
    <w:rsid w:val="00F9310A"/>
    <w:rsid w:val="00F93B59"/>
    <w:rsid w:val="00F94066"/>
    <w:rsid w:val="00F94B74"/>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5005"/>
    <w:rsid w:val="00FD52CA"/>
    <w:rsid w:val="00FD54D0"/>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16</Pages>
  <Words>6005</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QC</cp:lastModifiedBy>
  <cp:revision>357</cp:revision>
  <dcterms:created xsi:type="dcterms:W3CDTF">2022-12-16T07:16:00Z</dcterms:created>
  <dcterms:modified xsi:type="dcterms:W3CDTF">2023-01-04T05:48:00Z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