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pPr>
        <w:tabs>
          <w:tab w:val="left" w:pos="567"/>
        </w:tabs>
        <w:rPr>
          <w:sz w:val="24"/>
          <w:szCs w:val="24"/>
        </w:rPr>
      </w:pPr>
      <w:r>
        <w:rPr>
          <w:b/>
          <w:sz w:val="24"/>
          <w:szCs w:val="24"/>
        </w:rPr>
        <w:t>Document for:</w:t>
      </w:r>
      <w:r>
        <w:rPr>
          <w:b/>
          <w:sz w:val="24"/>
          <w:szCs w:val="24"/>
        </w:rPr>
        <w:tab/>
      </w:r>
      <w:r>
        <w:rPr>
          <w:b/>
          <w:sz w:val="24"/>
          <w:szCs w:val="24"/>
        </w:rPr>
        <w:tab/>
        <w:t>Discussion and Decision</w:t>
      </w:r>
    </w:p>
    <w:p>
      <w:pPr>
        <w:pStyle w:val="1"/>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[Post120][053]:</w:t>
      </w:r>
    </w:p>
    <w:p>
      <w:pPr>
        <w:spacing w:after="0"/>
        <w:rPr>
          <w:rFonts w:eastAsiaTheme="minorEastAsia"/>
          <w:lang w:eastAsia="zh-CN"/>
        </w:rPr>
      </w:pPr>
    </w:p>
    <w:p>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pPr>
        <w:pStyle w:val="EmailDiscussion2"/>
        <w:rPr>
          <w:rFonts w:ascii="Times New Roman" w:hAnsi="Times New Roman"/>
          <w:szCs w:val="20"/>
        </w:rPr>
      </w:pPr>
      <w:r>
        <w:rPr>
          <w:rFonts w:ascii="Times New Roman" w:hAnsi="Times New Roman"/>
          <w:szCs w:val="20"/>
        </w:rPr>
        <w:tab/>
        <w:t>Intended outcome: Report</w:t>
      </w:r>
    </w:p>
    <w:p>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pPr>
        <w:spacing w:after="0"/>
      </w:pPr>
    </w:p>
    <w:p>
      <w:pPr>
        <w:spacing w:after="0"/>
        <w:rPr>
          <w:rFonts w:eastAsiaTheme="minorEastAsia"/>
          <w:lang w:eastAsia="zh-CN"/>
        </w:rPr>
      </w:pPr>
      <w:r>
        <w:rPr>
          <w:rFonts w:eastAsiaTheme="minorEastAsia"/>
          <w:lang w:eastAsia="zh-CN"/>
        </w:rPr>
        <w:t>As indicated by the Chair, the inactive period is:</w:t>
      </w:r>
    </w:p>
    <w:p>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pPr>
        <w:spacing w:after="0"/>
        <w:rPr>
          <w:rFonts w:eastAsiaTheme="minorEastAsia"/>
          <w:lang w:eastAsia="zh-CN"/>
        </w:rPr>
      </w:pPr>
    </w:p>
    <w:p>
      <w:pPr>
        <w:spacing w:after="0"/>
        <w:rPr>
          <w:rFonts w:eastAsiaTheme="minorEastAsia"/>
          <w:lang w:eastAsia="zh-CN"/>
        </w:rPr>
      </w:pPr>
      <w:r>
        <w:rPr>
          <w:rFonts w:eastAsiaTheme="minorEastAsia"/>
          <w:lang w:eastAsia="zh-CN"/>
        </w:rPr>
        <w:t>In order for efficient discussions, it is suggested to have 2 phases:</w:t>
      </w:r>
    </w:p>
    <w:p>
      <w:pPr>
        <w:spacing w:after="0"/>
        <w:rPr>
          <w:rFonts w:eastAsiaTheme="minorEastAsia"/>
          <w:b/>
          <w:sz w:val="22"/>
          <w:u w:val="single"/>
          <w:lang w:eastAsia="zh-CN"/>
        </w:rPr>
      </w:pPr>
      <w:r>
        <w:rPr>
          <w:rFonts w:eastAsiaTheme="minorEastAsia"/>
          <w:b/>
          <w:sz w:val="22"/>
          <w:u w:val="single"/>
          <w:lang w:eastAsia="zh-CN"/>
        </w:rPr>
        <w:t>Phase 1:</w:t>
      </w:r>
    </w:p>
    <w:p>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pPr>
        <w:spacing w:after="0"/>
        <w:rPr>
          <w:rFonts w:eastAsiaTheme="minorEastAsia"/>
          <w:lang w:eastAsia="zh-CN"/>
        </w:rPr>
      </w:pPr>
    </w:p>
    <w:p>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pPr>
        <w:spacing w:after="0"/>
        <w:rPr>
          <w:rFonts w:eastAsiaTheme="minorEastAsia"/>
          <w:lang w:eastAsia="zh-CN"/>
        </w:rPr>
      </w:pPr>
    </w:p>
    <w:p>
      <w:pPr>
        <w:spacing w:after="0"/>
        <w:rPr>
          <w:rFonts w:eastAsiaTheme="minorEastAsia"/>
          <w:lang w:eastAsia="zh-CN"/>
        </w:rPr>
      </w:pPr>
    </w:p>
    <w:p>
      <w:pPr>
        <w:spacing w:after="0"/>
        <w:rPr>
          <w:rFonts w:eastAsiaTheme="minorEastAsia"/>
          <w:b/>
          <w:sz w:val="22"/>
          <w:u w:val="single"/>
          <w:lang w:eastAsia="zh-CN"/>
        </w:rPr>
      </w:pPr>
      <w:r>
        <w:rPr>
          <w:rFonts w:eastAsiaTheme="minorEastAsia"/>
          <w:b/>
          <w:sz w:val="22"/>
          <w:u w:val="single"/>
          <w:lang w:eastAsia="zh-CN"/>
        </w:rPr>
        <w:t>Phase 2:</w:t>
      </w:r>
    </w:p>
    <w:p>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pPr>
        <w:spacing w:after="0"/>
        <w:rPr>
          <w:rFonts w:eastAsiaTheme="minorEastAsia"/>
          <w:lang w:eastAsia="zh-CN"/>
        </w:rPr>
      </w:pPr>
    </w:p>
    <w:p>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pPr>
        <w:spacing w:after="0"/>
        <w:rPr>
          <w:rFonts w:eastAsiaTheme="minorEastAsia"/>
          <w:lang w:eastAsia="zh-CN"/>
        </w:rPr>
      </w:pPr>
    </w:p>
    <w:p>
      <w:pPr>
        <w:pStyle w:val="Doc-text2"/>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c>
          <w:tcPr>
            <w:tcW w:w="2263"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tc>
          <w:tcPr>
            <w:tcW w:w="2263" w:type="dxa"/>
          </w:tcPr>
          <w:p>
            <w:pPr>
              <w:spacing w:after="0"/>
              <w:rPr>
                <w:rFonts w:eastAsiaTheme="minorEastAsia"/>
                <w:lang w:eastAsia="zh-CN"/>
              </w:rPr>
            </w:pPr>
            <w:r>
              <w:rPr>
                <w:rFonts w:eastAsiaTheme="minorEastAsia"/>
                <w:lang w:eastAsia="zh-CN"/>
              </w:rPr>
              <w:t>Qualcomm</w:t>
            </w:r>
          </w:p>
        </w:tc>
        <w:tc>
          <w:tcPr>
            <w:tcW w:w="2552" w:type="dxa"/>
          </w:tcPr>
          <w:p>
            <w:pPr>
              <w:spacing w:after="0"/>
              <w:rPr>
                <w:rFonts w:eastAsiaTheme="minorEastAsia"/>
                <w:lang w:eastAsia="zh-CN"/>
              </w:rPr>
            </w:pPr>
            <w:r>
              <w:rPr>
                <w:rFonts w:eastAsiaTheme="minorEastAsia"/>
                <w:lang w:eastAsia="zh-CN"/>
              </w:rPr>
              <w:t xml:space="preserve">Rajeev Kumar </w:t>
            </w:r>
          </w:p>
        </w:tc>
        <w:tc>
          <w:tcPr>
            <w:tcW w:w="4814" w:type="dxa"/>
          </w:tcPr>
          <w:p>
            <w:pPr>
              <w:spacing w:after="0"/>
              <w:rPr>
                <w:rFonts w:eastAsiaTheme="minorEastAsia"/>
                <w:lang w:eastAsia="zh-CN"/>
              </w:rPr>
            </w:pPr>
            <w:r>
              <w:rPr>
                <w:rFonts w:eastAsiaTheme="minorEastAsia"/>
                <w:lang w:eastAsia="zh-CN"/>
              </w:rPr>
              <w:t>rkum@qti.qualcomm.com</w:t>
            </w:r>
          </w:p>
        </w:tc>
      </w:tr>
      <w:tr>
        <w:tc>
          <w:tcPr>
            <w:tcW w:w="2263" w:type="dxa"/>
          </w:tcPr>
          <w:p>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tc>
          <w:tcPr>
            <w:tcW w:w="2263" w:type="dxa"/>
          </w:tcPr>
          <w:p>
            <w:pPr>
              <w:spacing w:after="0"/>
              <w:rPr>
                <w:rFonts w:eastAsia="Malgun Gothic"/>
                <w:lang w:eastAsia="ko-KR"/>
              </w:rPr>
            </w:pPr>
            <w:r>
              <w:rPr>
                <w:rFonts w:eastAsia="Malgun Gothic"/>
                <w:lang w:eastAsia="ko-KR"/>
              </w:rPr>
              <w:t>NEC</w:t>
            </w:r>
          </w:p>
        </w:tc>
        <w:tc>
          <w:tcPr>
            <w:tcW w:w="2552" w:type="dxa"/>
          </w:tcPr>
          <w:p>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pPr>
              <w:spacing w:after="0"/>
              <w:rPr>
                <w:rFonts w:eastAsia="Malgun Gothic"/>
                <w:lang w:eastAsia="ko-KR"/>
              </w:rPr>
            </w:pPr>
            <w:r>
              <w:rPr>
                <w:rFonts w:eastAsia="Malgun Gothic"/>
                <w:lang w:eastAsia="ko-KR"/>
              </w:rPr>
              <w:t>xuelong.wang@emea.nec.com</w:t>
            </w:r>
          </w:p>
        </w:tc>
      </w:tr>
      <w:tr>
        <w:tc>
          <w:tcPr>
            <w:tcW w:w="2263" w:type="dxa"/>
          </w:tcPr>
          <w:p>
            <w:pPr>
              <w:spacing w:after="0"/>
              <w:rPr>
                <w:rFonts w:eastAsiaTheme="minorEastAsia"/>
                <w:lang w:eastAsia="zh-CN"/>
              </w:rPr>
            </w:pPr>
            <w:r>
              <w:rPr>
                <w:rFonts w:eastAsiaTheme="minorEastAsia"/>
                <w:lang w:eastAsia="zh-CN"/>
              </w:rPr>
              <w:t>Apple</w:t>
            </w:r>
          </w:p>
        </w:tc>
        <w:tc>
          <w:tcPr>
            <w:tcW w:w="2552" w:type="dxa"/>
          </w:tcPr>
          <w:p>
            <w:pPr>
              <w:spacing w:after="0"/>
              <w:rPr>
                <w:rFonts w:eastAsiaTheme="minorEastAsia"/>
                <w:lang w:eastAsia="zh-CN"/>
              </w:rPr>
            </w:pPr>
            <w:proofErr w:type="spellStart"/>
            <w:r>
              <w:rPr>
                <w:rFonts w:eastAsiaTheme="minorEastAsia"/>
                <w:lang w:eastAsia="zh-CN"/>
              </w:rPr>
              <w:t>Peng</w:t>
            </w:r>
            <w:proofErr w:type="spellEnd"/>
            <w:r>
              <w:rPr>
                <w:rFonts w:eastAsiaTheme="minorEastAsia"/>
                <w:lang w:eastAsia="zh-CN"/>
              </w:rPr>
              <w:t xml:space="preserve"> Cheng</w:t>
            </w:r>
          </w:p>
        </w:tc>
        <w:tc>
          <w:tcPr>
            <w:tcW w:w="4814" w:type="dxa"/>
          </w:tcPr>
          <w:p>
            <w:pPr>
              <w:spacing w:after="0"/>
              <w:rPr>
                <w:rFonts w:eastAsiaTheme="minorEastAsia"/>
                <w:lang w:eastAsia="zh-CN"/>
              </w:rPr>
            </w:pPr>
            <w:r>
              <w:rPr>
                <w:rFonts w:eastAsiaTheme="minorEastAsia"/>
                <w:lang w:eastAsia="zh-CN"/>
              </w:rPr>
              <w:t>pcheng24@apple.com</w:t>
            </w:r>
          </w:p>
        </w:tc>
      </w:tr>
      <w:tr>
        <w:tc>
          <w:tcPr>
            <w:tcW w:w="2263" w:type="dxa"/>
          </w:tcPr>
          <w:p>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pPr>
              <w:spacing w:after="0"/>
              <w:rPr>
                <w:rFonts w:eastAsiaTheme="minorEastAsia"/>
                <w:lang w:eastAsia="zh-CN"/>
              </w:rPr>
            </w:pPr>
            <w:r>
              <w:rPr>
                <w:rFonts w:eastAsiaTheme="minorEastAsia"/>
                <w:lang w:eastAsia="zh-CN"/>
              </w:rPr>
              <w:t>Congchi Zhang</w:t>
            </w:r>
          </w:p>
        </w:tc>
        <w:tc>
          <w:tcPr>
            <w:tcW w:w="4814" w:type="dxa"/>
          </w:tcPr>
          <w:p>
            <w:pPr>
              <w:spacing w:after="0"/>
              <w:rPr>
                <w:rFonts w:eastAsiaTheme="minorEastAsia"/>
                <w:lang w:eastAsia="zh-CN"/>
              </w:rPr>
            </w:pPr>
            <w:r>
              <w:rPr>
                <w:rFonts w:eastAsiaTheme="minorEastAsia"/>
                <w:lang w:eastAsia="zh-CN"/>
              </w:rPr>
              <w:t>zhangcc16@lenovo.com</w:t>
            </w:r>
          </w:p>
        </w:tc>
      </w:tr>
      <w:tr>
        <w:tc>
          <w:tcPr>
            <w:tcW w:w="2263" w:type="dxa"/>
          </w:tcPr>
          <w:p>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552" w:type="dxa"/>
          </w:tcPr>
          <w:p>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pPr>
              <w:spacing w:after="0"/>
              <w:rPr>
                <w:rFonts w:eastAsiaTheme="minorEastAsia"/>
                <w:lang w:eastAsia="zh-CN"/>
              </w:rPr>
            </w:pPr>
            <w:r>
              <w:rPr>
                <w:rFonts w:eastAsiaTheme="minorEastAsia"/>
                <w:lang w:eastAsia="zh-CN"/>
              </w:rPr>
              <w:t>Yangxing1@xiaomi.com</w:t>
            </w:r>
          </w:p>
        </w:tc>
      </w:tr>
      <w:tr>
        <w:tc>
          <w:tcPr>
            <w:tcW w:w="2263" w:type="dxa"/>
          </w:tcPr>
          <w:p>
            <w:pPr>
              <w:spacing w:after="0"/>
              <w:rPr>
                <w:rFonts w:eastAsiaTheme="minorEastAsia"/>
                <w:lang w:eastAsia="zh-CN"/>
              </w:rPr>
            </w:pPr>
            <w:r>
              <w:rPr>
                <w:rFonts w:eastAsiaTheme="minorEastAsia" w:hint="eastAsia"/>
                <w:lang w:eastAsia="zh-CN"/>
              </w:rPr>
              <w:t>Fujitsu</w:t>
            </w:r>
          </w:p>
        </w:tc>
        <w:tc>
          <w:tcPr>
            <w:tcW w:w="2552" w:type="dxa"/>
          </w:tcPr>
          <w:p>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tc>
          <w:tcPr>
            <w:tcW w:w="2263" w:type="dxa"/>
          </w:tcPr>
          <w:p>
            <w:pPr>
              <w:spacing w:after="0"/>
              <w:rPr>
                <w:rFonts w:eastAsiaTheme="minorEastAsia"/>
                <w:lang w:eastAsia="zh-CN"/>
              </w:rPr>
            </w:pPr>
            <w:r>
              <w:rPr>
                <w:rFonts w:eastAsiaTheme="minorEastAsia"/>
                <w:lang w:eastAsia="zh-CN"/>
              </w:rPr>
              <w:t>CATT</w:t>
            </w:r>
          </w:p>
        </w:tc>
        <w:tc>
          <w:tcPr>
            <w:tcW w:w="2552" w:type="dxa"/>
          </w:tcPr>
          <w:p>
            <w:pPr>
              <w:spacing w:after="0"/>
              <w:rPr>
                <w:rFonts w:eastAsiaTheme="minorEastAsia"/>
                <w:lang w:eastAsia="zh-CN"/>
              </w:rPr>
            </w:pPr>
            <w:r>
              <w:rPr>
                <w:rFonts w:eastAsiaTheme="minorEastAsia" w:hint="eastAsia"/>
                <w:lang w:eastAsia="zh-CN"/>
              </w:rPr>
              <w:t>Erlin Zeng</w:t>
            </w:r>
          </w:p>
        </w:tc>
        <w:tc>
          <w:tcPr>
            <w:tcW w:w="4814" w:type="dxa"/>
          </w:tcPr>
          <w:p>
            <w:pPr>
              <w:spacing w:after="0"/>
              <w:rPr>
                <w:rFonts w:eastAsiaTheme="minorEastAsia"/>
                <w:lang w:eastAsia="zh-CN"/>
              </w:rPr>
            </w:pPr>
            <w:r>
              <w:rPr>
                <w:rFonts w:eastAsiaTheme="minorEastAsia" w:hint="eastAsia"/>
                <w:lang w:eastAsia="zh-CN"/>
              </w:rPr>
              <w:t>erlin.zeng@catt.cn</w:t>
            </w: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pPr>
    </w:p>
    <w:p>
      <w:pPr>
        <w:pStyle w:val="1"/>
        <w:rPr>
          <w:rFonts w:ascii="Times New Roman" w:hAnsi="Times New Roman"/>
        </w:rPr>
      </w:pPr>
      <w:r>
        <w:rPr>
          <w:rFonts w:ascii="Times New Roman" w:hAnsi="Times New Roman"/>
        </w:rPr>
        <w:t>2 Discussion</w:t>
      </w:r>
    </w:p>
    <w:p>
      <w:pPr>
        <w:pStyle w:val="2"/>
        <w:rPr>
          <w:rFonts w:ascii="Times New Roman" w:hAnsi="Times New Roman"/>
        </w:rPr>
      </w:pPr>
      <w:r>
        <w:rPr>
          <w:rFonts w:ascii="Times New Roman" w:hAnsi="Times New Roman"/>
        </w:rPr>
        <w:t>2.1  Phase 1</w:t>
      </w:r>
    </w:p>
    <w:p>
      <w:pPr>
        <w:pStyle w:val="3"/>
        <w:rPr>
          <w:rFonts w:ascii="Times New Roman" w:hAnsi="Times New Roman"/>
        </w:rPr>
      </w:pPr>
      <w:r>
        <w:rPr>
          <w:rFonts w:ascii="Times New Roman" w:hAnsi="Times New Roman"/>
        </w:rPr>
        <w:t>2.1.1  Discussion on terminologies</w:t>
      </w:r>
    </w:p>
    <w:p>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trPr>
          <w:jc w:val="center"/>
        </w:trPr>
        <w:tc>
          <w:tcPr>
            <w:tcW w:w="2542" w:type="dxa"/>
            <w:tcBorders>
              <w:top w:val="single" w:sz="8" w:space="0" w:color="auto"/>
              <w:left w:val="single" w:sz="8" w:space="0" w:color="auto"/>
              <w:bottom w:val="single" w:sz="8" w:space="0" w:color="auto"/>
              <w:right w:val="single" w:sz="8" w:space="0" w:color="auto"/>
            </w:tcBorders>
          </w:tcPr>
          <w:p>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trPr>
          <w:jc w:val="center"/>
        </w:trPr>
        <w:tc>
          <w:tcPr>
            <w:tcW w:w="2542" w:type="dxa"/>
            <w:tcBorders>
              <w:top w:val="single" w:sz="8" w:space="0" w:color="auto"/>
              <w:left w:val="single" w:sz="8" w:space="0" w:color="auto"/>
              <w:bottom w:val="single" w:sz="8" w:space="0" w:color="auto"/>
              <w:right w:val="single" w:sz="8" w:space="0" w:color="auto"/>
            </w:tcBorders>
          </w:tcPr>
          <w:p>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pPr>
              <w:rPr>
                <w:iCs/>
              </w:rPr>
            </w:pPr>
            <w:r>
              <w:rPr>
                <w:iCs/>
              </w:rPr>
              <w:t>A generic term referring to delivery of an AI/ML model from one entity to another entity in any manner.</w:t>
            </w:r>
          </w:p>
          <w:p>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pPr>
        <w:rPr>
          <w:bCs/>
        </w:rPr>
      </w:pPr>
    </w:p>
    <w:p>
      <w:pPr>
        <w:rPr>
          <w:bCs/>
        </w:rPr>
      </w:pPr>
      <w:r>
        <w:rPr>
          <w:bCs/>
        </w:rPr>
        <w:t>It is suggested to align the wording in this email discussion (not touching the concept):</w:t>
      </w:r>
    </w:p>
    <w:p>
      <w:pPr>
        <w:rPr>
          <w:bCs/>
        </w:rPr>
      </w:pPr>
      <w:r>
        <w:rPr>
          <w:bCs/>
        </w:rPr>
        <w:t>-</w:t>
      </w:r>
      <w:r>
        <w:rPr>
          <w:bCs/>
        </w:rPr>
        <w:tab/>
        <w:t>Option 1: Use the wording “model delivery” and it covers both model transfer and delivery</w:t>
      </w:r>
    </w:p>
    <w:p>
      <w:pPr>
        <w:rPr>
          <w:bCs/>
        </w:rPr>
      </w:pPr>
      <w:r>
        <w:rPr>
          <w:bCs/>
        </w:rPr>
        <w:t>-</w:t>
      </w:r>
      <w:r>
        <w:rPr>
          <w:bCs/>
        </w:rPr>
        <w:tab/>
        <w:t>Option 2: Use the wording “model transfer/delivery”</w:t>
      </w:r>
    </w:p>
    <w:p>
      <w:pPr>
        <w:rPr>
          <w:bCs/>
        </w:rPr>
      </w:pPr>
    </w:p>
    <w:p>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pPr>
        <w:rPr>
          <w:bCs/>
        </w:rPr>
      </w:pPr>
    </w:p>
    <w:p>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Option 1/2</w:t>
            </w:r>
          </w:p>
        </w:tc>
        <w:tc>
          <w:tcPr>
            <w:tcW w:w="6459"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Option2</w:t>
            </w:r>
          </w:p>
        </w:tc>
        <w:tc>
          <w:tcPr>
            <w:tcW w:w="6459" w:type="dxa"/>
          </w:tcPr>
          <w:p>
            <w:pPr>
              <w:spacing w:after="0"/>
              <w:rPr>
                <w:rFonts w:eastAsiaTheme="minorEastAsia"/>
                <w:lang w:eastAsia="zh-CN"/>
              </w:rPr>
            </w:pPr>
            <w:r>
              <w:rPr>
                <w:rFonts w:eastAsiaTheme="minorEastAsia"/>
                <w:lang w:eastAsia="zh-CN"/>
              </w:rPr>
              <w:t xml:space="preserve">Option 2 is more generic and avoid unnecessary confusion. </w:t>
            </w:r>
          </w:p>
        </w:tc>
      </w:tr>
      <w:tr>
        <w:tc>
          <w:tcPr>
            <w:tcW w:w="2110" w:type="dxa"/>
          </w:tcPr>
          <w:p>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w:t>
            </w:r>
            <w:r>
              <w:rPr>
                <w:rFonts w:eastAsia="宋体"/>
                <w:lang w:val="en-US" w:eastAsia="zh-CN" w:bidi="ar"/>
              </w:rPr>
              <w:lastRenderedPageBreak/>
              <w:t xml:space="preserve">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pPr>
              <w:spacing w:after="0"/>
              <w:rPr>
                <w:iCs/>
              </w:rPr>
            </w:pPr>
          </w:p>
          <w:p>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tc>
          <w:tcPr>
            <w:tcW w:w="2110" w:type="dxa"/>
          </w:tcPr>
          <w:p>
            <w:pPr>
              <w:spacing w:after="0"/>
              <w:rPr>
                <w:rFonts w:eastAsiaTheme="minorEastAsia"/>
                <w:lang w:eastAsia="zh-CN"/>
              </w:rPr>
            </w:pPr>
            <w:r>
              <w:rPr>
                <w:rFonts w:eastAsiaTheme="minorEastAsia"/>
                <w:lang w:eastAsia="zh-CN"/>
              </w:rPr>
              <w:lastRenderedPageBreak/>
              <w:t>NEC</w:t>
            </w:r>
          </w:p>
        </w:tc>
        <w:tc>
          <w:tcPr>
            <w:tcW w:w="1060" w:type="dxa"/>
          </w:tcPr>
          <w:p>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pPr>
              <w:spacing w:after="0"/>
              <w:rPr>
                <w:rFonts w:eastAsia="宋体"/>
                <w:lang w:val="en-US" w:eastAsia="zh-CN" w:bidi="ar"/>
              </w:rPr>
            </w:pPr>
          </w:p>
          <w:p>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pPr>
              <w:spacing w:after="0"/>
              <w:rPr>
                <w:lang w:val="en-US"/>
              </w:rPr>
            </w:pPr>
          </w:p>
          <w:p>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pPr>
              <w:spacing w:after="0"/>
              <w:rPr>
                <w:rFonts w:eastAsia="Malgun Gothic"/>
                <w:iCs/>
                <w:lang w:eastAsia="ko-KR"/>
              </w:rPr>
            </w:pPr>
          </w:p>
        </w:tc>
      </w:tr>
      <w:tr>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Prefer Option 2, Option 1 is acceptable</w:t>
            </w:r>
          </w:p>
        </w:tc>
        <w:tc>
          <w:tcPr>
            <w:tcW w:w="6459" w:type="dxa"/>
          </w:tcPr>
          <w:p>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Both are fine if it’s only for the sake of discussion</w:t>
            </w:r>
          </w:p>
        </w:tc>
        <w:tc>
          <w:tcPr>
            <w:tcW w:w="6459" w:type="dxa"/>
          </w:tcPr>
          <w:p>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tc>
          <w:tcPr>
            <w:tcW w:w="2110" w:type="dxa"/>
          </w:tcPr>
          <w:p>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060" w:type="dxa"/>
          </w:tcPr>
          <w:p>
            <w:pPr>
              <w:spacing w:after="0"/>
              <w:rPr>
                <w:rFonts w:eastAsiaTheme="minorEastAsia"/>
                <w:lang w:eastAsia="zh-CN"/>
              </w:rPr>
            </w:pPr>
            <w:r>
              <w:rPr>
                <w:rFonts w:eastAsiaTheme="minorEastAsia"/>
                <w:lang w:eastAsia="zh-CN"/>
              </w:rPr>
              <w:t>None</w:t>
            </w:r>
          </w:p>
        </w:tc>
        <w:tc>
          <w:tcPr>
            <w:tcW w:w="6459" w:type="dxa"/>
          </w:tcPr>
          <w:p>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pPr>
              <w:spacing w:after="0"/>
              <w:rPr>
                <w:rFonts w:eastAsiaTheme="minorEastAsia"/>
                <w:lang w:eastAsia="zh-CN"/>
              </w:rPr>
            </w:pPr>
          </w:p>
          <w:p>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eastAsiaTheme="minorEastAsia" w:hint="eastAsia"/>
                <w:lang w:eastAsia="zh-CN"/>
              </w:rPr>
              <w:t>Option2</w:t>
            </w:r>
          </w:p>
        </w:tc>
        <w:tc>
          <w:tcPr>
            <w:tcW w:w="6459" w:type="dxa"/>
          </w:tcPr>
          <w:p>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pPr>
              <w:spacing w:after="0"/>
              <w:jc w:val="both"/>
              <w:rPr>
                <w:rFonts w:eastAsiaTheme="minorEastAsia"/>
                <w:iCs/>
                <w:lang w:eastAsia="zh-CN"/>
              </w:rPr>
            </w:pPr>
          </w:p>
          <w:p>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w:t>
            </w:r>
            <w:r>
              <w:rPr>
                <w:iCs/>
              </w:rPr>
              <w:lastRenderedPageBreak/>
              <w:t xml:space="preserve">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MS Mincho"/>
                <w:lang w:eastAsia="ja-JP"/>
              </w:rPr>
            </w:pPr>
          </w:p>
        </w:tc>
      </w:tr>
    </w:tbl>
    <w:p>
      <w:pPr>
        <w:spacing w:after="0"/>
        <w:rPr>
          <w:rFonts w:eastAsiaTheme="minorEastAsia"/>
          <w:lang w:eastAsia="zh-CN"/>
        </w:rPr>
      </w:pPr>
    </w:p>
    <w:p>
      <w:pPr>
        <w:pStyle w:val="3"/>
        <w:rPr>
          <w:rFonts w:ascii="Times New Roman" w:hAnsi="Times New Roman"/>
        </w:rPr>
      </w:pPr>
      <w:r>
        <w:rPr>
          <w:rFonts w:ascii="Times New Roman" w:hAnsi="Times New Roman"/>
        </w:rPr>
        <w:t>2.1.2  Architectural assumptions</w:t>
      </w:r>
    </w:p>
    <w:p>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pPr>
        <w:rPr>
          <w:rFonts w:eastAsiaTheme="minorEastAsia"/>
          <w:lang w:eastAsia="zh-CN"/>
        </w:rPr>
      </w:pPr>
    </w:p>
    <w:p>
      <w:pPr>
        <w:rPr>
          <w:rFonts w:eastAsiaTheme="minorEastAsia"/>
          <w:lang w:eastAsia="zh-CN"/>
        </w:rPr>
      </w:pPr>
      <w:r>
        <w:rPr>
          <w:rFonts w:eastAsiaTheme="minorEastAsia"/>
          <w:lang w:eastAsia="zh-CN"/>
        </w:rPr>
        <w:t>At RAN2#120, the Chair made the following statement, which has been considered in this email discussion.</w:t>
      </w:r>
    </w:p>
    <w:p>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pPr>
        <w:rPr>
          <w:rFonts w:eastAsiaTheme="minorEastAsia"/>
          <w:lang w:eastAsia="zh-CN"/>
        </w:rPr>
      </w:pPr>
    </w:p>
    <w:p>
      <w:pPr>
        <w:rPr>
          <w:rFonts w:eastAsiaTheme="minorEastAsia"/>
          <w:lang w:eastAsia="zh-CN"/>
        </w:rPr>
      </w:pPr>
      <w:r>
        <w:rPr>
          <w:rFonts w:eastAsiaTheme="minorEastAsia"/>
          <w:lang w:eastAsia="zh-CN"/>
        </w:rPr>
        <w:t>Based on the contributions at RAN2#120, the following options on architectural assumptions are provided:</w:t>
      </w:r>
    </w:p>
    <w:p>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pPr>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91"/>
        <w:gridCol w:w="1083"/>
        <w:gridCol w:w="6858"/>
      </w:tblGrid>
      <w:tr>
        <w:tc>
          <w:tcPr>
            <w:tcW w:w="1691" w:type="dxa"/>
          </w:tcPr>
          <w:p>
            <w:pPr>
              <w:spacing w:after="0"/>
              <w:rPr>
                <w:rFonts w:eastAsiaTheme="minorEastAsia"/>
                <w:b/>
                <w:lang w:eastAsia="zh-CN"/>
              </w:rPr>
            </w:pPr>
            <w:r>
              <w:rPr>
                <w:rFonts w:eastAsiaTheme="minorEastAsia"/>
                <w:b/>
                <w:lang w:eastAsia="zh-CN"/>
              </w:rPr>
              <w:t>Company</w:t>
            </w:r>
          </w:p>
        </w:tc>
        <w:tc>
          <w:tcPr>
            <w:tcW w:w="1083" w:type="dxa"/>
          </w:tcPr>
          <w:p>
            <w:pPr>
              <w:spacing w:after="0"/>
              <w:rPr>
                <w:rFonts w:eastAsiaTheme="minorEastAsia"/>
                <w:b/>
                <w:lang w:eastAsia="zh-CN"/>
              </w:rPr>
            </w:pPr>
            <w:r>
              <w:rPr>
                <w:rFonts w:eastAsiaTheme="minorEastAsia"/>
                <w:b/>
                <w:lang w:eastAsia="zh-CN"/>
              </w:rPr>
              <w:t>Yes/No</w:t>
            </w:r>
          </w:p>
        </w:tc>
        <w:tc>
          <w:tcPr>
            <w:tcW w:w="6858" w:type="dxa"/>
          </w:tcPr>
          <w:p>
            <w:pPr>
              <w:spacing w:after="0"/>
              <w:rPr>
                <w:rFonts w:eastAsiaTheme="minorEastAsia"/>
                <w:b/>
                <w:lang w:eastAsia="zh-CN"/>
              </w:rPr>
            </w:pPr>
            <w:r>
              <w:rPr>
                <w:rFonts w:eastAsiaTheme="minorEastAsia"/>
                <w:b/>
                <w:lang w:eastAsia="zh-CN"/>
              </w:rPr>
              <w:t>Comments</w:t>
            </w:r>
          </w:p>
        </w:tc>
      </w:tr>
      <w:tr>
        <w:tc>
          <w:tcPr>
            <w:tcW w:w="1691"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tc>
          <w:tcPr>
            <w:tcW w:w="1691" w:type="dxa"/>
          </w:tcPr>
          <w:p>
            <w:pPr>
              <w:spacing w:after="0"/>
              <w:rPr>
                <w:rFonts w:eastAsiaTheme="minorEastAsia"/>
                <w:lang w:eastAsia="zh-CN"/>
              </w:rPr>
            </w:pPr>
            <w:r>
              <w:rPr>
                <w:rFonts w:eastAsiaTheme="minorEastAsia"/>
                <w:lang w:eastAsia="zh-CN"/>
              </w:rPr>
              <w:t>Qualcomm</w:t>
            </w:r>
          </w:p>
        </w:tc>
        <w:tc>
          <w:tcPr>
            <w:tcW w:w="1083" w:type="dxa"/>
          </w:tcPr>
          <w:p>
            <w:pPr>
              <w:spacing w:after="0"/>
              <w:rPr>
                <w:rFonts w:eastAsiaTheme="minorEastAsia"/>
                <w:lang w:eastAsia="zh-CN"/>
              </w:rPr>
            </w:pPr>
            <w:r>
              <w:rPr>
                <w:rFonts w:eastAsiaTheme="minorEastAsia"/>
                <w:lang w:eastAsia="zh-CN"/>
              </w:rPr>
              <w:t xml:space="preserve">Yes, with comments </w:t>
            </w:r>
          </w:p>
        </w:tc>
        <w:tc>
          <w:tcPr>
            <w:tcW w:w="6858" w:type="dxa"/>
          </w:tcPr>
          <w:p>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pPr>
              <w:spacing w:after="0"/>
              <w:rPr>
                <w:rFonts w:eastAsiaTheme="minorEastAsia"/>
                <w:lang w:eastAsia="zh-CN"/>
              </w:rPr>
            </w:pPr>
          </w:p>
          <w:p>
            <w:pPr>
              <w:spacing w:after="0"/>
              <w:rPr>
                <w:rFonts w:eastAsiaTheme="minorEastAsia"/>
                <w:lang w:eastAsia="zh-CN"/>
              </w:rPr>
            </w:pPr>
            <w:r>
              <w:rPr>
                <w:rFonts w:eastAsiaTheme="minorEastAsia"/>
                <w:lang w:eastAsia="zh-CN"/>
              </w:rPr>
              <w:lastRenderedPageBreak/>
              <w:t>Now let us look into issues with CP-based solutions and the benefits of UP based solution over CP solutions as illustrated in the figure below.</w:t>
            </w:r>
          </w:p>
          <w:p>
            <w:pPr>
              <w:spacing w:after="0"/>
              <w:rPr>
                <w:rFonts w:eastAsiaTheme="minorEastAsia"/>
                <w:lang w:eastAsia="zh-CN"/>
              </w:rPr>
            </w:pPr>
          </w:p>
          <w:p>
            <w:pPr>
              <w:spacing w:after="0"/>
              <w:rPr>
                <w:rFonts w:eastAsiaTheme="minorEastAsia"/>
                <w:lang w:eastAsia="zh-CN"/>
              </w:rPr>
            </w:pPr>
            <w:r>
              <w:rPr>
                <w:rFonts w:ascii="Arial" w:hAnsi="Arial" w:cs="Arial"/>
                <w:noProof/>
                <w:lang w:val="en-US" w:eastAsia="zh-CN"/>
              </w:rPr>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CP-based model transfer method has the following issues:</w:t>
            </w:r>
          </w:p>
          <w:p>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w:t>
            </w:r>
            <w:r>
              <w:rPr>
                <w:color w:val="000000"/>
                <w:lang w:eastAsia="zh-CN"/>
              </w:rPr>
              <w:lastRenderedPageBreak/>
              <w:t xml:space="preserve">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channel conditions.  </w:t>
            </w:r>
          </w:p>
          <w:p>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pPr>
              <w:overflowPunct/>
              <w:autoSpaceDE/>
              <w:autoSpaceDN/>
              <w:adjustRightInd/>
              <w:spacing w:after="0"/>
              <w:contextualSpacing/>
              <w:textAlignment w:val="auto"/>
              <w:rPr>
                <w:color w:val="000000"/>
                <w:lang w:eastAsia="zh-CN"/>
              </w:rPr>
            </w:pPr>
          </w:p>
        </w:tc>
      </w:tr>
      <w:tr>
        <w:tc>
          <w:tcPr>
            <w:tcW w:w="1691" w:type="dxa"/>
          </w:tcPr>
          <w:p>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pPr>
              <w:spacing w:after="0"/>
              <w:rPr>
                <w:rFonts w:eastAsia="宋体"/>
                <w:lang w:val="en-US" w:eastAsia="zh-CN" w:bidi="ar"/>
              </w:rPr>
            </w:pPr>
            <w:r>
              <w:rPr>
                <w:rFonts w:eastAsia="宋体"/>
                <w:lang w:val="en-US" w:eastAsia="zh-CN" w:bidi="ar"/>
              </w:rPr>
              <w:t>For Option 1:</w:t>
            </w:r>
          </w:p>
          <w:p>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UPF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UPF and UPF back to </w:t>
            </w:r>
            <w:proofErr w:type="spellStart"/>
            <w:r>
              <w:rPr>
                <w:rFonts w:eastAsia="宋体"/>
                <w:lang w:val="en-US" w:eastAsia="zh-CN" w:bidi="ar"/>
              </w:rPr>
              <w:t>gNB</w:t>
            </w:r>
            <w:proofErr w:type="spellEnd"/>
            <w:r>
              <w:rPr>
                <w:rFonts w:eastAsia="宋体"/>
                <w:lang w:val="en-US" w:eastAsia="zh-CN" w:bidi="ar"/>
              </w:rPr>
              <w:t>.</w:t>
            </w:r>
          </w:p>
          <w:p>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pPr>
              <w:spacing w:after="0"/>
              <w:rPr>
                <w:rFonts w:eastAsia="宋体"/>
                <w:lang w:val="en-US" w:eastAsia="zh-CN" w:bidi="ar"/>
              </w:rPr>
            </w:pPr>
            <w:r>
              <w:rPr>
                <w:rFonts w:eastAsia="宋体"/>
                <w:lang w:val="en-US" w:eastAsia="zh-CN" w:bidi="ar"/>
              </w:rPr>
              <w:t>So we think UP solution in this option1 should be deprioritized.</w:t>
            </w:r>
          </w:p>
          <w:p>
            <w:pPr>
              <w:spacing w:after="0"/>
              <w:rPr>
                <w:rFonts w:eastAsia="宋体"/>
                <w:lang w:val="en-US" w:eastAsia="zh-CN" w:bidi="ar"/>
              </w:rPr>
            </w:pPr>
          </w:p>
          <w:p>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pPr>
              <w:spacing w:after="0"/>
              <w:rPr>
                <w:rFonts w:eastAsia="宋体"/>
                <w:lang w:val="en-US" w:eastAsia="zh-CN" w:bidi="ar"/>
              </w:rPr>
            </w:pPr>
          </w:p>
          <w:p>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pPr>
              <w:spacing w:after="0"/>
              <w:rPr>
                <w:lang w:eastAsia="en-GB"/>
              </w:rPr>
            </w:pPr>
            <w:r>
              <w:rPr>
                <w:lang w:eastAsia="en-GB"/>
              </w:rPr>
              <w:object w:dxaOrig="6641" w:dyaOrig="3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5pt;height:159.65pt" o:ole="">
                  <v:imagedata r:id="rId11" o:title=""/>
                </v:shape>
                <o:OLEObject Type="Embed" ProgID="Visio.Drawing.15" ShapeID="_x0000_i1025" DrawAspect="Content" ObjectID="_1734446328" r:id="rId12"/>
              </w:object>
            </w:r>
          </w:p>
          <w:p>
            <w:pPr>
              <w:spacing w:after="0"/>
              <w:rPr>
                <w:rFonts w:eastAsia="宋体"/>
                <w:lang w:val="en-US" w:eastAsia="zh-CN" w:bidi="ar"/>
              </w:rPr>
            </w:pPr>
          </w:p>
          <w:p>
            <w:pPr>
              <w:spacing w:after="0"/>
              <w:rPr>
                <w:rFonts w:eastAsia="宋体"/>
                <w:lang w:val="en-US" w:eastAsia="zh-CN" w:bidi="ar"/>
              </w:rPr>
            </w:pPr>
            <w:r>
              <w:rPr>
                <w:rFonts w:eastAsia="宋体"/>
                <w:lang w:val="en-US" w:eastAsia="zh-CN" w:bidi="ar"/>
              </w:rPr>
              <w:t>Besides, we can discuss the model transfer/delivery from NW to UE first.</w:t>
            </w:r>
          </w:p>
          <w:p>
            <w:pPr>
              <w:spacing w:after="0"/>
              <w:rPr>
                <w:rFonts w:eastAsia="宋体"/>
                <w:lang w:val="en-US" w:eastAsia="zh-CN" w:bidi="ar"/>
              </w:rPr>
            </w:pPr>
          </w:p>
        </w:tc>
      </w:tr>
      <w:tr>
        <w:tc>
          <w:tcPr>
            <w:tcW w:w="1691" w:type="dxa"/>
          </w:tcPr>
          <w:p>
            <w:pPr>
              <w:spacing w:after="0"/>
              <w:rPr>
                <w:rFonts w:eastAsiaTheme="minorEastAsia"/>
                <w:lang w:eastAsia="zh-CN"/>
              </w:rPr>
            </w:pPr>
            <w:r>
              <w:rPr>
                <w:rFonts w:eastAsiaTheme="minorEastAsia"/>
                <w:lang w:eastAsia="zh-CN"/>
              </w:rPr>
              <w:t>NEC</w:t>
            </w:r>
          </w:p>
        </w:tc>
        <w:tc>
          <w:tcPr>
            <w:tcW w:w="1083" w:type="dxa"/>
          </w:tcPr>
          <w:p>
            <w:pPr>
              <w:spacing w:after="0"/>
              <w:rPr>
                <w:rFonts w:eastAsiaTheme="minorEastAsia"/>
                <w:lang w:eastAsia="zh-CN"/>
              </w:rPr>
            </w:pPr>
            <w:r>
              <w:rPr>
                <w:rFonts w:eastAsiaTheme="minorEastAsia"/>
                <w:lang w:eastAsia="zh-CN"/>
              </w:rPr>
              <w:t>See comments</w:t>
            </w:r>
          </w:p>
        </w:tc>
        <w:tc>
          <w:tcPr>
            <w:tcW w:w="6858" w:type="dxa"/>
          </w:tcPr>
          <w:p>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Option1 may assume the AI/ML model training is done at gNB. Then for DL, the </w:t>
            </w:r>
            <w:r>
              <w:rPr>
                <w:rFonts w:eastAsia="Malgun Gothic"/>
                <w:iCs/>
                <w:lang w:eastAsia="ko-KR"/>
              </w:rPr>
              <w:lastRenderedPageBreak/>
              <w:t xml:space="preserve">gNB transfers the trained model to the UE via air interface (CP or UP based).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pPr>
              <w:spacing w:after="0"/>
              <w:rPr>
                <w:rFonts w:eastAsia="Malgun Gothic"/>
                <w:iCs/>
                <w:lang w:eastAsia="ko-KR"/>
              </w:rPr>
            </w:pPr>
          </w:p>
          <w:p>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pPr>
              <w:spacing w:after="0"/>
              <w:rPr>
                <w:rFonts w:eastAsia="Malgun Gothic"/>
                <w:iCs/>
                <w:lang w:eastAsia="ko-KR"/>
              </w:rPr>
            </w:pPr>
            <w:r>
              <w:rPr>
                <w:rFonts w:eastAsia="Malgun Gothic"/>
                <w:iCs/>
                <w:lang w:eastAsia="ko-KR"/>
              </w:rPr>
              <w:t xml:space="preserve">  </w:t>
            </w:r>
          </w:p>
        </w:tc>
      </w:tr>
      <w:tr>
        <w:tc>
          <w:tcPr>
            <w:tcW w:w="1691" w:type="dxa"/>
          </w:tcPr>
          <w:p>
            <w:pPr>
              <w:spacing w:after="0"/>
              <w:rPr>
                <w:rFonts w:eastAsiaTheme="minorEastAsia"/>
                <w:lang w:eastAsia="zh-CN"/>
              </w:rPr>
            </w:pPr>
            <w:r>
              <w:rPr>
                <w:rFonts w:eastAsiaTheme="minorEastAsia"/>
                <w:lang w:eastAsia="zh-CN"/>
              </w:rPr>
              <w:lastRenderedPageBreak/>
              <w:t>Apple</w:t>
            </w:r>
          </w:p>
        </w:tc>
        <w:tc>
          <w:tcPr>
            <w:tcW w:w="1083" w:type="dxa"/>
          </w:tcPr>
          <w:p>
            <w:pPr>
              <w:spacing w:after="0"/>
              <w:rPr>
                <w:rFonts w:eastAsiaTheme="minorEastAsia"/>
                <w:lang w:eastAsia="zh-CN"/>
              </w:rPr>
            </w:pPr>
            <w:r>
              <w:rPr>
                <w:rFonts w:eastAsiaTheme="minorEastAsia"/>
                <w:lang w:eastAsia="zh-CN"/>
              </w:rPr>
              <w:t>Yes with comments</w:t>
            </w:r>
          </w:p>
        </w:tc>
        <w:tc>
          <w:tcPr>
            <w:tcW w:w="6858" w:type="dxa"/>
          </w:tcPr>
          <w:p>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pPr>
              <w:spacing w:after="0"/>
              <w:rPr>
                <w:rFonts w:eastAsia="Malgun Gothic"/>
                <w:iCs/>
                <w:lang w:eastAsia="ko-KR"/>
              </w:rPr>
            </w:pPr>
          </w:p>
          <w:p>
            <w:pPr>
              <w:spacing w:after="0"/>
              <w:rPr>
                <w:rFonts w:eastAsia="Malgun Gothic"/>
                <w:iCs/>
                <w:lang w:eastAsia="ko-KR"/>
              </w:rPr>
            </w:pPr>
            <w:r>
              <w:rPr>
                <w:rFonts w:eastAsia="Malgun Gothic"/>
                <w:iCs/>
                <w:lang w:eastAsia="ko-KR"/>
              </w:rPr>
              <w:t>For Option 2, our understanding is same as vivo that it should be "CN (except LMF)".</w:t>
            </w:r>
          </w:p>
          <w:p>
            <w:pPr>
              <w:spacing w:after="0"/>
              <w:rPr>
                <w:rFonts w:eastAsia="Malgun Gothic"/>
                <w:iCs/>
                <w:lang w:eastAsia="ko-KR"/>
              </w:rPr>
            </w:pPr>
          </w:p>
          <w:p>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pPr>
              <w:spacing w:after="0"/>
              <w:rPr>
                <w:rFonts w:eastAsia="Malgun Gothic"/>
                <w:iCs/>
                <w:lang w:eastAsia="ko-KR"/>
              </w:rPr>
            </w:pPr>
          </w:p>
          <w:p>
            <w:pPr>
              <w:spacing w:after="0"/>
              <w:rPr>
                <w:rFonts w:eastAsia="Malgun Gothic"/>
                <w:iCs/>
                <w:lang w:eastAsia="ko-KR"/>
              </w:rPr>
            </w:pPr>
            <w:r>
              <w:rPr>
                <w:rFonts w:eastAsia="Malgun Gothic"/>
                <w:iCs/>
                <w:lang w:eastAsia="ko-KR"/>
              </w:rPr>
              <w:t>Thus, we suggest below wording change:</w:t>
            </w:r>
          </w:p>
          <w:p>
            <w:pPr>
              <w:spacing w:after="0"/>
              <w:rPr>
                <w:rFonts w:eastAsia="Malgun Gothic"/>
                <w:iCs/>
                <w:lang w:eastAsia="ko-KR"/>
              </w:rPr>
            </w:pPr>
          </w:p>
          <w:p>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pPr>
              <w:pStyle w:val="af8"/>
              <w:numPr>
                <w:ilvl w:val="0"/>
                <w:numId w:val="5"/>
              </w:numPr>
              <w:ind w:firstLineChars="0"/>
              <w:rPr>
                <w:rFonts w:eastAsiaTheme="minorEastAsia"/>
                <w:color w:val="FF0000"/>
                <w:u w:val="single"/>
                <w:lang w:eastAsia="zh-CN"/>
              </w:rPr>
            </w:pPr>
            <w:r>
              <w:rPr>
                <w:rFonts w:eastAsiaTheme="minorEastAsia"/>
                <w:lang w:eastAsia="zh-CN"/>
              </w:rPr>
              <w:lastRenderedPageBreak/>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tc>
          <w:tcPr>
            <w:tcW w:w="1691" w:type="dxa"/>
          </w:tcPr>
          <w:p>
            <w:pPr>
              <w:spacing w:after="0"/>
              <w:rPr>
                <w:rFonts w:eastAsiaTheme="minorEastAsia"/>
                <w:lang w:eastAsia="zh-CN"/>
              </w:rPr>
            </w:pPr>
            <w:r>
              <w:rPr>
                <w:rFonts w:eastAsiaTheme="minorEastAsia"/>
                <w:lang w:eastAsia="zh-CN"/>
              </w:rPr>
              <w:lastRenderedPageBreak/>
              <w:t>Lenovo</w:t>
            </w:r>
          </w:p>
        </w:tc>
        <w:tc>
          <w:tcPr>
            <w:tcW w:w="1083" w:type="dxa"/>
          </w:tcPr>
          <w:p>
            <w:pPr>
              <w:spacing w:after="0"/>
              <w:rPr>
                <w:rFonts w:eastAsiaTheme="minorEastAsia"/>
                <w:lang w:eastAsia="zh-CN"/>
              </w:rPr>
            </w:pPr>
            <w:r>
              <w:rPr>
                <w:rFonts w:eastAsiaTheme="minorEastAsia"/>
                <w:lang w:eastAsia="zh-CN"/>
              </w:rPr>
              <w:t>Yes with comments</w:t>
            </w:r>
          </w:p>
        </w:tc>
        <w:tc>
          <w:tcPr>
            <w:tcW w:w="6858" w:type="dxa"/>
          </w:tcPr>
          <w:p>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pPr>
              <w:rPr>
                <w:rFonts w:eastAsiaTheme="minorEastAsia"/>
                <w:lang w:eastAsia="zh-CN"/>
              </w:rPr>
            </w:pPr>
            <w:r>
              <w:rPr>
                <w:rFonts w:eastAsiaTheme="minorEastAsia"/>
                <w:lang w:eastAsia="zh-CN"/>
              </w:rPr>
              <w:t xml:space="preserve">For Option 2, agree with Vivo to exclude LMF to differentiate from Option 3, since LMF is part of CN. </w:t>
            </w:r>
          </w:p>
          <w:p>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pPr>
              <w:spacing w:after="0"/>
              <w:rPr>
                <w:rFonts w:eastAsiaTheme="minorEastAsia"/>
                <w:lang w:eastAsia="zh-CN"/>
              </w:rPr>
            </w:pPr>
          </w:p>
        </w:tc>
      </w:tr>
      <w:tr>
        <w:tc>
          <w:tcPr>
            <w:tcW w:w="1691"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pPr>
              <w:spacing w:after="0"/>
              <w:rPr>
                <w:rFonts w:eastAsiaTheme="minorEastAsia"/>
                <w:lang w:eastAsia="zh-CN"/>
              </w:rPr>
            </w:pPr>
            <w:r>
              <w:rPr>
                <w:rFonts w:eastAsiaTheme="minorEastAsia"/>
                <w:lang w:eastAsia="zh-CN"/>
              </w:rPr>
              <w:t xml:space="preserve">Comments </w:t>
            </w:r>
          </w:p>
        </w:tc>
        <w:tc>
          <w:tcPr>
            <w:tcW w:w="6858" w:type="dxa"/>
          </w:tcPr>
          <w:p>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tc>
          <w:tcPr>
            <w:tcW w:w="1691"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pPr>
              <w:spacing w:after="0"/>
              <w:rPr>
                <w:rFonts w:eastAsiaTheme="minorEastAsia"/>
                <w:lang w:eastAsia="zh-CN"/>
              </w:rPr>
            </w:pPr>
          </w:p>
          <w:p>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pPr>
              <w:spacing w:after="0"/>
              <w:rPr>
                <w:rFonts w:eastAsiaTheme="minorEastAsia"/>
                <w:lang w:val="en-US"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tc>
          <w:tcPr>
            <w:tcW w:w="1691" w:type="dxa"/>
          </w:tcPr>
          <w:p>
            <w:pPr>
              <w:spacing w:after="0"/>
              <w:rPr>
                <w:rFonts w:eastAsiaTheme="minorEastAsia"/>
                <w:lang w:eastAsia="zh-CN"/>
              </w:rPr>
            </w:pPr>
            <w:r>
              <w:rPr>
                <w:rFonts w:eastAsiaTheme="minorEastAsia" w:hint="eastAsia"/>
                <w:lang w:eastAsia="zh-CN"/>
              </w:rPr>
              <w:t>CATT</w:t>
            </w:r>
          </w:p>
        </w:tc>
        <w:tc>
          <w:tcPr>
            <w:tcW w:w="1083" w:type="dxa"/>
          </w:tcPr>
          <w:p>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w:t>
            </w:r>
            <w:r>
              <w:rPr>
                <w:rFonts w:eastAsia="宋体" w:hint="eastAsia"/>
                <w:lang w:val="en-US" w:eastAsia="zh-CN" w:bidi="ar"/>
              </w:rPr>
              <w:t xml:space="preserve"> We are open to further discuss these options, e.g., to see which use cases they may be used for and to</w:t>
            </w:r>
            <w:r>
              <w:rPr>
                <w:rFonts w:eastAsia="宋体" w:hint="eastAsia"/>
                <w:lang w:val="en-US" w:eastAsia="zh-CN" w:bidi="ar"/>
              </w:rPr>
              <w:t xml:space="preserve"> identify the specification impact for them if any.</w:t>
            </w:r>
          </w:p>
          <w:p>
            <w:pPr>
              <w:spacing w:after="0"/>
              <w:jc w:val="both"/>
              <w:rPr>
                <w:rFonts w:eastAsiaTheme="minorEastAsia" w:hint="eastAsia"/>
                <w:iCs/>
                <w:lang w:eastAsia="zh-CN"/>
              </w:rPr>
            </w:pPr>
          </w:p>
          <w:p>
            <w:pPr>
              <w:spacing w:after="0"/>
              <w:jc w:val="both"/>
              <w:rPr>
                <w:rFonts w:eastAsiaTheme="minorEastAsia" w:hint="eastAsia"/>
                <w:iCs/>
                <w:lang w:eastAsia="zh-CN"/>
              </w:rPr>
            </w:pPr>
            <w:r>
              <w:rPr>
                <w:rFonts w:eastAsiaTheme="minorEastAsia" w:hint="eastAsia"/>
                <w:iCs/>
                <w:lang w:eastAsia="zh-CN"/>
              </w:rPr>
              <w:t xml:space="preserve">Then we have the following comments on these options. </w:t>
            </w:r>
          </w:p>
          <w:p>
            <w:pPr>
              <w:spacing w:after="0"/>
              <w:jc w:val="both"/>
              <w:rPr>
                <w:rFonts w:eastAsiaTheme="minorEastAsia"/>
                <w:iCs/>
                <w:lang w:eastAsia="zh-CN"/>
              </w:rPr>
            </w:pPr>
          </w:p>
          <w:p>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pPr>
              <w:spacing w:after="0"/>
              <w:jc w:val="both"/>
              <w:rPr>
                <w:rFonts w:eastAsia="宋体"/>
                <w:lang w:val="en-US" w:eastAsia="zh-CN" w:bidi="ar"/>
              </w:rPr>
            </w:pPr>
          </w:p>
          <w:p>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pPr>
              <w:spacing w:after="0"/>
              <w:jc w:val="both"/>
              <w:rPr>
                <w:rFonts w:eastAsia="宋体"/>
                <w:lang w:val="en-US" w:eastAsia="zh-CN" w:bidi="ar"/>
              </w:rPr>
            </w:pPr>
          </w:p>
          <w:p>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w:t>
            </w:r>
            <w:r>
              <w:rPr>
                <w:rFonts w:eastAsiaTheme="minorEastAsia" w:hint="eastAsia"/>
                <w:lang w:eastAsia="zh-CN"/>
              </w:rPr>
              <w:lastRenderedPageBreak/>
              <w:t xml:space="preserve">discussions for this one but it is OK to list it for the sake of </w:t>
            </w:r>
            <w:r>
              <w:rPr>
                <w:rFonts w:eastAsiaTheme="minorEastAsia"/>
                <w:lang w:eastAsia="zh-CN"/>
              </w:rPr>
              <w:t>completeness</w:t>
            </w:r>
            <w:r>
              <w:rPr>
                <w:rFonts w:eastAsiaTheme="minorEastAsia" w:hint="eastAsia"/>
                <w:lang w:eastAsia="zh-CN"/>
              </w:rPr>
              <w:t xml:space="preserve">. </w:t>
            </w:r>
          </w:p>
          <w:p>
            <w:pPr>
              <w:spacing w:after="0"/>
              <w:jc w:val="both"/>
              <w:rPr>
                <w:rFonts w:eastAsia="宋体"/>
                <w:lang w:val="en-US" w:eastAsia="zh-CN" w:bidi="ar"/>
              </w:rPr>
            </w:pPr>
          </w:p>
          <w:p>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 xml:space="preserve">the “Case 3a: NG-RAN node assisted positioning with </w:t>
            </w:r>
            <w:proofErr w:type="spellStart"/>
            <w:r>
              <w:rPr>
                <w:rFonts w:eastAsia="宋体"/>
                <w:lang w:val="en-US" w:eastAsia="zh-CN" w:bidi="ar"/>
              </w:rPr>
              <w:t>gNB</w:t>
            </w:r>
            <w:proofErr w:type="spellEnd"/>
            <w:r>
              <w:rPr>
                <w:rFonts w:eastAsia="宋体"/>
                <w:lang w:val="en-US" w:eastAsia="zh-CN" w:bidi="ar"/>
              </w:rPr>
              <w:t>-side model, AI/ML assisted positioning”</w:t>
            </w:r>
            <w:r>
              <w:rPr>
                <w:rFonts w:eastAsia="宋体" w:hint="eastAsia"/>
                <w:lang w:val="en-US" w:eastAsia="zh-CN" w:bidi="ar"/>
              </w:rPr>
              <w:t>. It</w:t>
            </w:r>
            <w:r>
              <w:rPr>
                <w:rFonts w:eastAsia="宋体"/>
                <w:lang w:val="en-US" w:eastAsia="zh-CN" w:bidi="ar"/>
              </w:rPr>
              <w:t xml:space="preserve"> is a </w:t>
            </w:r>
            <w:proofErr w:type="spellStart"/>
            <w:r>
              <w:rPr>
                <w:rFonts w:eastAsia="宋体"/>
                <w:lang w:val="en-US" w:eastAsia="zh-CN" w:bidi="ar"/>
              </w:rPr>
              <w:t>gNB</w:t>
            </w:r>
            <w:proofErr w:type="spellEnd"/>
            <w:r>
              <w:rPr>
                <w:rFonts w:eastAsia="宋体"/>
                <w:lang w:val="en-US" w:eastAsia="zh-CN" w:bidi="ar"/>
              </w:rPr>
              <w:t>-side model solution</w:t>
            </w:r>
            <w:r>
              <w:rPr>
                <w:rFonts w:eastAsia="宋体" w:hint="eastAsia"/>
                <w:lang w:val="en-US" w:eastAsia="zh-CN" w:bidi="ar"/>
              </w:rPr>
              <w:t xml:space="preserve">, where the model may be delivered from LMF to </w:t>
            </w:r>
            <w:proofErr w:type="spellStart"/>
            <w:r>
              <w:rPr>
                <w:rFonts w:eastAsia="宋体" w:hint="eastAsia"/>
                <w:lang w:val="en-US" w:eastAsia="zh-CN" w:bidi="ar"/>
              </w:rPr>
              <w:t>gNB</w:t>
            </w:r>
            <w:proofErr w:type="spellEnd"/>
            <w:r>
              <w:rPr>
                <w:rFonts w:eastAsia="宋体"/>
                <w:lang w:val="en-US" w:eastAsia="zh-CN" w:bidi="ar"/>
              </w:rPr>
              <w:t xml:space="preserve">. </w:t>
            </w:r>
            <w:r>
              <w:rPr>
                <w:rFonts w:eastAsia="宋体" w:hint="eastAsia"/>
                <w:lang w:val="en-US" w:eastAsia="zh-CN" w:bidi="ar"/>
              </w:rPr>
              <w:t>So we may add the following to the list</w:t>
            </w:r>
          </w:p>
          <w:p>
            <w:pPr>
              <w:spacing w:after="0"/>
              <w:jc w:val="both"/>
              <w:rPr>
                <w:rFonts w:eastAsia="宋体"/>
                <w:lang w:val="en-US" w:eastAsia="zh-CN" w:bidi="ar"/>
              </w:rPr>
            </w:pPr>
          </w:p>
          <w:p>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Theme="minorEastAsia"/>
                <w:lang w:eastAsia="zh-CN"/>
              </w:rPr>
            </w:pP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Theme="minorEastAsia"/>
                <w:lang w:eastAsia="zh-CN"/>
              </w:rPr>
            </w:pP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Theme="minorEastAsia"/>
                <w:lang w:eastAsia="zh-CN"/>
              </w:rPr>
            </w:pP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r>
        <w:tc>
          <w:tcPr>
            <w:tcW w:w="1691" w:type="dxa"/>
          </w:tcPr>
          <w:p>
            <w:pPr>
              <w:spacing w:after="0"/>
              <w:rPr>
                <w:rFonts w:eastAsiaTheme="minorEastAsia"/>
                <w:lang w:eastAsia="zh-CN"/>
              </w:rPr>
            </w:pPr>
          </w:p>
        </w:tc>
        <w:tc>
          <w:tcPr>
            <w:tcW w:w="1083" w:type="dxa"/>
          </w:tcPr>
          <w:p>
            <w:pPr>
              <w:spacing w:after="0"/>
              <w:rPr>
                <w:rFonts w:eastAsiaTheme="minorEastAsia"/>
                <w:lang w:eastAsia="zh-CN"/>
              </w:rPr>
            </w:pPr>
          </w:p>
        </w:tc>
        <w:tc>
          <w:tcPr>
            <w:tcW w:w="6858" w:type="dxa"/>
          </w:tcPr>
          <w:p>
            <w:pPr>
              <w:spacing w:after="0"/>
              <w:rPr>
                <w:rFonts w:eastAsia="MS Mincho"/>
                <w:lang w:eastAsia="ja-JP"/>
              </w:rPr>
            </w:pPr>
          </w:p>
        </w:tc>
      </w:tr>
    </w:tbl>
    <w:p>
      <w:pPr>
        <w:rPr>
          <w:rFonts w:eastAsiaTheme="minorEastAsia"/>
          <w:lang w:eastAsia="zh-CN"/>
        </w:rPr>
      </w:pPr>
    </w:p>
    <w:p>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rPr>
          <w:rFonts w:eastAsiaTheme="minorEastAsia"/>
          <w:lang w:eastAsia="zh-CN"/>
        </w:rPr>
      </w:pPr>
    </w:p>
    <w:p>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tc>
          <w:tcPr>
            <w:tcW w:w="2106" w:type="dxa"/>
          </w:tcPr>
          <w:p>
            <w:pPr>
              <w:spacing w:after="0"/>
              <w:rPr>
                <w:rFonts w:eastAsiaTheme="minorEastAsia"/>
                <w:b/>
                <w:lang w:eastAsia="zh-CN"/>
              </w:rPr>
            </w:pPr>
            <w:r>
              <w:rPr>
                <w:rFonts w:eastAsiaTheme="minorEastAsia"/>
                <w:b/>
                <w:lang w:eastAsia="zh-CN"/>
              </w:rPr>
              <w:t>Company</w:t>
            </w:r>
          </w:p>
        </w:tc>
        <w:tc>
          <w:tcPr>
            <w:tcW w:w="1089" w:type="dxa"/>
          </w:tcPr>
          <w:p>
            <w:pPr>
              <w:spacing w:after="0"/>
              <w:rPr>
                <w:rFonts w:eastAsiaTheme="minorEastAsia"/>
                <w:b/>
                <w:lang w:eastAsia="zh-CN"/>
              </w:rPr>
            </w:pPr>
            <w:r>
              <w:rPr>
                <w:rFonts w:eastAsiaTheme="minorEastAsia"/>
                <w:b/>
                <w:lang w:eastAsia="zh-CN"/>
              </w:rPr>
              <w:t>Yes/No</w:t>
            </w:r>
          </w:p>
        </w:tc>
        <w:tc>
          <w:tcPr>
            <w:tcW w:w="6434" w:type="dxa"/>
          </w:tcPr>
          <w:p>
            <w:pPr>
              <w:spacing w:after="0"/>
              <w:rPr>
                <w:rFonts w:eastAsiaTheme="minorEastAsia"/>
                <w:b/>
                <w:lang w:eastAsia="zh-CN"/>
              </w:rPr>
            </w:pPr>
            <w:r>
              <w:rPr>
                <w:rFonts w:eastAsiaTheme="minorEastAsia"/>
                <w:b/>
                <w:lang w:eastAsia="zh-CN"/>
              </w:rPr>
              <w:t>Comments</w:t>
            </w:r>
          </w:p>
        </w:tc>
      </w:tr>
      <w:tr>
        <w:tc>
          <w:tcPr>
            <w:tcW w:w="2106"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w:t>
            </w:r>
            <w:r>
              <w:rPr>
                <w:rFonts w:eastAsiaTheme="minorEastAsia"/>
                <w:lang w:eastAsia="zh-CN"/>
              </w:rPr>
              <w:lastRenderedPageBreak/>
              <w:t>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tc>
          <w:tcPr>
            <w:tcW w:w="2106" w:type="dxa"/>
          </w:tcPr>
          <w:p>
            <w:pPr>
              <w:spacing w:after="0"/>
              <w:rPr>
                <w:rFonts w:eastAsiaTheme="minorEastAsia"/>
                <w:lang w:eastAsia="zh-CN"/>
              </w:rPr>
            </w:pPr>
            <w:r>
              <w:rPr>
                <w:rFonts w:eastAsiaTheme="minorEastAsia"/>
                <w:lang w:eastAsia="zh-CN"/>
              </w:rPr>
              <w:lastRenderedPageBreak/>
              <w:t>Qualcomm</w:t>
            </w: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tc>
          <w:tcPr>
            <w:tcW w:w="2106" w:type="dxa"/>
          </w:tcPr>
          <w:p>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pPr>
              <w:spacing w:after="0"/>
              <w:rPr>
                <w:rFonts w:eastAsiaTheme="minorEastAsia"/>
                <w:lang w:val="en-US" w:eastAsia="zh-CN"/>
              </w:rPr>
            </w:pPr>
            <w:r>
              <w:rPr>
                <w:rFonts w:eastAsiaTheme="minorEastAsia"/>
                <w:lang w:eastAsia="zh-CN"/>
              </w:rPr>
              <w:t>For Option 1/2, see comments.</w:t>
            </w:r>
          </w:p>
        </w:tc>
        <w:tc>
          <w:tcPr>
            <w:tcW w:w="6434" w:type="dxa"/>
          </w:tcPr>
          <w:p>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tc>
          <w:tcPr>
            <w:tcW w:w="2106" w:type="dxa"/>
          </w:tcPr>
          <w:p>
            <w:pPr>
              <w:spacing w:after="0"/>
              <w:rPr>
                <w:rFonts w:eastAsiaTheme="minorEastAsia"/>
                <w:lang w:eastAsia="zh-CN"/>
              </w:rPr>
            </w:pPr>
            <w:r>
              <w:rPr>
                <w:rFonts w:eastAsiaTheme="minorEastAsia"/>
                <w:lang w:eastAsia="zh-CN"/>
              </w:rPr>
              <w:t xml:space="preserve">NEC </w:t>
            </w:r>
          </w:p>
        </w:tc>
        <w:tc>
          <w:tcPr>
            <w:tcW w:w="1089" w:type="dxa"/>
          </w:tcPr>
          <w:p>
            <w:pPr>
              <w:spacing w:after="0"/>
              <w:rPr>
                <w:rFonts w:eastAsiaTheme="minorEastAsia"/>
                <w:lang w:eastAsia="zh-CN"/>
              </w:rPr>
            </w:pPr>
            <w:r>
              <w:rPr>
                <w:rFonts w:eastAsiaTheme="minorEastAsia"/>
                <w:lang w:eastAsia="zh-CN"/>
              </w:rPr>
              <w:t>No</w:t>
            </w:r>
          </w:p>
        </w:tc>
        <w:tc>
          <w:tcPr>
            <w:tcW w:w="6434" w:type="dxa"/>
          </w:tcPr>
          <w:p>
            <w:pPr>
              <w:spacing w:after="0"/>
              <w:rPr>
                <w:rFonts w:eastAsia="Malgun Gothic"/>
                <w:iCs/>
                <w:lang w:eastAsia="ko-KR"/>
              </w:rPr>
            </w:pPr>
            <w:r>
              <w:rPr>
                <w:rFonts w:eastAsia="Malgun Gothic"/>
                <w:iCs/>
                <w:lang w:eastAsia="ko-KR"/>
              </w:rPr>
              <w:t>See our comments for Q2.</w:t>
            </w:r>
          </w:p>
          <w:p>
            <w:pPr>
              <w:spacing w:after="0"/>
              <w:rPr>
                <w:rFonts w:eastAsia="Malgun Gothic"/>
                <w:iCs/>
                <w:lang w:eastAsia="ko-KR"/>
              </w:rPr>
            </w:pPr>
          </w:p>
        </w:tc>
      </w:tr>
      <w:tr>
        <w:tc>
          <w:tcPr>
            <w:tcW w:w="2106" w:type="dxa"/>
          </w:tcPr>
          <w:p>
            <w:pPr>
              <w:spacing w:after="0"/>
              <w:rPr>
                <w:rFonts w:eastAsiaTheme="minorEastAsia"/>
                <w:lang w:eastAsia="zh-CN"/>
              </w:rPr>
            </w:pPr>
            <w:r>
              <w:rPr>
                <w:rFonts w:eastAsiaTheme="minorEastAsia"/>
                <w:lang w:eastAsia="zh-CN"/>
              </w:rPr>
              <w:t>Apple</w:t>
            </w:r>
          </w:p>
        </w:tc>
        <w:tc>
          <w:tcPr>
            <w:tcW w:w="1089" w:type="dxa"/>
          </w:tcPr>
          <w:p>
            <w:pPr>
              <w:spacing w:after="0"/>
              <w:rPr>
                <w:rFonts w:eastAsiaTheme="minorEastAsia"/>
                <w:lang w:eastAsia="zh-CN"/>
              </w:rPr>
            </w:pPr>
            <w:r>
              <w:rPr>
                <w:rFonts w:eastAsiaTheme="minorEastAsia"/>
                <w:lang w:eastAsia="zh-CN"/>
              </w:rPr>
              <w:t xml:space="preserve">Yes </w:t>
            </w:r>
          </w:p>
        </w:tc>
        <w:tc>
          <w:tcPr>
            <w:tcW w:w="6434" w:type="dxa"/>
          </w:tcPr>
          <w:p>
            <w:pPr>
              <w:spacing w:after="0"/>
              <w:rPr>
                <w:rFonts w:eastAsiaTheme="minorEastAsia"/>
                <w:lang w:eastAsia="zh-CN"/>
              </w:rPr>
            </w:pPr>
            <w:r>
              <w:rPr>
                <w:rFonts w:eastAsia="Malgun Gothic"/>
                <w:iCs/>
                <w:lang w:eastAsia="ko-KR"/>
              </w:rPr>
              <w:t>We basically share the same view of rapporteur. The detailed analysis can be done in phase 2.</w:t>
            </w:r>
          </w:p>
        </w:tc>
      </w:tr>
      <w:tr>
        <w:tc>
          <w:tcPr>
            <w:tcW w:w="2106" w:type="dxa"/>
          </w:tcPr>
          <w:p>
            <w:pPr>
              <w:spacing w:after="0"/>
              <w:rPr>
                <w:rFonts w:eastAsiaTheme="minorEastAsia"/>
                <w:lang w:eastAsia="zh-CN"/>
              </w:rPr>
            </w:pPr>
            <w:r>
              <w:rPr>
                <w:rFonts w:eastAsiaTheme="minorEastAsia"/>
                <w:lang w:eastAsia="zh-CN"/>
              </w:rPr>
              <w:t>Lenovo</w:t>
            </w:r>
          </w:p>
        </w:tc>
        <w:tc>
          <w:tcPr>
            <w:tcW w:w="1089" w:type="dxa"/>
          </w:tcPr>
          <w:p>
            <w:pPr>
              <w:spacing w:after="0"/>
              <w:rPr>
                <w:rFonts w:eastAsiaTheme="minorEastAsia"/>
                <w:lang w:eastAsia="zh-CN"/>
              </w:rPr>
            </w:pPr>
            <w:r>
              <w:rPr>
                <w:rFonts w:eastAsiaTheme="minorEastAsia"/>
                <w:lang w:eastAsia="zh-CN"/>
              </w:rPr>
              <w:t>Yes</w:t>
            </w:r>
          </w:p>
        </w:tc>
        <w:tc>
          <w:tcPr>
            <w:tcW w:w="6434" w:type="dxa"/>
          </w:tcPr>
          <w:p>
            <w:pPr>
              <w:spacing w:after="0"/>
              <w:rPr>
                <w:rFonts w:eastAsiaTheme="minorEastAsia"/>
                <w:lang w:eastAsia="zh-CN"/>
              </w:rPr>
            </w:pPr>
          </w:p>
        </w:tc>
      </w:tr>
      <w:tr>
        <w:tc>
          <w:tcPr>
            <w:tcW w:w="2106"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p>
        </w:tc>
      </w:tr>
      <w:tr>
        <w:tc>
          <w:tcPr>
            <w:tcW w:w="2106" w:type="dxa"/>
          </w:tcPr>
          <w:p>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tc>
          <w:tcPr>
            <w:tcW w:w="2106" w:type="dxa"/>
          </w:tcPr>
          <w:p>
            <w:pPr>
              <w:spacing w:after="0"/>
              <w:rPr>
                <w:rFonts w:eastAsiaTheme="minorEastAsia"/>
                <w:lang w:eastAsia="zh-CN"/>
              </w:rPr>
            </w:pPr>
            <w:r>
              <w:rPr>
                <w:rFonts w:eastAsiaTheme="minorEastAsia" w:hint="eastAsia"/>
                <w:lang w:eastAsia="zh-CN"/>
              </w:rPr>
              <w:t>CATT</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pPr>
              <w:spacing w:after="0"/>
              <w:rPr>
                <w:rFonts w:eastAsiaTheme="minorEastAsia"/>
                <w:lang w:eastAsia="zh-CN"/>
              </w:rPr>
            </w:pPr>
            <w:r>
              <w:rPr>
                <w:rFonts w:eastAsiaTheme="minorEastAsia"/>
                <w:lang w:eastAsia="zh-CN"/>
              </w:rPr>
              <w:t>For Option 2, see comments.</w:t>
            </w:r>
          </w:p>
        </w:tc>
        <w:tc>
          <w:tcPr>
            <w:tcW w:w="6434" w:type="dxa"/>
          </w:tcPr>
          <w:p>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w:t>
            </w:r>
            <w:bookmarkStart w:id="1" w:name="_GoBack"/>
            <w:bookmarkEnd w:id="1"/>
            <w:r>
              <w:rPr>
                <w:rFonts w:eastAsiaTheme="minorEastAsia" w:hint="eastAsia"/>
                <w:lang w:eastAsia="zh-CN"/>
              </w:rPr>
              <w:t xml:space="preserve">at </w:t>
            </w:r>
            <w:r>
              <w:rPr>
                <w:rFonts w:eastAsiaTheme="minorEastAsia"/>
                <w:lang w:eastAsia="zh-CN"/>
              </w:rPr>
              <w:t>this</w:t>
            </w:r>
            <w:r>
              <w:rPr>
                <w:rFonts w:eastAsiaTheme="minorEastAsia" w:hint="eastAsia"/>
                <w:lang w:eastAsia="zh-CN"/>
              </w:rPr>
              <w:t xml:space="preserve"> early stage of studies).</w:t>
            </w: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r>
        <w:tc>
          <w:tcPr>
            <w:tcW w:w="2106" w:type="dxa"/>
          </w:tcPr>
          <w:p>
            <w:pPr>
              <w:spacing w:after="0"/>
              <w:rPr>
                <w:rFonts w:eastAsiaTheme="minorEastAsia"/>
                <w:lang w:eastAsia="zh-CN"/>
              </w:rPr>
            </w:pPr>
          </w:p>
        </w:tc>
        <w:tc>
          <w:tcPr>
            <w:tcW w:w="1089" w:type="dxa"/>
          </w:tcPr>
          <w:p>
            <w:pPr>
              <w:spacing w:after="0"/>
              <w:rPr>
                <w:rFonts w:eastAsiaTheme="minorEastAsia"/>
                <w:lang w:eastAsia="zh-CN"/>
              </w:rPr>
            </w:pPr>
          </w:p>
        </w:tc>
        <w:tc>
          <w:tcPr>
            <w:tcW w:w="6434" w:type="dxa"/>
          </w:tcPr>
          <w:p>
            <w:pPr>
              <w:spacing w:after="0"/>
              <w:rPr>
                <w:rFonts w:eastAsia="MS Mincho"/>
                <w:lang w:eastAsia="ja-JP"/>
              </w:rPr>
            </w:pPr>
          </w:p>
        </w:tc>
      </w:tr>
    </w:tbl>
    <w:p>
      <w:pPr>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lastRenderedPageBreak/>
        <w:t>2.2  Phase 2</w:t>
      </w:r>
    </w:p>
    <w:p>
      <w:pPr>
        <w:pStyle w:val="3"/>
        <w:rPr>
          <w:rFonts w:ascii="Times New Roman" w:hAnsi="Times New Roman"/>
        </w:rPr>
      </w:pPr>
      <w:r>
        <w:rPr>
          <w:rFonts w:ascii="Times New Roman" w:hAnsi="Times New Roman"/>
        </w:rPr>
        <w:t>2.2.1  Model transfer/delivery in Downlink and Uplink</w:t>
      </w:r>
    </w:p>
    <w:p>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2.2.2  CP-based solutions</w:t>
      </w:r>
    </w:p>
    <w:p>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2.2.3  UP-based solutions</w:t>
      </w:r>
    </w:p>
    <w:p>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pPr>
        <w:spacing w:after="0"/>
        <w:rPr>
          <w:rFonts w:eastAsiaTheme="minorEastAsia"/>
          <w:i/>
          <w:lang w:eastAsia="zh-CN"/>
        </w:rPr>
      </w:pPr>
    </w:p>
    <w:p>
      <w:pPr>
        <w:spacing w:after="0"/>
        <w:rPr>
          <w:rFonts w:eastAsiaTheme="minorEastAsia"/>
          <w:i/>
          <w:lang w:eastAsia="zh-CN"/>
        </w:rPr>
      </w:pPr>
    </w:p>
    <w:p>
      <w:pPr>
        <w:spacing w:after="0"/>
        <w:rPr>
          <w:rFonts w:eastAsiaTheme="minorEastAsia"/>
          <w:lang w:eastAsia="zh-CN"/>
        </w:rPr>
      </w:pPr>
    </w:p>
    <w:p>
      <w:pPr>
        <w:pStyle w:val="1"/>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highlight w:val="yellow"/>
          <w:lang w:eastAsia="zh-CN"/>
        </w:rPr>
        <w:t>[To be added]</w:t>
      </w:r>
    </w:p>
    <w:p>
      <w:pPr>
        <w:spacing w:after="0"/>
        <w:rPr>
          <w:rFonts w:eastAsiaTheme="minorEastAsia"/>
          <w:lang w:eastAsia="zh-CN"/>
        </w:rPr>
      </w:pPr>
    </w:p>
    <w:p>
      <w:pPr>
        <w:spacing w:after="0"/>
        <w:rPr>
          <w:rFonts w:eastAsiaTheme="minorEastAsia"/>
          <w:lang w:eastAsia="zh-CN"/>
        </w:rPr>
      </w:pPr>
    </w:p>
    <w:p>
      <w:pPr>
        <w:pStyle w:val="1"/>
        <w:rPr>
          <w:rFonts w:ascii="Times New Roman" w:hAnsi="Times New Roman"/>
        </w:rPr>
      </w:pPr>
      <w:r>
        <w:rPr>
          <w:rFonts w:ascii="Times New Roman" w:hAnsi="Times New Roman"/>
        </w:rPr>
        <w:t>4 References</w:t>
      </w:r>
    </w:p>
    <w:p>
      <w:pPr>
        <w:rPr>
          <w:rFonts w:eastAsiaTheme="minorEastAsia"/>
          <w:lang w:eastAsia="zh-CN"/>
        </w:rPr>
      </w:pPr>
      <w:r>
        <w:rPr>
          <w:rFonts w:eastAsiaTheme="minorEastAsia"/>
          <w:lang w:eastAsia="zh-CN"/>
        </w:rPr>
        <w:t>[1] RP-221348, Study on Artificial Intelligence (AI)/Machine Learning (ML) for NR air interface</w:t>
      </w:r>
    </w:p>
    <w:p>
      <w:pPr>
        <w:rPr>
          <w:rFonts w:eastAsiaTheme="minorEastAsia"/>
          <w:lang w:eastAsia="zh-CN"/>
        </w:rPr>
      </w:pPr>
    </w:p>
    <w:sectPr>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r>
      <w:rPr>
        <w:rStyle w:val="af3"/>
      </w:rPr>
      <w:fldChar w:fldCharType="begin"/>
    </w:r>
    <w:r>
      <w:rPr>
        <w:rStyle w:val="af3"/>
      </w:rPr>
      <w:instrText xml:space="preserve"> PAGE </w:instrText>
    </w:r>
    <w:r>
      <w:rPr>
        <w:rStyle w:val="af3"/>
      </w:rPr>
      <w:fldChar w:fldCharType="separate"/>
    </w:r>
    <w:r>
      <w:rPr>
        <w:rStyle w:val="af3"/>
        <w:noProof/>
      </w:rPr>
      <w:t>10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11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Visio___11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2240C-AA3C-4262-8540-7B9169F8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4342</Words>
  <Characters>24750</Characters>
  <Application>Microsoft Office Word</Application>
  <DocSecurity>0</DocSecurity>
  <Lines>206</Lines>
  <Paragraphs>58</Paragraphs>
  <ScaleCrop>false</ScaleCrop>
  <Company>Huawei Technologies Co.,Ltd.</Company>
  <LinksUpToDate>false</LinksUpToDate>
  <CharactersWithSpaces>29034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12</cp:revision>
  <cp:lastPrinted>2014-08-13T09:20:00Z</cp:lastPrinted>
  <dcterms:created xsi:type="dcterms:W3CDTF">2023-01-05T05:56:00Z</dcterms:created>
  <dcterms:modified xsi:type="dcterms:W3CDTF">2023-01-05T09:52:00Z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2052-11.1.0.12980</vt:lpwstr>
  </property>
  <property fmtid="{D5CDD505-2E9C-101B-9397-08002B2CF9AE}" pid="5" name="_2015_ms_pID_7253432">
    <vt:lpwstr>h2JxcMKiMbXnOi99pu7l6pQ=</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ies>
</file>