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917930" w:rsidRPr="00FF0D5F">
        <w:rPr>
          <w:b/>
          <w:sz w:val="24"/>
          <w:szCs w:val="24"/>
          <w:lang w:val="en-US"/>
        </w:rPr>
        <w:t>XX.YY</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[Post120][053][AIML18]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Post120</w:t>
      </w:r>
      <w:r w:rsidRPr="004F564B">
        <w:rPr>
          <w:rFonts w:eastAsiaTheme="minorEastAsia"/>
          <w:lang w:eastAsia="zh-CN"/>
        </w:rPr>
        <w:t>][</w:t>
      </w:r>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 xml:space="preserve">[Post120][053][AIML18]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Long email discussion for next meeting on model transfer/delivery, to collect pros/cons, Can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af7"/>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af7"/>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af7"/>
        <w:numPr>
          <w:ilvl w:val="0"/>
          <w:numId w:val="19"/>
        </w:numPr>
        <w:spacing w:after="0"/>
        <w:ind w:firstLineChars="0"/>
        <w:rPr>
          <w:rFonts w:eastAsiaTheme="minorEastAsia"/>
          <w:lang w:eastAsia="zh-CN"/>
        </w:rPr>
      </w:pPr>
      <w:r w:rsidRPr="00FF0D5F">
        <w:rPr>
          <w:rFonts w:eastAsiaTheme="minorEastAsia"/>
          <w:lang w:eastAsia="zh-CN"/>
        </w:rPr>
        <w:t>Also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there are some high level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667BD34D" w:rsidR="001F0BF6" w:rsidRPr="004F564B" w:rsidRDefault="001C1A75" w:rsidP="00C30ED0">
            <w:pPr>
              <w:spacing w:after="0"/>
              <w:rPr>
                <w:rFonts w:eastAsiaTheme="minorEastAsia"/>
                <w:lang w:eastAsia="zh-CN"/>
              </w:rPr>
            </w:pPr>
            <w:r>
              <w:rPr>
                <w:rFonts w:eastAsiaTheme="minorEastAsia"/>
                <w:lang w:eastAsia="zh-CN"/>
              </w:rPr>
              <w:t>Qualcomm</w:t>
            </w:r>
          </w:p>
        </w:tc>
        <w:tc>
          <w:tcPr>
            <w:tcW w:w="2552" w:type="dxa"/>
          </w:tcPr>
          <w:p w14:paraId="6D19D0E4" w14:textId="67721907" w:rsidR="001F0BF6" w:rsidRPr="004F564B" w:rsidRDefault="001C1A75" w:rsidP="00C30ED0">
            <w:pPr>
              <w:spacing w:after="0"/>
              <w:rPr>
                <w:rFonts w:eastAsiaTheme="minorEastAsia"/>
                <w:lang w:eastAsia="zh-CN"/>
              </w:rPr>
            </w:pPr>
            <w:r>
              <w:rPr>
                <w:rFonts w:eastAsiaTheme="minorEastAsia"/>
                <w:lang w:eastAsia="zh-CN"/>
              </w:rPr>
              <w:t xml:space="preserve">Rajeev Kumar </w:t>
            </w:r>
          </w:p>
        </w:tc>
        <w:tc>
          <w:tcPr>
            <w:tcW w:w="4814" w:type="dxa"/>
          </w:tcPr>
          <w:p w14:paraId="126FA647" w14:textId="0D5D6CCE" w:rsidR="001F0BF6" w:rsidRPr="004F564B" w:rsidRDefault="001C1A75" w:rsidP="00C30ED0">
            <w:pPr>
              <w:spacing w:after="0"/>
              <w:rPr>
                <w:rFonts w:eastAsiaTheme="minorEastAsia"/>
                <w:lang w:eastAsia="zh-CN"/>
              </w:rPr>
            </w:pPr>
            <w:r>
              <w:rPr>
                <w:rFonts w:eastAsiaTheme="minorEastAsia"/>
                <w:lang w:eastAsia="zh-CN"/>
              </w:rPr>
              <w:t>rkum@qti.qualcomm.com</w:t>
            </w:r>
          </w:p>
        </w:tc>
      </w:tr>
      <w:tr w:rsidR="001F0BF6" w:rsidRPr="004F564B" w14:paraId="5A314510" w14:textId="77777777" w:rsidTr="00C30ED0">
        <w:tc>
          <w:tcPr>
            <w:tcW w:w="2263" w:type="dxa"/>
          </w:tcPr>
          <w:p w14:paraId="2D707A2F" w14:textId="573F3CC0" w:rsidR="001F0BF6" w:rsidRPr="004F564B" w:rsidRDefault="00145F7D" w:rsidP="00C30ED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4F0C2E5F" w14:textId="7714E6C5" w:rsidR="001F0BF6" w:rsidRPr="004F564B" w:rsidRDefault="00145F7D" w:rsidP="00C30ED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215BCF6D" w14:textId="29FE939B" w:rsidR="001F0BF6" w:rsidRPr="004F564B" w:rsidRDefault="00145F7D" w:rsidP="00C30ED0">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 1</w:t>
      </w:r>
    </w:p>
    <w:p w14:paraId="1223AEE8" w14:textId="7EF59648" w:rsidR="00A053D1" w:rsidRPr="004F564B" w:rsidRDefault="00827357">
      <w:pPr>
        <w:pStyle w:val="3"/>
        <w:rPr>
          <w:rFonts w:ascii="Times New Roman" w:hAnsi="Times New Roman"/>
        </w:rPr>
      </w:pPr>
      <w:r w:rsidRPr="004F564B">
        <w:rPr>
          <w:rFonts w:ascii="Times New Roman" w:hAnsi="Times New Roman"/>
        </w:rPr>
        <w:t xml:space="preserve">2.1.1  </w:t>
      </w:r>
      <w:r w:rsidR="005D7ACC" w:rsidRPr="004F564B">
        <w:rPr>
          <w:rFonts w:ascii="Times New Roman" w:hAnsi="Times New Roman"/>
        </w:rPr>
        <w:t>Discussion</w:t>
      </w:r>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Note: An entity could mean a network node/function (e.g., gNB,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af0"/>
        <w:tblW w:w="0" w:type="auto"/>
        <w:tblLook w:val="04A0" w:firstRow="1" w:lastRow="0" w:firstColumn="1" w:lastColumn="0" w:noHBand="0" w:noVBand="1"/>
      </w:tblPr>
      <w:tblGrid>
        <w:gridCol w:w="2122"/>
        <w:gridCol w:w="992"/>
        <w:gridCol w:w="6515"/>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We may select one of the 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way is to keep both terminologies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53DC9E5C" w:rsidR="009F6916" w:rsidRPr="004F564B" w:rsidRDefault="004B2149" w:rsidP="00C30ED0">
            <w:pPr>
              <w:spacing w:after="0"/>
              <w:rPr>
                <w:rFonts w:eastAsiaTheme="minorEastAsia"/>
                <w:lang w:eastAsia="zh-CN"/>
              </w:rPr>
            </w:pPr>
            <w:r>
              <w:rPr>
                <w:rFonts w:eastAsiaTheme="minorEastAsia"/>
                <w:lang w:eastAsia="zh-CN"/>
              </w:rPr>
              <w:t>Qualcomm</w:t>
            </w:r>
          </w:p>
        </w:tc>
        <w:tc>
          <w:tcPr>
            <w:tcW w:w="992" w:type="dxa"/>
          </w:tcPr>
          <w:p w14:paraId="295E63F0" w14:textId="0269D819" w:rsidR="009F6916" w:rsidRPr="004F564B" w:rsidRDefault="004B2149" w:rsidP="00C30ED0">
            <w:pPr>
              <w:spacing w:after="0"/>
              <w:rPr>
                <w:rFonts w:eastAsiaTheme="minorEastAsia"/>
                <w:lang w:eastAsia="zh-CN"/>
              </w:rPr>
            </w:pPr>
            <w:r>
              <w:rPr>
                <w:rFonts w:eastAsiaTheme="minorEastAsia"/>
                <w:lang w:eastAsia="zh-CN"/>
              </w:rPr>
              <w:t>Option2</w:t>
            </w:r>
          </w:p>
        </w:tc>
        <w:tc>
          <w:tcPr>
            <w:tcW w:w="6515" w:type="dxa"/>
          </w:tcPr>
          <w:p w14:paraId="252CB84B" w14:textId="7977C642" w:rsidR="009F6916" w:rsidRPr="004F564B" w:rsidRDefault="004B2149" w:rsidP="00C30ED0">
            <w:pPr>
              <w:spacing w:after="0"/>
              <w:rPr>
                <w:rFonts w:eastAsiaTheme="minorEastAsia"/>
                <w:lang w:eastAsia="zh-CN"/>
              </w:rPr>
            </w:pPr>
            <w:r>
              <w:rPr>
                <w:rFonts w:eastAsiaTheme="minorEastAsia"/>
                <w:lang w:eastAsia="zh-CN"/>
              </w:rPr>
              <w:t xml:space="preserve">Option 2 is more generic and avoid unnecessary </w:t>
            </w:r>
            <w:r w:rsidR="00595E3F">
              <w:rPr>
                <w:rFonts w:eastAsiaTheme="minorEastAsia"/>
                <w:lang w:eastAsia="zh-CN"/>
              </w:rPr>
              <w:t xml:space="preserve">confusion. </w:t>
            </w:r>
          </w:p>
        </w:tc>
      </w:tr>
      <w:tr w:rsidR="009F6916" w:rsidRPr="004F564B" w14:paraId="3A7D2BA7" w14:textId="77777777" w:rsidTr="00B25FE6">
        <w:tc>
          <w:tcPr>
            <w:tcW w:w="2122" w:type="dxa"/>
          </w:tcPr>
          <w:p w14:paraId="0020E856" w14:textId="4977BEEA" w:rsidR="009F6916" w:rsidRPr="004F564B" w:rsidRDefault="008C72B4"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097DD129" w14:textId="522D4B66" w:rsidR="009F6916" w:rsidRPr="004F564B" w:rsidRDefault="008C72B4" w:rsidP="00C30ED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515" w:type="dxa"/>
          </w:tcPr>
          <w:p w14:paraId="6D60CBE5" w14:textId="53A0A1A9" w:rsidR="009F6916" w:rsidRDefault="0044208E" w:rsidP="00C30ED0">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sidRPr="004F564B">
              <w:rPr>
                <w:iCs/>
              </w:rPr>
              <w:t>generic term</w:t>
            </w:r>
            <w:r>
              <w:rPr>
                <w:iCs/>
              </w:rPr>
              <w:t xml:space="preserve">, which includes model delivery between NW entities (e.g., RAN node and CN), and the model can be delivered via other wireless technologies, e.g., </w:t>
            </w:r>
            <w:proofErr w:type="spellStart"/>
            <w:r>
              <w:rPr>
                <w:iCs/>
              </w:rPr>
              <w:t>WiFi</w:t>
            </w:r>
            <w:proofErr w:type="spellEnd"/>
            <w:r>
              <w:rPr>
                <w:iCs/>
              </w:rPr>
              <w:t>.</w:t>
            </w:r>
          </w:p>
          <w:p w14:paraId="5466AE0E" w14:textId="77777777" w:rsidR="00403592" w:rsidRDefault="00403592" w:rsidP="00C30ED0">
            <w:pPr>
              <w:spacing w:after="0"/>
              <w:rPr>
                <w:iCs/>
              </w:rPr>
            </w:pPr>
          </w:p>
          <w:p w14:paraId="0DA2A34A" w14:textId="335F0E06" w:rsidR="00F25D62" w:rsidRDefault="006F659A" w:rsidP="00C30ED0">
            <w:pPr>
              <w:spacing w:after="0"/>
              <w:rPr>
                <w:rFonts w:eastAsiaTheme="minorEastAsia"/>
                <w:lang w:eastAsia="zh-CN"/>
              </w:rPr>
            </w:pPr>
            <w:r>
              <w:rPr>
                <w:rFonts w:eastAsia="宋体"/>
                <w:lang w:val="en-US" w:eastAsia="zh-CN" w:bidi="ar"/>
              </w:rPr>
              <w:t xml:space="preserve">As </w:t>
            </w:r>
            <w:r w:rsidR="00732064">
              <w:rPr>
                <w:rFonts w:eastAsia="宋体"/>
                <w:lang w:val="en-US" w:eastAsia="zh-CN" w:bidi="ar"/>
              </w:rPr>
              <w:t xml:space="preserve">UE is involved in </w:t>
            </w:r>
            <w:r>
              <w:rPr>
                <w:rFonts w:eastAsia="宋体"/>
                <w:lang w:val="en-US" w:eastAsia="zh-CN" w:bidi="ar"/>
              </w:rPr>
              <w:t>all</w:t>
            </w:r>
            <w:r w:rsidR="00F25D62">
              <w:rPr>
                <w:rFonts w:eastAsia="宋体"/>
                <w:lang w:val="en-US" w:eastAsia="zh-CN" w:bidi="ar"/>
              </w:rPr>
              <w:t xml:space="preserve"> the </w:t>
            </w:r>
            <w:r w:rsidR="00F25D62" w:rsidRPr="004F564B">
              <w:rPr>
                <w:rFonts w:eastAsiaTheme="minorEastAsia"/>
                <w:lang w:eastAsia="zh-CN"/>
              </w:rPr>
              <w:t>architectural</w:t>
            </w:r>
            <w:r w:rsidR="00F25D62">
              <w:rPr>
                <w:rFonts w:eastAsiaTheme="minorEastAsia"/>
                <w:lang w:eastAsia="zh-CN"/>
              </w:rPr>
              <w:t xml:space="preserve"> options in section 2.1.2, this email is actually discussing the solution</w:t>
            </w:r>
            <w:r w:rsidR="00E820BA">
              <w:rPr>
                <w:rFonts w:eastAsiaTheme="minorEastAsia"/>
                <w:lang w:eastAsia="zh-CN"/>
              </w:rPr>
              <w:t>s</w:t>
            </w:r>
            <w:r w:rsidR="00F25D62">
              <w:rPr>
                <w:rFonts w:eastAsiaTheme="minorEastAsia"/>
                <w:lang w:eastAsia="zh-CN"/>
              </w:rPr>
              <w:t xml:space="preserve"> of model transfer.</w:t>
            </w:r>
          </w:p>
          <w:p w14:paraId="02957383" w14:textId="26716D36" w:rsidR="00E820BA" w:rsidRPr="004F564B" w:rsidRDefault="00E820BA"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w:t>
            </w:r>
            <w:r w:rsidR="00145F7D">
              <w:rPr>
                <w:rFonts w:eastAsia="宋体"/>
                <w:lang w:val="en-US" w:eastAsia="zh-CN" w:bidi="ar"/>
              </w:rPr>
              <w:t xml:space="preserve">the </w:t>
            </w:r>
            <w:r>
              <w:rPr>
                <w:rFonts w:eastAsia="宋体"/>
                <w:lang w:val="en-US" w:eastAsia="zh-CN" w:bidi="ar"/>
              </w:rPr>
              <w:t xml:space="preserve">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9F6916" w:rsidRPr="004F564B" w14:paraId="7A8308D5" w14:textId="77777777" w:rsidTr="00B25FE6">
        <w:tc>
          <w:tcPr>
            <w:tcW w:w="2122" w:type="dxa"/>
          </w:tcPr>
          <w:p w14:paraId="6F006EF3" w14:textId="2C7C7167" w:rsidR="009F6916" w:rsidRPr="004F564B" w:rsidRDefault="009F6916" w:rsidP="00C30ED0">
            <w:pPr>
              <w:spacing w:after="0"/>
              <w:rPr>
                <w:rFonts w:eastAsiaTheme="minorEastAsia"/>
                <w:lang w:eastAsia="zh-CN"/>
              </w:rPr>
            </w:pPr>
          </w:p>
        </w:tc>
        <w:tc>
          <w:tcPr>
            <w:tcW w:w="992" w:type="dxa"/>
          </w:tcPr>
          <w:p w14:paraId="7EAD437B" w14:textId="51FB3065" w:rsidR="009F6916" w:rsidRPr="004F564B" w:rsidRDefault="009F6916" w:rsidP="00C30ED0">
            <w:pPr>
              <w:spacing w:after="0"/>
              <w:rPr>
                <w:rFonts w:eastAsiaTheme="minorEastAsia"/>
                <w:lang w:eastAsia="zh-CN"/>
              </w:rPr>
            </w:pPr>
          </w:p>
        </w:tc>
        <w:tc>
          <w:tcPr>
            <w:tcW w:w="6515" w:type="dxa"/>
          </w:tcPr>
          <w:p w14:paraId="5802B267" w14:textId="56212E54" w:rsidR="009F6916" w:rsidRPr="004F564B" w:rsidRDefault="009F6916" w:rsidP="00C30ED0">
            <w:pPr>
              <w:spacing w:after="0"/>
              <w:rPr>
                <w:rFonts w:eastAsia="Malgun Gothic"/>
                <w:iCs/>
                <w:lang w:eastAsia="ko-KR"/>
              </w:rPr>
            </w:pPr>
          </w:p>
        </w:tc>
      </w:tr>
      <w:tr w:rsidR="009F6916" w:rsidRPr="004F564B" w14:paraId="5FDB93A2" w14:textId="77777777" w:rsidTr="00B25FE6">
        <w:tc>
          <w:tcPr>
            <w:tcW w:w="2122" w:type="dxa"/>
          </w:tcPr>
          <w:p w14:paraId="0FF6D768" w14:textId="13DDF770" w:rsidR="009F6916" w:rsidRPr="004F564B" w:rsidRDefault="009F6916" w:rsidP="00C30ED0">
            <w:pPr>
              <w:spacing w:after="0"/>
              <w:rPr>
                <w:rFonts w:eastAsiaTheme="minorEastAsia"/>
                <w:lang w:eastAsia="zh-CN"/>
              </w:rPr>
            </w:pPr>
          </w:p>
        </w:tc>
        <w:tc>
          <w:tcPr>
            <w:tcW w:w="992" w:type="dxa"/>
          </w:tcPr>
          <w:p w14:paraId="0BB2665C" w14:textId="40FF0E8C" w:rsidR="009F6916" w:rsidRPr="004F564B" w:rsidRDefault="009F6916" w:rsidP="00C30ED0">
            <w:pPr>
              <w:spacing w:after="0"/>
              <w:rPr>
                <w:rFonts w:eastAsiaTheme="minorEastAsia"/>
                <w:lang w:eastAsia="zh-CN"/>
              </w:rPr>
            </w:pPr>
          </w:p>
        </w:tc>
        <w:tc>
          <w:tcPr>
            <w:tcW w:w="6515" w:type="dxa"/>
          </w:tcPr>
          <w:p w14:paraId="560D8607" w14:textId="3D1746AC" w:rsidR="009F6916" w:rsidRPr="004F564B" w:rsidRDefault="009F6916" w:rsidP="00C30ED0">
            <w:pPr>
              <w:spacing w:after="0"/>
              <w:rPr>
                <w:rFonts w:eastAsiaTheme="minorEastAsia"/>
                <w:lang w:eastAsia="zh-CN"/>
              </w:rPr>
            </w:pPr>
          </w:p>
        </w:tc>
      </w:tr>
      <w:tr w:rsidR="009F6916" w:rsidRPr="004F564B" w14:paraId="66437703" w14:textId="77777777" w:rsidTr="00B25FE6">
        <w:tc>
          <w:tcPr>
            <w:tcW w:w="2122" w:type="dxa"/>
          </w:tcPr>
          <w:p w14:paraId="05BB8692" w14:textId="1F14EB92" w:rsidR="009F6916" w:rsidRPr="004F564B" w:rsidRDefault="009F6916" w:rsidP="00C30ED0">
            <w:pPr>
              <w:spacing w:after="0"/>
              <w:rPr>
                <w:rFonts w:eastAsiaTheme="minorEastAsia"/>
                <w:lang w:eastAsia="zh-CN"/>
              </w:rPr>
            </w:pPr>
          </w:p>
        </w:tc>
        <w:tc>
          <w:tcPr>
            <w:tcW w:w="992" w:type="dxa"/>
          </w:tcPr>
          <w:p w14:paraId="062644EB" w14:textId="1AA74BD5" w:rsidR="009F6916" w:rsidRPr="004F564B" w:rsidRDefault="009F6916" w:rsidP="00C30ED0">
            <w:pPr>
              <w:spacing w:after="0"/>
              <w:rPr>
                <w:rFonts w:eastAsiaTheme="minorEastAsia"/>
                <w:lang w:eastAsia="zh-CN"/>
              </w:rPr>
            </w:pPr>
          </w:p>
        </w:tc>
        <w:tc>
          <w:tcPr>
            <w:tcW w:w="6515" w:type="dxa"/>
          </w:tcPr>
          <w:p w14:paraId="052E8F7E" w14:textId="456A50B7" w:rsidR="009F6916" w:rsidRPr="004F564B" w:rsidRDefault="009F6916" w:rsidP="00C30ED0">
            <w:pPr>
              <w:spacing w:after="0"/>
              <w:rPr>
                <w:rFonts w:eastAsiaTheme="minorEastAsia"/>
                <w:lang w:eastAsia="zh-CN"/>
              </w:rPr>
            </w:pP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3"/>
        <w:rPr>
          <w:rFonts w:ascii="Times New Roman" w:hAnsi="Times New Roman"/>
        </w:rPr>
      </w:pPr>
      <w:r w:rsidRPr="004F564B">
        <w:rPr>
          <w:rFonts w:ascii="Times New Roman" w:hAnsi="Times New Roman"/>
        </w:rPr>
        <w:t xml:space="preserve">2.1.2  </w:t>
      </w:r>
      <w:r w:rsidR="009B2F63" w:rsidRPr="004F564B">
        <w:rPr>
          <w:rFonts w:ascii="Times New Roman" w:hAnsi="Times New Roman"/>
        </w:rPr>
        <w:t>Architectural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high level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odel transfer/delivery between UE and gN</w:t>
      </w:r>
      <w:r w:rsidR="00A61A8B" w:rsidRPr="004F564B">
        <w:rPr>
          <w:rFonts w:eastAsiaTheme="minorEastAsia"/>
          <w:lang w:eastAsia="zh-CN"/>
        </w:rPr>
        <w:t>B</w:t>
      </w:r>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64F486EA" w:rsidR="0060499F"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 solution can be studied</w:t>
      </w:r>
    </w:p>
    <w:p w14:paraId="71D2BD5D" w14:textId="44A66844" w:rsidR="00680CF8" w:rsidRPr="004F564B" w:rsidRDefault="0036181B" w:rsidP="00095622">
      <w:pPr>
        <w:pStyle w:val="af7"/>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1736"/>
        <w:gridCol w:w="1039"/>
        <w:gridCol w:w="6854"/>
      </w:tblGrid>
      <w:tr w:rsidR="004F39B8" w:rsidRPr="004F564B" w14:paraId="079BED72" w14:textId="77777777" w:rsidTr="00C30ED0">
        <w:tc>
          <w:tcPr>
            <w:tcW w:w="2122"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t>Company</w:t>
            </w:r>
          </w:p>
        </w:tc>
        <w:tc>
          <w:tcPr>
            <w:tcW w:w="992"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51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9B8" w:rsidRPr="004F564B" w14:paraId="68CA340A" w14:textId="77777777" w:rsidTr="00C30ED0">
        <w:tc>
          <w:tcPr>
            <w:tcW w:w="2122"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af7"/>
              <w:numPr>
                <w:ilvl w:val="0"/>
                <w:numId w:val="17"/>
              </w:numPr>
              <w:ind w:firstLineChars="0"/>
              <w:rPr>
                <w:rFonts w:eastAsiaTheme="minorEastAsia"/>
                <w:lang w:eastAsia="zh-CN"/>
              </w:rPr>
            </w:pPr>
            <w:r w:rsidRPr="004F564B">
              <w:rPr>
                <w:rFonts w:eastAsiaTheme="minorEastAsia"/>
                <w:lang w:eastAsia="zh-CN"/>
              </w:rPr>
              <w:t>Option 1: Model transfer/delivery between UE and gNB. For this option, CP and UP solutions can be studied</w:t>
            </w:r>
          </w:p>
          <w:p w14:paraId="1A772B70" w14:textId="215D72B4" w:rsidR="002626EF" w:rsidRPr="004F564B" w:rsidRDefault="002626EF" w:rsidP="00C30ED0">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gNB </w:t>
            </w:r>
            <w:r w:rsidRPr="004F564B">
              <w:rPr>
                <w:rFonts w:eastAsiaTheme="minorEastAsia"/>
                <w:lang w:eastAsia="zh-CN"/>
              </w:rPr>
              <w:t>architectur</w:t>
            </w:r>
            <w:r>
              <w:rPr>
                <w:rFonts w:eastAsiaTheme="minorEastAsia"/>
                <w:lang w:eastAsia="zh-CN"/>
              </w:rPr>
              <w:t>e may be considered.</w:t>
            </w:r>
          </w:p>
        </w:tc>
      </w:tr>
      <w:tr w:rsidR="004F39B8" w:rsidRPr="004F564B" w14:paraId="0119B07F" w14:textId="77777777" w:rsidTr="00C30ED0">
        <w:tc>
          <w:tcPr>
            <w:tcW w:w="2122" w:type="dxa"/>
          </w:tcPr>
          <w:p w14:paraId="303B40FF" w14:textId="33854128" w:rsidR="004F35E4" w:rsidRPr="004F564B" w:rsidRDefault="00F771D4" w:rsidP="00C30ED0">
            <w:pPr>
              <w:spacing w:after="0"/>
              <w:rPr>
                <w:rFonts w:eastAsiaTheme="minorEastAsia"/>
                <w:lang w:eastAsia="zh-CN"/>
              </w:rPr>
            </w:pPr>
            <w:r>
              <w:rPr>
                <w:rFonts w:eastAsiaTheme="minorEastAsia"/>
                <w:lang w:eastAsia="zh-CN"/>
              </w:rPr>
              <w:lastRenderedPageBreak/>
              <w:t>Qualcomm</w:t>
            </w:r>
          </w:p>
        </w:tc>
        <w:tc>
          <w:tcPr>
            <w:tcW w:w="992" w:type="dxa"/>
          </w:tcPr>
          <w:p w14:paraId="6C39368C" w14:textId="25E0C41A" w:rsidR="004F35E4" w:rsidRPr="004F564B" w:rsidRDefault="00A73352" w:rsidP="00C30ED0">
            <w:pPr>
              <w:spacing w:after="0"/>
              <w:rPr>
                <w:rFonts w:eastAsiaTheme="minorEastAsia"/>
                <w:lang w:eastAsia="zh-CN"/>
              </w:rPr>
            </w:pPr>
            <w:r>
              <w:rPr>
                <w:rFonts w:eastAsiaTheme="minorEastAsia"/>
                <w:lang w:eastAsia="zh-CN"/>
              </w:rPr>
              <w:t>No</w:t>
            </w:r>
          </w:p>
        </w:tc>
        <w:tc>
          <w:tcPr>
            <w:tcW w:w="6515" w:type="dxa"/>
          </w:tcPr>
          <w:p w14:paraId="10CFD119" w14:textId="689F2B70" w:rsidR="004F35E4" w:rsidRDefault="00A73352" w:rsidP="00C30ED0">
            <w:pPr>
              <w:spacing w:after="0"/>
              <w:rPr>
                <w:rFonts w:eastAsiaTheme="minorEastAsia"/>
                <w:lang w:eastAsia="zh-CN"/>
              </w:rPr>
            </w:pPr>
            <w:r>
              <w:rPr>
                <w:rFonts w:eastAsiaTheme="minorEastAsia"/>
                <w:lang w:eastAsia="zh-CN"/>
              </w:rPr>
              <w:t xml:space="preserve">For </w:t>
            </w:r>
            <w:r w:rsidR="007E2906">
              <w:rPr>
                <w:rFonts w:eastAsiaTheme="minorEastAsia"/>
                <w:lang w:eastAsia="zh-CN"/>
              </w:rPr>
              <w:t>option</w:t>
            </w:r>
            <w:r w:rsidR="0058449E">
              <w:rPr>
                <w:rFonts w:eastAsiaTheme="minorEastAsia"/>
                <w:lang w:eastAsia="zh-CN"/>
              </w:rPr>
              <w:t>s</w:t>
            </w:r>
            <w:r w:rsidR="007E2906">
              <w:rPr>
                <w:rFonts w:eastAsiaTheme="minorEastAsia"/>
                <w:lang w:eastAsia="zh-CN"/>
              </w:rPr>
              <w:t xml:space="preserve"> 1 – 3, we think the CP</w:t>
            </w:r>
            <w:r w:rsidR="0058449E">
              <w:rPr>
                <w:rFonts w:eastAsiaTheme="minorEastAsia"/>
                <w:lang w:eastAsia="zh-CN"/>
              </w:rPr>
              <w:t>-</w:t>
            </w:r>
            <w:r w:rsidR="007E2906">
              <w:rPr>
                <w:rFonts w:eastAsiaTheme="minorEastAsia"/>
                <w:lang w:eastAsia="zh-CN"/>
              </w:rPr>
              <w:t xml:space="preserve">based solution will not work. </w:t>
            </w:r>
            <w:r w:rsidR="006653D8">
              <w:rPr>
                <w:rFonts w:eastAsiaTheme="minorEastAsia"/>
                <w:lang w:eastAsia="zh-CN"/>
              </w:rPr>
              <w:t xml:space="preserve">In our contribution paper </w:t>
            </w:r>
            <w:hyperlink r:id="rId9" w:history="1">
              <w:r w:rsidR="006653D8" w:rsidRPr="00A62610">
                <w:rPr>
                  <w:rStyle w:val="af4"/>
                  <w:rFonts w:eastAsiaTheme="minorEastAsia"/>
                  <w:lang w:eastAsia="zh-CN"/>
                </w:rPr>
                <w:t>R2-</w:t>
              </w:r>
              <w:r w:rsidR="00A97A6F" w:rsidRPr="00A62610">
                <w:rPr>
                  <w:rStyle w:val="af4"/>
                  <w:rFonts w:eastAsiaTheme="minorEastAsia"/>
                  <w:lang w:eastAsia="zh-CN"/>
                </w:rPr>
                <w:t>2212659</w:t>
              </w:r>
            </w:hyperlink>
            <w:r w:rsidR="00A97A6F">
              <w:rPr>
                <w:rFonts w:eastAsiaTheme="minorEastAsia"/>
                <w:lang w:eastAsia="zh-CN"/>
              </w:rPr>
              <w:t xml:space="preserve"> we discussed </w:t>
            </w:r>
            <w:r w:rsidR="0058449E">
              <w:rPr>
                <w:rFonts w:eastAsiaTheme="minorEastAsia"/>
                <w:lang w:eastAsia="zh-CN"/>
              </w:rPr>
              <w:t xml:space="preserve">it </w:t>
            </w:r>
            <w:r w:rsidR="00A97A6F">
              <w:rPr>
                <w:rFonts w:eastAsiaTheme="minorEastAsia"/>
                <w:lang w:eastAsia="zh-CN"/>
              </w:rPr>
              <w:t xml:space="preserve">in detail. See </w:t>
            </w:r>
            <w:r w:rsidR="009C7694">
              <w:rPr>
                <w:rFonts w:eastAsiaTheme="minorEastAsia"/>
                <w:lang w:eastAsia="zh-CN"/>
              </w:rPr>
              <w:t xml:space="preserve">further arguments below. </w:t>
            </w:r>
            <w:r w:rsidR="00A97A6F">
              <w:rPr>
                <w:rFonts w:eastAsiaTheme="minorEastAsia"/>
                <w:lang w:eastAsia="zh-CN"/>
              </w:rPr>
              <w:t xml:space="preserve"> </w:t>
            </w:r>
          </w:p>
          <w:p w14:paraId="7331A394" w14:textId="77777777" w:rsidR="00A62610" w:rsidRDefault="00A62610" w:rsidP="00C30ED0">
            <w:pPr>
              <w:spacing w:after="0"/>
              <w:rPr>
                <w:rFonts w:eastAsiaTheme="minorEastAsia"/>
                <w:lang w:eastAsia="zh-CN"/>
              </w:rPr>
            </w:pPr>
          </w:p>
          <w:p w14:paraId="6B8897BE" w14:textId="77777777" w:rsidR="00A62610" w:rsidRDefault="00A62610" w:rsidP="00C30ED0">
            <w:pPr>
              <w:spacing w:after="0"/>
              <w:rPr>
                <w:rFonts w:eastAsiaTheme="minorEastAsia"/>
                <w:lang w:eastAsia="zh-CN"/>
              </w:rPr>
            </w:pPr>
            <w:r>
              <w:rPr>
                <w:rFonts w:eastAsiaTheme="minorEastAsia"/>
                <w:lang w:eastAsia="zh-CN"/>
              </w:rPr>
              <w:t>For option 4</w:t>
            </w:r>
            <w:r w:rsidR="003E44ED">
              <w:rPr>
                <w:rFonts w:eastAsiaTheme="minorEastAsia"/>
                <w:lang w:eastAsia="zh-CN"/>
              </w:rPr>
              <w:t xml:space="preserve">, although the model delivery is transparent to the 3GPP network. There will be associated procedures where gNB may be involved. For example, model identification, selection, and other LCM. Therefore, these aspects still need to be disused for option 4. </w:t>
            </w:r>
          </w:p>
          <w:p w14:paraId="0D88C168" w14:textId="77777777" w:rsidR="003E44ED" w:rsidRDefault="003E44ED" w:rsidP="00C30ED0">
            <w:pPr>
              <w:spacing w:after="0"/>
              <w:rPr>
                <w:rFonts w:eastAsiaTheme="minorEastAsia"/>
                <w:lang w:eastAsia="zh-CN"/>
              </w:rPr>
            </w:pPr>
          </w:p>
          <w:p w14:paraId="3E79C90A" w14:textId="4BA3BF5D" w:rsidR="003E44ED" w:rsidRDefault="003E44ED" w:rsidP="00C30ED0">
            <w:pPr>
              <w:spacing w:after="0"/>
              <w:rPr>
                <w:rFonts w:eastAsiaTheme="minorEastAsia"/>
                <w:lang w:eastAsia="zh-CN"/>
              </w:rPr>
            </w:pPr>
            <w:r>
              <w:rPr>
                <w:rFonts w:eastAsiaTheme="minorEastAsia"/>
                <w:lang w:eastAsia="zh-CN"/>
              </w:rPr>
              <w:t>Now let</w:t>
            </w:r>
            <w:r w:rsidR="004F39B8">
              <w:rPr>
                <w:rFonts w:eastAsiaTheme="minorEastAsia"/>
                <w:lang w:eastAsia="zh-CN"/>
              </w:rPr>
              <w:t xml:space="preserve"> u</w:t>
            </w:r>
            <w:r>
              <w:rPr>
                <w:rFonts w:eastAsiaTheme="minorEastAsia"/>
                <w:lang w:eastAsia="zh-CN"/>
              </w:rPr>
              <w:t xml:space="preserve">s look into </w:t>
            </w:r>
            <w:r w:rsidR="00250B2F">
              <w:rPr>
                <w:rFonts w:eastAsiaTheme="minorEastAsia"/>
                <w:lang w:eastAsia="zh-CN"/>
              </w:rPr>
              <w:t>issues with CP</w:t>
            </w:r>
            <w:r w:rsidR="0058449E">
              <w:rPr>
                <w:rFonts w:eastAsiaTheme="minorEastAsia"/>
                <w:lang w:eastAsia="zh-CN"/>
              </w:rPr>
              <w:t>-</w:t>
            </w:r>
            <w:r w:rsidR="00250B2F">
              <w:rPr>
                <w:rFonts w:eastAsiaTheme="minorEastAsia"/>
                <w:lang w:eastAsia="zh-CN"/>
              </w:rPr>
              <w:t>based solution</w:t>
            </w:r>
            <w:r w:rsidR="0058449E">
              <w:rPr>
                <w:rFonts w:eastAsiaTheme="minorEastAsia"/>
                <w:lang w:eastAsia="zh-CN"/>
              </w:rPr>
              <w:t>s</w:t>
            </w:r>
            <w:r w:rsidR="00250B2F">
              <w:rPr>
                <w:rFonts w:eastAsiaTheme="minorEastAsia"/>
                <w:lang w:eastAsia="zh-CN"/>
              </w:rPr>
              <w:t xml:space="preserve"> and </w:t>
            </w:r>
            <w:r w:rsidR="0058449E">
              <w:rPr>
                <w:rFonts w:eastAsiaTheme="minorEastAsia"/>
                <w:lang w:eastAsia="zh-CN"/>
              </w:rPr>
              <w:t xml:space="preserve">the </w:t>
            </w:r>
            <w:r w:rsidR="00250B2F">
              <w:rPr>
                <w:rFonts w:eastAsiaTheme="minorEastAsia"/>
                <w:lang w:eastAsia="zh-CN"/>
              </w:rPr>
              <w:t xml:space="preserve">benefits of UP </w:t>
            </w:r>
            <w:r w:rsidR="0058449E">
              <w:rPr>
                <w:rFonts w:eastAsiaTheme="minorEastAsia"/>
                <w:lang w:eastAsia="zh-CN"/>
              </w:rPr>
              <w:t xml:space="preserve">based </w:t>
            </w:r>
            <w:r w:rsidR="00250B2F">
              <w:rPr>
                <w:rFonts w:eastAsiaTheme="minorEastAsia"/>
                <w:lang w:eastAsia="zh-CN"/>
              </w:rPr>
              <w:t>solution over CP solution</w:t>
            </w:r>
            <w:r w:rsidR="0058449E">
              <w:rPr>
                <w:rFonts w:eastAsiaTheme="minorEastAsia"/>
                <w:lang w:eastAsia="zh-CN"/>
              </w:rPr>
              <w:t>s</w:t>
            </w:r>
            <w:r w:rsidR="00250B2F">
              <w:rPr>
                <w:rFonts w:eastAsiaTheme="minorEastAsia"/>
                <w:lang w:eastAsia="zh-CN"/>
              </w:rPr>
              <w:t xml:space="preserve"> as illustrated in the figure below.</w:t>
            </w:r>
          </w:p>
          <w:p w14:paraId="7EC8970A" w14:textId="77777777" w:rsidR="00250B2F" w:rsidRDefault="00250B2F" w:rsidP="00C30ED0">
            <w:pPr>
              <w:spacing w:after="0"/>
              <w:rPr>
                <w:rFonts w:eastAsiaTheme="minorEastAsia"/>
                <w:lang w:eastAsia="zh-CN"/>
              </w:rPr>
            </w:pPr>
          </w:p>
          <w:p w14:paraId="6BD5ED7F" w14:textId="77777777" w:rsidR="00250B2F" w:rsidRDefault="004F39B8" w:rsidP="00C30ED0">
            <w:pPr>
              <w:spacing w:after="0"/>
              <w:rPr>
                <w:rFonts w:eastAsiaTheme="minorEastAsia"/>
                <w:lang w:eastAsia="zh-CN"/>
              </w:rPr>
            </w:pPr>
            <w:r>
              <w:rPr>
                <w:rFonts w:ascii="Arial" w:hAnsi="Arial" w:cs="Arial"/>
                <w:noProof/>
                <w:lang w:eastAsia="zh-CN"/>
              </w:rPr>
              <w:drawing>
                <wp:inline distT="0" distB="0" distL="0" distR="0" wp14:anchorId="272C37B1" wp14:editId="436C0377">
                  <wp:extent cx="4179994" cy="255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7C5BBBB6" w14:textId="77777777" w:rsidR="004F39B8" w:rsidRDefault="004F39B8" w:rsidP="00C30ED0">
            <w:pPr>
              <w:spacing w:after="0"/>
              <w:rPr>
                <w:rFonts w:eastAsiaTheme="minorEastAsia"/>
                <w:lang w:eastAsia="zh-CN"/>
              </w:rPr>
            </w:pPr>
          </w:p>
          <w:p w14:paraId="66F57FC4" w14:textId="518A9DAA" w:rsidR="00A44F77" w:rsidRDefault="00A44F77" w:rsidP="00C30ED0">
            <w:pPr>
              <w:spacing w:after="0"/>
              <w:rPr>
                <w:rFonts w:eastAsiaTheme="minorEastAsia"/>
                <w:lang w:eastAsia="zh-CN"/>
              </w:rPr>
            </w:pPr>
            <w:r>
              <w:rPr>
                <w:rFonts w:eastAsiaTheme="minorEastAsia"/>
                <w:lang w:eastAsia="zh-CN"/>
              </w:rPr>
              <w:t>From the figure above, we can observe that</w:t>
            </w:r>
            <w:r w:rsidR="00B07394">
              <w:rPr>
                <w:rFonts w:eastAsiaTheme="minorEastAsia"/>
                <w:lang w:eastAsia="zh-CN"/>
              </w:rPr>
              <w:t xml:space="preserve"> during mobility in poor channel conditions</w:t>
            </w:r>
            <w:r w:rsidR="007039F3">
              <w:rPr>
                <w:rFonts w:eastAsiaTheme="minorEastAsia"/>
                <w:lang w:eastAsia="zh-CN"/>
              </w:rPr>
              <w:t xml:space="preserve">, different model delivery method has </w:t>
            </w:r>
            <w:r w:rsidR="0058449E">
              <w:rPr>
                <w:rFonts w:eastAsiaTheme="minorEastAsia"/>
                <w:lang w:eastAsia="zh-CN"/>
              </w:rPr>
              <w:t xml:space="preserve">the </w:t>
            </w:r>
            <w:r w:rsidR="007039F3">
              <w:rPr>
                <w:rFonts w:eastAsiaTheme="minorEastAsia"/>
                <w:lang w:eastAsia="zh-CN"/>
              </w:rPr>
              <w:t>following impacts:</w:t>
            </w:r>
          </w:p>
          <w:p w14:paraId="7367EFE4" w14:textId="77777777" w:rsidR="008F2CE1" w:rsidRP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included in the configuration message</w:t>
            </w:r>
            <w:r w:rsidRPr="008F2CE1">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56AFDCD" w14:textId="55123EE3" w:rsidR="008F2CE1" w:rsidRP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sent in another configuration message while the handover command is sent in the RRCReconfiugration message</w:t>
            </w:r>
            <w:r w:rsidRPr="008F2CE1">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w:t>
            </w:r>
            <w:proofErr w:type="spellStart"/>
            <w:r w:rsidR="00BC6B2E">
              <w:rPr>
                <w:lang w:eastAsia="zh-CN"/>
              </w:rPr>
              <w:t>Xn</w:t>
            </w:r>
            <w:proofErr w:type="spellEnd"/>
            <w:r w:rsidRPr="008F2CE1">
              <w:rPr>
                <w:lang w:eastAsia="zh-CN"/>
              </w:rPr>
              <w:t xml:space="preserve"> </w:t>
            </w:r>
            <w:proofErr w:type="spellStart"/>
            <w:r w:rsidRPr="008F2CE1">
              <w:rPr>
                <w:lang w:eastAsia="zh-CN"/>
              </w:rPr>
              <w:t>signaling</w:t>
            </w:r>
            <w:proofErr w:type="spellEnd"/>
            <w:r w:rsidRPr="008F2CE1">
              <w:rPr>
                <w:lang w:eastAsia="zh-CN"/>
              </w:rPr>
              <w:t xml:space="preserve"> overhead. </w:t>
            </w:r>
          </w:p>
          <w:p w14:paraId="2497AAF8" w14:textId="218B33F2" w:rsid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configured in the RRCReconfiguration, and AI/ML model is delivered to the UE using the user plane</w:t>
            </w:r>
            <w:r w:rsidRPr="008F2CE1">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7454953D" w14:textId="365EB6B1" w:rsidR="008F2CE1" w:rsidRDefault="008F2CE1" w:rsidP="008F2CE1">
            <w:pPr>
              <w:overflowPunct/>
              <w:autoSpaceDE/>
              <w:autoSpaceDN/>
              <w:adjustRightInd/>
              <w:spacing w:after="0"/>
              <w:contextualSpacing/>
              <w:textAlignment w:val="auto"/>
              <w:rPr>
                <w:lang w:eastAsia="zh-CN"/>
              </w:rPr>
            </w:pPr>
          </w:p>
          <w:p w14:paraId="254EFE11" w14:textId="11A1CECD" w:rsidR="0021017C" w:rsidRDefault="008F2CE1" w:rsidP="008F2CE1">
            <w:pPr>
              <w:overflowPunct/>
              <w:autoSpaceDE/>
              <w:autoSpaceDN/>
              <w:adjustRightInd/>
              <w:spacing w:after="0"/>
              <w:contextualSpacing/>
              <w:textAlignment w:val="auto"/>
              <w:rPr>
                <w:lang w:eastAsia="zh-CN"/>
              </w:rPr>
            </w:pPr>
            <w:r>
              <w:rPr>
                <w:lang w:eastAsia="zh-CN"/>
              </w:rPr>
              <w:t xml:space="preserve">This clearly shows that </w:t>
            </w:r>
            <w:r w:rsidR="00BC6B2E">
              <w:rPr>
                <w:lang w:eastAsia="zh-CN"/>
              </w:rPr>
              <w:t xml:space="preserve">model transfer using CP </w:t>
            </w:r>
            <w:r w:rsidR="00AA6132">
              <w:rPr>
                <w:lang w:eastAsia="zh-CN"/>
              </w:rPr>
              <w:t>will result in frequent radio link failures and many a time complete retransmission of the models. Therefore, we think CP</w:t>
            </w:r>
            <w:r w:rsidR="0058449E">
              <w:rPr>
                <w:lang w:eastAsia="zh-CN"/>
              </w:rPr>
              <w:t>-</w:t>
            </w:r>
            <w:r w:rsidR="00AA6132">
              <w:rPr>
                <w:lang w:eastAsia="zh-CN"/>
              </w:rPr>
              <w:t xml:space="preserve">based model transfer is </w:t>
            </w:r>
            <w:r w:rsidR="0021017C">
              <w:rPr>
                <w:lang w:eastAsia="zh-CN"/>
              </w:rPr>
              <w:t>not desirable for all option</w:t>
            </w:r>
            <w:r w:rsidR="0058449E">
              <w:rPr>
                <w:lang w:eastAsia="zh-CN"/>
              </w:rPr>
              <w:t>s</w:t>
            </w:r>
            <w:r w:rsidR="0021017C">
              <w:rPr>
                <w:lang w:eastAsia="zh-CN"/>
              </w:rPr>
              <w:t xml:space="preserve"> 1 – 3. </w:t>
            </w:r>
          </w:p>
          <w:p w14:paraId="54B72542" w14:textId="77777777" w:rsidR="0021017C" w:rsidRDefault="0021017C" w:rsidP="008F2CE1">
            <w:pPr>
              <w:overflowPunct/>
              <w:autoSpaceDE/>
              <w:autoSpaceDN/>
              <w:adjustRightInd/>
              <w:spacing w:after="0"/>
              <w:contextualSpacing/>
              <w:textAlignment w:val="auto"/>
              <w:rPr>
                <w:lang w:eastAsia="zh-CN"/>
              </w:rPr>
            </w:pPr>
          </w:p>
          <w:p w14:paraId="6A93876E" w14:textId="2164867F" w:rsidR="008F2CE1" w:rsidRDefault="00F35078" w:rsidP="008F2CE1">
            <w:pPr>
              <w:overflowPunct/>
              <w:autoSpaceDE/>
              <w:autoSpaceDN/>
              <w:adjustRightInd/>
              <w:spacing w:after="0"/>
              <w:contextualSpacing/>
              <w:textAlignment w:val="auto"/>
              <w:rPr>
                <w:lang w:eastAsia="zh-CN"/>
              </w:rPr>
            </w:pPr>
            <w:r>
              <w:rPr>
                <w:lang w:eastAsia="zh-CN"/>
              </w:rPr>
              <w:t>CP</w:t>
            </w:r>
            <w:r w:rsidR="0058449E">
              <w:rPr>
                <w:lang w:eastAsia="zh-CN"/>
              </w:rPr>
              <w:t>-</w:t>
            </w:r>
            <w:r>
              <w:rPr>
                <w:lang w:eastAsia="zh-CN"/>
              </w:rPr>
              <w:t>based model transfer method</w:t>
            </w:r>
            <w:r w:rsidR="004B1EED">
              <w:rPr>
                <w:lang w:eastAsia="zh-CN"/>
              </w:rPr>
              <w:t xml:space="preserve"> ha</w:t>
            </w:r>
            <w:r w:rsidR="0058449E">
              <w:rPr>
                <w:lang w:eastAsia="zh-CN"/>
              </w:rPr>
              <w:t>s</w:t>
            </w:r>
            <w:r w:rsidR="004B1EED">
              <w:rPr>
                <w:lang w:eastAsia="zh-CN"/>
              </w:rPr>
              <w:t xml:space="preserve"> </w:t>
            </w:r>
            <w:r w:rsidR="0058449E">
              <w:rPr>
                <w:lang w:eastAsia="zh-CN"/>
              </w:rPr>
              <w:t xml:space="preserve">the </w:t>
            </w:r>
            <w:r w:rsidR="004B1EED">
              <w:rPr>
                <w:lang w:eastAsia="zh-CN"/>
              </w:rPr>
              <w:t>following issues:</w:t>
            </w:r>
          </w:p>
          <w:p w14:paraId="18272A09"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 xml:space="preserve">Significantly high control plane overhead, as a large model size may need segmentation/transmission/acknowledgment. This consumes critical configuration time for model transfer/delivery.  </w:t>
            </w:r>
          </w:p>
          <w:p w14:paraId="318446CE"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themeColor="text1"/>
                <w:lang w:eastAsia="zh-CN"/>
              </w:rPr>
            </w:pPr>
            <w:r w:rsidRPr="00234530">
              <w:rPr>
                <w:color w:val="000000" w:themeColor="text1"/>
                <w:lang w:eastAsia="zh-CN"/>
              </w:rPr>
              <w:lastRenderedPageBreak/>
              <w:t>Processing load during mobility at the gNB for delivering the model; associated with model segmentation and acknowledgment procedures. This may consume critical radio resources at the gNB.  </w:t>
            </w:r>
          </w:p>
          <w:p w14:paraId="3A9D14C5"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Transmission of the configuration message containing the AI/ML model should not block other high-priority control messages. Therefore, any SRBs (e.g., SRB0, SRB1, and SRB3) carrying</w:t>
            </w:r>
            <w:r w:rsidRPr="00234530">
              <w:rPr>
                <w:color w:val="FF0000"/>
                <w:lang w:eastAsia="zh-CN"/>
              </w:rPr>
              <w:t xml:space="preserve"> </w:t>
            </w:r>
            <w:r w:rsidRPr="00234530">
              <w:rPr>
                <w:color w:val="000000"/>
                <w:lang w:eastAsia="zh-CN"/>
              </w:rPr>
              <w:t>configuration messages should not be used for model transfer/delivery.</w:t>
            </w:r>
          </w:p>
          <w:p w14:paraId="37328B6E" w14:textId="77777777" w:rsidR="00234530" w:rsidRPr="00234530" w:rsidRDefault="00234530" w:rsidP="00234530">
            <w:pPr>
              <w:pStyle w:val="af7"/>
              <w:numPr>
                <w:ilvl w:val="1"/>
                <w:numId w:val="23"/>
              </w:numPr>
              <w:overflowPunct/>
              <w:autoSpaceDE/>
              <w:autoSpaceDN/>
              <w:adjustRightInd/>
              <w:spacing w:after="0"/>
              <w:ind w:firstLineChars="0"/>
              <w:contextualSpacing/>
              <w:textAlignment w:val="auto"/>
              <w:rPr>
                <w:color w:val="000000"/>
                <w:lang w:eastAsia="zh-CN"/>
              </w:rPr>
            </w:pPr>
            <w:r w:rsidRPr="00234530">
              <w:rPr>
                <w:color w:val="000000" w:themeColor="text1"/>
                <w:lang w:eastAsia="zh-CN"/>
              </w:rPr>
              <w:t xml:space="preserve">In particular, </w:t>
            </w:r>
            <w:r w:rsidRPr="00234530">
              <w:rPr>
                <w:lang w:eastAsia="zh-CN"/>
              </w:rPr>
              <w:t>d</w:t>
            </w:r>
            <w:r w:rsidRPr="00234530">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1BC7D7"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rFonts w:eastAsiaTheme="minorHAnsi"/>
                <w:lang w:eastAsia="zh-CN"/>
              </w:rPr>
            </w:pPr>
            <w:r w:rsidRPr="00234530">
              <w:rPr>
                <w:lang w:eastAsia="zh-CN"/>
              </w:rPr>
              <w:t xml:space="preserve">An incomplete control plane model transfer has to be restarted upon mobility, as there are no current procedures to resume transmission across gNBs. </w:t>
            </w:r>
          </w:p>
          <w:p w14:paraId="38F7DEB2" w14:textId="671D7FEF" w:rsidR="00234530" w:rsidRDefault="001C732D" w:rsidP="008F2CE1">
            <w:pPr>
              <w:pStyle w:val="af7"/>
              <w:numPr>
                <w:ilvl w:val="0"/>
                <w:numId w:val="23"/>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r w:rsidR="00234530" w:rsidRPr="00234530">
              <w:rPr>
                <w:color w:val="000000"/>
                <w:lang w:eastAsia="zh-CN"/>
              </w:rPr>
              <w:t>gNB would have to store all the models for delivery as opposed to u-plane which supports centralized storage across many gNBs for the same</w:t>
            </w:r>
            <w:r w:rsidR="00234530" w:rsidRPr="00234530">
              <w:rPr>
                <w:i/>
                <w:iCs/>
                <w:color w:val="000000"/>
                <w:lang w:eastAsia="zh-CN"/>
              </w:rPr>
              <w:t xml:space="preserve"> </w:t>
            </w:r>
            <w:r w:rsidR="00234530" w:rsidRPr="00234530">
              <w:rPr>
                <w:color w:val="000000"/>
                <w:lang w:eastAsia="zh-CN"/>
              </w:rPr>
              <w:t>model</w:t>
            </w:r>
            <w:r>
              <w:rPr>
                <w:color w:val="000000"/>
                <w:lang w:eastAsia="zh-CN"/>
              </w:rPr>
              <w:t>.</w:t>
            </w:r>
          </w:p>
          <w:p w14:paraId="71C1D72D" w14:textId="25508839" w:rsidR="001C732D" w:rsidRDefault="001C732D" w:rsidP="001C732D">
            <w:pPr>
              <w:overflowPunct/>
              <w:autoSpaceDE/>
              <w:autoSpaceDN/>
              <w:adjustRightInd/>
              <w:spacing w:after="0"/>
              <w:contextualSpacing/>
              <w:textAlignment w:val="auto"/>
              <w:rPr>
                <w:color w:val="000000"/>
                <w:lang w:eastAsia="zh-CN"/>
              </w:rPr>
            </w:pPr>
          </w:p>
          <w:p w14:paraId="69EE96BD" w14:textId="61EAA044" w:rsidR="007039F3" w:rsidRPr="0058449E" w:rsidRDefault="0058449E" w:rsidP="0058449E">
            <w:pPr>
              <w:overflowPunct/>
              <w:autoSpaceDE/>
              <w:autoSpaceDN/>
              <w:adjustRightInd/>
              <w:spacing w:after="0"/>
              <w:contextualSpacing/>
              <w:textAlignment w:val="auto"/>
              <w:rPr>
                <w:color w:val="000000"/>
                <w:lang w:eastAsia="zh-CN"/>
              </w:rPr>
            </w:pPr>
            <w:r>
              <w:rPr>
                <w:color w:val="000000"/>
                <w:lang w:eastAsia="zh-CN"/>
              </w:rPr>
              <w:t>Furthermore, n</w:t>
            </w:r>
            <w:r w:rsidR="001C732D">
              <w:rPr>
                <w:color w:val="000000"/>
                <w:lang w:eastAsia="zh-CN"/>
              </w:rPr>
              <w:t xml:space="preserve">ote that gNB may want to update models for more than one use case </w:t>
            </w:r>
            <w:r w:rsidR="00933CAD">
              <w:rPr>
                <w:color w:val="000000"/>
                <w:lang w:eastAsia="zh-CN"/>
              </w:rPr>
              <w:t>simultaneously</w:t>
            </w:r>
            <w:r w:rsidR="001C732D">
              <w:rPr>
                <w:color w:val="000000"/>
                <w:lang w:eastAsia="zh-CN"/>
              </w:rPr>
              <w:t>, this will further</w:t>
            </w:r>
            <w:r w:rsidR="00933CAD">
              <w:rPr>
                <w:color w:val="000000"/>
                <w:lang w:eastAsia="zh-CN"/>
              </w:rPr>
              <w:t xml:space="preserve"> </w:t>
            </w:r>
            <w:r w:rsidR="006B2242">
              <w:rPr>
                <w:color w:val="000000"/>
                <w:lang w:eastAsia="zh-CN"/>
              </w:rPr>
              <w:t>create issues. The</w:t>
            </w:r>
            <w:r w:rsidR="00BC0953">
              <w:rPr>
                <w:color w:val="000000"/>
                <w:lang w:eastAsia="zh-CN"/>
              </w:rPr>
              <w:t xml:space="preserve"> sum of the model sizes </w:t>
            </w:r>
            <w:r>
              <w:rPr>
                <w:color w:val="000000"/>
                <w:lang w:eastAsia="zh-CN"/>
              </w:rPr>
              <w:t>may be significantly large when model</w:t>
            </w:r>
            <w:r w:rsidR="00F76F72">
              <w:rPr>
                <w:color w:val="000000"/>
                <w:lang w:eastAsia="zh-CN"/>
              </w:rPr>
              <w:t>s</w:t>
            </w:r>
            <w:r>
              <w:rPr>
                <w:color w:val="000000"/>
                <w:lang w:eastAsia="zh-CN"/>
              </w:rPr>
              <w:t xml:space="preserve"> for multiple use cases needs to be delivered. </w:t>
            </w:r>
          </w:p>
        </w:tc>
      </w:tr>
      <w:tr w:rsidR="004F39B8" w:rsidRPr="004F564B" w14:paraId="7DDD1AED" w14:textId="77777777" w:rsidTr="00C30ED0">
        <w:tc>
          <w:tcPr>
            <w:tcW w:w="2122" w:type="dxa"/>
          </w:tcPr>
          <w:p w14:paraId="5194B7D3" w14:textId="68B71B56" w:rsidR="004F35E4" w:rsidRPr="004F564B" w:rsidRDefault="00403592"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515D02A1" w14:textId="0F95571D" w:rsidR="004F35E4" w:rsidRPr="004F564B" w:rsidRDefault="00A820E9" w:rsidP="00C30ED0">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sidR="00FB52D8">
              <w:rPr>
                <w:rFonts w:eastAsiaTheme="minorEastAsia"/>
                <w:lang w:val="en-US" w:eastAsia="zh-CN"/>
              </w:rPr>
              <w:t xml:space="preserve"> with comments</w:t>
            </w:r>
          </w:p>
        </w:tc>
        <w:tc>
          <w:tcPr>
            <w:tcW w:w="6515" w:type="dxa"/>
          </w:tcPr>
          <w:p w14:paraId="0B011BE4" w14:textId="77777777" w:rsidR="003E0B9E" w:rsidRDefault="003E0B9E" w:rsidP="00C30ED0">
            <w:pPr>
              <w:spacing w:after="0"/>
              <w:rPr>
                <w:rFonts w:eastAsia="宋体"/>
                <w:lang w:val="en-US" w:eastAsia="zh-CN" w:bidi="ar"/>
              </w:rPr>
            </w:pPr>
            <w:r>
              <w:rPr>
                <w:rFonts w:eastAsia="宋体"/>
                <w:lang w:val="en-US" w:eastAsia="zh-CN" w:bidi="ar"/>
              </w:rPr>
              <w:t>For Option 1:</w:t>
            </w:r>
          </w:p>
          <w:p w14:paraId="155D3C78" w14:textId="217A0DA1" w:rsidR="003904C1" w:rsidRDefault="003904C1" w:rsidP="00C30ED0">
            <w:pPr>
              <w:spacing w:after="0"/>
              <w:rPr>
                <w:rFonts w:eastAsia="宋体"/>
                <w:lang w:val="en-US" w:eastAsia="zh-CN" w:bidi="ar"/>
              </w:rPr>
            </w:pPr>
            <w:r>
              <w:rPr>
                <w:rFonts w:eastAsia="宋体"/>
                <w:lang w:val="en-US" w:eastAsia="zh-CN" w:bidi="ar"/>
              </w:rPr>
              <w:t xml:space="preserve">Currently, </w:t>
            </w:r>
            <w:r w:rsidR="00F90C29" w:rsidRPr="00F90C29">
              <w:rPr>
                <w:rFonts w:eastAsia="宋体"/>
                <w:lang w:val="en-US" w:eastAsia="zh-CN" w:bidi="ar"/>
              </w:rPr>
              <w:t xml:space="preserve">User Plane </w:t>
            </w:r>
            <w:r w:rsidR="00F90C29">
              <w:rPr>
                <w:rFonts w:eastAsia="宋体"/>
                <w:lang w:val="en-US" w:eastAsia="zh-CN" w:bidi="ar"/>
              </w:rPr>
              <w:t>d</w:t>
            </w:r>
            <w:r w:rsidR="00F90C29" w:rsidRPr="00F90C29">
              <w:rPr>
                <w:rFonts w:eastAsia="宋体"/>
                <w:lang w:val="en-US" w:eastAsia="zh-CN" w:bidi="ar"/>
              </w:rPr>
              <w:t xml:space="preserve">ata can be exchanged between UE and </w:t>
            </w:r>
            <w:proofErr w:type="spellStart"/>
            <w:r w:rsidR="00F90C29" w:rsidRPr="00F90C29">
              <w:rPr>
                <w:rFonts w:eastAsia="宋体"/>
                <w:lang w:val="en-US" w:eastAsia="zh-CN" w:bidi="ar"/>
              </w:rPr>
              <w:t>gNB</w:t>
            </w:r>
            <w:proofErr w:type="spellEnd"/>
            <w:r w:rsidR="00F90C29" w:rsidRPr="00F90C29">
              <w:rPr>
                <w:rFonts w:eastAsia="宋体"/>
                <w:lang w:val="en-US" w:eastAsia="zh-CN" w:bidi="ar"/>
              </w:rPr>
              <w:t xml:space="preserve"> over DRB</w:t>
            </w:r>
            <w:r w:rsidR="00F90C29">
              <w:rPr>
                <w:rFonts w:eastAsia="宋体"/>
                <w:lang w:val="en-US" w:eastAsia="zh-CN" w:bidi="ar"/>
              </w:rPr>
              <w:t>. However, t</w:t>
            </w:r>
            <w:r>
              <w:rPr>
                <w:rFonts w:eastAsia="宋体"/>
                <w:lang w:val="en-US" w:eastAsia="zh-CN" w:bidi="ar"/>
              </w:rPr>
              <w:t>he UP data</w:t>
            </w:r>
            <w:r w:rsidR="00F90C29">
              <w:rPr>
                <w:rFonts w:eastAsia="宋体"/>
                <w:lang w:val="en-US" w:eastAsia="zh-CN" w:bidi="ar"/>
              </w:rPr>
              <w:t xml:space="preserve"> is</w:t>
            </w:r>
            <w:r w:rsidR="003D0B24">
              <w:rPr>
                <w:rFonts w:eastAsia="宋体"/>
                <w:lang w:val="en-US" w:eastAsia="zh-CN" w:bidi="ar"/>
              </w:rPr>
              <w:t xml:space="preserve"> </w:t>
            </w:r>
            <w:r w:rsidR="00AB0395">
              <w:rPr>
                <w:rFonts w:eastAsia="宋体"/>
                <w:lang w:val="en-US" w:eastAsia="zh-CN" w:bidi="ar"/>
              </w:rPr>
              <w:t xml:space="preserve">not </w:t>
            </w:r>
            <w:r w:rsidR="00AB0395">
              <w:rPr>
                <w:rFonts w:eastAsia="宋体" w:hint="eastAsia"/>
                <w:lang w:val="en-US" w:eastAsia="zh-CN" w:bidi="ar"/>
              </w:rPr>
              <w:t>terminated</w:t>
            </w:r>
            <w:r w:rsidR="00AB0395">
              <w:rPr>
                <w:rFonts w:eastAsia="宋体"/>
                <w:lang w:val="en-US" w:eastAsia="zh-CN" w:bidi="ar"/>
              </w:rPr>
              <w:t xml:space="preserve"> </w:t>
            </w:r>
            <w:r w:rsidR="00AB0395">
              <w:rPr>
                <w:rFonts w:eastAsia="宋体" w:hint="eastAsia"/>
                <w:lang w:val="en-US" w:eastAsia="zh-CN" w:bidi="ar"/>
              </w:rPr>
              <w:t>at</w:t>
            </w:r>
            <w:r w:rsidR="00AB0395">
              <w:rPr>
                <w:rFonts w:eastAsia="宋体"/>
                <w:lang w:val="en-US" w:eastAsia="zh-CN" w:bidi="ar"/>
              </w:rPr>
              <w:t xml:space="preserve"> </w:t>
            </w:r>
            <w:proofErr w:type="spellStart"/>
            <w:r w:rsidR="00F90C29">
              <w:rPr>
                <w:rFonts w:eastAsia="宋体"/>
                <w:lang w:val="en-US" w:eastAsia="zh-CN" w:bidi="ar"/>
              </w:rPr>
              <w:t>gNB</w:t>
            </w:r>
            <w:proofErr w:type="spellEnd"/>
            <w:r w:rsidR="00AB0395">
              <w:rPr>
                <w:rFonts w:eastAsia="宋体"/>
                <w:lang w:val="en-US" w:eastAsia="zh-CN" w:bidi="ar"/>
              </w:rPr>
              <w:t xml:space="preserve"> and will </w:t>
            </w:r>
            <w:r w:rsidR="00145F7D">
              <w:rPr>
                <w:rFonts w:eastAsia="宋体"/>
                <w:lang w:val="en-US" w:eastAsia="zh-CN" w:bidi="ar"/>
              </w:rPr>
              <w:t xml:space="preserve">be </w:t>
            </w:r>
            <w:r w:rsidR="00AB0395">
              <w:rPr>
                <w:rFonts w:eastAsia="宋体"/>
                <w:lang w:val="en-US" w:eastAsia="zh-CN" w:bidi="ar"/>
              </w:rPr>
              <w:t>further delivered to UPF</w:t>
            </w:r>
            <w:r w:rsidR="00F90C29">
              <w:rPr>
                <w:rFonts w:eastAsia="宋体"/>
                <w:lang w:val="en-US" w:eastAsia="zh-CN" w:bidi="ar"/>
              </w:rPr>
              <w:t>.</w:t>
            </w:r>
            <w:r w:rsidR="00C148EC">
              <w:rPr>
                <w:rFonts w:eastAsia="宋体"/>
                <w:lang w:val="en-US" w:eastAsia="zh-CN" w:bidi="ar"/>
              </w:rPr>
              <w:t xml:space="preserve"> That means if the data needs to be termin</w:t>
            </w:r>
            <w:r w:rsidR="00145F7D">
              <w:rPr>
                <w:rFonts w:eastAsia="宋体"/>
                <w:lang w:val="en-US" w:eastAsia="zh-CN" w:bidi="ar"/>
              </w:rPr>
              <w:t>at</w:t>
            </w:r>
            <w:r w:rsidR="00C148EC">
              <w:rPr>
                <w:rFonts w:eastAsia="宋体"/>
                <w:lang w:val="en-US" w:eastAsia="zh-CN" w:bidi="ar"/>
              </w:rPr>
              <w:t xml:space="preserve">ed to </w:t>
            </w:r>
            <w:proofErr w:type="spellStart"/>
            <w:r w:rsidR="00C148EC">
              <w:rPr>
                <w:rFonts w:eastAsia="宋体"/>
                <w:lang w:val="en-US" w:eastAsia="zh-CN" w:bidi="ar"/>
              </w:rPr>
              <w:t>gNB</w:t>
            </w:r>
            <w:proofErr w:type="spellEnd"/>
            <w:r w:rsidR="00C148EC">
              <w:rPr>
                <w:rFonts w:eastAsia="宋体"/>
                <w:lang w:val="en-US" w:eastAsia="zh-CN" w:bidi="ar"/>
              </w:rPr>
              <w:t xml:space="preserve">, the data must be rerouted back from UPF to </w:t>
            </w:r>
            <w:proofErr w:type="spellStart"/>
            <w:r w:rsidR="00C148EC">
              <w:rPr>
                <w:rFonts w:eastAsia="宋体"/>
                <w:lang w:val="en-US" w:eastAsia="zh-CN" w:bidi="ar"/>
              </w:rPr>
              <w:t>gNB</w:t>
            </w:r>
            <w:proofErr w:type="spellEnd"/>
            <w:r w:rsidR="00C148EC">
              <w:rPr>
                <w:rFonts w:eastAsia="宋体"/>
                <w:lang w:val="en-US" w:eastAsia="zh-CN" w:bidi="ar"/>
              </w:rPr>
              <w:t>.</w:t>
            </w:r>
            <w:r w:rsidR="00F90C29">
              <w:rPr>
                <w:rFonts w:eastAsia="宋体"/>
                <w:lang w:val="en-US" w:eastAsia="zh-CN" w:bidi="ar"/>
              </w:rPr>
              <w:t xml:space="preserve"> </w:t>
            </w:r>
            <w:r w:rsidR="00C148EC">
              <w:rPr>
                <w:rFonts w:eastAsia="宋体"/>
                <w:lang w:val="en-US" w:eastAsia="zh-CN" w:bidi="ar"/>
              </w:rPr>
              <w:t xml:space="preserve">This seems a complex data back and forth from </w:t>
            </w:r>
            <w:proofErr w:type="spellStart"/>
            <w:r w:rsidR="00C148EC">
              <w:rPr>
                <w:rFonts w:eastAsia="宋体"/>
                <w:lang w:val="en-US" w:eastAsia="zh-CN" w:bidi="ar"/>
              </w:rPr>
              <w:t>gNB</w:t>
            </w:r>
            <w:proofErr w:type="spellEnd"/>
            <w:r w:rsidR="00C148EC">
              <w:rPr>
                <w:rFonts w:eastAsia="宋体"/>
                <w:lang w:val="en-US" w:eastAsia="zh-CN" w:bidi="ar"/>
              </w:rPr>
              <w:t xml:space="preserve"> to UPF and UPF back to </w:t>
            </w:r>
            <w:proofErr w:type="spellStart"/>
            <w:r w:rsidR="00C148EC">
              <w:rPr>
                <w:rFonts w:eastAsia="宋体"/>
                <w:lang w:val="en-US" w:eastAsia="zh-CN" w:bidi="ar"/>
              </w:rPr>
              <w:t>gNB</w:t>
            </w:r>
            <w:proofErr w:type="spellEnd"/>
            <w:r w:rsidR="00C148EC">
              <w:rPr>
                <w:rFonts w:eastAsia="宋体"/>
                <w:lang w:val="en-US" w:eastAsia="zh-CN" w:bidi="ar"/>
              </w:rPr>
              <w:t>.</w:t>
            </w:r>
          </w:p>
          <w:p w14:paraId="09CF1BCA" w14:textId="0A624297" w:rsidR="004F35E4" w:rsidRDefault="00C148EC" w:rsidP="00C30ED0">
            <w:pPr>
              <w:spacing w:after="0"/>
              <w:rPr>
                <w:rFonts w:eastAsia="宋体"/>
                <w:lang w:val="en-US" w:eastAsia="zh-CN" w:bidi="ar"/>
              </w:rPr>
            </w:pPr>
            <w:r>
              <w:rPr>
                <w:rFonts w:eastAsia="宋体"/>
                <w:lang w:val="en-US" w:eastAsia="zh-CN" w:bidi="ar"/>
              </w:rPr>
              <w:t>Second, i</w:t>
            </w:r>
            <w:r w:rsidR="00F90C29">
              <w:rPr>
                <w:rFonts w:eastAsia="宋体"/>
                <w:lang w:val="en-US" w:eastAsia="zh-CN" w:bidi="ar"/>
              </w:rPr>
              <w:t xml:space="preserve">f the intention of </w:t>
            </w:r>
            <w:r w:rsidR="003904C1">
              <w:rPr>
                <w:rFonts w:eastAsia="宋体" w:hint="eastAsia"/>
                <w:lang w:val="en-US" w:eastAsia="zh-CN" w:bidi="ar"/>
              </w:rPr>
              <w:t>UP</w:t>
            </w:r>
            <w:r w:rsidR="003904C1">
              <w:rPr>
                <w:rFonts w:eastAsia="宋体"/>
                <w:lang w:val="en-US" w:eastAsia="zh-CN" w:bidi="ar"/>
              </w:rPr>
              <w:t xml:space="preserve"> </w:t>
            </w:r>
            <w:r w:rsidR="003904C1">
              <w:rPr>
                <w:rFonts w:eastAsia="宋体" w:hint="eastAsia"/>
                <w:lang w:val="en-US" w:eastAsia="zh-CN" w:bidi="ar"/>
              </w:rPr>
              <w:t>solution</w:t>
            </w:r>
            <w:r w:rsidR="003904C1">
              <w:rPr>
                <w:rFonts w:eastAsia="宋体"/>
                <w:lang w:val="en-US" w:eastAsia="zh-CN" w:bidi="ar"/>
              </w:rPr>
              <w:t xml:space="preserve"> </w:t>
            </w:r>
            <w:r w:rsidR="003904C1">
              <w:rPr>
                <w:rFonts w:eastAsia="宋体" w:hint="eastAsia"/>
                <w:lang w:val="en-US" w:eastAsia="zh-CN" w:bidi="ar"/>
              </w:rPr>
              <w:t>in</w:t>
            </w:r>
            <w:r w:rsidR="003904C1">
              <w:rPr>
                <w:rFonts w:eastAsia="宋体"/>
                <w:lang w:val="en-US" w:eastAsia="zh-CN" w:bidi="ar"/>
              </w:rPr>
              <w:t xml:space="preserve"> Option 1 is introducing </w:t>
            </w:r>
            <w:r w:rsidR="00145F7D">
              <w:rPr>
                <w:rFonts w:eastAsia="宋体"/>
                <w:lang w:val="en-US" w:eastAsia="zh-CN" w:bidi="ar"/>
              </w:rPr>
              <w:t xml:space="preserve">a </w:t>
            </w:r>
            <w:r w:rsidR="003904C1">
              <w:rPr>
                <w:rFonts w:eastAsia="宋体"/>
                <w:lang w:val="en-US" w:eastAsia="zh-CN" w:bidi="ar"/>
              </w:rPr>
              <w:t xml:space="preserve">new User Plane date terminated at </w:t>
            </w:r>
            <w:proofErr w:type="spellStart"/>
            <w:r w:rsidR="003904C1">
              <w:rPr>
                <w:rFonts w:eastAsia="宋体"/>
                <w:lang w:val="en-US" w:eastAsia="zh-CN" w:bidi="ar"/>
              </w:rPr>
              <w:t>gNB</w:t>
            </w:r>
            <w:proofErr w:type="spellEnd"/>
            <w:r>
              <w:rPr>
                <w:rFonts w:eastAsia="宋体"/>
                <w:lang w:val="en-US" w:eastAsia="zh-CN" w:bidi="ar"/>
              </w:rPr>
              <w:t xml:space="preserve"> This seems to break away from </w:t>
            </w:r>
            <w:r w:rsidR="00145F7D">
              <w:rPr>
                <w:rFonts w:eastAsia="宋体"/>
                <w:lang w:val="en-US" w:eastAsia="zh-CN" w:bidi="ar"/>
              </w:rPr>
              <w:t xml:space="preserve">the </w:t>
            </w:r>
            <w:r>
              <w:rPr>
                <w:rFonts w:eastAsia="宋体"/>
                <w:lang w:val="en-US" w:eastAsia="zh-CN" w:bidi="ar"/>
              </w:rPr>
              <w:t>current DRB data transmission design</w:t>
            </w:r>
            <w:r w:rsidR="00282F09">
              <w:rPr>
                <w:rFonts w:eastAsia="宋体"/>
                <w:lang w:val="en-US" w:eastAsia="zh-CN" w:bidi="ar"/>
              </w:rPr>
              <w:t>.</w:t>
            </w:r>
          </w:p>
          <w:p w14:paraId="1808ACE9" w14:textId="5BEC7BDB" w:rsidR="003E0B9E" w:rsidRDefault="00C148EC" w:rsidP="00C30ED0">
            <w:pPr>
              <w:spacing w:after="0"/>
              <w:rPr>
                <w:rFonts w:eastAsia="宋体"/>
                <w:lang w:val="en-US" w:eastAsia="zh-CN" w:bidi="ar"/>
              </w:rPr>
            </w:pPr>
            <w:proofErr w:type="gramStart"/>
            <w:r>
              <w:rPr>
                <w:rFonts w:eastAsia="宋体"/>
                <w:lang w:val="en-US" w:eastAsia="zh-CN" w:bidi="ar"/>
              </w:rPr>
              <w:t>So</w:t>
            </w:r>
            <w:proofErr w:type="gramEnd"/>
            <w:r>
              <w:rPr>
                <w:rFonts w:eastAsia="宋体"/>
                <w:lang w:val="en-US" w:eastAsia="zh-CN" w:bidi="ar"/>
              </w:rPr>
              <w:t xml:space="preserve"> we think UP solution in this option1 should be deprioritized.</w:t>
            </w:r>
          </w:p>
          <w:p w14:paraId="1A5876CC" w14:textId="77777777" w:rsidR="00FF1E43" w:rsidRDefault="00FF1E43" w:rsidP="00C30ED0">
            <w:pPr>
              <w:spacing w:after="0"/>
              <w:rPr>
                <w:rFonts w:eastAsia="宋体" w:hint="eastAsia"/>
                <w:lang w:val="en-US" w:eastAsia="zh-CN" w:bidi="ar"/>
              </w:rPr>
            </w:pPr>
            <w:bookmarkStart w:id="1" w:name="_GoBack"/>
            <w:bookmarkEnd w:id="1"/>
          </w:p>
          <w:p w14:paraId="7E3E08C0" w14:textId="57A38A88" w:rsidR="00F506A8" w:rsidRDefault="00F506A8" w:rsidP="00C30ED0">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10DEC874" w14:textId="641B358B" w:rsidR="00F506A8" w:rsidRDefault="00F506A8"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xml:space="preserve">. We suppose the intention is to </w:t>
            </w:r>
            <w:r w:rsidRPr="00F506A8">
              <w:rPr>
                <w:rFonts w:eastAsia="宋体"/>
                <w:lang w:val="en-US" w:eastAsia="zh-CN" w:bidi="ar"/>
              </w:rPr>
              <w:t>distinguish LMF from other core network nodes</w:t>
            </w:r>
            <w:r>
              <w:rPr>
                <w:rFonts w:eastAsia="宋体"/>
                <w:lang w:val="en-US" w:eastAsia="zh-CN" w:bidi="ar"/>
              </w:rPr>
              <w:t xml:space="preserve"> as it’s for positioning only. </w:t>
            </w:r>
            <w:r w:rsidR="00145F7D">
              <w:rPr>
                <w:rFonts w:eastAsia="宋体"/>
                <w:lang w:val="en-US" w:eastAsia="zh-CN" w:bidi="ar"/>
              </w:rPr>
              <w:t>O</w:t>
            </w:r>
            <w:r>
              <w:rPr>
                <w:rFonts w:eastAsia="宋体"/>
                <w:lang w:val="en-US" w:eastAsia="zh-CN" w:bidi="ar"/>
              </w:rPr>
              <w:t>ption 2 can be clarified as CN (ex</w:t>
            </w:r>
            <w:r w:rsidR="00145F7D">
              <w:rPr>
                <w:rFonts w:eastAsia="宋体"/>
                <w:lang w:val="en-US" w:eastAsia="zh-CN" w:bidi="ar"/>
              </w:rPr>
              <w:t>cep</w:t>
            </w:r>
            <w:r>
              <w:rPr>
                <w:rFonts w:eastAsia="宋体"/>
                <w:lang w:val="en-US" w:eastAsia="zh-CN" w:bidi="ar"/>
              </w:rPr>
              <w:t>t LMF).</w:t>
            </w:r>
          </w:p>
          <w:p w14:paraId="4DCFA5EC" w14:textId="77777777" w:rsidR="00F506A8" w:rsidRDefault="00F506A8" w:rsidP="00C30ED0">
            <w:pPr>
              <w:spacing w:after="0"/>
              <w:rPr>
                <w:rFonts w:eastAsia="宋体"/>
                <w:lang w:val="en-US" w:eastAsia="zh-CN" w:bidi="ar"/>
              </w:rPr>
            </w:pPr>
          </w:p>
          <w:p w14:paraId="6E5498FB" w14:textId="272CD6ED" w:rsidR="003E0B9E" w:rsidRDefault="003E0B9E" w:rsidP="00C30ED0">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7B19F806" w14:textId="345C1D3D" w:rsidR="003E0B9E" w:rsidRDefault="003E0B9E"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w:t>
            </w:r>
            <w:r w:rsidR="008C3CBC">
              <w:rPr>
                <w:rFonts w:eastAsia="宋体"/>
                <w:lang w:val="en-US" w:eastAsia="zh-CN" w:bidi="ar"/>
              </w:rPr>
              <w:t xml:space="preserve">Connection between LMF and UE has been studied and captured in TR 23700-71. </w:t>
            </w:r>
            <w:proofErr w:type="gramStart"/>
            <w:r w:rsidR="008C3CBC">
              <w:rPr>
                <w:rFonts w:eastAsia="宋体"/>
                <w:lang w:val="en-US" w:eastAsia="zh-CN" w:bidi="ar"/>
              </w:rPr>
              <w:t>Thus</w:t>
            </w:r>
            <w:proofErr w:type="gramEnd"/>
            <w:r w:rsidR="008C3CBC">
              <w:rPr>
                <w:rFonts w:eastAsia="宋体"/>
                <w:lang w:val="en-US" w:eastAsia="zh-CN" w:bidi="ar"/>
              </w:rPr>
              <w:t xml:space="preserve"> we think Option 3 shall also include </w:t>
            </w:r>
            <w:r w:rsidR="00145F7D">
              <w:rPr>
                <w:rFonts w:eastAsia="宋体"/>
                <w:lang w:val="en-US" w:eastAsia="zh-CN" w:bidi="ar"/>
              </w:rPr>
              <w:t xml:space="preserve">the </w:t>
            </w:r>
            <w:r w:rsidR="008C3CBC">
              <w:rPr>
                <w:rFonts w:eastAsia="宋体"/>
                <w:lang w:val="en-US" w:eastAsia="zh-CN" w:bidi="ar"/>
              </w:rPr>
              <w:t>UP solution.</w:t>
            </w:r>
            <w:r>
              <w:rPr>
                <w:rFonts w:eastAsia="宋体"/>
                <w:lang w:val="en-US" w:eastAsia="zh-CN" w:bidi="ar"/>
              </w:rPr>
              <w:t xml:space="preserve"> </w:t>
            </w:r>
          </w:p>
          <w:p w14:paraId="61358B9B" w14:textId="77777777" w:rsidR="003E0B9E" w:rsidRDefault="003E0B9E" w:rsidP="00C30ED0">
            <w:pPr>
              <w:spacing w:after="0"/>
              <w:rPr>
                <w:lang w:eastAsia="en-GB"/>
              </w:rPr>
            </w:pPr>
            <w:r>
              <w:rPr>
                <w:lang w:eastAsia="en-GB"/>
              </w:rPr>
              <w:object w:dxaOrig="7968" w:dyaOrig="3828" w14:anchorId="5803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59.5pt" o:ole="">
                  <v:imagedata r:id="rId11" o:title=""/>
                </v:shape>
                <o:OLEObject Type="Embed" ProgID="Visio.Drawing.15" ShapeID="_x0000_i1025" DrawAspect="Content" ObjectID="_1732975847" r:id="rId12"/>
              </w:object>
            </w:r>
          </w:p>
          <w:p w14:paraId="41004F87" w14:textId="77777777" w:rsidR="00CE4EEA" w:rsidRDefault="00CE4EEA" w:rsidP="006330E2">
            <w:pPr>
              <w:spacing w:after="0"/>
              <w:rPr>
                <w:rFonts w:eastAsia="宋体"/>
                <w:lang w:val="en-US" w:eastAsia="zh-CN" w:bidi="ar"/>
              </w:rPr>
            </w:pPr>
          </w:p>
          <w:p w14:paraId="140991B7" w14:textId="762FE9E4" w:rsidR="006330E2" w:rsidRDefault="006330E2" w:rsidP="006330E2">
            <w:pPr>
              <w:spacing w:after="0"/>
              <w:rPr>
                <w:rFonts w:eastAsia="宋体"/>
                <w:lang w:val="en-US" w:eastAsia="zh-CN" w:bidi="ar"/>
              </w:rPr>
            </w:pPr>
            <w:r>
              <w:rPr>
                <w:rFonts w:eastAsia="宋体"/>
                <w:lang w:val="en-US" w:eastAsia="zh-CN" w:bidi="ar"/>
              </w:rPr>
              <w:t>Besides, we can discuss the model transfer/delivery from NW to UE first</w:t>
            </w:r>
            <w:r w:rsidR="00F506A8">
              <w:rPr>
                <w:rFonts w:eastAsia="宋体"/>
                <w:lang w:val="en-US" w:eastAsia="zh-CN" w:bidi="ar"/>
              </w:rPr>
              <w:t>.</w:t>
            </w:r>
          </w:p>
          <w:p w14:paraId="783AABC8" w14:textId="3E5BE1FE" w:rsidR="008C3CBC" w:rsidRPr="004F564B" w:rsidRDefault="008C3CBC" w:rsidP="006330E2">
            <w:pPr>
              <w:spacing w:after="0"/>
              <w:rPr>
                <w:rFonts w:eastAsia="宋体"/>
                <w:lang w:val="en-US" w:eastAsia="zh-CN" w:bidi="ar"/>
              </w:rPr>
            </w:pPr>
          </w:p>
        </w:tc>
      </w:tr>
      <w:tr w:rsidR="004F39B8" w:rsidRPr="004F564B" w14:paraId="5DF73553" w14:textId="77777777" w:rsidTr="00C30ED0">
        <w:tc>
          <w:tcPr>
            <w:tcW w:w="2122" w:type="dxa"/>
          </w:tcPr>
          <w:p w14:paraId="265EFF4B" w14:textId="77777777" w:rsidR="004F35E4" w:rsidRPr="004F564B" w:rsidRDefault="004F35E4" w:rsidP="00C30ED0">
            <w:pPr>
              <w:spacing w:after="0"/>
              <w:rPr>
                <w:rFonts w:eastAsiaTheme="minorEastAsia"/>
                <w:lang w:eastAsia="zh-CN"/>
              </w:rPr>
            </w:pPr>
          </w:p>
        </w:tc>
        <w:tc>
          <w:tcPr>
            <w:tcW w:w="992" w:type="dxa"/>
          </w:tcPr>
          <w:p w14:paraId="2574AA34" w14:textId="77777777" w:rsidR="004F35E4" w:rsidRPr="004F564B" w:rsidRDefault="004F35E4" w:rsidP="00C30ED0">
            <w:pPr>
              <w:spacing w:after="0"/>
              <w:rPr>
                <w:rFonts w:eastAsiaTheme="minorEastAsia"/>
                <w:lang w:eastAsia="zh-CN"/>
              </w:rPr>
            </w:pPr>
          </w:p>
        </w:tc>
        <w:tc>
          <w:tcPr>
            <w:tcW w:w="6515" w:type="dxa"/>
          </w:tcPr>
          <w:p w14:paraId="07B24B16" w14:textId="77777777" w:rsidR="004F35E4" w:rsidRPr="004F564B" w:rsidRDefault="004F35E4" w:rsidP="00C30ED0">
            <w:pPr>
              <w:spacing w:after="0"/>
              <w:rPr>
                <w:rFonts w:eastAsia="Malgun Gothic"/>
                <w:iCs/>
                <w:lang w:eastAsia="ko-KR"/>
              </w:rPr>
            </w:pPr>
          </w:p>
        </w:tc>
      </w:tr>
      <w:tr w:rsidR="004F39B8" w:rsidRPr="004F564B" w14:paraId="73ACD384" w14:textId="77777777" w:rsidTr="00C30ED0">
        <w:tc>
          <w:tcPr>
            <w:tcW w:w="2122" w:type="dxa"/>
          </w:tcPr>
          <w:p w14:paraId="6FC5A30A" w14:textId="77777777" w:rsidR="004F35E4" w:rsidRPr="004F564B" w:rsidRDefault="004F35E4" w:rsidP="00C30ED0">
            <w:pPr>
              <w:spacing w:after="0"/>
              <w:rPr>
                <w:rFonts w:eastAsiaTheme="minorEastAsia"/>
                <w:lang w:eastAsia="zh-CN"/>
              </w:rPr>
            </w:pPr>
          </w:p>
        </w:tc>
        <w:tc>
          <w:tcPr>
            <w:tcW w:w="992" w:type="dxa"/>
          </w:tcPr>
          <w:p w14:paraId="0C0CBA6F" w14:textId="77777777" w:rsidR="004F35E4" w:rsidRPr="004F564B" w:rsidRDefault="004F35E4" w:rsidP="00C30ED0">
            <w:pPr>
              <w:spacing w:after="0"/>
              <w:rPr>
                <w:rFonts w:eastAsiaTheme="minorEastAsia"/>
                <w:lang w:eastAsia="zh-CN"/>
              </w:rPr>
            </w:pPr>
          </w:p>
        </w:tc>
        <w:tc>
          <w:tcPr>
            <w:tcW w:w="6515" w:type="dxa"/>
          </w:tcPr>
          <w:p w14:paraId="5F58FB48" w14:textId="77777777" w:rsidR="004F35E4" w:rsidRPr="004F564B" w:rsidRDefault="004F35E4" w:rsidP="00C30ED0">
            <w:pPr>
              <w:spacing w:after="0"/>
              <w:rPr>
                <w:rFonts w:eastAsiaTheme="minorEastAsia"/>
                <w:lang w:eastAsia="zh-CN"/>
              </w:rPr>
            </w:pPr>
          </w:p>
        </w:tc>
      </w:tr>
      <w:tr w:rsidR="004F39B8" w:rsidRPr="004F564B" w14:paraId="7D5D775A" w14:textId="77777777" w:rsidTr="00C30ED0">
        <w:tc>
          <w:tcPr>
            <w:tcW w:w="2122" w:type="dxa"/>
          </w:tcPr>
          <w:p w14:paraId="483B7167" w14:textId="77777777" w:rsidR="004F35E4" w:rsidRPr="004F564B" w:rsidRDefault="004F35E4" w:rsidP="00C30ED0">
            <w:pPr>
              <w:spacing w:after="0"/>
              <w:rPr>
                <w:rFonts w:eastAsiaTheme="minorEastAsia"/>
                <w:lang w:eastAsia="zh-CN"/>
              </w:rPr>
            </w:pPr>
          </w:p>
        </w:tc>
        <w:tc>
          <w:tcPr>
            <w:tcW w:w="992" w:type="dxa"/>
          </w:tcPr>
          <w:p w14:paraId="2B7A5F66" w14:textId="77777777" w:rsidR="004F35E4" w:rsidRPr="004F564B" w:rsidRDefault="004F35E4" w:rsidP="00C30ED0">
            <w:pPr>
              <w:spacing w:after="0"/>
              <w:rPr>
                <w:rFonts w:eastAsiaTheme="minorEastAsia"/>
                <w:lang w:eastAsia="zh-CN"/>
              </w:rPr>
            </w:pPr>
          </w:p>
        </w:tc>
        <w:tc>
          <w:tcPr>
            <w:tcW w:w="6515" w:type="dxa"/>
          </w:tcPr>
          <w:p w14:paraId="10AAA3E0" w14:textId="77777777" w:rsidR="004F35E4" w:rsidRPr="004F564B" w:rsidRDefault="004F35E4" w:rsidP="00C30ED0">
            <w:pPr>
              <w:spacing w:after="0"/>
              <w:rPr>
                <w:rFonts w:eastAsiaTheme="minorEastAsia"/>
                <w:lang w:eastAsia="zh-CN"/>
              </w:rPr>
            </w:pPr>
          </w:p>
        </w:tc>
      </w:tr>
      <w:tr w:rsidR="004F39B8" w:rsidRPr="004F564B" w14:paraId="3D957B51" w14:textId="77777777" w:rsidTr="00C30ED0">
        <w:tc>
          <w:tcPr>
            <w:tcW w:w="2122" w:type="dxa"/>
          </w:tcPr>
          <w:p w14:paraId="05B8B3A1" w14:textId="77777777" w:rsidR="004F35E4" w:rsidRPr="004F564B" w:rsidRDefault="004F35E4" w:rsidP="00C30ED0">
            <w:pPr>
              <w:spacing w:after="0"/>
              <w:rPr>
                <w:rFonts w:eastAsiaTheme="minorEastAsia"/>
                <w:lang w:eastAsia="zh-CN"/>
              </w:rPr>
            </w:pPr>
          </w:p>
        </w:tc>
        <w:tc>
          <w:tcPr>
            <w:tcW w:w="992" w:type="dxa"/>
          </w:tcPr>
          <w:p w14:paraId="19CFEBC0" w14:textId="77777777" w:rsidR="004F35E4" w:rsidRPr="004F564B" w:rsidRDefault="004F35E4" w:rsidP="00C30ED0">
            <w:pPr>
              <w:spacing w:after="0"/>
              <w:rPr>
                <w:rFonts w:eastAsiaTheme="minorEastAsia"/>
                <w:lang w:eastAsia="zh-CN"/>
              </w:rPr>
            </w:pPr>
          </w:p>
        </w:tc>
        <w:tc>
          <w:tcPr>
            <w:tcW w:w="6515" w:type="dxa"/>
          </w:tcPr>
          <w:p w14:paraId="5893EA6F" w14:textId="77777777" w:rsidR="004F35E4" w:rsidRPr="004F564B" w:rsidRDefault="004F35E4" w:rsidP="00C30ED0">
            <w:pPr>
              <w:spacing w:after="0"/>
              <w:rPr>
                <w:rFonts w:eastAsiaTheme="minorEastAsia"/>
                <w:lang w:eastAsia="zh-CN"/>
              </w:rPr>
            </w:pPr>
          </w:p>
        </w:tc>
      </w:tr>
      <w:tr w:rsidR="004F39B8" w:rsidRPr="004F564B" w14:paraId="5B833CF7" w14:textId="77777777" w:rsidTr="00C30ED0">
        <w:tc>
          <w:tcPr>
            <w:tcW w:w="2122" w:type="dxa"/>
          </w:tcPr>
          <w:p w14:paraId="2AA8A7D8" w14:textId="77777777" w:rsidR="004F35E4" w:rsidRPr="004F564B" w:rsidRDefault="004F35E4" w:rsidP="00C30ED0">
            <w:pPr>
              <w:spacing w:after="0"/>
              <w:rPr>
                <w:rFonts w:eastAsiaTheme="minorEastAsia"/>
                <w:lang w:eastAsia="zh-CN"/>
              </w:rPr>
            </w:pPr>
          </w:p>
        </w:tc>
        <w:tc>
          <w:tcPr>
            <w:tcW w:w="992" w:type="dxa"/>
          </w:tcPr>
          <w:p w14:paraId="233BE602" w14:textId="77777777" w:rsidR="004F35E4" w:rsidRPr="004F564B" w:rsidRDefault="004F35E4" w:rsidP="00C30ED0">
            <w:pPr>
              <w:spacing w:after="0"/>
              <w:rPr>
                <w:rFonts w:eastAsiaTheme="minorEastAsia"/>
                <w:lang w:eastAsia="zh-CN"/>
              </w:rPr>
            </w:pPr>
          </w:p>
        </w:tc>
        <w:tc>
          <w:tcPr>
            <w:tcW w:w="6515" w:type="dxa"/>
          </w:tcPr>
          <w:p w14:paraId="4BF39AB7" w14:textId="77777777" w:rsidR="004F35E4" w:rsidRPr="004F564B" w:rsidRDefault="004F35E4" w:rsidP="00C30ED0">
            <w:pPr>
              <w:spacing w:after="0"/>
              <w:rPr>
                <w:rFonts w:eastAsiaTheme="minorEastAsia"/>
                <w:lang w:eastAsia="zh-CN"/>
              </w:rPr>
            </w:pPr>
          </w:p>
        </w:tc>
      </w:tr>
      <w:tr w:rsidR="004F39B8" w:rsidRPr="004F564B" w14:paraId="20527086" w14:textId="77777777" w:rsidTr="00C30ED0">
        <w:tc>
          <w:tcPr>
            <w:tcW w:w="2122" w:type="dxa"/>
          </w:tcPr>
          <w:p w14:paraId="54C6AB71" w14:textId="77777777" w:rsidR="004F35E4" w:rsidRPr="004F564B" w:rsidRDefault="004F35E4" w:rsidP="00C30ED0">
            <w:pPr>
              <w:spacing w:after="0"/>
              <w:rPr>
                <w:rFonts w:eastAsiaTheme="minorEastAsia"/>
                <w:lang w:val="en-US" w:eastAsia="zh-CN"/>
              </w:rPr>
            </w:pPr>
          </w:p>
        </w:tc>
        <w:tc>
          <w:tcPr>
            <w:tcW w:w="992" w:type="dxa"/>
          </w:tcPr>
          <w:p w14:paraId="64ABF47A" w14:textId="77777777" w:rsidR="004F35E4" w:rsidRPr="004F564B" w:rsidRDefault="004F35E4" w:rsidP="00C30ED0">
            <w:pPr>
              <w:spacing w:after="0"/>
              <w:rPr>
                <w:rFonts w:eastAsiaTheme="minorEastAsia"/>
                <w:lang w:val="en-US" w:eastAsia="zh-CN"/>
              </w:rPr>
            </w:pPr>
          </w:p>
        </w:tc>
        <w:tc>
          <w:tcPr>
            <w:tcW w:w="6515" w:type="dxa"/>
          </w:tcPr>
          <w:p w14:paraId="33CED1C6" w14:textId="77777777" w:rsidR="004F35E4" w:rsidRPr="004F564B" w:rsidRDefault="004F35E4" w:rsidP="00C30ED0">
            <w:pPr>
              <w:spacing w:after="0"/>
              <w:rPr>
                <w:rFonts w:eastAsiaTheme="minorEastAsia"/>
                <w:lang w:val="en-US" w:eastAsia="zh-CN"/>
              </w:rPr>
            </w:pPr>
          </w:p>
        </w:tc>
      </w:tr>
      <w:tr w:rsidR="004F39B8" w:rsidRPr="004F564B" w14:paraId="1C180776" w14:textId="77777777" w:rsidTr="00C30ED0">
        <w:tc>
          <w:tcPr>
            <w:tcW w:w="2122" w:type="dxa"/>
          </w:tcPr>
          <w:p w14:paraId="15B3851F" w14:textId="77777777" w:rsidR="004F35E4" w:rsidRPr="004F564B" w:rsidRDefault="004F35E4" w:rsidP="00C30ED0">
            <w:pPr>
              <w:spacing w:after="0"/>
              <w:rPr>
                <w:rFonts w:eastAsiaTheme="minorEastAsia"/>
                <w:lang w:eastAsia="zh-CN"/>
              </w:rPr>
            </w:pPr>
          </w:p>
        </w:tc>
        <w:tc>
          <w:tcPr>
            <w:tcW w:w="992" w:type="dxa"/>
          </w:tcPr>
          <w:p w14:paraId="2306B1D5" w14:textId="77777777" w:rsidR="004F35E4" w:rsidRPr="004F564B" w:rsidRDefault="004F35E4" w:rsidP="00C30ED0">
            <w:pPr>
              <w:spacing w:after="0"/>
              <w:rPr>
                <w:rFonts w:eastAsiaTheme="minorEastAsia"/>
                <w:lang w:eastAsia="zh-CN"/>
              </w:rPr>
            </w:pPr>
          </w:p>
        </w:tc>
        <w:tc>
          <w:tcPr>
            <w:tcW w:w="6515" w:type="dxa"/>
          </w:tcPr>
          <w:p w14:paraId="52E0FB5D" w14:textId="77777777" w:rsidR="004F35E4" w:rsidRPr="004F564B" w:rsidRDefault="004F35E4" w:rsidP="00C30ED0">
            <w:pPr>
              <w:spacing w:after="0"/>
              <w:rPr>
                <w:rFonts w:eastAsiaTheme="minorEastAsia"/>
                <w:lang w:eastAsia="zh-CN"/>
              </w:rPr>
            </w:pPr>
          </w:p>
        </w:tc>
      </w:tr>
      <w:tr w:rsidR="004F39B8" w:rsidRPr="004F564B" w14:paraId="39553C63" w14:textId="77777777" w:rsidTr="00C30ED0">
        <w:tc>
          <w:tcPr>
            <w:tcW w:w="2122" w:type="dxa"/>
          </w:tcPr>
          <w:p w14:paraId="60E30A30" w14:textId="77777777" w:rsidR="004F35E4" w:rsidRPr="004F564B" w:rsidRDefault="004F35E4" w:rsidP="00C30ED0">
            <w:pPr>
              <w:spacing w:after="0"/>
              <w:rPr>
                <w:rFonts w:eastAsiaTheme="minorEastAsia"/>
                <w:lang w:eastAsia="zh-CN"/>
              </w:rPr>
            </w:pPr>
          </w:p>
        </w:tc>
        <w:tc>
          <w:tcPr>
            <w:tcW w:w="992" w:type="dxa"/>
          </w:tcPr>
          <w:p w14:paraId="010AC8DB" w14:textId="77777777" w:rsidR="004F35E4" w:rsidRPr="004F564B" w:rsidRDefault="004F35E4" w:rsidP="00C30ED0">
            <w:pPr>
              <w:spacing w:after="0"/>
              <w:rPr>
                <w:rFonts w:eastAsiaTheme="minorEastAsia"/>
                <w:lang w:eastAsia="zh-CN"/>
              </w:rPr>
            </w:pPr>
          </w:p>
        </w:tc>
        <w:tc>
          <w:tcPr>
            <w:tcW w:w="6515" w:type="dxa"/>
          </w:tcPr>
          <w:p w14:paraId="15C81EE0" w14:textId="77777777" w:rsidR="004F35E4" w:rsidRPr="004F564B" w:rsidRDefault="004F35E4" w:rsidP="00C30ED0">
            <w:pPr>
              <w:spacing w:after="0"/>
              <w:rPr>
                <w:rFonts w:eastAsiaTheme="minorEastAsia"/>
                <w:lang w:eastAsia="zh-CN"/>
              </w:rPr>
            </w:pPr>
          </w:p>
        </w:tc>
      </w:tr>
      <w:tr w:rsidR="004F39B8" w:rsidRPr="004F564B" w14:paraId="7D7DBF32" w14:textId="77777777" w:rsidTr="00C30ED0">
        <w:tc>
          <w:tcPr>
            <w:tcW w:w="2122" w:type="dxa"/>
          </w:tcPr>
          <w:p w14:paraId="15FA6C1C" w14:textId="77777777" w:rsidR="004F35E4" w:rsidRPr="004F564B" w:rsidRDefault="004F35E4" w:rsidP="00C30ED0">
            <w:pPr>
              <w:spacing w:after="0"/>
              <w:rPr>
                <w:rFonts w:eastAsiaTheme="minorEastAsia"/>
                <w:lang w:eastAsia="zh-CN"/>
              </w:rPr>
            </w:pPr>
          </w:p>
        </w:tc>
        <w:tc>
          <w:tcPr>
            <w:tcW w:w="992" w:type="dxa"/>
          </w:tcPr>
          <w:p w14:paraId="43122A90" w14:textId="77777777" w:rsidR="004F35E4" w:rsidRPr="004F564B" w:rsidRDefault="004F35E4" w:rsidP="00C30ED0">
            <w:pPr>
              <w:spacing w:after="0"/>
              <w:rPr>
                <w:rFonts w:eastAsiaTheme="minorEastAsia"/>
                <w:lang w:eastAsia="zh-CN"/>
              </w:rPr>
            </w:pPr>
          </w:p>
        </w:tc>
        <w:tc>
          <w:tcPr>
            <w:tcW w:w="6515" w:type="dxa"/>
          </w:tcPr>
          <w:p w14:paraId="2AF7BF97" w14:textId="77777777" w:rsidR="004F35E4" w:rsidRPr="004F564B" w:rsidRDefault="004F35E4" w:rsidP="00C30ED0">
            <w:pPr>
              <w:spacing w:after="0"/>
              <w:rPr>
                <w:rFonts w:eastAsiaTheme="minorEastAsia"/>
                <w:lang w:eastAsia="zh-CN"/>
              </w:rPr>
            </w:pPr>
          </w:p>
        </w:tc>
      </w:tr>
      <w:tr w:rsidR="004F39B8" w:rsidRPr="004F564B" w14:paraId="5C18EDBA" w14:textId="77777777" w:rsidTr="00C30ED0">
        <w:tc>
          <w:tcPr>
            <w:tcW w:w="2122" w:type="dxa"/>
          </w:tcPr>
          <w:p w14:paraId="5C1CDBF8" w14:textId="77777777" w:rsidR="004F35E4" w:rsidRPr="004F564B" w:rsidRDefault="004F35E4" w:rsidP="00C30ED0">
            <w:pPr>
              <w:spacing w:after="0"/>
              <w:rPr>
                <w:rFonts w:eastAsiaTheme="minorEastAsia"/>
                <w:lang w:eastAsia="zh-CN"/>
              </w:rPr>
            </w:pPr>
          </w:p>
        </w:tc>
        <w:tc>
          <w:tcPr>
            <w:tcW w:w="992" w:type="dxa"/>
          </w:tcPr>
          <w:p w14:paraId="5A2FAE35" w14:textId="77777777" w:rsidR="004F35E4" w:rsidRPr="004F564B" w:rsidRDefault="004F35E4" w:rsidP="00C30ED0">
            <w:pPr>
              <w:spacing w:after="0"/>
              <w:rPr>
                <w:rFonts w:eastAsiaTheme="minorEastAsia"/>
                <w:lang w:eastAsia="zh-CN"/>
              </w:rPr>
            </w:pPr>
          </w:p>
        </w:tc>
        <w:tc>
          <w:tcPr>
            <w:tcW w:w="6515" w:type="dxa"/>
          </w:tcPr>
          <w:p w14:paraId="723AFD6B" w14:textId="77777777" w:rsidR="004F35E4" w:rsidRPr="004F564B" w:rsidRDefault="004F35E4" w:rsidP="00C30ED0">
            <w:pPr>
              <w:spacing w:after="0"/>
              <w:rPr>
                <w:rFonts w:eastAsia="MS Mincho"/>
                <w:lang w:eastAsia="ja-JP"/>
              </w:rPr>
            </w:pPr>
          </w:p>
        </w:tc>
      </w:tr>
      <w:tr w:rsidR="004F39B8" w:rsidRPr="004F564B" w14:paraId="50135EB5" w14:textId="77777777" w:rsidTr="00C30ED0">
        <w:tc>
          <w:tcPr>
            <w:tcW w:w="2122" w:type="dxa"/>
          </w:tcPr>
          <w:p w14:paraId="5E388A23" w14:textId="77777777" w:rsidR="004611CF" w:rsidRPr="004F564B" w:rsidRDefault="004611CF" w:rsidP="00C30ED0">
            <w:pPr>
              <w:spacing w:after="0"/>
              <w:rPr>
                <w:rFonts w:eastAsiaTheme="minorEastAsia"/>
                <w:lang w:eastAsia="zh-CN"/>
              </w:rPr>
            </w:pPr>
          </w:p>
        </w:tc>
        <w:tc>
          <w:tcPr>
            <w:tcW w:w="992" w:type="dxa"/>
          </w:tcPr>
          <w:p w14:paraId="3A183635" w14:textId="77777777" w:rsidR="004611CF" w:rsidRPr="004F564B" w:rsidRDefault="004611CF" w:rsidP="00C30ED0">
            <w:pPr>
              <w:spacing w:after="0"/>
              <w:rPr>
                <w:rFonts w:eastAsiaTheme="minorEastAsia"/>
                <w:lang w:eastAsia="zh-CN"/>
              </w:rPr>
            </w:pPr>
          </w:p>
        </w:tc>
        <w:tc>
          <w:tcPr>
            <w:tcW w:w="6515" w:type="dxa"/>
          </w:tcPr>
          <w:p w14:paraId="4DE472C2" w14:textId="77777777" w:rsidR="004611CF" w:rsidRPr="004F564B" w:rsidRDefault="004611CF" w:rsidP="00C30ED0">
            <w:pPr>
              <w:spacing w:after="0"/>
              <w:rPr>
                <w:rFonts w:eastAsia="MS Mincho"/>
                <w:lang w:eastAsia="ja-JP"/>
              </w:rPr>
            </w:pPr>
          </w:p>
        </w:tc>
      </w:tr>
      <w:tr w:rsidR="004F39B8" w:rsidRPr="004F564B" w14:paraId="5B84E870" w14:textId="77777777" w:rsidTr="00C30ED0">
        <w:tc>
          <w:tcPr>
            <w:tcW w:w="2122" w:type="dxa"/>
          </w:tcPr>
          <w:p w14:paraId="38D69728" w14:textId="77777777" w:rsidR="004611CF" w:rsidRPr="004F564B" w:rsidRDefault="004611CF" w:rsidP="00C30ED0">
            <w:pPr>
              <w:spacing w:after="0"/>
              <w:rPr>
                <w:rFonts w:eastAsiaTheme="minorEastAsia"/>
                <w:lang w:eastAsia="zh-CN"/>
              </w:rPr>
            </w:pPr>
          </w:p>
        </w:tc>
        <w:tc>
          <w:tcPr>
            <w:tcW w:w="992" w:type="dxa"/>
          </w:tcPr>
          <w:p w14:paraId="1B719F84" w14:textId="77777777" w:rsidR="004611CF" w:rsidRPr="004F564B" w:rsidRDefault="004611CF" w:rsidP="00C30ED0">
            <w:pPr>
              <w:spacing w:after="0"/>
              <w:rPr>
                <w:rFonts w:eastAsiaTheme="minorEastAsia"/>
                <w:lang w:eastAsia="zh-CN"/>
              </w:rPr>
            </w:pPr>
          </w:p>
        </w:tc>
        <w:tc>
          <w:tcPr>
            <w:tcW w:w="6515" w:type="dxa"/>
          </w:tcPr>
          <w:p w14:paraId="71015774" w14:textId="77777777" w:rsidR="004611CF" w:rsidRPr="004F564B" w:rsidRDefault="004611CF" w:rsidP="00C30ED0">
            <w:pPr>
              <w:spacing w:after="0"/>
              <w:rPr>
                <w:rFonts w:eastAsia="MS Mincho"/>
                <w:lang w:eastAsia="ja-JP"/>
              </w:rPr>
            </w:pPr>
          </w:p>
        </w:tc>
      </w:tr>
      <w:tr w:rsidR="004F39B8" w:rsidRPr="004F564B" w14:paraId="5F3DF848" w14:textId="77777777" w:rsidTr="00C30ED0">
        <w:tc>
          <w:tcPr>
            <w:tcW w:w="2122" w:type="dxa"/>
          </w:tcPr>
          <w:p w14:paraId="378AD3AB" w14:textId="77777777" w:rsidR="004611CF" w:rsidRPr="004F564B" w:rsidRDefault="004611CF" w:rsidP="00C30ED0">
            <w:pPr>
              <w:spacing w:after="0"/>
              <w:rPr>
                <w:rFonts w:eastAsiaTheme="minorEastAsia"/>
                <w:lang w:eastAsia="zh-CN"/>
              </w:rPr>
            </w:pPr>
          </w:p>
        </w:tc>
        <w:tc>
          <w:tcPr>
            <w:tcW w:w="992" w:type="dxa"/>
          </w:tcPr>
          <w:p w14:paraId="63E71472" w14:textId="77777777" w:rsidR="004611CF" w:rsidRPr="004F564B" w:rsidRDefault="004611CF" w:rsidP="00C30ED0">
            <w:pPr>
              <w:spacing w:after="0"/>
              <w:rPr>
                <w:rFonts w:eastAsiaTheme="minorEastAsia"/>
                <w:lang w:eastAsia="zh-CN"/>
              </w:rPr>
            </w:pPr>
          </w:p>
        </w:tc>
        <w:tc>
          <w:tcPr>
            <w:tcW w:w="651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af0"/>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af0"/>
        <w:tblW w:w="0" w:type="auto"/>
        <w:tblLook w:val="04A0" w:firstRow="1" w:lastRow="0" w:firstColumn="1" w:lastColumn="0" w:noHBand="0" w:noVBand="1"/>
      </w:tblPr>
      <w:tblGrid>
        <w:gridCol w:w="2106"/>
        <w:gridCol w:w="1089"/>
        <w:gridCol w:w="6434"/>
      </w:tblGrid>
      <w:tr w:rsidR="00B831DF" w:rsidRPr="004F564B" w14:paraId="39544424" w14:textId="77777777" w:rsidTr="008E0664">
        <w:tc>
          <w:tcPr>
            <w:tcW w:w="2122"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992"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515"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E0664">
        <w:tc>
          <w:tcPr>
            <w:tcW w:w="2122"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w:t>
            </w:r>
            <w:r w:rsidR="00505018">
              <w:rPr>
                <w:rFonts w:eastAsiaTheme="minorEastAsia"/>
                <w:lang w:eastAsia="zh-CN"/>
              </w:rPr>
              <w:t xml:space="preserve"> as current spec will not allow gNB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 xml:space="preserve">high layer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lang w:eastAsia="zh-CN"/>
              </w:rPr>
            </w:pPr>
            <w:r>
              <w:rPr>
                <w:rFonts w:eastAsiaTheme="minorEastAsia" w:hint="eastAsia"/>
                <w:lang w:eastAsia="zh-CN"/>
              </w:rPr>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E0664">
        <w:tc>
          <w:tcPr>
            <w:tcW w:w="2122" w:type="dxa"/>
          </w:tcPr>
          <w:p w14:paraId="20F887BD" w14:textId="5F7726AC" w:rsidR="00B831DF" w:rsidRPr="004F564B" w:rsidRDefault="00074510" w:rsidP="008E0664">
            <w:pPr>
              <w:spacing w:after="0"/>
              <w:rPr>
                <w:rFonts w:eastAsiaTheme="minorEastAsia"/>
                <w:lang w:eastAsia="zh-CN"/>
              </w:rPr>
            </w:pPr>
            <w:r>
              <w:rPr>
                <w:rFonts w:eastAsiaTheme="minorEastAsia"/>
                <w:lang w:eastAsia="zh-CN"/>
              </w:rPr>
              <w:lastRenderedPageBreak/>
              <w:t>Qualcomm</w:t>
            </w:r>
          </w:p>
        </w:tc>
        <w:tc>
          <w:tcPr>
            <w:tcW w:w="992" w:type="dxa"/>
          </w:tcPr>
          <w:p w14:paraId="797C10D5" w14:textId="01F44BCD" w:rsidR="00B831DF" w:rsidRPr="004F564B" w:rsidRDefault="00B831DF" w:rsidP="008E0664">
            <w:pPr>
              <w:spacing w:after="0"/>
              <w:rPr>
                <w:rFonts w:eastAsiaTheme="minorEastAsia"/>
                <w:lang w:eastAsia="zh-CN"/>
              </w:rPr>
            </w:pPr>
          </w:p>
        </w:tc>
        <w:tc>
          <w:tcPr>
            <w:tcW w:w="6515" w:type="dxa"/>
          </w:tcPr>
          <w:p w14:paraId="279EBDE8" w14:textId="00E07B39" w:rsidR="00B831DF" w:rsidRPr="004F564B" w:rsidRDefault="00E70963" w:rsidP="008E0664">
            <w:pPr>
              <w:spacing w:after="0"/>
              <w:rPr>
                <w:rFonts w:eastAsiaTheme="minorEastAsia"/>
                <w:lang w:eastAsia="zh-CN"/>
              </w:rPr>
            </w:pPr>
            <w:r>
              <w:rPr>
                <w:rFonts w:eastAsiaTheme="minorEastAsia"/>
                <w:lang w:eastAsia="zh-CN"/>
              </w:rPr>
              <w:t xml:space="preserve">As shown above, all of the options UP-based solution </w:t>
            </w:r>
            <w:proofErr w:type="gramStart"/>
            <w:r>
              <w:rPr>
                <w:rFonts w:eastAsiaTheme="minorEastAsia"/>
                <w:lang w:eastAsia="zh-CN"/>
              </w:rPr>
              <w:t>are</w:t>
            </w:r>
            <w:proofErr w:type="gramEnd"/>
            <w:r>
              <w:rPr>
                <w:rFonts w:eastAsiaTheme="minorEastAsia"/>
                <w:lang w:eastAsia="zh-CN"/>
              </w:rPr>
              <w:t xml:space="preserve"> desired. </w:t>
            </w:r>
            <w:r w:rsidR="003B763B">
              <w:rPr>
                <w:rFonts w:eastAsiaTheme="minorEastAsia"/>
                <w:lang w:eastAsia="zh-CN"/>
              </w:rPr>
              <w:t>Option 3 should include UP based solution</w:t>
            </w:r>
          </w:p>
        </w:tc>
      </w:tr>
      <w:tr w:rsidR="00B831DF" w:rsidRPr="004F564B" w14:paraId="42FAD2C9" w14:textId="77777777" w:rsidTr="008E0664">
        <w:tc>
          <w:tcPr>
            <w:tcW w:w="2122" w:type="dxa"/>
          </w:tcPr>
          <w:p w14:paraId="59AA6836" w14:textId="1F85EDA4" w:rsidR="00B831DF" w:rsidRPr="004F564B" w:rsidRDefault="003E0B9E" w:rsidP="008E066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7855AF0D" w14:textId="77777777" w:rsidR="002F12A5" w:rsidRDefault="002F12A5" w:rsidP="002F12A5">
            <w:pPr>
              <w:spacing w:after="0"/>
              <w:rPr>
                <w:rFonts w:eastAsiaTheme="minorEastAsia"/>
                <w:lang w:eastAsia="zh-CN"/>
              </w:rPr>
            </w:pPr>
            <w:r>
              <w:rPr>
                <w:rFonts w:eastAsiaTheme="minorEastAsia"/>
                <w:lang w:eastAsia="zh-CN"/>
              </w:rPr>
              <w:t xml:space="preserve">Yes, for </w:t>
            </w:r>
          </w:p>
          <w:p w14:paraId="0A298122" w14:textId="76D9325F" w:rsidR="002F12A5" w:rsidRDefault="002F12A5" w:rsidP="002F12A5">
            <w:pPr>
              <w:spacing w:after="0"/>
              <w:rPr>
                <w:rFonts w:eastAsiaTheme="minorEastAsia"/>
                <w:lang w:eastAsia="zh-CN"/>
              </w:rPr>
            </w:pPr>
            <w:r>
              <w:rPr>
                <w:rFonts w:eastAsiaTheme="minorEastAsia"/>
                <w:lang w:eastAsia="zh-CN"/>
              </w:rPr>
              <w:t>Option 3</w:t>
            </w:r>
            <w:r w:rsidR="00BC5C97">
              <w:rPr>
                <w:rFonts w:eastAsiaTheme="minorEastAsia" w:hint="eastAsia"/>
                <w:lang w:eastAsia="zh-CN"/>
              </w:rPr>
              <w:t>/</w:t>
            </w:r>
            <w:r w:rsidR="00BC5C97">
              <w:rPr>
                <w:rFonts w:eastAsiaTheme="minorEastAsia"/>
                <w:lang w:eastAsia="zh-CN"/>
              </w:rPr>
              <w:t>4</w:t>
            </w:r>
            <w:r>
              <w:rPr>
                <w:rFonts w:eastAsiaTheme="minorEastAsia"/>
                <w:lang w:eastAsia="zh-CN"/>
              </w:rPr>
              <w:t>.</w:t>
            </w:r>
          </w:p>
          <w:p w14:paraId="796CD793" w14:textId="3443BB63" w:rsidR="00B831DF" w:rsidRPr="004F564B" w:rsidRDefault="002F12A5" w:rsidP="002F12A5">
            <w:pPr>
              <w:spacing w:after="0"/>
              <w:rPr>
                <w:rFonts w:eastAsiaTheme="minorEastAsia"/>
                <w:lang w:val="en-US" w:eastAsia="zh-CN"/>
              </w:rPr>
            </w:pPr>
            <w:r>
              <w:rPr>
                <w:rFonts w:eastAsiaTheme="minorEastAsia"/>
                <w:lang w:eastAsia="zh-CN"/>
              </w:rPr>
              <w:t>For Option 1</w:t>
            </w:r>
            <w:r w:rsidR="00BC5C97">
              <w:rPr>
                <w:rFonts w:eastAsiaTheme="minorEastAsia"/>
                <w:lang w:eastAsia="zh-CN"/>
              </w:rPr>
              <w:t>/</w:t>
            </w:r>
            <w:r>
              <w:rPr>
                <w:rFonts w:eastAsiaTheme="minorEastAsia"/>
                <w:lang w:eastAsia="zh-CN"/>
              </w:rPr>
              <w:t>2, see comments.</w:t>
            </w:r>
          </w:p>
        </w:tc>
        <w:tc>
          <w:tcPr>
            <w:tcW w:w="6515" w:type="dxa"/>
          </w:tcPr>
          <w:p w14:paraId="5F971B2F" w14:textId="2DE407DA" w:rsidR="006330E2" w:rsidRPr="002F12A5" w:rsidRDefault="002F12A5" w:rsidP="006330E2">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w:t>
            </w:r>
            <w:r w:rsidRPr="004F564B">
              <w:rPr>
                <w:rFonts w:eastAsiaTheme="minorEastAsia"/>
                <w:lang w:eastAsia="zh-CN"/>
              </w:rPr>
              <w:t>Positioning accuracy enhancement</w:t>
            </w:r>
            <w:r>
              <w:rPr>
                <w:rFonts w:eastAsiaTheme="minorEastAsia"/>
                <w:lang w:eastAsia="zh-CN"/>
              </w:rPr>
              <w:t>” use case, we are fine with Option 1 and Option 2.</w:t>
            </w:r>
          </w:p>
        </w:tc>
      </w:tr>
      <w:tr w:rsidR="00B831DF" w:rsidRPr="004F564B" w14:paraId="3A7EF2C4" w14:textId="77777777" w:rsidTr="008E0664">
        <w:tc>
          <w:tcPr>
            <w:tcW w:w="2122" w:type="dxa"/>
          </w:tcPr>
          <w:p w14:paraId="2B753466" w14:textId="77777777" w:rsidR="00B831DF" w:rsidRPr="004F564B" w:rsidRDefault="00B831DF" w:rsidP="008E0664">
            <w:pPr>
              <w:spacing w:after="0"/>
              <w:rPr>
                <w:rFonts w:eastAsiaTheme="minorEastAsia"/>
                <w:lang w:eastAsia="zh-CN"/>
              </w:rPr>
            </w:pPr>
          </w:p>
        </w:tc>
        <w:tc>
          <w:tcPr>
            <w:tcW w:w="992" w:type="dxa"/>
          </w:tcPr>
          <w:p w14:paraId="4A67FC8E" w14:textId="77777777" w:rsidR="00B831DF" w:rsidRPr="004F564B" w:rsidRDefault="00B831DF" w:rsidP="008E0664">
            <w:pPr>
              <w:spacing w:after="0"/>
              <w:rPr>
                <w:rFonts w:eastAsiaTheme="minorEastAsia"/>
                <w:lang w:eastAsia="zh-CN"/>
              </w:rPr>
            </w:pPr>
          </w:p>
        </w:tc>
        <w:tc>
          <w:tcPr>
            <w:tcW w:w="6515" w:type="dxa"/>
          </w:tcPr>
          <w:p w14:paraId="1250A2B7" w14:textId="77777777" w:rsidR="00B831DF" w:rsidRPr="004F564B" w:rsidRDefault="00B831DF" w:rsidP="008E0664">
            <w:pPr>
              <w:spacing w:after="0"/>
              <w:rPr>
                <w:rFonts w:eastAsia="Malgun Gothic"/>
                <w:iCs/>
                <w:lang w:eastAsia="ko-KR"/>
              </w:rPr>
            </w:pPr>
          </w:p>
        </w:tc>
      </w:tr>
      <w:tr w:rsidR="00B831DF" w:rsidRPr="004F564B" w14:paraId="2D5F2F4C" w14:textId="77777777" w:rsidTr="008E0664">
        <w:tc>
          <w:tcPr>
            <w:tcW w:w="2122" w:type="dxa"/>
          </w:tcPr>
          <w:p w14:paraId="33340A18" w14:textId="77777777" w:rsidR="00B831DF" w:rsidRPr="004F564B" w:rsidRDefault="00B831DF" w:rsidP="008E0664">
            <w:pPr>
              <w:spacing w:after="0"/>
              <w:rPr>
                <w:rFonts w:eastAsiaTheme="minorEastAsia"/>
                <w:lang w:eastAsia="zh-CN"/>
              </w:rPr>
            </w:pPr>
          </w:p>
        </w:tc>
        <w:tc>
          <w:tcPr>
            <w:tcW w:w="992" w:type="dxa"/>
          </w:tcPr>
          <w:p w14:paraId="6E73F9BB" w14:textId="77777777" w:rsidR="00B831DF" w:rsidRPr="004F564B" w:rsidRDefault="00B831DF" w:rsidP="008E0664">
            <w:pPr>
              <w:spacing w:after="0"/>
              <w:rPr>
                <w:rFonts w:eastAsiaTheme="minorEastAsia"/>
                <w:lang w:eastAsia="zh-CN"/>
              </w:rPr>
            </w:pPr>
          </w:p>
        </w:tc>
        <w:tc>
          <w:tcPr>
            <w:tcW w:w="6515" w:type="dxa"/>
          </w:tcPr>
          <w:p w14:paraId="724071EB" w14:textId="77777777" w:rsidR="00B831DF" w:rsidRPr="004F564B" w:rsidRDefault="00B831DF" w:rsidP="008E0664">
            <w:pPr>
              <w:spacing w:after="0"/>
              <w:rPr>
                <w:rFonts w:eastAsiaTheme="minorEastAsia"/>
                <w:lang w:eastAsia="zh-CN"/>
              </w:rPr>
            </w:pPr>
          </w:p>
        </w:tc>
      </w:tr>
      <w:tr w:rsidR="00B831DF" w:rsidRPr="004F564B" w14:paraId="4C6FD331" w14:textId="77777777" w:rsidTr="008E0664">
        <w:tc>
          <w:tcPr>
            <w:tcW w:w="2122" w:type="dxa"/>
          </w:tcPr>
          <w:p w14:paraId="37A631E1" w14:textId="77777777" w:rsidR="00B831DF" w:rsidRPr="004F564B" w:rsidRDefault="00B831DF" w:rsidP="008E0664">
            <w:pPr>
              <w:spacing w:after="0"/>
              <w:rPr>
                <w:rFonts w:eastAsiaTheme="minorEastAsia"/>
                <w:lang w:eastAsia="zh-CN"/>
              </w:rPr>
            </w:pPr>
          </w:p>
        </w:tc>
        <w:tc>
          <w:tcPr>
            <w:tcW w:w="992" w:type="dxa"/>
          </w:tcPr>
          <w:p w14:paraId="7DD45236" w14:textId="77777777" w:rsidR="00B831DF" w:rsidRPr="004F564B" w:rsidRDefault="00B831DF" w:rsidP="008E0664">
            <w:pPr>
              <w:spacing w:after="0"/>
              <w:rPr>
                <w:rFonts w:eastAsiaTheme="minorEastAsia"/>
                <w:lang w:eastAsia="zh-CN"/>
              </w:rPr>
            </w:pPr>
          </w:p>
        </w:tc>
        <w:tc>
          <w:tcPr>
            <w:tcW w:w="6515"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E0664">
        <w:tc>
          <w:tcPr>
            <w:tcW w:w="2122" w:type="dxa"/>
          </w:tcPr>
          <w:p w14:paraId="7905E2E7" w14:textId="77777777" w:rsidR="00B831DF" w:rsidRPr="004F564B" w:rsidRDefault="00B831DF" w:rsidP="008E0664">
            <w:pPr>
              <w:spacing w:after="0"/>
              <w:rPr>
                <w:rFonts w:eastAsiaTheme="minorEastAsia"/>
                <w:lang w:eastAsia="zh-CN"/>
              </w:rPr>
            </w:pPr>
          </w:p>
        </w:tc>
        <w:tc>
          <w:tcPr>
            <w:tcW w:w="992" w:type="dxa"/>
          </w:tcPr>
          <w:p w14:paraId="71DEAB88" w14:textId="77777777" w:rsidR="00B831DF" w:rsidRPr="004F564B" w:rsidRDefault="00B831DF" w:rsidP="008E0664">
            <w:pPr>
              <w:spacing w:after="0"/>
              <w:rPr>
                <w:rFonts w:eastAsiaTheme="minorEastAsia"/>
                <w:lang w:eastAsia="zh-CN"/>
              </w:rPr>
            </w:pPr>
          </w:p>
        </w:tc>
        <w:tc>
          <w:tcPr>
            <w:tcW w:w="6515"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E0664">
        <w:tc>
          <w:tcPr>
            <w:tcW w:w="2122" w:type="dxa"/>
          </w:tcPr>
          <w:p w14:paraId="0920B3E8" w14:textId="77777777" w:rsidR="00B831DF" w:rsidRPr="004F564B" w:rsidRDefault="00B831DF" w:rsidP="008E0664">
            <w:pPr>
              <w:spacing w:after="0"/>
              <w:rPr>
                <w:rFonts w:eastAsiaTheme="minorEastAsia"/>
                <w:lang w:eastAsia="zh-CN"/>
              </w:rPr>
            </w:pPr>
          </w:p>
        </w:tc>
        <w:tc>
          <w:tcPr>
            <w:tcW w:w="992" w:type="dxa"/>
          </w:tcPr>
          <w:p w14:paraId="46A27D1C" w14:textId="77777777" w:rsidR="00B831DF" w:rsidRPr="004F564B" w:rsidRDefault="00B831DF" w:rsidP="008E0664">
            <w:pPr>
              <w:spacing w:after="0"/>
              <w:rPr>
                <w:rFonts w:eastAsiaTheme="minorEastAsia"/>
                <w:lang w:eastAsia="zh-CN"/>
              </w:rPr>
            </w:pPr>
          </w:p>
        </w:tc>
        <w:tc>
          <w:tcPr>
            <w:tcW w:w="6515"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E0664">
        <w:tc>
          <w:tcPr>
            <w:tcW w:w="2122" w:type="dxa"/>
          </w:tcPr>
          <w:p w14:paraId="73B860ED" w14:textId="77777777" w:rsidR="00B831DF" w:rsidRPr="004F564B" w:rsidRDefault="00B831DF" w:rsidP="008E0664">
            <w:pPr>
              <w:spacing w:after="0"/>
              <w:rPr>
                <w:rFonts w:eastAsiaTheme="minorEastAsia"/>
                <w:lang w:val="en-US" w:eastAsia="zh-CN"/>
              </w:rPr>
            </w:pPr>
          </w:p>
        </w:tc>
        <w:tc>
          <w:tcPr>
            <w:tcW w:w="992" w:type="dxa"/>
          </w:tcPr>
          <w:p w14:paraId="036B56F7" w14:textId="77777777" w:rsidR="00B831DF" w:rsidRPr="004F564B" w:rsidRDefault="00B831DF" w:rsidP="008E0664">
            <w:pPr>
              <w:spacing w:after="0"/>
              <w:rPr>
                <w:rFonts w:eastAsiaTheme="minorEastAsia"/>
                <w:lang w:val="en-US" w:eastAsia="zh-CN"/>
              </w:rPr>
            </w:pPr>
          </w:p>
        </w:tc>
        <w:tc>
          <w:tcPr>
            <w:tcW w:w="6515"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E0664">
        <w:tc>
          <w:tcPr>
            <w:tcW w:w="2122" w:type="dxa"/>
          </w:tcPr>
          <w:p w14:paraId="384FFEE7" w14:textId="77777777" w:rsidR="00B831DF" w:rsidRPr="004F564B" w:rsidRDefault="00B831DF" w:rsidP="008E0664">
            <w:pPr>
              <w:spacing w:after="0"/>
              <w:rPr>
                <w:rFonts w:eastAsiaTheme="minorEastAsia"/>
                <w:lang w:eastAsia="zh-CN"/>
              </w:rPr>
            </w:pPr>
          </w:p>
        </w:tc>
        <w:tc>
          <w:tcPr>
            <w:tcW w:w="992" w:type="dxa"/>
          </w:tcPr>
          <w:p w14:paraId="6FF2BD28" w14:textId="77777777" w:rsidR="00B831DF" w:rsidRPr="004F564B" w:rsidRDefault="00B831DF" w:rsidP="008E0664">
            <w:pPr>
              <w:spacing w:after="0"/>
              <w:rPr>
                <w:rFonts w:eastAsiaTheme="minorEastAsia"/>
                <w:lang w:eastAsia="zh-CN"/>
              </w:rPr>
            </w:pPr>
          </w:p>
        </w:tc>
        <w:tc>
          <w:tcPr>
            <w:tcW w:w="6515"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E0664">
        <w:tc>
          <w:tcPr>
            <w:tcW w:w="2122" w:type="dxa"/>
          </w:tcPr>
          <w:p w14:paraId="0EB3BE83" w14:textId="77777777" w:rsidR="00B831DF" w:rsidRPr="004F564B" w:rsidRDefault="00B831DF" w:rsidP="008E0664">
            <w:pPr>
              <w:spacing w:after="0"/>
              <w:rPr>
                <w:rFonts w:eastAsiaTheme="minorEastAsia"/>
                <w:lang w:eastAsia="zh-CN"/>
              </w:rPr>
            </w:pPr>
          </w:p>
        </w:tc>
        <w:tc>
          <w:tcPr>
            <w:tcW w:w="992" w:type="dxa"/>
          </w:tcPr>
          <w:p w14:paraId="20A060EA" w14:textId="77777777" w:rsidR="00B831DF" w:rsidRPr="004F564B" w:rsidRDefault="00B831DF" w:rsidP="008E0664">
            <w:pPr>
              <w:spacing w:after="0"/>
              <w:rPr>
                <w:rFonts w:eastAsiaTheme="minorEastAsia"/>
                <w:lang w:eastAsia="zh-CN"/>
              </w:rPr>
            </w:pPr>
          </w:p>
        </w:tc>
        <w:tc>
          <w:tcPr>
            <w:tcW w:w="6515"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E0664">
        <w:tc>
          <w:tcPr>
            <w:tcW w:w="2122" w:type="dxa"/>
          </w:tcPr>
          <w:p w14:paraId="1CB7BAC0" w14:textId="77777777" w:rsidR="00B831DF" w:rsidRPr="004F564B" w:rsidRDefault="00B831DF" w:rsidP="008E0664">
            <w:pPr>
              <w:spacing w:after="0"/>
              <w:rPr>
                <w:rFonts w:eastAsiaTheme="minorEastAsia"/>
                <w:lang w:eastAsia="zh-CN"/>
              </w:rPr>
            </w:pPr>
          </w:p>
        </w:tc>
        <w:tc>
          <w:tcPr>
            <w:tcW w:w="992" w:type="dxa"/>
          </w:tcPr>
          <w:p w14:paraId="4F841D5C" w14:textId="77777777" w:rsidR="00B831DF" w:rsidRPr="004F564B" w:rsidRDefault="00B831DF" w:rsidP="008E0664">
            <w:pPr>
              <w:spacing w:after="0"/>
              <w:rPr>
                <w:rFonts w:eastAsiaTheme="minorEastAsia"/>
                <w:lang w:eastAsia="zh-CN"/>
              </w:rPr>
            </w:pPr>
          </w:p>
        </w:tc>
        <w:tc>
          <w:tcPr>
            <w:tcW w:w="6515"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E0664">
        <w:tc>
          <w:tcPr>
            <w:tcW w:w="2122" w:type="dxa"/>
          </w:tcPr>
          <w:p w14:paraId="237894CE" w14:textId="77777777" w:rsidR="00B831DF" w:rsidRPr="004F564B" w:rsidRDefault="00B831DF" w:rsidP="008E0664">
            <w:pPr>
              <w:spacing w:after="0"/>
              <w:rPr>
                <w:rFonts w:eastAsiaTheme="minorEastAsia"/>
                <w:lang w:eastAsia="zh-CN"/>
              </w:rPr>
            </w:pPr>
          </w:p>
        </w:tc>
        <w:tc>
          <w:tcPr>
            <w:tcW w:w="992" w:type="dxa"/>
          </w:tcPr>
          <w:p w14:paraId="63F16658" w14:textId="77777777" w:rsidR="00B831DF" w:rsidRPr="004F564B" w:rsidRDefault="00B831DF" w:rsidP="008E0664">
            <w:pPr>
              <w:spacing w:after="0"/>
              <w:rPr>
                <w:rFonts w:eastAsiaTheme="minorEastAsia"/>
                <w:lang w:eastAsia="zh-CN"/>
              </w:rPr>
            </w:pPr>
          </w:p>
        </w:tc>
        <w:tc>
          <w:tcPr>
            <w:tcW w:w="6515"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E0664">
        <w:tc>
          <w:tcPr>
            <w:tcW w:w="2122" w:type="dxa"/>
          </w:tcPr>
          <w:p w14:paraId="1A4484D7" w14:textId="77777777" w:rsidR="00B831DF" w:rsidRPr="004F564B" w:rsidRDefault="00B831DF" w:rsidP="008E0664">
            <w:pPr>
              <w:spacing w:after="0"/>
              <w:rPr>
                <w:rFonts w:eastAsiaTheme="minorEastAsia"/>
                <w:lang w:eastAsia="zh-CN"/>
              </w:rPr>
            </w:pPr>
          </w:p>
        </w:tc>
        <w:tc>
          <w:tcPr>
            <w:tcW w:w="992" w:type="dxa"/>
          </w:tcPr>
          <w:p w14:paraId="51A8E127" w14:textId="77777777" w:rsidR="00B831DF" w:rsidRPr="004F564B" w:rsidRDefault="00B831DF" w:rsidP="008E0664">
            <w:pPr>
              <w:spacing w:after="0"/>
              <w:rPr>
                <w:rFonts w:eastAsiaTheme="minorEastAsia"/>
                <w:lang w:eastAsia="zh-CN"/>
              </w:rPr>
            </w:pPr>
          </w:p>
        </w:tc>
        <w:tc>
          <w:tcPr>
            <w:tcW w:w="6515"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E0664">
        <w:tc>
          <w:tcPr>
            <w:tcW w:w="2122" w:type="dxa"/>
          </w:tcPr>
          <w:p w14:paraId="663795C4" w14:textId="77777777" w:rsidR="00B831DF" w:rsidRPr="004F564B" w:rsidRDefault="00B831DF" w:rsidP="008E0664">
            <w:pPr>
              <w:spacing w:after="0"/>
              <w:rPr>
                <w:rFonts w:eastAsiaTheme="minorEastAsia"/>
                <w:lang w:eastAsia="zh-CN"/>
              </w:rPr>
            </w:pPr>
          </w:p>
        </w:tc>
        <w:tc>
          <w:tcPr>
            <w:tcW w:w="992" w:type="dxa"/>
          </w:tcPr>
          <w:p w14:paraId="7D797516" w14:textId="77777777" w:rsidR="00B831DF" w:rsidRPr="004F564B" w:rsidRDefault="00B831DF" w:rsidP="008E0664">
            <w:pPr>
              <w:spacing w:after="0"/>
              <w:rPr>
                <w:rFonts w:eastAsiaTheme="minorEastAsia"/>
                <w:lang w:eastAsia="zh-CN"/>
              </w:rPr>
            </w:pPr>
          </w:p>
        </w:tc>
        <w:tc>
          <w:tcPr>
            <w:tcW w:w="6515"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E0664">
        <w:tc>
          <w:tcPr>
            <w:tcW w:w="2122" w:type="dxa"/>
          </w:tcPr>
          <w:p w14:paraId="79958EE2" w14:textId="77777777" w:rsidR="00B831DF" w:rsidRPr="004F564B" w:rsidRDefault="00B831DF" w:rsidP="008E0664">
            <w:pPr>
              <w:spacing w:after="0"/>
              <w:rPr>
                <w:rFonts w:eastAsiaTheme="minorEastAsia"/>
                <w:lang w:eastAsia="zh-CN"/>
              </w:rPr>
            </w:pPr>
          </w:p>
        </w:tc>
        <w:tc>
          <w:tcPr>
            <w:tcW w:w="992" w:type="dxa"/>
          </w:tcPr>
          <w:p w14:paraId="79975CC6" w14:textId="77777777" w:rsidR="00B831DF" w:rsidRPr="004F564B" w:rsidRDefault="00B831DF" w:rsidP="008E0664">
            <w:pPr>
              <w:spacing w:after="0"/>
              <w:rPr>
                <w:rFonts w:eastAsiaTheme="minorEastAsia"/>
                <w:lang w:eastAsia="zh-CN"/>
              </w:rPr>
            </w:pPr>
          </w:p>
        </w:tc>
        <w:tc>
          <w:tcPr>
            <w:tcW w:w="6515"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2"/>
        <w:rPr>
          <w:rFonts w:ascii="Times New Roman" w:hAnsi="Times New Roman"/>
        </w:rPr>
      </w:pPr>
      <w:r w:rsidRPr="004F564B">
        <w:rPr>
          <w:rFonts w:ascii="Times New Roman" w:hAnsi="Times New Roman"/>
        </w:rPr>
        <w:t>2.</w:t>
      </w:r>
      <w:r w:rsidR="004001BD" w:rsidRPr="004F564B">
        <w:rPr>
          <w:rFonts w:ascii="Times New Roman" w:hAnsi="Times New Roman"/>
        </w:rPr>
        <w:t>2</w:t>
      </w:r>
      <w:r w:rsidRPr="004F564B">
        <w:rPr>
          <w:rFonts w:ascii="Times New Roman" w:hAnsi="Times New Roman"/>
        </w:rPr>
        <w:t xml:space="preserve">  Phase </w:t>
      </w:r>
      <w:r w:rsidR="004001BD" w:rsidRPr="004F564B">
        <w:rPr>
          <w:rFonts w:ascii="Times New Roman" w:hAnsi="Times New Roman"/>
        </w:rPr>
        <w:t>2</w:t>
      </w:r>
    </w:p>
    <w:p w14:paraId="0287FDE9" w14:textId="7F428CCA" w:rsidR="00D5207B" w:rsidRPr="004F564B" w:rsidRDefault="00D5207B" w:rsidP="00D5207B">
      <w:pPr>
        <w:pStyle w:val="3"/>
        <w:rPr>
          <w:rFonts w:ascii="Times New Roman" w:hAnsi="Times New Roman"/>
        </w:rPr>
      </w:pPr>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3"/>
        <w:rPr>
          <w:rFonts w:ascii="Times New Roman" w:hAnsi="Times New Roman"/>
        </w:rPr>
      </w:pPr>
      <w:r w:rsidRPr="004F564B">
        <w:rPr>
          <w:rFonts w:ascii="Times New Roman" w:hAnsi="Times New Roman"/>
        </w:rPr>
        <w:t>2.2.2  CP-based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3"/>
        <w:rPr>
          <w:rFonts w:ascii="Times New Roman" w:hAnsi="Times New Roman"/>
        </w:rPr>
      </w:pPr>
      <w:r w:rsidRPr="004F564B">
        <w:rPr>
          <w:rFonts w:ascii="Times New Roman" w:hAnsi="Times New Roman"/>
        </w:rPr>
        <w:t>2.2.3  UP-based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lastRenderedPageBreak/>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A3007" w14:textId="77777777" w:rsidR="00466CE2" w:rsidRDefault="00466CE2">
      <w:pPr>
        <w:spacing w:after="0"/>
      </w:pPr>
      <w:r>
        <w:separator/>
      </w:r>
    </w:p>
  </w:endnote>
  <w:endnote w:type="continuationSeparator" w:id="0">
    <w:p w14:paraId="38F5598B" w14:textId="77777777" w:rsidR="00466CE2" w:rsidRDefault="00466C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E0664" w:rsidRDefault="008E0664">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663D4" w14:textId="77777777" w:rsidR="00466CE2" w:rsidRDefault="00466CE2">
      <w:pPr>
        <w:spacing w:after="0"/>
      </w:pPr>
      <w:r>
        <w:separator/>
      </w:r>
    </w:p>
  </w:footnote>
  <w:footnote w:type="continuationSeparator" w:id="0">
    <w:p w14:paraId="449F03A4" w14:textId="77777777" w:rsidR="00466CE2" w:rsidRDefault="00466C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696C2D"/>
    <w:multiLevelType w:val="hybridMultilevel"/>
    <w:tmpl w:val="D436BB22"/>
    <w:lvl w:ilvl="0" w:tplc="865877D2">
      <w:start w:val="3"/>
      <w:numFmt w:val="bullet"/>
      <w:lvlText w:val="-"/>
      <w:lvlJc w:val="left"/>
      <w:pPr>
        <w:ind w:left="216" w:hanging="216"/>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8D"/>
    <w:multiLevelType w:val="hybridMultilevel"/>
    <w:tmpl w:val="A5427288"/>
    <w:lvl w:ilvl="0" w:tplc="5C4A1454">
      <w:start w:val="3"/>
      <w:numFmt w:val="bullet"/>
      <w:lvlText w:val="-"/>
      <w:lvlJc w:val="left"/>
      <w:pPr>
        <w:ind w:left="216" w:hanging="216"/>
      </w:pPr>
      <w:rPr>
        <w:rFonts w:ascii="Arial" w:eastAsia="MS Mincho" w:hAnsi="Aria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EB0BB7"/>
    <w:multiLevelType w:val="hybridMultilevel"/>
    <w:tmpl w:val="B38688F4"/>
    <w:lvl w:ilvl="0" w:tplc="2822E67E">
      <w:start w:val="3"/>
      <w:numFmt w:val="bullet"/>
      <w:lvlText w:val="-"/>
      <w:lvlJc w:val="left"/>
      <w:pPr>
        <w:ind w:left="216" w:hanging="216"/>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4"/>
  </w:num>
  <w:num w:numId="3">
    <w:abstractNumId w:val="8"/>
    <w:lvlOverride w:ilvl="0">
      <w:startOverride w:val="1"/>
    </w:lvlOverride>
  </w:num>
  <w:num w:numId="4">
    <w:abstractNumId w:val="12"/>
  </w:num>
  <w:num w:numId="5">
    <w:abstractNumId w:val="7"/>
  </w:num>
  <w:num w:numId="6">
    <w:abstractNumId w:val="17"/>
  </w:num>
  <w:num w:numId="7">
    <w:abstractNumId w:val="19"/>
  </w:num>
  <w:num w:numId="8">
    <w:abstractNumId w:val="0"/>
  </w:num>
  <w:num w:numId="9">
    <w:abstractNumId w:val="18"/>
  </w:num>
  <w:num w:numId="10">
    <w:abstractNumId w:val="10"/>
  </w:num>
  <w:num w:numId="11">
    <w:abstractNumId w:val="20"/>
  </w:num>
  <w:num w:numId="12">
    <w:abstractNumId w:val="21"/>
  </w:num>
  <w:num w:numId="13">
    <w:abstractNumId w:val="3"/>
  </w:num>
  <w:num w:numId="14">
    <w:abstractNumId w:val="1"/>
  </w:num>
  <w:num w:numId="15">
    <w:abstractNumId w:val="16"/>
  </w:num>
  <w:num w:numId="16">
    <w:abstractNumId w:val="2"/>
  </w:num>
  <w:num w:numId="17">
    <w:abstractNumId w:val="13"/>
  </w:num>
  <w:num w:numId="18">
    <w:abstractNumId w:val="22"/>
  </w:num>
  <w:num w:numId="19">
    <w:abstractNumId w:val="11"/>
  </w:num>
  <w:num w:numId="20">
    <w:abstractNumId w:val="9"/>
  </w:num>
  <w:num w:numId="21">
    <w:abstractNumId w:val="4"/>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kFAMVXnxc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928"/>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5F7D"/>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09"/>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6989"/>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2A5"/>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4C1"/>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0B24"/>
    <w:rsid w:val="003D1188"/>
    <w:rsid w:val="003D16BD"/>
    <w:rsid w:val="003D1C42"/>
    <w:rsid w:val="003D1E94"/>
    <w:rsid w:val="003D2278"/>
    <w:rsid w:val="003D3EC7"/>
    <w:rsid w:val="003D3F0E"/>
    <w:rsid w:val="003D5BA3"/>
    <w:rsid w:val="003D622D"/>
    <w:rsid w:val="003D6ECA"/>
    <w:rsid w:val="003E08FD"/>
    <w:rsid w:val="003E0B9E"/>
    <w:rsid w:val="003E1EF2"/>
    <w:rsid w:val="003E2844"/>
    <w:rsid w:val="003E3254"/>
    <w:rsid w:val="003E326E"/>
    <w:rsid w:val="003E3C45"/>
    <w:rsid w:val="003E439D"/>
    <w:rsid w:val="003E4432"/>
    <w:rsid w:val="003E44ED"/>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592"/>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08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6CE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09D"/>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71C4"/>
    <w:rsid w:val="00590292"/>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0E2"/>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59A"/>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06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943"/>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3CBC"/>
    <w:rsid w:val="008C495D"/>
    <w:rsid w:val="008C6134"/>
    <w:rsid w:val="008C6A60"/>
    <w:rsid w:val="008C72B4"/>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680E"/>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0E9"/>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C3E"/>
    <w:rsid w:val="00AA4000"/>
    <w:rsid w:val="00AA46D2"/>
    <w:rsid w:val="00AA4F9C"/>
    <w:rsid w:val="00AA5E50"/>
    <w:rsid w:val="00AA6132"/>
    <w:rsid w:val="00AA6526"/>
    <w:rsid w:val="00AA69A6"/>
    <w:rsid w:val="00AA727C"/>
    <w:rsid w:val="00AB0151"/>
    <w:rsid w:val="00AB0395"/>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943"/>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5C97"/>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48EC"/>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4EEA"/>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1CC"/>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0BA"/>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960"/>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0ECD"/>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5D62"/>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6A8"/>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C29"/>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2D8"/>
    <w:rsid w:val="00FB582E"/>
    <w:rsid w:val="00FB70AC"/>
    <w:rsid w:val="00FB7390"/>
    <w:rsid w:val="00FB754A"/>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1E4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出段落,列,列表段落11"/>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character" w:styleId="af9">
    <w:name w:val="Unresolved Mention"/>
    <w:basedOn w:val="a0"/>
    <w:uiPriority w:val="99"/>
    <w:semiHidden/>
    <w:unhideWhenUsed/>
    <w:rsid w:val="00A6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AA6C2-6293-436E-9CD1-4479916F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2287</Words>
  <Characters>13038</Characters>
  <Application>Microsoft Office Word</Application>
  <DocSecurity>0</DocSecurity>
  <Lines>108</Lines>
  <Paragraphs>30</Paragraphs>
  <ScaleCrop>false</ScaleCrop>
  <Company>Huawei Technologies Co.,Ltd.</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vivo</cp:lastModifiedBy>
  <cp:revision>3</cp:revision>
  <cp:lastPrinted>2014-08-13T09:20:00Z</cp:lastPrinted>
  <dcterms:created xsi:type="dcterms:W3CDTF">2022-12-19T08:36:00Z</dcterms:created>
  <dcterms:modified xsi:type="dcterms:W3CDTF">2022-12-19T09:24:00Z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