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r w:rsidR="00B72803" w:rsidRPr="00B72803">
        <w:rPr>
          <w:rFonts w:ascii="Arial" w:hAnsi="Arial" w:cs="Arial"/>
          <w:sz w:val="22"/>
        </w:rPr>
        <w:t>120][306][NES]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[POST120][306][NES]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r w:rsidRPr="003841AA">
              <w:t>a</w:t>
            </w:r>
            <w:proofErr w:type="spell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等线"/>
                <w:iCs/>
              </w:rPr>
            </w:pPr>
            <w:r>
              <w:rPr>
                <w:rFonts w:eastAsia="等线"/>
                <w:iCs/>
              </w:rPr>
              <w:t xml:space="preserve">"Whenever mobility from source cell is triggered, the NES mode of the target cell could also be considered, e.g., to avoid UEs selecting </w:t>
            </w:r>
            <w:r w:rsidRPr="000A35C8">
              <w:rPr>
                <w:rFonts w:eastAsia="等线"/>
                <w:iCs/>
                <w:strike/>
                <w:color w:val="FF0000"/>
              </w:rPr>
              <w:t>cells operating in NES mode</w:t>
            </w:r>
            <w:r w:rsidRPr="000A35C8">
              <w:rPr>
                <w:rFonts w:eastAsia="等线"/>
                <w:iCs/>
                <w:color w:val="FF0000"/>
              </w:rPr>
              <w:t xml:space="preserve"> </w:t>
            </w:r>
            <w:r w:rsidRPr="000A35C8">
              <w:rPr>
                <w:rFonts w:eastAsia="等线"/>
                <w:iCs/>
                <w:color w:val="FF0000"/>
                <w:u w:val="single"/>
              </w:rPr>
              <w:t>NES cells</w:t>
            </w:r>
            <w:r>
              <w:rPr>
                <w:rFonts w:eastAsia="等线"/>
                <w:iCs/>
                <w:color w:val="FF0000"/>
              </w:rPr>
              <w:t xml:space="preserve"> </w:t>
            </w:r>
            <w:r>
              <w:rPr>
                <w:rFonts w:eastAsia="等线"/>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等线"/>
              </w:rPr>
              <w:t xml:space="preserve">BWP adaptation with group </w:t>
            </w:r>
            <w:r>
              <w:rPr>
                <w:rFonts w:eastAsia="等线"/>
              </w:rPr>
              <w:t xml:space="preserve">signalling"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等线"/>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等线"/>
              </w:rPr>
            </w:pPr>
            <w:del w:id="1" w:author="Ericsson" w:date="2022-11-18T14:11:00Z">
              <w:r w:rsidRPr="00401DC5" w:rsidDel="00401DC5">
                <w:rPr>
                  <w:rFonts w:eastAsia="等线"/>
                </w:rPr>
                <w:delText>Group HO (optimizing the Rel-15 HO procedure) and BWP adaptation with group signalling will not be addressed during the WI phase.</w:delText>
              </w:r>
            </w:del>
          </w:p>
          <w:p w14:paraId="5AB7247E" w14:textId="4EFE48FB" w:rsidR="00CF54E8" w:rsidRDefault="00CF54E8" w:rsidP="00CF54E8">
            <w:pPr>
              <w:rPr>
                <w:rFonts w:eastAsia="等线"/>
              </w:rPr>
            </w:pPr>
            <w:r>
              <w:rPr>
                <w:rFonts w:eastAsia="等线"/>
              </w:rPr>
              <w:t>or revert the text to the version v03</w:t>
            </w:r>
          </w:p>
          <w:p w14:paraId="1E834053" w14:textId="3FAA145F" w:rsidR="00CF54E8" w:rsidDel="007D78C7" w:rsidRDefault="00CF54E8" w:rsidP="00CF54E8">
            <w:pPr>
              <w:spacing w:after="120"/>
              <w:rPr>
                <w:del w:id="2" w:author="Ericsson" w:date="2022-11-18T14:14:00Z"/>
                <w:rFonts w:eastAsia="等线"/>
              </w:rPr>
            </w:pPr>
            <w:del w:id="3" w:author="Ericsson" w:date="2022-11-18T14:14:00Z">
              <w:r w:rsidDel="007D78C7">
                <w:rPr>
                  <w:rFonts w:eastAsia="等线"/>
                </w:rPr>
                <w:lastRenderedPageBreak/>
                <w:delText>G</w:delText>
              </w:r>
              <w:r w:rsidRPr="00B23EC4" w:rsidDel="007D78C7">
                <w:rPr>
                  <w:rFonts w:eastAsia="等线"/>
                </w:rPr>
                <w:delText xml:space="preserve">roup HO (optimizing </w:delText>
              </w:r>
              <w:r w:rsidDel="007D78C7">
                <w:rPr>
                  <w:rFonts w:eastAsia="等线"/>
                </w:rPr>
                <w:delText xml:space="preserve">the </w:delText>
              </w:r>
              <w:r w:rsidRPr="00B23EC4" w:rsidDel="007D78C7">
                <w:rPr>
                  <w:rFonts w:eastAsia="等线"/>
                </w:rPr>
                <w:delText>R</w:delText>
              </w:r>
              <w:r w:rsidDel="007D78C7">
                <w:rPr>
                  <w:rFonts w:eastAsia="等线"/>
                </w:rPr>
                <w:delText>el-</w:delText>
              </w:r>
              <w:r w:rsidRPr="00B23EC4" w:rsidDel="007D78C7">
                <w:rPr>
                  <w:rFonts w:eastAsia="等线"/>
                </w:rPr>
                <w:delText>15 HO procedure)</w:delText>
              </w:r>
              <w:r w:rsidDel="007D78C7">
                <w:rPr>
                  <w:rFonts w:eastAsia="等线"/>
                </w:rPr>
                <w:delText xml:space="preserve"> </w:delText>
              </w:r>
              <w:r w:rsidRPr="00401DC5" w:rsidDel="007D78C7">
                <w:rPr>
                  <w:rFonts w:eastAsia="等线"/>
                </w:rPr>
                <w:delText>and BWP adaptation with group signalling will not be addressed during the WI phase</w:delText>
              </w:r>
              <w:r w:rsidDel="007D78C7">
                <w:rPr>
                  <w:rFonts w:eastAsia="等线"/>
                </w:rPr>
                <w:delText>.</w:delText>
              </w:r>
            </w:del>
          </w:p>
          <w:p w14:paraId="1A0C25FA" w14:textId="68FBCA0D" w:rsidR="00CF54E8" w:rsidRDefault="00CF54E8" w:rsidP="00CF54E8">
            <w:pPr>
              <w:spacing w:after="120"/>
              <w:rPr>
                <w:ins w:id="4" w:author="Ericsson" w:date="2022-11-18T14:13:00Z"/>
                <w:rFonts w:eastAsia="等线"/>
              </w:rPr>
            </w:pPr>
            <w:ins w:id="5" w:author="Ericsson" w:date="2022-11-18T14:13:00Z">
              <w:r>
                <w:rPr>
                  <w:rFonts w:eastAsia="等线"/>
                </w:rPr>
                <w:t>G</w:t>
              </w:r>
              <w:r w:rsidRPr="00B23EC4">
                <w:rPr>
                  <w:rFonts w:eastAsia="等线"/>
                </w:rPr>
                <w:t xml:space="preserve">roup HO (optimizing </w:t>
              </w:r>
              <w:r>
                <w:rPr>
                  <w:rFonts w:eastAsia="等线"/>
                </w:rPr>
                <w:t xml:space="preserve">the </w:t>
              </w:r>
              <w:r w:rsidRPr="00B23EC4">
                <w:rPr>
                  <w:rFonts w:eastAsia="等线"/>
                </w:rPr>
                <w:t>R</w:t>
              </w:r>
              <w:r>
                <w:rPr>
                  <w:rFonts w:eastAsia="等线"/>
                </w:rPr>
                <w:t>el-</w:t>
              </w:r>
              <w:r w:rsidRPr="00B23EC4">
                <w:rPr>
                  <w:rFonts w:eastAsia="等线"/>
                </w:rPr>
                <w:t>15 HO procedure)</w:t>
              </w:r>
              <w:r>
                <w:rPr>
                  <w:rFonts w:eastAsia="等线"/>
                </w:rPr>
                <w:t xml:space="preserve"> was not considered in this study.</w:t>
              </w:r>
            </w:ins>
          </w:p>
          <w:p w14:paraId="5F19966D" w14:textId="05F33138" w:rsidR="00CF54E8" w:rsidRDefault="00CF54E8" w:rsidP="00CF54E8">
            <w:pPr>
              <w:rPr>
                <w:rFonts w:eastAsia="等线"/>
              </w:rPr>
            </w:pPr>
            <w:ins w:id="6" w:author="Ericsson" w:date="2022-11-18T14:13:00Z">
              <w:r w:rsidRPr="00B23EC4">
                <w:rPr>
                  <w:rFonts w:eastAsia="等线"/>
                </w:rPr>
                <w:t xml:space="preserve">BWP adaptation with group </w:t>
              </w:r>
              <w:r>
                <w:rPr>
                  <w:rFonts w:eastAsia="等线"/>
                </w:rPr>
                <w:t>signalling was not considered in this study.</w:t>
              </w:r>
            </w:ins>
          </w:p>
          <w:p w14:paraId="0EAD1CF5" w14:textId="4A8DA6FA" w:rsidR="00CF54E8" w:rsidRPr="00093843" w:rsidRDefault="00CF54E8" w:rsidP="00CF54E8">
            <w:pPr>
              <w:spacing w:afterLines="50" w:after="120"/>
            </w:pPr>
            <w:r>
              <w:rPr>
                <w:rFonts w:eastAsia="等线"/>
              </w:rPr>
              <w:t>-Regarding the feasibility, shouldn’t we have the same sentence “</w:t>
            </w:r>
            <w:r w:rsidRPr="00EC27FD">
              <w:t>Feasibility of this solution is in RAN1 scope</w:t>
            </w:r>
            <w:r>
              <w:t>.</w:t>
            </w:r>
            <w:r>
              <w:rPr>
                <w:rFonts w:eastAsia="等线"/>
              </w:rPr>
              <w:t xml:space="preserve">” from 6.1.3.x in 6.1.2.x as well? </w:t>
            </w:r>
          </w:p>
          <w:p w14:paraId="37B0F4A3" w14:textId="223C93EF" w:rsidR="00CF54E8" w:rsidRPr="00401DC5" w:rsidRDefault="00CF54E8" w:rsidP="00CF54E8">
            <w:pPr>
              <w:rPr>
                <w:rFonts w:eastAsiaTheme="minorEastAsia"/>
                <w:bCs/>
                <w:lang w:eastAsia="zh-CN"/>
              </w:rPr>
            </w:pPr>
            <w:r>
              <w:rPr>
                <w:rFonts w:eastAsia="等线"/>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 xml:space="preserve"> new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We are not ok with Apple’s  change”</w:t>
            </w:r>
            <w:r>
              <w:rPr>
                <w:rFonts w:eastAsia="等线"/>
                <w:iCs/>
              </w:rPr>
              <w:t xml:space="preserve"> to avoid UEs selecting </w:t>
            </w:r>
            <w:r w:rsidRPr="003562F5">
              <w:rPr>
                <w:rFonts w:eastAsia="等线"/>
                <w:iCs/>
                <w:strike/>
              </w:rPr>
              <w:t xml:space="preserve">cells operating in </w:t>
            </w:r>
            <w:r>
              <w:rPr>
                <w:rFonts w:eastAsia="等线"/>
                <w:iCs/>
              </w:rPr>
              <w:t>NES cells</w:t>
            </w:r>
            <w:r w:rsidRPr="003562F5">
              <w:rPr>
                <w:rFonts w:eastAsia="等线"/>
                <w:iCs/>
                <w:strike/>
              </w:rPr>
              <w:t xml:space="preserve"> mode</w:t>
            </w:r>
            <w:r>
              <w:rPr>
                <w:rFonts w:eastAsia="等线"/>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p>
        </w:tc>
      </w:tr>
      <w:tr w:rsidR="00CF54E8" w:rsidRPr="00CE0FE0" w14:paraId="0AD4B4A7" w14:textId="77777777" w:rsidTr="004B2D18">
        <w:trPr>
          <w:trHeight w:val="127"/>
        </w:trPr>
        <w:tc>
          <w:tcPr>
            <w:tcW w:w="1271" w:type="dxa"/>
            <w:shd w:val="clear" w:color="auto" w:fill="auto"/>
          </w:tcPr>
          <w:p w14:paraId="119A9AC1" w14:textId="6C845847" w:rsidR="00CF54E8" w:rsidRPr="00F248B0" w:rsidRDefault="005E422E" w:rsidP="00CF54E8">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0E00342A" w14:textId="0F66442E" w:rsidR="00D567D6" w:rsidRDefault="009E40EB" w:rsidP="00CF54E8">
            <w:pPr>
              <w:spacing w:after="0"/>
              <w:rPr>
                <w:rFonts w:eastAsiaTheme="minorEastAsia"/>
                <w:bCs/>
                <w:lang w:eastAsia="zh-CN"/>
              </w:rPr>
            </w:pPr>
            <w:r>
              <w:rPr>
                <w:rFonts w:eastAsiaTheme="minorEastAsia"/>
                <w:bCs/>
                <w:lang w:eastAsia="zh-CN"/>
              </w:rPr>
              <w:t>Regarding</w:t>
            </w:r>
            <w:r w:rsidR="005E422E">
              <w:rPr>
                <w:rFonts w:eastAsiaTheme="minorEastAsia"/>
                <w:bCs/>
                <w:lang w:eastAsia="zh-CN"/>
              </w:rPr>
              <w:t xml:space="preserve"> the following two sentences in</w:t>
            </w:r>
            <w:r w:rsidR="00D567D6">
              <w:rPr>
                <w:rFonts w:eastAsiaTheme="minorEastAsia"/>
                <w:bCs/>
                <w:lang w:eastAsia="zh-CN"/>
              </w:rPr>
              <w:t xml:space="preserve"> 6.1.3x, we wonder whether there is any difference/different consideration on the UE’s reception </w:t>
            </w:r>
            <w:proofErr w:type="spellStart"/>
            <w:r>
              <w:rPr>
                <w:rFonts w:eastAsiaTheme="minorEastAsia"/>
                <w:bCs/>
                <w:lang w:eastAsia="zh-CN"/>
              </w:rPr>
              <w:t>behaviour</w:t>
            </w:r>
            <w:proofErr w:type="spellEnd"/>
            <w:r w:rsidR="00D567D6">
              <w:rPr>
                <w:rFonts w:eastAsiaTheme="minorEastAsia" w:hint="eastAsia"/>
                <w:bCs/>
                <w:lang w:eastAsia="zh-CN"/>
              </w:rPr>
              <w:t>.</w:t>
            </w:r>
            <w:r w:rsidR="00D567D6">
              <w:rPr>
                <w:rFonts w:eastAsiaTheme="minorEastAsia"/>
                <w:bCs/>
                <w:lang w:eastAsia="zh-CN"/>
              </w:rPr>
              <w:t xml:space="preserve"> If </w:t>
            </w:r>
            <w:r w:rsidR="00D567D6">
              <w:rPr>
                <w:rFonts w:eastAsiaTheme="minorEastAsia"/>
                <w:bCs/>
                <w:lang w:eastAsia="zh-CN"/>
              </w:rPr>
              <w:lastRenderedPageBreak/>
              <w:t xml:space="preserve">not, we prefer </w:t>
            </w:r>
            <w:r w:rsidR="00775FC6">
              <w:rPr>
                <w:rFonts w:eastAsiaTheme="minorEastAsia"/>
                <w:bCs/>
                <w:lang w:eastAsia="zh-CN"/>
              </w:rPr>
              <w:t xml:space="preserve">the </w:t>
            </w:r>
            <w:r w:rsidR="00D567D6">
              <w:rPr>
                <w:rFonts w:eastAsiaTheme="minorEastAsia"/>
                <w:bCs/>
                <w:lang w:eastAsia="zh-CN"/>
              </w:rPr>
              <w:t>align</w:t>
            </w:r>
            <w:r w:rsidR="00775FC6">
              <w:rPr>
                <w:rFonts w:eastAsiaTheme="minorEastAsia"/>
                <w:bCs/>
                <w:lang w:eastAsia="zh-CN"/>
              </w:rPr>
              <w:t>ed</w:t>
            </w:r>
            <w:r w:rsidR="00D567D6">
              <w:rPr>
                <w:rFonts w:eastAsiaTheme="minorEastAsia"/>
                <w:bCs/>
                <w:lang w:eastAsia="zh-CN"/>
              </w:rPr>
              <w:t xml:space="preserve"> wording</w:t>
            </w:r>
            <w:r w:rsidR="00775FC6">
              <w:rPr>
                <w:rFonts w:eastAsiaTheme="minorEastAsia"/>
                <w:bCs/>
                <w:lang w:eastAsia="zh-CN"/>
              </w:rPr>
              <w:t xml:space="preserve"> between them</w:t>
            </w:r>
            <w:r w:rsidR="00D567D6">
              <w:rPr>
                <w:rFonts w:eastAsiaTheme="minorEastAsia"/>
                <w:bCs/>
                <w:lang w:eastAsia="zh-CN"/>
              </w:rPr>
              <w:t xml:space="preserve">. Because, in our understanding, “cannot receive” in the first sentence means the UE is not capable or allowed of receiving, while “receive neither” in the second sentence means the UE has the action (i.e. receiving) but receives nothing. </w:t>
            </w:r>
          </w:p>
          <w:p w14:paraId="35D9BABE" w14:textId="77777777" w:rsidR="00D567D6" w:rsidRDefault="00D567D6" w:rsidP="00CF54E8">
            <w:pPr>
              <w:spacing w:after="0"/>
              <w:rPr>
                <w:rFonts w:eastAsiaTheme="minorEastAsia"/>
                <w:bCs/>
                <w:lang w:eastAsia="zh-CN"/>
              </w:rPr>
            </w:pPr>
          </w:p>
          <w:p w14:paraId="7CDDD9C5" w14:textId="77777777" w:rsidR="00D567D6" w:rsidRPr="00D567D6" w:rsidRDefault="00D567D6" w:rsidP="00D567D6">
            <w:pPr>
              <w:spacing w:afterLines="50" w:after="120"/>
              <w:rPr>
                <w:rFonts w:ascii="Times" w:hAnsi="Times"/>
                <w:i/>
              </w:rPr>
            </w:pPr>
            <w:r w:rsidRPr="00D567D6">
              <w:rPr>
                <w:rFonts w:ascii="Times" w:hAnsi="Times"/>
                <w:i/>
              </w:rPr>
              <w:t>A non-anchor NES cell without SIB is a cell where the UE</w:t>
            </w:r>
            <w:r w:rsidRPr="00D567D6">
              <w:rPr>
                <w:rFonts w:ascii="Times" w:hAnsi="Times"/>
                <w:i/>
                <w:color w:val="FF0000"/>
              </w:rPr>
              <w:t xml:space="preserve"> cannot receive</w:t>
            </w:r>
            <w:r w:rsidRPr="00D567D6">
              <w:rPr>
                <w:rFonts w:ascii="Times" w:hAnsi="Times"/>
                <w:i/>
              </w:rPr>
              <w:t xml:space="preserve"> SIB.</w:t>
            </w:r>
          </w:p>
          <w:p w14:paraId="65F85718" w14:textId="77777777" w:rsidR="00D567D6" w:rsidRPr="00D567D6" w:rsidRDefault="00D567D6" w:rsidP="00D567D6">
            <w:pPr>
              <w:spacing w:afterLines="50" w:after="120"/>
              <w:rPr>
                <w:rFonts w:ascii="Times" w:eastAsia="Times New Roman" w:hAnsi="Times"/>
                <w:i/>
              </w:rPr>
            </w:pPr>
            <w:r w:rsidRPr="00D567D6">
              <w:rPr>
                <w:rFonts w:ascii="Times" w:eastAsia="Times New Roman" w:hAnsi="Times"/>
                <w:i/>
              </w:rPr>
              <w:t>A</w:t>
            </w:r>
            <w:r w:rsidRPr="00D567D6">
              <w:rPr>
                <w:rFonts w:ascii="Times" w:hAnsi="Times"/>
                <w:i/>
              </w:rPr>
              <w:t xml:space="preserve"> non-anchor NES cell without SSB and </w:t>
            </w:r>
            <w:r w:rsidRPr="00D567D6">
              <w:rPr>
                <w:rFonts w:ascii="Times" w:eastAsia="Times New Roman" w:hAnsi="Times"/>
                <w:i/>
              </w:rPr>
              <w:t xml:space="preserve">SIB </w:t>
            </w:r>
            <w:r w:rsidRPr="00D567D6">
              <w:rPr>
                <w:rFonts w:ascii="Times" w:hAnsi="Times"/>
                <w:i/>
              </w:rPr>
              <w:t>is a cell where a UE</w:t>
            </w:r>
            <w:r w:rsidRPr="00D567D6">
              <w:rPr>
                <w:rFonts w:ascii="Times" w:hAnsi="Times"/>
                <w:i/>
                <w:color w:val="FF0000"/>
              </w:rPr>
              <w:t xml:space="preserve"> receives neither</w:t>
            </w:r>
            <w:r w:rsidRPr="00D567D6">
              <w:rPr>
                <w:rFonts w:ascii="Times" w:hAnsi="Times"/>
                <w:i/>
              </w:rPr>
              <w:t xml:space="preserve"> SSB nor S</w:t>
            </w:r>
            <w:bookmarkStart w:id="7" w:name="_GoBack"/>
            <w:bookmarkEnd w:id="7"/>
            <w:r w:rsidRPr="00D567D6">
              <w:rPr>
                <w:rFonts w:ascii="Times" w:hAnsi="Times"/>
                <w:i/>
              </w:rPr>
              <w:t>IB</w:t>
            </w:r>
            <w:r w:rsidRPr="00D567D6">
              <w:rPr>
                <w:rFonts w:ascii="Times" w:eastAsia="Times New Roman" w:hAnsi="Times"/>
                <w:i/>
              </w:rPr>
              <w:t>.</w:t>
            </w:r>
          </w:p>
          <w:p w14:paraId="732F9914" w14:textId="4E441E55" w:rsidR="00D567D6" w:rsidRPr="00D567D6" w:rsidRDefault="00D567D6" w:rsidP="00CF54E8">
            <w:pPr>
              <w:spacing w:after="0"/>
              <w:rPr>
                <w:rFonts w:eastAsiaTheme="minorEastAsia" w:hint="eastAsia"/>
                <w:bCs/>
                <w:lang w:eastAsia="zh-CN"/>
              </w:rPr>
            </w:pPr>
            <w:r>
              <w:rPr>
                <w:rFonts w:eastAsiaTheme="minorEastAsia"/>
                <w:bCs/>
                <w:lang w:eastAsia="zh-CN"/>
              </w:rPr>
              <w:t xml:space="preserve"> </w:t>
            </w:r>
          </w:p>
        </w:tc>
        <w:tc>
          <w:tcPr>
            <w:tcW w:w="4191" w:type="dxa"/>
          </w:tcPr>
          <w:p w14:paraId="04109299" w14:textId="5F227F2A" w:rsidR="00CF54E8" w:rsidRPr="00D115A5" w:rsidRDefault="00CF54E8" w:rsidP="00CF54E8">
            <w:pPr>
              <w:spacing w:after="0"/>
              <w:rPr>
                <w:rFonts w:eastAsiaTheme="minorEastAsia"/>
                <w:bCs/>
                <w:i/>
                <w:lang w:eastAsia="zh-CN"/>
              </w:rPr>
            </w:pPr>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97DA" w14:textId="77777777" w:rsidR="003B0A65" w:rsidRDefault="003B0A65">
      <w:r>
        <w:separator/>
      </w:r>
    </w:p>
    <w:p w14:paraId="06E25C38" w14:textId="77777777" w:rsidR="003B0A65" w:rsidRDefault="003B0A65"/>
  </w:endnote>
  <w:endnote w:type="continuationSeparator" w:id="0">
    <w:p w14:paraId="3A288084" w14:textId="77777777" w:rsidR="003B0A65" w:rsidRDefault="003B0A65">
      <w:r>
        <w:continuationSeparator/>
      </w:r>
    </w:p>
    <w:p w14:paraId="3ED7296F" w14:textId="77777777" w:rsidR="003B0A65" w:rsidRDefault="003B0A65"/>
  </w:endnote>
  <w:endnote w:type="continuationNotice" w:id="1">
    <w:p w14:paraId="1E34251C" w14:textId="77777777" w:rsidR="003B0A65" w:rsidRDefault="003B0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HGGothic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648B" w14:textId="77777777" w:rsidR="003B0A65" w:rsidRDefault="003B0A65">
      <w:r>
        <w:separator/>
      </w:r>
    </w:p>
    <w:p w14:paraId="4F1E137E" w14:textId="77777777" w:rsidR="003B0A65" w:rsidRDefault="003B0A65"/>
  </w:footnote>
  <w:footnote w:type="continuationSeparator" w:id="0">
    <w:p w14:paraId="2D44995C" w14:textId="77777777" w:rsidR="003B0A65" w:rsidRDefault="003B0A65">
      <w:r>
        <w:continuationSeparator/>
      </w:r>
    </w:p>
    <w:p w14:paraId="3BBC35B7" w14:textId="77777777" w:rsidR="003B0A65" w:rsidRDefault="003B0A65"/>
  </w:footnote>
  <w:footnote w:type="continuationNotice" w:id="1">
    <w:p w14:paraId="55C92032" w14:textId="77777777" w:rsidR="003B0A65" w:rsidRDefault="003B0A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39"/>
  </w:num>
  <w:num w:numId="4">
    <w:abstractNumId w:val="0"/>
  </w:num>
  <w:num w:numId="5">
    <w:abstractNumId w:val="18"/>
  </w:num>
  <w:num w:numId="6">
    <w:abstractNumId w:val="19"/>
  </w:num>
  <w:num w:numId="7">
    <w:abstractNumId w:val="27"/>
  </w:num>
  <w:num w:numId="8">
    <w:abstractNumId w:val="31"/>
  </w:num>
  <w:num w:numId="9">
    <w:abstractNumId w:val="29"/>
  </w:num>
  <w:num w:numId="10">
    <w:abstractNumId w:val="43"/>
  </w:num>
  <w:num w:numId="11">
    <w:abstractNumId w:val="6"/>
  </w:num>
  <w:num w:numId="12">
    <w:abstractNumId w:val="24"/>
  </w:num>
  <w:num w:numId="13">
    <w:abstractNumId w:val="34"/>
  </w:num>
  <w:num w:numId="14">
    <w:abstractNumId w:val="21"/>
  </w:num>
  <w:num w:numId="15">
    <w:abstractNumId w:val="16"/>
  </w:num>
  <w:num w:numId="16">
    <w:abstractNumId w:val="32"/>
  </w:num>
  <w:num w:numId="17">
    <w:abstractNumId w:val="10"/>
  </w:num>
  <w:num w:numId="18">
    <w:abstractNumId w:val="4"/>
  </w:num>
  <w:num w:numId="19">
    <w:abstractNumId w:val="9"/>
  </w:num>
  <w:num w:numId="20">
    <w:abstractNumId w:val="36"/>
  </w:num>
  <w:num w:numId="21">
    <w:abstractNumId w:val="13"/>
  </w:num>
  <w:num w:numId="22">
    <w:abstractNumId w:val="25"/>
  </w:num>
  <w:num w:numId="23">
    <w:abstractNumId w:val="15"/>
  </w:num>
  <w:num w:numId="24">
    <w:abstractNumId w:val="41"/>
  </w:num>
  <w:num w:numId="25">
    <w:abstractNumId w:val="14"/>
  </w:num>
  <w:num w:numId="26">
    <w:abstractNumId w:val="3"/>
  </w:num>
  <w:num w:numId="27">
    <w:abstractNumId w:val="38"/>
  </w:num>
  <w:num w:numId="28">
    <w:abstractNumId w:val="30"/>
  </w:num>
  <w:num w:numId="29">
    <w:abstractNumId w:val="28"/>
  </w:num>
  <w:num w:numId="30">
    <w:abstractNumId w:val="35"/>
  </w:num>
  <w:num w:numId="31">
    <w:abstractNumId w:val="5"/>
  </w:num>
  <w:num w:numId="32">
    <w:abstractNumId w:val="44"/>
  </w:num>
  <w:num w:numId="33">
    <w:abstractNumId w:val="8"/>
  </w:num>
  <w:num w:numId="34">
    <w:abstractNumId w:val="42"/>
  </w:num>
  <w:num w:numId="35">
    <w:abstractNumId w:val="17"/>
  </w:num>
  <w:num w:numId="36">
    <w:abstractNumId w:val="7"/>
  </w:num>
  <w:num w:numId="37">
    <w:abstractNumId w:val="22"/>
  </w:num>
  <w:num w:numId="38">
    <w:abstractNumId w:val="12"/>
  </w:num>
  <w:num w:numId="39">
    <w:abstractNumId w:val="26"/>
  </w:num>
  <w:num w:numId="40">
    <w:abstractNumId w:val="40"/>
  </w:num>
  <w:num w:numId="41">
    <w:abstractNumId w:val="2"/>
  </w:num>
  <w:num w:numId="42">
    <w:abstractNumId w:val="37"/>
  </w:num>
  <w:num w:numId="43">
    <w:abstractNumId w:val="11"/>
  </w:num>
  <w:num w:numId="44">
    <w:abstractNumId w:val="20"/>
  </w:num>
  <w:num w:numId="45">
    <w:abstractNumId w:val="1"/>
  </w:num>
  <w:num w:numId="4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A65"/>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22E"/>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FC6"/>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0EB"/>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7D6"/>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qFormat/>
    <w:rPr>
      <w:sz w:val="16"/>
      <w:szCs w:val="16"/>
    </w:rPr>
  </w:style>
  <w:style w:type="paragraph" w:styleId="ad">
    <w:name w:val="annotation text"/>
    <w:basedOn w:val="a0"/>
    <w:link w:val="ae"/>
    <w:uiPriority w:val="99"/>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5"/>
    <w:uiPriority w:val="35"/>
    <w:unhideWhenUsed/>
    <w:qFormat/>
    <w:rsid w:val="00C22B56"/>
    <w:rPr>
      <w:b/>
      <w:bCs/>
    </w:rPr>
  </w:style>
  <w:style w:type="paragraph" w:styleId="af6">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4.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6.xml><?xml version="1.0" encoding="utf-8"?>
<ds:datastoreItem xmlns:ds="http://schemas.openxmlformats.org/officeDocument/2006/customXml" ds:itemID="{0D3AB31A-22EE-4735-9943-C18F5D01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1414</Words>
  <Characters>7466</Characters>
  <Application>Microsoft Office Word</Application>
  <DocSecurity>0</DocSecurity>
  <Lines>266</Lines>
  <Paragraphs>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8674</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OPPO Zhe Fu</cp:lastModifiedBy>
  <cp:revision>3</cp:revision>
  <cp:lastPrinted>2017-03-22T08:13:00Z</cp:lastPrinted>
  <dcterms:created xsi:type="dcterms:W3CDTF">2022-11-25T03:33:00Z</dcterms:created>
  <dcterms:modified xsi:type="dcterms:W3CDTF">2022-11-25T03:38:00Z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(3)2WunWCCQreF77i4Bu/EBxZPY/IoHg9xLscTKw0rQjREJsmkvqYmkVP+ztVlc46DKAgIoEHCg
4KIYiSkqPA744eDLcDRnyBY51D4lbvwosP3W/sxUf+9yA9mMhNDnEjq2dt4mdqQoqdCEEmjq
7K+COiyT30Ypyb3egpYE4iNShPBIC7p6wE8SJFWHqyk+8lus3VNlaHTQtd0s6KmzYWf1TG1R
smZXlYZP32560LK4y3</vt:lpwstr>
  </property>
  <property fmtid="{D5CDD505-2E9C-101B-9397-08002B2CF9AE}" pid="3" name="_2015_ms_pID_7253431">
    <vt:lpwstr>spZCp4A789aPtWV6cRsFPihd/pKMLcarLILnrAXcd69VKtT2F2AYdy
IHzN6r2NugCE/v2358Vgm2wXrqY73d8CEN2Cse40A9Xp6vkM16LXiQ6+WEdN/UqYTer/2gyK
apW6Ay34Y2S8MvDdUw8iuewpBKxoOA6H+nO/JyaDxWXkpI+YBSNQX6TqxNMtaaQGOVdjy/nQ
KNzVKrjNDuzl3WhRmrqhq+nQA3dKVgwJ63Ip</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Mw==</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