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00E09" w14:textId="77777777" w:rsidR="00FC7586" w:rsidRDefault="005C7611">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5FC7691A" w14:textId="77777777" w:rsidR="00FC7586" w:rsidRDefault="005C7611">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017F1A0" w14:textId="77777777" w:rsidR="00FC7586" w:rsidRDefault="005C7611">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highlight w:val="yellow"/>
          <w:lang w:val="en-US"/>
        </w:rPr>
        <w:t>XX.YY</w:t>
      </w:r>
    </w:p>
    <w:p w14:paraId="319D3F2C" w14:textId="77777777" w:rsidR="00FC7586" w:rsidRDefault="005C7611">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88D4FBA" w14:textId="77777777" w:rsidR="00FC7586" w:rsidRDefault="005C7611">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w:t>
      </w:r>
      <w:proofErr w:type="gramStart"/>
      <w:r>
        <w:rPr>
          <w:rFonts w:ascii="Arial" w:hAnsi="Arial"/>
          <w:b/>
          <w:sz w:val="24"/>
          <w:szCs w:val="24"/>
        </w:rPr>
        <w:t>][</w:t>
      </w:r>
      <w:proofErr w:type="gramEnd"/>
      <w:r>
        <w:rPr>
          <w:rFonts w:ascii="Arial" w:hAnsi="Arial"/>
          <w:b/>
          <w:sz w:val="24"/>
          <w:szCs w:val="24"/>
        </w:rPr>
        <w:t>877][R18 SON/MDT] RACH enhancement (Huawei)</w:t>
      </w:r>
    </w:p>
    <w:p w14:paraId="60388AC1" w14:textId="77777777" w:rsidR="00FC7586" w:rsidRDefault="005C7611">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742FF570" w14:textId="77777777" w:rsidR="00FC7586" w:rsidRDefault="005C7611">
      <w:pPr>
        <w:pStyle w:val="1"/>
      </w:pPr>
      <w:r>
        <w:t>1   Introduction</w:t>
      </w:r>
    </w:p>
    <w:p w14:paraId="6EE7B608" w14:textId="77777777" w:rsidR="00FC7586" w:rsidRDefault="005C7611">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4A3F43EC" w14:textId="77777777" w:rsidR="00FC7586" w:rsidRDefault="00FC7586">
      <w:pPr>
        <w:spacing w:after="0"/>
        <w:rPr>
          <w:sz w:val="22"/>
          <w:szCs w:val="22"/>
        </w:rPr>
      </w:pPr>
    </w:p>
    <w:p w14:paraId="781D87AD" w14:textId="77777777" w:rsidR="00FC7586" w:rsidRDefault="005C7611">
      <w:pPr>
        <w:pStyle w:val="EmailDiscussion"/>
        <w:tabs>
          <w:tab w:val="clear" w:pos="1619"/>
          <w:tab w:val="left" w:pos="1019"/>
        </w:tabs>
        <w:ind w:leftChars="329" w:left="1018"/>
      </w:pPr>
      <w:bookmarkStart w:id="1" w:name="_Hlk117606465"/>
      <w:r>
        <w:t>[Post119bis-e][877][R18 SON/MDT] RACH enhancement (Huawei)</w:t>
      </w:r>
      <w:bookmarkEnd w:id="1"/>
    </w:p>
    <w:p w14:paraId="1FEAFAF9" w14:textId="77777777" w:rsidR="00FC7586" w:rsidRDefault="005C7611">
      <w:pPr>
        <w:pStyle w:val="EmailDiscussion2"/>
        <w:ind w:leftChars="329" w:left="1021"/>
      </w:pPr>
      <w:r>
        <w:tab/>
        <w:t>Focus on P2/7/8 in R2-2210793. Discussion can be used to collect companies’ opinions on these topics.</w:t>
      </w:r>
    </w:p>
    <w:p w14:paraId="14AAF781" w14:textId="77777777" w:rsidR="00FC7586" w:rsidRDefault="005C7611">
      <w:pPr>
        <w:pStyle w:val="EmailDiscussion2"/>
        <w:ind w:leftChars="329" w:left="1021"/>
      </w:pPr>
      <w:r>
        <w:tab/>
        <w:t>Intended outcome: Report</w:t>
      </w:r>
    </w:p>
    <w:p w14:paraId="7DE5C98E" w14:textId="77777777" w:rsidR="00FC7586" w:rsidRDefault="005C7611">
      <w:pPr>
        <w:pStyle w:val="EmailDiscussion2"/>
        <w:ind w:leftChars="329" w:left="1021"/>
      </w:pPr>
      <w:r>
        <w:tab/>
        <w:t>Deadline: Nov 3</w:t>
      </w:r>
      <w:r>
        <w:rPr>
          <w:vertAlign w:val="superscript"/>
        </w:rPr>
        <w:t>rd</w:t>
      </w:r>
    </w:p>
    <w:p w14:paraId="7372478A" w14:textId="77777777" w:rsidR="00FC7586" w:rsidRDefault="00FC7586">
      <w:pPr>
        <w:pStyle w:val="Doc-text2"/>
        <w:rPr>
          <w:rFonts w:eastAsiaTheme="minorEastAsia"/>
          <w:u w:val="single"/>
          <w:lang w:val="en-GB"/>
        </w:rPr>
      </w:pPr>
    </w:p>
    <w:p w14:paraId="022F7C30" w14:textId="77777777" w:rsidR="00FC7586" w:rsidRDefault="005C7611">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FC7586" w14:paraId="6B49984C" w14:textId="77777777">
        <w:tc>
          <w:tcPr>
            <w:tcW w:w="2263" w:type="dxa"/>
          </w:tcPr>
          <w:p w14:paraId="72BBE51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2D4FE71E"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D6232F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FC7586" w14:paraId="6DEE01BB" w14:textId="77777777">
        <w:tc>
          <w:tcPr>
            <w:tcW w:w="2263" w:type="dxa"/>
          </w:tcPr>
          <w:p w14:paraId="01649D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C0AC8B1" w14:textId="77777777" w:rsidR="00FC7586" w:rsidRDefault="005C7611">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4C1E800" w14:textId="77777777" w:rsidR="00FC7586" w:rsidRDefault="005C7611">
            <w:pPr>
              <w:spacing w:after="0"/>
              <w:rPr>
                <w:rFonts w:eastAsiaTheme="minorEastAsia"/>
                <w:sz w:val="22"/>
                <w:szCs w:val="22"/>
                <w:lang w:eastAsia="zh-CN"/>
              </w:rPr>
            </w:pPr>
            <w:r>
              <w:rPr>
                <w:rFonts w:eastAsiaTheme="minorEastAsia"/>
                <w:sz w:val="22"/>
                <w:szCs w:val="22"/>
                <w:lang w:eastAsia="zh-CN"/>
              </w:rPr>
              <w:t>rkum@qti.qualcomm.com</w:t>
            </w:r>
          </w:p>
        </w:tc>
      </w:tr>
      <w:tr w:rsidR="00FC7586" w14:paraId="1CA6278F" w14:textId="77777777">
        <w:tc>
          <w:tcPr>
            <w:tcW w:w="2263" w:type="dxa"/>
          </w:tcPr>
          <w:p w14:paraId="5EC54E3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52559B92"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14:paraId="393E0DDA" w14:textId="77777777" w:rsidR="00FC7586" w:rsidRDefault="005C7611">
            <w:pPr>
              <w:spacing w:after="0"/>
              <w:rPr>
                <w:rFonts w:eastAsiaTheme="minorEastAsia"/>
                <w:sz w:val="22"/>
                <w:szCs w:val="22"/>
                <w:lang w:eastAsia="zh-CN"/>
              </w:rPr>
            </w:pPr>
            <w:r>
              <w:rPr>
                <w:rFonts w:eastAsiaTheme="minorEastAsia"/>
                <w:sz w:val="22"/>
                <w:szCs w:val="22"/>
                <w:lang w:eastAsia="zh-CN"/>
              </w:rPr>
              <w:t>ssirotkin@apple.com</w:t>
            </w:r>
          </w:p>
        </w:tc>
      </w:tr>
      <w:tr w:rsidR="00FC7586" w14:paraId="40263059" w14:textId="77777777">
        <w:tc>
          <w:tcPr>
            <w:tcW w:w="2263" w:type="dxa"/>
          </w:tcPr>
          <w:p w14:paraId="2D4857B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4B5ACFBE" w14:textId="77777777" w:rsidR="00FC7586" w:rsidRDefault="005C7611">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14:paraId="75E07CF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FC7586" w14:paraId="557F64F0" w14:textId="77777777">
        <w:tc>
          <w:tcPr>
            <w:tcW w:w="2263" w:type="dxa"/>
          </w:tcPr>
          <w:p w14:paraId="1419977B" w14:textId="22CCFDF4" w:rsidR="00FC7586" w:rsidRDefault="00B01B21">
            <w:pPr>
              <w:spacing w:after="0"/>
              <w:rPr>
                <w:rFonts w:eastAsia="Malgun Gothic"/>
                <w:sz w:val="22"/>
                <w:szCs w:val="22"/>
                <w:lang w:eastAsia="ko-KR"/>
              </w:rPr>
            </w:pPr>
            <w:r>
              <w:rPr>
                <w:rFonts w:eastAsia="Malgun Gothic"/>
                <w:sz w:val="22"/>
                <w:szCs w:val="22"/>
                <w:lang w:eastAsia="ko-KR"/>
              </w:rPr>
              <w:t>Ericsson</w:t>
            </w:r>
          </w:p>
        </w:tc>
        <w:tc>
          <w:tcPr>
            <w:tcW w:w="2552" w:type="dxa"/>
          </w:tcPr>
          <w:p w14:paraId="34D518A9" w14:textId="066F4E49" w:rsidR="00FC7586" w:rsidRDefault="00B01B21">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6E1FD01A" w14:textId="2A01F78F" w:rsidR="00FC7586" w:rsidRDefault="00B01B21">
            <w:pPr>
              <w:spacing w:after="0"/>
              <w:rPr>
                <w:rFonts w:eastAsia="Malgun Gothic"/>
                <w:sz w:val="22"/>
                <w:szCs w:val="22"/>
                <w:lang w:eastAsia="ko-KR"/>
              </w:rPr>
            </w:pPr>
            <w:r>
              <w:rPr>
                <w:rFonts w:eastAsia="Malgun Gothic"/>
                <w:sz w:val="22"/>
                <w:szCs w:val="22"/>
                <w:lang w:eastAsia="ko-KR"/>
              </w:rPr>
              <w:t>Ali.parichehreh@ericsson.com</w:t>
            </w:r>
          </w:p>
        </w:tc>
      </w:tr>
      <w:tr w:rsidR="00FC7586" w14:paraId="075D89F0" w14:textId="77777777">
        <w:tc>
          <w:tcPr>
            <w:tcW w:w="2263" w:type="dxa"/>
          </w:tcPr>
          <w:p w14:paraId="13502FD2" w14:textId="1EA3A9AE" w:rsidR="00FC7586" w:rsidRDefault="00EF0CE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06473C99" w14:textId="7FE9756C" w:rsidR="00FC7586" w:rsidRDefault="00EF0CEB">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75EC5A9F" w14:textId="3B6CA54E" w:rsidR="00FC7586" w:rsidRDefault="00EF0CEB">
            <w:pPr>
              <w:spacing w:after="0"/>
              <w:rPr>
                <w:rFonts w:eastAsiaTheme="minorEastAsia"/>
                <w:sz w:val="22"/>
                <w:szCs w:val="22"/>
                <w:lang w:eastAsia="zh-CN"/>
              </w:rPr>
            </w:pPr>
            <w:r>
              <w:rPr>
                <w:rFonts w:eastAsiaTheme="minorEastAsia"/>
                <w:sz w:val="22"/>
                <w:szCs w:val="22"/>
                <w:lang w:eastAsia="zh-CN"/>
              </w:rPr>
              <w:t>wangda@labs.nec.cn</w:t>
            </w:r>
          </w:p>
        </w:tc>
      </w:tr>
      <w:tr w:rsidR="00FC7586" w14:paraId="0641A4E9" w14:textId="77777777">
        <w:tc>
          <w:tcPr>
            <w:tcW w:w="2263" w:type="dxa"/>
          </w:tcPr>
          <w:p w14:paraId="2A817F8D" w14:textId="77777777" w:rsidR="00FC7586" w:rsidRDefault="00FC7586">
            <w:pPr>
              <w:spacing w:after="0"/>
              <w:rPr>
                <w:rFonts w:eastAsiaTheme="minorEastAsia"/>
                <w:sz w:val="22"/>
                <w:szCs w:val="22"/>
                <w:lang w:eastAsia="zh-CN"/>
              </w:rPr>
            </w:pPr>
          </w:p>
        </w:tc>
        <w:tc>
          <w:tcPr>
            <w:tcW w:w="2552" w:type="dxa"/>
          </w:tcPr>
          <w:p w14:paraId="45070303" w14:textId="77777777" w:rsidR="00FC7586" w:rsidRDefault="00FC7586">
            <w:pPr>
              <w:spacing w:after="0"/>
              <w:rPr>
                <w:rFonts w:eastAsiaTheme="minorEastAsia"/>
                <w:sz w:val="22"/>
                <w:szCs w:val="22"/>
                <w:lang w:eastAsia="zh-CN"/>
              </w:rPr>
            </w:pPr>
          </w:p>
        </w:tc>
        <w:tc>
          <w:tcPr>
            <w:tcW w:w="4814" w:type="dxa"/>
          </w:tcPr>
          <w:p w14:paraId="390B6C2C" w14:textId="77777777" w:rsidR="00FC7586" w:rsidRDefault="00FC7586">
            <w:pPr>
              <w:spacing w:after="0"/>
              <w:rPr>
                <w:rFonts w:eastAsiaTheme="minorEastAsia"/>
                <w:sz w:val="22"/>
                <w:szCs w:val="22"/>
                <w:lang w:eastAsia="zh-CN"/>
              </w:rPr>
            </w:pPr>
          </w:p>
        </w:tc>
      </w:tr>
      <w:tr w:rsidR="00FC7586" w14:paraId="7FFF000C" w14:textId="77777777">
        <w:tc>
          <w:tcPr>
            <w:tcW w:w="2263" w:type="dxa"/>
          </w:tcPr>
          <w:p w14:paraId="1F6038B7" w14:textId="77777777" w:rsidR="00FC7586" w:rsidRDefault="00FC7586">
            <w:pPr>
              <w:spacing w:after="0"/>
              <w:rPr>
                <w:rFonts w:eastAsiaTheme="minorEastAsia"/>
                <w:sz w:val="22"/>
                <w:szCs w:val="22"/>
                <w:lang w:eastAsia="zh-CN"/>
              </w:rPr>
            </w:pPr>
          </w:p>
        </w:tc>
        <w:tc>
          <w:tcPr>
            <w:tcW w:w="2552" w:type="dxa"/>
          </w:tcPr>
          <w:p w14:paraId="496C958D" w14:textId="77777777" w:rsidR="00FC7586" w:rsidRDefault="00FC7586">
            <w:pPr>
              <w:spacing w:after="0"/>
              <w:rPr>
                <w:rFonts w:eastAsiaTheme="minorEastAsia"/>
                <w:sz w:val="22"/>
                <w:szCs w:val="22"/>
                <w:lang w:eastAsia="zh-CN"/>
              </w:rPr>
            </w:pPr>
          </w:p>
        </w:tc>
        <w:tc>
          <w:tcPr>
            <w:tcW w:w="4814" w:type="dxa"/>
          </w:tcPr>
          <w:p w14:paraId="65B23097" w14:textId="77777777" w:rsidR="00FC7586" w:rsidRDefault="00FC7586">
            <w:pPr>
              <w:spacing w:after="0"/>
              <w:rPr>
                <w:rFonts w:eastAsiaTheme="minorEastAsia"/>
                <w:sz w:val="22"/>
                <w:szCs w:val="22"/>
                <w:lang w:eastAsia="zh-CN"/>
              </w:rPr>
            </w:pPr>
          </w:p>
        </w:tc>
      </w:tr>
      <w:tr w:rsidR="00FC7586" w14:paraId="5E7895F1" w14:textId="77777777">
        <w:tc>
          <w:tcPr>
            <w:tcW w:w="2263" w:type="dxa"/>
          </w:tcPr>
          <w:p w14:paraId="74B1BB7A" w14:textId="77777777" w:rsidR="00FC7586" w:rsidRDefault="00FC7586">
            <w:pPr>
              <w:spacing w:after="0"/>
              <w:rPr>
                <w:rFonts w:eastAsiaTheme="minorEastAsia"/>
                <w:sz w:val="22"/>
                <w:szCs w:val="22"/>
                <w:lang w:eastAsia="zh-CN"/>
              </w:rPr>
            </w:pPr>
          </w:p>
        </w:tc>
        <w:tc>
          <w:tcPr>
            <w:tcW w:w="2552" w:type="dxa"/>
          </w:tcPr>
          <w:p w14:paraId="61721F8B" w14:textId="77777777" w:rsidR="00FC7586" w:rsidRDefault="00FC7586">
            <w:pPr>
              <w:spacing w:after="0"/>
              <w:rPr>
                <w:rFonts w:eastAsiaTheme="minorEastAsia"/>
                <w:sz w:val="22"/>
                <w:szCs w:val="22"/>
                <w:lang w:eastAsia="zh-CN"/>
              </w:rPr>
            </w:pPr>
          </w:p>
        </w:tc>
        <w:tc>
          <w:tcPr>
            <w:tcW w:w="4814" w:type="dxa"/>
          </w:tcPr>
          <w:p w14:paraId="72310ACF" w14:textId="77777777" w:rsidR="00FC7586" w:rsidRDefault="00FC7586">
            <w:pPr>
              <w:spacing w:after="0"/>
              <w:rPr>
                <w:rFonts w:eastAsiaTheme="minorEastAsia"/>
                <w:sz w:val="22"/>
                <w:szCs w:val="22"/>
                <w:lang w:eastAsia="zh-CN"/>
              </w:rPr>
            </w:pPr>
          </w:p>
        </w:tc>
      </w:tr>
    </w:tbl>
    <w:p w14:paraId="531D2A5F" w14:textId="77777777" w:rsidR="00FC7586" w:rsidRDefault="00FC7586">
      <w:pPr>
        <w:spacing w:after="0"/>
        <w:rPr>
          <w:sz w:val="22"/>
          <w:szCs w:val="22"/>
        </w:rPr>
      </w:pPr>
    </w:p>
    <w:p w14:paraId="20EF66F7" w14:textId="77777777" w:rsidR="00FC7586" w:rsidRDefault="005C7611">
      <w:pPr>
        <w:pStyle w:val="1"/>
      </w:pPr>
      <w:r>
        <w:t>2   Discussion</w:t>
      </w:r>
    </w:p>
    <w:p w14:paraId="1B4DCD27" w14:textId="77777777" w:rsidR="00FC7586" w:rsidRDefault="005C7611">
      <w:pPr>
        <w:pStyle w:val="2"/>
      </w:pPr>
      <w:r>
        <w:t>2.1   Enhancements of the RA report based on some features</w:t>
      </w:r>
    </w:p>
    <w:p w14:paraId="12C4063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FC7586" w14:paraId="050BB322" w14:textId="77777777">
        <w:tc>
          <w:tcPr>
            <w:tcW w:w="9629" w:type="dxa"/>
          </w:tcPr>
          <w:p w14:paraId="052F5CE7" w14:textId="77777777" w:rsidR="00FC7586" w:rsidRDefault="005C7611">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2CE3CF15" w14:textId="77777777" w:rsidR="00FC7586" w:rsidRDefault="00FC7586">
      <w:pPr>
        <w:spacing w:after="0"/>
        <w:rPr>
          <w:rFonts w:eastAsiaTheme="minorEastAsia"/>
          <w:sz w:val="22"/>
          <w:szCs w:val="22"/>
          <w:lang w:eastAsia="zh-CN"/>
        </w:rPr>
      </w:pPr>
    </w:p>
    <w:p w14:paraId="3A8C2728" w14:textId="77777777" w:rsidR="00FC7586" w:rsidRDefault="005C7611">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2DC6EACC" w14:textId="77777777" w:rsidR="00FC7586" w:rsidRDefault="00FC7586">
      <w:pPr>
        <w:spacing w:after="0"/>
        <w:rPr>
          <w:rFonts w:eastAsiaTheme="minorEastAsia"/>
          <w:sz w:val="22"/>
          <w:szCs w:val="22"/>
          <w:lang w:eastAsia="zh-CN"/>
        </w:rPr>
      </w:pPr>
    </w:p>
    <w:p w14:paraId="432A4F9A" w14:textId="77777777" w:rsidR="00FC7586" w:rsidRDefault="005C7611">
      <w:pPr>
        <w:pStyle w:val="3"/>
      </w:pPr>
      <w:bookmarkStart w:id="2" w:name="_GoBack"/>
      <w:bookmarkEnd w:id="2"/>
      <w:r>
        <w:t>2.1.1   Msg3 repetition</w:t>
      </w:r>
    </w:p>
    <w:p w14:paraId="493CA95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FC7586" w14:paraId="0BA01EA5" w14:textId="77777777">
        <w:tc>
          <w:tcPr>
            <w:tcW w:w="1838" w:type="dxa"/>
          </w:tcPr>
          <w:p w14:paraId="3738C1F3"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1775573B"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4026622" w14:textId="77777777">
        <w:tc>
          <w:tcPr>
            <w:tcW w:w="1838" w:type="dxa"/>
          </w:tcPr>
          <w:p w14:paraId="18C459DD" w14:textId="77777777" w:rsidR="00FC7586" w:rsidRDefault="005C7611">
            <w:pPr>
              <w:spacing w:after="0"/>
              <w:rPr>
                <w:rFonts w:eastAsiaTheme="minorEastAsia"/>
                <w:sz w:val="22"/>
                <w:szCs w:val="22"/>
                <w:lang w:eastAsia="zh-CN"/>
              </w:rPr>
            </w:pPr>
            <w:r>
              <w:rPr>
                <w:rFonts w:eastAsiaTheme="minorEastAsia"/>
                <w:sz w:val="22"/>
                <w:szCs w:val="22"/>
                <w:lang w:eastAsia="zh-CN"/>
              </w:rPr>
              <w:t>[12], ZTE</w:t>
            </w:r>
          </w:p>
        </w:tc>
        <w:tc>
          <w:tcPr>
            <w:tcW w:w="7791" w:type="dxa"/>
          </w:tcPr>
          <w:p w14:paraId="3FB8366C" w14:textId="77777777" w:rsidR="00FC7586" w:rsidRDefault="005C7611">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190C9D7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FC7586" w14:paraId="078D2193" w14:textId="77777777">
        <w:tc>
          <w:tcPr>
            <w:tcW w:w="1838" w:type="dxa"/>
          </w:tcPr>
          <w:p w14:paraId="3B14CFC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28743D0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0E55AAFB"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FC7586" w14:paraId="101FF941" w14:textId="77777777">
        <w:tc>
          <w:tcPr>
            <w:tcW w:w="1838" w:type="dxa"/>
          </w:tcPr>
          <w:p w14:paraId="4C4DB555"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5C3248CE"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35A9F41A" w14:textId="77777777" w:rsidR="00FC7586" w:rsidRDefault="00FC7586">
      <w:pPr>
        <w:spacing w:after="0"/>
        <w:rPr>
          <w:rFonts w:eastAsiaTheme="minorEastAsia"/>
          <w:sz w:val="22"/>
          <w:szCs w:val="22"/>
          <w:lang w:eastAsia="zh-CN"/>
        </w:rPr>
      </w:pPr>
    </w:p>
    <w:p w14:paraId="540659D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2B1897D"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92"/>
        <w:gridCol w:w="1194"/>
        <w:gridCol w:w="6043"/>
      </w:tblGrid>
      <w:tr w:rsidR="00FC7586" w14:paraId="3A788D60" w14:textId="77777777">
        <w:tc>
          <w:tcPr>
            <w:tcW w:w="2405" w:type="dxa"/>
          </w:tcPr>
          <w:p w14:paraId="3FF447F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1979BA7B"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DF3BBCD"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55E4836B" w14:textId="77777777">
        <w:trPr>
          <w:trHeight w:val="90"/>
        </w:trPr>
        <w:tc>
          <w:tcPr>
            <w:tcW w:w="2405" w:type="dxa"/>
          </w:tcPr>
          <w:p w14:paraId="3DD476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1AE2BD16"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077CB2D0" w14:textId="77777777" w:rsidR="00FC7586" w:rsidRDefault="005C7611">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FC7586" w14:paraId="582C1D30" w14:textId="77777777">
        <w:tc>
          <w:tcPr>
            <w:tcW w:w="2405" w:type="dxa"/>
          </w:tcPr>
          <w:p w14:paraId="3A92800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214581EE"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14:paraId="0296399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FC7586" w14:paraId="3C190D4F" w14:textId="77777777">
        <w:tc>
          <w:tcPr>
            <w:tcW w:w="2405" w:type="dxa"/>
          </w:tcPr>
          <w:p w14:paraId="2F689148"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99A55A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0D4504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3"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3"/>
          </w:p>
        </w:tc>
      </w:tr>
      <w:tr w:rsidR="00FC7586" w14:paraId="6535AAB9" w14:textId="77777777">
        <w:tc>
          <w:tcPr>
            <w:tcW w:w="2405" w:type="dxa"/>
          </w:tcPr>
          <w:p w14:paraId="28207527" w14:textId="1676E1AE"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03B30C3" w14:textId="5320CAF7" w:rsidR="00FC7586" w:rsidRDefault="00EF03F4">
            <w:pPr>
              <w:spacing w:after="0"/>
              <w:rPr>
                <w:rFonts w:eastAsiaTheme="minorEastAsia"/>
                <w:sz w:val="22"/>
                <w:szCs w:val="22"/>
                <w:lang w:eastAsia="zh-CN"/>
              </w:rPr>
            </w:pPr>
            <w:r>
              <w:rPr>
                <w:rFonts w:eastAsiaTheme="minorEastAsia"/>
                <w:sz w:val="22"/>
                <w:szCs w:val="22"/>
                <w:lang w:eastAsia="zh-CN"/>
              </w:rPr>
              <w:t>We can discuss it</w:t>
            </w:r>
          </w:p>
        </w:tc>
        <w:tc>
          <w:tcPr>
            <w:tcW w:w="6090" w:type="dxa"/>
          </w:tcPr>
          <w:p w14:paraId="79CA6946" w14:textId="77777777" w:rsidR="00FC7586" w:rsidRDefault="00FC7586">
            <w:pPr>
              <w:spacing w:after="0"/>
              <w:rPr>
                <w:rFonts w:eastAsia="Malgun Gothic"/>
                <w:i/>
                <w:sz w:val="22"/>
                <w:szCs w:val="22"/>
                <w:lang w:eastAsia="ko-KR"/>
              </w:rPr>
            </w:pPr>
          </w:p>
        </w:tc>
      </w:tr>
      <w:tr w:rsidR="00FC7586" w14:paraId="73309603" w14:textId="77777777">
        <w:tc>
          <w:tcPr>
            <w:tcW w:w="2405" w:type="dxa"/>
          </w:tcPr>
          <w:p w14:paraId="56E37304" w14:textId="14A492C2" w:rsidR="00FC7586" w:rsidRDefault="00421743">
            <w:pPr>
              <w:spacing w:after="0"/>
              <w:rPr>
                <w:rFonts w:eastAsiaTheme="minorEastAsia"/>
                <w:sz w:val="22"/>
                <w:szCs w:val="22"/>
                <w:lang w:eastAsia="zh-CN"/>
              </w:rPr>
            </w:pPr>
            <w:r>
              <w:rPr>
                <w:rFonts w:eastAsiaTheme="minorEastAsia" w:hint="eastAsia"/>
                <w:sz w:val="22"/>
                <w:szCs w:val="22"/>
                <w:lang w:eastAsia="zh-CN"/>
              </w:rPr>
              <w:t>NEC</w:t>
            </w:r>
          </w:p>
        </w:tc>
        <w:tc>
          <w:tcPr>
            <w:tcW w:w="1134" w:type="dxa"/>
          </w:tcPr>
          <w:p w14:paraId="6EC04B4C" w14:textId="76359808" w:rsidR="00FC7586" w:rsidRDefault="005C7611">
            <w:pPr>
              <w:spacing w:after="0"/>
              <w:rPr>
                <w:rFonts w:eastAsiaTheme="minorEastAsia"/>
                <w:sz w:val="22"/>
                <w:szCs w:val="22"/>
                <w:lang w:eastAsia="zh-CN"/>
              </w:rPr>
            </w:pPr>
            <w:r>
              <w:rPr>
                <w:rFonts w:eastAsiaTheme="minorEastAsia"/>
                <w:sz w:val="22"/>
                <w:szCs w:val="22"/>
                <w:lang w:eastAsia="zh-CN"/>
              </w:rPr>
              <w:t>We can discuss it</w:t>
            </w:r>
          </w:p>
        </w:tc>
        <w:tc>
          <w:tcPr>
            <w:tcW w:w="6090" w:type="dxa"/>
          </w:tcPr>
          <w:p w14:paraId="6215A38F" w14:textId="470AA7CC" w:rsidR="00FC7586"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r w:rsidR="005C7611">
              <w:rPr>
                <w:rFonts w:eastAsiaTheme="minorEastAsia"/>
                <w:sz w:val="22"/>
                <w:szCs w:val="22"/>
                <w:lang w:eastAsia="zh-CN"/>
              </w:rPr>
              <w:t xml:space="preserve"> And what information can be reported for rsrp-ThresholdMsg3 adjustment needs further discussion.</w:t>
            </w:r>
          </w:p>
        </w:tc>
      </w:tr>
      <w:tr w:rsidR="00FC7586" w14:paraId="62F3E400" w14:textId="77777777">
        <w:tc>
          <w:tcPr>
            <w:tcW w:w="2405" w:type="dxa"/>
          </w:tcPr>
          <w:p w14:paraId="29F7F4F7" w14:textId="77777777" w:rsidR="00FC7586" w:rsidRDefault="00FC7586">
            <w:pPr>
              <w:spacing w:after="0"/>
              <w:rPr>
                <w:rFonts w:eastAsiaTheme="minorEastAsia"/>
                <w:sz w:val="22"/>
                <w:szCs w:val="22"/>
                <w:lang w:eastAsia="zh-CN"/>
              </w:rPr>
            </w:pPr>
          </w:p>
        </w:tc>
        <w:tc>
          <w:tcPr>
            <w:tcW w:w="1134" w:type="dxa"/>
          </w:tcPr>
          <w:p w14:paraId="287D7595" w14:textId="77777777" w:rsidR="00FC7586" w:rsidRDefault="00FC7586">
            <w:pPr>
              <w:spacing w:after="0"/>
              <w:rPr>
                <w:rFonts w:eastAsiaTheme="minorEastAsia"/>
                <w:sz w:val="22"/>
                <w:szCs w:val="22"/>
                <w:lang w:eastAsia="zh-CN"/>
              </w:rPr>
            </w:pPr>
          </w:p>
        </w:tc>
        <w:tc>
          <w:tcPr>
            <w:tcW w:w="6090" w:type="dxa"/>
          </w:tcPr>
          <w:p w14:paraId="7014A467" w14:textId="77777777" w:rsidR="00FC7586" w:rsidRDefault="00FC7586">
            <w:pPr>
              <w:spacing w:after="0"/>
              <w:rPr>
                <w:rFonts w:eastAsiaTheme="minorEastAsia"/>
                <w:sz w:val="22"/>
                <w:szCs w:val="22"/>
                <w:lang w:eastAsia="zh-CN"/>
              </w:rPr>
            </w:pPr>
          </w:p>
        </w:tc>
      </w:tr>
      <w:tr w:rsidR="00FC7586" w14:paraId="588986FE" w14:textId="77777777">
        <w:tc>
          <w:tcPr>
            <w:tcW w:w="2405" w:type="dxa"/>
          </w:tcPr>
          <w:p w14:paraId="417EB316" w14:textId="77777777" w:rsidR="00FC7586" w:rsidRDefault="00FC7586">
            <w:pPr>
              <w:spacing w:after="0"/>
              <w:rPr>
                <w:rFonts w:eastAsiaTheme="minorEastAsia"/>
                <w:sz w:val="22"/>
                <w:szCs w:val="22"/>
                <w:lang w:eastAsia="zh-CN"/>
              </w:rPr>
            </w:pPr>
          </w:p>
        </w:tc>
        <w:tc>
          <w:tcPr>
            <w:tcW w:w="1134" w:type="dxa"/>
          </w:tcPr>
          <w:p w14:paraId="34A919BA" w14:textId="77777777" w:rsidR="00FC7586" w:rsidRDefault="00FC7586">
            <w:pPr>
              <w:spacing w:after="0"/>
              <w:rPr>
                <w:rFonts w:eastAsiaTheme="minorEastAsia"/>
                <w:sz w:val="22"/>
                <w:szCs w:val="22"/>
                <w:lang w:eastAsia="zh-CN"/>
              </w:rPr>
            </w:pPr>
          </w:p>
        </w:tc>
        <w:tc>
          <w:tcPr>
            <w:tcW w:w="6090" w:type="dxa"/>
          </w:tcPr>
          <w:p w14:paraId="564CBA07" w14:textId="77777777" w:rsidR="00FC7586" w:rsidRDefault="00FC7586">
            <w:pPr>
              <w:spacing w:after="0"/>
              <w:rPr>
                <w:rFonts w:eastAsiaTheme="minorEastAsia"/>
                <w:sz w:val="22"/>
                <w:szCs w:val="22"/>
                <w:lang w:eastAsia="zh-CN"/>
              </w:rPr>
            </w:pPr>
          </w:p>
        </w:tc>
      </w:tr>
      <w:tr w:rsidR="00FC7586" w14:paraId="31C311A9" w14:textId="77777777">
        <w:tc>
          <w:tcPr>
            <w:tcW w:w="2405" w:type="dxa"/>
          </w:tcPr>
          <w:p w14:paraId="2F0CA00E" w14:textId="77777777" w:rsidR="00FC7586" w:rsidRDefault="00FC7586">
            <w:pPr>
              <w:spacing w:after="0"/>
              <w:rPr>
                <w:rFonts w:eastAsiaTheme="minorEastAsia"/>
                <w:sz w:val="22"/>
                <w:szCs w:val="22"/>
                <w:lang w:eastAsia="zh-CN"/>
              </w:rPr>
            </w:pPr>
          </w:p>
        </w:tc>
        <w:tc>
          <w:tcPr>
            <w:tcW w:w="1134" w:type="dxa"/>
          </w:tcPr>
          <w:p w14:paraId="12651480" w14:textId="77777777" w:rsidR="00FC7586" w:rsidRDefault="00FC7586">
            <w:pPr>
              <w:spacing w:after="0"/>
              <w:rPr>
                <w:rFonts w:eastAsiaTheme="minorEastAsia"/>
                <w:sz w:val="22"/>
                <w:szCs w:val="22"/>
                <w:lang w:eastAsia="zh-CN"/>
              </w:rPr>
            </w:pPr>
          </w:p>
        </w:tc>
        <w:tc>
          <w:tcPr>
            <w:tcW w:w="6090" w:type="dxa"/>
          </w:tcPr>
          <w:p w14:paraId="4AD03D0E" w14:textId="77777777" w:rsidR="00FC7586" w:rsidRDefault="00FC7586">
            <w:pPr>
              <w:spacing w:after="0"/>
              <w:rPr>
                <w:rFonts w:eastAsiaTheme="minorEastAsia"/>
                <w:sz w:val="22"/>
                <w:szCs w:val="22"/>
                <w:lang w:eastAsia="zh-CN"/>
              </w:rPr>
            </w:pPr>
          </w:p>
        </w:tc>
      </w:tr>
    </w:tbl>
    <w:p w14:paraId="2389567D" w14:textId="77777777" w:rsidR="00FC7586" w:rsidRDefault="00FC7586">
      <w:pPr>
        <w:spacing w:after="0"/>
        <w:rPr>
          <w:rFonts w:eastAsiaTheme="minorEastAsia"/>
          <w:sz w:val="22"/>
          <w:szCs w:val="22"/>
          <w:lang w:eastAsia="zh-CN"/>
        </w:rPr>
      </w:pPr>
    </w:p>
    <w:p w14:paraId="66C7C7EF" w14:textId="77777777" w:rsidR="00FC7586" w:rsidRDefault="00FC7586">
      <w:pPr>
        <w:spacing w:after="0"/>
        <w:rPr>
          <w:rFonts w:eastAsiaTheme="minorEastAsia"/>
          <w:sz w:val="22"/>
          <w:szCs w:val="22"/>
          <w:lang w:eastAsia="zh-CN"/>
        </w:rPr>
      </w:pPr>
    </w:p>
    <w:p w14:paraId="194E0374" w14:textId="77777777" w:rsidR="00FC7586" w:rsidRDefault="005C7611">
      <w:pPr>
        <w:pStyle w:val="3"/>
      </w:pPr>
      <w:r>
        <w:t>2.1.2   SDT operation</w:t>
      </w:r>
    </w:p>
    <w:p w14:paraId="60E734A2"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FC7586" w14:paraId="64AC1061" w14:textId="77777777">
        <w:tc>
          <w:tcPr>
            <w:tcW w:w="1838" w:type="dxa"/>
          </w:tcPr>
          <w:p w14:paraId="20DB0D3C"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0E977D3C"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7E691433" w14:textId="77777777">
        <w:tc>
          <w:tcPr>
            <w:tcW w:w="1838" w:type="dxa"/>
          </w:tcPr>
          <w:p w14:paraId="37FD522C"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C46424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FC7586" w14:paraId="4DA84490" w14:textId="77777777">
        <w:tc>
          <w:tcPr>
            <w:tcW w:w="1838" w:type="dxa"/>
          </w:tcPr>
          <w:p w14:paraId="2038DF2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D5303C" w14:textId="77777777" w:rsidR="00FC7586" w:rsidRPr="003E4432" w:rsidRDefault="005C7611">
            <w:pPr>
              <w:spacing w:after="0"/>
              <w:rPr>
                <w:rFonts w:eastAsiaTheme="minorEastAsia"/>
                <w:sz w:val="22"/>
                <w:szCs w:val="22"/>
                <w:lang w:val="en-US" w:eastAsia="zh-CN"/>
              </w:rPr>
            </w:pPr>
            <w:r w:rsidRPr="003E4432">
              <w:rPr>
                <w:rFonts w:eastAsiaTheme="minorEastAsia"/>
                <w:sz w:val="22"/>
                <w:szCs w:val="22"/>
                <w:lang w:val="en-US" w:eastAsia="zh-CN"/>
              </w:rPr>
              <w:t>Proposal 4</w:t>
            </w:r>
            <w:r w:rsidRPr="003E4432">
              <w:rPr>
                <w:rFonts w:eastAsiaTheme="minorEastAsia"/>
                <w:sz w:val="22"/>
                <w:szCs w:val="22"/>
                <w:lang w:val="en-US" w:eastAsia="zh-CN"/>
              </w:rPr>
              <w:tab/>
              <w:t>UE includes RA and SDT information in RA report when an SDT operation fails.</w:t>
            </w:r>
          </w:p>
        </w:tc>
      </w:tr>
    </w:tbl>
    <w:p w14:paraId="4B5B2F30" w14:textId="77777777" w:rsidR="00FC7586" w:rsidRDefault="00FC7586">
      <w:pPr>
        <w:spacing w:after="0"/>
        <w:rPr>
          <w:rFonts w:eastAsiaTheme="minorEastAsia"/>
          <w:sz w:val="22"/>
          <w:szCs w:val="22"/>
          <w:lang w:eastAsia="zh-CN"/>
        </w:rPr>
      </w:pPr>
    </w:p>
    <w:p w14:paraId="042E2D57"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7A8E2178"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FC7586" w14:paraId="6A637CB5" w14:textId="77777777" w:rsidTr="00421743">
        <w:tc>
          <w:tcPr>
            <w:tcW w:w="2393" w:type="dxa"/>
          </w:tcPr>
          <w:p w14:paraId="39A6E1A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522B43E4"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60D8709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9A7515D" w14:textId="77777777" w:rsidTr="00421743">
        <w:tc>
          <w:tcPr>
            <w:tcW w:w="2393" w:type="dxa"/>
          </w:tcPr>
          <w:p w14:paraId="05B42CA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C210682"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4A03AA41"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FC7586" w14:paraId="539A067F" w14:textId="77777777" w:rsidTr="00421743">
        <w:tc>
          <w:tcPr>
            <w:tcW w:w="2393" w:type="dxa"/>
          </w:tcPr>
          <w:p w14:paraId="72E916C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731BC0C2"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0ABEC50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FC7586" w14:paraId="60EE0E7C" w14:textId="77777777" w:rsidTr="00421743">
        <w:tc>
          <w:tcPr>
            <w:tcW w:w="2393" w:type="dxa"/>
          </w:tcPr>
          <w:p w14:paraId="56F80543"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03EEADF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769583CC" w14:textId="77777777" w:rsidR="00FC7586" w:rsidRDefault="005C7611">
            <w:pPr>
              <w:spacing w:after="0"/>
              <w:rPr>
                <w:rFonts w:eastAsiaTheme="minorEastAsia"/>
                <w:sz w:val="22"/>
                <w:szCs w:val="22"/>
                <w:lang w:eastAsia="zh-CN"/>
              </w:rPr>
            </w:pPr>
            <w:bookmarkStart w:id="4"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4"/>
          </w:p>
        </w:tc>
      </w:tr>
      <w:tr w:rsidR="00FC7586" w14:paraId="25C25B31" w14:textId="77777777" w:rsidTr="00421743">
        <w:tc>
          <w:tcPr>
            <w:tcW w:w="2393" w:type="dxa"/>
          </w:tcPr>
          <w:p w14:paraId="27AEA21C" w14:textId="64BAA300" w:rsidR="00FC7586" w:rsidRDefault="00EF03F4">
            <w:pPr>
              <w:spacing w:after="0"/>
              <w:rPr>
                <w:rFonts w:eastAsiaTheme="minorEastAsia"/>
                <w:sz w:val="22"/>
                <w:szCs w:val="22"/>
                <w:lang w:eastAsia="zh-CN"/>
              </w:rPr>
            </w:pPr>
            <w:r>
              <w:rPr>
                <w:rFonts w:eastAsiaTheme="minorEastAsia"/>
                <w:sz w:val="22"/>
                <w:szCs w:val="22"/>
                <w:lang w:eastAsia="zh-CN"/>
              </w:rPr>
              <w:lastRenderedPageBreak/>
              <w:t>Ericsson</w:t>
            </w:r>
          </w:p>
        </w:tc>
        <w:tc>
          <w:tcPr>
            <w:tcW w:w="1194" w:type="dxa"/>
          </w:tcPr>
          <w:p w14:paraId="718DD7B2" w14:textId="3BA05794" w:rsidR="00FC7586" w:rsidRDefault="00EF03F4">
            <w:pPr>
              <w:spacing w:after="0"/>
              <w:rPr>
                <w:rFonts w:eastAsiaTheme="minorEastAsia"/>
                <w:sz w:val="22"/>
                <w:szCs w:val="22"/>
                <w:lang w:eastAsia="zh-CN"/>
              </w:rPr>
            </w:pPr>
            <w:r>
              <w:rPr>
                <w:rFonts w:eastAsiaTheme="minorEastAsia"/>
                <w:sz w:val="22"/>
                <w:szCs w:val="22"/>
                <w:lang w:eastAsia="zh-CN"/>
              </w:rPr>
              <w:t>Yes</w:t>
            </w:r>
          </w:p>
        </w:tc>
        <w:tc>
          <w:tcPr>
            <w:tcW w:w="6042" w:type="dxa"/>
          </w:tcPr>
          <w:p w14:paraId="1002F13A" w14:textId="77777777" w:rsidR="00FC7586" w:rsidRDefault="00EF03F4">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2A5253AA" w14:textId="77777777" w:rsidR="00F05DA2" w:rsidRDefault="00F05DA2">
            <w:pPr>
              <w:spacing w:after="0"/>
              <w:rPr>
                <w:rFonts w:eastAsia="Malgun Gothic"/>
                <w:iCs/>
                <w:sz w:val="22"/>
                <w:szCs w:val="22"/>
                <w:lang w:eastAsia="ko-KR"/>
              </w:rPr>
            </w:pPr>
            <w:r>
              <w:rPr>
                <w:rFonts w:eastAsia="Malgun Gothic"/>
                <w:iCs/>
                <w:sz w:val="22"/>
                <w:szCs w:val="22"/>
                <w:lang w:eastAsia="ko-KR"/>
              </w:rPr>
              <w:t>So we suggest to update the spec to log the RA report when RA procedure fails for the SDT operation.</w:t>
            </w:r>
            <w:r w:rsidR="00030CEF">
              <w:rPr>
                <w:rFonts w:eastAsia="Malgun Gothic"/>
                <w:iCs/>
                <w:sz w:val="22"/>
                <w:szCs w:val="22"/>
                <w:lang w:eastAsia="ko-KR"/>
              </w:rPr>
              <w:t xml:space="preserve"> </w:t>
            </w:r>
          </w:p>
          <w:p w14:paraId="6998CB76" w14:textId="55493084" w:rsidR="00030CEF" w:rsidRPr="00EF03F4" w:rsidRDefault="00030CEF">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r w:rsidR="008618B4">
              <w:rPr>
                <w:rFonts w:eastAsia="Malgun Gothic"/>
                <w:iCs/>
                <w:sz w:val="22"/>
                <w:szCs w:val="22"/>
                <w:lang w:eastAsia="ko-KR"/>
              </w:rPr>
              <w:t>.</w:t>
            </w:r>
          </w:p>
        </w:tc>
      </w:tr>
      <w:tr w:rsidR="00421743" w14:paraId="23456869" w14:textId="77777777" w:rsidTr="00421743">
        <w:tc>
          <w:tcPr>
            <w:tcW w:w="2393" w:type="dxa"/>
          </w:tcPr>
          <w:p w14:paraId="2C311ACD" w14:textId="3A4A7AB2" w:rsidR="00421743" w:rsidRDefault="00421743" w:rsidP="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72DE068F" w14:textId="79AC3206" w:rsidR="00421743" w:rsidRDefault="00421743" w:rsidP="00421743">
            <w:pPr>
              <w:spacing w:after="0"/>
              <w:rPr>
                <w:rFonts w:eastAsiaTheme="minorEastAsia"/>
                <w:sz w:val="22"/>
                <w:szCs w:val="22"/>
                <w:lang w:eastAsia="zh-CN"/>
              </w:rPr>
            </w:pPr>
            <w:r>
              <w:rPr>
                <w:rFonts w:eastAsiaTheme="minorEastAsia"/>
                <w:sz w:val="22"/>
                <w:szCs w:val="22"/>
                <w:lang w:eastAsia="zh-CN"/>
              </w:rPr>
              <w:t>Yes</w:t>
            </w:r>
          </w:p>
        </w:tc>
        <w:tc>
          <w:tcPr>
            <w:tcW w:w="6042" w:type="dxa"/>
          </w:tcPr>
          <w:p w14:paraId="4AAE7EDB" w14:textId="390C4D8A" w:rsidR="00421743"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p>
        </w:tc>
      </w:tr>
      <w:tr w:rsidR="00421743" w14:paraId="3100F8B1" w14:textId="77777777" w:rsidTr="00421743">
        <w:tc>
          <w:tcPr>
            <w:tcW w:w="2393" w:type="dxa"/>
          </w:tcPr>
          <w:p w14:paraId="38C3373F" w14:textId="77777777" w:rsidR="00421743" w:rsidRDefault="00421743" w:rsidP="00421743">
            <w:pPr>
              <w:spacing w:after="0"/>
              <w:rPr>
                <w:rFonts w:eastAsiaTheme="minorEastAsia"/>
                <w:sz w:val="22"/>
                <w:szCs w:val="22"/>
                <w:lang w:eastAsia="zh-CN"/>
              </w:rPr>
            </w:pPr>
          </w:p>
        </w:tc>
        <w:tc>
          <w:tcPr>
            <w:tcW w:w="1194" w:type="dxa"/>
          </w:tcPr>
          <w:p w14:paraId="342B4115" w14:textId="77777777" w:rsidR="00421743" w:rsidRDefault="00421743" w:rsidP="00421743">
            <w:pPr>
              <w:spacing w:after="0"/>
              <w:rPr>
                <w:rFonts w:eastAsiaTheme="minorEastAsia"/>
                <w:sz w:val="22"/>
                <w:szCs w:val="22"/>
                <w:lang w:eastAsia="zh-CN"/>
              </w:rPr>
            </w:pPr>
          </w:p>
        </w:tc>
        <w:tc>
          <w:tcPr>
            <w:tcW w:w="6042" w:type="dxa"/>
          </w:tcPr>
          <w:p w14:paraId="7A6C8A42" w14:textId="77777777" w:rsidR="00421743" w:rsidRDefault="00421743" w:rsidP="00421743">
            <w:pPr>
              <w:spacing w:after="0"/>
              <w:rPr>
                <w:rFonts w:eastAsiaTheme="minorEastAsia"/>
                <w:sz w:val="22"/>
                <w:szCs w:val="22"/>
                <w:lang w:eastAsia="zh-CN"/>
              </w:rPr>
            </w:pPr>
          </w:p>
        </w:tc>
      </w:tr>
      <w:tr w:rsidR="00421743" w14:paraId="129BBE0A" w14:textId="77777777" w:rsidTr="00421743">
        <w:tc>
          <w:tcPr>
            <w:tcW w:w="2393" w:type="dxa"/>
          </w:tcPr>
          <w:p w14:paraId="0D517BBD" w14:textId="77777777" w:rsidR="00421743" w:rsidRDefault="00421743" w:rsidP="00421743">
            <w:pPr>
              <w:spacing w:after="0"/>
              <w:rPr>
                <w:rFonts w:eastAsiaTheme="minorEastAsia"/>
                <w:sz w:val="22"/>
                <w:szCs w:val="22"/>
                <w:lang w:eastAsia="zh-CN"/>
              </w:rPr>
            </w:pPr>
          </w:p>
        </w:tc>
        <w:tc>
          <w:tcPr>
            <w:tcW w:w="1194" w:type="dxa"/>
          </w:tcPr>
          <w:p w14:paraId="0A04C88C" w14:textId="77777777" w:rsidR="00421743" w:rsidRDefault="00421743" w:rsidP="00421743">
            <w:pPr>
              <w:spacing w:after="0"/>
              <w:rPr>
                <w:rFonts w:eastAsiaTheme="minorEastAsia"/>
                <w:sz w:val="22"/>
                <w:szCs w:val="22"/>
                <w:lang w:eastAsia="zh-CN"/>
              </w:rPr>
            </w:pPr>
          </w:p>
        </w:tc>
        <w:tc>
          <w:tcPr>
            <w:tcW w:w="6042" w:type="dxa"/>
          </w:tcPr>
          <w:p w14:paraId="748E4FE3" w14:textId="77777777" w:rsidR="00421743" w:rsidRDefault="00421743" w:rsidP="00421743">
            <w:pPr>
              <w:spacing w:after="0"/>
              <w:rPr>
                <w:rFonts w:eastAsiaTheme="minorEastAsia"/>
                <w:sz w:val="22"/>
                <w:szCs w:val="22"/>
                <w:lang w:eastAsia="zh-CN"/>
              </w:rPr>
            </w:pPr>
          </w:p>
        </w:tc>
      </w:tr>
      <w:tr w:rsidR="00421743" w14:paraId="7EA85068" w14:textId="77777777" w:rsidTr="00421743">
        <w:tc>
          <w:tcPr>
            <w:tcW w:w="2393" w:type="dxa"/>
          </w:tcPr>
          <w:p w14:paraId="7BD641CC" w14:textId="77777777" w:rsidR="00421743" w:rsidRDefault="00421743" w:rsidP="00421743">
            <w:pPr>
              <w:spacing w:after="0"/>
              <w:rPr>
                <w:rFonts w:eastAsiaTheme="minorEastAsia"/>
                <w:sz w:val="22"/>
                <w:szCs w:val="22"/>
                <w:lang w:eastAsia="zh-CN"/>
              </w:rPr>
            </w:pPr>
          </w:p>
        </w:tc>
        <w:tc>
          <w:tcPr>
            <w:tcW w:w="1194" w:type="dxa"/>
          </w:tcPr>
          <w:p w14:paraId="65A729D7" w14:textId="77777777" w:rsidR="00421743" w:rsidRDefault="00421743" w:rsidP="00421743">
            <w:pPr>
              <w:spacing w:after="0"/>
              <w:rPr>
                <w:rFonts w:eastAsiaTheme="minorEastAsia"/>
                <w:sz w:val="22"/>
                <w:szCs w:val="22"/>
                <w:lang w:eastAsia="zh-CN"/>
              </w:rPr>
            </w:pPr>
          </w:p>
        </w:tc>
        <w:tc>
          <w:tcPr>
            <w:tcW w:w="6042" w:type="dxa"/>
          </w:tcPr>
          <w:p w14:paraId="58FD0B53" w14:textId="77777777" w:rsidR="00421743" w:rsidRDefault="00421743" w:rsidP="00421743">
            <w:pPr>
              <w:spacing w:after="0"/>
              <w:rPr>
                <w:rFonts w:eastAsiaTheme="minorEastAsia"/>
                <w:sz w:val="22"/>
                <w:szCs w:val="22"/>
                <w:lang w:eastAsia="zh-CN"/>
              </w:rPr>
            </w:pPr>
          </w:p>
        </w:tc>
      </w:tr>
    </w:tbl>
    <w:p w14:paraId="1A219D25" w14:textId="77777777" w:rsidR="00FC7586" w:rsidRDefault="00FC7586">
      <w:pPr>
        <w:spacing w:after="0"/>
        <w:rPr>
          <w:rFonts w:eastAsiaTheme="minorEastAsia"/>
          <w:sz w:val="22"/>
          <w:szCs w:val="22"/>
          <w:lang w:eastAsia="zh-CN"/>
        </w:rPr>
      </w:pPr>
    </w:p>
    <w:p w14:paraId="1696558F" w14:textId="77777777" w:rsidR="00FC7586" w:rsidRDefault="00FC7586">
      <w:pPr>
        <w:spacing w:after="0"/>
        <w:rPr>
          <w:rFonts w:eastAsiaTheme="minorEastAsia"/>
          <w:sz w:val="22"/>
          <w:szCs w:val="22"/>
          <w:lang w:eastAsia="zh-CN"/>
        </w:rPr>
      </w:pPr>
    </w:p>
    <w:p w14:paraId="205CFC82" w14:textId="77777777" w:rsidR="00FC7586" w:rsidRDefault="005C7611">
      <w:pPr>
        <w:pStyle w:val="3"/>
      </w:pPr>
      <w:r>
        <w:t>2.1.3   Slicing</w:t>
      </w:r>
    </w:p>
    <w:p w14:paraId="2A4FCB7D"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FC7586" w14:paraId="28BAAE8A" w14:textId="77777777">
        <w:tc>
          <w:tcPr>
            <w:tcW w:w="1838" w:type="dxa"/>
          </w:tcPr>
          <w:p w14:paraId="523E4018"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392DAFB6"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48CF58F2" w14:textId="77777777">
        <w:tc>
          <w:tcPr>
            <w:tcW w:w="1838" w:type="dxa"/>
          </w:tcPr>
          <w:p w14:paraId="1CC69A4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A1A88B1" w14:textId="77777777" w:rsidR="00FC7586" w:rsidRDefault="005C7611">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36FAA66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55942257" w14:textId="77777777" w:rsidR="00FC7586" w:rsidRDefault="00FC7586">
      <w:pPr>
        <w:spacing w:after="0"/>
        <w:rPr>
          <w:rFonts w:eastAsiaTheme="minorEastAsia"/>
          <w:sz w:val="22"/>
          <w:szCs w:val="22"/>
          <w:lang w:eastAsia="zh-CN"/>
        </w:rPr>
      </w:pPr>
    </w:p>
    <w:p w14:paraId="2EF6490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95D9C0B"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FC7586" w14:paraId="37D9120B" w14:textId="77777777">
        <w:tc>
          <w:tcPr>
            <w:tcW w:w="1486" w:type="dxa"/>
          </w:tcPr>
          <w:p w14:paraId="5738126F"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1D280E42"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24B7BCF7"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491A4DD4" w14:textId="77777777">
        <w:tc>
          <w:tcPr>
            <w:tcW w:w="1486" w:type="dxa"/>
          </w:tcPr>
          <w:p w14:paraId="1D96005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1E9718D7"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5A0BBC9"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proofErr w:type="spellStart"/>
            <w:r>
              <w:rPr>
                <w:rFonts w:eastAsiaTheme="minorEastAsia"/>
                <w:sz w:val="22"/>
                <w:szCs w:val="22"/>
                <w:lang w:eastAsia="zh-CN"/>
              </w:rPr>
              <w:t>emeeting</w:t>
            </w:r>
            <w:proofErr w:type="spellEnd"/>
            <w:r>
              <w:rPr>
                <w:rFonts w:eastAsiaTheme="minorEastAsia"/>
                <w:sz w:val="22"/>
                <w:szCs w:val="22"/>
                <w:lang w:eastAsia="zh-CN"/>
              </w:rPr>
              <w:t>,</w:t>
            </w:r>
          </w:p>
          <w:p w14:paraId="2250D308" w14:textId="77777777" w:rsidR="00FC7586" w:rsidRDefault="005C7611">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BC988D"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B350702"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Used feature combination</w:t>
            </w:r>
          </w:p>
          <w:p w14:paraId="0C5A8A88" w14:textId="77777777" w:rsidR="00FC7586" w:rsidRDefault="00FC7586">
            <w:pPr>
              <w:spacing w:after="0"/>
              <w:rPr>
                <w:rFonts w:eastAsiaTheme="minorEastAsia"/>
                <w:sz w:val="22"/>
                <w:szCs w:val="22"/>
                <w:lang w:eastAsia="zh-CN"/>
              </w:rPr>
            </w:pPr>
          </w:p>
          <w:p w14:paraId="08813CB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610383AF" w14:textId="77777777" w:rsidR="00FC7586" w:rsidRDefault="00FC7586">
            <w:pPr>
              <w:spacing w:after="0"/>
              <w:rPr>
                <w:rFonts w:eastAsiaTheme="minorEastAsia"/>
                <w:sz w:val="22"/>
                <w:szCs w:val="22"/>
                <w:lang w:eastAsia="zh-CN"/>
              </w:rPr>
            </w:pPr>
          </w:p>
          <w:p w14:paraId="5EDFC1CA" w14:textId="77777777" w:rsidR="00FC7586" w:rsidRDefault="005C7611">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FC7586" w14:paraId="6E401BF2" w14:textId="77777777">
        <w:tc>
          <w:tcPr>
            <w:tcW w:w="1486" w:type="dxa"/>
          </w:tcPr>
          <w:p w14:paraId="1128A9FE"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600E1EEF"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8C5905E"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FC7586" w14:paraId="432BA507" w14:textId="77777777">
        <w:trPr>
          <w:trHeight w:val="405"/>
        </w:trPr>
        <w:tc>
          <w:tcPr>
            <w:tcW w:w="1486" w:type="dxa"/>
          </w:tcPr>
          <w:p w14:paraId="2C7CFCCA"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51FA9E2F"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169351E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2CB918A7"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53F3986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FC7586" w14:paraId="5BD83A52" w14:textId="77777777">
        <w:tc>
          <w:tcPr>
            <w:tcW w:w="1486" w:type="dxa"/>
          </w:tcPr>
          <w:p w14:paraId="7C66DB0D" w14:textId="71219526" w:rsidR="00FC7586" w:rsidRDefault="00770C87">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10EE75F1" w14:textId="27B01CAE" w:rsidR="00FC7586" w:rsidRDefault="00770C87">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272F478A" w14:textId="33C4B135" w:rsidR="00FC7586" w:rsidRPr="00770C87" w:rsidRDefault="00B961A2">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sidR="00770C87" w:rsidRPr="00B961A2">
              <w:rPr>
                <w:rFonts w:eastAsia="Malgun Gothic"/>
                <w:b/>
                <w:bCs/>
                <w:iCs/>
                <w:sz w:val="22"/>
                <w:szCs w:val="22"/>
                <w:lang w:eastAsia="ko-KR"/>
              </w:rPr>
              <w:t>We think it is better to log</w:t>
            </w:r>
            <w:r w:rsidRPr="00B961A2">
              <w:rPr>
                <w:rFonts w:eastAsia="Malgun Gothic"/>
                <w:b/>
                <w:bCs/>
                <w:iCs/>
                <w:sz w:val="22"/>
                <w:szCs w:val="22"/>
                <w:lang w:eastAsia="ko-KR"/>
              </w:rPr>
              <w:t xml:space="preserve"> a richer information e.g.,</w:t>
            </w:r>
            <w:r w:rsidR="00770C87" w:rsidRPr="00B961A2">
              <w:rPr>
                <w:rFonts w:eastAsia="Malgun Gothic"/>
                <w:b/>
                <w:bCs/>
                <w:iCs/>
                <w:sz w:val="22"/>
                <w:szCs w:val="22"/>
                <w:lang w:eastAsia="ko-KR"/>
              </w:rPr>
              <w:t xml:space="preserve"> </w:t>
            </w:r>
            <w:r w:rsidRPr="00B961A2">
              <w:rPr>
                <w:rFonts w:eastAsia="Malgun Gothic"/>
                <w:b/>
                <w:bCs/>
                <w:iCs/>
                <w:sz w:val="22"/>
                <w:szCs w:val="22"/>
                <w:lang w:eastAsia="ko-KR"/>
              </w:rPr>
              <w:t>S-</w:t>
            </w:r>
            <w:r w:rsidR="00770C87" w:rsidRPr="00B961A2">
              <w:rPr>
                <w:rFonts w:eastAsia="Malgun Gothic"/>
                <w:b/>
                <w:bCs/>
                <w:iCs/>
                <w:sz w:val="22"/>
                <w:szCs w:val="22"/>
                <w:lang w:eastAsia="ko-KR"/>
              </w:rPr>
              <w:t>NSSAI</w:t>
            </w:r>
            <w:r w:rsidR="00770C87">
              <w:rPr>
                <w:rFonts w:eastAsia="Malgun Gothic"/>
                <w:iCs/>
                <w:sz w:val="22"/>
                <w:szCs w:val="22"/>
                <w:lang w:eastAsia="ko-KR"/>
              </w:rPr>
              <w:t xml:space="preserve"> </w:t>
            </w:r>
          </w:p>
        </w:tc>
      </w:tr>
      <w:tr w:rsidR="00FC7586" w14:paraId="543D7295" w14:textId="77777777">
        <w:tc>
          <w:tcPr>
            <w:tcW w:w="1486" w:type="dxa"/>
          </w:tcPr>
          <w:p w14:paraId="114236AE" w14:textId="706359C6"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3438715A" w14:textId="19E73709"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4614FC0" w14:textId="3FD2548E"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FC7586" w14:paraId="6DDF57F0" w14:textId="77777777">
        <w:tc>
          <w:tcPr>
            <w:tcW w:w="1486" w:type="dxa"/>
          </w:tcPr>
          <w:p w14:paraId="5461A574" w14:textId="77777777" w:rsidR="00FC7586" w:rsidRDefault="00FC7586">
            <w:pPr>
              <w:spacing w:after="0"/>
              <w:rPr>
                <w:rFonts w:eastAsiaTheme="minorEastAsia"/>
                <w:sz w:val="22"/>
                <w:szCs w:val="22"/>
                <w:lang w:eastAsia="zh-CN"/>
              </w:rPr>
            </w:pPr>
          </w:p>
        </w:tc>
        <w:tc>
          <w:tcPr>
            <w:tcW w:w="2053" w:type="dxa"/>
          </w:tcPr>
          <w:p w14:paraId="41153F7D" w14:textId="77777777" w:rsidR="00FC7586" w:rsidRDefault="00FC7586">
            <w:pPr>
              <w:spacing w:after="0"/>
              <w:rPr>
                <w:rFonts w:eastAsiaTheme="minorEastAsia"/>
                <w:sz w:val="22"/>
                <w:szCs w:val="22"/>
                <w:lang w:eastAsia="zh-CN"/>
              </w:rPr>
            </w:pPr>
          </w:p>
        </w:tc>
        <w:tc>
          <w:tcPr>
            <w:tcW w:w="6090" w:type="dxa"/>
          </w:tcPr>
          <w:p w14:paraId="67316AE9" w14:textId="77777777" w:rsidR="00FC7586" w:rsidRDefault="00FC7586">
            <w:pPr>
              <w:spacing w:after="0"/>
              <w:rPr>
                <w:rFonts w:eastAsiaTheme="minorEastAsia"/>
                <w:sz w:val="22"/>
                <w:szCs w:val="22"/>
                <w:lang w:eastAsia="zh-CN"/>
              </w:rPr>
            </w:pPr>
          </w:p>
        </w:tc>
      </w:tr>
      <w:tr w:rsidR="00FC7586" w14:paraId="4D232CCC" w14:textId="77777777">
        <w:tc>
          <w:tcPr>
            <w:tcW w:w="1486" w:type="dxa"/>
          </w:tcPr>
          <w:p w14:paraId="2C3D9696" w14:textId="77777777" w:rsidR="00FC7586" w:rsidRDefault="00FC7586">
            <w:pPr>
              <w:spacing w:after="0"/>
              <w:rPr>
                <w:rFonts w:eastAsiaTheme="minorEastAsia"/>
                <w:sz w:val="22"/>
                <w:szCs w:val="22"/>
                <w:lang w:eastAsia="zh-CN"/>
              </w:rPr>
            </w:pPr>
          </w:p>
        </w:tc>
        <w:tc>
          <w:tcPr>
            <w:tcW w:w="2053" w:type="dxa"/>
          </w:tcPr>
          <w:p w14:paraId="51C6D0D5" w14:textId="77777777" w:rsidR="00FC7586" w:rsidRDefault="00FC7586">
            <w:pPr>
              <w:spacing w:after="0"/>
              <w:rPr>
                <w:rFonts w:eastAsiaTheme="minorEastAsia"/>
                <w:sz w:val="22"/>
                <w:szCs w:val="22"/>
                <w:lang w:eastAsia="zh-CN"/>
              </w:rPr>
            </w:pPr>
          </w:p>
        </w:tc>
        <w:tc>
          <w:tcPr>
            <w:tcW w:w="6090" w:type="dxa"/>
          </w:tcPr>
          <w:p w14:paraId="53465B23" w14:textId="77777777" w:rsidR="00FC7586" w:rsidRDefault="00FC7586">
            <w:pPr>
              <w:spacing w:after="0"/>
              <w:rPr>
                <w:rFonts w:eastAsiaTheme="minorEastAsia"/>
                <w:sz w:val="22"/>
                <w:szCs w:val="22"/>
                <w:lang w:eastAsia="zh-CN"/>
              </w:rPr>
            </w:pPr>
          </w:p>
        </w:tc>
      </w:tr>
      <w:tr w:rsidR="00FC7586" w14:paraId="17AC9F76" w14:textId="77777777">
        <w:tc>
          <w:tcPr>
            <w:tcW w:w="1486" w:type="dxa"/>
          </w:tcPr>
          <w:p w14:paraId="597A7B34" w14:textId="77777777" w:rsidR="00FC7586" w:rsidRDefault="00FC7586">
            <w:pPr>
              <w:spacing w:after="0"/>
              <w:rPr>
                <w:rFonts w:eastAsiaTheme="minorEastAsia"/>
                <w:sz w:val="22"/>
                <w:szCs w:val="22"/>
                <w:lang w:eastAsia="zh-CN"/>
              </w:rPr>
            </w:pPr>
          </w:p>
        </w:tc>
        <w:tc>
          <w:tcPr>
            <w:tcW w:w="2053" w:type="dxa"/>
          </w:tcPr>
          <w:p w14:paraId="4AD565B6" w14:textId="77777777" w:rsidR="00FC7586" w:rsidRDefault="00FC7586">
            <w:pPr>
              <w:spacing w:after="0"/>
              <w:rPr>
                <w:rFonts w:eastAsiaTheme="minorEastAsia"/>
                <w:sz w:val="22"/>
                <w:szCs w:val="22"/>
                <w:lang w:eastAsia="zh-CN"/>
              </w:rPr>
            </w:pPr>
          </w:p>
        </w:tc>
        <w:tc>
          <w:tcPr>
            <w:tcW w:w="6090" w:type="dxa"/>
          </w:tcPr>
          <w:p w14:paraId="77ABDF90" w14:textId="77777777" w:rsidR="00FC7586" w:rsidRDefault="00FC7586">
            <w:pPr>
              <w:spacing w:after="0"/>
              <w:rPr>
                <w:rFonts w:eastAsiaTheme="minorEastAsia"/>
                <w:sz w:val="22"/>
                <w:szCs w:val="22"/>
                <w:lang w:eastAsia="zh-CN"/>
              </w:rPr>
            </w:pPr>
          </w:p>
        </w:tc>
      </w:tr>
    </w:tbl>
    <w:p w14:paraId="546E26FE" w14:textId="77777777" w:rsidR="00FC7586" w:rsidRDefault="00FC7586">
      <w:pPr>
        <w:spacing w:after="0"/>
        <w:rPr>
          <w:rFonts w:eastAsiaTheme="minorEastAsia"/>
          <w:sz w:val="22"/>
          <w:szCs w:val="22"/>
          <w:lang w:eastAsia="zh-CN"/>
        </w:rPr>
      </w:pPr>
    </w:p>
    <w:p w14:paraId="20DAAFCC" w14:textId="77777777" w:rsidR="00FC7586" w:rsidRDefault="00FC7586">
      <w:pPr>
        <w:spacing w:after="0"/>
        <w:rPr>
          <w:rFonts w:eastAsiaTheme="minorEastAsia"/>
          <w:sz w:val="22"/>
          <w:szCs w:val="22"/>
          <w:lang w:eastAsia="zh-CN"/>
        </w:rPr>
      </w:pPr>
    </w:p>
    <w:p w14:paraId="0096F091" w14:textId="77777777" w:rsidR="00FC7586" w:rsidRDefault="005C7611">
      <w:pPr>
        <w:pStyle w:val="3"/>
      </w:pPr>
      <w:r>
        <w:t>2.1.4   Redcap</w:t>
      </w:r>
    </w:p>
    <w:p w14:paraId="39979AC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FC7586" w14:paraId="05247D74" w14:textId="77777777">
        <w:tc>
          <w:tcPr>
            <w:tcW w:w="1838" w:type="dxa"/>
          </w:tcPr>
          <w:p w14:paraId="0819B5AA"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D5AF2E1"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0DDF1A90" w14:textId="77777777">
        <w:tc>
          <w:tcPr>
            <w:tcW w:w="1838" w:type="dxa"/>
          </w:tcPr>
          <w:p w14:paraId="63ED8B3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2B022F5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30AC6C0" w14:textId="77777777" w:rsidR="00FC7586" w:rsidRDefault="00FC7586">
      <w:pPr>
        <w:spacing w:after="0"/>
        <w:rPr>
          <w:rFonts w:eastAsiaTheme="minorEastAsia"/>
          <w:sz w:val="22"/>
          <w:szCs w:val="22"/>
          <w:lang w:eastAsia="zh-CN"/>
        </w:rPr>
      </w:pPr>
    </w:p>
    <w:p w14:paraId="0F7795A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14:paraId="79B61D8F" w14:textId="77777777" w:rsidR="00FC7586" w:rsidRDefault="00FC7586">
      <w:pPr>
        <w:spacing w:after="0"/>
        <w:rPr>
          <w:rFonts w:eastAsiaTheme="minorEastAsia"/>
          <w:sz w:val="22"/>
          <w:szCs w:val="22"/>
          <w:lang w:eastAsia="zh-CN"/>
        </w:rPr>
      </w:pPr>
    </w:p>
    <w:p w14:paraId="5A98DF9F"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FC7586" w14:paraId="08119196" w14:textId="77777777">
        <w:tc>
          <w:tcPr>
            <w:tcW w:w="2405" w:type="dxa"/>
          </w:tcPr>
          <w:p w14:paraId="35C7CD86"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D2463B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19C86D77" w14:textId="77777777">
        <w:tc>
          <w:tcPr>
            <w:tcW w:w="2405" w:type="dxa"/>
          </w:tcPr>
          <w:p w14:paraId="250AECE1"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2F2E2ED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Note that </w:t>
            </w:r>
            <w:proofErr w:type="spellStart"/>
            <w:r>
              <w:rPr>
                <w:rFonts w:eastAsiaTheme="minorEastAsia"/>
                <w:sz w:val="22"/>
                <w:szCs w:val="22"/>
                <w:lang w:eastAsia="zh-CN"/>
              </w:rPr>
              <w:t>RedCap</w:t>
            </w:r>
            <w:proofErr w:type="spellEnd"/>
            <w:r>
              <w:rPr>
                <w:rFonts w:eastAsiaTheme="minorEastAsia"/>
                <w:sz w:val="22"/>
                <w:szCs w:val="22"/>
                <w:lang w:eastAsia="zh-CN"/>
              </w:rPr>
              <w:t xml:space="preserve"> has memory restrictions, therefore, we are strong concern about supporting SON/MDT reports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UEs. </w:t>
            </w:r>
          </w:p>
        </w:tc>
      </w:tr>
      <w:tr w:rsidR="00FC7586" w14:paraId="053F433E" w14:textId="77777777">
        <w:tc>
          <w:tcPr>
            <w:tcW w:w="2405" w:type="dxa"/>
          </w:tcPr>
          <w:p w14:paraId="391C22E8"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0773EC5C" w14:textId="77777777" w:rsidR="00FC7586" w:rsidRDefault="005C7611">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FC7586" w14:paraId="49924413" w14:textId="77777777">
        <w:trPr>
          <w:trHeight w:val="90"/>
        </w:trPr>
        <w:tc>
          <w:tcPr>
            <w:tcW w:w="2405" w:type="dxa"/>
          </w:tcPr>
          <w:p w14:paraId="67034F6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05091C60" w14:textId="77777777" w:rsidR="00FC7586" w:rsidRDefault="005C7611">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FC7586" w14:paraId="3DE80C06" w14:textId="77777777">
        <w:tc>
          <w:tcPr>
            <w:tcW w:w="2405" w:type="dxa"/>
          </w:tcPr>
          <w:p w14:paraId="0B4A6565" w14:textId="23055AE1" w:rsidR="00FC7586" w:rsidRDefault="00E52982">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209B06" w14:textId="51857A36" w:rsidR="00FC7586" w:rsidRDefault="00E52982">
            <w:pPr>
              <w:spacing w:after="0"/>
              <w:rPr>
                <w:rFonts w:eastAsiaTheme="minorEastAsia"/>
                <w:sz w:val="22"/>
                <w:szCs w:val="22"/>
                <w:lang w:eastAsia="zh-CN"/>
              </w:rPr>
            </w:pPr>
            <w:r>
              <w:rPr>
                <w:rFonts w:eastAsiaTheme="minorEastAsia"/>
                <w:sz w:val="22"/>
                <w:szCs w:val="22"/>
                <w:lang w:eastAsia="zh-CN"/>
              </w:rPr>
              <w:t>No strong view</w:t>
            </w:r>
          </w:p>
        </w:tc>
      </w:tr>
      <w:tr w:rsidR="00FC7586" w14:paraId="70A3E696" w14:textId="77777777">
        <w:tc>
          <w:tcPr>
            <w:tcW w:w="2405" w:type="dxa"/>
          </w:tcPr>
          <w:p w14:paraId="0A2209AA" w14:textId="4676C5BF"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6D97D2C" w14:textId="4A060578" w:rsidR="00FC7586" w:rsidRDefault="005C7611">
            <w:pPr>
              <w:spacing w:after="0"/>
              <w:rPr>
                <w:rFonts w:eastAsiaTheme="minorEastAsia"/>
                <w:sz w:val="22"/>
                <w:szCs w:val="22"/>
                <w:lang w:eastAsia="zh-CN"/>
              </w:rPr>
            </w:pPr>
            <w:r>
              <w:rPr>
                <w:rFonts w:eastAsiaTheme="minorEastAsia"/>
                <w:sz w:val="22"/>
                <w:szCs w:val="22"/>
                <w:lang w:eastAsia="zh-CN"/>
              </w:rPr>
              <w:t>No strong view</w:t>
            </w:r>
          </w:p>
        </w:tc>
      </w:tr>
      <w:tr w:rsidR="00FC7586" w14:paraId="520E696D" w14:textId="77777777">
        <w:tc>
          <w:tcPr>
            <w:tcW w:w="2405" w:type="dxa"/>
          </w:tcPr>
          <w:p w14:paraId="5AD1EE05" w14:textId="77777777" w:rsidR="00FC7586" w:rsidRDefault="00FC7586">
            <w:pPr>
              <w:spacing w:after="0"/>
              <w:rPr>
                <w:rFonts w:eastAsiaTheme="minorEastAsia"/>
                <w:sz w:val="22"/>
                <w:szCs w:val="22"/>
                <w:lang w:eastAsia="zh-CN"/>
              </w:rPr>
            </w:pPr>
          </w:p>
        </w:tc>
        <w:tc>
          <w:tcPr>
            <w:tcW w:w="7088" w:type="dxa"/>
          </w:tcPr>
          <w:p w14:paraId="42A51473" w14:textId="77777777" w:rsidR="00FC7586" w:rsidRDefault="00FC7586">
            <w:pPr>
              <w:spacing w:after="0"/>
              <w:rPr>
                <w:rFonts w:eastAsiaTheme="minorEastAsia"/>
                <w:sz w:val="22"/>
                <w:szCs w:val="22"/>
                <w:lang w:eastAsia="zh-CN"/>
              </w:rPr>
            </w:pPr>
          </w:p>
        </w:tc>
      </w:tr>
      <w:tr w:rsidR="00FC7586" w14:paraId="23988679" w14:textId="77777777">
        <w:tc>
          <w:tcPr>
            <w:tcW w:w="2405" w:type="dxa"/>
          </w:tcPr>
          <w:p w14:paraId="0DEF58C9" w14:textId="77777777" w:rsidR="00FC7586" w:rsidRDefault="00FC7586">
            <w:pPr>
              <w:spacing w:after="0"/>
              <w:rPr>
                <w:rFonts w:eastAsiaTheme="minorEastAsia"/>
                <w:sz w:val="22"/>
                <w:szCs w:val="22"/>
                <w:lang w:eastAsia="zh-CN"/>
              </w:rPr>
            </w:pPr>
          </w:p>
        </w:tc>
        <w:tc>
          <w:tcPr>
            <w:tcW w:w="7088" w:type="dxa"/>
          </w:tcPr>
          <w:p w14:paraId="322DD6DC" w14:textId="77777777" w:rsidR="00FC7586" w:rsidRDefault="00FC7586">
            <w:pPr>
              <w:spacing w:after="0"/>
              <w:rPr>
                <w:rFonts w:eastAsiaTheme="minorEastAsia"/>
                <w:sz w:val="22"/>
                <w:szCs w:val="22"/>
                <w:lang w:eastAsia="zh-CN"/>
              </w:rPr>
            </w:pPr>
          </w:p>
        </w:tc>
      </w:tr>
    </w:tbl>
    <w:p w14:paraId="2D6B8D8D" w14:textId="77777777" w:rsidR="00FC7586" w:rsidRDefault="00FC7586">
      <w:pPr>
        <w:spacing w:after="0"/>
        <w:rPr>
          <w:rFonts w:eastAsiaTheme="minorEastAsia"/>
          <w:sz w:val="22"/>
          <w:szCs w:val="22"/>
          <w:lang w:eastAsia="zh-CN"/>
        </w:rPr>
      </w:pPr>
    </w:p>
    <w:p w14:paraId="1222198A" w14:textId="77777777" w:rsidR="00FC7586" w:rsidRDefault="00FC7586">
      <w:pPr>
        <w:spacing w:after="0"/>
        <w:rPr>
          <w:rFonts w:eastAsiaTheme="minorEastAsia"/>
          <w:sz w:val="22"/>
          <w:szCs w:val="22"/>
          <w:lang w:eastAsia="zh-CN"/>
        </w:rPr>
      </w:pPr>
    </w:p>
    <w:p w14:paraId="413A8944" w14:textId="77777777" w:rsidR="00FC7586" w:rsidRDefault="005C7611">
      <w:pPr>
        <w:pStyle w:val="3"/>
      </w:pPr>
      <w:r>
        <w:t>2.1.5   SCG Activation/Deactivation</w:t>
      </w:r>
    </w:p>
    <w:p w14:paraId="7DB0D02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FC7586" w14:paraId="1ABF22AF" w14:textId="77777777">
        <w:tc>
          <w:tcPr>
            <w:tcW w:w="1838" w:type="dxa"/>
          </w:tcPr>
          <w:p w14:paraId="032DD823" w14:textId="77777777" w:rsidR="00FC7586" w:rsidRDefault="005C7611">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10C96F4A"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FCB3442" w14:textId="77777777">
        <w:tc>
          <w:tcPr>
            <w:tcW w:w="1838" w:type="dxa"/>
          </w:tcPr>
          <w:p w14:paraId="31A251E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3B2D5CA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647E93A"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51A087D1" w14:textId="77777777" w:rsidR="00FC7586" w:rsidRDefault="00FC7586">
      <w:pPr>
        <w:spacing w:after="0"/>
        <w:rPr>
          <w:rFonts w:eastAsiaTheme="minorEastAsia"/>
          <w:sz w:val="22"/>
          <w:szCs w:val="22"/>
          <w:lang w:eastAsia="zh-CN"/>
        </w:rPr>
      </w:pPr>
    </w:p>
    <w:p w14:paraId="16872D7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14:paraId="5AE85EE9" w14:textId="77777777" w:rsidR="00FC7586" w:rsidRDefault="00FC7586">
      <w:pPr>
        <w:spacing w:after="0"/>
        <w:rPr>
          <w:rFonts w:eastAsiaTheme="minorEastAsia"/>
          <w:sz w:val="22"/>
          <w:szCs w:val="22"/>
          <w:lang w:eastAsia="zh-CN"/>
        </w:rPr>
      </w:pPr>
    </w:p>
    <w:p w14:paraId="1F8DF653"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FC7586" w14:paraId="7071300E" w14:textId="77777777">
        <w:tc>
          <w:tcPr>
            <w:tcW w:w="2405" w:type="dxa"/>
          </w:tcPr>
          <w:p w14:paraId="242F944A"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50588EF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287126A2" w14:textId="77777777">
        <w:tc>
          <w:tcPr>
            <w:tcW w:w="2405" w:type="dxa"/>
          </w:tcPr>
          <w:p w14:paraId="414D8E3C"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57566518" w14:textId="77777777" w:rsidR="00FC7586" w:rsidRDefault="005C7611">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FC7586" w14:paraId="0E407DB6" w14:textId="77777777">
        <w:tc>
          <w:tcPr>
            <w:tcW w:w="2405" w:type="dxa"/>
          </w:tcPr>
          <w:p w14:paraId="17E3D152"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19E200A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2F61778B" w14:textId="77777777">
        <w:tc>
          <w:tcPr>
            <w:tcW w:w="2405" w:type="dxa"/>
          </w:tcPr>
          <w:p w14:paraId="5B235D9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76C99B8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FC7586" w14:paraId="3E9F2CC6" w14:textId="77777777">
        <w:tc>
          <w:tcPr>
            <w:tcW w:w="2405" w:type="dxa"/>
          </w:tcPr>
          <w:p w14:paraId="4933EB22" w14:textId="28EC8EEA" w:rsidR="00FC7586" w:rsidRDefault="00856AD7">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67D056CF" w14:textId="0C341DF3" w:rsidR="00FC7586" w:rsidRPr="00856AD7" w:rsidRDefault="00856AD7">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p>
        </w:tc>
      </w:tr>
      <w:tr w:rsidR="00FC7586" w14:paraId="79D06773" w14:textId="77777777">
        <w:tc>
          <w:tcPr>
            <w:tcW w:w="2405" w:type="dxa"/>
          </w:tcPr>
          <w:p w14:paraId="7B857F25" w14:textId="5B750518" w:rsidR="00FC7586" w:rsidRDefault="005C7611">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7088" w:type="dxa"/>
          </w:tcPr>
          <w:p w14:paraId="4B6B98C4" w14:textId="32176AA8" w:rsidR="00FC7586" w:rsidRDefault="005C7611" w:rsidP="005C7611">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FC7586" w14:paraId="197EAE9B" w14:textId="77777777">
        <w:tc>
          <w:tcPr>
            <w:tcW w:w="2405" w:type="dxa"/>
          </w:tcPr>
          <w:p w14:paraId="4B1D9539" w14:textId="77777777" w:rsidR="00FC7586" w:rsidRDefault="00FC7586">
            <w:pPr>
              <w:spacing w:after="0"/>
              <w:rPr>
                <w:rFonts w:eastAsiaTheme="minorEastAsia"/>
                <w:sz w:val="22"/>
                <w:szCs w:val="22"/>
                <w:lang w:eastAsia="zh-CN"/>
              </w:rPr>
            </w:pPr>
          </w:p>
        </w:tc>
        <w:tc>
          <w:tcPr>
            <w:tcW w:w="7088" w:type="dxa"/>
          </w:tcPr>
          <w:p w14:paraId="48F27BA8" w14:textId="77777777" w:rsidR="00FC7586" w:rsidRDefault="00FC7586">
            <w:pPr>
              <w:spacing w:after="0"/>
              <w:rPr>
                <w:rFonts w:eastAsiaTheme="minorEastAsia"/>
                <w:sz w:val="22"/>
                <w:szCs w:val="22"/>
                <w:lang w:eastAsia="zh-CN"/>
              </w:rPr>
            </w:pPr>
          </w:p>
        </w:tc>
      </w:tr>
      <w:tr w:rsidR="00FC7586" w14:paraId="6E9F9D49" w14:textId="77777777">
        <w:tc>
          <w:tcPr>
            <w:tcW w:w="2405" w:type="dxa"/>
          </w:tcPr>
          <w:p w14:paraId="2BFD2A3B" w14:textId="77777777" w:rsidR="00FC7586" w:rsidRDefault="00FC7586">
            <w:pPr>
              <w:spacing w:after="0"/>
              <w:rPr>
                <w:rFonts w:eastAsiaTheme="minorEastAsia"/>
                <w:sz w:val="22"/>
                <w:szCs w:val="22"/>
                <w:lang w:eastAsia="zh-CN"/>
              </w:rPr>
            </w:pPr>
          </w:p>
        </w:tc>
        <w:tc>
          <w:tcPr>
            <w:tcW w:w="7088" w:type="dxa"/>
          </w:tcPr>
          <w:p w14:paraId="2A49DC92" w14:textId="77777777" w:rsidR="00FC7586" w:rsidRDefault="00FC7586">
            <w:pPr>
              <w:spacing w:after="0"/>
              <w:rPr>
                <w:rFonts w:eastAsiaTheme="minorEastAsia"/>
                <w:sz w:val="22"/>
                <w:szCs w:val="22"/>
                <w:lang w:eastAsia="zh-CN"/>
              </w:rPr>
            </w:pPr>
          </w:p>
        </w:tc>
      </w:tr>
      <w:tr w:rsidR="00FC7586" w14:paraId="2AFBEBDC" w14:textId="77777777">
        <w:tc>
          <w:tcPr>
            <w:tcW w:w="2405" w:type="dxa"/>
          </w:tcPr>
          <w:p w14:paraId="7C61E7F6" w14:textId="77777777" w:rsidR="00FC7586" w:rsidRDefault="00FC7586">
            <w:pPr>
              <w:spacing w:after="0"/>
              <w:rPr>
                <w:rFonts w:eastAsiaTheme="minorEastAsia"/>
                <w:sz w:val="22"/>
                <w:szCs w:val="22"/>
                <w:lang w:eastAsia="zh-CN"/>
              </w:rPr>
            </w:pPr>
          </w:p>
        </w:tc>
        <w:tc>
          <w:tcPr>
            <w:tcW w:w="7088" w:type="dxa"/>
          </w:tcPr>
          <w:p w14:paraId="530CBEAE" w14:textId="77777777" w:rsidR="00FC7586" w:rsidRDefault="00FC7586">
            <w:pPr>
              <w:spacing w:after="0"/>
              <w:rPr>
                <w:rFonts w:eastAsiaTheme="minorEastAsia"/>
                <w:sz w:val="22"/>
                <w:szCs w:val="22"/>
                <w:lang w:eastAsia="zh-CN"/>
              </w:rPr>
            </w:pPr>
          </w:p>
        </w:tc>
      </w:tr>
    </w:tbl>
    <w:p w14:paraId="1D9417D0" w14:textId="77777777" w:rsidR="00FC7586" w:rsidRDefault="00FC7586">
      <w:pPr>
        <w:spacing w:after="0"/>
        <w:rPr>
          <w:rFonts w:eastAsiaTheme="minorEastAsia"/>
          <w:b/>
          <w:sz w:val="22"/>
          <w:szCs w:val="22"/>
          <w:lang w:eastAsia="zh-CN"/>
        </w:rPr>
      </w:pPr>
    </w:p>
    <w:p w14:paraId="55624594" w14:textId="77777777" w:rsidR="00FC7586" w:rsidRDefault="00FC7586">
      <w:pPr>
        <w:spacing w:after="0"/>
        <w:rPr>
          <w:rFonts w:eastAsiaTheme="minorEastAsia"/>
          <w:sz w:val="22"/>
          <w:szCs w:val="22"/>
          <w:lang w:eastAsia="zh-CN"/>
        </w:rPr>
      </w:pPr>
    </w:p>
    <w:p w14:paraId="36140F64" w14:textId="77777777" w:rsidR="00FC7586" w:rsidRDefault="005C7611">
      <w:pPr>
        <w:pStyle w:val="2"/>
      </w:pPr>
      <w:r>
        <w:t xml:space="preserve">2.2   </w:t>
      </w:r>
      <w:proofErr w:type="spellStart"/>
      <w:r>
        <w:t>SgNB</w:t>
      </w:r>
      <w:proofErr w:type="spellEnd"/>
      <w:r>
        <w:t xml:space="preserve"> RACH report for MR-DC scenario</w:t>
      </w:r>
    </w:p>
    <w:p w14:paraId="3A9F33E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FC7586" w14:paraId="71560C62" w14:textId="77777777">
        <w:tc>
          <w:tcPr>
            <w:tcW w:w="9629" w:type="dxa"/>
          </w:tcPr>
          <w:p w14:paraId="08966D06" w14:textId="77777777" w:rsidR="00FC7586" w:rsidRDefault="005C7611">
            <w:pPr>
              <w:rPr>
                <w:sz w:val="22"/>
                <w:szCs w:val="22"/>
              </w:rPr>
            </w:pPr>
            <w:r>
              <w:rPr>
                <w:b/>
                <w:sz w:val="22"/>
                <w:szCs w:val="22"/>
              </w:rPr>
              <w:t xml:space="preserve">Summary proposal 7: </w:t>
            </w:r>
            <w:r w:rsidRPr="00EF03F4">
              <w:rPr>
                <w:b/>
                <w:sz w:val="22"/>
                <w:szCs w:val="22"/>
                <w:lang w:val="en-US"/>
              </w:rPr>
              <w:t xml:space="preserve">For NE-DC, the UE collects SN RA report container (for LTE) and reports to the NR MN. Additionally, the UE also includes the </w:t>
            </w:r>
            <w:proofErr w:type="spellStart"/>
            <w:r w:rsidRPr="00EF03F4">
              <w:rPr>
                <w:b/>
                <w:sz w:val="22"/>
                <w:szCs w:val="22"/>
                <w:lang w:val="en-US"/>
              </w:rPr>
              <w:t>PSCell</w:t>
            </w:r>
            <w:proofErr w:type="spellEnd"/>
            <w:r w:rsidRPr="00EF03F4">
              <w:rPr>
                <w:b/>
                <w:sz w:val="22"/>
                <w:szCs w:val="22"/>
                <w:lang w:val="en-US"/>
              </w:rPr>
              <w:t xml:space="preserve"> identity for the stored SN RA report (FFS on the format).</w:t>
            </w:r>
          </w:p>
          <w:p w14:paraId="0DE145B1" w14:textId="77777777" w:rsidR="00FC7586" w:rsidRDefault="005C7611">
            <w:pPr>
              <w:rPr>
                <w:b/>
                <w:sz w:val="22"/>
                <w:szCs w:val="22"/>
              </w:rPr>
            </w:pPr>
            <w:r>
              <w:rPr>
                <w:b/>
                <w:sz w:val="22"/>
                <w:szCs w:val="22"/>
              </w:rPr>
              <w:t>Summary proposal 8: For EN-DC and NG-EN-DC, there are the following options:</w:t>
            </w:r>
          </w:p>
          <w:p w14:paraId="163B47DB" w14:textId="77777777" w:rsidR="00FC7586" w:rsidRDefault="005C7611">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7B406B01" w14:textId="77777777" w:rsidR="00FC7586" w:rsidRDefault="005C7611">
            <w:pPr>
              <w:pStyle w:val="af7"/>
              <w:widowControl w:val="0"/>
              <w:numPr>
                <w:ilvl w:val="0"/>
                <w:numId w:val="3"/>
              </w:numPr>
              <w:overflowPunct/>
              <w:spacing w:after="0" w:line="360" w:lineRule="auto"/>
              <w:ind w:firstLineChars="0"/>
              <w:textAlignment w:val="auto"/>
              <w:rPr>
                <w:b/>
                <w:sz w:val="22"/>
                <w:szCs w:val="22"/>
              </w:rPr>
            </w:pPr>
            <w:r>
              <w:rPr>
                <w:b/>
                <w:sz w:val="22"/>
                <w:szCs w:val="22"/>
              </w:rPr>
              <w:t xml:space="preserve">the UE collects SN RA report container (for NR) and reports to the LTE MN, and additionally the UE also includes the </w:t>
            </w:r>
            <w:proofErr w:type="spellStart"/>
            <w:r>
              <w:rPr>
                <w:b/>
                <w:sz w:val="22"/>
                <w:szCs w:val="22"/>
              </w:rPr>
              <w:t>PSCell</w:t>
            </w:r>
            <w:proofErr w:type="spellEnd"/>
            <w:r>
              <w:rPr>
                <w:b/>
                <w:sz w:val="22"/>
                <w:szCs w:val="22"/>
              </w:rPr>
              <w:t xml:space="preserve"> identity for the stored SN RA report (FFS on the format).</w:t>
            </w:r>
          </w:p>
        </w:tc>
      </w:tr>
    </w:tbl>
    <w:p w14:paraId="0D25F1BB" w14:textId="77777777" w:rsidR="00FC7586" w:rsidRDefault="00FC7586">
      <w:pPr>
        <w:spacing w:after="0"/>
        <w:rPr>
          <w:rFonts w:eastAsiaTheme="minorEastAsia"/>
          <w:sz w:val="22"/>
          <w:szCs w:val="22"/>
          <w:lang w:eastAsia="zh-CN"/>
        </w:rPr>
      </w:pPr>
    </w:p>
    <w:p w14:paraId="03B75C9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2C67D58A" w14:textId="77777777" w:rsidR="00FC7586" w:rsidRDefault="005C7611">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2677C9F4" w14:textId="77777777" w:rsidR="00FC7586" w:rsidRDefault="005C7611">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5C8B5FAB" w14:textId="77777777" w:rsidR="00FC7586" w:rsidRDefault="00FC7586">
      <w:pPr>
        <w:spacing w:after="0"/>
        <w:rPr>
          <w:rFonts w:eastAsiaTheme="minorEastAsia"/>
          <w:sz w:val="22"/>
          <w:szCs w:val="22"/>
          <w:lang w:eastAsia="zh-CN"/>
        </w:rPr>
      </w:pPr>
    </w:p>
    <w:p w14:paraId="69E20EA4" w14:textId="77777777" w:rsidR="00FC7586" w:rsidRDefault="005C7611">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20589C85" w14:textId="77777777" w:rsidR="00FC7586" w:rsidRDefault="00FC7586">
      <w:pPr>
        <w:pStyle w:val="EmailDiscussion2"/>
        <w:ind w:left="0" w:firstLine="0"/>
        <w:rPr>
          <w:b/>
          <w:sz w:val="22"/>
          <w:szCs w:val="22"/>
        </w:rPr>
      </w:pPr>
    </w:p>
    <w:p w14:paraId="0279663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FC7586" w14:paraId="0ECDDD02" w14:textId="77777777">
        <w:tc>
          <w:tcPr>
            <w:tcW w:w="2405" w:type="dxa"/>
          </w:tcPr>
          <w:p w14:paraId="06534C4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44A1589E"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CD191A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3F0BE57" w14:textId="77777777">
        <w:tc>
          <w:tcPr>
            <w:tcW w:w="2405" w:type="dxa"/>
          </w:tcPr>
          <w:p w14:paraId="0AA45CB0"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5E847FF0"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C2CF64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FC7586" w14:paraId="15ECDAAE" w14:textId="77777777">
        <w:tc>
          <w:tcPr>
            <w:tcW w:w="2405" w:type="dxa"/>
          </w:tcPr>
          <w:p w14:paraId="45C2BA1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A69DDD2"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A6F967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13E554C4" w14:textId="77777777">
        <w:tc>
          <w:tcPr>
            <w:tcW w:w="2405" w:type="dxa"/>
          </w:tcPr>
          <w:p w14:paraId="3A8E1190"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77449EAC"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E8812C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449A6E" w14:textId="77777777" w:rsidR="00FC7586" w:rsidRDefault="005C7611">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 xml:space="preserve">ormat not allowed to be exchanged over </w:t>
            </w:r>
            <w:proofErr w:type="spellStart"/>
            <w:r>
              <w:rPr>
                <w:rFonts w:eastAsia="宋体" w:hint="eastAsia"/>
                <w:sz w:val="22"/>
                <w:lang w:val="en-US" w:eastAsia="zh-CN" w:bidi="ar"/>
              </w:rPr>
              <w:t>Xn</w:t>
            </w:r>
            <w:proofErr w:type="spellEnd"/>
            <w:r>
              <w:rPr>
                <w:rFonts w:eastAsia="宋体" w:hint="eastAsia"/>
                <w:sz w:val="22"/>
                <w:lang w:val="en-US" w:eastAsia="zh-CN" w:bidi="ar"/>
              </w:rPr>
              <w:t xml:space="preserve"> interface. As such, RAN2 can deprioritize the SN RACH report in NE-DC scenario in R18.</w:t>
            </w:r>
          </w:p>
        </w:tc>
      </w:tr>
      <w:tr w:rsidR="00FC7586" w14:paraId="3138F2E6" w14:textId="77777777">
        <w:tc>
          <w:tcPr>
            <w:tcW w:w="2405" w:type="dxa"/>
          </w:tcPr>
          <w:p w14:paraId="5FF19EC5" w14:textId="547A37EC" w:rsidR="00FC7586" w:rsidRDefault="00384402">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5364D4EA" w14:textId="052D2716" w:rsidR="00FC7586" w:rsidRDefault="00A14958">
            <w:pPr>
              <w:spacing w:after="0"/>
              <w:rPr>
                <w:rFonts w:eastAsiaTheme="minorEastAsia"/>
                <w:sz w:val="22"/>
                <w:szCs w:val="22"/>
                <w:lang w:eastAsia="zh-CN"/>
              </w:rPr>
            </w:pPr>
            <w:r>
              <w:rPr>
                <w:rFonts w:eastAsiaTheme="minorEastAsia"/>
                <w:sz w:val="22"/>
                <w:szCs w:val="22"/>
                <w:lang w:eastAsia="zh-CN"/>
              </w:rPr>
              <w:t>No</w:t>
            </w:r>
          </w:p>
        </w:tc>
        <w:tc>
          <w:tcPr>
            <w:tcW w:w="6090" w:type="dxa"/>
          </w:tcPr>
          <w:p w14:paraId="5E48FDAE" w14:textId="2C506300" w:rsidR="00FC7586" w:rsidRPr="00384402" w:rsidRDefault="00384402">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NE-DC scenario</w:t>
            </w:r>
            <w:r w:rsidR="00DE3F29">
              <w:rPr>
                <w:rFonts w:eastAsia="Malgun Gothic"/>
                <w:iCs/>
                <w:sz w:val="22"/>
                <w:szCs w:val="22"/>
                <w:lang w:eastAsia="ko-KR"/>
              </w:rPr>
              <w:t xml:space="preserve"> </w:t>
            </w:r>
            <w:r w:rsidR="00A14958">
              <w:rPr>
                <w:rFonts w:eastAsia="Malgun Gothic"/>
                <w:iCs/>
                <w:sz w:val="22"/>
                <w:szCs w:val="22"/>
                <w:lang w:eastAsia="ko-KR"/>
              </w:rPr>
              <w:t>based on RAN3 LS</w:t>
            </w:r>
          </w:p>
        </w:tc>
      </w:tr>
      <w:tr w:rsidR="00FC7586" w14:paraId="25E3EF1E" w14:textId="77777777">
        <w:tc>
          <w:tcPr>
            <w:tcW w:w="2405" w:type="dxa"/>
          </w:tcPr>
          <w:p w14:paraId="70CB309A" w14:textId="4D0B76A0"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3E1475FD" w14:textId="559359BB"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31FF3012" w14:textId="22301BB9"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096B7895" w14:textId="77777777">
        <w:tc>
          <w:tcPr>
            <w:tcW w:w="2405" w:type="dxa"/>
          </w:tcPr>
          <w:p w14:paraId="34591DCD" w14:textId="77777777" w:rsidR="00FC7586" w:rsidRDefault="00FC7586">
            <w:pPr>
              <w:spacing w:after="0"/>
              <w:rPr>
                <w:rFonts w:eastAsiaTheme="minorEastAsia"/>
                <w:sz w:val="22"/>
                <w:szCs w:val="22"/>
                <w:lang w:eastAsia="zh-CN"/>
              </w:rPr>
            </w:pPr>
          </w:p>
        </w:tc>
        <w:tc>
          <w:tcPr>
            <w:tcW w:w="1134" w:type="dxa"/>
          </w:tcPr>
          <w:p w14:paraId="59D91B63" w14:textId="77777777" w:rsidR="00FC7586" w:rsidRDefault="00FC7586">
            <w:pPr>
              <w:spacing w:after="0"/>
              <w:rPr>
                <w:rFonts w:eastAsiaTheme="minorEastAsia"/>
                <w:sz w:val="22"/>
                <w:szCs w:val="22"/>
                <w:lang w:eastAsia="zh-CN"/>
              </w:rPr>
            </w:pPr>
          </w:p>
        </w:tc>
        <w:tc>
          <w:tcPr>
            <w:tcW w:w="6090" w:type="dxa"/>
          </w:tcPr>
          <w:p w14:paraId="78FC7D9A" w14:textId="77777777" w:rsidR="00FC7586" w:rsidRDefault="00FC7586">
            <w:pPr>
              <w:spacing w:after="0"/>
              <w:rPr>
                <w:rFonts w:eastAsiaTheme="minorEastAsia"/>
                <w:sz w:val="22"/>
                <w:szCs w:val="22"/>
                <w:lang w:eastAsia="zh-CN"/>
              </w:rPr>
            </w:pPr>
          </w:p>
        </w:tc>
      </w:tr>
      <w:tr w:rsidR="00FC7586" w14:paraId="4A7AD36F" w14:textId="77777777">
        <w:tc>
          <w:tcPr>
            <w:tcW w:w="2405" w:type="dxa"/>
          </w:tcPr>
          <w:p w14:paraId="7AFD9483" w14:textId="77777777" w:rsidR="00FC7586" w:rsidRDefault="00FC7586">
            <w:pPr>
              <w:spacing w:after="0"/>
              <w:rPr>
                <w:rFonts w:eastAsiaTheme="minorEastAsia"/>
                <w:sz w:val="22"/>
                <w:szCs w:val="22"/>
                <w:lang w:eastAsia="zh-CN"/>
              </w:rPr>
            </w:pPr>
          </w:p>
        </w:tc>
        <w:tc>
          <w:tcPr>
            <w:tcW w:w="1134" w:type="dxa"/>
          </w:tcPr>
          <w:p w14:paraId="6D37621E" w14:textId="77777777" w:rsidR="00FC7586" w:rsidRDefault="00FC7586">
            <w:pPr>
              <w:spacing w:after="0"/>
              <w:rPr>
                <w:rFonts w:eastAsiaTheme="minorEastAsia"/>
                <w:sz w:val="22"/>
                <w:szCs w:val="22"/>
                <w:lang w:eastAsia="zh-CN"/>
              </w:rPr>
            </w:pPr>
          </w:p>
        </w:tc>
        <w:tc>
          <w:tcPr>
            <w:tcW w:w="6090" w:type="dxa"/>
          </w:tcPr>
          <w:p w14:paraId="00BC14E9" w14:textId="77777777" w:rsidR="00FC7586" w:rsidRDefault="00FC7586">
            <w:pPr>
              <w:spacing w:after="0"/>
              <w:rPr>
                <w:rFonts w:eastAsiaTheme="minorEastAsia"/>
                <w:sz w:val="22"/>
                <w:szCs w:val="22"/>
                <w:lang w:eastAsia="zh-CN"/>
              </w:rPr>
            </w:pPr>
          </w:p>
        </w:tc>
      </w:tr>
      <w:tr w:rsidR="00FC7586" w14:paraId="6FF1C807" w14:textId="77777777">
        <w:tc>
          <w:tcPr>
            <w:tcW w:w="2405" w:type="dxa"/>
          </w:tcPr>
          <w:p w14:paraId="650E2A48" w14:textId="77777777" w:rsidR="00FC7586" w:rsidRDefault="00FC7586">
            <w:pPr>
              <w:spacing w:after="0"/>
              <w:rPr>
                <w:rFonts w:eastAsiaTheme="minorEastAsia"/>
                <w:sz w:val="22"/>
                <w:szCs w:val="22"/>
                <w:lang w:eastAsia="zh-CN"/>
              </w:rPr>
            </w:pPr>
          </w:p>
        </w:tc>
        <w:tc>
          <w:tcPr>
            <w:tcW w:w="1134" w:type="dxa"/>
          </w:tcPr>
          <w:p w14:paraId="6B78F31B" w14:textId="77777777" w:rsidR="00FC7586" w:rsidRDefault="00FC7586">
            <w:pPr>
              <w:spacing w:after="0"/>
              <w:rPr>
                <w:rFonts w:eastAsiaTheme="minorEastAsia"/>
                <w:sz w:val="22"/>
                <w:szCs w:val="22"/>
                <w:lang w:eastAsia="zh-CN"/>
              </w:rPr>
            </w:pPr>
          </w:p>
        </w:tc>
        <w:tc>
          <w:tcPr>
            <w:tcW w:w="6090" w:type="dxa"/>
          </w:tcPr>
          <w:p w14:paraId="1A1342AE" w14:textId="77777777" w:rsidR="00FC7586" w:rsidRDefault="00FC7586">
            <w:pPr>
              <w:spacing w:after="0"/>
              <w:rPr>
                <w:rFonts w:eastAsiaTheme="minorEastAsia"/>
                <w:sz w:val="22"/>
                <w:szCs w:val="22"/>
                <w:lang w:eastAsia="zh-CN"/>
              </w:rPr>
            </w:pPr>
          </w:p>
        </w:tc>
      </w:tr>
    </w:tbl>
    <w:p w14:paraId="2993A4F0" w14:textId="77777777" w:rsidR="00FC7586" w:rsidRDefault="00FC7586">
      <w:pPr>
        <w:spacing w:after="0"/>
        <w:rPr>
          <w:rFonts w:eastAsiaTheme="minorEastAsia"/>
          <w:sz w:val="22"/>
          <w:szCs w:val="22"/>
          <w:lang w:eastAsia="zh-CN"/>
        </w:rPr>
      </w:pPr>
    </w:p>
    <w:p w14:paraId="202B505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FC7586" w14:paraId="005F6893" w14:textId="77777777">
        <w:tc>
          <w:tcPr>
            <w:tcW w:w="1423" w:type="dxa"/>
          </w:tcPr>
          <w:p w14:paraId="38B632E9"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1888" w:type="dxa"/>
          </w:tcPr>
          <w:p w14:paraId="40CBE08C"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687234C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777E4F71" w14:textId="77777777">
        <w:tc>
          <w:tcPr>
            <w:tcW w:w="1423" w:type="dxa"/>
          </w:tcPr>
          <w:p w14:paraId="673B7E4E"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70696B4C" w14:textId="77777777" w:rsidR="00FC7586" w:rsidRDefault="005C7611">
            <w:pPr>
              <w:spacing w:after="0"/>
              <w:rPr>
                <w:rFonts w:eastAsiaTheme="minorEastAsia"/>
                <w:sz w:val="22"/>
                <w:szCs w:val="22"/>
                <w:lang w:eastAsia="zh-CN"/>
              </w:rPr>
            </w:pPr>
            <w:r>
              <w:rPr>
                <w:rFonts w:eastAsiaTheme="minorEastAsia"/>
                <w:sz w:val="22"/>
                <w:szCs w:val="22"/>
                <w:lang w:eastAsia="zh-CN"/>
              </w:rPr>
              <w:t>No – 8(</w:t>
            </w:r>
            <w:proofErr w:type="spellStart"/>
            <w:r>
              <w:rPr>
                <w:rFonts w:eastAsiaTheme="minorEastAsia"/>
                <w:sz w:val="22"/>
                <w:szCs w:val="22"/>
                <w:lang w:eastAsia="zh-CN"/>
              </w:rPr>
              <w:t>i</w:t>
            </w:r>
            <w:proofErr w:type="spellEnd"/>
            <w:r>
              <w:rPr>
                <w:rFonts w:eastAsiaTheme="minorEastAsia"/>
                <w:sz w:val="22"/>
                <w:szCs w:val="22"/>
                <w:lang w:eastAsia="zh-CN"/>
              </w:rPr>
              <w:t>)</w:t>
            </w:r>
          </w:p>
          <w:p w14:paraId="17463F98" w14:textId="77777777" w:rsidR="00FC7586" w:rsidRDefault="005C7611">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7D025CC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need for reporting over SRB3. </w:t>
            </w:r>
          </w:p>
          <w:p w14:paraId="5EAEC8E3" w14:textId="77777777" w:rsidR="00FC7586" w:rsidRDefault="00FC7586">
            <w:pPr>
              <w:spacing w:after="0"/>
              <w:rPr>
                <w:rFonts w:eastAsiaTheme="minorEastAsia"/>
                <w:sz w:val="22"/>
                <w:szCs w:val="22"/>
                <w:lang w:eastAsia="zh-CN"/>
              </w:rPr>
            </w:pPr>
          </w:p>
          <w:p w14:paraId="725D911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open the NR RA report, it cannot forward individual entries to the corresponding nodes. Therefore</w:t>
            </w:r>
            <w:proofErr w:type="gramStart"/>
            <w:r>
              <w:rPr>
                <w:rFonts w:eastAsiaTheme="minorEastAsia"/>
                <w:sz w:val="22"/>
                <w:szCs w:val="22"/>
                <w:lang w:eastAsia="zh-CN"/>
              </w:rPr>
              <w:t>,  In</w:t>
            </w:r>
            <w:proofErr w:type="gramEnd"/>
            <w:r>
              <w:rPr>
                <w:rFonts w:eastAsiaTheme="minorEastAsia"/>
                <w:sz w:val="22"/>
                <w:szCs w:val="22"/>
                <w:lang w:eastAsia="zh-CN"/>
              </w:rPr>
              <w:t xml:space="preserve"> EN-DC and (NG)EN-DC, once the </w:t>
            </w:r>
            <w:proofErr w:type="spellStart"/>
            <w:r>
              <w:rPr>
                <w:rFonts w:eastAsiaTheme="minorEastAsia"/>
                <w:sz w:val="22"/>
                <w:szCs w:val="22"/>
                <w:lang w:eastAsia="zh-CN"/>
              </w:rPr>
              <w:t>eNB</w:t>
            </w:r>
            <w:proofErr w:type="spellEnd"/>
            <w:r>
              <w:rPr>
                <w:rFonts w:eastAsiaTheme="minorEastAsia"/>
                <w:sz w:val="22"/>
                <w:szCs w:val="22"/>
                <w:lang w:eastAsia="zh-CN"/>
              </w:rPr>
              <w:t xml:space="preserve">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0A941D63" w14:textId="77777777" w:rsidR="00FC7586" w:rsidRDefault="00FC7586">
            <w:pPr>
              <w:spacing w:after="0"/>
              <w:rPr>
                <w:rFonts w:eastAsiaTheme="minorEastAsia"/>
                <w:sz w:val="22"/>
                <w:szCs w:val="22"/>
                <w:lang w:eastAsia="zh-CN"/>
              </w:rPr>
            </w:pPr>
          </w:p>
          <w:p w14:paraId="6F382685" w14:textId="77777777" w:rsidR="00FC7586" w:rsidRDefault="005C7611">
            <w:pPr>
              <w:spacing w:after="0"/>
              <w:rPr>
                <w:rFonts w:eastAsiaTheme="minorEastAsia"/>
                <w:sz w:val="22"/>
                <w:szCs w:val="22"/>
                <w:lang w:eastAsia="zh-CN"/>
              </w:rPr>
            </w:pPr>
            <w:r>
              <w:rPr>
                <w:rFonts w:eastAsiaTheme="minorEastAsia"/>
                <w:sz w:val="22"/>
                <w:szCs w:val="22"/>
                <w:lang w:eastAsia="zh-CN"/>
              </w:rPr>
              <w:t>Therefore, this is sufficient:</w:t>
            </w:r>
          </w:p>
          <w:p w14:paraId="582AA810" w14:textId="77777777" w:rsidR="00FC7586" w:rsidRDefault="005C7611">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FC7586" w14:paraId="41135CEC" w14:textId="77777777">
        <w:trPr>
          <w:trHeight w:val="2392"/>
        </w:trPr>
        <w:tc>
          <w:tcPr>
            <w:tcW w:w="1423" w:type="dxa"/>
          </w:tcPr>
          <w:p w14:paraId="43BA95E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14:paraId="68151EC6"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0D4A6EB2" w14:textId="77777777" w:rsidR="00FC7586" w:rsidRDefault="005C7611">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 xml:space="preserve">So we are fine to agree P8 now, and the further decision can be achieved based on the </w:t>
            </w:r>
            <w:proofErr w:type="spellStart"/>
            <w:r>
              <w:rPr>
                <w:rFonts w:eastAsiaTheme="minorEastAsia" w:hint="eastAsia"/>
                <w:sz w:val="22"/>
                <w:szCs w:val="22"/>
                <w:lang w:val="en-US" w:eastAsia="zh-CN"/>
              </w:rPr>
              <w:t>companies</w:t>
            </w:r>
            <w:r>
              <w:rPr>
                <w:rFonts w:eastAsiaTheme="minorEastAsia"/>
                <w:sz w:val="22"/>
                <w:szCs w:val="22"/>
                <w:lang w:val="en-US" w:eastAsia="zh-CN"/>
              </w:rPr>
              <w:t>’</w:t>
            </w:r>
            <w:r>
              <w:rPr>
                <w:rFonts w:eastAsiaTheme="minorEastAsia" w:hint="eastAsia"/>
                <w:sz w:val="22"/>
                <w:szCs w:val="22"/>
                <w:lang w:val="en-US" w:eastAsia="zh-CN"/>
              </w:rPr>
              <w:t>contributions</w:t>
            </w:r>
            <w:proofErr w:type="spellEnd"/>
            <w:r>
              <w:rPr>
                <w:rFonts w:eastAsiaTheme="minorEastAsia" w:hint="eastAsia"/>
                <w:sz w:val="22"/>
                <w:szCs w:val="22"/>
                <w:lang w:val="en-US" w:eastAsia="zh-CN"/>
              </w:rPr>
              <w:t xml:space="preserve"> in the next meeting.</w:t>
            </w:r>
          </w:p>
          <w:p w14:paraId="7B855131" w14:textId="77777777" w:rsidR="00FC7586" w:rsidRDefault="00FC7586">
            <w:pPr>
              <w:spacing w:after="0"/>
              <w:rPr>
                <w:rFonts w:eastAsiaTheme="minorEastAsia"/>
                <w:sz w:val="22"/>
                <w:szCs w:val="22"/>
                <w:lang w:val="en-US" w:eastAsia="zh-CN"/>
              </w:rPr>
            </w:pPr>
          </w:p>
          <w:p w14:paraId="4488BD49"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w:t>
            </w:r>
            <w:proofErr w:type="spellStart"/>
            <w:r>
              <w:rPr>
                <w:rFonts w:eastAsiaTheme="minorEastAsia"/>
                <w:sz w:val="22"/>
                <w:szCs w:val="22"/>
                <w:lang w:val="en-US" w:eastAsia="zh-CN"/>
              </w:rPr>
              <w:t>PScell</w:t>
            </w:r>
            <w:proofErr w:type="spellEnd"/>
            <w:r>
              <w:rPr>
                <w:rFonts w:eastAsiaTheme="minorEastAsia"/>
                <w:sz w:val="22"/>
                <w:szCs w:val="22"/>
                <w:lang w:val="en-US" w:eastAsia="zh-CN"/>
              </w:rPr>
              <w:t xml:space="preserve"> identity report </w:t>
            </w:r>
            <w:r>
              <w:rPr>
                <w:rFonts w:eastAsiaTheme="minorEastAsia" w:hint="eastAsia"/>
                <w:sz w:val="22"/>
                <w:szCs w:val="22"/>
                <w:lang w:val="en-US" w:eastAsia="zh-CN"/>
              </w:rPr>
              <w:t xml:space="preserve">to </w:t>
            </w:r>
            <w:proofErr w:type="spellStart"/>
            <w:r>
              <w:rPr>
                <w:rFonts w:eastAsiaTheme="minorEastAsia" w:hint="eastAsia"/>
                <w:sz w:val="22"/>
                <w:szCs w:val="22"/>
                <w:lang w:val="en-US" w:eastAsia="zh-CN"/>
              </w:rPr>
              <w:t>eNB</w:t>
            </w:r>
            <w:proofErr w:type="spellEnd"/>
            <w:r>
              <w:rPr>
                <w:rFonts w:eastAsiaTheme="minorEastAsia" w:hint="eastAsia"/>
                <w:sz w:val="22"/>
                <w:szCs w:val="22"/>
                <w:lang w:val="en-US" w:eastAsia="zh-CN"/>
              </w:rPr>
              <w:t xml:space="preserve"> </w:t>
            </w:r>
            <w:r>
              <w:rPr>
                <w:rFonts w:eastAsiaTheme="minorEastAsia"/>
                <w:sz w:val="22"/>
                <w:szCs w:val="22"/>
                <w:lang w:val="en-US" w:eastAsia="zh-CN"/>
              </w:rPr>
              <w:t xml:space="preserve">and extra </w:t>
            </w:r>
            <w:proofErr w:type="spellStart"/>
            <w:r>
              <w:rPr>
                <w:rFonts w:eastAsiaTheme="minorEastAsia"/>
                <w:sz w:val="22"/>
                <w:szCs w:val="22"/>
                <w:lang w:val="en-US" w:eastAsia="zh-CN"/>
              </w:rPr>
              <w:t>Xn</w:t>
            </w:r>
            <w:proofErr w:type="spellEnd"/>
            <w:r>
              <w:rPr>
                <w:rFonts w:eastAsiaTheme="minorEastAsia"/>
                <w:sz w:val="22"/>
                <w:szCs w:val="22"/>
                <w:lang w:val="en-US" w:eastAsia="zh-CN"/>
              </w:rPr>
              <w:t xml:space="preserve"> signaling for SN RACH report exchan</w:t>
            </w:r>
            <w:r>
              <w:rPr>
                <w:rFonts w:eastAsiaTheme="minorEastAsia" w:hint="eastAsia"/>
                <w:sz w:val="22"/>
                <w:szCs w:val="22"/>
                <w:lang w:val="en-US" w:eastAsia="zh-CN"/>
              </w:rPr>
              <w:t xml:space="preserve">ge. </w:t>
            </w:r>
          </w:p>
          <w:p w14:paraId="4CD2765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As such, to reduce the impacts on LTE, we </w:t>
            </w:r>
            <w:proofErr w:type="spellStart"/>
            <w:r>
              <w:rPr>
                <w:rFonts w:eastAsiaTheme="minorEastAsia" w:hint="eastAsia"/>
                <w:sz w:val="22"/>
                <w:szCs w:val="22"/>
                <w:lang w:val="en-US" w:eastAsia="zh-CN"/>
              </w:rPr>
              <w:t>perfer</w:t>
            </w:r>
            <w:proofErr w:type="spellEnd"/>
            <w:r>
              <w:rPr>
                <w:rFonts w:eastAsiaTheme="minorEastAsia" w:hint="eastAsia"/>
                <w:sz w:val="22"/>
                <w:szCs w:val="22"/>
                <w:lang w:val="en-US" w:eastAsia="zh-CN"/>
              </w:rPr>
              <w:t xml:space="preserve"> to consider option1 for the SN RACH report in the (NG) EN-DC and EN-DC scenarios.</w:t>
            </w:r>
          </w:p>
        </w:tc>
      </w:tr>
      <w:tr w:rsidR="00FC7586" w14:paraId="1D6AC570" w14:textId="77777777">
        <w:tc>
          <w:tcPr>
            <w:tcW w:w="1423" w:type="dxa"/>
          </w:tcPr>
          <w:p w14:paraId="1EE097BD" w14:textId="426C2414" w:rsidR="00FC7586" w:rsidRDefault="00973C1E">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2929E482" w14:textId="0C8CAE29" w:rsidR="00FC7586" w:rsidRDefault="00F42BE8">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47302791" w14:textId="48D54640" w:rsidR="00FC7586" w:rsidRDefault="00973C1E">
            <w:pPr>
              <w:spacing w:after="0"/>
              <w:rPr>
                <w:rFonts w:eastAsiaTheme="minorEastAsia"/>
                <w:sz w:val="22"/>
                <w:szCs w:val="22"/>
                <w:lang w:eastAsia="zh-CN"/>
              </w:rPr>
            </w:pPr>
            <w:r>
              <w:rPr>
                <w:rFonts w:eastAsiaTheme="minorEastAsia"/>
                <w:sz w:val="22"/>
                <w:szCs w:val="22"/>
                <w:lang w:eastAsia="zh-CN"/>
              </w:rPr>
              <w:t>Agree with QC</w:t>
            </w:r>
            <w:r w:rsidR="00810FBC">
              <w:rPr>
                <w:rFonts w:eastAsiaTheme="minorEastAsia"/>
                <w:sz w:val="22"/>
                <w:szCs w:val="22"/>
                <w:lang w:eastAsia="zh-CN"/>
              </w:rPr>
              <w:t xml:space="preserve">, but it may not be needed to be a current SN and it can be any neighbouring </w:t>
            </w:r>
            <w:proofErr w:type="spellStart"/>
            <w:r w:rsidR="00810FBC">
              <w:rPr>
                <w:rFonts w:eastAsiaTheme="minorEastAsia"/>
                <w:sz w:val="22"/>
                <w:szCs w:val="22"/>
                <w:lang w:eastAsia="zh-CN"/>
              </w:rPr>
              <w:t>gNB</w:t>
            </w:r>
            <w:proofErr w:type="spellEnd"/>
            <w:r w:rsidR="00810FBC">
              <w:rPr>
                <w:rFonts w:eastAsiaTheme="minorEastAsia"/>
                <w:sz w:val="22"/>
                <w:szCs w:val="22"/>
                <w:lang w:eastAsia="zh-CN"/>
              </w:rPr>
              <w:t>, capable of dispatching NR RA reports</w:t>
            </w:r>
            <w:r w:rsidR="00DD3740">
              <w:rPr>
                <w:rFonts w:eastAsiaTheme="minorEastAsia"/>
                <w:sz w:val="22"/>
                <w:szCs w:val="22"/>
                <w:lang w:eastAsia="zh-CN"/>
              </w:rPr>
              <w:t xml:space="preserve"> to the other </w:t>
            </w:r>
            <w:proofErr w:type="spellStart"/>
            <w:r w:rsidR="00DD3740">
              <w:rPr>
                <w:rFonts w:eastAsiaTheme="minorEastAsia"/>
                <w:sz w:val="22"/>
                <w:szCs w:val="22"/>
                <w:lang w:eastAsia="zh-CN"/>
              </w:rPr>
              <w:t>gNB</w:t>
            </w:r>
            <w:proofErr w:type="spellEnd"/>
          </w:p>
        </w:tc>
      </w:tr>
      <w:tr w:rsidR="00C96398" w14:paraId="35AB3B9D" w14:textId="77777777">
        <w:tc>
          <w:tcPr>
            <w:tcW w:w="1423" w:type="dxa"/>
          </w:tcPr>
          <w:p w14:paraId="24251269" w14:textId="078A7816" w:rsidR="00C96398" w:rsidRDefault="00C96398" w:rsidP="00C96398">
            <w:pPr>
              <w:spacing w:after="0"/>
              <w:rPr>
                <w:rFonts w:eastAsiaTheme="minorEastAsia"/>
                <w:sz w:val="22"/>
                <w:szCs w:val="22"/>
                <w:lang w:eastAsia="zh-CN"/>
              </w:rPr>
            </w:pPr>
            <w:r>
              <w:rPr>
                <w:sz w:val="22"/>
                <w:szCs w:val="22"/>
                <w:lang w:eastAsia="ja-JP"/>
              </w:rPr>
              <w:t>NEC</w:t>
            </w:r>
          </w:p>
        </w:tc>
        <w:tc>
          <w:tcPr>
            <w:tcW w:w="1888" w:type="dxa"/>
          </w:tcPr>
          <w:p w14:paraId="3D400CE1" w14:textId="662D90CC" w:rsidR="00C96398" w:rsidRDefault="00C96398" w:rsidP="00C96398">
            <w:pPr>
              <w:spacing w:after="0"/>
              <w:rPr>
                <w:rFonts w:eastAsiaTheme="minorEastAsia"/>
                <w:sz w:val="22"/>
                <w:szCs w:val="22"/>
                <w:lang w:eastAsia="zh-CN"/>
              </w:rPr>
            </w:pPr>
            <w:r>
              <w:rPr>
                <w:sz w:val="22"/>
                <w:szCs w:val="22"/>
                <w:lang w:eastAsia="ja-JP"/>
              </w:rPr>
              <w:t>Yes in general</w:t>
            </w:r>
          </w:p>
        </w:tc>
        <w:tc>
          <w:tcPr>
            <w:tcW w:w="6318" w:type="dxa"/>
          </w:tcPr>
          <w:p w14:paraId="5D3AD932" w14:textId="75CB6C26" w:rsidR="00C96398" w:rsidRPr="00C96398" w:rsidRDefault="00C96398" w:rsidP="00C96398">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FC7586" w14:paraId="1553808C" w14:textId="77777777">
        <w:tc>
          <w:tcPr>
            <w:tcW w:w="1423" w:type="dxa"/>
          </w:tcPr>
          <w:p w14:paraId="051AD7D2" w14:textId="77777777" w:rsidR="00FC7586" w:rsidRDefault="00FC7586">
            <w:pPr>
              <w:spacing w:after="0"/>
              <w:rPr>
                <w:rFonts w:eastAsiaTheme="minorEastAsia"/>
                <w:sz w:val="22"/>
                <w:szCs w:val="22"/>
                <w:lang w:eastAsia="zh-CN"/>
              </w:rPr>
            </w:pPr>
          </w:p>
        </w:tc>
        <w:tc>
          <w:tcPr>
            <w:tcW w:w="1888" w:type="dxa"/>
          </w:tcPr>
          <w:p w14:paraId="71D64856" w14:textId="77777777" w:rsidR="00FC7586" w:rsidRDefault="00FC7586">
            <w:pPr>
              <w:spacing w:after="0"/>
              <w:rPr>
                <w:rFonts w:eastAsiaTheme="minorEastAsia"/>
                <w:sz w:val="22"/>
                <w:szCs w:val="22"/>
                <w:lang w:eastAsia="zh-CN"/>
              </w:rPr>
            </w:pPr>
          </w:p>
        </w:tc>
        <w:tc>
          <w:tcPr>
            <w:tcW w:w="6318" w:type="dxa"/>
          </w:tcPr>
          <w:p w14:paraId="44A1FC29" w14:textId="77777777" w:rsidR="00FC7586" w:rsidRDefault="00FC7586">
            <w:pPr>
              <w:spacing w:after="0"/>
              <w:rPr>
                <w:rFonts w:eastAsiaTheme="minorEastAsia"/>
                <w:sz w:val="22"/>
                <w:szCs w:val="22"/>
                <w:lang w:eastAsia="zh-CN"/>
              </w:rPr>
            </w:pPr>
          </w:p>
        </w:tc>
      </w:tr>
      <w:tr w:rsidR="00FC7586" w14:paraId="7667CBFF" w14:textId="77777777">
        <w:tc>
          <w:tcPr>
            <w:tcW w:w="1423" w:type="dxa"/>
          </w:tcPr>
          <w:p w14:paraId="3F77318F" w14:textId="77777777" w:rsidR="00FC7586" w:rsidRDefault="00FC7586">
            <w:pPr>
              <w:spacing w:after="0"/>
              <w:rPr>
                <w:rFonts w:eastAsiaTheme="minorEastAsia"/>
                <w:sz w:val="22"/>
                <w:szCs w:val="22"/>
                <w:lang w:eastAsia="zh-CN"/>
              </w:rPr>
            </w:pPr>
          </w:p>
        </w:tc>
        <w:tc>
          <w:tcPr>
            <w:tcW w:w="1888" w:type="dxa"/>
          </w:tcPr>
          <w:p w14:paraId="5AB5055A" w14:textId="77777777" w:rsidR="00FC7586" w:rsidRDefault="00FC7586">
            <w:pPr>
              <w:spacing w:after="0"/>
              <w:rPr>
                <w:rFonts w:eastAsiaTheme="minorEastAsia"/>
                <w:sz w:val="22"/>
                <w:szCs w:val="22"/>
                <w:lang w:eastAsia="zh-CN"/>
              </w:rPr>
            </w:pPr>
          </w:p>
        </w:tc>
        <w:tc>
          <w:tcPr>
            <w:tcW w:w="6318" w:type="dxa"/>
          </w:tcPr>
          <w:p w14:paraId="6D9B35B1" w14:textId="77777777" w:rsidR="00FC7586" w:rsidRDefault="00FC7586">
            <w:pPr>
              <w:spacing w:after="0"/>
              <w:rPr>
                <w:rFonts w:eastAsiaTheme="minorEastAsia"/>
                <w:sz w:val="22"/>
                <w:szCs w:val="22"/>
                <w:lang w:eastAsia="zh-CN"/>
              </w:rPr>
            </w:pPr>
          </w:p>
        </w:tc>
      </w:tr>
      <w:tr w:rsidR="00FC7586" w14:paraId="54384A3F" w14:textId="77777777">
        <w:tc>
          <w:tcPr>
            <w:tcW w:w="1423" w:type="dxa"/>
          </w:tcPr>
          <w:p w14:paraId="0709E9DB" w14:textId="77777777" w:rsidR="00FC7586" w:rsidRDefault="00FC7586">
            <w:pPr>
              <w:spacing w:after="0"/>
              <w:rPr>
                <w:rFonts w:eastAsiaTheme="minorEastAsia"/>
                <w:sz w:val="22"/>
                <w:szCs w:val="22"/>
                <w:lang w:eastAsia="zh-CN"/>
              </w:rPr>
            </w:pPr>
          </w:p>
        </w:tc>
        <w:tc>
          <w:tcPr>
            <w:tcW w:w="1888" w:type="dxa"/>
          </w:tcPr>
          <w:p w14:paraId="225D1F8C" w14:textId="77777777" w:rsidR="00FC7586" w:rsidRDefault="00FC7586">
            <w:pPr>
              <w:spacing w:after="0"/>
              <w:rPr>
                <w:rFonts w:eastAsiaTheme="minorEastAsia"/>
                <w:sz w:val="22"/>
                <w:szCs w:val="22"/>
                <w:lang w:eastAsia="zh-CN"/>
              </w:rPr>
            </w:pPr>
          </w:p>
        </w:tc>
        <w:tc>
          <w:tcPr>
            <w:tcW w:w="6318" w:type="dxa"/>
          </w:tcPr>
          <w:p w14:paraId="698FFF0B" w14:textId="77777777" w:rsidR="00FC7586" w:rsidRDefault="00FC7586">
            <w:pPr>
              <w:spacing w:after="0"/>
              <w:rPr>
                <w:rFonts w:eastAsiaTheme="minorEastAsia"/>
                <w:sz w:val="22"/>
                <w:szCs w:val="22"/>
                <w:lang w:eastAsia="zh-CN"/>
              </w:rPr>
            </w:pPr>
          </w:p>
        </w:tc>
      </w:tr>
      <w:tr w:rsidR="00FC7586" w14:paraId="6C675D80" w14:textId="77777777">
        <w:tc>
          <w:tcPr>
            <w:tcW w:w="1423" w:type="dxa"/>
          </w:tcPr>
          <w:p w14:paraId="0E853964" w14:textId="77777777" w:rsidR="00FC7586" w:rsidRDefault="00FC7586">
            <w:pPr>
              <w:spacing w:after="0"/>
              <w:rPr>
                <w:rFonts w:eastAsiaTheme="minorEastAsia"/>
                <w:sz w:val="22"/>
                <w:szCs w:val="22"/>
                <w:lang w:eastAsia="zh-CN"/>
              </w:rPr>
            </w:pPr>
          </w:p>
        </w:tc>
        <w:tc>
          <w:tcPr>
            <w:tcW w:w="1888" w:type="dxa"/>
          </w:tcPr>
          <w:p w14:paraId="27F77763" w14:textId="77777777" w:rsidR="00FC7586" w:rsidRDefault="00FC7586">
            <w:pPr>
              <w:spacing w:after="0"/>
              <w:rPr>
                <w:rFonts w:eastAsiaTheme="minorEastAsia"/>
                <w:sz w:val="22"/>
                <w:szCs w:val="22"/>
                <w:lang w:eastAsia="zh-CN"/>
              </w:rPr>
            </w:pPr>
          </w:p>
        </w:tc>
        <w:tc>
          <w:tcPr>
            <w:tcW w:w="6318" w:type="dxa"/>
          </w:tcPr>
          <w:p w14:paraId="5BABE46F" w14:textId="77777777" w:rsidR="00FC7586" w:rsidRDefault="00FC7586">
            <w:pPr>
              <w:spacing w:after="0"/>
              <w:rPr>
                <w:rFonts w:eastAsiaTheme="minorEastAsia"/>
                <w:sz w:val="22"/>
                <w:szCs w:val="22"/>
                <w:lang w:eastAsia="zh-CN"/>
              </w:rPr>
            </w:pPr>
          </w:p>
        </w:tc>
      </w:tr>
    </w:tbl>
    <w:p w14:paraId="547AD5E9" w14:textId="77777777" w:rsidR="00FC7586" w:rsidRDefault="00FC7586">
      <w:pPr>
        <w:spacing w:after="0"/>
        <w:rPr>
          <w:rFonts w:eastAsiaTheme="minorEastAsia"/>
          <w:sz w:val="22"/>
          <w:szCs w:val="22"/>
          <w:lang w:eastAsia="zh-CN"/>
        </w:rPr>
      </w:pPr>
    </w:p>
    <w:p w14:paraId="076D2064" w14:textId="77777777" w:rsidR="00FC7586" w:rsidRDefault="00FC7586">
      <w:pPr>
        <w:spacing w:after="0"/>
        <w:rPr>
          <w:rFonts w:eastAsiaTheme="minorEastAsia"/>
          <w:sz w:val="22"/>
          <w:szCs w:val="22"/>
          <w:lang w:eastAsia="zh-CN"/>
        </w:rPr>
      </w:pPr>
    </w:p>
    <w:p w14:paraId="00806084" w14:textId="77777777" w:rsidR="00FC7586" w:rsidRDefault="005C7611">
      <w:pPr>
        <w:pStyle w:val="1"/>
      </w:pPr>
      <w:r>
        <w:t>3   Conclusion</w:t>
      </w:r>
    </w:p>
    <w:p w14:paraId="580366AB" w14:textId="77777777" w:rsidR="00FC7586" w:rsidRDefault="005C7611">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1586893D" w14:textId="77777777" w:rsidR="00FC7586" w:rsidRDefault="00FC7586">
      <w:pPr>
        <w:spacing w:after="0"/>
        <w:rPr>
          <w:rFonts w:eastAsiaTheme="minorEastAsia"/>
          <w:sz w:val="22"/>
          <w:szCs w:val="22"/>
          <w:lang w:eastAsia="zh-CN"/>
        </w:rPr>
      </w:pPr>
    </w:p>
    <w:p w14:paraId="654BA34D" w14:textId="77777777" w:rsidR="00FC7586" w:rsidRDefault="00FC7586">
      <w:pPr>
        <w:spacing w:after="0"/>
        <w:rPr>
          <w:rFonts w:eastAsiaTheme="minorEastAsia"/>
          <w:sz w:val="22"/>
          <w:szCs w:val="22"/>
          <w:lang w:eastAsia="zh-CN"/>
        </w:rPr>
      </w:pPr>
    </w:p>
    <w:p w14:paraId="21C4BF61" w14:textId="77777777" w:rsidR="00FC7586" w:rsidRDefault="005C7611">
      <w:pPr>
        <w:pStyle w:val="1"/>
      </w:pPr>
      <w:r>
        <w:t xml:space="preserve">4   References (RAN2#119b-e </w:t>
      </w:r>
      <w:proofErr w:type="spellStart"/>
      <w:r>
        <w:t>Tdocs</w:t>
      </w:r>
      <w:proofErr w:type="spellEnd"/>
      <w:r>
        <w:t xml:space="preserve"> for AI 8.13.6 RACH enhancement)</w:t>
      </w:r>
    </w:p>
    <w:p w14:paraId="13EEB020" w14:textId="77777777" w:rsidR="00FC7586" w:rsidRDefault="005C7611">
      <w:pPr>
        <w:spacing w:after="0"/>
        <w:rPr>
          <w:rFonts w:eastAsiaTheme="minorEastAsia"/>
          <w:sz w:val="22"/>
          <w:szCs w:val="22"/>
          <w:lang w:eastAsia="zh-CN"/>
        </w:rPr>
      </w:pPr>
      <w:r>
        <w:rPr>
          <w:rFonts w:eastAsiaTheme="minorEastAsia"/>
          <w:sz w:val="22"/>
          <w:szCs w:val="22"/>
          <w:lang w:eastAsia="zh-CN"/>
        </w:rPr>
        <w:t>[1] R2_119bis-e_Skeleton_v2</w:t>
      </w:r>
    </w:p>
    <w:p w14:paraId="46E784D4" w14:textId="77777777" w:rsidR="00FC7586" w:rsidRDefault="005C7611">
      <w:pPr>
        <w:spacing w:after="0"/>
        <w:rPr>
          <w:rFonts w:eastAsiaTheme="minorEastAsia"/>
          <w:sz w:val="22"/>
          <w:szCs w:val="22"/>
          <w:lang w:eastAsia="zh-CN"/>
        </w:rPr>
      </w:pPr>
      <w:r>
        <w:rPr>
          <w:rFonts w:eastAsiaTheme="minorEastAsia"/>
          <w:sz w:val="22"/>
          <w:szCs w:val="22"/>
          <w:lang w:eastAsia="zh-CN"/>
        </w:rPr>
        <w:lastRenderedPageBreak/>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ADFA49D" w14:textId="77777777" w:rsidR="00FC7586" w:rsidRDefault="005C7611">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0BAEE95" w14:textId="77777777" w:rsidR="00FC7586" w:rsidRDefault="005C7611">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0E5F91EA" w14:textId="77777777" w:rsidR="00FC7586" w:rsidRDefault="005C7611">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036D71F0" w14:textId="77777777" w:rsidR="00FC7586" w:rsidRDefault="005C7611">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 xml:space="preserve">Huawei, </w:t>
      </w:r>
      <w:proofErr w:type="spellStart"/>
      <w:r>
        <w:rPr>
          <w:rFonts w:eastAsiaTheme="minorEastAsia"/>
          <w:sz w:val="22"/>
          <w:szCs w:val="22"/>
          <w:lang w:eastAsia="zh-CN"/>
        </w:rPr>
        <w:t>HiSilicon</w:t>
      </w:r>
      <w:proofErr w:type="spellEnd"/>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8B8B2F2" w14:textId="77777777" w:rsidR="00FC7586" w:rsidRDefault="005C7611">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r>
      <w:proofErr w:type="spellStart"/>
      <w:r>
        <w:rPr>
          <w:rFonts w:eastAsiaTheme="minorEastAsia"/>
          <w:sz w:val="22"/>
          <w:szCs w:val="22"/>
          <w:lang w:eastAsia="zh-CN"/>
        </w:rPr>
        <w:t>Spreadtrum</w:t>
      </w:r>
      <w:proofErr w:type="spellEnd"/>
      <w:r>
        <w:rPr>
          <w:rFonts w:eastAsiaTheme="minorEastAsia"/>
          <w:sz w:val="22"/>
          <w:szCs w:val="22"/>
          <w:lang w:eastAsia="zh-CN"/>
        </w:rPr>
        <w:t xml:space="preserve"> Communications</w:t>
      </w:r>
      <w:r>
        <w:rPr>
          <w:rFonts w:eastAsiaTheme="minorEastAsia"/>
          <w:sz w:val="22"/>
          <w:szCs w:val="22"/>
          <w:lang w:eastAsia="zh-CN"/>
        </w:rPr>
        <w:tab/>
        <w:t>discussion</w:t>
      </w:r>
      <w:r>
        <w:rPr>
          <w:rFonts w:eastAsiaTheme="minorEastAsia"/>
          <w:sz w:val="22"/>
          <w:szCs w:val="22"/>
          <w:lang w:eastAsia="zh-CN"/>
        </w:rPr>
        <w:tab/>
        <w:t>Rel-18</w:t>
      </w:r>
    </w:p>
    <w:p w14:paraId="00B5AE95" w14:textId="77777777" w:rsidR="00FC7586" w:rsidRDefault="005C7611">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54F7343D" w14:textId="77777777" w:rsidR="00FC7586" w:rsidRDefault="005C7611">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2A9BE526" w14:textId="77777777" w:rsidR="00FC7586" w:rsidRDefault="005C7611">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39B2B1B4" w14:textId="77777777" w:rsidR="00FC7586" w:rsidRDefault="005C7611">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7582A7F" w14:textId="77777777" w:rsidR="00FC7586" w:rsidRDefault="005C7611">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 xml:space="preserve">ZTE Corporation, </w:t>
      </w:r>
      <w:proofErr w:type="spellStart"/>
      <w:r>
        <w:rPr>
          <w:rFonts w:eastAsiaTheme="minorEastAsia"/>
          <w:sz w:val="22"/>
          <w:szCs w:val="22"/>
          <w:lang w:eastAsia="zh-CN"/>
        </w:rPr>
        <w:t>Sanechips</w:t>
      </w:r>
      <w:proofErr w:type="spellEnd"/>
      <w:r>
        <w:rPr>
          <w:rFonts w:eastAsiaTheme="minorEastAsia"/>
          <w:sz w:val="22"/>
          <w:szCs w:val="22"/>
          <w:lang w:eastAsia="zh-CN"/>
        </w:rPr>
        <w:tab/>
        <w:t>discussion</w:t>
      </w:r>
      <w:r>
        <w:rPr>
          <w:rFonts w:eastAsiaTheme="minorEastAsia"/>
          <w:sz w:val="22"/>
          <w:szCs w:val="22"/>
          <w:lang w:eastAsia="zh-CN"/>
        </w:rPr>
        <w:tab/>
        <w:t>Rel-18</w:t>
      </w:r>
    </w:p>
    <w:p w14:paraId="2C631764" w14:textId="77777777" w:rsidR="00FC7586" w:rsidRDefault="005C7611">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851537" w14:textId="77777777" w:rsidR="00FC7586" w:rsidRDefault="005C7611">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3C8BE08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5D319D7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5373CDA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1CA65D10" w14:textId="77777777" w:rsidR="00FC7586" w:rsidRDefault="00FC7586">
      <w:pPr>
        <w:spacing w:after="0"/>
        <w:rPr>
          <w:rFonts w:eastAsiaTheme="minorEastAsia"/>
          <w:sz w:val="22"/>
          <w:szCs w:val="22"/>
          <w:lang w:val="en-US" w:eastAsia="zh-CN"/>
        </w:rPr>
      </w:pPr>
    </w:p>
    <w:sectPr w:rsidR="00FC7586">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7623E" w14:textId="77777777" w:rsidR="004E5E40" w:rsidRDefault="004E5E40">
      <w:pPr>
        <w:spacing w:after="0"/>
      </w:pPr>
      <w:r>
        <w:separator/>
      </w:r>
    </w:p>
  </w:endnote>
  <w:endnote w:type="continuationSeparator" w:id="0">
    <w:p w14:paraId="62BC718B" w14:textId="77777777" w:rsidR="004E5E40" w:rsidRDefault="004E5E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080C" w14:textId="50B24797" w:rsidR="005C7611" w:rsidRDefault="005C7611">
    <w:pPr>
      <w:pStyle w:val="ac"/>
    </w:pPr>
    <w:r>
      <w:rPr>
        <w:rStyle w:val="af2"/>
      </w:rPr>
      <w:fldChar w:fldCharType="begin"/>
    </w:r>
    <w:r>
      <w:rPr>
        <w:rStyle w:val="af2"/>
      </w:rPr>
      <w:instrText xml:space="preserve"> PAGE </w:instrText>
    </w:r>
    <w:r>
      <w:rPr>
        <w:rStyle w:val="af2"/>
      </w:rPr>
      <w:fldChar w:fldCharType="separate"/>
    </w:r>
    <w:r w:rsidR="00EF0CEB">
      <w:rPr>
        <w:rStyle w:val="af2"/>
        <w:noProof/>
      </w:rPr>
      <w:t>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EF0CEB">
      <w:rPr>
        <w:rStyle w:val="af2"/>
        <w:noProof/>
      </w:rPr>
      <w:t>7</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8DE16" w14:textId="77777777" w:rsidR="004E5E40" w:rsidRDefault="004E5E40">
      <w:pPr>
        <w:spacing w:after="0"/>
      </w:pPr>
      <w:r>
        <w:separator/>
      </w:r>
    </w:p>
  </w:footnote>
  <w:footnote w:type="continuationSeparator" w:id="0">
    <w:p w14:paraId="65C719B4" w14:textId="77777777" w:rsidR="004E5E40" w:rsidRDefault="004E5E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60081"/>
  <w15:docId w15:val="{950D25A6-886D-104D-8B31-286B1A7D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出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99B1-A7B0-4CB4-8BA6-52C0FF13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7</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NEC (Wangda)</cp:lastModifiedBy>
  <cp:revision>37</cp:revision>
  <cp:lastPrinted>2014-08-13T09:20:00Z</cp:lastPrinted>
  <dcterms:created xsi:type="dcterms:W3CDTF">2022-10-31T15:29:00Z</dcterms:created>
  <dcterms:modified xsi:type="dcterms:W3CDTF">2022-11-01T03:06:00Z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2052-11.1.0.12598</vt:lpwstr>
  </property>
  <property fmtid="{D5CDD505-2E9C-101B-9397-08002B2CF9AE}" pid="5" name="_2015_ms_pID_7253432">
    <vt:lpwstr>HXXAeD0Yff8Zcroj2ffHEzM=</vt:lpwstr>
  </property>
  <property fmtid="{D5CDD505-2E9C-101B-9397-08002B2CF9AE}" pid="6" name="ICV">
    <vt:lpwstr>3DE04A47C92A45B7BF489037D0C783B2</vt:lpwstr>
  </property>
</Properties>
</file>