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w:t>
      </w:r>
      <w:proofErr w:type="gramStart"/>
      <w:r w:rsidR="00D530B4" w:rsidRPr="0046391B">
        <w:rPr>
          <w:rFonts w:ascii="Arial" w:hAnsi="Arial" w:cs="Arial"/>
          <w:sz w:val="22"/>
          <w:lang w:val="en-US"/>
        </w:rPr>
        <w:t>e][</w:t>
      </w:r>
      <w:proofErr w:type="gramEnd"/>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a3"/>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a6"/>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a6"/>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a6"/>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0F165A">
              <w:rPr>
                <w:rFonts w:eastAsia="Times New Roman" w:cs="Arial"/>
                <w:szCs w:val="20"/>
                <w:lang w:val="en-GB" w:eastAsia="zh-CN"/>
              </w:rPr>
              <w:t>Linhai</w:t>
            </w:r>
            <w:proofErr w:type="spellEnd"/>
            <w:r w:rsidRPr="000F165A">
              <w:rPr>
                <w:rFonts w:eastAsia="Times New Roman" w:cs="Arial"/>
                <w:szCs w:val="20"/>
                <w:lang w:val="en-GB" w:eastAsia="zh-CN"/>
              </w:rPr>
              <w:t xml:space="preserve">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83A58F" w:rsidR="00BB1C5E" w:rsidRPr="001F7ED1" w:rsidRDefault="00BB1C5E"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54A594EE" w14:textId="703175DD" w:rsidR="00BB1C5E" w:rsidRPr="001F7ED1" w:rsidRDefault="00BB1C5E" w:rsidP="001012AA">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6F4F4108" w14:textId="17032F12" w:rsidR="00BB1C5E" w:rsidRPr="001F7ED1" w:rsidRDefault="00BB1C5E" w:rsidP="001012AA">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58591C63" w14:textId="77777777" w:rsidTr="001012AA">
        <w:tc>
          <w:tcPr>
            <w:tcW w:w="2104" w:type="dxa"/>
            <w:vAlign w:val="center"/>
          </w:tcPr>
          <w:p w14:paraId="70AC833B" w14:textId="0C856178"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53365DF" w14:textId="1176902A"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3FD7E42B" w14:textId="3973259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46BCF9E8" w14:textId="77777777" w:rsidTr="001012AA">
        <w:tc>
          <w:tcPr>
            <w:tcW w:w="2104" w:type="dxa"/>
            <w:vAlign w:val="center"/>
          </w:tcPr>
          <w:p w14:paraId="6DA2E8D7" w14:textId="27C4F80A"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886" w:type="dxa"/>
            <w:vAlign w:val="center"/>
          </w:tcPr>
          <w:p w14:paraId="1DCB6902" w14:textId="30A79326"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1F883098" w14:textId="73F8F3A2"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1012AA">
        <w:tc>
          <w:tcPr>
            <w:tcW w:w="2104" w:type="dxa"/>
            <w:vAlign w:val="center"/>
          </w:tcPr>
          <w:p w14:paraId="3DF9F29A" w14:textId="220C6F6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38DCE1C0" w14:textId="3C83A98E"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CCD5A7F" w14:textId="4A6C6C4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1012AA">
        <w:tc>
          <w:tcPr>
            <w:tcW w:w="2104" w:type="dxa"/>
            <w:vAlign w:val="center"/>
          </w:tcPr>
          <w:p w14:paraId="5ACC0615" w14:textId="3CC3D57B"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886" w:type="dxa"/>
            <w:vAlign w:val="center"/>
          </w:tcPr>
          <w:p w14:paraId="6012346F" w14:textId="7ECA9505"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35727A3D" w14:textId="521B5CF9"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D17F2C">
        <w:tc>
          <w:tcPr>
            <w:tcW w:w="2104" w:type="dxa"/>
            <w:vAlign w:val="center"/>
          </w:tcPr>
          <w:p w14:paraId="1CC58846" w14:textId="3349B35D"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D17F2C">
        <w:tc>
          <w:tcPr>
            <w:tcW w:w="2104" w:type="dxa"/>
            <w:vAlign w:val="center"/>
          </w:tcPr>
          <w:p w14:paraId="738A5082"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0D94B1BC" w14:textId="337D81BC" w:rsidR="009B43C2" w:rsidRDefault="00C01B12" w:rsidP="00E4273E">
      <w:pPr>
        <w:pStyle w:val="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aa"/>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a6"/>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aa"/>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gNB for DL direction. gNB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afb"/>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Size information of media unit (e.g.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a6"/>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a6"/>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a6"/>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a6"/>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 xml:space="preserve">via user-plane </w:t>
      </w:r>
      <w:proofErr w:type="spellStart"/>
      <w:r w:rsidR="00D7071E">
        <w:rPr>
          <w:lang w:val="en-GB" w:eastAsia="zh-CN"/>
        </w:rPr>
        <w:t>signaling</w:t>
      </w:r>
      <w:proofErr w:type="spellEnd"/>
      <w:r w:rsidR="00D7071E">
        <w:rPr>
          <w:lang w:val="en-GB" w:eastAsia="zh-CN"/>
        </w:rPr>
        <w:t>)</w:t>
      </w:r>
      <w:r w:rsidR="00A4449E">
        <w:rPr>
          <w:lang w:val="en-GB" w:eastAsia="zh-CN"/>
        </w:rPr>
        <w:t>.</w:t>
      </w:r>
    </w:p>
    <w:p w14:paraId="002DA5C2" w14:textId="761A5054" w:rsidR="00AD0067" w:rsidRDefault="00AD0067" w:rsidP="00125F15">
      <w:pPr>
        <w:pStyle w:val="a6"/>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a6"/>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a6"/>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a6"/>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w:t>
            </w:r>
            <w:proofErr w:type="gramStart"/>
            <w:r>
              <w:rPr>
                <w:rFonts w:eastAsia="Times New Roman" w:cs="Arial"/>
                <w:szCs w:val="20"/>
                <w:lang w:val="en-GB" w:eastAsia="zh-CN"/>
              </w:rPr>
              <w:t>but  we</w:t>
            </w:r>
            <w:proofErr w:type="gramEnd"/>
            <w:r>
              <w:rPr>
                <w:rFonts w:eastAsia="Times New Roman" w:cs="Arial"/>
                <w:szCs w:val="20"/>
                <w:lang w:val="en-GB" w:eastAsia="zh-CN"/>
              </w:rPr>
              <w:t xml:space="preserv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w:t>
            </w:r>
            <w:r w:rsidRPr="002125D4">
              <w:rPr>
                <w:rFonts w:eastAsia="Times New Roman" w:cs="Arial"/>
                <w:szCs w:val="20"/>
                <w:lang w:val="en-GB" w:eastAsia="zh-CN"/>
              </w:rPr>
              <w:lastRenderedPageBreak/>
              <w:t xml:space="preserve">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FA7B08" w:rsidRPr="00D17F2C" w14:paraId="179FFF62" w14:textId="633EF2EF" w:rsidTr="00FA7B08">
        <w:trPr>
          <w:trHeight w:val="43"/>
        </w:trPr>
        <w:tc>
          <w:tcPr>
            <w:tcW w:w="1620" w:type="dxa"/>
          </w:tcPr>
          <w:p w14:paraId="3DEFCC6E"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66C2D7EC" w14:textId="4D7FE13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BE26741"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0FA9784" w14:textId="77777777" w:rsidR="00FA7B08" w:rsidRPr="00AC7EC7"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3C9B0F8E" w14:textId="1CA8E621" w:rsidTr="00FA7B08">
        <w:trPr>
          <w:trHeight w:val="43"/>
        </w:trPr>
        <w:tc>
          <w:tcPr>
            <w:tcW w:w="1620" w:type="dxa"/>
          </w:tcPr>
          <w:p w14:paraId="7CA352D0"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015131D" w14:textId="39D35CFE"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738B286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691479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6AA92921" w14:textId="2D7D7B78" w:rsidTr="00FA7B08">
        <w:trPr>
          <w:trHeight w:val="43"/>
        </w:trPr>
        <w:tc>
          <w:tcPr>
            <w:tcW w:w="1620" w:type="dxa"/>
          </w:tcPr>
          <w:p w14:paraId="5C5B16EB"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23B07D59" w14:textId="257388FD"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44C5931A"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F6821C"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08E2EACF" w14:textId="2CB3D37C" w:rsidTr="00FA7B08">
        <w:trPr>
          <w:trHeight w:val="43"/>
        </w:trPr>
        <w:tc>
          <w:tcPr>
            <w:tcW w:w="1620" w:type="dxa"/>
          </w:tcPr>
          <w:p w14:paraId="5AB365DE"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7E6CCE90" w14:textId="3DA15AE5" w:rsidTr="00FA7B08">
        <w:trPr>
          <w:trHeight w:val="43"/>
        </w:trPr>
        <w:tc>
          <w:tcPr>
            <w:tcW w:w="1620" w:type="dxa"/>
          </w:tcPr>
          <w:p w14:paraId="7129BC60"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a6"/>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a6"/>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a6"/>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w:t>
            </w:r>
            <w:r>
              <w:rPr>
                <w:rFonts w:eastAsia="Times New Roman" w:cs="Arial"/>
                <w:szCs w:val="20"/>
                <w:lang w:val="en-GB" w:eastAsia="zh-CN"/>
              </w:rPr>
              <w:lastRenderedPageBreak/>
              <w:t xml:space="preserve">static </w:t>
            </w:r>
            <w:proofErr w:type="spellStart"/>
            <w:r>
              <w:rPr>
                <w:rFonts w:eastAsia="Times New Roman" w:cs="Arial"/>
                <w:szCs w:val="20"/>
                <w:lang w:val="en-GB" w:eastAsia="zh-CN"/>
              </w:rPr>
              <w:t>signaling</w:t>
            </w:r>
            <w:proofErr w:type="spellEnd"/>
            <w:r>
              <w:rPr>
                <w:rFonts w:eastAsia="Times New Roman" w:cs="Arial"/>
                <w:szCs w:val="20"/>
                <w:lang w:val="en-GB" w:eastAsia="zh-CN"/>
              </w:rPr>
              <w:t xml:space="preserve">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semi-static</w:t>
            </w:r>
            <w:r>
              <w:rPr>
                <w:rFonts w:eastAsia="Times New Roman" w:cs="Arial"/>
                <w:szCs w:val="20"/>
                <w:lang w:val="en-GB" w:eastAsia="zh-CN"/>
              </w:rPr>
              <w:t xml:space="preserve"> jitter information can be provided or predicted by CN, it is useful. We are not sure how to predict the jitter if the jitter is dynamic. </w:t>
            </w:r>
          </w:p>
        </w:tc>
      </w:tr>
      <w:tr w:rsidR="00F06CFF" w:rsidRPr="00D17F2C" w14:paraId="5DAA552F" w14:textId="77777777" w:rsidTr="00944C6B">
        <w:trPr>
          <w:trHeight w:val="43"/>
        </w:trPr>
        <w:tc>
          <w:tcPr>
            <w:tcW w:w="1620" w:type="dxa"/>
          </w:tcPr>
          <w:p w14:paraId="71F1EC8E"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546FDBA" w14:textId="427DDF72"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4F80983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35C796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1CDF1F7F" w14:textId="77777777" w:rsidTr="00944C6B">
        <w:trPr>
          <w:trHeight w:val="43"/>
        </w:trPr>
        <w:tc>
          <w:tcPr>
            <w:tcW w:w="1620" w:type="dxa"/>
          </w:tcPr>
          <w:p w14:paraId="64C02080"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A92D413" w14:textId="521AAF33"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1DDEBB3D"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3CA04A11" w14:textId="77777777" w:rsidTr="00944C6B">
        <w:trPr>
          <w:trHeight w:val="43"/>
        </w:trPr>
        <w:tc>
          <w:tcPr>
            <w:tcW w:w="1620" w:type="dxa"/>
          </w:tcPr>
          <w:p w14:paraId="0DC93EFB"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6C8097A" w14:textId="2E304B65"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33206BF5"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DDA5949"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0A97C557" w14:textId="77777777" w:rsidTr="00944C6B">
        <w:trPr>
          <w:trHeight w:val="43"/>
        </w:trPr>
        <w:tc>
          <w:tcPr>
            <w:tcW w:w="1620" w:type="dxa"/>
          </w:tcPr>
          <w:p w14:paraId="7E7B3392"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3E1772F8" w14:textId="77777777" w:rsidTr="00944C6B">
        <w:trPr>
          <w:trHeight w:val="43"/>
        </w:trPr>
        <w:tc>
          <w:tcPr>
            <w:tcW w:w="1620" w:type="dxa"/>
          </w:tcPr>
          <w:p w14:paraId="2579EC74"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a6"/>
        <w:numPr>
          <w:ilvl w:val="0"/>
          <w:numId w:val="10"/>
        </w:numPr>
        <w:rPr>
          <w:lang w:val="en-GB" w:eastAsia="zh-CN"/>
        </w:rPr>
      </w:pPr>
      <w:r>
        <w:rPr>
          <w:lang w:val="en-GB" w:eastAsia="zh-CN"/>
        </w:rPr>
        <w:t>Option 1.  PDU Set;</w:t>
      </w:r>
    </w:p>
    <w:p w14:paraId="2C364C58" w14:textId="77777777" w:rsidR="0022348B" w:rsidRDefault="0022348B" w:rsidP="0022348B">
      <w:pPr>
        <w:pStyle w:val="a6"/>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XR traffic often has variable frame sizes, it is more efficient to signal sizing information in-band via user-plane </w:t>
            </w:r>
            <w:proofErr w:type="spellStart"/>
            <w:r>
              <w:rPr>
                <w:rFonts w:eastAsia="Times New Roman" w:cs="Arial"/>
                <w:szCs w:val="20"/>
                <w:lang w:val="en-GB" w:eastAsia="zh-CN"/>
              </w:rPr>
              <w:t>signaling</w:t>
            </w:r>
            <w:proofErr w:type="spellEnd"/>
            <w:r>
              <w:rPr>
                <w:rFonts w:eastAsia="Times New Roman" w:cs="Arial"/>
                <w:szCs w:val="20"/>
                <w:lang w:val="en-GB" w:eastAsia="zh-CN"/>
              </w:rPr>
              <w:t>.</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5C232D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2223DBF6" w14:textId="22EEDF1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4BA228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03CBEE7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602A9E7" w14:textId="77777777" w:rsidTr="00E54E19">
        <w:trPr>
          <w:trHeight w:val="43"/>
        </w:trPr>
        <w:tc>
          <w:tcPr>
            <w:tcW w:w="1620" w:type="dxa"/>
          </w:tcPr>
          <w:p w14:paraId="289DB69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C73E21E" w14:textId="318A7B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4B67F5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83F789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ACE6A7" w14:textId="77777777" w:rsidTr="00E54E19">
        <w:trPr>
          <w:trHeight w:val="43"/>
        </w:trPr>
        <w:tc>
          <w:tcPr>
            <w:tcW w:w="1620" w:type="dxa"/>
          </w:tcPr>
          <w:p w14:paraId="2B418DA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4F3CC35B" w14:textId="70814BB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691F5BF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318E24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2987A97" w14:textId="77777777" w:rsidTr="00E54E19">
        <w:trPr>
          <w:trHeight w:val="43"/>
        </w:trPr>
        <w:tc>
          <w:tcPr>
            <w:tcW w:w="1620" w:type="dxa"/>
          </w:tcPr>
          <w:p w14:paraId="2CA3528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6693FC2" w14:textId="77777777" w:rsidTr="00E54E19">
        <w:trPr>
          <w:trHeight w:val="43"/>
        </w:trPr>
        <w:tc>
          <w:tcPr>
            <w:tcW w:w="1620" w:type="dxa"/>
          </w:tcPr>
          <w:p w14:paraId="19AC6D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a6"/>
        <w:numPr>
          <w:ilvl w:val="0"/>
          <w:numId w:val="10"/>
        </w:numPr>
        <w:rPr>
          <w:lang w:val="en-GB" w:eastAsia="zh-CN"/>
        </w:rPr>
      </w:pPr>
      <w:r>
        <w:rPr>
          <w:lang w:val="en-GB" w:eastAsia="zh-CN"/>
        </w:rPr>
        <w:t>Option 1.  PDU Set;</w:t>
      </w:r>
    </w:p>
    <w:p w14:paraId="6D558E3B" w14:textId="77777777" w:rsidR="0087752E" w:rsidRDefault="0087752E" w:rsidP="0087752E">
      <w:pPr>
        <w:pStyle w:val="a6"/>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lastRenderedPageBreak/>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3644BDD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PDUs belonging to multiple PDU set, </w:t>
            </w:r>
            <w:proofErr w:type="gramStart"/>
            <w:r>
              <w:rPr>
                <w:rFonts w:eastAsia="Times New Roman" w:cs="Arial"/>
                <w:szCs w:val="20"/>
                <w:lang w:val="en-GB" w:eastAsia="zh-CN"/>
              </w:rPr>
              <w:t>It</w:t>
            </w:r>
            <w:proofErr w:type="gramEnd"/>
            <w:r>
              <w:rPr>
                <w:rFonts w:eastAsia="Times New Roman" w:cs="Arial"/>
                <w:szCs w:val="20"/>
                <w:lang w:val="en-GB" w:eastAsia="zh-CN"/>
              </w:rPr>
              <w:t xml:space="preserve">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w:t>
            </w:r>
            <w:r>
              <w:rPr>
                <w:rFonts w:eastAsia="Times New Roman" w:cs="Arial"/>
                <w:szCs w:val="20"/>
                <w:lang w:val="en-GB" w:eastAsia="zh-CN"/>
              </w:rPr>
              <w:t>think</w:t>
            </w:r>
            <w:r>
              <w:rPr>
                <w:rFonts w:eastAsia="Times New Roman" w:cs="Arial"/>
                <w:szCs w:val="20"/>
                <w:lang w:val="en-GB" w:eastAsia="zh-CN"/>
              </w:rPr>
              <w:t xml:space="preserve"> “end of burst indication”</w:t>
            </w:r>
            <w:r>
              <w:rPr>
                <w:rFonts w:eastAsia="Times New Roman" w:cs="Arial"/>
                <w:szCs w:val="20"/>
                <w:lang w:val="en-GB" w:eastAsia="zh-CN"/>
              </w:rPr>
              <w:t xml:space="preserve">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C4D8A44" w14:textId="4AE3AA9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2E29A68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70738D7" w14:textId="77777777" w:rsidTr="00E54E19">
        <w:trPr>
          <w:trHeight w:val="43"/>
        </w:trPr>
        <w:tc>
          <w:tcPr>
            <w:tcW w:w="1620" w:type="dxa"/>
          </w:tcPr>
          <w:p w14:paraId="28DAF9C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1E5E1B1" w14:textId="37ADFD4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03BF255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F4ADA1E" w14:textId="77777777" w:rsidTr="00E54E19">
        <w:trPr>
          <w:trHeight w:val="43"/>
        </w:trPr>
        <w:tc>
          <w:tcPr>
            <w:tcW w:w="1620" w:type="dxa"/>
          </w:tcPr>
          <w:p w14:paraId="09246F8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B1C7495" w14:textId="3F9D1B1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9F8225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3F1C11A" w14:textId="77777777" w:rsidTr="00E54E19">
        <w:trPr>
          <w:trHeight w:val="43"/>
        </w:trPr>
        <w:tc>
          <w:tcPr>
            <w:tcW w:w="1620" w:type="dxa"/>
          </w:tcPr>
          <w:p w14:paraId="63693E2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C799772" w14:textId="77777777" w:rsidTr="00E54E19">
        <w:trPr>
          <w:trHeight w:val="43"/>
        </w:trPr>
        <w:tc>
          <w:tcPr>
            <w:tcW w:w="1620" w:type="dxa"/>
          </w:tcPr>
          <w:p w14:paraId="78588C0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a6"/>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a6"/>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CF3C13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 xml:space="preserve">PDU sets. All of this information can avoid unnecessary dropping of packets, deliver </w:t>
            </w:r>
            <w:r>
              <w:rPr>
                <w:rFonts w:eastAsia="Times New Roman" w:cs="Arial"/>
                <w:szCs w:val="20"/>
                <w:lang w:eastAsia="zh-CN"/>
              </w:rPr>
              <w:lastRenderedPageBreak/>
              <w:t>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w:t>
            </w:r>
            <w:r w:rsidR="004D4ABE">
              <w:rPr>
                <w:rFonts w:eastAsia="Times New Roman" w:cs="Arial"/>
                <w:szCs w:val="20"/>
                <w:lang w:val="en-GB" w:eastAsia="zh-CN"/>
              </w:rPr>
              <w:t xml:space="preserve">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2B064A70" w14:textId="1DE3839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DC0CDEE" w14:textId="77777777" w:rsidR="00E54E19" w:rsidRPr="004D4AB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D73450D" w14:textId="77777777" w:rsidTr="00E54E19">
        <w:trPr>
          <w:trHeight w:val="43"/>
        </w:trPr>
        <w:tc>
          <w:tcPr>
            <w:tcW w:w="1584" w:type="dxa"/>
          </w:tcPr>
          <w:p w14:paraId="615FC0C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3CD106B6" w14:textId="4F0A836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5A6074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D465285" w14:textId="77777777" w:rsidTr="00E54E19">
        <w:trPr>
          <w:trHeight w:val="43"/>
        </w:trPr>
        <w:tc>
          <w:tcPr>
            <w:tcW w:w="1584" w:type="dxa"/>
          </w:tcPr>
          <w:p w14:paraId="2C339B9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A2CFE88" w14:textId="297297B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5A1AB2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E03C08A" w14:textId="77777777" w:rsidTr="00E54E19">
        <w:trPr>
          <w:trHeight w:val="43"/>
        </w:trPr>
        <w:tc>
          <w:tcPr>
            <w:tcW w:w="1584" w:type="dxa"/>
          </w:tcPr>
          <w:p w14:paraId="0D177AD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0B4A5C4" w14:textId="77777777" w:rsidTr="00E54E19">
        <w:trPr>
          <w:trHeight w:val="43"/>
        </w:trPr>
        <w:tc>
          <w:tcPr>
            <w:tcW w:w="1584" w:type="dxa"/>
          </w:tcPr>
          <w:p w14:paraId="35572F4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a6"/>
        <w:numPr>
          <w:ilvl w:val="0"/>
          <w:numId w:val="10"/>
        </w:numPr>
        <w:rPr>
          <w:lang w:val="en-GB" w:eastAsia="zh-CN"/>
        </w:rPr>
      </w:pPr>
      <w:r>
        <w:rPr>
          <w:lang w:val="en-GB" w:eastAsia="zh-CN"/>
        </w:rPr>
        <w:t>Option 1.  PDU;</w:t>
      </w:r>
    </w:p>
    <w:p w14:paraId="25EF4D16" w14:textId="68923679" w:rsidR="00FA2C54" w:rsidRDefault="00FA2C54" w:rsidP="00FA2C54">
      <w:pPr>
        <w:pStyle w:val="a6"/>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B6FA28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A2CE9C9" w14:textId="77777777" w:rsidTr="00E54E19">
        <w:trPr>
          <w:trHeight w:val="43"/>
        </w:trPr>
        <w:tc>
          <w:tcPr>
            <w:tcW w:w="1664" w:type="dxa"/>
          </w:tcPr>
          <w:p w14:paraId="017AB16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4F1522B" w14:textId="2325F02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61E0ED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513B0DD" w14:textId="77777777" w:rsidTr="00E54E19">
        <w:trPr>
          <w:trHeight w:val="43"/>
        </w:trPr>
        <w:tc>
          <w:tcPr>
            <w:tcW w:w="1664" w:type="dxa"/>
          </w:tcPr>
          <w:p w14:paraId="6BCB6E1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8119205" w14:textId="6153ED8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0E38FE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96C4A9B" w14:textId="77777777" w:rsidTr="00E54E19">
        <w:trPr>
          <w:trHeight w:val="43"/>
        </w:trPr>
        <w:tc>
          <w:tcPr>
            <w:tcW w:w="1664" w:type="dxa"/>
          </w:tcPr>
          <w:p w14:paraId="39E1B53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789849B" w14:textId="77777777" w:rsidTr="00E54E19">
        <w:trPr>
          <w:trHeight w:val="43"/>
        </w:trPr>
        <w:tc>
          <w:tcPr>
            <w:tcW w:w="1664" w:type="dxa"/>
          </w:tcPr>
          <w:p w14:paraId="6F5218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69709B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w:t>
            </w:r>
            <w:r>
              <w:rPr>
                <w:rFonts w:eastAsia="Times New Roman" w:cs="Arial"/>
                <w:szCs w:val="20"/>
                <w:lang w:val="en-GB" w:eastAsia="zh-CN"/>
              </w:rPr>
              <w:lastRenderedPageBreak/>
              <w:t xml:space="preserve">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bookmarkStart w:id="7" w:name="_GoBack"/>
            <w:bookmarkEnd w:id="7"/>
          </w:p>
        </w:tc>
      </w:tr>
      <w:tr w:rsidR="00E54E19" w:rsidRPr="00D17F2C" w14:paraId="2BCED06F" w14:textId="77777777" w:rsidTr="00E54E19">
        <w:trPr>
          <w:trHeight w:val="43"/>
        </w:trPr>
        <w:tc>
          <w:tcPr>
            <w:tcW w:w="1710" w:type="dxa"/>
          </w:tcPr>
          <w:p w14:paraId="5364571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B419C1" w14:textId="1B27729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7C4CDD3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68478FA" w14:textId="77777777" w:rsidTr="00E54E19">
        <w:trPr>
          <w:trHeight w:val="43"/>
        </w:trPr>
        <w:tc>
          <w:tcPr>
            <w:tcW w:w="1710" w:type="dxa"/>
          </w:tcPr>
          <w:p w14:paraId="0E8A468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81F032C" w14:textId="04B428B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8C9887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DA5B31E" w14:textId="77777777" w:rsidTr="00E54E19">
        <w:trPr>
          <w:trHeight w:val="43"/>
        </w:trPr>
        <w:tc>
          <w:tcPr>
            <w:tcW w:w="1710" w:type="dxa"/>
          </w:tcPr>
          <w:p w14:paraId="1175550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321B017" w14:textId="1D81A3C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E6D2EB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0E32319" w14:textId="77777777" w:rsidTr="00E54E19">
        <w:trPr>
          <w:trHeight w:val="43"/>
        </w:trPr>
        <w:tc>
          <w:tcPr>
            <w:tcW w:w="1710" w:type="dxa"/>
          </w:tcPr>
          <w:p w14:paraId="68632C5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73F55A" w14:textId="77777777" w:rsidTr="00E54E19">
        <w:trPr>
          <w:trHeight w:val="43"/>
        </w:trPr>
        <w:tc>
          <w:tcPr>
            <w:tcW w:w="1710" w:type="dxa"/>
          </w:tcPr>
          <w:p w14:paraId="4498B98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a6"/>
        <w:numPr>
          <w:ilvl w:val="0"/>
          <w:numId w:val="10"/>
        </w:numPr>
        <w:rPr>
          <w:lang w:val="en-GB" w:eastAsia="zh-CN"/>
        </w:rPr>
      </w:pPr>
      <w:r>
        <w:rPr>
          <w:lang w:val="en-GB" w:eastAsia="zh-CN"/>
        </w:rPr>
        <w:t>Option 1.  PDU;</w:t>
      </w:r>
    </w:p>
    <w:p w14:paraId="7BCAE954" w14:textId="2FC3DF5A" w:rsidR="00044A0D" w:rsidRDefault="00044A0D" w:rsidP="00044A0D">
      <w:pPr>
        <w:pStyle w:val="a6"/>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 xml:space="preserve">which could be discarded and we should also think about re-transmissions of </w:t>
            </w:r>
            <w:r w:rsidR="00D468F7">
              <w:rPr>
                <w:rFonts w:eastAsia="Times New Roman" w:cs="Arial"/>
                <w:szCs w:val="20"/>
                <w:lang w:val="en-GB" w:eastAsia="zh-CN"/>
              </w:rPr>
              <w:lastRenderedPageBreak/>
              <w:t>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 xml:space="preserve">We also think the </w:t>
            </w:r>
            <w:r>
              <w:rPr>
                <w:rFonts w:eastAsia="Times New Roman" w:cs="Arial"/>
                <w:szCs w:val="20"/>
                <w:lang w:val="en-GB" w:eastAsia="zh-CN"/>
              </w:rPr>
              <w:t xml:space="preserve">dynamic indication </w:t>
            </w:r>
            <w:r>
              <w:rPr>
                <w:rFonts w:eastAsia="Times New Roman" w:cs="Arial"/>
                <w:szCs w:val="20"/>
                <w:lang w:val="en-GB" w:eastAsia="zh-CN"/>
              </w:rPr>
              <w:t>and</w:t>
            </w:r>
            <w:r>
              <w:rPr>
                <w:rFonts w:eastAsia="Times New Roman" w:cs="Arial"/>
                <w:szCs w:val="20"/>
                <w:lang w:val="en-GB" w:eastAsia="zh-CN"/>
              </w:rPr>
              <w:t xml:space="preserve"> semi-static indication</w:t>
            </w:r>
            <w:r>
              <w:rPr>
                <w:rFonts w:eastAsia="Times New Roman" w:cs="Arial"/>
                <w:szCs w:val="20"/>
                <w:lang w:val="en-GB" w:eastAsia="zh-CN"/>
              </w:rPr>
              <w:t xml:space="preserve"> are needed for different case, e.g. different type of PDU set.</w:t>
            </w:r>
          </w:p>
        </w:tc>
      </w:tr>
      <w:tr w:rsidR="00E54E19" w:rsidRPr="00D17F2C" w14:paraId="6B735951" w14:textId="77777777" w:rsidTr="00237668">
        <w:trPr>
          <w:trHeight w:val="43"/>
        </w:trPr>
        <w:tc>
          <w:tcPr>
            <w:tcW w:w="1620" w:type="dxa"/>
          </w:tcPr>
          <w:p w14:paraId="1802714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D2B27A7" w14:textId="43C5D8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B9D0EB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034AE65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9E14C47" w14:textId="77777777" w:rsidTr="00237668">
        <w:trPr>
          <w:trHeight w:val="43"/>
        </w:trPr>
        <w:tc>
          <w:tcPr>
            <w:tcW w:w="1620" w:type="dxa"/>
          </w:tcPr>
          <w:p w14:paraId="29BF783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365DBB" w14:textId="772D8E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17B6AFA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567DF9B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1D71CB" w14:textId="77777777" w:rsidTr="00237668">
        <w:trPr>
          <w:trHeight w:val="43"/>
        </w:trPr>
        <w:tc>
          <w:tcPr>
            <w:tcW w:w="1620" w:type="dxa"/>
          </w:tcPr>
          <w:p w14:paraId="3B3D29E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3380A20" w14:textId="03DC733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7E9284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6BBA7B3" w14:textId="77777777" w:rsidR="00E54E19" w:rsidRPr="00753D62"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212C2D1" w14:textId="77777777" w:rsidTr="00237668">
        <w:trPr>
          <w:trHeight w:val="43"/>
        </w:trPr>
        <w:tc>
          <w:tcPr>
            <w:tcW w:w="1620" w:type="dxa"/>
          </w:tcPr>
          <w:p w14:paraId="5F77ADE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073A6C" w14:textId="77777777" w:rsidTr="00237668">
        <w:trPr>
          <w:trHeight w:val="43"/>
        </w:trPr>
        <w:tc>
          <w:tcPr>
            <w:tcW w:w="1620" w:type="dxa"/>
          </w:tcPr>
          <w:p w14:paraId="4F3DD81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3BEA0F67" w14:textId="532BDAB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2E6B34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279344B" w14:textId="77777777" w:rsidTr="00E54E19">
        <w:trPr>
          <w:trHeight w:val="43"/>
        </w:trPr>
        <w:tc>
          <w:tcPr>
            <w:tcW w:w="1599" w:type="dxa"/>
          </w:tcPr>
          <w:p w14:paraId="5872F6A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08420B7E" w14:textId="2411C3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853D0A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E2BE05" w14:textId="77777777" w:rsidTr="00E54E19">
        <w:trPr>
          <w:trHeight w:val="43"/>
        </w:trPr>
        <w:tc>
          <w:tcPr>
            <w:tcW w:w="1599" w:type="dxa"/>
          </w:tcPr>
          <w:p w14:paraId="4B0D4321"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5ED80AF8" w14:textId="019BA4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7819FF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22483BB" w14:textId="77777777" w:rsidTr="00E54E19">
        <w:trPr>
          <w:trHeight w:val="43"/>
        </w:trPr>
        <w:tc>
          <w:tcPr>
            <w:tcW w:w="1599" w:type="dxa"/>
          </w:tcPr>
          <w:p w14:paraId="716A487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4B8C46" w14:textId="77777777" w:rsidTr="00E54E19">
        <w:trPr>
          <w:trHeight w:val="43"/>
        </w:trPr>
        <w:tc>
          <w:tcPr>
            <w:tcW w:w="1599" w:type="dxa"/>
          </w:tcPr>
          <w:p w14:paraId="057FF3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E54E19" w:rsidRPr="00D17F2C" w14:paraId="789D7A83" w14:textId="77777777" w:rsidTr="00D52D90">
        <w:trPr>
          <w:trHeight w:val="43"/>
        </w:trPr>
        <w:tc>
          <w:tcPr>
            <w:tcW w:w="1620" w:type="dxa"/>
          </w:tcPr>
          <w:p w14:paraId="409CBC2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25239C" w14:textId="6B874CD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988380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1D3E24D" w14:textId="33EA2B3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8"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lastRenderedPageBreak/>
        <w:t>References</w:t>
      </w:r>
      <w:bookmarkEnd w:id="8"/>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9"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9"/>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0" w:name="_Ref112405935"/>
      <w:r w:rsidRPr="001012AA">
        <w:rPr>
          <w:rFonts w:cs="Arial"/>
        </w:rPr>
        <w:t>R2-2207117, XR awareness: RAN2 areas of interest, assumptions, and inputs to SA2 LS, Intel Corporation.</w:t>
      </w:r>
      <w:bookmarkEnd w:id="10"/>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1" w:name="_Ref112406992"/>
      <w:r w:rsidRPr="001012AA">
        <w:rPr>
          <w:rFonts w:cs="Arial"/>
        </w:rPr>
        <w:t>R2-2207509, Consideration on power saving for XR service, CATT.</w:t>
      </w:r>
      <w:bookmarkEnd w:id="11"/>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2" w:name="_Ref112408525"/>
      <w:r w:rsidRPr="001012AA">
        <w:rPr>
          <w:rFonts w:cs="Arial"/>
        </w:rPr>
        <w:t>R2-2207757, Discussion on XR-specific power saving, vivo.</w:t>
      </w:r>
      <w:bookmarkEnd w:id="12"/>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3" w:name="_Ref112413717"/>
      <w:r w:rsidRPr="001012AA">
        <w:rPr>
          <w:rFonts w:cs="Arial"/>
        </w:rPr>
        <w:t>R2-2207888, Discussion on XR-specific power saving techniques, Huawei, HiSilicon.</w:t>
      </w:r>
      <w:bookmarkEnd w:id="13"/>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4" w:name="_Ref112414188"/>
      <w:r w:rsidRPr="001012AA">
        <w:rPr>
          <w:rFonts w:cs="Arial"/>
        </w:rPr>
        <w:t>R2-2208020, XR Power Saving enhancements, Nokia, Nokia Shanghai Bell.</w:t>
      </w:r>
      <w:bookmarkEnd w:id="14"/>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5" w:name="_Ref112414403"/>
      <w:r w:rsidRPr="001012AA">
        <w:rPr>
          <w:rFonts w:cs="Arial"/>
        </w:rPr>
        <w:t xml:space="preserve">R2-3308316, </w:t>
      </w:r>
      <w:r w:rsidR="00FF444D" w:rsidRPr="001012AA">
        <w:rPr>
          <w:rFonts w:cs="Arial"/>
        </w:rPr>
        <w:t>Discussion of SA2 LS on UE Power Saving for XR and Media Services, Meta.</w:t>
      </w:r>
      <w:bookmarkEnd w:id="15"/>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6" w:name="_Ref112414654"/>
      <w:r w:rsidRPr="001012AA">
        <w:rPr>
          <w:rFonts w:cs="Arial"/>
        </w:rPr>
        <w:t>R2-2208680, Discussion on power saving enhancements for XR, Ericsson.</w:t>
      </w:r>
      <w:bookmarkEnd w:id="16"/>
    </w:p>
    <w:p w14:paraId="53B06905" w14:textId="20103B7B" w:rsidR="000961F2" w:rsidRPr="001012AA"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7"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17"/>
    </w:p>
    <w:sectPr w:rsidR="000961F2" w:rsidRPr="001012AA"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7D5B" w14:textId="77777777" w:rsidR="00864D17" w:rsidRDefault="00864D17">
      <w:r>
        <w:separator/>
      </w:r>
    </w:p>
  </w:endnote>
  <w:endnote w:type="continuationSeparator" w:id="0">
    <w:p w14:paraId="1454D995" w14:textId="77777777" w:rsidR="00864D17" w:rsidRDefault="0086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18F0633A" w:rsidR="00AC7EC7" w:rsidRDefault="00AC7EC7" w:rsidP="00730790">
    <w:pPr>
      <w:pStyle w:val="af6"/>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WRghy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113A53EF" w14:textId="0AC7A49B" w:rsidR="003C4BF4" w:rsidRPr="003C4BF4" w:rsidRDefault="003C4BF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af7"/>
      </w:rPr>
      <w:fldChar w:fldCharType="begin"/>
    </w:r>
    <w:r>
      <w:rPr>
        <w:rStyle w:val="af7"/>
      </w:rPr>
      <w:instrText xml:space="preserve"> PAGE </w:instrText>
    </w:r>
    <w:r>
      <w:rPr>
        <w:rStyle w:val="af7"/>
      </w:rPr>
      <w:fldChar w:fldCharType="separate"/>
    </w:r>
    <w:r>
      <w:rPr>
        <w:rStyle w:val="af7"/>
        <w:noProof/>
      </w:rPr>
      <w:t>8</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5149" w14:textId="77777777" w:rsidR="00864D17" w:rsidRDefault="00864D17">
      <w:r>
        <w:separator/>
      </w:r>
    </w:p>
  </w:footnote>
  <w:footnote w:type="continuationSeparator" w:id="0">
    <w:p w14:paraId="32817809" w14:textId="77777777" w:rsidR="00864D17" w:rsidRDefault="00864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B4"/>
    <w:rsid w:val="002F3825"/>
    <w:rsid w:val="002F4578"/>
    <w:rsid w:val="002F6BE6"/>
    <w:rsid w:val="002F703D"/>
    <w:rsid w:val="00302825"/>
    <w:rsid w:val="0030538B"/>
    <w:rsid w:val="00306D5D"/>
    <w:rsid w:val="00310765"/>
    <w:rsid w:val="003110FE"/>
    <w:rsid w:val="00311F89"/>
    <w:rsid w:val="00312F2C"/>
    <w:rsid w:val="00314140"/>
    <w:rsid w:val="00314A99"/>
    <w:rsid w:val="0031601D"/>
    <w:rsid w:val="0032098F"/>
    <w:rsid w:val="00321A47"/>
    <w:rsid w:val="0032211F"/>
    <w:rsid w:val="00322341"/>
    <w:rsid w:val="0032407D"/>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D00"/>
    <w:rsid w:val="00CB1753"/>
    <w:rsid w:val="00CB2B87"/>
    <w:rsid w:val="00CB62FC"/>
    <w:rsid w:val="00CB639F"/>
    <w:rsid w:val="00CC00D8"/>
    <w:rsid w:val="00CC148D"/>
    <w:rsid w:val="00CC1F1A"/>
    <w:rsid w:val="00CC20FC"/>
    <w:rsid w:val="00CC2C63"/>
    <w:rsid w:val="00CC308A"/>
    <w:rsid w:val="00CC51F7"/>
    <w:rsid w:val="00CC5C27"/>
    <w:rsid w:val="00CC6901"/>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styleId="afa">
    <w:name w:val="Unresolved Mention"/>
    <w:basedOn w:val="a0"/>
    <w:uiPriority w:val="99"/>
    <w:semiHidden/>
    <w:unhideWhenUsed/>
    <w:rsid w:val="004E3BF8"/>
    <w:rPr>
      <w:color w:val="605E5C"/>
      <w:shd w:val="clear" w:color="auto" w:fill="E1DFDD"/>
    </w:rPr>
  </w:style>
  <w:style w:type="paragraph" w:styleId="afb">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1667-C6C4-4FF6-864A-EF76197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4735</Words>
  <Characters>26996</Characters>
  <Application>Microsoft Office Word</Application>
  <DocSecurity>0</DocSecurity>
  <Lines>224</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31668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Shukun Wang</cp:lastModifiedBy>
  <cp:revision>2</cp:revision>
  <cp:lastPrinted>2009-10-21T14:47:00Z</cp:lastPrinted>
  <dcterms:created xsi:type="dcterms:W3CDTF">2022-08-31T02:54:00Z</dcterms:created>
  <dcterms:modified xsi:type="dcterms:W3CDTF">2022-08-31T02:54:00Z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2022-08-30T15:16:28Z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e6331bac-4fe8-495a-8f2c-d2244861775c</vt:lpwstr>
  </property>
  <property fmtid="{D5CDD505-2E9C-101B-9397-08002B2CF9AE}" pid="13" name="MSIP_Label_0359f705-2ba0-454b-9cfc-6ce5bcaac040_ContentBits">
    <vt:lpwstr>2</vt:lpwstr>
  </property>
</Properties>
</file>