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[Post119-e][036]</w:t>
      </w:r>
      <w:r w:rsidR="00F17693">
        <w:rPr>
          <w:b/>
          <w:sz w:val="24"/>
          <w:lang w:val="en-GB"/>
        </w:rPr>
        <w:t>[</w:t>
      </w:r>
      <w:proofErr w:type="spellStart"/>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Capture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Tangxun (</w:t>
            </w:r>
            <w:hyperlink r:id="rId11" w:history="1">
              <w:r w:rsidR="00494538" w:rsidRPr="005D563A">
                <w:rPr>
                  <w:rStyle w:val="Hyperlink"/>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Rui Zhou&lt;zhourui@catt.cn&gt;</w:t>
            </w:r>
          </w:p>
        </w:tc>
      </w:tr>
      <w:tr w:rsidR="00273970" w14:paraId="7A20D4D6" w14:textId="77777777" w:rsidTr="00394043">
        <w:tc>
          <w:tcPr>
            <w:tcW w:w="1980" w:type="dxa"/>
          </w:tcPr>
          <w:p w14:paraId="38D0D1C5" w14:textId="25EA3001" w:rsidR="00273970" w:rsidRDefault="00273970" w:rsidP="0027397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3E0C54DF" w14:textId="244060EB" w:rsidR="00273970" w:rsidRDefault="00273970" w:rsidP="00273970">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w:t>
            </w:r>
            <w:r w:rsidRPr="00EC76A9">
              <w:rPr>
                <w:rFonts w:ascii="Arial" w:eastAsia="Malgun Gothic" w:hAnsi="Arial" w:cs="Arial"/>
                <w:sz w:val="20"/>
                <w:szCs w:val="20"/>
                <w:lang w:val="en-GB" w:eastAsia="ko-KR"/>
              </w:rPr>
              <w:t>youxin@oppo.com</w:t>
            </w:r>
            <w:r>
              <w:rPr>
                <w:rFonts w:ascii="Arial" w:eastAsia="Malgun Gothic" w:hAnsi="Arial" w:cs="Arial"/>
                <w:sz w:val="20"/>
                <w:szCs w:val="20"/>
                <w:lang w:val="en-GB" w:eastAsia="ko-KR"/>
              </w:rPr>
              <w:t>)</w:t>
            </w:r>
          </w:p>
        </w:tc>
      </w:tr>
      <w:tr w:rsidR="000B5492" w14:paraId="7BD1B697" w14:textId="77777777" w:rsidTr="00394043">
        <w:tc>
          <w:tcPr>
            <w:tcW w:w="1980" w:type="dxa"/>
          </w:tcPr>
          <w:p w14:paraId="59B18C77" w14:textId="17BED2B3" w:rsidR="000B5492" w:rsidRDefault="000B5492" w:rsidP="00273970">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Nokia</w:t>
            </w:r>
          </w:p>
        </w:tc>
        <w:tc>
          <w:tcPr>
            <w:tcW w:w="8215" w:type="dxa"/>
          </w:tcPr>
          <w:p w14:paraId="0B66A4EC" w14:textId="3E28DCD5" w:rsidR="000B5492" w:rsidRDefault="000B5492" w:rsidP="00273970">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w:t>
            </w:r>
            <w:r>
              <w:rPr>
                <w:rFonts w:ascii="Arial" w:hAnsi="Arial" w:cs="Arial"/>
                <w:sz w:val="20"/>
                <w:szCs w:val="20"/>
                <w:lang w:val="en-GB"/>
              </w:rPr>
              <w:t>nokia.com</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CommentReference"/>
        </w:rPr>
        <w:commentReference w:id="7"/>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8"/>
      <w:commentRangeStart w:id="9"/>
      <w:ins w:id="10"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1" w:author="Huawei, HiSilicon" w:date="2022-08-29T11:58:00Z">
        <w:r w:rsidR="00C7440C" w:rsidRPr="00070C57">
          <w:rPr>
            <w:rFonts w:ascii="Arial" w:hAnsi="Arial" w:cs="Arial"/>
            <w:b/>
            <w:bCs/>
            <w:sz w:val="20"/>
            <w:szCs w:val="20"/>
          </w:rPr>
          <w:t>before enhancemen</w:t>
        </w:r>
      </w:ins>
      <w:ins w:id="12" w:author="Huawei, HiSilicon" w:date="2022-08-29T12:36:00Z">
        <w:r w:rsidR="00360CA9" w:rsidRPr="00070C57">
          <w:rPr>
            <w:rFonts w:ascii="Arial" w:hAnsi="Arial" w:cs="Arial"/>
            <w:b/>
            <w:bCs/>
            <w:sz w:val="20"/>
            <w:szCs w:val="20"/>
          </w:rPr>
          <w:t>t</w:t>
        </w:r>
      </w:ins>
      <w:ins w:id="13" w:author="Huawei, HiSilicon" w:date="2022-08-29T11:58:00Z">
        <w:r w:rsidR="00C7440C" w:rsidRPr="00070C57">
          <w:rPr>
            <w:rFonts w:ascii="Arial" w:hAnsi="Arial" w:cs="Arial"/>
            <w:b/>
            <w:bCs/>
            <w:sz w:val="20"/>
            <w:szCs w:val="20"/>
          </w:rPr>
          <w:t>)</w:t>
        </w:r>
      </w:ins>
      <w:commentRangeEnd w:id="8"/>
      <w:r w:rsidR="00070C57">
        <w:rPr>
          <w:rStyle w:val="CommentReference"/>
        </w:rPr>
        <w:commentReference w:id="8"/>
      </w:r>
      <w:commentRangeEnd w:id="9"/>
      <w:r w:rsidR="00EA672D">
        <w:rPr>
          <w:rStyle w:val="CommentReference"/>
        </w:rPr>
        <w:commentReference w:id="9"/>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4" w:author="Naveen Palle Venkata" w:date="2022-08-31T09:00:00Z">
              <w:r w:rsidRPr="006719E5" w:rsidDel="00252990">
                <w:rPr>
                  <w:rFonts w:ascii="Arial" w:hAnsi="Arial" w:cs="Arial"/>
                  <w:sz w:val="20"/>
                  <w:szCs w:val="20"/>
                </w:rPr>
                <w:delText>10ms</w:delText>
              </w:r>
            </w:del>
            <w:proofErr w:type="spellStart"/>
            <w:ins w:id="15"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6"/>
            <w:commentRangeStart w:id="17"/>
            <w:ins w:id="18" w:author="Huawei, HiSilicon" w:date="2022-08-29T13:02:00Z">
              <w:r w:rsidR="00070C57">
                <w:rPr>
                  <w:rFonts w:ascii="Arial" w:hAnsi="Arial" w:cs="Arial"/>
                  <w:sz w:val="20"/>
                  <w:szCs w:val="20"/>
                </w:rPr>
                <w:t xml:space="preserve"> if needed</w:t>
              </w:r>
            </w:ins>
            <w:commentRangeEnd w:id="16"/>
            <w:ins w:id="19" w:author="Huawei, HiSilicon" w:date="2022-08-29T13:03:00Z">
              <w:r w:rsidR="00070C57">
                <w:rPr>
                  <w:rStyle w:val="CommentReference"/>
                </w:rPr>
                <w:commentReference w:id="16"/>
              </w:r>
            </w:ins>
            <w:commentRangeEnd w:id="17"/>
            <w:r w:rsidR="00EA672D">
              <w:rPr>
                <w:rStyle w:val="CommentReference"/>
              </w:rPr>
              <w:commentReference w:id="17"/>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0"/>
            <w:r w:rsidRPr="006719E5">
              <w:rPr>
                <w:rFonts w:ascii="Arial" w:hAnsi="Arial" w:cs="Arial"/>
                <w:sz w:val="20"/>
                <w:szCs w:val="20"/>
              </w:rPr>
              <w:t xml:space="preserve">Up to </w:t>
            </w:r>
            <w:del w:id="21" w:author="Naveen Palle Venkata" w:date="2022-08-31T09:00:00Z">
              <w:r w:rsidRPr="006719E5" w:rsidDel="00252990">
                <w:rPr>
                  <w:rFonts w:ascii="Arial" w:hAnsi="Arial" w:cs="Arial"/>
                  <w:sz w:val="20"/>
                  <w:szCs w:val="20"/>
                </w:rPr>
                <w:delText>20ms</w:delText>
              </w:r>
            </w:del>
            <w:commentRangeEnd w:id="20"/>
            <w:proofErr w:type="spellStart"/>
            <w:ins w:id="22"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CommentReference"/>
              </w:rPr>
              <w:commentReference w:id="20"/>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3"/>
            <w:commentRangeStart w:id="24"/>
            <w:ins w:id="25" w:author="Huawei, HiSilicon" w:date="2022-08-29T13:06:00Z">
              <w:r w:rsidR="00070C57">
                <w:rPr>
                  <w:rFonts w:ascii="Arial" w:hAnsi="Arial" w:cs="Arial"/>
                  <w:sz w:val="20"/>
                  <w:szCs w:val="20"/>
                </w:rPr>
                <w:t>target appears</w:t>
              </w:r>
              <w:commentRangeEnd w:id="23"/>
              <w:r w:rsidR="00070C57">
                <w:rPr>
                  <w:rStyle w:val="CommentReference"/>
                </w:rPr>
                <w:commentReference w:id="23"/>
              </w:r>
            </w:ins>
            <w:commentRangeEnd w:id="24"/>
            <w:r w:rsidR="00EA672D">
              <w:rPr>
                <w:rStyle w:val="CommentReference"/>
              </w:rPr>
              <w:commentReference w:id="24"/>
            </w:r>
            <w:del w:id="26"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7"/>
            <w:commentRangeStart w:id="28"/>
            <w:del w:id="29" w:author="Huawei, HiSilicon" w:date="2022-08-29T11:48:00Z">
              <w:r w:rsidRPr="007C1A27" w:rsidDel="00B04568">
                <w:rPr>
                  <w:rFonts w:ascii="Arial" w:hAnsi="Arial" w:cs="Arial"/>
                  <w:sz w:val="20"/>
                  <w:szCs w:val="20"/>
                </w:rPr>
                <w:delText>-</w:delText>
              </w:r>
            </w:del>
            <w:commentRangeEnd w:id="27"/>
            <w:r w:rsidR="007C1A27">
              <w:rPr>
                <w:rStyle w:val="CommentReference"/>
              </w:rPr>
              <w:commentReference w:id="27"/>
            </w:r>
            <w:commentRangeEnd w:id="28"/>
            <w:r w:rsidR="00EA672D">
              <w:rPr>
                <w:rStyle w:val="CommentReference"/>
              </w:rPr>
              <w:commentReference w:id="28"/>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0" w:author="Huawei, HiSilicon" w:date="2022-08-29T11:49:00Z">
              <w:r w:rsidR="00B04568" w:rsidRPr="007C1A27">
                <w:rPr>
                  <w:rFonts w:ascii="Arial" w:hAnsi="Arial" w:cs="Arial"/>
                  <w:sz w:val="20"/>
                  <w:szCs w:val="20"/>
                </w:rPr>
                <w:t>command</w:t>
              </w:r>
            </w:ins>
            <w:del w:id="31"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2"/>
            <w:r w:rsidRPr="006719E5">
              <w:rPr>
                <w:rFonts w:ascii="Arial" w:hAnsi="Arial" w:cs="Arial"/>
                <w:sz w:val="20"/>
                <w:szCs w:val="20"/>
              </w:rPr>
              <w:t xml:space="preserve"> </w:t>
            </w:r>
            <w:commentRangeStart w:id="33"/>
            <w:commentRangeStart w:id="34"/>
            <w:ins w:id="35" w:author="Huawei, HiSilicon" w:date="2022-08-29T13:07:00Z">
              <w:del w:id="36" w:author="Naveen Palle Venkata" w:date="2022-08-31T09:00:00Z">
                <w:r w:rsidR="00070C57" w:rsidDel="00252990">
                  <w:rPr>
                    <w:rFonts w:ascii="Arial" w:hAnsi="Arial" w:cs="Arial"/>
                    <w:sz w:val="20"/>
                    <w:szCs w:val="20"/>
                  </w:rPr>
                  <w:delText>5</w:delText>
                </w:r>
                <w:commentRangeEnd w:id="33"/>
                <w:r w:rsidR="00070C57" w:rsidDel="00252990">
                  <w:rPr>
                    <w:rStyle w:val="CommentReference"/>
                  </w:rPr>
                  <w:commentReference w:id="33"/>
                </w:r>
              </w:del>
            </w:ins>
            <w:commentRangeEnd w:id="34"/>
            <w:del w:id="37" w:author="Naveen Palle Venkata" w:date="2022-08-31T09:00:00Z">
              <w:r w:rsidR="00EA672D" w:rsidDel="00252990">
                <w:rPr>
                  <w:rStyle w:val="CommentReference"/>
                </w:rPr>
                <w:commentReference w:id="34"/>
              </w:r>
              <w:commentRangeEnd w:id="32"/>
              <w:r w:rsidR="00B54CBA" w:rsidDel="00252990">
                <w:rPr>
                  <w:rStyle w:val="CommentReference"/>
                </w:rPr>
                <w:commentReference w:id="32"/>
              </w:r>
            </w:del>
            <w:proofErr w:type="spellStart"/>
            <w:ins w:id="38" w:author="Naveen Palle Venkata" w:date="2022-08-31T09:00:00Z">
              <w:r w:rsidR="00252990">
                <w:rPr>
                  <w:rFonts w:ascii="Arial" w:hAnsi="Arial" w:cs="Arial"/>
                  <w:sz w:val="20"/>
                  <w:szCs w:val="20"/>
                </w:rPr>
                <w:t>Z</w:t>
              </w:r>
            </w:ins>
            <w:del w:id="39"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0" w:author="Xiaomi - Yumin Wu" w:date="2022-08-30T15:31:00Z"/>
                <w:rFonts w:ascii="Arial" w:hAnsi="Arial" w:cs="Arial"/>
                <w:sz w:val="20"/>
                <w:szCs w:val="20"/>
              </w:rPr>
            </w:pPr>
            <w:r w:rsidRPr="007C1A27">
              <w:rPr>
                <w:rFonts w:ascii="Arial" w:hAnsi="Arial" w:cs="Arial"/>
                <w:sz w:val="20"/>
                <w:szCs w:val="20"/>
              </w:rPr>
              <w:t>0ms (</w:t>
            </w:r>
            <w:del w:id="41" w:author="Huawei-Yulong" w:date="2022-08-29T10:32:00Z">
              <w:r w:rsidRPr="007C1A27" w:rsidDel="00887CF0">
                <w:rPr>
                  <w:rFonts w:ascii="Arial" w:hAnsi="Arial" w:cs="Arial"/>
                  <w:sz w:val="20"/>
                  <w:szCs w:val="20"/>
                </w:rPr>
                <w:delText xml:space="preserve">assume </w:delText>
              </w:r>
            </w:del>
            <w:commentRangeStart w:id="42"/>
            <w:commentRangeStart w:id="43"/>
            <w:ins w:id="44" w:author="Huawei-Yulong" w:date="2022-08-29T10:32:00Z">
              <w:r w:rsidR="00887CF0" w:rsidRPr="007C1A27">
                <w:rPr>
                  <w:rFonts w:ascii="Arial" w:hAnsi="Arial" w:cs="Arial"/>
                  <w:sz w:val="20"/>
                  <w:szCs w:val="20"/>
                </w:rPr>
                <w:t>if</w:t>
              </w:r>
            </w:ins>
            <w:commentRangeEnd w:id="42"/>
            <w:r w:rsidR="007C1A27">
              <w:rPr>
                <w:rStyle w:val="CommentReference"/>
              </w:rPr>
              <w:commentReference w:id="42"/>
            </w:r>
            <w:commentRangeEnd w:id="43"/>
            <w:r w:rsidR="00EA672D">
              <w:rPr>
                <w:rStyle w:val="CommentReference"/>
              </w:rPr>
              <w:commentReference w:id="43"/>
            </w:r>
            <w:ins w:id="45"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46"/>
            <w:commentRangeStart w:id="47"/>
            <w:commentRangeStart w:id="48"/>
            <w:commentRangeStart w:id="49"/>
            <w:ins w:id="50" w:author="Xiaomi - Yumin Wu" w:date="2022-08-30T15:31:00Z">
              <w:r>
                <w:rPr>
                  <w:rFonts w:ascii="Arial" w:hAnsi="Arial" w:cs="Arial"/>
                  <w:sz w:val="20"/>
                  <w:szCs w:val="20"/>
                </w:rPr>
                <w:t>Up to 1</w:t>
              </w:r>
            </w:ins>
            <w:ins w:id="51" w:author="Xiaomi - Yumin Wu" w:date="2022-08-30T15:32:00Z">
              <w:r>
                <w:rPr>
                  <w:rFonts w:ascii="Arial" w:hAnsi="Arial" w:cs="Arial"/>
                  <w:sz w:val="20"/>
                  <w:szCs w:val="20"/>
                </w:rPr>
                <w:t xml:space="preserve">5ms </w:t>
              </w:r>
            </w:ins>
            <w:commentRangeEnd w:id="46"/>
            <w:r w:rsidR="002008AC">
              <w:rPr>
                <w:rStyle w:val="CommentReference"/>
              </w:rPr>
              <w:commentReference w:id="46"/>
            </w:r>
            <w:commentRangeEnd w:id="47"/>
            <w:r w:rsidR="009A653B">
              <w:rPr>
                <w:rStyle w:val="CommentReference"/>
              </w:rPr>
              <w:commentReference w:id="47"/>
            </w:r>
            <w:ins w:id="52" w:author="Xiaomi - Yumin Wu" w:date="2022-08-30T15:32:00Z">
              <w:r>
                <w:rPr>
                  <w:rFonts w:ascii="Arial" w:hAnsi="Arial" w:cs="Arial"/>
                  <w:sz w:val="20"/>
                  <w:szCs w:val="20"/>
                </w:rPr>
                <w:t>(if cell is unknown)</w:t>
              </w:r>
            </w:ins>
            <w:commentRangeEnd w:id="48"/>
            <w:r w:rsidR="004726E4">
              <w:rPr>
                <w:rStyle w:val="CommentReference"/>
              </w:rPr>
              <w:commentReference w:id="48"/>
            </w:r>
            <w:commentRangeEnd w:id="49"/>
            <w:r w:rsidR="00087320">
              <w:rPr>
                <w:rStyle w:val="CommentReference"/>
              </w:rPr>
              <w:commentReference w:id="49"/>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3"/>
            <w:r w:rsidRPr="006719E5">
              <w:rPr>
                <w:rFonts w:ascii="Arial" w:hAnsi="Arial" w:cs="Arial"/>
                <w:sz w:val="20"/>
                <w:szCs w:val="20"/>
              </w:rPr>
              <w:t>Time for SSB post-processing</w:t>
            </w:r>
            <w:commentRangeEnd w:id="53"/>
            <w:r w:rsidR="00887CF0">
              <w:rPr>
                <w:rStyle w:val="CommentReference"/>
              </w:rPr>
              <w:commentReference w:id="53"/>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 xml:space="preserve">time to use </w:t>
      </w:r>
      <w:commentRangeStart w:id="54"/>
      <w:r w:rsidR="00A51C67" w:rsidRPr="006719E5">
        <w:rPr>
          <w:rFonts w:ascii="Arial" w:hAnsi="Arial" w:cs="Arial"/>
          <w:b/>
          <w:bCs/>
          <w:sz w:val="20"/>
          <w:szCs w:val="20"/>
        </w:rPr>
        <w:t xml:space="preserve">a high-performance beam </w:t>
      </w:r>
      <w:commentRangeEnd w:id="54"/>
      <w:r w:rsidR="0048640A">
        <w:rPr>
          <w:rStyle w:val="CommentReference"/>
        </w:rPr>
        <w:commentReference w:id="54"/>
      </w:r>
      <w:r w:rsidR="00A51C67" w:rsidRPr="006719E5">
        <w:rPr>
          <w:rFonts w:ascii="Arial" w:hAnsi="Arial" w:cs="Arial"/>
          <w:b/>
          <w:bCs/>
          <w:sz w:val="20"/>
          <w:szCs w:val="20"/>
        </w:rPr>
        <w:t>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i.e.</w:t>
            </w:r>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lastRenderedPageBreak/>
              <w:t>CATT</w:t>
            </w:r>
          </w:p>
        </w:tc>
        <w:tc>
          <w:tcPr>
            <w:tcW w:w="1217" w:type="dxa"/>
          </w:tcPr>
          <w:p w14:paraId="7C53B5B0"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C80CB4" w:rsidRPr="006719E5" w14:paraId="6E1D121C" w14:textId="77777777" w:rsidTr="00394043">
        <w:tc>
          <w:tcPr>
            <w:tcW w:w="1269" w:type="dxa"/>
          </w:tcPr>
          <w:p w14:paraId="40906DB9" w14:textId="48B5BEDF"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7FCE388E" w14:textId="7F684501" w:rsidR="00C80CB4" w:rsidRDefault="00C80CB4" w:rsidP="00C80CB4">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5E2C28F4"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5F2C0091"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Fine time tracking based on SSB is already considered as a component in current HO interruption time model, i.e. T</w:t>
            </w:r>
            <w:r w:rsidRPr="006719E5">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255CA470" w14:textId="62634434" w:rsidR="00C80CB4" w:rsidRDefault="00C80CB4" w:rsidP="00C80CB4">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w:t>
            </w:r>
            <w:r w:rsidR="00DF795B">
              <w:rPr>
                <w:rFonts w:ascii="Arial" w:eastAsia="SimSun" w:hAnsi="Arial" w:cs="Arial"/>
                <w:bCs/>
                <w:sz w:val="20"/>
                <w:szCs w:val="20"/>
                <w:lang w:eastAsia="zh-CN"/>
              </w:rPr>
              <w:t>refer</w:t>
            </w:r>
            <w:r w:rsidR="00312543">
              <w:rPr>
                <w:rFonts w:ascii="Arial" w:eastAsia="SimSun" w:hAnsi="Arial" w:cs="Arial"/>
                <w:bCs/>
                <w:sz w:val="20"/>
                <w:szCs w:val="20"/>
                <w:lang w:eastAsia="zh-CN"/>
              </w:rPr>
              <w:t>s</w:t>
            </w:r>
            <w:r w:rsidR="00DF795B">
              <w:rPr>
                <w:rFonts w:ascii="Arial" w:eastAsia="SimSun" w:hAnsi="Arial" w:cs="Arial"/>
                <w:bCs/>
                <w:sz w:val="20"/>
                <w:szCs w:val="20"/>
                <w:lang w:eastAsia="zh-CN"/>
              </w:rPr>
              <w:t xml:space="preserve"> to</w:t>
            </w:r>
            <w:r>
              <w:rPr>
                <w:rFonts w:ascii="Arial" w:eastAsia="SimSun" w:hAnsi="Arial" w:cs="Arial"/>
                <w:bCs/>
                <w:sz w:val="20"/>
                <w:szCs w:val="20"/>
                <w:lang w:eastAsia="zh-CN"/>
              </w:rPr>
              <w:t xml:space="preserve"> </w:t>
            </w:r>
            <w:r w:rsidR="00DF795B">
              <w:rPr>
                <w:rFonts w:ascii="Arial" w:eastAsia="SimSun" w:hAnsi="Arial" w:cs="Arial"/>
                <w:bCs/>
                <w:sz w:val="20"/>
                <w:szCs w:val="20"/>
                <w:lang w:eastAsia="zh-CN"/>
              </w:rPr>
              <w:t xml:space="preserve">an </w:t>
            </w:r>
            <w:r>
              <w:rPr>
                <w:rFonts w:ascii="Arial" w:eastAsia="SimSun" w:hAnsi="Arial" w:cs="Arial"/>
                <w:bCs/>
                <w:sz w:val="20"/>
                <w:szCs w:val="20"/>
                <w:lang w:eastAsia="zh-CN"/>
              </w:rPr>
              <w:t xml:space="preserve">SSB of non-serving cell due to the restriction that UE can only support </w:t>
            </w:r>
            <w:r w:rsidRPr="00E420DB">
              <w:rPr>
                <w:rFonts w:ascii="Arial" w:eastAsia="SimSun" w:hAnsi="Arial" w:cs="Arial" w:hint="eastAsia"/>
                <w:bCs/>
                <w:sz w:val="20"/>
                <w:szCs w:val="20"/>
                <w:lang w:eastAsia="zh-CN"/>
              </w:rPr>
              <w:t>L1-RSRP measurement on SSBs of PCIs different from serving cell</w:t>
            </w:r>
            <w:r w:rsidR="00C0528A">
              <w:rPr>
                <w:rFonts w:ascii="Arial" w:eastAsia="SimSun" w:hAnsi="Arial" w:cs="Arial"/>
                <w:bCs/>
                <w:sz w:val="20"/>
                <w:szCs w:val="20"/>
                <w:lang w:eastAsia="zh-CN"/>
              </w:rPr>
              <w:t xml:space="preserve"> in R17 ICBM</w:t>
            </w:r>
            <w:r>
              <w:rPr>
                <w:rFonts w:ascii="Arial" w:eastAsia="SimSun" w:hAnsi="Arial" w:cs="Arial"/>
                <w:bCs/>
                <w:sz w:val="20"/>
                <w:szCs w:val="20"/>
                <w:lang w:eastAsia="zh-CN"/>
              </w:rPr>
              <w:t xml:space="preserve">. </w:t>
            </w:r>
          </w:p>
        </w:tc>
      </w:tr>
      <w:tr w:rsidR="00EE33FF" w:rsidRPr="006719E5" w14:paraId="7FE75271" w14:textId="77777777" w:rsidTr="00394043">
        <w:tc>
          <w:tcPr>
            <w:tcW w:w="1269" w:type="dxa"/>
          </w:tcPr>
          <w:p w14:paraId="32635BD8" w14:textId="47DD1C78" w:rsidR="00EE33FF" w:rsidRDefault="00EE33FF" w:rsidP="00C80CB4">
            <w:pPr>
              <w:spacing w:after="120"/>
              <w:jc w:val="both"/>
              <w:rPr>
                <w:rFonts w:ascii="Arial" w:eastAsia="SimSun" w:hAnsi="Arial" w:cs="Arial" w:hint="eastAsia"/>
                <w:b/>
                <w:bCs/>
                <w:sz w:val="20"/>
                <w:szCs w:val="20"/>
                <w:lang w:eastAsia="zh-CN"/>
              </w:rPr>
            </w:pPr>
            <w:r>
              <w:rPr>
                <w:rFonts w:ascii="Arial" w:eastAsia="SimSun" w:hAnsi="Arial" w:cs="Arial"/>
                <w:b/>
                <w:bCs/>
                <w:sz w:val="20"/>
                <w:szCs w:val="20"/>
                <w:lang w:eastAsia="zh-CN"/>
              </w:rPr>
              <w:t>Nokia</w:t>
            </w:r>
          </w:p>
        </w:tc>
        <w:tc>
          <w:tcPr>
            <w:tcW w:w="1217" w:type="dxa"/>
          </w:tcPr>
          <w:p w14:paraId="28C74224" w14:textId="18D69E3F" w:rsidR="00EE33FF" w:rsidRDefault="00EE33FF" w:rsidP="00C80CB4">
            <w:pPr>
              <w:spacing w:after="120"/>
              <w:jc w:val="both"/>
              <w:rPr>
                <w:rFonts w:ascii="Arial" w:eastAsia="SimSun" w:hAnsi="Arial" w:cs="Arial" w:hint="eastAsia"/>
                <w:b/>
                <w:bCs/>
                <w:sz w:val="20"/>
                <w:szCs w:val="20"/>
                <w:lang w:eastAsia="zh-CN"/>
              </w:rPr>
            </w:pPr>
            <w:r>
              <w:rPr>
                <w:rFonts w:ascii="Arial" w:eastAsia="SimSun" w:hAnsi="Arial" w:cs="Arial"/>
                <w:b/>
                <w:bCs/>
                <w:sz w:val="20"/>
                <w:szCs w:val="20"/>
                <w:lang w:eastAsia="zh-CN"/>
              </w:rPr>
              <w:t>No</w:t>
            </w:r>
          </w:p>
        </w:tc>
        <w:tc>
          <w:tcPr>
            <w:tcW w:w="7709" w:type="dxa"/>
          </w:tcPr>
          <w:p w14:paraId="7F411C4A" w14:textId="5CBC607E" w:rsidR="00EE33FF" w:rsidRDefault="00EE33FF" w:rsidP="00C80CB4">
            <w:pPr>
              <w:spacing w:after="120"/>
              <w:jc w:val="both"/>
              <w:rPr>
                <w:rFonts w:ascii="Arial" w:eastAsia="SimSun" w:hAnsi="Arial" w:cs="Arial"/>
                <w:bCs/>
                <w:sz w:val="20"/>
                <w:szCs w:val="20"/>
                <w:lang w:eastAsia="zh-CN"/>
              </w:rPr>
            </w:pPr>
            <w:r w:rsidRPr="00EE33FF">
              <w:rPr>
                <w:rFonts w:ascii="Arial" w:eastAsia="SimSun" w:hAnsi="Arial" w:cs="Arial"/>
                <w:bCs/>
                <w:sz w:val="20"/>
                <w:szCs w:val="20"/>
                <w:lang w:eastAsia="zh-CN"/>
              </w:rPr>
              <w:t xml:space="preserve">In our view the definition from the Chair’s notes captures the interruption time during L1/L2 centric mobility </w:t>
            </w:r>
            <w:r>
              <w:rPr>
                <w:rFonts w:ascii="Arial" w:eastAsia="SimSun" w:hAnsi="Arial" w:cs="Arial"/>
                <w:bCs/>
                <w:sz w:val="20"/>
                <w:szCs w:val="20"/>
                <w:lang w:eastAsia="zh-CN"/>
              </w:rPr>
              <w:t xml:space="preserve">rather </w:t>
            </w:r>
            <w:r w:rsidRPr="00EE33FF">
              <w:rPr>
                <w:rFonts w:ascii="Arial" w:eastAsia="SimSun" w:hAnsi="Arial" w:cs="Arial"/>
                <w:bCs/>
                <w:sz w:val="20"/>
                <w:szCs w:val="20"/>
                <w:lang w:eastAsia="zh-CN"/>
              </w:rPr>
              <w:t>properly. We think that the TRS tracking after HO and CSI RS measurement should not be included since the UE already has initiated the communication with the target cell and these are further procedures targeting throughput enhancement and not mobility KPIs</w:t>
            </w:r>
            <w:r>
              <w:rPr>
                <w:rFonts w:ascii="Arial" w:eastAsia="SimSun" w:hAnsi="Arial" w:cs="Arial"/>
                <w:bCs/>
                <w:sz w:val="20"/>
                <w:szCs w:val="20"/>
                <w:lang w:eastAsia="zh-CN"/>
              </w:rPr>
              <w:t xml:space="preserve"> as such</w:t>
            </w:r>
            <w:r w:rsidRPr="00EE33FF">
              <w:rPr>
                <w:rFonts w:ascii="Arial" w:eastAsia="SimSun" w:hAnsi="Arial" w:cs="Arial"/>
                <w:bCs/>
                <w:sz w:val="20"/>
                <w:szCs w:val="20"/>
                <w:lang w:eastAsia="zh-CN"/>
              </w:rPr>
              <w:t>.</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ListParagraph"/>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03AE9FD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L2/3 reconfiguration</w:t>
            </w:r>
            <w:r>
              <w:rPr>
                <w:rFonts w:ascii="Arial" w:eastAsia="SimSun" w:hAnsi="Arial" w:cs="Arial" w:hint="eastAsia"/>
                <w:sz w:val="20"/>
                <w:szCs w:val="20"/>
                <w:lang w:eastAsia="zh-CN"/>
              </w:rPr>
              <w:t>( no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D35CA33"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739AE5FC" w14:textId="77777777" w:rsidR="00B10199" w:rsidRDefault="00B10199" w:rsidP="006C5330">
            <w:pPr>
              <w:spacing w:after="120"/>
              <w:jc w:val="both"/>
              <w:rPr>
                <w:rFonts w:ascii="Arial" w:eastAsia="SimSun" w:hAnsi="Arial" w:cs="Arial"/>
                <w:bCs/>
                <w:sz w:val="20"/>
                <w:szCs w:val="20"/>
                <w:lang w:eastAsia="zh-CN"/>
              </w:rPr>
            </w:pPr>
          </w:p>
          <w:p w14:paraId="1875DE20"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7CD7228D"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s can be  different between cells, so the UE processing includes,</w:t>
            </w:r>
          </w:p>
          <w:p w14:paraId="64556C83"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6C5330">
            <w:pPr>
              <w:spacing w:after="120"/>
              <w:jc w:val="both"/>
              <w:rPr>
                <w:rFonts w:ascii="Arial" w:eastAsia="SimSun" w:hAnsi="Arial" w:cs="Arial"/>
                <w:bCs/>
                <w:sz w:val="20"/>
                <w:szCs w:val="20"/>
                <w:highlight w:val="yellow"/>
                <w:lang w:eastAsia="zh-CN"/>
              </w:rPr>
            </w:pPr>
          </w:p>
          <w:p w14:paraId="37A89E37"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5ACA7461" w14:textId="77777777" w:rsidR="00B10199" w:rsidRDefault="00B10199" w:rsidP="006C5330">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be  different between cells), </w:t>
            </w:r>
          </w:p>
          <w:p w14:paraId="23DF8342"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rPr>
              <w:t>L2 reconfiguration</w:t>
            </w:r>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ListParagraph"/>
              <w:numPr>
                <w:ilvl w:val="0"/>
                <w:numId w:val="59"/>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921841" w:rsidRPr="006719E5" w14:paraId="7DD0F721" w14:textId="77777777" w:rsidTr="00394043">
        <w:tc>
          <w:tcPr>
            <w:tcW w:w="1696" w:type="dxa"/>
          </w:tcPr>
          <w:p w14:paraId="08E7DE26" w14:textId="15197E8C" w:rsidR="00921841" w:rsidRDefault="00921841" w:rsidP="00921841">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0E187935" w14:textId="29DCAD7D" w:rsidR="00921841" w:rsidRDefault="00921841"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sidRPr="00A213FF">
              <w:rPr>
                <w:rFonts w:ascii="Arial" w:hAnsi="Arial" w:cs="Arial"/>
                <w:bCs/>
                <w:sz w:val="20"/>
                <w:szCs w:val="20"/>
              </w:rPr>
              <w:t>compliance check</w:t>
            </w:r>
            <w:r>
              <w:rPr>
                <w:rFonts w:ascii="Arial" w:eastAsia="SimSun" w:hAnsi="Arial" w:cs="Arial"/>
                <w:bCs/>
                <w:sz w:val="20"/>
                <w:szCs w:val="20"/>
                <w:lang w:eastAsia="zh-CN"/>
              </w:rPr>
              <w:t xml:space="preserve">, </w:t>
            </w:r>
            <w:r w:rsidRPr="006719E5">
              <w:rPr>
                <w:rFonts w:ascii="Arial" w:hAnsi="Arial" w:cs="Arial"/>
                <w:sz w:val="20"/>
                <w:szCs w:val="20"/>
              </w:rPr>
              <w:t>L2 reconfiguration, RF retuning, baseband retuning</w:t>
            </w:r>
            <w:r>
              <w:rPr>
                <w:rFonts w:ascii="Arial" w:hAnsi="Arial" w:cs="Arial"/>
                <w:sz w:val="20"/>
                <w:szCs w:val="20"/>
              </w:rPr>
              <w:t>.</w:t>
            </w:r>
          </w:p>
          <w:p w14:paraId="5BEEB082" w14:textId="77777777" w:rsidR="00921841" w:rsidRPr="004D6E73"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hint="eastAsia"/>
                <w:bCs/>
                <w:sz w:val="20"/>
                <w:szCs w:val="20"/>
                <w:lang w:eastAsia="ko-KR"/>
              </w:rPr>
              <w:t>L</w:t>
            </w:r>
            <w:r w:rsidRPr="004D6E73">
              <w:rPr>
                <w:rFonts w:ascii="Arial" w:eastAsia="Malgun Gothic" w:hAnsi="Arial" w:cs="Arial"/>
                <w:bCs/>
                <w:sz w:val="20"/>
                <w:szCs w:val="20"/>
                <w:lang w:eastAsia="ko-KR"/>
              </w:rPr>
              <w:t>2 protocol handling is different for inter-DU and intra-DU case, i.e. for intra-DU case, L2 reset/reconfiguration can be omitted, while MAC reset and RLC re-establishment and PDCP data recovery are required for inter-DU case</w:t>
            </w:r>
            <w:r>
              <w:rPr>
                <w:rFonts w:ascii="Arial" w:eastAsia="Malgun Gothic" w:hAnsi="Arial" w:cs="Arial"/>
                <w:bCs/>
                <w:sz w:val="20"/>
                <w:szCs w:val="20"/>
                <w:lang w:eastAsia="ko-KR"/>
              </w:rPr>
              <w:t xml:space="preserve">. </w:t>
            </w:r>
          </w:p>
          <w:p w14:paraId="42421FF6" w14:textId="2A9E8F51" w:rsidR="00921841"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bCs/>
                <w:sz w:val="20"/>
                <w:szCs w:val="20"/>
                <w:lang w:eastAsia="ko-KR"/>
              </w:rPr>
              <w:t xml:space="preserve">RF retuning is required for inter-frequency </w:t>
            </w:r>
            <w:r w:rsidR="00084C57">
              <w:rPr>
                <w:rFonts w:ascii="Arial" w:eastAsia="Malgun Gothic" w:hAnsi="Arial" w:cs="Arial"/>
                <w:bCs/>
                <w:sz w:val="20"/>
                <w:szCs w:val="20"/>
                <w:lang w:eastAsia="ko-KR"/>
              </w:rPr>
              <w:t>scenario</w:t>
            </w:r>
            <w:r w:rsidRPr="004D6E73">
              <w:rPr>
                <w:rFonts w:ascii="Arial" w:eastAsia="Malgun Gothic" w:hAnsi="Arial" w:cs="Arial"/>
                <w:bCs/>
                <w:sz w:val="20"/>
                <w:szCs w:val="20"/>
                <w:lang w:eastAsia="ko-KR"/>
              </w:rPr>
              <w:t>.</w:t>
            </w:r>
            <w:r w:rsidR="00084C57">
              <w:rPr>
                <w:rFonts w:ascii="Arial" w:eastAsia="SimSun" w:hAnsi="Arial" w:cs="Arial" w:hint="eastAsia"/>
                <w:bCs/>
                <w:sz w:val="20"/>
                <w:szCs w:val="20"/>
                <w:lang w:eastAsia="zh-CN"/>
              </w:rPr>
              <w:t xml:space="preserve"> </w:t>
            </w:r>
            <w:r w:rsidR="00084C57">
              <w:rPr>
                <w:rFonts w:ascii="Arial" w:eastAsia="SimSun" w:hAnsi="Arial" w:cs="Arial"/>
                <w:bCs/>
                <w:sz w:val="20"/>
                <w:szCs w:val="20"/>
                <w:lang w:eastAsia="zh-CN"/>
              </w:rPr>
              <w:t>And b</w:t>
            </w:r>
            <w:r>
              <w:rPr>
                <w:rFonts w:ascii="Arial" w:eastAsia="SimSun" w:hAnsi="Arial" w:cs="Arial"/>
                <w:bCs/>
                <w:sz w:val="20"/>
                <w:szCs w:val="20"/>
                <w:lang w:eastAsia="zh-CN"/>
              </w:rPr>
              <w:t xml:space="preserve">aseband retuning may be related to </w:t>
            </w:r>
            <w:r w:rsidR="00E3548A">
              <w:rPr>
                <w:rFonts w:ascii="Arial" w:eastAsia="SimSun" w:hAnsi="Arial" w:cs="Arial"/>
                <w:bCs/>
                <w:sz w:val="20"/>
                <w:szCs w:val="20"/>
                <w:lang w:eastAsia="zh-CN"/>
              </w:rPr>
              <w:t>PHY</w:t>
            </w:r>
            <w:r w:rsidR="00E72C66">
              <w:rPr>
                <w:rFonts w:ascii="Arial" w:eastAsia="SimSun" w:hAnsi="Arial" w:cs="Arial"/>
                <w:bCs/>
                <w:sz w:val="20"/>
                <w:szCs w:val="20"/>
                <w:lang w:eastAsia="zh-CN"/>
              </w:rPr>
              <w:t xml:space="preserve"> </w:t>
            </w:r>
            <w:r>
              <w:rPr>
                <w:rFonts w:ascii="Arial" w:eastAsia="SimSun" w:hAnsi="Arial" w:cs="Arial"/>
                <w:bCs/>
                <w:sz w:val="20"/>
                <w:szCs w:val="20"/>
                <w:lang w:eastAsia="zh-CN"/>
              </w:rPr>
              <w:t>resources</w:t>
            </w:r>
            <w:r w:rsidR="00EB2FB8">
              <w:rPr>
                <w:rFonts w:ascii="Arial" w:eastAsia="SimSun" w:hAnsi="Arial" w:cs="Arial"/>
                <w:bCs/>
                <w:sz w:val="20"/>
                <w:szCs w:val="20"/>
                <w:lang w:eastAsia="zh-CN"/>
              </w:rPr>
              <w:t>/configuration</w:t>
            </w:r>
            <w:r w:rsidR="00E72C66">
              <w:rPr>
                <w:rFonts w:ascii="Arial" w:eastAsia="SimSun" w:hAnsi="Arial" w:cs="Arial"/>
                <w:bCs/>
                <w:sz w:val="20"/>
                <w:szCs w:val="20"/>
                <w:lang w:eastAsia="zh-CN"/>
              </w:rPr>
              <w:t>s</w:t>
            </w:r>
            <w:r>
              <w:rPr>
                <w:rFonts w:ascii="Arial" w:eastAsia="SimSun" w:hAnsi="Arial" w:cs="Arial"/>
                <w:bCs/>
                <w:sz w:val="20"/>
                <w:szCs w:val="20"/>
                <w:lang w:eastAsia="zh-CN"/>
              </w:rPr>
              <w:t>.</w:t>
            </w:r>
          </w:p>
        </w:tc>
      </w:tr>
      <w:tr w:rsidR="00100765" w:rsidRPr="006719E5" w14:paraId="2AB4DFED" w14:textId="77777777" w:rsidTr="00394043">
        <w:tc>
          <w:tcPr>
            <w:tcW w:w="1696" w:type="dxa"/>
          </w:tcPr>
          <w:p w14:paraId="6FDBE0F6" w14:textId="27D0535C" w:rsidR="00100765" w:rsidRDefault="00100765" w:rsidP="00921841">
            <w:pPr>
              <w:spacing w:after="120"/>
              <w:jc w:val="both"/>
              <w:rPr>
                <w:rFonts w:ascii="Arial" w:eastAsia="SimSun" w:hAnsi="Arial" w:cs="Arial" w:hint="eastAsia"/>
                <w:b/>
                <w:bCs/>
                <w:sz w:val="20"/>
                <w:szCs w:val="20"/>
                <w:lang w:eastAsia="zh-CN"/>
              </w:rPr>
            </w:pPr>
            <w:r>
              <w:rPr>
                <w:rFonts w:ascii="Arial" w:eastAsia="SimSun" w:hAnsi="Arial" w:cs="Arial"/>
                <w:b/>
                <w:bCs/>
                <w:sz w:val="20"/>
                <w:szCs w:val="20"/>
                <w:lang w:eastAsia="zh-CN"/>
              </w:rPr>
              <w:t>Nokia</w:t>
            </w:r>
          </w:p>
        </w:tc>
        <w:tc>
          <w:tcPr>
            <w:tcW w:w="8499" w:type="dxa"/>
          </w:tcPr>
          <w:p w14:paraId="61523B2C" w14:textId="3E72DDE0" w:rsidR="00100765" w:rsidRDefault="00100765" w:rsidP="00921841">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As indicated in the table with the delay components</w:t>
            </w:r>
            <w:r>
              <w:rPr>
                <w:rFonts w:ascii="Arial" w:eastAsia="SimSun" w:hAnsi="Arial" w:cs="Arial"/>
                <w:bCs/>
                <w:sz w:val="20"/>
                <w:szCs w:val="20"/>
                <w:lang w:eastAsia="zh-CN"/>
              </w:rPr>
              <w:t>, the</w:t>
            </w:r>
            <w:r w:rsidRPr="00100765">
              <w:rPr>
                <w:rFonts w:ascii="Arial" w:eastAsia="SimSun" w:hAnsi="Arial" w:cs="Arial"/>
                <w:bCs/>
                <w:sz w:val="20"/>
                <w:szCs w:val="20"/>
                <w:lang w:eastAsia="zh-CN"/>
              </w:rPr>
              <w:t xml:space="preserv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lastRenderedPageBreak/>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9"/>
        <w:gridCol w:w="7785"/>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RRC ASN.1 decoding and validity check of the pre-configuration could be done before cell switch command.</w:t>
            </w:r>
          </w:p>
        </w:tc>
      </w:tr>
      <w:tr w:rsidR="00494538" w:rsidRPr="006719E5" w14:paraId="08C1A41F" w14:textId="77777777" w:rsidTr="00394043">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4"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90"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94043">
        <w:tc>
          <w:tcPr>
            <w:tcW w:w="1271" w:type="dxa"/>
          </w:tcPr>
          <w:p w14:paraId="60A20D94" w14:textId="3BE9A684"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4" w:type="dxa"/>
          </w:tcPr>
          <w:p w14:paraId="43EFDE6D" w14:textId="18C3C1E5"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90"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switch. In many ways, this is similar to CHO, only that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issues, in case there is another RRC message.</w:t>
            </w:r>
          </w:p>
          <w:p w14:paraId="6434D882" w14:textId="19821893" w:rsidR="002F268B" w:rsidRDefault="002F268B"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w:t>
            </w:r>
            <w:r>
              <w:rPr>
                <w:rFonts w:ascii="Arial" w:eastAsia="Malgun Gothic" w:hAnsi="Arial" w:cs="Arial"/>
                <w:bCs/>
                <w:sz w:val="20"/>
                <w:szCs w:val="20"/>
                <w:lang w:eastAsia="ko-KR"/>
              </w:rPr>
              <w:lastRenderedPageBreak/>
              <w:t>RAN2 designs L2/L1 mobility where L3 based CHO is already present, but L2/L1 based CHO is not!!!</w:t>
            </w:r>
          </w:p>
        </w:tc>
      </w:tr>
      <w:tr w:rsidR="002E0AB1" w:rsidRPr="006719E5" w14:paraId="6A767141" w14:textId="77777777" w:rsidTr="00394043">
        <w:tc>
          <w:tcPr>
            <w:tcW w:w="1271" w:type="dxa"/>
          </w:tcPr>
          <w:p w14:paraId="61CD24A2" w14:textId="5667C201" w:rsidR="002E0AB1" w:rsidRDefault="002E0AB1"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lastRenderedPageBreak/>
              <w:t>CATT</w:t>
            </w:r>
          </w:p>
        </w:tc>
        <w:tc>
          <w:tcPr>
            <w:tcW w:w="1134" w:type="dxa"/>
          </w:tcPr>
          <w:p w14:paraId="16033CA3" w14:textId="658A74F5" w:rsidR="002E0AB1" w:rsidRDefault="002E0AB1" w:rsidP="00494538">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90" w:type="dxa"/>
          </w:tcPr>
          <w:p w14:paraId="5551EF5B" w14:textId="685760EA" w:rsidR="002E0AB1" w:rsidRDefault="002E0AB1" w:rsidP="006C5330">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r>
              <w:rPr>
                <w:rFonts w:ascii="Arial" w:eastAsia="SimSun" w:hAnsi="Arial" w:cs="Arial" w:hint="eastAsia"/>
                <w:sz w:val="20"/>
                <w:szCs w:val="20"/>
                <w:lang w:eastAsia="zh-CN"/>
              </w:rPr>
              <w:t>e.g.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539EE44" w14:textId="3EC40D09" w:rsidR="002E0AB1" w:rsidRDefault="002E0AB1" w:rsidP="00EE430F">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(e.g.</w:t>
            </w:r>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w:t>
            </w:r>
            <w:r w:rsidR="00EE430F">
              <w:rPr>
                <w:rFonts w:ascii="Arial" w:eastAsia="SimSun" w:hAnsi="Arial" w:cs="Arial" w:hint="eastAsia"/>
                <w:sz w:val="20"/>
                <w:szCs w:val="20"/>
                <w:lang w:eastAsia="zh-CN"/>
              </w:rPr>
              <w:t xml:space="preserve">applied </w:t>
            </w:r>
            <w:r>
              <w:rPr>
                <w:rFonts w:ascii="Arial" w:eastAsia="SimSun" w:hAnsi="Arial" w:cs="Arial" w:hint="eastAsia"/>
                <w:sz w:val="20"/>
                <w:szCs w:val="20"/>
                <w:lang w:eastAsia="zh-CN"/>
              </w:rPr>
              <w:t>after cell switch command.</w:t>
            </w:r>
          </w:p>
        </w:tc>
      </w:tr>
      <w:tr w:rsidR="00152773" w:rsidRPr="006719E5" w14:paraId="5F55D192" w14:textId="77777777" w:rsidTr="00394043">
        <w:tc>
          <w:tcPr>
            <w:tcW w:w="1271" w:type="dxa"/>
          </w:tcPr>
          <w:p w14:paraId="4F7F8DE7" w14:textId="061C6340" w:rsidR="00152773" w:rsidRDefault="00152773" w:rsidP="00152773">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4" w:type="dxa"/>
          </w:tcPr>
          <w:p w14:paraId="6B73B8C6" w14:textId="0A18421B" w:rsidR="00152773" w:rsidRDefault="00152773" w:rsidP="00152773">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90" w:type="dxa"/>
          </w:tcPr>
          <w:p w14:paraId="5FACAD98" w14:textId="77777777" w:rsidR="00152773"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It depends on whether UE performs </w:t>
            </w:r>
            <w:r w:rsidRPr="00A814FC">
              <w:rPr>
                <w:rFonts w:ascii="Arial" w:eastAsia="SimSun" w:hAnsi="Arial" w:cs="Arial"/>
                <w:bCs/>
                <w:sz w:val="20"/>
                <w:szCs w:val="20"/>
                <w:lang w:eastAsia="zh-CN"/>
              </w:rPr>
              <w:t>compliance check</w:t>
            </w:r>
            <w:r>
              <w:rPr>
                <w:rFonts w:ascii="Arial" w:eastAsia="SimSun" w:hAnsi="Arial" w:cs="Arial"/>
                <w:bCs/>
                <w:sz w:val="20"/>
                <w:szCs w:val="20"/>
                <w:lang w:eastAsia="zh-CN"/>
              </w:rPr>
              <w:t xml:space="preserve"> before HO command reception.</w:t>
            </w:r>
          </w:p>
          <w:p w14:paraId="5184664F" w14:textId="36CB4391" w:rsidR="00152773" w:rsidRPr="007107CC"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legacy way as in CHO can be followed, i.e. i</w:t>
            </w:r>
            <w:r w:rsidRPr="00A814FC">
              <w:rPr>
                <w:rFonts w:ascii="Arial" w:eastAsia="SimSun" w:hAnsi="Arial" w:cs="Arial"/>
                <w:bCs/>
                <w:sz w:val="20"/>
                <w:szCs w:val="20"/>
                <w:lang w:eastAsia="zh-CN"/>
              </w:rPr>
              <w:t>t is up to UE implementation whether compliance check</w:t>
            </w:r>
            <w:r>
              <w:rPr>
                <w:rFonts w:ascii="Arial" w:eastAsia="SimSun" w:hAnsi="Arial" w:cs="Arial"/>
                <w:bCs/>
                <w:sz w:val="20"/>
                <w:szCs w:val="20"/>
                <w:lang w:eastAsia="zh-CN"/>
              </w:rPr>
              <w:t xml:space="preserve"> is performed</w:t>
            </w:r>
            <w:r w:rsidRPr="00A814FC">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upon the reception of candidate configurations for L1/L2 mobility. Therefore, we slightly prefer not to specify any behaviors which might be left to UE implementation in this interruption time </w:t>
            </w:r>
            <w:r w:rsidR="00F008DB">
              <w:rPr>
                <w:rFonts w:ascii="Arial" w:eastAsia="SimSun" w:hAnsi="Arial" w:cs="Arial"/>
                <w:bCs/>
                <w:sz w:val="20"/>
                <w:szCs w:val="20"/>
                <w:lang w:eastAsia="zh-CN"/>
              </w:rPr>
              <w:t>model</w:t>
            </w:r>
            <w:r>
              <w:rPr>
                <w:rFonts w:ascii="Arial" w:eastAsia="SimSun" w:hAnsi="Arial" w:cs="Arial"/>
                <w:bCs/>
                <w:sz w:val="20"/>
                <w:szCs w:val="20"/>
                <w:lang w:eastAsia="zh-CN"/>
              </w:rPr>
              <w:t>.</w:t>
            </w:r>
            <w:r w:rsidR="00A9180F">
              <w:rPr>
                <w:rFonts w:ascii="Arial" w:eastAsia="SimSun" w:hAnsi="Arial" w:cs="Arial"/>
                <w:bCs/>
                <w:sz w:val="20"/>
                <w:szCs w:val="20"/>
                <w:lang w:eastAsia="zh-CN"/>
              </w:rPr>
              <w:t xml:space="preserve"> </w:t>
            </w:r>
          </w:p>
        </w:tc>
      </w:tr>
      <w:tr w:rsidR="00100765" w:rsidRPr="006719E5" w14:paraId="4BE495D9" w14:textId="77777777" w:rsidTr="00394043">
        <w:tc>
          <w:tcPr>
            <w:tcW w:w="1271" w:type="dxa"/>
          </w:tcPr>
          <w:p w14:paraId="41AF3BCF" w14:textId="475F4F7D" w:rsidR="00100765" w:rsidRDefault="00100765" w:rsidP="00152773">
            <w:pPr>
              <w:spacing w:after="120"/>
              <w:jc w:val="both"/>
              <w:rPr>
                <w:rFonts w:ascii="Arial" w:eastAsia="SimSun" w:hAnsi="Arial" w:cs="Arial" w:hint="eastAsia"/>
                <w:b/>
                <w:bCs/>
                <w:sz w:val="20"/>
                <w:szCs w:val="20"/>
                <w:lang w:eastAsia="zh-CN"/>
              </w:rPr>
            </w:pPr>
            <w:r>
              <w:rPr>
                <w:rFonts w:ascii="Arial" w:eastAsia="SimSun" w:hAnsi="Arial" w:cs="Arial"/>
                <w:b/>
                <w:bCs/>
                <w:sz w:val="20"/>
                <w:szCs w:val="20"/>
                <w:lang w:eastAsia="zh-CN"/>
              </w:rPr>
              <w:t>Nokia</w:t>
            </w:r>
          </w:p>
        </w:tc>
        <w:tc>
          <w:tcPr>
            <w:tcW w:w="1134" w:type="dxa"/>
          </w:tcPr>
          <w:p w14:paraId="7A964322" w14:textId="7246B3DA" w:rsidR="00100765" w:rsidRDefault="00100765"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90" w:type="dxa"/>
          </w:tcPr>
          <w:p w14:paraId="719A6A15" w14:textId="0421DA66" w:rsidR="00100765" w:rsidRDefault="00100765" w:rsidP="00152773">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 xml:space="preserve">In our view the RRC </w:t>
            </w:r>
            <w:r w:rsidRPr="00100765">
              <w:rPr>
                <w:rFonts w:ascii="Arial" w:eastAsia="SimSun" w:hAnsi="Arial" w:cs="Arial"/>
                <w:bCs/>
                <w:sz w:val="20"/>
                <w:szCs w:val="20"/>
                <w:lang w:eastAsia="zh-CN"/>
              </w:rPr>
              <w:t>decoding,</w:t>
            </w:r>
            <w:r w:rsidRPr="00100765">
              <w:rPr>
                <w:rFonts w:ascii="Arial" w:eastAsia="SimSun" w:hAnsi="Arial" w:cs="Arial"/>
                <w:bCs/>
                <w:sz w:val="20"/>
                <w:szCs w:val="20"/>
                <w:lang w:eastAsia="zh-CN"/>
              </w:rPr>
              <w:t xml:space="preserve"> and validity check of the pre-configuration shall be done upon the reception of the RRC Reconfiguration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w:t>
            </w:r>
            <w:r w:rsidR="00D361E9">
              <w:rPr>
                <w:rFonts w:ascii="Arial" w:hAnsi="Arial" w:cs="Arial"/>
                <w:sz w:val="20"/>
                <w:szCs w:val="20"/>
              </w:rPr>
              <w:lastRenderedPageBreak/>
              <w:t xml:space="preserve">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lastRenderedPageBreak/>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RAN2 first focus on RAN2-centric work e.g.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160C84BB" w14:textId="49F50B16" w:rsidR="00B72923" w:rsidRDefault="00B72923" w:rsidP="003D74FC">
            <w:pPr>
              <w:spacing w:after="120"/>
              <w:jc w:val="both"/>
              <w:rPr>
                <w:rFonts w:ascii="Arial" w:eastAsia="SimSun" w:hAnsi="Arial" w:cs="Arial"/>
                <w:sz w:val="20"/>
                <w:szCs w:val="20"/>
                <w:lang w:eastAsia="zh-CN"/>
              </w:rPr>
            </w:pPr>
            <w:r w:rsidRPr="00C77366">
              <w:rPr>
                <w:rFonts w:ascii="Arial" w:eastAsia="SimSun"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SimSun" w:hAnsi="Arial" w:cs="Arial" w:hint="eastAsia"/>
                <w:sz w:val="20"/>
                <w:szCs w:val="20"/>
                <w:lang w:eastAsia="zh-CN"/>
              </w:rPr>
              <w:t xml:space="preserve"> understanding</w:t>
            </w:r>
            <w:r>
              <w:rPr>
                <w:rFonts w:ascii="Arial" w:eastAsia="SimSun" w:hAnsi="Arial" w:cs="Arial" w:hint="eastAsia"/>
                <w:sz w:val="20"/>
                <w:szCs w:val="20"/>
                <w:lang w:eastAsia="zh-CN"/>
              </w:rPr>
              <w:t>.</w:t>
            </w:r>
            <w:r>
              <w:t xml:space="preserve"> </w:t>
            </w:r>
            <w:r w:rsidRPr="00C77366">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096946FC" w14:textId="794CC442" w:rsidR="00B72923" w:rsidRDefault="00B72923" w:rsidP="00494538">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So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F35714" w:rsidRPr="006719E5" w14:paraId="35D593E5" w14:textId="77777777" w:rsidTr="00394043">
        <w:tc>
          <w:tcPr>
            <w:tcW w:w="1413" w:type="dxa"/>
          </w:tcPr>
          <w:p w14:paraId="11F69467" w14:textId="32598E68" w:rsidR="00F35714" w:rsidRDefault="00F35714" w:rsidP="00F35714">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30B8F211" w14:textId="77777777" w:rsidR="00F35714"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BA7F7AE" w14:textId="422B3830" w:rsidR="00F35714" w:rsidRPr="00C77366"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Measurement delay does contribute to L1/L2 mobility latency but we see no need to conclude it as HO interruption time.</w:t>
            </w:r>
          </w:p>
        </w:tc>
      </w:tr>
      <w:tr w:rsidR="00100765" w:rsidRPr="006719E5" w14:paraId="6C3F6084" w14:textId="77777777" w:rsidTr="00394043">
        <w:tc>
          <w:tcPr>
            <w:tcW w:w="1413" w:type="dxa"/>
          </w:tcPr>
          <w:p w14:paraId="4DA3DD4E" w14:textId="01E922B9" w:rsidR="00100765" w:rsidRDefault="00100765" w:rsidP="00F35714">
            <w:pPr>
              <w:spacing w:after="120"/>
              <w:jc w:val="both"/>
              <w:rPr>
                <w:rFonts w:ascii="Arial" w:eastAsia="SimSun" w:hAnsi="Arial" w:cs="Arial" w:hint="eastAsia"/>
                <w:b/>
                <w:bCs/>
                <w:sz w:val="20"/>
                <w:szCs w:val="20"/>
                <w:lang w:eastAsia="zh-CN"/>
              </w:rPr>
            </w:pPr>
            <w:r>
              <w:rPr>
                <w:rFonts w:ascii="Arial" w:eastAsia="SimSun" w:hAnsi="Arial" w:cs="Arial"/>
                <w:b/>
                <w:bCs/>
                <w:sz w:val="20"/>
                <w:szCs w:val="20"/>
                <w:lang w:eastAsia="zh-CN"/>
              </w:rPr>
              <w:t>Nokia</w:t>
            </w:r>
          </w:p>
        </w:tc>
        <w:tc>
          <w:tcPr>
            <w:tcW w:w="8788" w:type="dxa"/>
          </w:tcPr>
          <w:p w14:paraId="226DE037" w14:textId="367A44D9" w:rsidR="00100765" w:rsidRDefault="00100765" w:rsidP="00F35714">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Measurement delay includes detecting target cell, measuring target cell and reporting the target cell</w:t>
            </w:r>
            <w:r w:rsidR="00C374EE">
              <w:rPr>
                <w:rFonts w:ascii="Arial" w:eastAsia="SimSun" w:hAnsi="Arial" w:cs="Arial"/>
                <w:bCs/>
                <w:sz w:val="20"/>
                <w:szCs w:val="20"/>
                <w:lang w:eastAsia="zh-CN"/>
              </w:rPr>
              <w:t>’s results</w:t>
            </w:r>
            <w:r w:rsidRPr="00100765">
              <w:rPr>
                <w:rFonts w:ascii="Arial" w:eastAsia="SimSun" w:hAnsi="Arial" w:cs="Arial"/>
                <w:bCs/>
                <w:sz w:val="20"/>
                <w:szCs w:val="20"/>
                <w:lang w:eastAsia="zh-CN"/>
              </w:rPr>
              <w:t xml:space="preserve">. The cell switch command from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may be sent after some processing in the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 xml:space="preserve"> side. These parts can also be included in the delay component but to our understanding they shouldn’t be part of the interruption time definition</w:t>
            </w:r>
            <w:r w:rsidR="00C374EE">
              <w:rPr>
                <w:rFonts w:ascii="Arial" w:eastAsia="SimSun" w:hAnsi="Arial" w:cs="Arial"/>
                <w:bCs/>
                <w:sz w:val="20"/>
                <w:szCs w:val="20"/>
                <w:lang w:eastAsia="zh-CN"/>
              </w:rPr>
              <w:t xml:space="preserve">, </w:t>
            </w:r>
            <w:r w:rsidRPr="00100765">
              <w:rPr>
                <w:rFonts w:ascii="Arial" w:eastAsia="SimSun" w:hAnsi="Arial" w:cs="Arial"/>
                <w:bCs/>
                <w:sz w:val="20"/>
                <w:szCs w:val="20"/>
                <w:lang w:eastAsia="zh-CN"/>
              </w:rPr>
              <w:t xml:space="preserve">since they </w:t>
            </w:r>
            <w:r w:rsidR="00C374EE">
              <w:rPr>
                <w:rFonts w:ascii="Arial" w:eastAsia="SimSun" w:hAnsi="Arial" w:cs="Arial"/>
                <w:bCs/>
                <w:sz w:val="20"/>
                <w:szCs w:val="20"/>
                <w:lang w:eastAsia="zh-CN"/>
              </w:rPr>
              <w:t>occur</w:t>
            </w:r>
            <w:r w:rsidRPr="00100765">
              <w:rPr>
                <w:rFonts w:ascii="Arial" w:eastAsia="SimSun" w:hAnsi="Arial" w:cs="Arial"/>
                <w:bCs/>
                <w:sz w:val="20"/>
                <w:szCs w:val="20"/>
                <w:lang w:eastAsia="zh-CN"/>
              </w:rPr>
              <w:t xml:space="preserve"> before the transmission of cell switch command from the </w:t>
            </w:r>
            <w:proofErr w:type="spellStart"/>
            <w:r w:rsidRPr="00100765">
              <w:rPr>
                <w:rFonts w:ascii="Arial" w:eastAsia="SimSun" w:hAnsi="Arial" w:cs="Arial"/>
                <w:bCs/>
                <w:sz w:val="20"/>
                <w:szCs w:val="20"/>
                <w:lang w:eastAsia="zh-CN"/>
              </w:rPr>
              <w:t>gNB</w:t>
            </w:r>
            <w:proofErr w:type="spellEnd"/>
            <w:r w:rsidRPr="00100765">
              <w:rPr>
                <w:rFonts w:ascii="Arial" w:eastAsia="SimSun" w:hAnsi="Arial" w:cs="Arial"/>
                <w:bCs/>
                <w:sz w:val="20"/>
                <w:szCs w:val="20"/>
                <w:lang w:eastAsia="zh-CN"/>
              </w:rPr>
              <w:t>.</w:t>
            </w:r>
          </w:p>
        </w:tc>
      </w:tr>
    </w:tbl>
    <w:p w14:paraId="2F5DDFC2" w14:textId="6C1746C9" w:rsidR="00767BE4" w:rsidRPr="00F35714" w:rsidRDefault="00767BE4" w:rsidP="00605CF8">
      <w:pPr>
        <w:spacing w:after="120"/>
        <w:jc w:val="both"/>
        <w:rPr>
          <w:rFonts w:ascii="Arial" w:eastAsia="SimSun" w:hAnsi="Arial" w:cs="Arial"/>
          <w:sz w:val="20"/>
          <w:szCs w:val="20"/>
          <w:lang w:eastAsia="zh-CN"/>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w:t>
            </w:r>
            <w:proofErr w:type="spellStart"/>
            <w:r>
              <w:rPr>
                <w:rFonts w:ascii="Arial" w:hAnsi="Arial" w:cs="Arial"/>
                <w:sz w:val="20"/>
                <w:szCs w:val="20"/>
              </w:rPr>
              <w:t>eg</w:t>
            </w:r>
            <w:proofErr w:type="spell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names, and add values to it after discussions. </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R2-2208559</w:t>
      </w:r>
      <w:r w:rsidRPr="0039129C">
        <w:rPr>
          <w:rFonts w:ascii="Arial" w:eastAsia="SimSun" w:hAnsi="Arial" w:cs="Arial"/>
          <w:sz w:val="20"/>
          <w:szCs w:val="20"/>
          <w:lang w:val="en-GB" w:eastAsia="ja-JP"/>
        </w:rPr>
        <w:tab/>
        <w:t xml:space="preserve">Initial Consideration on L1-L2 </w:t>
      </w:r>
      <w:proofErr w:type="spellStart"/>
      <w:r w:rsidRPr="0039129C">
        <w:rPr>
          <w:rFonts w:ascii="Arial" w:eastAsia="SimSun" w:hAnsi="Arial" w:cs="Arial"/>
          <w:sz w:val="20"/>
          <w:szCs w:val="20"/>
          <w:lang w:val="en-GB" w:eastAsia="ja-JP"/>
        </w:rPr>
        <w:t>Signaling</w:t>
      </w:r>
      <w:proofErr w:type="spellEnd"/>
      <w:r w:rsidRPr="0039129C">
        <w:rPr>
          <w:rFonts w:ascii="Arial" w:eastAsia="SimSun" w:hAnsi="Arial" w:cs="Arial"/>
          <w:sz w:val="20"/>
          <w:szCs w:val="20"/>
          <w:lang w:val="en-GB" w:eastAsia="ja-JP"/>
        </w:rPr>
        <w:t xml:space="preserve"> Based Mobility</w:t>
      </w:r>
      <w:r w:rsidRPr="0039129C">
        <w:rPr>
          <w:rFonts w:ascii="Arial" w:eastAsia="SimSun" w:hAnsi="Arial" w:cs="Arial"/>
          <w:sz w:val="20"/>
          <w:szCs w:val="20"/>
          <w:lang w:val="en-GB" w:eastAsia="ja-JP"/>
        </w:rPr>
        <w:tab/>
        <w:t xml:space="preserve">ZTE </w:t>
      </w:r>
      <w:proofErr w:type="spellStart"/>
      <w:r w:rsidRPr="0039129C">
        <w:rPr>
          <w:rFonts w:ascii="Arial" w:eastAsia="SimSun" w:hAnsi="Arial" w:cs="Arial"/>
          <w:sz w:val="20"/>
          <w:szCs w:val="20"/>
          <w:lang w:val="en-GB" w:eastAsia="ja-JP"/>
        </w:rPr>
        <w:t>Corporation,Sanechips</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7"/>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211BF902" w14:textId="77777777" w:rsidR="004726E4" w:rsidRDefault="004726E4" w:rsidP="00F32D93">
      <w:r>
        <w:rPr>
          <w:rStyle w:val="CommentReference"/>
        </w:rPr>
        <w:annotationRef/>
      </w:r>
      <w:r>
        <w:t>We do not think Tprocessing1 and Tmeas can overlap… UE needs to understand first which meas obj it needs to measure..  There might be L2/l1 specific configs.</w:t>
      </w:r>
    </w:p>
  </w:comment>
  <w:comment w:id="8" w:author="Huawei, HiSilicon" w:date="2022-08-29T13:01:00Z" w:initials="HH">
    <w:p w14:paraId="30C55C7A" w14:textId="4D355C91" w:rsidR="00070C57" w:rsidRDefault="00070C57">
      <w:pPr>
        <w:pStyle w:val="CommentText"/>
      </w:pPr>
      <w:r>
        <w:rPr>
          <w:rStyle w:val="CommentReference"/>
        </w:rPr>
        <w:annotationRef/>
      </w:r>
      <w:r>
        <w:t>To clarify that this does not include the potential enhancements.</w:t>
      </w:r>
    </w:p>
  </w:comment>
  <w:comment w:id="9"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6"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17"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20" w:author="vivo-Chenli" w:date="2022-08-30T18:48:00Z" w:initials="v">
    <w:p w14:paraId="1A904089" w14:textId="77777777" w:rsidR="00B54CBA" w:rsidRDefault="00B54CBA"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3"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24"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27"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8"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33"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34"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32" w:author="vivo-Chenli" w:date="2022-08-30T18:51:00Z" w:initials="v">
    <w:p w14:paraId="1E021010" w14:textId="578F0BEC" w:rsidR="00B54CBA" w:rsidRDefault="00B54CBA">
      <w:pPr>
        <w:pStyle w:val="CommentText"/>
        <w:rPr>
          <w:lang w:eastAsia="zh-CN"/>
        </w:rPr>
      </w:pPr>
      <w:r>
        <w:rPr>
          <w:rStyle w:val="CommentReference"/>
        </w:rPr>
        <w:annotationRef/>
      </w:r>
      <w:r>
        <w:rPr>
          <w:lang w:eastAsia="zh-CN"/>
        </w:rPr>
        <w:t xml:space="preserve">Maybe we could separate L1 and L2 command. </w:t>
      </w:r>
    </w:p>
  </w:comment>
  <w:comment w:id="42"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43"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46"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47" w:author="vivo-Chenli" w:date="2022-08-30T18:53:00Z" w:initials="v">
    <w:p w14:paraId="4CA427AC" w14:textId="1392101A" w:rsidR="009A653B" w:rsidRDefault="009A653B">
      <w:pPr>
        <w:pStyle w:val="CommentText"/>
        <w:rPr>
          <w:lang w:eastAsia="zh-CN"/>
        </w:rPr>
      </w:pPr>
      <w:r>
        <w:rPr>
          <w:rStyle w:val="CommentReference"/>
        </w:rPr>
        <w:annotationRef/>
      </w:r>
      <w:r>
        <w:rPr>
          <w:lang w:eastAsia="zh-CN"/>
        </w:rPr>
        <w:t>If the cell is unknown, the values are different for different scenarios, e.g. FR1/FR2, intra-f/inter-f.</w:t>
      </w:r>
    </w:p>
  </w:comment>
  <w:comment w:id="48" w:author="Naveen Palle Venkata" w:date="2022-08-31T09:00:00Z" w:initials="NPV">
    <w:p w14:paraId="26380866" w14:textId="77777777" w:rsidR="004726E4" w:rsidRDefault="004726E4" w:rsidP="00D14BB3">
      <w:r>
        <w:rPr>
          <w:rStyle w:val="CommentReference"/>
        </w:rPr>
        <w:annotationRef/>
      </w:r>
      <w:r>
        <w:t>This is upto RAN4</w:t>
      </w:r>
    </w:p>
  </w:comment>
  <w:comment w:id="49" w:author="Nokia" w:date="2022-09-01T17:17:00Z" w:initials="Nokia">
    <w:p w14:paraId="61CBFE18" w14:textId="2364A7CD" w:rsidR="00087320" w:rsidRDefault="00087320">
      <w:pPr>
        <w:pStyle w:val="CommentText"/>
      </w:pPr>
      <w:r>
        <w:rPr>
          <w:rStyle w:val="CommentReference"/>
        </w:rPr>
        <w:annotationRef/>
      </w:r>
      <w:r>
        <w:t>We believe most of those values are up to RAN4, so we support replacing the numbers with X, Y, Z at this stage of the discussion.</w:t>
      </w:r>
    </w:p>
  </w:comment>
  <w:comment w:id="53" w:author="Huawei-Yulong" w:date="2022-08-29T10:32:00Z" w:initials="HW">
    <w:p w14:paraId="64690AB8" w14:textId="3871D02C"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 w:id="54" w:author="Nokia" w:date="2022-09-01T17:18:00Z" w:initials="Nokia">
    <w:p w14:paraId="0E8DDA93" w14:textId="738AE52D" w:rsidR="0048640A" w:rsidRDefault="0048640A">
      <w:pPr>
        <w:pStyle w:val="CommentText"/>
      </w:pPr>
      <w:r>
        <w:rPr>
          <w:rStyle w:val="CommentReference"/>
        </w:rPr>
        <w:annotationRef/>
      </w:r>
      <w:r>
        <w:t>Is that just a colloquial term (for a beam after TRS tracking)? Or is it defined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BF902" w15:done="0"/>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26380866" w15:done="0"/>
  <w15:commentEx w15:paraId="61CBFE18" w15:paraIdParent="26380866" w15:done="0"/>
  <w15:commentEx w15:paraId="64690AB8" w15:done="0"/>
  <w15:commentEx w15:paraId="0E8DD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Extensible w16cex:durableId="26B9A1CA" w16cex:dateUtc="2022-08-31T16:00:00Z"/>
  <w16cex:commentExtensible w16cex:durableId="26BB67AE" w16cex:dateUtc="2022-09-01T15:17:00Z"/>
  <w16cex:commentExtensible w16cex:durableId="26BB67F1" w16cex:dateUtc="2022-09-0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26380866" w16cid:durableId="26B9A1CA"/>
  <w16cid:commentId w16cid:paraId="61CBFE18" w16cid:durableId="26BB67AE"/>
  <w16cid:commentId w16cid:paraId="64690AB8" w16cid:durableId="26B71AD6"/>
  <w16cid:commentId w16cid:paraId="0E8DDA93" w16cid:durableId="26BB6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0D1F" w14:textId="77777777" w:rsidR="002B56F0" w:rsidRDefault="002B56F0">
      <w:pPr>
        <w:pStyle w:val="TAL"/>
      </w:pPr>
      <w:r>
        <w:separator/>
      </w:r>
    </w:p>
  </w:endnote>
  <w:endnote w:type="continuationSeparator" w:id="0">
    <w:p w14:paraId="7E678730" w14:textId="77777777" w:rsidR="002B56F0" w:rsidRDefault="002B56F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MT">
    <w:altName w:val="HGGothicE"/>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EE430F">
      <w:t>6</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884" w14:textId="77777777" w:rsidR="002B56F0" w:rsidRDefault="002B56F0">
      <w:pPr>
        <w:pStyle w:val="TAL"/>
      </w:pPr>
      <w:r>
        <w:separator/>
      </w:r>
    </w:p>
  </w:footnote>
  <w:footnote w:type="continuationSeparator" w:id="0">
    <w:p w14:paraId="6B3B1A3F" w14:textId="77777777" w:rsidR="002B56F0" w:rsidRDefault="002B56F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8"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3"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1"/>
  </w:num>
  <w:num w:numId="3">
    <w:abstractNumId w:val="48"/>
  </w:num>
  <w:num w:numId="4">
    <w:abstractNumId w:val="34"/>
  </w:num>
  <w:num w:numId="5">
    <w:abstractNumId w:val="7"/>
  </w:num>
  <w:num w:numId="6">
    <w:abstractNumId w:val="30"/>
  </w:num>
  <w:num w:numId="7">
    <w:abstractNumId w:val="8"/>
  </w:num>
  <w:num w:numId="8">
    <w:abstractNumId w:val="49"/>
  </w:num>
  <w:num w:numId="9">
    <w:abstractNumId w:val="14"/>
  </w:num>
  <w:num w:numId="10">
    <w:abstractNumId w:val="17"/>
  </w:num>
  <w:num w:numId="11">
    <w:abstractNumId w:val="42"/>
  </w:num>
  <w:num w:numId="12">
    <w:abstractNumId w:val="35"/>
  </w:num>
  <w:num w:numId="13">
    <w:abstractNumId w:val="31"/>
  </w:num>
  <w:num w:numId="14">
    <w:abstractNumId w:val="36"/>
  </w:num>
  <w:num w:numId="15">
    <w:abstractNumId w:val="33"/>
  </w:num>
  <w:num w:numId="16">
    <w:abstractNumId w:val="34"/>
  </w:num>
  <w:num w:numId="17">
    <w:abstractNumId w:val="19"/>
  </w:num>
  <w:num w:numId="18">
    <w:abstractNumId w:val="40"/>
  </w:num>
  <w:num w:numId="19">
    <w:abstractNumId w:val="5"/>
  </w:num>
  <w:num w:numId="20">
    <w:abstractNumId w:val="39"/>
  </w:num>
  <w:num w:numId="21">
    <w:abstractNumId w:val="34"/>
  </w:num>
  <w:num w:numId="22">
    <w:abstractNumId w:val="44"/>
  </w:num>
  <w:num w:numId="23">
    <w:abstractNumId w:val="34"/>
  </w:num>
  <w:num w:numId="24">
    <w:abstractNumId w:val="24"/>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50"/>
  </w:num>
  <w:num w:numId="32">
    <w:abstractNumId w:val="41"/>
  </w:num>
  <w:num w:numId="33">
    <w:abstractNumId w:val="34"/>
  </w:num>
  <w:num w:numId="34">
    <w:abstractNumId w:val="34"/>
  </w:num>
  <w:num w:numId="35">
    <w:abstractNumId w:val="10"/>
  </w:num>
  <w:num w:numId="36">
    <w:abstractNumId w:val="15"/>
  </w:num>
  <w:num w:numId="37">
    <w:abstractNumId w:val="9"/>
  </w:num>
  <w:num w:numId="38">
    <w:abstractNumId w:val="37"/>
  </w:num>
  <w:num w:numId="39">
    <w:abstractNumId w:val="4"/>
  </w:num>
  <w:num w:numId="40">
    <w:abstractNumId w:val="45"/>
  </w:num>
  <w:num w:numId="41">
    <w:abstractNumId w:val="28"/>
  </w:num>
  <w:num w:numId="42">
    <w:abstractNumId w:val="26"/>
  </w:num>
  <w:num w:numId="43">
    <w:abstractNumId w:val="47"/>
  </w:num>
  <w:num w:numId="44">
    <w:abstractNumId w:val="25"/>
  </w:num>
  <w:num w:numId="45">
    <w:abstractNumId w:val="20"/>
  </w:num>
  <w:num w:numId="46">
    <w:abstractNumId w:val="12"/>
  </w:num>
  <w:num w:numId="47">
    <w:abstractNumId w:val="11"/>
  </w:num>
  <w:num w:numId="48">
    <w:abstractNumId w:val="43"/>
  </w:num>
  <w:num w:numId="49">
    <w:abstractNumId w:val="3"/>
  </w:num>
  <w:num w:numId="50">
    <w:abstractNumId w:val="46"/>
  </w:num>
  <w:num w:numId="51">
    <w:abstractNumId w:val="16"/>
  </w:num>
  <w:num w:numId="52">
    <w:abstractNumId w:val="32"/>
  </w:num>
  <w:num w:numId="53">
    <w:abstractNumId w:val="48"/>
  </w:num>
  <w:num w:numId="54">
    <w:abstractNumId w:val="48"/>
  </w:num>
  <w:num w:numId="55">
    <w:abstractNumId w:val="38"/>
  </w:num>
  <w:num w:numId="56">
    <w:abstractNumId w:val="22"/>
  </w:num>
  <w:num w:numId="57">
    <w:abstractNumId w:val="0"/>
  </w:num>
  <w:num w:numId="58">
    <w:abstractNumId w:val="29"/>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06CA014F-12D9-464B-B3CD-D530A92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R4_bullets Char,列出段落1 Char,中等深浅网格 1 - 着色 21 Char,列表段落1 Char,—ño’i—Ž Char,¥¡¡¡¡ì¬º¥¹¥È¶ÎÂä Char,ÁÐ³ö¶ÎÂä Char,¥ê¥¹¥È¶ÎÂä Char,Lettre d'introduction Char,清單段落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38588B-8481-4C60-ABE7-B0354C32BDC9}">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Nokia</cp:lastModifiedBy>
  <cp:revision>7</cp:revision>
  <cp:lastPrinted>2007-12-21T04:58:00Z</cp:lastPrinted>
  <dcterms:created xsi:type="dcterms:W3CDTF">2022-09-01T15:14:00Z</dcterms:created>
  <dcterms:modified xsi:type="dcterms:W3CDTF">2022-09-01T15:29:00Z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