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05C56" w14:textId="77777777" w:rsidR="001A2360" w:rsidRDefault="009E71A8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TSG-RAN2 Meeting #118-e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</w:rPr>
        <w:t>R2-220</w:t>
      </w:r>
      <w:r>
        <w:rPr>
          <w:b/>
          <w:lang w:eastAsia="zh-CN"/>
        </w:rPr>
        <w:t>6712</w:t>
      </w:r>
    </w:p>
    <w:p w14:paraId="64930B68" w14:textId="77777777" w:rsidR="001A2360" w:rsidRDefault="009E71A8">
      <w:pPr>
        <w:pStyle w:val="CRCoverPage"/>
        <w:outlineLvl w:val="0"/>
        <w:rPr>
          <w:b/>
          <w:sz w:val="24"/>
        </w:rPr>
      </w:pPr>
      <w:r>
        <w:rPr>
          <w:rFonts w:cs="Arial"/>
          <w:b/>
          <w:sz w:val="24"/>
        </w:rPr>
        <w:t>Electronic, 9</w:t>
      </w:r>
      <w:r>
        <w:rPr>
          <w:rFonts w:cs="Arial"/>
          <w:b/>
          <w:sz w:val="24"/>
          <w:vertAlign w:val="superscript"/>
        </w:rPr>
        <w:t>th</w:t>
      </w:r>
      <w:r>
        <w:rPr>
          <w:rFonts w:cs="Arial"/>
          <w:b/>
          <w:sz w:val="24"/>
        </w:rPr>
        <w:t xml:space="preserve"> – 20</w:t>
      </w:r>
      <w:r>
        <w:rPr>
          <w:rFonts w:cs="Arial"/>
          <w:b/>
          <w:sz w:val="24"/>
          <w:vertAlign w:val="superscript"/>
        </w:rPr>
        <w:t>th</w:t>
      </w:r>
      <w:r>
        <w:rPr>
          <w:rFonts w:cs="Arial"/>
          <w:b/>
          <w:sz w:val="24"/>
        </w:rPr>
        <w:t xml:space="preserve"> May, 2022</w:t>
      </w:r>
    </w:p>
    <w:p w14:paraId="78298F83" w14:textId="77777777" w:rsidR="001A2360" w:rsidRDefault="009E71A8">
      <w:pPr>
        <w:keepLines/>
        <w:pBdr>
          <w:bottom w:val="single" w:sz="4" w:space="0" w:color="auto"/>
        </w:pBdr>
        <w:tabs>
          <w:tab w:val="left" w:pos="567"/>
        </w:tabs>
        <w:snapToGrid w:val="0"/>
        <w:spacing w:line="276" w:lineRule="auto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ab/>
        <w:t xml:space="preserve">      </w:t>
      </w:r>
      <w:r>
        <w:rPr>
          <w:rFonts w:cs="Arial"/>
          <w:b/>
          <w:bCs/>
          <w:color w:val="D9D9D9" w:themeColor="background1" w:themeShade="D9"/>
          <w:szCs w:val="28"/>
        </w:rPr>
        <w:t xml:space="preserve">   </w:t>
      </w:r>
    </w:p>
    <w:p w14:paraId="6D7382A8" w14:textId="77777777" w:rsidR="001A2360" w:rsidRDefault="009E71A8">
      <w:pPr>
        <w:pBdr>
          <w:bottom w:val="single" w:sz="4" w:space="0" w:color="auto"/>
        </w:pBdr>
        <w:snapToGrid w:val="0"/>
        <w:spacing w:before="240"/>
        <w:rPr>
          <w:rFonts w:cs="Arial"/>
          <w:b/>
          <w:bCs/>
          <w:snapToGrid w:val="0"/>
          <w:sz w:val="28"/>
          <w:szCs w:val="28"/>
          <w:lang w:val="fr-CA"/>
        </w:rPr>
      </w:pPr>
      <w:r>
        <w:rPr>
          <w:rFonts w:cs="Arial"/>
          <w:b/>
          <w:bCs/>
          <w:snapToGrid w:val="0"/>
          <w:sz w:val="28"/>
          <w:szCs w:val="28"/>
          <w:lang w:val="fr-CA"/>
        </w:rPr>
        <w:t xml:space="preserve">Source: </w:t>
      </w:r>
      <w:r>
        <w:rPr>
          <w:rFonts w:cs="Arial"/>
          <w:b/>
          <w:bCs/>
          <w:snapToGrid w:val="0"/>
          <w:sz w:val="28"/>
          <w:szCs w:val="28"/>
          <w:lang w:val="fr-CA"/>
        </w:rPr>
        <w:tab/>
      </w:r>
      <w:r>
        <w:rPr>
          <w:rFonts w:cs="Arial"/>
          <w:b/>
          <w:bCs/>
          <w:snapToGrid w:val="0"/>
          <w:sz w:val="28"/>
          <w:szCs w:val="28"/>
          <w:lang w:val="fr-CA"/>
        </w:rPr>
        <w:tab/>
        <w:t>Email discussion Rapporteur (Huawei, HiSilicon)</w:t>
      </w:r>
    </w:p>
    <w:p w14:paraId="036860CB" w14:textId="77777777" w:rsidR="001A2360" w:rsidRDefault="009E71A8">
      <w:pPr>
        <w:pBdr>
          <w:bottom w:val="single" w:sz="4" w:space="0" w:color="auto"/>
        </w:pBdr>
        <w:snapToGrid w:val="0"/>
        <w:ind w:left="2100" w:hanging="2100"/>
        <w:rPr>
          <w:rFonts w:cs="Arial"/>
          <w:b/>
          <w:bCs/>
          <w:snapToGrid w:val="0"/>
          <w:sz w:val="28"/>
          <w:szCs w:val="28"/>
        </w:rPr>
      </w:pPr>
      <w:r>
        <w:rPr>
          <w:rFonts w:cs="Arial"/>
          <w:b/>
          <w:bCs/>
          <w:snapToGrid w:val="0"/>
          <w:sz w:val="28"/>
          <w:szCs w:val="28"/>
        </w:rPr>
        <w:t xml:space="preserve">Title: </w:t>
      </w:r>
      <w:r>
        <w:rPr>
          <w:rFonts w:cs="Arial"/>
          <w:b/>
          <w:bCs/>
          <w:snapToGrid w:val="0"/>
          <w:sz w:val="28"/>
          <w:szCs w:val="28"/>
        </w:rPr>
        <w:tab/>
        <w:t>Summary for [Post118-e][502] UP open issues and CR to 38.321 (Huawei)</w:t>
      </w:r>
    </w:p>
    <w:p w14:paraId="565605AA" w14:textId="77777777" w:rsidR="001A2360" w:rsidRDefault="009E71A8">
      <w:pPr>
        <w:pBdr>
          <w:bottom w:val="single" w:sz="4" w:space="0" w:color="auto"/>
        </w:pBdr>
        <w:snapToGrid w:val="0"/>
        <w:rPr>
          <w:rFonts w:cs="Arial"/>
          <w:b/>
          <w:bCs/>
          <w:snapToGrid w:val="0"/>
          <w:sz w:val="28"/>
          <w:szCs w:val="28"/>
        </w:rPr>
      </w:pPr>
      <w:r>
        <w:rPr>
          <w:rFonts w:cs="Arial"/>
          <w:b/>
          <w:bCs/>
          <w:snapToGrid w:val="0"/>
          <w:sz w:val="28"/>
          <w:szCs w:val="28"/>
        </w:rPr>
        <w:t>Agenda item:</w:t>
      </w:r>
      <w:r>
        <w:rPr>
          <w:rFonts w:cs="Arial"/>
          <w:b/>
          <w:bCs/>
          <w:snapToGrid w:val="0"/>
          <w:sz w:val="28"/>
          <w:szCs w:val="28"/>
        </w:rPr>
        <w:tab/>
      </w:r>
      <w:bookmarkStart w:id="0" w:name="Source"/>
      <w:bookmarkEnd w:id="0"/>
      <w:r>
        <w:rPr>
          <w:rFonts w:cs="Arial"/>
          <w:b/>
          <w:bCs/>
          <w:snapToGrid w:val="0"/>
          <w:sz w:val="28"/>
          <w:szCs w:val="28"/>
        </w:rPr>
        <w:t>6.6.2</w:t>
      </w:r>
    </w:p>
    <w:p w14:paraId="3D243442" w14:textId="77777777" w:rsidR="001A2360" w:rsidRDefault="009E71A8">
      <w:pPr>
        <w:pBdr>
          <w:bottom w:val="single" w:sz="4" w:space="0" w:color="auto"/>
        </w:pBdr>
        <w:snapToGrid w:val="0"/>
        <w:rPr>
          <w:rFonts w:cs="Arial"/>
          <w:b/>
          <w:bCs/>
          <w:snapToGrid w:val="0"/>
          <w:sz w:val="28"/>
          <w:szCs w:val="28"/>
        </w:rPr>
      </w:pPr>
      <w:r>
        <w:rPr>
          <w:rFonts w:cs="Arial"/>
          <w:b/>
          <w:bCs/>
          <w:snapToGrid w:val="0"/>
          <w:sz w:val="28"/>
          <w:szCs w:val="28"/>
        </w:rPr>
        <w:t>Document for:</w:t>
      </w:r>
      <w:bookmarkStart w:id="1" w:name="DocumentFor"/>
      <w:bookmarkEnd w:id="1"/>
      <w:r>
        <w:rPr>
          <w:rFonts w:cs="Arial" w:hint="eastAsia"/>
          <w:b/>
          <w:bCs/>
          <w:snapToGrid w:val="0"/>
          <w:sz w:val="28"/>
          <w:szCs w:val="28"/>
        </w:rPr>
        <w:t xml:space="preserve"> </w:t>
      </w:r>
      <w:r>
        <w:rPr>
          <w:rFonts w:cs="Arial"/>
          <w:b/>
          <w:bCs/>
          <w:snapToGrid w:val="0"/>
          <w:sz w:val="28"/>
          <w:szCs w:val="28"/>
        </w:rPr>
        <w:tab/>
        <w:t>Discussion and Decision</w:t>
      </w:r>
    </w:p>
    <w:p w14:paraId="30F5983A" w14:textId="77777777" w:rsidR="001A2360" w:rsidRDefault="009E71A8">
      <w:pPr>
        <w:pStyle w:val="Heading1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G</w:t>
      </w:r>
      <w:r>
        <w:rPr>
          <w:snapToGrid w:val="0"/>
          <w:lang w:eastAsia="zh-CN"/>
        </w:rPr>
        <w:t>eneral</w:t>
      </w:r>
    </w:p>
    <w:p w14:paraId="58DDB126" w14:textId="77777777" w:rsidR="001A2360" w:rsidRDefault="009E71A8">
      <w:pPr>
        <w:pBdr>
          <w:bottom w:val="single" w:sz="6" w:space="1" w:color="auto"/>
        </w:pBdr>
        <w:snapToGrid w:val="0"/>
        <w:rPr>
          <w:rStyle w:val="Hyperlink"/>
        </w:rPr>
      </w:pPr>
      <w:r>
        <w:rPr>
          <w:rFonts w:cs="Arial"/>
          <w:snapToGrid w:val="0"/>
          <w:sz w:val="28"/>
          <w:szCs w:val="28"/>
        </w:rPr>
        <w:t>This document contains the list of comments made during the review of the MAC CR for SDT</w:t>
      </w:r>
      <w:r>
        <w:rPr>
          <w:rStyle w:val="Hyperlink"/>
        </w:rPr>
        <w:t xml:space="preserve"> </w:t>
      </w:r>
    </w:p>
    <w:p w14:paraId="4BE1F4F7" w14:textId="77777777" w:rsidR="001A2360" w:rsidRDefault="001A2360">
      <w:pPr>
        <w:pBdr>
          <w:bottom w:val="single" w:sz="6" w:space="1" w:color="auto"/>
        </w:pBdr>
        <w:snapToGrid w:val="0"/>
        <w:rPr>
          <w:rStyle w:val="Hyperlink"/>
        </w:rPr>
      </w:pPr>
    </w:p>
    <w:p w14:paraId="367F92BB" w14:textId="77777777" w:rsidR="001A2360" w:rsidRDefault="001A2360">
      <w:pPr>
        <w:pBdr>
          <w:bottom w:val="single" w:sz="6" w:space="1" w:color="auto"/>
        </w:pBdr>
        <w:snapToGrid w:val="0"/>
        <w:rPr>
          <w:rFonts w:cs="Arial"/>
          <w:snapToGrid w:val="0"/>
          <w:sz w:val="28"/>
          <w:szCs w:val="28"/>
        </w:rPr>
      </w:pPr>
    </w:p>
    <w:p w14:paraId="572CD218" w14:textId="77777777" w:rsidR="001A2360" w:rsidRDefault="009E71A8">
      <w:pPr>
        <w:pStyle w:val="Heading2"/>
        <w:rPr>
          <w:snapToGrid w:val="0"/>
        </w:rPr>
      </w:pPr>
      <w:r>
        <w:rPr>
          <w:rFonts w:hint="eastAsia"/>
          <w:snapToGrid w:val="0"/>
        </w:rPr>
        <w:t>C</w:t>
      </w:r>
      <w:r>
        <w:rPr>
          <w:snapToGrid w:val="0"/>
        </w:rPr>
        <w:t>ontacts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7"/>
        <w:gridCol w:w="3402"/>
        <w:gridCol w:w="7942"/>
      </w:tblGrid>
      <w:tr w:rsidR="001A2360" w14:paraId="5B46DA9D" w14:textId="77777777">
        <w:tc>
          <w:tcPr>
            <w:tcW w:w="2827" w:type="dxa"/>
          </w:tcPr>
          <w:p w14:paraId="6D84CB77" w14:textId="77777777" w:rsidR="001A2360" w:rsidRDefault="009E71A8">
            <w:pPr>
              <w:rPr>
                <w:rFonts w:eastAsiaTheme="minorEastAsia"/>
                <w:lang w:val="zh-CN" w:eastAsia="zh-CN"/>
              </w:rPr>
            </w:pPr>
            <w:r>
              <w:rPr>
                <w:rFonts w:eastAsiaTheme="minorEastAsia" w:hint="eastAsia"/>
                <w:lang w:val="zh-CN" w:eastAsia="zh-CN"/>
              </w:rPr>
              <w:t>N</w:t>
            </w:r>
            <w:r>
              <w:rPr>
                <w:rFonts w:eastAsiaTheme="minorEastAsia"/>
                <w:lang w:val="zh-CN" w:eastAsia="zh-CN"/>
              </w:rPr>
              <w:t>ame</w:t>
            </w:r>
          </w:p>
        </w:tc>
        <w:tc>
          <w:tcPr>
            <w:tcW w:w="3402" w:type="dxa"/>
          </w:tcPr>
          <w:p w14:paraId="1A7E91E3" w14:textId="77777777" w:rsidR="001A2360" w:rsidRDefault="009E71A8">
            <w:pPr>
              <w:rPr>
                <w:rFonts w:eastAsiaTheme="minorEastAsia"/>
                <w:lang w:val="zh-CN" w:eastAsia="zh-CN"/>
              </w:rPr>
            </w:pPr>
            <w:r>
              <w:rPr>
                <w:rFonts w:eastAsiaTheme="minorEastAsia" w:hint="eastAsia"/>
                <w:lang w:val="zh-CN" w:eastAsia="zh-CN"/>
              </w:rPr>
              <w:t>C</w:t>
            </w:r>
            <w:r>
              <w:rPr>
                <w:rFonts w:eastAsiaTheme="minorEastAsia"/>
                <w:lang w:val="zh-CN" w:eastAsia="zh-CN"/>
              </w:rPr>
              <w:t>ompany</w:t>
            </w:r>
          </w:p>
        </w:tc>
        <w:tc>
          <w:tcPr>
            <w:tcW w:w="7942" w:type="dxa"/>
          </w:tcPr>
          <w:p w14:paraId="04AF7C79" w14:textId="77777777" w:rsidR="001A2360" w:rsidRDefault="009E71A8">
            <w:pPr>
              <w:rPr>
                <w:rFonts w:eastAsiaTheme="minorEastAsia"/>
                <w:lang w:val="zh-CN" w:eastAsia="zh-CN"/>
              </w:rPr>
            </w:pPr>
            <w:r>
              <w:rPr>
                <w:rFonts w:eastAsiaTheme="minorEastAsia" w:hint="eastAsia"/>
                <w:lang w:val="zh-CN" w:eastAsia="zh-CN"/>
              </w:rPr>
              <w:t>E</w:t>
            </w:r>
            <w:r>
              <w:rPr>
                <w:rFonts w:eastAsiaTheme="minorEastAsia"/>
                <w:lang w:val="zh-CN" w:eastAsia="zh-CN"/>
              </w:rPr>
              <w:t>mail address</w:t>
            </w:r>
          </w:p>
        </w:tc>
      </w:tr>
      <w:tr w:rsidR="001A2360" w14:paraId="1C1974D1" w14:textId="77777777">
        <w:tc>
          <w:tcPr>
            <w:tcW w:w="2827" w:type="dxa"/>
          </w:tcPr>
          <w:p w14:paraId="483D9CC4" w14:textId="77777777" w:rsidR="001A2360" w:rsidRDefault="009E71A8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SeungJune Yi</w:t>
            </w:r>
          </w:p>
        </w:tc>
        <w:tc>
          <w:tcPr>
            <w:tcW w:w="3402" w:type="dxa"/>
          </w:tcPr>
          <w:p w14:paraId="7EB3DBF9" w14:textId="77777777" w:rsidR="001A2360" w:rsidRDefault="009E71A8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LG Electronics</w:t>
            </w:r>
          </w:p>
        </w:tc>
        <w:tc>
          <w:tcPr>
            <w:tcW w:w="7942" w:type="dxa"/>
          </w:tcPr>
          <w:p w14:paraId="550AD851" w14:textId="77777777" w:rsidR="001A2360" w:rsidRDefault="009E71A8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s</w:t>
            </w:r>
            <w:r>
              <w:rPr>
                <w:rFonts w:eastAsia="Malgun Gothic" w:hint="eastAsia"/>
              </w:rPr>
              <w:t>eungjune.</w:t>
            </w:r>
            <w:r>
              <w:rPr>
                <w:rFonts w:eastAsia="Malgun Gothic"/>
              </w:rPr>
              <w:t>yi@lge.com</w:t>
            </w:r>
          </w:p>
        </w:tc>
      </w:tr>
      <w:tr w:rsidR="001A2360" w14:paraId="52065B26" w14:textId="77777777">
        <w:tc>
          <w:tcPr>
            <w:tcW w:w="2827" w:type="dxa"/>
          </w:tcPr>
          <w:p w14:paraId="17A34427" w14:textId="77777777" w:rsidR="001A2360" w:rsidRDefault="00424D83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Anil Agiwal</w:t>
            </w:r>
          </w:p>
        </w:tc>
        <w:tc>
          <w:tcPr>
            <w:tcW w:w="3402" w:type="dxa"/>
          </w:tcPr>
          <w:p w14:paraId="6D7A57EB" w14:textId="77777777" w:rsidR="001A2360" w:rsidRDefault="00424D83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Samsung</w:t>
            </w:r>
          </w:p>
        </w:tc>
        <w:tc>
          <w:tcPr>
            <w:tcW w:w="7942" w:type="dxa"/>
          </w:tcPr>
          <w:p w14:paraId="098BC4B7" w14:textId="77777777" w:rsidR="001A2360" w:rsidRDefault="00424D83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anilag@samsung.com</w:t>
            </w:r>
          </w:p>
        </w:tc>
      </w:tr>
      <w:tr w:rsidR="001A2360" w14:paraId="10B73025" w14:textId="77777777">
        <w:trPr>
          <w:trHeight w:val="90"/>
        </w:trPr>
        <w:tc>
          <w:tcPr>
            <w:tcW w:w="2827" w:type="dxa"/>
          </w:tcPr>
          <w:p w14:paraId="58E3A342" w14:textId="57BCC2C7" w:rsidR="001A2360" w:rsidRDefault="00B1000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Eswar Vutukuri</w:t>
            </w:r>
          </w:p>
        </w:tc>
        <w:tc>
          <w:tcPr>
            <w:tcW w:w="3402" w:type="dxa"/>
          </w:tcPr>
          <w:p w14:paraId="2FFB0EBE" w14:textId="61F33324" w:rsidR="001A2360" w:rsidRDefault="00B1000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ZTE</w:t>
            </w:r>
          </w:p>
        </w:tc>
        <w:tc>
          <w:tcPr>
            <w:tcW w:w="7942" w:type="dxa"/>
          </w:tcPr>
          <w:p w14:paraId="4D715ADA" w14:textId="11635014" w:rsidR="001A2360" w:rsidRDefault="00B1000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eswar.vutukuri@zte.com.cn</w:t>
            </w:r>
          </w:p>
        </w:tc>
      </w:tr>
      <w:tr w:rsidR="001A2360" w14:paraId="58DF7619" w14:textId="77777777">
        <w:tc>
          <w:tcPr>
            <w:tcW w:w="2827" w:type="dxa"/>
          </w:tcPr>
          <w:p w14:paraId="5EBEB1D6" w14:textId="77777777" w:rsidR="001A2360" w:rsidRDefault="001A2360">
            <w:pPr>
              <w:rPr>
                <w:rFonts w:eastAsia="Malgun Gothic"/>
              </w:rPr>
            </w:pPr>
          </w:p>
        </w:tc>
        <w:tc>
          <w:tcPr>
            <w:tcW w:w="3402" w:type="dxa"/>
          </w:tcPr>
          <w:p w14:paraId="54B95A00" w14:textId="77777777" w:rsidR="001A2360" w:rsidRDefault="001A2360">
            <w:pPr>
              <w:rPr>
                <w:rFonts w:eastAsia="Malgun Gothic"/>
              </w:rPr>
            </w:pPr>
          </w:p>
        </w:tc>
        <w:tc>
          <w:tcPr>
            <w:tcW w:w="7942" w:type="dxa"/>
          </w:tcPr>
          <w:p w14:paraId="65BE841F" w14:textId="77777777" w:rsidR="001A2360" w:rsidRDefault="001A2360">
            <w:pPr>
              <w:rPr>
                <w:rFonts w:eastAsia="Malgun Gothic"/>
              </w:rPr>
            </w:pPr>
          </w:p>
        </w:tc>
      </w:tr>
      <w:tr w:rsidR="001A2360" w14:paraId="7F7263AE" w14:textId="77777777">
        <w:tc>
          <w:tcPr>
            <w:tcW w:w="2827" w:type="dxa"/>
          </w:tcPr>
          <w:p w14:paraId="0FC278F3" w14:textId="77777777" w:rsidR="001A2360" w:rsidRDefault="001A236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3402" w:type="dxa"/>
          </w:tcPr>
          <w:p w14:paraId="32A6A9EA" w14:textId="77777777" w:rsidR="001A2360" w:rsidRDefault="001A236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942" w:type="dxa"/>
          </w:tcPr>
          <w:p w14:paraId="3ED15338" w14:textId="77777777" w:rsidR="001A2360" w:rsidRDefault="001A2360">
            <w:pPr>
              <w:rPr>
                <w:rFonts w:eastAsiaTheme="minorEastAsia"/>
                <w:lang w:eastAsia="zh-CN"/>
              </w:rPr>
            </w:pPr>
          </w:p>
        </w:tc>
      </w:tr>
      <w:tr w:rsidR="001A2360" w14:paraId="30CAD379" w14:textId="77777777">
        <w:tc>
          <w:tcPr>
            <w:tcW w:w="2827" w:type="dxa"/>
          </w:tcPr>
          <w:p w14:paraId="62671055" w14:textId="77777777" w:rsidR="001A2360" w:rsidRDefault="001A2360">
            <w:pPr>
              <w:rPr>
                <w:rFonts w:eastAsia="Malgun Gothic"/>
              </w:rPr>
            </w:pPr>
          </w:p>
        </w:tc>
        <w:tc>
          <w:tcPr>
            <w:tcW w:w="3402" w:type="dxa"/>
          </w:tcPr>
          <w:p w14:paraId="26EA6C1D" w14:textId="77777777" w:rsidR="001A2360" w:rsidRDefault="001A2360">
            <w:pPr>
              <w:rPr>
                <w:rFonts w:eastAsia="Malgun Gothic"/>
              </w:rPr>
            </w:pPr>
          </w:p>
        </w:tc>
        <w:tc>
          <w:tcPr>
            <w:tcW w:w="7942" w:type="dxa"/>
          </w:tcPr>
          <w:p w14:paraId="0A426935" w14:textId="77777777" w:rsidR="001A2360" w:rsidRDefault="001A2360">
            <w:pPr>
              <w:rPr>
                <w:rFonts w:eastAsia="Malgun Gothic"/>
              </w:rPr>
            </w:pPr>
          </w:p>
        </w:tc>
      </w:tr>
      <w:tr w:rsidR="001A2360" w14:paraId="079D7B36" w14:textId="77777777">
        <w:tc>
          <w:tcPr>
            <w:tcW w:w="2827" w:type="dxa"/>
          </w:tcPr>
          <w:p w14:paraId="701F8BCA" w14:textId="77777777" w:rsidR="001A2360" w:rsidRDefault="001A2360">
            <w:pPr>
              <w:rPr>
                <w:rFonts w:eastAsia="Malgun Gothic"/>
              </w:rPr>
            </w:pPr>
          </w:p>
        </w:tc>
        <w:tc>
          <w:tcPr>
            <w:tcW w:w="3402" w:type="dxa"/>
          </w:tcPr>
          <w:p w14:paraId="0542C57D" w14:textId="77777777" w:rsidR="001A2360" w:rsidRDefault="001A2360">
            <w:pPr>
              <w:rPr>
                <w:rFonts w:eastAsia="Malgun Gothic"/>
              </w:rPr>
            </w:pPr>
          </w:p>
        </w:tc>
        <w:tc>
          <w:tcPr>
            <w:tcW w:w="7942" w:type="dxa"/>
          </w:tcPr>
          <w:p w14:paraId="6D9EFEAF" w14:textId="77777777" w:rsidR="001A2360" w:rsidRDefault="001A2360">
            <w:pPr>
              <w:rPr>
                <w:rFonts w:eastAsia="Malgun Gothic"/>
              </w:rPr>
            </w:pPr>
          </w:p>
        </w:tc>
      </w:tr>
      <w:tr w:rsidR="001A2360" w14:paraId="2CF80010" w14:textId="77777777">
        <w:tc>
          <w:tcPr>
            <w:tcW w:w="2827" w:type="dxa"/>
          </w:tcPr>
          <w:p w14:paraId="3F8C6F01" w14:textId="77777777" w:rsidR="001A2360" w:rsidRDefault="001A2360">
            <w:pPr>
              <w:rPr>
                <w:rFonts w:eastAsia="Malgun Gothic"/>
              </w:rPr>
            </w:pPr>
          </w:p>
        </w:tc>
        <w:tc>
          <w:tcPr>
            <w:tcW w:w="3402" w:type="dxa"/>
          </w:tcPr>
          <w:p w14:paraId="098B4F89" w14:textId="77777777" w:rsidR="001A2360" w:rsidRDefault="001A2360">
            <w:pPr>
              <w:rPr>
                <w:rFonts w:eastAsia="Malgun Gothic"/>
              </w:rPr>
            </w:pPr>
          </w:p>
        </w:tc>
        <w:tc>
          <w:tcPr>
            <w:tcW w:w="7942" w:type="dxa"/>
          </w:tcPr>
          <w:p w14:paraId="4076E9E6" w14:textId="77777777" w:rsidR="001A2360" w:rsidRDefault="001A2360">
            <w:pPr>
              <w:rPr>
                <w:rFonts w:eastAsia="Malgun Gothic"/>
              </w:rPr>
            </w:pPr>
          </w:p>
        </w:tc>
      </w:tr>
      <w:tr w:rsidR="001A2360" w14:paraId="6913A0C1" w14:textId="77777777">
        <w:tc>
          <w:tcPr>
            <w:tcW w:w="2827" w:type="dxa"/>
          </w:tcPr>
          <w:p w14:paraId="412721AE" w14:textId="77777777" w:rsidR="001A2360" w:rsidRDefault="001A2360">
            <w:pPr>
              <w:rPr>
                <w:rFonts w:eastAsia="Malgun Gothic"/>
              </w:rPr>
            </w:pPr>
          </w:p>
        </w:tc>
        <w:tc>
          <w:tcPr>
            <w:tcW w:w="3402" w:type="dxa"/>
          </w:tcPr>
          <w:p w14:paraId="1543EF13" w14:textId="77777777" w:rsidR="001A2360" w:rsidRDefault="001A2360">
            <w:pPr>
              <w:rPr>
                <w:rFonts w:eastAsia="Malgun Gothic"/>
              </w:rPr>
            </w:pPr>
          </w:p>
        </w:tc>
        <w:tc>
          <w:tcPr>
            <w:tcW w:w="7942" w:type="dxa"/>
          </w:tcPr>
          <w:p w14:paraId="6A375DBA" w14:textId="77777777" w:rsidR="001A2360" w:rsidRDefault="001A2360">
            <w:pPr>
              <w:rPr>
                <w:rFonts w:eastAsia="Malgun Gothic"/>
              </w:rPr>
            </w:pPr>
          </w:p>
        </w:tc>
      </w:tr>
    </w:tbl>
    <w:p w14:paraId="310AF371" w14:textId="77777777" w:rsidR="001A2360" w:rsidRDefault="001A2360">
      <w:pPr>
        <w:rPr>
          <w:rFonts w:eastAsiaTheme="minorEastAsia"/>
          <w:lang w:eastAsia="zh-CN"/>
        </w:rPr>
      </w:pPr>
    </w:p>
    <w:p w14:paraId="0C29FC0A" w14:textId="77777777" w:rsidR="001A2360" w:rsidRDefault="001A2360">
      <w:pPr>
        <w:pBdr>
          <w:bottom w:val="single" w:sz="6" w:space="1" w:color="auto"/>
        </w:pBdr>
        <w:snapToGrid w:val="0"/>
        <w:rPr>
          <w:rFonts w:cs="Arial"/>
          <w:snapToGrid w:val="0"/>
          <w:sz w:val="28"/>
          <w:szCs w:val="28"/>
        </w:rPr>
      </w:pPr>
    </w:p>
    <w:p w14:paraId="41B6B1C6" w14:textId="77777777" w:rsidR="001A2360" w:rsidRDefault="001A2360">
      <w:pPr>
        <w:pBdr>
          <w:bottom w:val="single" w:sz="6" w:space="1" w:color="auto"/>
        </w:pBdr>
        <w:snapToGrid w:val="0"/>
        <w:rPr>
          <w:rFonts w:cs="Arial"/>
          <w:snapToGrid w:val="0"/>
          <w:sz w:val="28"/>
          <w:szCs w:val="28"/>
        </w:rPr>
      </w:pPr>
    </w:p>
    <w:p w14:paraId="18CEBDDE" w14:textId="77777777" w:rsidR="001A2360" w:rsidRDefault="001A2360">
      <w:pPr>
        <w:pBdr>
          <w:bottom w:val="single" w:sz="6" w:space="1" w:color="auto"/>
        </w:pBdr>
        <w:snapToGrid w:val="0"/>
        <w:rPr>
          <w:rFonts w:cs="Arial"/>
          <w:b/>
          <w:bCs/>
          <w:snapToGrid w:val="0"/>
          <w:sz w:val="28"/>
          <w:szCs w:val="28"/>
        </w:rPr>
      </w:pPr>
    </w:p>
    <w:p w14:paraId="4E56A552" w14:textId="77777777" w:rsidR="001A2360" w:rsidRDefault="009E71A8">
      <w:pPr>
        <w:pStyle w:val="Heading3"/>
      </w:pPr>
      <w:r>
        <w:rPr>
          <w:rFonts w:hint="eastAsia"/>
        </w:rPr>
        <w:t>C</w:t>
      </w:r>
      <w:r>
        <w:t>omments</w:t>
      </w:r>
    </w:p>
    <w:tbl>
      <w:tblPr>
        <w:tblStyle w:val="TableGrid"/>
        <w:tblW w:w="21960" w:type="dxa"/>
        <w:tblInd w:w="-147" w:type="dxa"/>
        <w:tblLook w:val="04A0" w:firstRow="1" w:lastRow="0" w:firstColumn="1" w:lastColumn="0" w:noHBand="0" w:noVBand="1"/>
      </w:tblPr>
      <w:tblGrid>
        <w:gridCol w:w="1702"/>
        <w:gridCol w:w="5953"/>
        <w:gridCol w:w="8221"/>
        <w:gridCol w:w="6084"/>
      </w:tblGrid>
      <w:tr w:rsidR="001A2360" w14:paraId="6A47AC47" w14:textId="77777777">
        <w:tc>
          <w:tcPr>
            <w:tcW w:w="1702" w:type="dxa"/>
          </w:tcPr>
          <w:p w14:paraId="6D11130D" w14:textId="77777777" w:rsidR="001A2360" w:rsidRDefault="009E71A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Companies</w:t>
            </w:r>
          </w:p>
        </w:tc>
        <w:tc>
          <w:tcPr>
            <w:tcW w:w="5953" w:type="dxa"/>
          </w:tcPr>
          <w:p w14:paraId="4314D8E0" w14:textId="77777777" w:rsidR="001A2360" w:rsidRDefault="009E71A8">
            <w:r>
              <w:t>Brief description of the issue</w:t>
            </w:r>
          </w:p>
        </w:tc>
        <w:tc>
          <w:tcPr>
            <w:tcW w:w="8221" w:type="dxa"/>
          </w:tcPr>
          <w:p w14:paraId="11D0ECA8" w14:textId="77777777" w:rsidR="001A2360" w:rsidRDefault="009E71A8">
            <w:r>
              <w:t>Suggested resolution/company comments</w:t>
            </w:r>
          </w:p>
        </w:tc>
        <w:tc>
          <w:tcPr>
            <w:tcW w:w="6084" w:type="dxa"/>
          </w:tcPr>
          <w:p w14:paraId="1713B65C" w14:textId="77777777" w:rsidR="001A2360" w:rsidRDefault="009E71A8">
            <w:r>
              <w:t xml:space="preserve">Proposed way forward by rapporteur </w:t>
            </w:r>
          </w:p>
        </w:tc>
      </w:tr>
      <w:tr w:rsidR="001A2360" w14:paraId="1D7240F2" w14:textId="77777777">
        <w:tc>
          <w:tcPr>
            <w:tcW w:w="1702" w:type="dxa"/>
          </w:tcPr>
          <w:p w14:paraId="5AA91D39" w14:textId="77777777" w:rsidR="001A2360" w:rsidRDefault="009E71A8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LG</w:t>
            </w:r>
            <w:r>
              <w:rPr>
                <w:rFonts w:eastAsia="Malgun Gothic"/>
              </w:rPr>
              <w:t>01</w:t>
            </w:r>
          </w:p>
        </w:tc>
        <w:tc>
          <w:tcPr>
            <w:tcW w:w="5953" w:type="dxa"/>
          </w:tcPr>
          <w:p w14:paraId="24D2F018" w14:textId="77777777" w:rsidR="001A2360" w:rsidRDefault="009E71A8">
            <w:pPr>
              <w:rPr>
                <w:rFonts w:eastAsia="Malgun Gothic"/>
              </w:rPr>
            </w:pPr>
            <w:bookmarkStart w:id="2" w:name="_Hlk97545775"/>
            <w:r>
              <w:rPr>
                <w:rFonts w:eastAsia="Malgun Gothic" w:hint="eastAsia"/>
              </w:rPr>
              <w:t>5.2</w:t>
            </w:r>
          </w:p>
          <w:p w14:paraId="4B51A122" w14:textId="77777777" w:rsidR="001A2360" w:rsidRDefault="009E71A8">
            <w:pPr>
              <w:overflowPunct w:val="0"/>
              <w:autoSpaceDE w:val="0"/>
              <w:autoSpaceDN w:val="0"/>
              <w:adjustRightInd w:val="0"/>
              <w:ind w:left="1135" w:hanging="284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3&gt;</w:t>
            </w:r>
            <w:r>
              <w:rPr>
                <w:rFonts w:eastAsia="Times New Roman"/>
                <w:lang w:eastAsia="zh-CN"/>
              </w:rPr>
              <w:tab/>
            </w:r>
            <w:r>
              <w:rPr>
                <w:rFonts w:eastAsia="Times New Roman"/>
                <w:highlight w:val="yellow"/>
                <w:lang w:eastAsia="zh-CN"/>
              </w:rPr>
              <w:t>when</w:t>
            </w:r>
            <w:r>
              <w:rPr>
                <w:rFonts w:eastAsia="Times New Roman"/>
                <w:lang w:eastAsia="zh-CN"/>
              </w:rPr>
              <w:t xml:space="preserve"> the Contention Resolution is considered successful for Random Access procedure </w:t>
            </w:r>
            <w:r>
              <w:rPr>
                <w:rFonts w:eastAsia="Times New Roman"/>
                <w:highlight w:val="yellow"/>
                <w:lang w:eastAsia="zh-CN"/>
              </w:rPr>
              <w:t>when</w:t>
            </w:r>
            <w:r>
              <w:rPr>
                <w:rFonts w:eastAsia="Times New Roman"/>
                <w:lang w:eastAsia="zh-CN"/>
              </w:rPr>
              <w:t xml:space="preserve"> the CG-SDT procedure is ongoing:</w:t>
            </w:r>
          </w:p>
          <w:p w14:paraId="159F7C15" w14:textId="77777777" w:rsidR="001A2360" w:rsidRDefault="001A2360">
            <w:pPr>
              <w:rPr>
                <w:rFonts w:eastAsia="Malgun Gothic"/>
              </w:rPr>
            </w:pPr>
          </w:p>
          <w:p w14:paraId="2267E63B" w14:textId="77777777" w:rsidR="001A2360" w:rsidRDefault="009E71A8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 xml:space="preserve">Double </w:t>
            </w:r>
            <w:r>
              <w:rPr>
                <w:rFonts w:eastAsia="Malgun Gothic"/>
              </w:rPr>
              <w:t>“when” is misleading</w:t>
            </w:r>
          </w:p>
          <w:p w14:paraId="06F82C8B" w14:textId="77777777" w:rsidR="001A2360" w:rsidRDefault="001A2360">
            <w:pPr>
              <w:rPr>
                <w:rFonts w:eastAsia="Malgun Gothic"/>
              </w:rPr>
            </w:pPr>
          </w:p>
        </w:tc>
        <w:tc>
          <w:tcPr>
            <w:tcW w:w="8221" w:type="dxa"/>
          </w:tcPr>
          <w:p w14:paraId="79D1926E" w14:textId="77777777" w:rsidR="001A2360" w:rsidRDefault="009E71A8">
            <w:pPr>
              <w:rPr>
                <w:rFonts w:eastAsia="Malgun Gothic"/>
                <w:color w:val="00B050"/>
              </w:rPr>
            </w:pPr>
            <w:r>
              <w:rPr>
                <w:rFonts w:eastAsia="Malgun Gothic" w:hint="eastAsia"/>
              </w:rPr>
              <w:t xml:space="preserve">Change the second </w:t>
            </w:r>
            <w:r>
              <w:rPr>
                <w:rFonts w:eastAsia="Malgun Gothic"/>
              </w:rPr>
              <w:t>“when” to “while”.</w:t>
            </w:r>
          </w:p>
          <w:p w14:paraId="77EB802A" w14:textId="77777777" w:rsidR="001A2360" w:rsidRDefault="001A2360">
            <w:pPr>
              <w:rPr>
                <w:rFonts w:eastAsia="Malgun Gothic"/>
                <w:color w:val="00B050"/>
              </w:rPr>
            </w:pPr>
          </w:p>
          <w:p w14:paraId="20A0D55A" w14:textId="77777777" w:rsidR="001A2360" w:rsidRDefault="009E71A8">
            <w:pPr>
              <w:overflowPunct w:val="0"/>
              <w:autoSpaceDE w:val="0"/>
              <w:autoSpaceDN w:val="0"/>
              <w:adjustRightInd w:val="0"/>
              <w:ind w:left="1135" w:hanging="284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3&gt;</w:t>
            </w:r>
            <w:r>
              <w:rPr>
                <w:rFonts w:eastAsia="Times New Roman"/>
                <w:lang w:eastAsia="zh-CN"/>
              </w:rPr>
              <w:tab/>
            </w:r>
            <w:r>
              <w:rPr>
                <w:rFonts w:eastAsia="Times New Roman"/>
                <w:highlight w:val="yellow"/>
                <w:lang w:eastAsia="zh-CN"/>
              </w:rPr>
              <w:t>when</w:t>
            </w:r>
            <w:r>
              <w:rPr>
                <w:rFonts w:eastAsia="Times New Roman"/>
                <w:lang w:eastAsia="zh-CN"/>
              </w:rPr>
              <w:t xml:space="preserve"> the Contention Resolution is considered successful for Random Access procedure </w:t>
            </w:r>
            <w:del w:id="3" w:author="seungjune.yi" w:date="2022-05-23T17:24:00Z">
              <w:r>
                <w:rPr>
                  <w:rFonts w:eastAsia="Times New Roman"/>
                  <w:highlight w:val="yellow"/>
                  <w:lang w:eastAsia="zh-CN"/>
                </w:rPr>
                <w:delText>when</w:delText>
              </w:r>
            </w:del>
            <w:ins w:id="4" w:author="seungjune.yi" w:date="2022-05-23T17:24:00Z">
              <w:r>
                <w:rPr>
                  <w:rFonts w:eastAsia="Times New Roman"/>
                  <w:lang w:eastAsia="zh-CN"/>
                </w:rPr>
                <w:t>while</w:t>
              </w:r>
            </w:ins>
            <w:r>
              <w:rPr>
                <w:rFonts w:eastAsia="Times New Roman"/>
                <w:lang w:eastAsia="zh-CN"/>
              </w:rPr>
              <w:t xml:space="preserve"> the CG-SDT procedure is ongoing:</w:t>
            </w:r>
          </w:p>
          <w:p w14:paraId="5525AE8B" w14:textId="77777777" w:rsidR="001A2360" w:rsidRDefault="001A2360">
            <w:pPr>
              <w:rPr>
                <w:rFonts w:eastAsia="Malgun Gothic"/>
                <w:color w:val="00B050"/>
              </w:rPr>
            </w:pPr>
          </w:p>
          <w:p w14:paraId="21A5E3F6" w14:textId="77777777" w:rsidR="001A2360" w:rsidRDefault="001A2360">
            <w:pPr>
              <w:rPr>
                <w:rFonts w:eastAsia="Malgun Gothic"/>
                <w:color w:val="00B050"/>
              </w:rPr>
            </w:pPr>
          </w:p>
        </w:tc>
        <w:tc>
          <w:tcPr>
            <w:tcW w:w="6084" w:type="dxa"/>
          </w:tcPr>
          <w:p w14:paraId="7427298F" w14:textId="77777777" w:rsidR="001A2360" w:rsidRDefault="001A2360">
            <w:pPr>
              <w:rPr>
                <w:rFonts w:eastAsiaTheme="minorEastAsia"/>
                <w:color w:val="00B050"/>
                <w:lang w:eastAsia="zh-CN"/>
              </w:rPr>
            </w:pPr>
          </w:p>
        </w:tc>
      </w:tr>
      <w:tr w:rsidR="001A2360" w14:paraId="5B520CE0" w14:textId="77777777">
        <w:tc>
          <w:tcPr>
            <w:tcW w:w="1702" w:type="dxa"/>
          </w:tcPr>
          <w:p w14:paraId="43325044" w14:textId="77777777" w:rsidR="001A2360" w:rsidRDefault="009E71A8">
            <w:r>
              <w:rPr>
                <w:rFonts w:hint="eastAsia"/>
              </w:rPr>
              <w:t>LG02</w:t>
            </w:r>
          </w:p>
        </w:tc>
        <w:bookmarkEnd w:id="2"/>
        <w:tc>
          <w:tcPr>
            <w:tcW w:w="5953" w:type="dxa"/>
          </w:tcPr>
          <w:p w14:paraId="7C3E1E0F" w14:textId="77777777" w:rsidR="001A2360" w:rsidRDefault="009E71A8">
            <w:r>
              <w:rPr>
                <w:rFonts w:hint="eastAsia"/>
              </w:rPr>
              <w:t>5.2</w:t>
            </w:r>
          </w:p>
          <w:p w14:paraId="76143216" w14:textId="77777777" w:rsidR="001A2360" w:rsidRDefault="009E71A8">
            <w:pPr>
              <w:overflowPunct w:val="0"/>
              <w:autoSpaceDE w:val="0"/>
              <w:autoSpaceDN w:val="0"/>
              <w:adjustRightInd w:val="0"/>
              <w:ind w:left="568" w:hanging="284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1&gt;</w:t>
            </w:r>
            <w:r>
              <w:rPr>
                <w:rFonts w:eastAsia="Times New Roman"/>
                <w:lang w:eastAsia="zh-CN"/>
              </w:rPr>
              <w:tab/>
              <w:t xml:space="preserve">when instruction from the upper layer has been received for </w:t>
            </w:r>
            <w:r>
              <w:rPr>
                <w:rFonts w:eastAsia="Times New Roman"/>
                <w:highlight w:val="yellow"/>
                <w:lang w:eastAsia="zh-CN"/>
              </w:rPr>
              <w:t>indicating the expiry</w:t>
            </w:r>
            <w:r>
              <w:rPr>
                <w:rFonts w:eastAsia="Times New Roman"/>
                <w:lang w:eastAsia="zh-CN"/>
              </w:rPr>
              <w:t xml:space="preserve"> of the </w:t>
            </w:r>
            <w:r>
              <w:rPr>
                <w:rFonts w:eastAsia="Times New Roman"/>
                <w:i/>
                <w:lang w:eastAsia="zh-CN"/>
              </w:rPr>
              <w:t>cg-SDT-TimeAlignmentTimer</w:t>
            </w:r>
            <w:r>
              <w:rPr>
                <w:rFonts w:eastAsia="Times New Roman"/>
                <w:lang w:eastAsia="zh-CN"/>
              </w:rPr>
              <w:t>:</w:t>
            </w:r>
          </w:p>
          <w:p w14:paraId="7FD273F1" w14:textId="77777777" w:rsidR="001A2360" w:rsidRDefault="001A2360"/>
          <w:p w14:paraId="47B6F1CA" w14:textId="77777777" w:rsidR="001A2360" w:rsidRDefault="009E71A8">
            <w:r>
              <w:rPr>
                <w:rFonts w:hint="eastAsia"/>
              </w:rPr>
              <w:t>The text is not aligned with RRC text.</w:t>
            </w:r>
          </w:p>
          <w:p w14:paraId="5066BB5B" w14:textId="77777777" w:rsidR="001A2360" w:rsidRDefault="009E71A8">
            <w:pPr>
              <w:pStyle w:val="B3"/>
            </w:pPr>
            <w:r>
              <w:t xml:space="preserve">instruct the MAC entity to </w:t>
            </w:r>
            <w:r>
              <w:rPr>
                <w:highlight w:val="yellow"/>
              </w:rPr>
              <w:t>stop</w:t>
            </w:r>
            <w:r>
              <w:t xml:space="preserve"> the </w:t>
            </w:r>
            <w:r>
              <w:rPr>
                <w:i/>
                <w:iCs/>
              </w:rPr>
              <w:t>cg-SDT-TimeAlignmentTimer</w:t>
            </w:r>
            <w:r>
              <w:t>, if it is running;</w:t>
            </w:r>
          </w:p>
          <w:p w14:paraId="102E7E42" w14:textId="77777777" w:rsidR="001A2360" w:rsidRDefault="001A2360"/>
        </w:tc>
        <w:tc>
          <w:tcPr>
            <w:tcW w:w="8221" w:type="dxa"/>
          </w:tcPr>
          <w:p w14:paraId="62AE688A" w14:textId="77777777" w:rsidR="001A2360" w:rsidRDefault="009E71A8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 xml:space="preserve">Align the text between RRC and MAC. Either using </w:t>
            </w:r>
            <w:r>
              <w:rPr>
                <w:rFonts w:eastAsia="Malgun Gothic"/>
              </w:rPr>
              <w:t>“expiring” or “stopping”.</w:t>
            </w:r>
          </w:p>
          <w:p w14:paraId="57ED69AC" w14:textId="77777777" w:rsidR="001A2360" w:rsidRDefault="009E71A8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If we choose to keep the RRC text, the MAC spec should keep the original text, i.e. “stopping”.</w:t>
            </w:r>
          </w:p>
        </w:tc>
        <w:tc>
          <w:tcPr>
            <w:tcW w:w="6084" w:type="dxa"/>
          </w:tcPr>
          <w:p w14:paraId="49FBC8C5" w14:textId="77777777" w:rsidR="001A2360" w:rsidRDefault="001A2360">
            <w:pPr>
              <w:rPr>
                <w:rFonts w:eastAsiaTheme="minorEastAsia"/>
                <w:color w:val="00B050"/>
                <w:lang w:eastAsia="zh-CN"/>
              </w:rPr>
            </w:pPr>
          </w:p>
        </w:tc>
      </w:tr>
      <w:tr w:rsidR="001A2360" w14:paraId="4A9CB2E2" w14:textId="77777777">
        <w:tc>
          <w:tcPr>
            <w:tcW w:w="1702" w:type="dxa"/>
          </w:tcPr>
          <w:p w14:paraId="75C4C902" w14:textId="77777777" w:rsidR="001A2360" w:rsidRDefault="009E71A8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LG</w:t>
            </w:r>
            <w:r>
              <w:rPr>
                <w:rFonts w:eastAsia="Malgun Gothic"/>
              </w:rPr>
              <w:t>03</w:t>
            </w:r>
          </w:p>
        </w:tc>
        <w:tc>
          <w:tcPr>
            <w:tcW w:w="5953" w:type="dxa"/>
          </w:tcPr>
          <w:p w14:paraId="1960578D" w14:textId="77777777" w:rsidR="001A2360" w:rsidRDefault="009E71A8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5.8.2</w:t>
            </w:r>
          </w:p>
          <w:p w14:paraId="200B7F96" w14:textId="77777777" w:rsidR="001A2360" w:rsidRDefault="001A2360">
            <w:pPr>
              <w:rPr>
                <w:rFonts w:eastAsia="Malgun Gothic"/>
              </w:rPr>
            </w:pPr>
          </w:p>
          <w:p w14:paraId="742A5C47" w14:textId="77777777" w:rsidR="001A2360" w:rsidRDefault="009E71A8">
            <w:pPr>
              <w:ind w:left="568" w:hanging="284"/>
              <w:rPr>
                <w:rFonts w:eastAsia="DengXian"/>
                <w:kern w:val="2"/>
                <w:lang w:eastAsia="zh-CN"/>
              </w:rPr>
            </w:pPr>
            <w:r>
              <w:rPr>
                <w:rFonts w:eastAsia="DengXian"/>
                <w:kern w:val="2"/>
                <w:lang w:eastAsia="zh-CN"/>
              </w:rPr>
              <w:t>1&gt;</w:t>
            </w:r>
            <w:r>
              <w:rPr>
                <w:rFonts w:eastAsia="DengXian"/>
                <w:kern w:val="2"/>
                <w:lang w:eastAsia="zh-CN"/>
              </w:rPr>
              <w:tab/>
              <w:t>if, after initial transmission for CG-SDT with CCCH message has been performed according to clause 5.4.1, PDCCH addressed to the MAC entity's C-RNTI has not been received, and the SSB corresponding to the configured UL grant has the same SSB index as the SSB selected for initial transmission for CG-SDT with CCCH message (</w:t>
            </w:r>
            <w:r>
              <w:rPr>
                <w:rFonts w:eastAsia="DengXian"/>
                <w:kern w:val="2"/>
                <w:highlight w:val="yellow"/>
                <w:lang w:eastAsia="zh-CN"/>
              </w:rPr>
              <w:t>i.e., retransmission of initial transmission of CG-SDT)</w:t>
            </w:r>
            <w:r>
              <w:rPr>
                <w:rFonts w:eastAsia="DengXian"/>
                <w:kern w:val="2"/>
                <w:lang w:eastAsia="zh-CN"/>
              </w:rPr>
              <w:t xml:space="preserve">; </w:t>
            </w:r>
          </w:p>
          <w:p w14:paraId="1823183D" w14:textId="77777777" w:rsidR="001A2360" w:rsidRDefault="001A2360">
            <w:pPr>
              <w:rPr>
                <w:rFonts w:eastAsia="Malgun Gothic"/>
              </w:rPr>
            </w:pPr>
          </w:p>
          <w:p w14:paraId="1565AD29" w14:textId="77777777" w:rsidR="001A2360" w:rsidRDefault="009E71A8">
            <w:pPr>
              <w:ind w:left="1135" w:hanging="284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lastRenderedPageBreak/>
              <w:t>3</w:t>
            </w:r>
            <w:r>
              <w:rPr>
                <w:rFonts w:eastAsia="SimSun"/>
                <w:lang w:eastAsia="zh-CN"/>
              </w:rPr>
              <w:t>&gt;</w:t>
            </w:r>
            <w:r>
              <w:rPr>
                <w:rFonts w:eastAsia="SimSun"/>
                <w:lang w:eastAsia="zh-CN"/>
              </w:rPr>
              <w:tab/>
              <w:t>if this is the initial transmission of CG-SDT with CCCH message after the CG-SDT procedure is initiated as in clause 5.27: (</w:t>
            </w:r>
            <w:r>
              <w:rPr>
                <w:rFonts w:eastAsia="SimSun"/>
                <w:highlight w:val="yellow"/>
                <w:lang w:eastAsia="zh-CN"/>
              </w:rPr>
              <w:t>i.e., SSB selection for initial transmission for CG-SDT</w:t>
            </w:r>
            <w:r>
              <w:rPr>
                <w:rFonts w:eastAsia="SimSun"/>
                <w:lang w:eastAsia="zh-CN"/>
              </w:rPr>
              <w:t>)</w:t>
            </w:r>
          </w:p>
          <w:p w14:paraId="78B0BEEE" w14:textId="77777777" w:rsidR="001A2360" w:rsidRDefault="001A2360">
            <w:pPr>
              <w:rPr>
                <w:rFonts w:eastAsia="Malgun Gothic"/>
              </w:rPr>
            </w:pPr>
          </w:p>
          <w:p w14:paraId="2F99A3C7" w14:textId="77777777" w:rsidR="001A2360" w:rsidRDefault="009E71A8">
            <w:pPr>
              <w:ind w:left="1135" w:hanging="284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3</w:t>
            </w:r>
            <w:r>
              <w:rPr>
                <w:rFonts w:eastAsia="SimSun"/>
                <w:lang w:eastAsia="zh-CN"/>
              </w:rPr>
              <w:t>&gt;</w:t>
            </w:r>
            <w:r>
              <w:rPr>
                <w:rFonts w:eastAsia="SimSun"/>
                <w:lang w:eastAsia="zh-CN"/>
              </w:rPr>
              <w:tab/>
              <w:t>else if PDCCH addressed to C-RNTI has been received after the initial transmission of CG-SDT with CCCH message: (</w:t>
            </w:r>
            <w:r>
              <w:rPr>
                <w:rFonts w:eastAsia="SimSun"/>
                <w:highlight w:val="yellow"/>
                <w:lang w:eastAsia="zh-CN"/>
              </w:rPr>
              <w:t>i.e., SSB for subsequent new transmission for CG-SDT</w:t>
            </w:r>
            <w:r>
              <w:rPr>
                <w:rFonts w:eastAsia="SimSun"/>
                <w:lang w:eastAsia="zh-CN"/>
              </w:rPr>
              <w:t>)</w:t>
            </w:r>
          </w:p>
          <w:p w14:paraId="342CD1C0" w14:textId="77777777" w:rsidR="001A2360" w:rsidRDefault="001A2360">
            <w:pPr>
              <w:rPr>
                <w:rFonts w:eastAsia="Malgun Gothic"/>
              </w:rPr>
            </w:pPr>
          </w:p>
          <w:p w14:paraId="36777F07" w14:textId="77777777" w:rsidR="001A2360" w:rsidRDefault="009E71A8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 xml:space="preserve">Three </w:t>
            </w:r>
            <w:r>
              <w:rPr>
                <w:rFonts w:eastAsia="Malgun Gothic"/>
              </w:rPr>
              <w:t xml:space="preserve">highlighted </w:t>
            </w:r>
            <w:r>
              <w:rPr>
                <w:rFonts w:eastAsia="Malgun Gothic" w:hint="eastAsia"/>
              </w:rPr>
              <w:t>texts are not aligned.</w:t>
            </w:r>
          </w:p>
          <w:p w14:paraId="215105F0" w14:textId="77777777" w:rsidR="001A2360" w:rsidRDefault="001A2360">
            <w:pPr>
              <w:rPr>
                <w:rFonts w:eastAsia="Malgun Gothic"/>
              </w:rPr>
            </w:pPr>
          </w:p>
        </w:tc>
        <w:tc>
          <w:tcPr>
            <w:tcW w:w="8221" w:type="dxa"/>
          </w:tcPr>
          <w:p w14:paraId="3C5D8C39" w14:textId="77777777" w:rsidR="001A2360" w:rsidRDefault="009E71A8">
            <w:pPr>
              <w:rPr>
                <w:rFonts w:eastAsia="Malgun Gothic"/>
              </w:rPr>
            </w:pPr>
            <w:r>
              <w:rPr>
                <w:rFonts w:eastAsia="Malgun Gothic"/>
              </w:rPr>
              <w:lastRenderedPageBreak/>
              <w:t>Remove “SSB selection for” from the second text and remove “SSB for” from the third text.</w:t>
            </w:r>
          </w:p>
          <w:p w14:paraId="6BD93DD9" w14:textId="77777777" w:rsidR="001A2360" w:rsidRDefault="001A2360">
            <w:pPr>
              <w:rPr>
                <w:rFonts w:eastAsia="Malgun Gothic"/>
                <w:color w:val="00B050"/>
              </w:rPr>
            </w:pPr>
          </w:p>
        </w:tc>
        <w:tc>
          <w:tcPr>
            <w:tcW w:w="6084" w:type="dxa"/>
          </w:tcPr>
          <w:p w14:paraId="08269131" w14:textId="77777777" w:rsidR="001A2360" w:rsidRDefault="001A2360">
            <w:pPr>
              <w:rPr>
                <w:rFonts w:eastAsiaTheme="minorEastAsia"/>
                <w:color w:val="00B050"/>
                <w:lang w:eastAsia="zh-CN"/>
              </w:rPr>
            </w:pPr>
          </w:p>
        </w:tc>
      </w:tr>
      <w:tr w:rsidR="001A2360" w14:paraId="5EECF4CB" w14:textId="77777777">
        <w:tc>
          <w:tcPr>
            <w:tcW w:w="1702" w:type="dxa"/>
          </w:tcPr>
          <w:p w14:paraId="788756C6" w14:textId="77777777" w:rsidR="001A2360" w:rsidRDefault="009E71A8">
            <w:r>
              <w:rPr>
                <w:rFonts w:hint="eastAsia"/>
              </w:rPr>
              <w:t>LG04</w:t>
            </w:r>
          </w:p>
        </w:tc>
        <w:tc>
          <w:tcPr>
            <w:tcW w:w="5953" w:type="dxa"/>
          </w:tcPr>
          <w:p w14:paraId="7B18DF7D" w14:textId="77777777" w:rsidR="001A2360" w:rsidRDefault="009E71A8">
            <w:r>
              <w:rPr>
                <w:rFonts w:hint="eastAsia"/>
              </w:rPr>
              <w:t>5.27.2</w:t>
            </w:r>
          </w:p>
          <w:p w14:paraId="0442BE77" w14:textId="77777777" w:rsidR="001A2360" w:rsidRDefault="009E71A8">
            <w:pPr>
              <w:overflowPunct w:val="0"/>
              <w:autoSpaceDE w:val="0"/>
              <w:autoSpaceDN w:val="0"/>
              <w:adjustRightInd w:val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The MAC entity shall:</w:t>
            </w:r>
          </w:p>
          <w:p w14:paraId="0F919F0B" w14:textId="77777777" w:rsidR="001A2360" w:rsidRDefault="009E71A8">
            <w:pPr>
              <w:pStyle w:val="B1"/>
              <w:rPr>
                <w:lang w:val="en-US"/>
              </w:rPr>
            </w:pPr>
            <w:r>
              <w:rPr>
                <w:lang w:val="en-US"/>
              </w:rPr>
              <w:t>1&gt;</w:t>
            </w:r>
            <w:r>
              <w:rPr>
                <w:lang w:val="en-US"/>
              </w:rPr>
              <w:tab/>
              <w:t xml:space="preserve">store the RSRP of the downlink pathloss reference derived based on the </w:t>
            </w:r>
            <w:r>
              <w:rPr>
                <w:i/>
                <w:lang w:val="en-US"/>
              </w:rPr>
              <w:t>measObject</w:t>
            </w:r>
            <w:r>
              <w:rPr>
                <w:lang w:val="en-US"/>
              </w:rPr>
              <w:t xml:space="preserve"> configured for the Serving Cell as in TS 38.331 [5].</w:t>
            </w:r>
          </w:p>
          <w:p w14:paraId="608F2B3B" w14:textId="77777777" w:rsidR="001A2360" w:rsidRDefault="001A2360"/>
          <w:p w14:paraId="6F7A6626" w14:textId="77777777" w:rsidR="001A2360" w:rsidRDefault="009E71A8">
            <w:r>
              <w:rPr>
                <w:rFonts w:hint="eastAsia"/>
              </w:rPr>
              <w:t>It is not clear when the MAC entity stores the RSRP.</w:t>
            </w:r>
          </w:p>
          <w:p w14:paraId="45ADB957" w14:textId="77777777" w:rsidR="001A2360" w:rsidRDefault="001A2360"/>
        </w:tc>
        <w:tc>
          <w:tcPr>
            <w:tcW w:w="8221" w:type="dxa"/>
          </w:tcPr>
          <w:p w14:paraId="34AC0A0F" w14:textId="77777777" w:rsidR="001A2360" w:rsidRDefault="009E71A8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Add the timing when the MAC entity stores the RSRP.</w:t>
            </w:r>
          </w:p>
          <w:p w14:paraId="470AB7EB" w14:textId="77777777" w:rsidR="001A2360" w:rsidRDefault="001A2360">
            <w:pPr>
              <w:rPr>
                <w:rFonts w:eastAsia="SimSun"/>
                <w:color w:val="00B050"/>
                <w:lang w:eastAsia="zh-CN"/>
              </w:rPr>
            </w:pPr>
          </w:p>
          <w:p w14:paraId="013E7D61" w14:textId="77777777" w:rsidR="001A2360" w:rsidRDefault="009E71A8">
            <w:pPr>
              <w:overflowPunct w:val="0"/>
              <w:autoSpaceDE w:val="0"/>
              <w:autoSpaceDN w:val="0"/>
              <w:adjustRightInd w:val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The MAC entity shall</w:t>
            </w:r>
            <w:ins w:id="5" w:author="seungjune.yi" w:date="2022-05-23T17:39:00Z">
              <w:r>
                <w:rPr>
                  <w:rFonts w:eastAsia="DengXian"/>
                  <w:lang w:eastAsia="zh-CN"/>
                </w:rPr>
                <w:t>, upon reception of configuration for CG-SDT</w:t>
              </w:r>
            </w:ins>
            <w:r>
              <w:rPr>
                <w:rFonts w:eastAsia="DengXian"/>
                <w:lang w:eastAsia="zh-CN"/>
              </w:rPr>
              <w:t>:</w:t>
            </w:r>
          </w:p>
          <w:p w14:paraId="555C9EE5" w14:textId="77777777" w:rsidR="001A2360" w:rsidRDefault="009E71A8">
            <w:pPr>
              <w:pStyle w:val="B1"/>
              <w:rPr>
                <w:lang w:val="en-US"/>
              </w:rPr>
            </w:pPr>
            <w:r>
              <w:rPr>
                <w:lang w:val="en-US"/>
              </w:rPr>
              <w:t>1&gt;</w:t>
            </w:r>
            <w:r>
              <w:rPr>
                <w:lang w:val="en-US"/>
              </w:rPr>
              <w:tab/>
              <w:t xml:space="preserve">store the RSRP of the downlink pathloss reference derived based on the </w:t>
            </w:r>
            <w:r>
              <w:rPr>
                <w:i/>
                <w:lang w:val="en-US"/>
              </w:rPr>
              <w:t>measObject</w:t>
            </w:r>
            <w:r>
              <w:rPr>
                <w:lang w:val="en-US"/>
              </w:rPr>
              <w:t xml:space="preserve"> configured for the Serving Cell as </w:t>
            </w:r>
            <w:ins w:id="6" w:author="seungjune.yi" w:date="2022-05-23T17:40:00Z">
              <w:r>
                <w:rPr>
                  <w:lang w:val="en-US"/>
                </w:rPr>
                <w:t xml:space="preserve">specified </w:t>
              </w:r>
            </w:ins>
            <w:r>
              <w:rPr>
                <w:lang w:val="en-US"/>
              </w:rPr>
              <w:t>in TS 38.331 [5].</w:t>
            </w:r>
          </w:p>
          <w:p w14:paraId="5D489AEC" w14:textId="77777777" w:rsidR="001A2360" w:rsidRDefault="001A2360">
            <w:pPr>
              <w:rPr>
                <w:rFonts w:eastAsia="SimSun"/>
                <w:color w:val="00B050"/>
                <w:lang w:eastAsia="zh-CN"/>
              </w:rPr>
            </w:pPr>
          </w:p>
          <w:p w14:paraId="456C2BF9" w14:textId="77777777" w:rsidR="001A2360" w:rsidRDefault="001A2360">
            <w:pPr>
              <w:rPr>
                <w:rFonts w:eastAsia="SimSun"/>
                <w:color w:val="00B050"/>
                <w:lang w:eastAsia="zh-CN"/>
              </w:rPr>
            </w:pPr>
          </w:p>
        </w:tc>
        <w:tc>
          <w:tcPr>
            <w:tcW w:w="6084" w:type="dxa"/>
          </w:tcPr>
          <w:p w14:paraId="61DFB9EF" w14:textId="77777777" w:rsidR="001A2360" w:rsidRDefault="001A2360">
            <w:pPr>
              <w:rPr>
                <w:rFonts w:eastAsia="SimSun"/>
                <w:color w:val="00B050"/>
                <w:lang w:eastAsia="zh-CN"/>
              </w:rPr>
            </w:pPr>
          </w:p>
        </w:tc>
      </w:tr>
      <w:tr w:rsidR="001A2360" w14:paraId="29787ED2" w14:textId="77777777">
        <w:tc>
          <w:tcPr>
            <w:tcW w:w="1702" w:type="dxa"/>
          </w:tcPr>
          <w:p w14:paraId="4377E9F6" w14:textId="77777777" w:rsidR="001A2360" w:rsidRDefault="008336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Samsung001</w:t>
            </w:r>
          </w:p>
        </w:tc>
        <w:tc>
          <w:tcPr>
            <w:tcW w:w="5953" w:type="dxa"/>
          </w:tcPr>
          <w:p w14:paraId="6A575084" w14:textId="77777777" w:rsidR="00833627" w:rsidRDefault="00833627" w:rsidP="00833627">
            <w:pPr>
              <w:pStyle w:val="Heading3"/>
              <w:outlineLvl w:val="2"/>
              <w:rPr>
                <w:rFonts w:eastAsia="DengXian"/>
              </w:rPr>
            </w:pPr>
            <w:bookmarkStart w:id="7" w:name="_Toc100872091"/>
            <w:r>
              <w:rPr>
                <w:rFonts w:eastAsia="DengXian"/>
              </w:rPr>
              <w:t>5.27.1</w:t>
            </w:r>
            <w:r>
              <w:rPr>
                <w:rFonts w:eastAsia="DengXian"/>
              </w:rPr>
              <w:tab/>
              <w:t>General</w:t>
            </w:r>
            <w:bookmarkEnd w:id="7"/>
          </w:p>
          <w:p w14:paraId="32B8C31A" w14:textId="77777777" w:rsidR="00833627" w:rsidRDefault="00833627" w:rsidP="00833627">
            <w:pPr>
              <w:pStyle w:val="B2"/>
              <w:rPr>
                <w:rFonts w:eastAsiaTheme="minorEastAsia"/>
                <w:sz w:val="20"/>
                <w:szCs w:val="20"/>
              </w:rPr>
            </w:pPr>
            <w:r>
              <w:t>2&gt;</w:t>
            </w:r>
            <w:r>
              <w:tab/>
              <w:t>if CG-SDT is configured on the selected UL carrier, and TA of the configured grant Type 1 resource is valid according to clause 5.27.2; and</w:t>
            </w:r>
          </w:p>
          <w:p w14:paraId="75218C8A" w14:textId="77777777" w:rsidR="00833627" w:rsidRPr="00833627" w:rsidRDefault="00833627" w:rsidP="00833627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color w:val="FF0000"/>
                <w:u w:val="single"/>
                <w:lang w:eastAsia="zh-CN"/>
              </w:rPr>
            </w:pPr>
            <w:r w:rsidRPr="00833627">
              <w:rPr>
                <w:color w:val="FF0000"/>
                <w:u w:val="single"/>
                <w:lang w:eastAsia="zh-CN"/>
              </w:rPr>
              <w:t>2&gt;</w:t>
            </w:r>
            <w:r w:rsidRPr="00833627">
              <w:rPr>
                <w:color w:val="FF0000"/>
                <w:u w:val="single"/>
                <w:lang w:eastAsia="zh-CN"/>
              </w:rPr>
              <w:tab/>
              <w:t xml:space="preserve">if, for at least one RB configured for SDT having data available for transmission, </w:t>
            </w:r>
            <w:r w:rsidRPr="00833627">
              <w:rPr>
                <w:i/>
                <w:iCs/>
                <w:color w:val="FF0000"/>
                <w:u w:val="single"/>
                <w:lang w:eastAsia="zh-CN"/>
              </w:rPr>
              <w:t>configuredGrantType1Allowed</w:t>
            </w:r>
            <w:r w:rsidRPr="00833627">
              <w:rPr>
                <w:color w:val="FF0000"/>
                <w:u w:val="single"/>
                <w:lang w:eastAsia="zh-CN"/>
              </w:rPr>
              <w:t xml:space="preserve"> is configured with value </w:t>
            </w:r>
            <w:r w:rsidRPr="00833627">
              <w:rPr>
                <w:i/>
                <w:iCs/>
                <w:color w:val="FF0000"/>
                <w:u w:val="single"/>
                <w:lang w:eastAsia="zh-CN"/>
              </w:rPr>
              <w:t xml:space="preserve">true </w:t>
            </w:r>
            <w:r w:rsidRPr="00833627">
              <w:rPr>
                <w:color w:val="FF0000"/>
                <w:u w:val="single"/>
                <w:lang w:eastAsia="zh-CN"/>
              </w:rPr>
              <w:t>for the corresponding logical channel(s); and</w:t>
            </w:r>
          </w:p>
          <w:p w14:paraId="23199101" w14:textId="77777777" w:rsidR="00833627" w:rsidRDefault="00833627" w:rsidP="00833627">
            <w:pPr>
              <w:pStyle w:val="B2"/>
            </w:pPr>
            <w:r>
              <w:lastRenderedPageBreak/>
              <w:t>2&gt;</w:t>
            </w:r>
            <w:r>
              <w:tab/>
              <w:t xml:space="preserve">if at least one SSB </w:t>
            </w:r>
            <w:r>
              <w:rPr>
                <w:rFonts w:eastAsia="DengXian"/>
                <w:kern w:val="2"/>
              </w:rPr>
              <w:t xml:space="preserve">configured for CG-SDT </w:t>
            </w:r>
            <w:r>
              <w:t xml:space="preserve">with SS-RSRP above </w:t>
            </w:r>
            <w:r>
              <w:rPr>
                <w:i/>
              </w:rPr>
              <w:t>cg-SDT-RSRP-ThresholdSSB</w:t>
            </w:r>
            <w:r>
              <w:t xml:space="preserve"> is available:</w:t>
            </w:r>
          </w:p>
          <w:p w14:paraId="26DCAB68" w14:textId="77777777" w:rsidR="00833627" w:rsidRDefault="00833627" w:rsidP="00833627">
            <w:pPr>
              <w:pStyle w:val="B3"/>
            </w:pPr>
            <w:r>
              <w:t>3&gt;</w:t>
            </w:r>
            <w:r>
              <w:tab/>
              <w:t>indicate to the upper layers that the conditions for initiating SDT procedure are fulfilled;</w:t>
            </w:r>
          </w:p>
          <w:p w14:paraId="7AA878AA" w14:textId="77777777" w:rsidR="00833627" w:rsidRDefault="00833627" w:rsidP="00833627">
            <w:pPr>
              <w:pStyle w:val="B3"/>
            </w:pPr>
            <w:r>
              <w:t>3&gt;</w:t>
            </w:r>
            <w:r>
              <w:tab/>
              <w:t>perform CG-SDT procedure on the selected UL carrier according to clause 5.8.2.</w:t>
            </w:r>
          </w:p>
          <w:p w14:paraId="2C2A0154" w14:textId="77777777" w:rsidR="001A2360" w:rsidRDefault="001A2360">
            <w:pPr>
              <w:rPr>
                <w:rFonts w:eastAsia="SimSun"/>
                <w:lang w:eastAsia="zh-CN"/>
              </w:rPr>
            </w:pPr>
          </w:p>
          <w:p w14:paraId="6281B8D3" w14:textId="77777777" w:rsidR="00833627" w:rsidRDefault="00833627" w:rsidP="008336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We do not agree with this change. In our understanding,  the intention of the agreement was to use </w:t>
            </w:r>
            <w:r>
              <w:t>LCH restriction (i.e. configuredGrantType1Allowed or allowedCG-List) for CG-SDT during the LCP procedure. It was not intended for CG-SDT vs RA-SDT selection.</w:t>
            </w:r>
          </w:p>
        </w:tc>
        <w:tc>
          <w:tcPr>
            <w:tcW w:w="8221" w:type="dxa"/>
          </w:tcPr>
          <w:p w14:paraId="39290B99" w14:textId="77777777" w:rsidR="001A2360" w:rsidRDefault="00833627">
            <w:pPr>
              <w:rPr>
                <w:rFonts w:eastAsia="Malgun Gothic"/>
              </w:rPr>
            </w:pPr>
            <w:r w:rsidRPr="00833627">
              <w:rPr>
                <w:rFonts w:eastAsia="Malgun Gothic"/>
              </w:rPr>
              <w:lastRenderedPageBreak/>
              <w:t>Remove the change</w:t>
            </w:r>
          </w:p>
          <w:p w14:paraId="2B9FBC28" w14:textId="77777777" w:rsidR="00EF5F54" w:rsidRDefault="00EF5F54">
            <w:pPr>
              <w:rPr>
                <w:rFonts w:eastAsia="Malgun Gothic"/>
                <w:color w:val="00B050"/>
              </w:rPr>
            </w:pPr>
          </w:p>
          <w:p w14:paraId="3930C265" w14:textId="77777777" w:rsidR="00EF5F54" w:rsidRDefault="00EF5F54">
            <w:pPr>
              <w:rPr>
                <w:rFonts w:eastAsia="Malgun Gothic"/>
                <w:color w:val="00B050"/>
              </w:rPr>
            </w:pPr>
            <w:r>
              <w:rPr>
                <w:rFonts w:eastAsia="Malgun Gothic"/>
                <w:color w:val="00B050"/>
              </w:rPr>
              <w:t>Lenovo: We agree with Samsung</w:t>
            </w:r>
          </w:p>
          <w:p w14:paraId="259C512B" w14:textId="33C51509" w:rsidR="00B1000E" w:rsidRPr="00B1000E" w:rsidRDefault="00B1000E">
            <w:pPr>
              <w:rPr>
                <w:rFonts w:eastAsia="Malgun Gothic"/>
                <w:color w:val="00B0F0"/>
              </w:rPr>
            </w:pPr>
            <w:r w:rsidRPr="00B1000E">
              <w:rPr>
                <w:rFonts w:eastAsia="Malgun Gothic"/>
                <w:color w:val="00B0F0"/>
              </w:rPr>
              <w:t>ZTE</w:t>
            </w:r>
            <w:r>
              <w:rPr>
                <w:rFonts w:eastAsia="Malgun Gothic"/>
                <w:color w:val="00B0F0"/>
              </w:rPr>
              <w:t xml:space="preserve">: We also agree with this comment. Also, the initial sentence about configuredGrantType1Allowed should be updated (please see </w:t>
            </w:r>
            <w:r w:rsidR="000955BC">
              <w:rPr>
                <w:rFonts w:eastAsia="Malgun Gothic"/>
                <w:color w:val="00B0F0"/>
              </w:rPr>
              <w:t xml:space="preserve">Z003 </w:t>
            </w:r>
            <w:r>
              <w:rPr>
                <w:rFonts w:eastAsia="Malgun Gothic"/>
                <w:color w:val="00B0F0"/>
              </w:rPr>
              <w:t xml:space="preserve">below). </w:t>
            </w:r>
          </w:p>
        </w:tc>
        <w:tc>
          <w:tcPr>
            <w:tcW w:w="6084" w:type="dxa"/>
          </w:tcPr>
          <w:p w14:paraId="78E2A247" w14:textId="77777777" w:rsidR="001A2360" w:rsidRDefault="001A2360">
            <w:pPr>
              <w:rPr>
                <w:rFonts w:eastAsiaTheme="minorEastAsia"/>
                <w:color w:val="00B050"/>
                <w:lang w:eastAsia="zh-CN"/>
              </w:rPr>
            </w:pPr>
          </w:p>
        </w:tc>
      </w:tr>
      <w:tr w:rsidR="001A2360" w14:paraId="4A686CCA" w14:textId="77777777">
        <w:tc>
          <w:tcPr>
            <w:tcW w:w="1702" w:type="dxa"/>
          </w:tcPr>
          <w:p w14:paraId="0EA6100A" w14:textId="735575AE" w:rsidR="001A2360" w:rsidRDefault="00EF5F54">
            <w:pPr>
              <w:rPr>
                <w:rFonts w:eastAsiaTheme="minorEastAsia"/>
                <w:kern w:val="2"/>
                <w:lang w:val="en-GB" w:eastAsia="zh-CN"/>
              </w:rPr>
            </w:pPr>
            <w:r>
              <w:rPr>
                <w:rFonts w:eastAsiaTheme="minorEastAsia"/>
                <w:kern w:val="2"/>
                <w:lang w:val="en-GB" w:eastAsia="zh-CN"/>
              </w:rPr>
              <w:t>Lenovo001</w:t>
            </w:r>
          </w:p>
        </w:tc>
        <w:tc>
          <w:tcPr>
            <w:tcW w:w="5953" w:type="dxa"/>
          </w:tcPr>
          <w:p w14:paraId="5E8D08FF" w14:textId="30F0A845" w:rsidR="00EF5F54" w:rsidRDefault="00EF5F54">
            <w:pPr>
              <w:rPr>
                <w:rFonts w:eastAsiaTheme="minorEastAsia"/>
                <w:kern w:val="2"/>
                <w:lang w:val="en-GB" w:eastAsia="zh-CN"/>
              </w:rPr>
            </w:pPr>
            <w:r>
              <w:rPr>
                <w:rFonts w:eastAsiaTheme="minorEastAsia"/>
                <w:kern w:val="2"/>
                <w:lang w:val="en-GB" w:eastAsia="zh-CN"/>
              </w:rPr>
              <w:t xml:space="preserve">As already discussed by email last week, we think that the following RAN2#118e agreement </w:t>
            </w:r>
            <w:r w:rsidR="00A16907">
              <w:rPr>
                <w:rFonts w:eastAsiaTheme="minorEastAsia"/>
                <w:kern w:val="2"/>
                <w:lang w:val="en-GB" w:eastAsia="zh-CN"/>
              </w:rPr>
              <w:t>would require some clarifications/changes in TS38.321.</w:t>
            </w:r>
          </w:p>
          <w:p w14:paraId="7DBF810A" w14:textId="77777777" w:rsidR="00EF5F54" w:rsidRDefault="00EF5F54" w:rsidP="00EF5F54">
            <w:pPr>
              <w:rPr>
                <w:rFonts w:eastAsiaTheme="minorHAnsi"/>
                <w:lang w:eastAsia="zh-CN"/>
              </w:rPr>
            </w:pPr>
          </w:p>
          <w:p w14:paraId="6FB9B3F5" w14:textId="48E79BE5" w:rsidR="00EF5F54" w:rsidRDefault="00EF5F54" w:rsidP="00EF5F54">
            <w:pPr>
              <w:rPr>
                <w:lang w:eastAsia="zh-CN"/>
              </w:rPr>
            </w:pPr>
            <w:r>
              <w:rPr>
                <w:lang w:eastAsia="zh-CN"/>
              </w:rPr>
              <w:t>UE doesn’t need to update Bj once being released to RRC_INACTIVE.  FFS whether a change is needed for SDT and Lenovo can give a TP.</w:t>
            </w:r>
          </w:p>
          <w:p w14:paraId="4239A99A" w14:textId="45E590F0" w:rsidR="00EF5F54" w:rsidRDefault="00EF5F54" w:rsidP="00EF5F54">
            <w:pPr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> </w:t>
            </w:r>
          </w:p>
          <w:p w14:paraId="12F63376" w14:textId="144E37D2" w:rsidR="00EF5F54" w:rsidRDefault="00EF5F54" w:rsidP="00EF5F54">
            <w:pPr>
              <w:rPr>
                <w:rFonts w:ascii="Arial" w:hAnsi="Arial" w:cs="Arial"/>
                <w:sz w:val="22"/>
              </w:rPr>
            </w:pPr>
            <w:r>
              <w:rPr>
                <w:lang w:eastAsia="zh-CN"/>
              </w:rPr>
              <w:t xml:space="preserve">According to the current specifications, UE needs to update Bj </w:t>
            </w:r>
            <w:r w:rsidR="00F43ECC">
              <w:rPr>
                <w:lang w:eastAsia="zh-CN"/>
              </w:rPr>
              <w:t>also while</w:t>
            </w:r>
            <w:r>
              <w:rPr>
                <w:lang w:eastAsia="zh-CN"/>
              </w:rPr>
              <w:t xml:space="preserve"> being in RRC_INACTIVE and during a SDT procedure. </w:t>
            </w:r>
            <w:r w:rsidR="00F43ECC">
              <w:rPr>
                <w:lang w:eastAsia="zh-CN"/>
              </w:rPr>
              <w:t xml:space="preserve">There is a requirement that UE needs to have a up to date value for Bj when LCP is performed. </w:t>
            </w:r>
            <w:r w:rsidR="00A16907">
              <w:rPr>
                <w:lang w:eastAsia="zh-CN"/>
              </w:rPr>
              <w:t>Just to mention, that w</w:t>
            </w:r>
            <w:r>
              <w:rPr>
                <w:lang w:eastAsia="zh-CN"/>
              </w:rPr>
              <w:t>e actually don’t think that the interpretation</w:t>
            </w:r>
            <w:r w:rsidR="00A16907">
              <w:rPr>
                <w:lang w:eastAsia="zh-CN"/>
              </w:rPr>
              <w:t>/implementation option</w:t>
            </w:r>
            <w:r>
              <w:rPr>
                <w:lang w:eastAsia="zh-CN"/>
              </w:rPr>
              <w:t xml:space="preserve"> mentioned by NEC – </w:t>
            </w:r>
            <w:r w:rsidR="005858F5">
              <w:rPr>
                <w:lang w:eastAsia="zh-CN"/>
              </w:rPr>
              <w:t>“</w:t>
            </w:r>
            <w:r w:rsidR="005858F5" w:rsidRPr="005858F5">
              <w:rPr>
                <w:lang w:eastAsia="zh-CN"/>
              </w:rPr>
              <w:t>T” should be considered as zero</w:t>
            </w:r>
            <w:r w:rsidR="00F43ECC">
              <w:rPr>
                <w:lang w:eastAsia="zh-CN"/>
              </w:rPr>
              <w:t xml:space="preserve"> </w:t>
            </w:r>
            <w:r w:rsidR="00E26509">
              <w:rPr>
                <w:lang w:eastAsia="zh-CN"/>
              </w:rPr>
              <w:t xml:space="preserve">at the time of the </w:t>
            </w:r>
            <w:r w:rsidR="005858F5" w:rsidRPr="005858F5">
              <w:rPr>
                <w:lang w:eastAsia="zh-CN"/>
              </w:rPr>
              <w:t xml:space="preserve">first </w:t>
            </w:r>
            <w:r w:rsidR="00E26509">
              <w:rPr>
                <w:lang w:eastAsia="zh-CN"/>
              </w:rPr>
              <w:t xml:space="preserve">update of Bj, e.g. first </w:t>
            </w:r>
            <w:r w:rsidR="005858F5" w:rsidRPr="005858F5">
              <w:rPr>
                <w:lang w:eastAsia="zh-CN"/>
              </w:rPr>
              <w:t>LCP procedure</w:t>
            </w:r>
            <w:r w:rsidR="005858F5">
              <w:rPr>
                <w:lang w:eastAsia="zh-CN"/>
              </w:rPr>
              <w:t xml:space="preserve"> </w:t>
            </w:r>
            <w:r w:rsidR="00F43ECC">
              <w:rPr>
                <w:lang w:eastAsia="zh-CN"/>
              </w:rPr>
              <w:t xml:space="preserve">after initializing Bj to zero </w:t>
            </w:r>
            <w:r w:rsidR="00A430D9">
              <w:rPr>
                <w:lang w:eastAsia="zh-CN"/>
              </w:rPr>
              <w:t>–</w:t>
            </w:r>
            <w:r>
              <w:rPr>
                <w:lang w:eastAsia="zh-CN"/>
              </w:rPr>
              <w:t xml:space="preserve"> </w:t>
            </w:r>
            <w:r w:rsidR="00A430D9">
              <w:rPr>
                <w:lang w:eastAsia="zh-CN"/>
              </w:rPr>
              <w:t>was the</w:t>
            </w:r>
            <w:r>
              <w:rPr>
                <w:lang w:eastAsia="zh-CN"/>
              </w:rPr>
              <w:t xml:space="preserve"> intended behaviour</w:t>
            </w:r>
            <w:r w:rsidR="00A430D9">
              <w:rPr>
                <w:lang w:eastAsia="zh-CN"/>
              </w:rPr>
              <w:t xml:space="preserve"> at the time when LCP procedure was specified for NR Rel-15</w:t>
            </w:r>
            <w:r>
              <w:rPr>
                <w:lang w:eastAsia="zh-CN"/>
              </w:rPr>
              <w:t xml:space="preserve">. </w:t>
            </w:r>
            <w:r w:rsidR="005858F5">
              <w:rPr>
                <w:lang w:eastAsia="zh-CN"/>
              </w:rPr>
              <w:t xml:space="preserve">In particular given that the exact moment when UE updates Bj is up to UE </w:t>
            </w:r>
            <w:r w:rsidR="005858F5">
              <w:rPr>
                <w:lang w:eastAsia="zh-CN"/>
              </w:rPr>
              <w:lastRenderedPageBreak/>
              <w:t xml:space="preserve">implementation </w:t>
            </w:r>
            <w:r w:rsidR="00662A33">
              <w:rPr>
                <w:lang w:eastAsia="zh-CN"/>
              </w:rPr>
              <w:t>(</w:t>
            </w:r>
            <w:r w:rsidR="00A430D9">
              <w:rPr>
                <w:lang w:eastAsia="zh-CN"/>
              </w:rPr>
              <w:t xml:space="preserve">UE </w:t>
            </w:r>
            <w:r w:rsidR="00662A33">
              <w:rPr>
                <w:lang w:eastAsia="zh-CN"/>
              </w:rPr>
              <w:t xml:space="preserve">doesn’t need to be </w:t>
            </w:r>
            <w:r w:rsidR="00A430D9">
              <w:rPr>
                <w:lang w:eastAsia="zh-CN"/>
              </w:rPr>
              <w:t xml:space="preserve">update Bj at the time </w:t>
            </w:r>
            <w:r w:rsidR="00662A33">
              <w:rPr>
                <w:lang w:eastAsia="zh-CN"/>
              </w:rPr>
              <w:t xml:space="preserve">when performing LCP) </w:t>
            </w:r>
            <w:r w:rsidR="005858F5">
              <w:rPr>
                <w:lang w:eastAsia="zh-CN"/>
              </w:rPr>
              <w:t xml:space="preserve">as specified in TS38.321, this would lead to different implementations having a </w:t>
            </w:r>
            <w:r w:rsidR="005858F5">
              <w:t>different</w:t>
            </w:r>
            <w:r w:rsidR="005858F5" w:rsidRPr="007F5E58">
              <w:t xml:space="preserve"> </w:t>
            </w:r>
            <w:r w:rsidR="005858F5" w:rsidRPr="007F5E58">
              <w:rPr>
                <w:i/>
              </w:rPr>
              <w:t>Bj</w:t>
            </w:r>
            <w:r w:rsidR="005858F5" w:rsidRPr="007F5E58">
              <w:t xml:space="preserve"> </w:t>
            </w:r>
            <w:r w:rsidR="005858F5">
              <w:t xml:space="preserve">value </w:t>
            </w:r>
            <w:r w:rsidR="005858F5" w:rsidRPr="007F5E58">
              <w:t>at the time when a grant is processed by LCP</w:t>
            </w:r>
            <w:r w:rsidR="005858F5">
              <w:t>.</w:t>
            </w:r>
            <w:r w:rsidR="00E26509">
              <w:t xml:space="preserve"> </w:t>
            </w:r>
            <w:r>
              <w:rPr>
                <w:lang w:eastAsia="zh-CN"/>
              </w:rPr>
              <w:t xml:space="preserve">This seems to be also the understanding of other companies </w:t>
            </w:r>
            <w:r w:rsidR="00061BA4">
              <w:rPr>
                <w:lang w:eastAsia="zh-CN"/>
              </w:rPr>
              <w:t xml:space="preserve">(e.g. </w:t>
            </w:r>
            <w:r w:rsidR="00061BA4" w:rsidRPr="00061BA4">
              <w:rPr>
                <w:lang w:eastAsia="zh-CN"/>
              </w:rPr>
              <w:t>R2-2203391</w:t>
            </w:r>
            <w:r w:rsidR="00061BA4">
              <w:rPr>
                <w:sz w:val="32"/>
                <w:szCs w:val="32"/>
              </w:rPr>
              <w:t>,</w:t>
            </w:r>
            <w:r w:rsidR="00061BA4" w:rsidRPr="002C6957">
              <w:t xml:space="preserve"> R2-2203186</w:t>
            </w:r>
            <w:r w:rsidR="00061BA4">
              <w:t>)</w:t>
            </w:r>
            <w:r w:rsidR="00061BA4">
              <w:rPr>
                <w:sz w:val="32"/>
                <w:szCs w:val="32"/>
              </w:rPr>
              <w:t xml:space="preserve"> </w:t>
            </w:r>
            <w:r>
              <w:rPr>
                <w:lang w:eastAsia="zh-CN"/>
              </w:rPr>
              <w:t xml:space="preserve">when the issue was discussed for </w:t>
            </w:r>
            <w:r w:rsidR="005858F5">
              <w:rPr>
                <w:lang w:eastAsia="zh-CN"/>
              </w:rPr>
              <w:t xml:space="preserve">the </w:t>
            </w:r>
            <w:r w:rsidR="005858F5" w:rsidRPr="005858F5">
              <w:rPr>
                <w:lang w:eastAsia="zh-CN"/>
              </w:rPr>
              <w:t>SCG activation and deactivation feature</w:t>
            </w:r>
            <w:r w:rsidR="005858F5">
              <w:rPr>
                <w:rFonts w:ascii="Arial" w:hAnsi="Arial" w:cs="Arial"/>
                <w:sz w:val="22"/>
              </w:rPr>
              <w:t xml:space="preserve">. </w:t>
            </w:r>
          </w:p>
          <w:p w14:paraId="2174FA5C" w14:textId="10287E24" w:rsidR="005858F5" w:rsidRDefault="005858F5" w:rsidP="00EF5F54">
            <w:pPr>
              <w:rPr>
                <w:rFonts w:cs="Arial"/>
                <w:sz w:val="22"/>
              </w:rPr>
            </w:pPr>
          </w:p>
          <w:p w14:paraId="7C7BDD6D" w14:textId="4845C9FE" w:rsidR="00662A33" w:rsidRPr="006A0512" w:rsidRDefault="00662A33" w:rsidP="00EF5F54">
            <w:pPr>
              <w:rPr>
                <w:rFonts w:eastAsiaTheme="minorEastAsia"/>
                <w:kern w:val="2"/>
                <w:lang w:val="en-GB" w:eastAsia="zh-CN"/>
              </w:rPr>
            </w:pPr>
            <w:r w:rsidRPr="006A0512">
              <w:rPr>
                <w:rFonts w:eastAsiaTheme="minorEastAsia"/>
                <w:kern w:val="2"/>
                <w:lang w:val="en-GB" w:eastAsia="zh-CN"/>
              </w:rPr>
              <w:t xml:space="preserve">Even though we don’t consider the issue as critical, we think that </w:t>
            </w:r>
            <w:r w:rsidR="006A0512">
              <w:rPr>
                <w:rFonts w:eastAsiaTheme="minorEastAsia"/>
                <w:kern w:val="2"/>
                <w:lang w:val="en-GB" w:eastAsia="zh-CN"/>
              </w:rPr>
              <w:t>RAN2</w:t>
            </w:r>
            <w:r w:rsidRPr="006A0512">
              <w:rPr>
                <w:rFonts w:eastAsiaTheme="minorEastAsia"/>
                <w:kern w:val="2"/>
                <w:lang w:val="en-GB" w:eastAsia="zh-CN"/>
              </w:rPr>
              <w:t xml:space="preserve"> should </w:t>
            </w:r>
            <w:r w:rsidR="006A0512">
              <w:rPr>
                <w:rFonts w:eastAsiaTheme="minorEastAsia"/>
                <w:kern w:val="2"/>
                <w:lang w:val="en-GB" w:eastAsia="zh-CN"/>
              </w:rPr>
              <w:t xml:space="preserve">be </w:t>
            </w:r>
            <w:r w:rsidRPr="006A0512">
              <w:rPr>
                <w:rFonts w:eastAsiaTheme="minorEastAsia"/>
                <w:kern w:val="2"/>
                <w:lang w:val="en-GB" w:eastAsia="zh-CN"/>
              </w:rPr>
              <w:t xml:space="preserve">at least </w:t>
            </w:r>
            <w:r w:rsidR="006A0512">
              <w:rPr>
                <w:rFonts w:eastAsiaTheme="minorEastAsia"/>
                <w:kern w:val="2"/>
                <w:lang w:val="en-GB" w:eastAsia="zh-CN"/>
              </w:rPr>
              <w:t>clear on</w:t>
            </w:r>
            <w:r w:rsidRPr="006A0512">
              <w:rPr>
                <w:rFonts w:eastAsiaTheme="minorEastAsia"/>
                <w:kern w:val="2"/>
                <w:lang w:val="en-GB" w:eastAsia="zh-CN"/>
              </w:rPr>
              <w:t xml:space="preserve"> what the intended UE behaviour is</w:t>
            </w:r>
            <w:r w:rsidR="00E26509" w:rsidRPr="006A0512">
              <w:rPr>
                <w:rFonts w:eastAsiaTheme="minorEastAsia"/>
                <w:kern w:val="2"/>
                <w:lang w:val="en-GB" w:eastAsia="zh-CN"/>
              </w:rPr>
              <w:t xml:space="preserve"> for SDT</w:t>
            </w:r>
            <w:r w:rsidRPr="006A0512">
              <w:rPr>
                <w:rFonts w:eastAsiaTheme="minorEastAsia"/>
                <w:kern w:val="2"/>
                <w:lang w:val="en-GB" w:eastAsia="zh-CN"/>
              </w:rPr>
              <w:t xml:space="preserve">. Taking the agreement reached during RAN2#118e it seems that UE also doesn’t need to update Bj during a SDT procedure, e.g. for subsequent SDT initial transmissions. </w:t>
            </w:r>
          </w:p>
          <w:p w14:paraId="7DEE827F" w14:textId="03610B4B" w:rsidR="00662A33" w:rsidRPr="006A0512" w:rsidRDefault="00662A33" w:rsidP="00EF5F54">
            <w:pPr>
              <w:rPr>
                <w:rFonts w:eastAsiaTheme="minorEastAsia"/>
                <w:kern w:val="2"/>
                <w:lang w:val="en-GB" w:eastAsia="zh-CN"/>
              </w:rPr>
            </w:pPr>
          </w:p>
          <w:p w14:paraId="13C209A1" w14:textId="4299C079" w:rsidR="00EF5F54" w:rsidRPr="00EF5F54" w:rsidRDefault="00662A33" w:rsidP="00A16907">
            <w:pPr>
              <w:rPr>
                <w:rFonts w:eastAsiaTheme="minorEastAsia"/>
                <w:kern w:val="2"/>
                <w:lang w:eastAsia="zh-CN"/>
              </w:rPr>
            </w:pPr>
            <w:r w:rsidRPr="006A0512">
              <w:rPr>
                <w:rFonts w:eastAsiaTheme="minorEastAsia"/>
                <w:kern w:val="2"/>
                <w:lang w:val="en-GB" w:eastAsia="zh-CN"/>
              </w:rPr>
              <w:t xml:space="preserve">As commented already by email, we think that a NOTE would be the simplest to clarify the intended UE behaviour, but we don’t have a strong opinion. </w:t>
            </w:r>
          </w:p>
        </w:tc>
        <w:tc>
          <w:tcPr>
            <w:tcW w:w="8221" w:type="dxa"/>
          </w:tcPr>
          <w:p w14:paraId="15F82F98" w14:textId="77777777" w:rsidR="001A2360" w:rsidRDefault="001A2360">
            <w:pPr>
              <w:rPr>
                <w:rFonts w:eastAsiaTheme="minorEastAsia"/>
                <w:color w:val="00B050"/>
                <w:kern w:val="2"/>
                <w:lang w:val="en-GB" w:eastAsia="zh-CN"/>
              </w:rPr>
            </w:pPr>
          </w:p>
        </w:tc>
        <w:tc>
          <w:tcPr>
            <w:tcW w:w="6084" w:type="dxa"/>
          </w:tcPr>
          <w:p w14:paraId="6D46A658" w14:textId="77777777" w:rsidR="001A2360" w:rsidRDefault="001A2360">
            <w:pPr>
              <w:rPr>
                <w:rFonts w:eastAsiaTheme="minorEastAsia"/>
                <w:color w:val="00B050"/>
                <w:lang w:eastAsia="zh-CN"/>
              </w:rPr>
            </w:pPr>
          </w:p>
        </w:tc>
      </w:tr>
      <w:tr w:rsidR="00B1000E" w14:paraId="5D82509F" w14:textId="77777777">
        <w:tc>
          <w:tcPr>
            <w:tcW w:w="1702" w:type="dxa"/>
          </w:tcPr>
          <w:p w14:paraId="6C051C8D" w14:textId="5F23C038" w:rsidR="00B1000E" w:rsidRDefault="00B1000E">
            <w:pPr>
              <w:rPr>
                <w:rFonts w:eastAsiaTheme="minorEastAsia"/>
                <w:kern w:val="2"/>
                <w:lang w:val="en-GB" w:eastAsia="zh-CN"/>
              </w:rPr>
            </w:pPr>
            <w:r>
              <w:rPr>
                <w:rFonts w:eastAsiaTheme="minorEastAsia"/>
                <w:kern w:val="2"/>
                <w:lang w:val="en-GB" w:eastAsia="zh-CN"/>
              </w:rPr>
              <w:t>Z001</w:t>
            </w:r>
          </w:p>
        </w:tc>
        <w:tc>
          <w:tcPr>
            <w:tcW w:w="5953" w:type="dxa"/>
          </w:tcPr>
          <w:p w14:paraId="3EDA1EFB" w14:textId="77777777" w:rsidR="00B1000E" w:rsidRDefault="00B1000E">
            <w:pPr>
              <w:rPr>
                <w:rFonts w:eastAsiaTheme="minorEastAsia"/>
                <w:kern w:val="2"/>
                <w:lang w:val="en-GB" w:eastAsia="zh-CN"/>
              </w:rPr>
            </w:pPr>
            <w:r>
              <w:rPr>
                <w:rFonts w:eastAsiaTheme="minorEastAsia"/>
                <w:kern w:val="2"/>
                <w:lang w:val="en-GB" w:eastAsia="zh-CN"/>
              </w:rPr>
              <w:t>Clause 5.1.1</w:t>
            </w:r>
          </w:p>
          <w:p w14:paraId="50E3535B" w14:textId="77777777" w:rsidR="00B1000E" w:rsidRDefault="00B1000E" w:rsidP="00B1000E">
            <w:pPr>
              <w:ind w:left="568" w:hanging="284"/>
              <w:rPr>
                <w:del w:id="8" w:author="(Huawei) GuoYinghao" w:date="2022-04-24T12:57:00Z"/>
                <w:rFonts w:eastAsia="Times New Roman"/>
              </w:rPr>
            </w:pPr>
            <w:ins w:id="9" w:author="(Huawei) GuoYinghao" w:date="2022-04-24T12:57:00Z">
              <w:r>
                <w:rPr>
                  <w:rFonts w:eastAsia="DengXian" w:hint="eastAsia"/>
                </w:rPr>
                <w:t>1</w:t>
              </w:r>
              <w:r>
                <w:rPr>
                  <w:rFonts w:eastAsia="DengXian"/>
                </w:rPr>
                <w:t xml:space="preserve">&gt; if the </w:t>
              </w:r>
            </w:ins>
            <w:ins w:id="10" w:author="(Huawei) GuoYinghao" w:date="2022-04-25T17:27:00Z">
              <w:r>
                <w:rPr>
                  <w:rFonts w:eastAsia="DengXian"/>
                </w:rPr>
                <w:t xml:space="preserve">Random </w:t>
              </w:r>
            </w:ins>
            <w:ins w:id="11" w:author="(Huawei) GuoYinghao" w:date="2022-04-25T17:28:00Z">
              <w:r>
                <w:rPr>
                  <w:rFonts w:eastAsia="DengXian"/>
                </w:rPr>
                <w:t>Access procedure is not initiated for RA-SDT</w:t>
              </w:r>
            </w:ins>
            <w:ins w:id="12" w:author="(Huawei) GuoYinghao" w:date="2022-04-24T12:57:00Z">
              <w:r>
                <w:rPr>
                  <w:rFonts w:eastAsia="DengXian"/>
                </w:rPr>
                <w:t xml:space="preserve">, as specified in </w:t>
              </w:r>
            </w:ins>
            <w:ins w:id="13" w:author="(Huawei) GuoYinghao" w:date="2022-05-23T15:54:00Z">
              <w:r>
                <w:rPr>
                  <w:rFonts w:eastAsia="DengXian" w:hint="eastAsia"/>
                  <w:lang w:eastAsia="zh-CN"/>
                </w:rPr>
                <w:t>clause</w:t>
              </w:r>
              <w:r>
                <w:rPr>
                  <w:rFonts w:eastAsia="DengXian"/>
                </w:rPr>
                <w:t xml:space="preserve"> </w:t>
              </w:r>
            </w:ins>
            <w:ins w:id="14" w:author="(Huawei) GuoYinghao" w:date="2022-04-24T12:57:00Z">
              <w:r>
                <w:rPr>
                  <w:rFonts w:eastAsia="DengXian"/>
                </w:rPr>
                <w:t>5.27.1:</w:t>
              </w:r>
            </w:ins>
          </w:p>
          <w:p w14:paraId="3C01B189" w14:textId="77777777" w:rsidR="00B1000E" w:rsidRDefault="00B1000E" w:rsidP="00B1000E">
            <w:pPr>
              <w:ind w:left="851" w:hanging="284"/>
              <w:rPr>
                <w:rFonts w:eastAsia="Times New Roman"/>
                <w:szCs w:val="22"/>
              </w:rPr>
            </w:pPr>
            <w:ins w:id="15" w:author="(Huawei) GuoYinghao" w:date="2022-04-24T12:57:00Z">
              <w:r>
                <w:rPr>
                  <w:rFonts w:eastAsia="Times New Roman"/>
                  <w:szCs w:val="22"/>
                </w:rPr>
                <w:t>2</w:t>
              </w:r>
            </w:ins>
            <w:del w:id="16" w:author="(Huawei) GuoYinghao" w:date="2022-04-24T12:57:00Z">
              <w:r>
                <w:rPr>
                  <w:rFonts w:eastAsia="Times New Roman"/>
                  <w:szCs w:val="22"/>
                </w:rPr>
                <w:delText>1</w:delText>
              </w:r>
            </w:del>
            <w:r>
              <w:rPr>
                <w:rFonts w:eastAsia="Times New Roman"/>
                <w:szCs w:val="22"/>
              </w:rPr>
              <w:t xml:space="preserve">&gt; if the RSRP of the downlink pathloss reference is less than </w:t>
            </w:r>
            <w:r>
              <w:rPr>
                <w:rFonts w:eastAsia="Times New Roman"/>
                <w:i/>
                <w:szCs w:val="22"/>
              </w:rPr>
              <w:t>rsrp-ThresholdSSB-SUL</w:t>
            </w:r>
            <w:r>
              <w:rPr>
                <w:rFonts w:eastAsia="Times New Roman"/>
                <w:szCs w:val="22"/>
              </w:rPr>
              <w:t>:</w:t>
            </w:r>
          </w:p>
          <w:p w14:paraId="2804A8B1" w14:textId="77777777" w:rsidR="00B1000E" w:rsidRDefault="00B1000E" w:rsidP="00B1000E">
            <w:pPr>
              <w:ind w:left="1135" w:hanging="284"/>
              <w:rPr>
                <w:rFonts w:eastAsia="DengXian"/>
                <w:szCs w:val="22"/>
              </w:rPr>
            </w:pPr>
            <w:ins w:id="17" w:author="(Huawei) GuoYinghao" w:date="2022-04-24T12:57:00Z">
              <w:r>
                <w:rPr>
                  <w:rFonts w:eastAsia="DengXian"/>
                  <w:szCs w:val="22"/>
                </w:rPr>
                <w:t>3</w:t>
              </w:r>
            </w:ins>
            <w:del w:id="18" w:author="(Huawei) GuoYinghao" w:date="2022-04-24T12:57:00Z">
              <w:r>
                <w:rPr>
                  <w:rFonts w:eastAsia="DengXian"/>
                  <w:szCs w:val="22"/>
                </w:rPr>
                <w:delText>2</w:delText>
              </w:r>
            </w:del>
            <w:r>
              <w:rPr>
                <w:rFonts w:eastAsia="DengXian"/>
                <w:szCs w:val="22"/>
              </w:rPr>
              <w:t>&gt; select the SUL carrier for performing Random Access procedure;</w:t>
            </w:r>
          </w:p>
          <w:p w14:paraId="55C8528F" w14:textId="77777777" w:rsidR="00B1000E" w:rsidRDefault="00B1000E" w:rsidP="00B1000E">
            <w:pPr>
              <w:ind w:left="1135" w:hanging="284"/>
              <w:rPr>
                <w:rFonts w:eastAsia="DengXian"/>
                <w:szCs w:val="22"/>
              </w:rPr>
            </w:pPr>
            <w:ins w:id="19" w:author="(Huawei) GuoYinghao" w:date="2022-04-24T12:57:00Z">
              <w:r>
                <w:rPr>
                  <w:rFonts w:eastAsia="DengXian"/>
                  <w:szCs w:val="22"/>
                </w:rPr>
                <w:t>3</w:t>
              </w:r>
            </w:ins>
            <w:del w:id="20" w:author="(Huawei) GuoYinghao" w:date="2022-04-24T12:57:00Z">
              <w:r>
                <w:rPr>
                  <w:rFonts w:eastAsia="DengXian"/>
                  <w:szCs w:val="22"/>
                </w:rPr>
                <w:delText>2</w:delText>
              </w:r>
            </w:del>
            <w:r>
              <w:rPr>
                <w:rFonts w:eastAsia="DengXian"/>
                <w:szCs w:val="22"/>
              </w:rPr>
              <w:t>&gt; set the PCMAX to PCMAX,f,c of the SUL carrier.</w:t>
            </w:r>
          </w:p>
          <w:p w14:paraId="01142400" w14:textId="77777777" w:rsidR="00B1000E" w:rsidRDefault="00B1000E" w:rsidP="00B1000E">
            <w:pPr>
              <w:ind w:left="851" w:hanging="284"/>
              <w:rPr>
                <w:rFonts w:eastAsia="Times New Roman"/>
                <w:szCs w:val="22"/>
              </w:rPr>
            </w:pPr>
            <w:ins w:id="21" w:author="(Huawei) GuoYinghao" w:date="2022-04-24T12:57:00Z">
              <w:r>
                <w:rPr>
                  <w:rFonts w:eastAsia="Times New Roman"/>
                  <w:szCs w:val="22"/>
                </w:rPr>
                <w:t>2</w:t>
              </w:r>
            </w:ins>
            <w:del w:id="22" w:author="(Huawei) GuoYinghao" w:date="2022-04-24T12:57:00Z">
              <w:r>
                <w:rPr>
                  <w:rFonts w:eastAsia="Times New Roman"/>
                  <w:szCs w:val="22"/>
                </w:rPr>
                <w:delText>1</w:delText>
              </w:r>
            </w:del>
            <w:r>
              <w:rPr>
                <w:rFonts w:eastAsia="Times New Roman"/>
                <w:szCs w:val="22"/>
              </w:rPr>
              <w:t>&gt; else:</w:t>
            </w:r>
          </w:p>
          <w:p w14:paraId="7CB5C4A0" w14:textId="77777777" w:rsidR="00B1000E" w:rsidRDefault="00B1000E" w:rsidP="00B1000E">
            <w:pPr>
              <w:ind w:left="1135" w:hanging="284"/>
              <w:rPr>
                <w:rFonts w:eastAsia="DengXian"/>
                <w:szCs w:val="22"/>
              </w:rPr>
            </w:pPr>
            <w:ins w:id="23" w:author="(Huawei) GuoYinghao" w:date="2022-04-24T12:57:00Z">
              <w:r>
                <w:rPr>
                  <w:rFonts w:eastAsia="DengXian"/>
                  <w:szCs w:val="22"/>
                </w:rPr>
                <w:t>3</w:t>
              </w:r>
            </w:ins>
            <w:del w:id="24" w:author="(Huawei) GuoYinghao" w:date="2022-04-24T12:57:00Z">
              <w:r>
                <w:rPr>
                  <w:rFonts w:eastAsia="DengXian"/>
                  <w:szCs w:val="22"/>
                </w:rPr>
                <w:delText>2</w:delText>
              </w:r>
            </w:del>
            <w:r>
              <w:rPr>
                <w:rFonts w:eastAsia="DengXian"/>
                <w:szCs w:val="22"/>
              </w:rPr>
              <w:t>&gt; select the NUL carrier for performing Random Access procedure;</w:t>
            </w:r>
          </w:p>
          <w:p w14:paraId="644529E8" w14:textId="4B196B60" w:rsidR="00B1000E" w:rsidRDefault="00B1000E" w:rsidP="00B1000E">
            <w:pPr>
              <w:ind w:left="1135" w:hanging="284"/>
              <w:rPr>
                <w:rFonts w:eastAsia="DengXian"/>
                <w:szCs w:val="22"/>
              </w:rPr>
            </w:pPr>
            <w:ins w:id="25" w:author="(Huawei) GuoYinghao" w:date="2022-04-24T12:57:00Z">
              <w:r>
                <w:rPr>
                  <w:rFonts w:eastAsia="DengXian"/>
                  <w:szCs w:val="22"/>
                </w:rPr>
                <w:t>3</w:t>
              </w:r>
            </w:ins>
            <w:del w:id="26" w:author="(Huawei) GuoYinghao" w:date="2022-04-24T12:57:00Z">
              <w:r>
                <w:rPr>
                  <w:rFonts w:eastAsia="DengXian"/>
                  <w:szCs w:val="22"/>
                </w:rPr>
                <w:delText>2</w:delText>
              </w:r>
            </w:del>
            <w:r>
              <w:rPr>
                <w:rFonts w:eastAsia="DengXian"/>
                <w:szCs w:val="22"/>
              </w:rPr>
              <w:t>&gt; set the PCMAX to PCMAX,f,c of the NUL carrier.</w:t>
            </w:r>
          </w:p>
          <w:p w14:paraId="5E5FA260" w14:textId="15E51C30" w:rsidR="00B1000E" w:rsidRDefault="00B1000E" w:rsidP="00B1000E">
            <w:pPr>
              <w:rPr>
                <w:rFonts w:eastAsia="DengXian"/>
                <w:szCs w:val="22"/>
              </w:rPr>
            </w:pPr>
          </w:p>
          <w:p w14:paraId="117712B7" w14:textId="0CBE24DA" w:rsidR="00B1000E" w:rsidRDefault="00987AE1" w:rsidP="00B1000E">
            <w:pPr>
              <w:rPr>
                <w:rFonts w:eastAsia="DengXian"/>
                <w:szCs w:val="22"/>
              </w:rPr>
            </w:pPr>
            <w:r>
              <w:rPr>
                <w:rFonts w:eastAsia="DengXian"/>
                <w:szCs w:val="22"/>
              </w:rPr>
              <w:t>A similar issue</w:t>
            </w:r>
            <w:r w:rsidR="00B1000E">
              <w:rPr>
                <w:rFonts w:eastAsia="DengXian"/>
                <w:szCs w:val="22"/>
              </w:rPr>
              <w:t xml:space="preserve"> was also discussed as part of the RA partitioning and there was no consensus to have this. We propose to keep as it is hence. </w:t>
            </w:r>
          </w:p>
          <w:p w14:paraId="1B254D6D" w14:textId="29806CC9" w:rsidR="00B1000E" w:rsidRDefault="00B1000E">
            <w:pPr>
              <w:rPr>
                <w:rFonts w:eastAsiaTheme="minorEastAsia"/>
                <w:kern w:val="2"/>
                <w:lang w:val="en-GB" w:eastAsia="zh-CN"/>
              </w:rPr>
            </w:pPr>
          </w:p>
        </w:tc>
        <w:tc>
          <w:tcPr>
            <w:tcW w:w="8221" w:type="dxa"/>
          </w:tcPr>
          <w:p w14:paraId="01182059" w14:textId="4EAD8664" w:rsidR="00B1000E" w:rsidRDefault="00B1000E">
            <w:pPr>
              <w:rPr>
                <w:rFonts w:eastAsiaTheme="minorEastAsia"/>
                <w:color w:val="00B050"/>
                <w:kern w:val="2"/>
                <w:lang w:val="en-GB" w:eastAsia="zh-CN"/>
              </w:rPr>
            </w:pPr>
            <w:r w:rsidRPr="00B1000E">
              <w:rPr>
                <w:rFonts w:eastAsiaTheme="minorEastAsia"/>
                <w:kern w:val="2"/>
                <w:lang w:val="en-GB" w:eastAsia="zh-CN"/>
              </w:rPr>
              <w:lastRenderedPageBreak/>
              <w:t>Undo the change</w:t>
            </w:r>
          </w:p>
        </w:tc>
        <w:tc>
          <w:tcPr>
            <w:tcW w:w="6084" w:type="dxa"/>
          </w:tcPr>
          <w:p w14:paraId="159DB054" w14:textId="77777777" w:rsidR="00B1000E" w:rsidRDefault="00B1000E">
            <w:pPr>
              <w:rPr>
                <w:rFonts w:eastAsiaTheme="minorEastAsia"/>
                <w:color w:val="00B050"/>
                <w:lang w:eastAsia="zh-CN"/>
              </w:rPr>
            </w:pPr>
          </w:p>
        </w:tc>
      </w:tr>
      <w:tr w:rsidR="00B1000E" w14:paraId="3511027B" w14:textId="77777777">
        <w:tc>
          <w:tcPr>
            <w:tcW w:w="1702" w:type="dxa"/>
          </w:tcPr>
          <w:p w14:paraId="74F60695" w14:textId="259FE10E" w:rsidR="00B1000E" w:rsidRDefault="00B1000E">
            <w:pPr>
              <w:rPr>
                <w:rFonts w:eastAsiaTheme="minorEastAsia"/>
                <w:kern w:val="2"/>
                <w:lang w:val="en-GB" w:eastAsia="zh-CN"/>
              </w:rPr>
            </w:pPr>
            <w:r>
              <w:rPr>
                <w:rFonts w:eastAsiaTheme="minorEastAsia"/>
                <w:kern w:val="2"/>
                <w:lang w:val="en-GB" w:eastAsia="zh-CN"/>
              </w:rPr>
              <w:t>Z002</w:t>
            </w:r>
          </w:p>
        </w:tc>
        <w:tc>
          <w:tcPr>
            <w:tcW w:w="5953" w:type="dxa"/>
          </w:tcPr>
          <w:p w14:paraId="755E8655" w14:textId="77777777" w:rsidR="00B1000E" w:rsidRDefault="00B1000E" w:rsidP="00B1000E">
            <w:pPr>
              <w:overflowPunct w:val="0"/>
              <w:autoSpaceDE w:val="0"/>
              <w:autoSpaceDN w:val="0"/>
              <w:adjustRightInd w:val="0"/>
              <w:ind w:left="568" w:hanging="284"/>
              <w:rPr>
                <w:ins w:id="27" w:author="(Huawei) GuoYinghao" w:date="2022-04-24T12:55:00Z"/>
                <w:rFonts w:eastAsia="Times New Roman"/>
                <w:lang w:eastAsia="zh-CN"/>
              </w:rPr>
            </w:pPr>
            <w:ins w:id="28" w:author="(Huawei) GuoYinghao" w:date="2022-04-24T12:55:00Z">
              <w:r>
                <w:rPr>
                  <w:rFonts w:eastAsia="Times New Roman"/>
                  <w:lang w:eastAsia="zh-CN"/>
                </w:rPr>
                <w:t>1&gt;</w:t>
              </w:r>
              <w:r>
                <w:rPr>
                  <w:rFonts w:eastAsia="Times New Roman"/>
                  <w:lang w:eastAsia="zh-CN"/>
                </w:rPr>
                <w:tab/>
                <w:t xml:space="preserve">when instruction from the upper layer has been received for starting the </w:t>
              </w:r>
              <w:r>
                <w:rPr>
                  <w:rFonts w:eastAsia="Times New Roman"/>
                  <w:i/>
                  <w:lang w:eastAsia="zh-CN"/>
                </w:rPr>
                <w:t>TimeAlignmentTimer</w:t>
              </w:r>
              <w:r>
                <w:rPr>
                  <w:rFonts w:eastAsia="Times New Roman"/>
                  <w:lang w:eastAsia="zh-CN"/>
                </w:rPr>
                <w:t>:</w:t>
              </w:r>
            </w:ins>
          </w:p>
          <w:p w14:paraId="46545DA2" w14:textId="77777777" w:rsidR="00B1000E" w:rsidRDefault="00B1000E" w:rsidP="00B1000E">
            <w:pPr>
              <w:overflowPunct w:val="0"/>
              <w:autoSpaceDE w:val="0"/>
              <w:autoSpaceDN w:val="0"/>
              <w:adjustRightInd w:val="0"/>
              <w:ind w:left="851" w:hanging="284"/>
              <w:rPr>
                <w:ins w:id="29" w:author="(Huawei) GuoYinghao" w:date="2022-04-24T12:55:00Z"/>
                <w:lang w:eastAsia="zh-CN"/>
              </w:rPr>
            </w:pPr>
            <w:ins w:id="30" w:author="(Huawei) GuoYinghao" w:date="2022-04-24T12:55:00Z">
              <w:r>
                <w:rPr>
                  <w:rFonts w:eastAsia="Times New Roman"/>
                  <w:lang w:eastAsia="zh-CN"/>
                </w:rPr>
                <w:t>2&gt;</w:t>
              </w:r>
              <w:r>
                <w:rPr>
                  <w:rFonts w:eastAsia="Times New Roman"/>
                  <w:lang w:eastAsia="zh-CN"/>
                </w:rPr>
                <w:tab/>
              </w:r>
              <w:r>
                <w:rPr>
                  <w:rFonts w:eastAsia="DengXian"/>
                  <w:lang w:eastAsia="zh-CN"/>
                </w:rPr>
                <w:t xml:space="preserve">start the </w:t>
              </w:r>
              <w:r>
                <w:rPr>
                  <w:rFonts w:eastAsia="Times New Roman"/>
                  <w:i/>
                </w:rPr>
                <w:t xml:space="preserve">TimeAlignmentTimer </w:t>
              </w:r>
              <w:r>
                <w:rPr>
                  <w:lang w:eastAsia="zh-CN"/>
                </w:rPr>
                <w:t>associated with PTAG</w:t>
              </w:r>
              <w:r>
                <w:rPr>
                  <w:rFonts w:eastAsia="Times New Roman"/>
                  <w:lang w:eastAsia="zh-CN"/>
                </w:rPr>
                <w:t>.</w:t>
              </w:r>
            </w:ins>
          </w:p>
          <w:p w14:paraId="4B995D60" w14:textId="77777777" w:rsidR="00B1000E" w:rsidRDefault="00B1000E">
            <w:pPr>
              <w:rPr>
                <w:rFonts w:eastAsiaTheme="minorEastAsia"/>
                <w:kern w:val="2"/>
                <w:lang w:val="en-GB" w:eastAsia="zh-CN"/>
              </w:rPr>
            </w:pPr>
          </w:p>
          <w:p w14:paraId="4D067620" w14:textId="33CB92CB" w:rsidR="00B1000E" w:rsidRDefault="00B1000E">
            <w:pPr>
              <w:rPr>
                <w:rFonts w:eastAsiaTheme="minorEastAsia"/>
                <w:kern w:val="2"/>
                <w:lang w:val="en-GB" w:eastAsia="zh-CN"/>
              </w:rPr>
            </w:pPr>
            <w:r>
              <w:rPr>
                <w:rFonts w:eastAsiaTheme="minorEastAsia"/>
                <w:kern w:val="2"/>
                <w:lang w:val="en-GB" w:eastAsia="zh-CN"/>
              </w:rPr>
              <w:t>For the above, perhaps we should mention PTAG also in first sentence and may be the RRC should also be aligned with this wording</w:t>
            </w:r>
          </w:p>
          <w:p w14:paraId="1D6785C8" w14:textId="37C649B5" w:rsidR="00B1000E" w:rsidRDefault="00B1000E">
            <w:pPr>
              <w:rPr>
                <w:rFonts w:eastAsiaTheme="minorEastAsia"/>
                <w:kern w:val="2"/>
                <w:lang w:val="en-GB" w:eastAsia="zh-CN"/>
              </w:rPr>
            </w:pPr>
          </w:p>
        </w:tc>
        <w:tc>
          <w:tcPr>
            <w:tcW w:w="8221" w:type="dxa"/>
          </w:tcPr>
          <w:p w14:paraId="530FC422" w14:textId="721FD8BE" w:rsidR="00B1000E" w:rsidRDefault="00B1000E" w:rsidP="00B1000E">
            <w:pPr>
              <w:overflowPunct w:val="0"/>
              <w:autoSpaceDE w:val="0"/>
              <w:autoSpaceDN w:val="0"/>
              <w:adjustRightInd w:val="0"/>
              <w:ind w:left="568" w:hanging="284"/>
              <w:rPr>
                <w:ins w:id="31" w:author="(Huawei) GuoYinghao" w:date="2022-04-24T12:55:00Z"/>
                <w:rFonts w:eastAsia="Times New Roman"/>
                <w:lang w:eastAsia="zh-CN"/>
              </w:rPr>
            </w:pPr>
            <w:ins w:id="32" w:author="(Huawei) GuoYinghao" w:date="2022-04-24T12:55:00Z">
              <w:r>
                <w:rPr>
                  <w:rFonts w:eastAsia="Times New Roman"/>
                  <w:lang w:eastAsia="zh-CN"/>
                </w:rPr>
                <w:t>1&gt;</w:t>
              </w:r>
              <w:r>
                <w:rPr>
                  <w:rFonts w:eastAsia="Times New Roman"/>
                  <w:lang w:eastAsia="zh-CN"/>
                </w:rPr>
                <w:tab/>
                <w:t xml:space="preserve">when instruction from the upper layer has been received for starting the </w:t>
              </w:r>
              <w:r>
                <w:rPr>
                  <w:rFonts w:eastAsia="Times New Roman"/>
                  <w:i/>
                  <w:lang w:eastAsia="zh-CN"/>
                </w:rPr>
                <w:t>TimeAlignmentTimer</w:t>
              </w:r>
            </w:ins>
            <w:r>
              <w:rPr>
                <w:rFonts w:eastAsia="Times New Roman"/>
                <w:i/>
                <w:lang w:eastAsia="zh-CN"/>
              </w:rPr>
              <w:t xml:space="preserve"> </w:t>
            </w:r>
            <w:ins w:id="33" w:author="ZTE" w:date="2022-05-24T14:05:00Z">
              <w:r>
                <w:rPr>
                  <w:rFonts w:eastAsia="Times New Roman"/>
                  <w:iCs/>
                  <w:lang w:eastAsia="zh-CN"/>
                </w:rPr>
                <w:t>associated with PTAG</w:t>
              </w:r>
            </w:ins>
            <w:ins w:id="34" w:author="(Huawei) GuoYinghao" w:date="2022-04-24T12:55:00Z">
              <w:r>
                <w:rPr>
                  <w:rFonts w:eastAsia="Times New Roman"/>
                  <w:lang w:eastAsia="zh-CN"/>
                </w:rPr>
                <w:t>:</w:t>
              </w:r>
            </w:ins>
          </w:p>
          <w:p w14:paraId="1EE43B2C" w14:textId="77777777" w:rsidR="00B1000E" w:rsidRDefault="00B1000E" w:rsidP="00B1000E">
            <w:pPr>
              <w:overflowPunct w:val="0"/>
              <w:autoSpaceDE w:val="0"/>
              <w:autoSpaceDN w:val="0"/>
              <w:adjustRightInd w:val="0"/>
              <w:ind w:left="851" w:hanging="284"/>
              <w:rPr>
                <w:ins w:id="35" w:author="(Huawei) GuoYinghao" w:date="2022-04-24T12:55:00Z"/>
                <w:lang w:eastAsia="zh-CN"/>
              </w:rPr>
            </w:pPr>
            <w:ins w:id="36" w:author="(Huawei) GuoYinghao" w:date="2022-04-24T12:55:00Z">
              <w:r>
                <w:rPr>
                  <w:rFonts w:eastAsia="Times New Roman"/>
                  <w:lang w:eastAsia="zh-CN"/>
                </w:rPr>
                <w:t>2&gt;</w:t>
              </w:r>
              <w:r>
                <w:rPr>
                  <w:rFonts w:eastAsia="Times New Roman"/>
                  <w:lang w:eastAsia="zh-CN"/>
                </w:rPr>
                <w:tab/>
              </w:r>
              <w:r>
                <w:rPr>
                  <w:rFonts w:eastAsia="DengXian"/>
                  <w:lang w:eastAsia="zh-CN"/>
                </w:rPr>
                <w:t xml:space="preserve">start the </w:t>
              </w:r>
              <w:r>
                <w:rPr>
                  <w:rFonts w:eastAsia="Times New Roman"/>
                  <w:i/>
                </w:rPr>
                <w:t xml:space="preserve">TimeAlignmentTimer </w:t>
              </w:r>
              <w:r>
                <w:rPr>
                  <w:lang w:eastAsia="zh-CN"/>
                </w:rPr>
                <w:t>associated with PTAG</w:t>
              </w:r>
              <w:r>
                <w:rPr>
                  <w:rFonts w:eastAsia="Times New Roman"/>
                  <w:lang w:eastAsia="zh-CN"/>
                </w:rPr>
                <w:t>.</w:t>
              </w:r>
            </w:ins>
          </w:p>
          <w:p w14:paraId="278402AE" w14:textId="77777777" w:rsidR="00B1000E" w:rsidRPr="00B1000E" w:rsidRDefault="00B1000E">
            <w:pPr>
              <w:rPr>
                <w:rFonts w:eastAsiaTheme="minorEastAsia"/>
                <w:kern w:val="2"/>
                <w:lang w:val="en-GB" w:eastAsia="zh-CN"/>
              </w:rPr>
            </w:pPr>
          </w:p>
        </w:tc>
        <w:tc>
          <w:tcPr>
            <w:tcW w:w="6084" w:type="dxa"/>
          </w:tcPr>
          <w:p w14:paraId="0E678975" w14:textId="77777777" w:rsidR="00B1000E" w:rsidRDefault="00B1000E">
            <w:pPr>
              <w:rPr>
                <w:rFonts w:eastAsiaTheme="minorEastAsia"/>
                <w:color w:val="00B050"/>
                <w:lang w:eastAsia="zh-CN"/>
              </w:rPr>
            </w:pPr>
          </w:p>
        </w:tc>
      </w:tr>
      <w:tr w:rsidR="00B1000E" w14:paraId="1C178FF7" w14:textId="77777777">
        <w:tc>
          <w:tcPr>
            <w:tcW w:w="1702" w:type="dxa"/>
          </w:tcPr>
          <w:p w14:paraId="5227F85A" w14:textId="4CA1B5C5" w:rsidR="00B1000E" w:rsidRDefault="000955BC">
            <w:pPr>
              <w:rPr>
                <w:rFonts w:eastAsiaTheme="minorEastAsia"/>
                <w:kern w:val="2"/>
                <w:lang w:val="en-GB" w:eastAsia="zh-CN"/>
              </w:rPr>
            </w:pPr>
            <w:r>
              <w:rPr>
                <w:rFonts w:eastAsiaTheme="minorEastAsia"/>
                <w:kern w:val="2"/>
                <w:lang w:val="en-GB" w:eastAsia="zh-CN"/>
              </w:rPr>
              <w:t>Z003</w:t>
            </w:r>
          </w:p>
        </w:tc>
        <w:tc>
          <w:tcPr>
            <w:tcW w:w="5953" w:type="dxa"/>
          </w:tcPr>
          <w:p w14:paraId="286BCFCC" w14:textId="77777777" w:rsidR="000955BC" w:rsidRDefault="000955BC" w:rsidP="000955BC">
            <w:pPr>
              <w:pStyle w:val="B1"/>
              <w:rPr>
                <w:ins w:id="37" w:author="(Huawei) GuoYinghao-118e" w:date="2022-05-05T18:31:00Z"/>
                <w:lang w:eastAsia="ko-KR"/>
              </w:rPr>
            </w:pPr>
            <w:r>
              <w:rPr>
                <w:lang w:eastAsia="ko-KR"/>
              </w:rPr>
              <w:t>-</w:t>
            </w:r>
            <w:r>
              <w:rPr>
                <w:lang w:eastAsia="ko-KR"/>
              </w:rPr>
              <w:tab/>
            </w:r>
            <w:r>
              <w:rPr>
                <w:i/>
                <w:lang w:eastAsia="ko-KR"/>
              </w:rPr>
              <w:t>cg-SDT-RSRP-ThresholdSSB</w:t>
            </w:r>
            <w:r>
              <w:rPr>
                <w:lang w:eastAsia="ko-KR"/>
              </w:rPr>
              <w:t>: an RSRP threshold configured for SSB selection for CG-SDT.</w:t>
            </w:r>
          </w:p>
          <w:p w14:paraId="4B0F88D8" w14:textId="65FC6439" w:rsidR="000955BC" w:rsidRDefault="000955BC" w:rsidP="000955BC">
            <w:pPr>
              <w:pStyle w:val="B1"/>
              <w:rPr>
                <w:rFonts w:eastAsiaTheme="minorEastAsia"/>
              </w:rPr>
            </w:pPr>
            <w:ins w:id="38" w:author="(Huawei) GuoYinghao-118e" w:date="2022-05-05T18:31:00Z">
              <w:r>
                <w:rPr>
                  <w:rFonts w:eastAsia="DengXian" w:hint="eastAsia"/>
                </w:rPr>
                <w:t>-</w:t>
              </w:r>
              <w:r>
                <w:rPr>
                  <w:rFonts w:eastAsia="DengXian"/>
                </w:rPr>
                <w:tab/>
              </w:r>
              <w:r>
                <w:rPr>
                  <w:i/>
                </w:rPr>
                <w:t>configuredGrantType1Allowed</w:t>
              </w:r>
              <w:r>
                <w:t xml:space="preserve">: </w:t>
              </w:r>
            </w:ins>
            <w:ins w:id="39" w:author="(Huawei) GuoYinghao-118e" w:date="2022-05-05T18:35:00Z">
              <w:r>
                <w:t xml:space="preserve">indicates </w:t>
              </w:r>
              <w:r>
                <w:rPr>
                  <w:lang w:eastAsia="ko-KR"/>
                </w:rPr>
                <w:t>whether CG-SDT can be used for transmission for a certain logical channel.</w:t>
              </w:r>
            </w:ins>
          </w:p>
          <w:p w14:paraId="5C5021D9" w14:textId="77777777" w:rsidR="000955BC" w:rsidRDefault="000955BC" w:rsidP="000955BC">
            <w:pPr>
              <w:pStyle w:val="B1"/>
              <w:ind w:left="0" w:firstLine="0"/>
              <w:rPr>
                <w:rFonts w:eastAsiaTheme="minorEastAsia"/>
                <w:lang w:val="en-GB"/>
              </w:rPr>
            </w:pPr>
          </w:p>
          <w:p w14:paraId="64DD0C67" w14:textId="11825E90" w:rsidR="000955BC" w:rsidRPr="000955BC" w:rsidRDefault="000955BC" w:rsidP="000955BC">
            <w:pPr>
              <w:pStyle w:val="B1"/>
              <w:ind w:left="0" w:firstLine="0"/>
              <w:rPr>
                <w:rFonts w:eastAsiaTheme="minorEastAsia"/>
                <w:b/>
                <w:bCs/>
                <w:u w:val="single"/>
                <w:lang w:val="en-GB"/>
              </w:rPr>
            </w:pPr>
            <w:r w:rsidRPr="000955BC">
              <w:rPr>
                <w:rFonts w:eastAsiaTheme="minorEastAsia"/>
                <w:b/>
                <w:bCs/>
                <w:u w:val="single"/>
                <w:lang w:val="en-GB"/>
              </w:rPr>
              <w:t>ZTE comment:</w:t>
            </w:r>
          </w:p>
          <w:p w14:paraId="1E9DC343" w14:textId="1578262F" w:rsidR="000955BC" w:rsidRPr="000955BC" w:rsidRDefault="000955BC" w:rsidP="000955BC">
            <w:pPr>
              <w:pStyle w:val="B1"/>
              <w:ind w:left="0" w:firstLine="0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 xml:space="preserve">We think the current LCP procedure is sufficient for this. Even in the case where all DRBs are configured to be not allowed for CG-SDT, then the CCCH message can still be transmitted over the CG-SDT resource if available. So, we think this is not precluded. So, this definition need not be added here. </w:t>
            </w:r>
          </w:p>
          <w:p w14:paraId="626F7BB8" w14:textId="77777777" w:rsidR="00B1000E" w:rsidRDefault="00B1000E" w:rsidP="00B1000E">
            <w:pPr>
              <w:overflowPunct w:val="0"/>
              <w:autoSpaceDE w:val="0"/>
              <w:autoSpaceDN w:val="0"/>
              <w:adjustRightInd w:val="0"/>
              <w:ind w:left="568" w:hanging="284"/>
              <w:rPr>
                <w:rFonts w:eastAsia="Times New Roman"/>
                <w:lang w:eastAsia="zh-CN"/>
              </w:rPr>
            </w:pPr>
          </w:p>
        </w:tc>
        <w:tc>
          <w:tcPr>
            <w:tcW w:w="8221" w:type="dxa"/>
          </w:tcPr>
          <w:p w14:paraId="69EA38AE" w14:textId="10857A00" w:rsidR="00B1000E" w:rsidRDefault="000955BC" w:rsidP="00B1000E">
            <w:pPr>
              <w:overflowPunct w:val="0"/>
              <w:autoSpaceDE w:val="0"/>
              <w:autoSpaceDN w:val="0"/>
              <w:adjustRightInd w:val="0"/>
              <w:ind w:left="568" w:hanging="284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 xml:space="preserve">Remove the change. </w:t>
            </w:r>
          </w:p>
        </w:tc>
        <w:tc>
          <w:tcPr>
            <w:tcW w:w="6084" w:type="dxa"/>
          </w:tcPr>
          <w:p w14:paraId="598D4832" w14:textId="77777777" w:rsidR="00B1000E" w:rsidRDefault="00B1000E">
            <w:pPr>
              <w:rPr>
                <w:rFonts w:eastAsiaTheme="minorEastAsia"/>
                <w:color w:val="00B050"/>
                <w:lang w:eastAsia="zh-CN"/>
              </w:rPr>
            </w:pPr>
          </w:p>
        </w:tc>
      </w:tr>
    </w:tbl>
    <w:p w14:paraId="23224DBD" w14:textId="77777777" w:rsidR="001A2360" w:rsidRDefault="001A2360">
      <w:pPr>
        <w:pBdr>
          <w:bottom w:val="single" w:sz="6" w:space="1" w:color="auto"/>
        </w:pBdr>
        <w:snapToGrid w:val="0"/>
        <w:rPr>
          <w:rFonts w:cs="Arial"/>
          <w:b/>
          <w:bCs/>
          <w:snapToGrid w:val="0"/>
          <w:sz w:val="28"/>
          <w:szCs w:val="28"/>
        </w:rPr>
      </w:pPr>
    </w:p>
    <w:p w14:paraId="760D02A8" w14:textId="77777777" w:rsidR="001A2360" w:rsidRDefault="001A2360">
      <w:pPr>
        <w:rPr>
          <w:rFonts w:eastAsiaTheme="minorEastAsia"/>
          <w:lang w:eastAsia="zh-CN"/>
        </w:rPr>
      </w:pPr>
    </w:p>
    <w:sectPr w:rsidR="001A236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40" w:right="536" w:bottom="144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69C97" w14:textId="77777777" w:rsidR="002149FC" w:rsidRDefault="002149FC">
      <w:r>
        <w:separator/>
      </w:r>
    </w:p>
  </w:endnote>
  <w:endnote w:type="continuationSeparator" w:id="0">
    <w:p w14:paraId="613CF542" w14:textId="77777777" w:rsidR="002149FC" w:rsidRDefault="00214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4FDB" w14:textId="77777777" w:rsidR="00987AE1" w:rsidRDefault="00987A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3A62C" w14:textId="77777777" w:rsidR="00987AE1" w:rsidRDefault="00987A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0E8AD" w14:textId="77777777" w:rsidR="00987AE1" w:rsidRDefault="00987A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CCD0A" w14:textId="77777777" w:rsidR="002149FC" w:rsidRDefault="002149FC">
      <w:r>
        <w:separator/>
      </w:r>
    </w:p>
  </w:footnote>
  <w:footnote w:type="continuationSeparator" w:id="0">
    <w:p w14:paraId="57ADA737" w14:textId="77777777" w:rsidR="002149FC" w:rsidRDefault="00214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98D7" w14:textId="77777777" w:rsidR="00987AE1" w:rsidRDefault="00987A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47634" w14:textId="77777777" w:rsidR="00987AE1" w:rsidRDefault="00987A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D86B5" w14:textId="77777777" w:rsidR="00987AE1" w:rsidRDefault="00987A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7A2D"/>
    <w:multiLevelType w:val="multilevel"/>
    <w:tmpl w:val="06517A2D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07447678"/>
    <w:multiLevelType w:val="hybridMultilevel"/>
    <w:tmpl w:val="020E44C4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8D6AC5DC">
      <w:numFmt w:val="bullet"/>
      <w:lvlText w:val="-"/>
      <w:lvlJc w:val="left"/>
      <w:pPr>
        <w:ind w:left="2759" w:hanging="42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" w15:restartNumberingAfterBreak="0">
    <w:nsid w:val="07C003E0"/>
    <w:multiLevelType w:val="multilevel"/>
    <w:tmpl w:val="07C003E0"/>
    <w:lvl w:ilvl="0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0AB6203F"/>
    <w:multiLevelType w:val="multilevel"/>
    <w:tmpl w:val="0AB6203F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1A031CE7"/>
    <w:multiLevelType w:val="hybridMultilevel"/>
    <w:tmpl w:val="EA3A5FC8"/>
    <w:lvl w:ilvl="0" w:tplc="6F522E84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3568C"/>
    <w:multiLevelType w:val="multilevel"/>
    <w:tmpl w:val="1A8356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D45D6E"/>
    <w:multiLevelType w:val="hybridMultilevel"/>
    <w:tmpl w:val="38580734"/>
    <w:lvl w:ilvl="0" w:tplc="6488258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1B5A7346"/>
    <w:multiLevelType w:val="multilevel"/>
    <w:tmpl w:val="1B5A7346"/>
    <w:lvl w:ilvl="0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699" w:hanging="360"/>
      </w:pPr>
    </w:lvl>
    <w:lvl w:ilvl="2">
      <w:start w:val="1"/>
      <w:numFmt w:val="lowerRoman"/>
      <w:lvlText w:val="%3."/>
      <w:lvlJc w:val="right"/>
      <w:pPr>
        <w:ind w:left="3419" w:hanging="180"/>
      </w:pPr>
    </w:lvl>
    <w:lvl w:ilvl="3">
      <w:start w:val="1"/>
      <w:numFmt w:val="decimal"/>
      <w:lvlText w:val="%4."/>
      <w:lvlJc w:val="left"/>
      <w:pPr>
        <w:ind w:left="4139" w:hanging="360"/>
      </w:pPr>
    </w:lvl>
    <w:lvl w:ilvl="4">
      <w:start w:val="1"/>
      <w:numFmt w:val="lowerLetter"/>
      <w:lvlText w:val="%5."/>
      <w:lvlJc w:val="left"/>
      <w:pPr>
        <w:ind w:left="4859" w:hanging="360"/>
      </w:pPr>
    </w:lvl>
    <w:lvl w:ilvl="5">
      <w:start w:val="1"/>
      <w:numFmt w:val="lowerRoman"/>
      <w:lvlText w:val="%6."/>
      <w:lvlJc w:val="right"/>
      <w:pPr>
        <w:ind w:left="5579" w:hanging="180"/>
      </w:pPr>
    </w:lvl>
    <w:lvl w:ilvl="6">
      <w:start w:val="1"/>
      <w:numFmt w:val="decimal"/>
      <w:lvlText w:val="%7."/>
      <w:lvlJc w:val="left"/>
      <w:pPr>
        <w:ind w:left="6299" w:hanging="360"/>
      </w:pPr>
    </w:lvl>
    <w:lvl w:ilvl="7">
      <w:start w:val="1"/>
      <w:numFmt w:val="lowerLetter"/>
      <w:lvlText w:val="%8."/>
      <w:lvlJc w:val="left"/>
      <w:pPr>
        <w:ind w:left="7019" w:hanging="360"/>
      </w:pPr>
    </w:lvl>
    <w:lvl w:ilvl="8">
      <w:start w:val="1"/>
      <w:numFmt w:val="lowerRoman"/>
      <w:lvlText w:val="%9."/>
      <w:lvlJc w:val="right"/>
      <w:pPr>
        <w:ind w:left="7739" w:hanging="180"/>
      </w:pPr>
    </w:lvl>
  </w:abstractNum>
  <w:abstractNum w:abstractNumId="8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11C40"/>
    <w:multiLevelType w:val="hybridMultilevel"/>
    <w:tmpl w:val="020E44C4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8D6AC5DC">
      <w:numFmt w:val="bullet"/>
      <w:lvlText w:val="-"/>
      <w:lvlJc w:val="left"/>
      <w:pPr>
        <w:ind w:left="2759" w:hanging="42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0" w15:restartNumberingAfterBreak="0">
    <w:nsid w:val="2E34EA23"/>
    <w:multiLevelType w:val="singleLevel"/>
    <w:tmpl w:val="2E34EA2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1" w15:restartNumberingAfterBreak="0">
    <w:nsid w:val="37D65D23"/>
    <w:multiLevelType w:val="multilevel"/>
    <w:tmpl w:val="37D65D23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2" w15:restartNumberingAfterBreak="0">
    <w:nsid w:val="382F2648"/>
    <w:multiLevelType w:val="hybridMultilevel"/>
    <w:tmpl w:val="B94C1CB0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3" w15:restartNumberingAfterBreak="0">
    <w:nsid w:val="3C6660D5"/>
    <w:multiLevelType w:val="multilevel"/>
    <w:tmpl w:val="3C6660D5"/>
    <w:lvl w:ilvl="0">
      <w:start w:val="75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>
      <w:start w:val="9"/>
      <w:numFmt w:val="bullet"/>
      <w:lvlText w:val="-"/>
      <w:lvlJc w:val="left"/>
      <w:pPr>
        <w:ind w:left="780" w:hanging="360"/>
      </w:pPr>
      <w:rPr>
        <w:rFonts w:ascii="Times New Roman" w:eastAsia="SimSun" w:hAnsi="Times New Roman" w:cs="Times New Roman" w:hint="default"/>
        <w:sz w:val="22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DD9628E"/>
    <w:multiLevelType w:val="hybridMultilevel"/>
    <w:tmpl w:val="57DAD0B6"/>
    <w:lvl w:ilvl="0" w:tplc="41EC540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48540C47"/>
    <w:multiLevelType w:val="multilevel"/>
    <w:tmpl w:val="48540C47"/>
    <w:lvl w:ilvl="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FC5299"/>
    <w:multiLevelType w:val="multilevel"/>
    <w:tmpl w:val="52FC5299"/>
    <w:lvl w:ilvl="0">
      <w:start w:val="1"/>
      <w:numFmt w:val="decimal"/>
      <w:lvlText w:val="%1&gt;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E6692"/>
    <w:multiLevelType w:val="multilevel"/>
    <w:tmpl w:val="57AE6692"/>
    <w:lvl w:ilvl="0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65758E"/>
    <w:multiLevelType w:val="hybridMultilevel"/>
    <w:tmpl w:val="2B82A64C"/>
    <w:lvl w:ilvl="0" w:tplc="F9E436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5BA64825"/>
    <w:multiLevelType w:val="multilevel"/>
    <w:tmpl w:val="5BA6482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8C47F9E"/>
    <w:multiLevelType w:val="multilevel"/>
    <w:tmpl w:val="68C47F9E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21"/>
        </w:tabs>
        <w:ind w:left="3621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B126B6"/>
    <w:multiLevelType w:val="multilevel"/>
    <w:tmpl w:val="73B126B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9394296"/>
    <w:multiLevelType w:val="multilevel"/>
    <w:tmpl w:val="7939429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9C96FBF"/>
    <w:multiLevelType w:val="multilevel"/>
    <w:tmpl w:val="79C96FB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CE826BC"/>
    <w:multiLevelType w:val="hybridMultilevel"/>
    <w:tmpl w:val="C21419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54477">
    <w:abstractNumId w:val="21"/>
  </w:num>
  <w:num w:numId="2" w16cid:durableId="192304710">
    <w:abstractNumId w:val="8"/>
  </w:num>
  <w:num w:numId="3" w16cid:durableId="309217897">
    <w:abstractNumId w:val="17"/>
  </w:num>
  <w:num w:numId="4" w16cid:durableId="272900891">
    <w:abstractNumId w:val="10"/>
  </w:num>
  <w:num w:numId="5" w16cid:durableId="238368133">
    <w:abstractNumId w:val="11"/>
  </w:num>
  <w:num w:numId="6" w16cid:durableId="1647126381">
    <w:abstractNumId w:val="7"/>
  </w:num>
  <w:num w:numId="7" w16cid:durableId="1613049347">
    <w:abstractNumId w:val="24"/>
  </w:num>
  <w:num w:numId="8" w16cid:durableId="1974216679">
    <w:abstractNumId w:val="5"/>
  </w:num>
  <w:num w:numId="9" w16cid:durableId="2106682277">
    <w:abstractNumId w:val="22"/>
  </w:num>
  <w:num w:numId="10" w16cid:durableId="1520462191">
    <w:abstractNumId w:val="23"/>
  </w:num>
  <w:num w:numId="11" w16cid:durableId="361633127">
    <w:abstractNumId w:val="2"/>
  </w:num>
  <w:num w:numId="12" w16cid:durableId="665939804">
    <w:abstractNumId w:val="3"/>
  </w:num>
  <w:num w:numId="13" w16cid:durableId="2063942573">
    <w:abstractNumId w:val="13"/>
  </w:num>
  <w:num w:numId="14" w16cid:durableId="1346204609">
    <w:abstractNumId w:val="19"/>
  </w:num>
  <w:num w:numId="15" w16cid:durableId="2062290372">
    <w:abstractNumId w:val="15"/>
  </w:num>
  <w:num w:numId="16" w16cid:durableId="57166863">
    <w:abstractNumId w:val="16"/>
  </w:num>
  <w:num w:numId="17" w16cid:durableId="1922785815">
    <w:abstractNumId w:val="20"/>
  </w:num>
  <w:num w:numId="18" w16cid:durableId="411005789">
    <w:abstractNumId w:val="0"/>
  </w:num>
  <w:num w:numId="19" w16cid:durableId="1411462054">
    <w:abstractNumId w:val="25"/>
  </w:num>
  <w:num w:numId="20" w16cid:durableId="1775202162">
    <w:abstractNumId w:val="1"/>
  </w:num>
  <w:num w:numId="21" w16cid:durableId="1982727800">
    <w:abstractNumId w:val="18"/>
  </w:num>
  <w:num w:numId="22" w16cid:durableId="1761367764">
    <w:abstractNumId w:val="14"/>
  </w:num>
  <w:num w:numId="23" w16cid:durableId="1810898693">
    <w:abstractNumId w:val="9"/>
  </w:num>
  <w:num w:numId="24" w16cid:durableId="2146268704">
    <w:abstractNumId w:val="4"/>
  </w:num>
  <w:num w:numId="25" w16cid:durableId="1489134263">
    <w:abstractNumId w:val="6"/>
  </w:num>
  <w:num w:numId="26" w16cid:durableId="375131581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ungjune.yi">
    <w15:presenceInfo w15:providerId="None" w15:userId="seungjune.yi"/>
  </w15:person>
  <w15:person w15:author="(Huawei) GuoYinghao">
    <w15:presenceInfo w15:providerId="None" w15:userId="(Huawei) GuoYinghao"/>
  </w15:person>
  <w15:person w15:author="ZTE">
    <w15:presenceInfo w15:providerId="None" w15:userId="ZTE"/>
  </w15:person>
  <w15:person w15:author="(Huawei) GuoYinghao-118e">
    <w15:presenceInfo w15:providerId="None" w15:userId="(Huawei) GuoYinghao-11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oNotDisplayPageBoundaries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wsDQ3M7E0Njc0NjZR0lEKTi0uzszPAymwrAUA6xeJpiwAAAA="/>
  </w:docVars>
  <w:rsids>
    <w:rsidRoot w:val="001A2360"/>
    <w:rsid w:val="00061BA4"/>
    <w:rsid w:val="000955BC"/>
    <w:rsid w:val="001A2360"/>
    <w:rsid w:val="002149FC"/>
    <w:rsid w:val="00257EC8"/>
    <w:rsid w:val="00424D83"/>
    <w:rsid w:val="004F1845"/>
    <w:rsid w:val="005858F5"/>
    <w:rsid w:val="00662A33"/>
    <w:rsid w:val="006A0512"/>
    <w:rsid w:val="00833627"/>
    <w:rsid w:val="00987AE1"/>
    <w:rsid w:val="009E71A8"/>
    <w:rsid w:val="00A16907"/>
    <w:rsid w:val="00A430D9"/>
    <w:rsid w:val="00B1000E"/>
    <w:rsid w:val="00E26509"/>
    <w:rsid w:val="00E519E6"/>
    <w:rsid w:val="00EF5F54"/>
    <w:rsid w:val="00F4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957C98"/>
  <w15:docId w15:val="{65CD1025-2158-4CBF-8F4D-BC66DF14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uiPriority="0" w:qFormat="1"/>
    <w:lsdException w:name="List 2" w:semiHidden="1" w:uiPriority="0" w:unhideWhenUsed="1" w:qFormat="1"/>
    <w:lsdException w:name="List 3" w:semiHidden="1" w:uiPriority="0" w:unhideWhenUsed="1"/>
    <w:lsdException w:name="List 4" w:uiPriority="0"/>
    <w:lsdException w:name="List 5" w:uiPriority="0"/>
    <w:lsdException w:name="List Bullet 2" w:semiHidden="1" w:uiPriority="0" w:unhideWhenUsed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 w:qFormat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Gulim" w:hAnsi="Times New Roman"/>
      <w:sz w:val="24"/>
      <w:szCs w:val="24"/>
      <w:lang w:eastAsia="ko-KR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  <w:lang w:val="zh-CN" w:eastAsia="zh-CN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  <w:rPr>
      <w:lang w:val="zh-CN" w:eastAsia="zh-CN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  <w:qFormat/>
  </w:style>
  <w:style w:type="paragraph" w:styleId="CommentText">
    <w:name w:val="annotation text"/>
    <w:basedOn w:val="Normal"/>
    <w:link w:val="CommentTextChar"/>
    <w:uiPriority w:val="99"/>
    <w:qFormat/>
    <w:rPr>
      <w:rFonts w:eastAsia="Malgun Gothic"/>
      <w:lang w:eastAsia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pPr>
      <w:jc w:val="center"/>
    </w:pPr>
    <w:rPr>
      <w:i/>
      <w:lang w:val="zh-CN" w:eastAsia="zh-CN"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b/>
      <w:sz w:val="18"/>
      <w:lang w:val="en-GB" w:eastAsia="en-GB"/>
    </w:rPr>
  </w:style>
  <w:style w:type="paragraph" w:styleId="FootnoteText">
    <w:name w:val="footnote text"/>
    <w:basedOn w:val="Normal"/>
    <w:link w:val="FootnoteTextChar"/>
    <w:qFormat/>
    <w:pPr>
      <w:keepLines/>
      <w:ind w:left="454" w:hanging="454"/>
    </w:pPr>
    <w:rPr>
      <w:sz w:val="16"/>
      <w:lang w:val="zh-CN" w:eastAsia="zh-CN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lang w:val="en-GB" w:eastAsia="en-GB"/>
    </w:rPr>
  </w:style>
  <w:style w:type="paragraph" w:styleId="Index1">
    <w:name w:val="index 1"/>
    <w:basedOn w:val="Normal"/>
    <w:next w:val="Normal"/>
    <w:qFormat/>
    <w:pPr>
      <w:keepLines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overflowPunct w:val="0"/>
      <w:autoSpaceDE w:val="0"/>
      <w:autoSpaceDN w:val="0"/>
      <w:adjustRightInd w:val="0"/>
      <w:textAlignment w:val="baseline"/>
    </w:pPr>
    <w:rPr>
      <w:rFonts w:eastAsiaTheme="minorEastAsia"/>
      <w:b/>
      <w:bCs/>
      <w:lang w:eastAsia="ja-JP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B1">
    <w:name w:val="B1"/>
    <w:basedOn w:val="List"/>
    <w:link w:val="B1Char1"/>
    <w:qFormat/>
    <w:rPr>
      <w:lang w:val="zh-CN" w:eastAsia="zh-CN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2">
    <w:name w:val="B2"/>
    <w:basedOn w:val="List2"/>
    <w:link w:val="B2Char"/>
    <w:qFormat/>
    <w:rPr>
      <w:lang w:val="zh-CN" w:eastAsia="zh-CN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3">
    <w:name w:val="B3"/>
    <w:basedOn w:val="List3"/>
    <w:link w:val="B3Char2"/>
    <w:qFormat/>
    <w:rPr>
      <w:lang w:val="zh-CN" w:eastAsia="zh-CN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4">
    <w:name w:val="B4"/>
    <w:basedOn w:val="List4"/>
    <w:link w:val="B4Char"/>
    <w:qFormat/>
    <w:rPr>
      <w:lang w:val="zh-CN" w:eastAsia="zh-CN"/>
    </w:rPr>
  </w:style>
  <w:style w:type="character" w:customStyle="1" w:styleId="B4Char">
    <w:name w:val="B4 Char"/>
    <w:link w:val="B4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5">
    <w:name w:val="B5"/>
    <w:basedOn w:val="List5"/>
    <w:link w:val="B5Char"/>
    <w:qFormat/>
    <w:rPr>
      <w:lang w:val="zh-CN" w:eastAsia="zh-CN"/>
    </w:rPr>
  </w:style>
  <w:style w:type="character" w:customStyle="1" w:styleId="B5Char">
    <w:name w:val="B5 Char"/>
    <w:link w:val="B5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6">
    <w:name w:val="B6"/>
    <w:basedOn w:val="B5"/>
    <w:link w:val="B6Char"/>
    <w:qFormat/>
    <w:pPr>
      <w:ind w:left="1985"/>
    </w:pPr>
    <w:rPr>
      <w:lang w:eastAsia="ja-JP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kern w:val="0"/>
      <w:sz w:val="20"/>
      <w:szCs w:val="20"/>
      <w:lang w:val="zh-CN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Times New Roman" w:hAnsi="Times New Roman"/>
      <w:kern w:val="0"/>
      <w:sz w:val="20"/>
      <w:szCs w:val="20"/>
      <w:lang w:val="zh-CN" w:eastAsia="ja-JP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B9">
    <w:name w:val="B9"/>
    <w:basedOn w:val="B8"/>
    <w:qFormat/>
    <w:pPr>
      <w:ind w:left="2836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 w:eastAsia="zh-CN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eastAsia="Times New Roman" w:hAnsi="Times New Roman"/>
      <w:color w:val="FF0000"/>
      <w:kern w:val="0"/>
      <w:sz w:val="20"/>
      <w:szCs w:val="20"/>
      <w:lang w:val="zh-CN" w:eastAsia="zh-CN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</w:style>
  <w:style w:type="character" w:customStyle="1" w:styleId="HeaderChar">
    <w:name w:val="Header Char"/>
    <w:link w:val="Header"/>
    <w:qFormat/>
    <w:rPr>
      <w:rFonts w:eastAsia="Times New Roman"/>
      <w:b/>
      <w:kern w:val="0"/>
      <w:sz w:val="18"/>
      <w:szCs w:val="20"/>
      <w:lang w:eastAsia="en-GB"/>
    </w:rPr>
  </w:style>
  <w:style w:type="character" w:customStyle="1" w:styleId="FooterChar">
    <w:name w:val="Footer Char"/>
    <w:link w:val="Footer"/>
    <w:qFormat/>
    <w:rPr>
      <w:rFonts w:eastAsia="Times New Roman"/>
      <w:b/>
      <w:i/>
      <w:kern w:val="0"/>
      <w:sz w:val="18"/>
      <w:szCs w:val="20"/>
      <w:lang w:val="zh-CN" w:eastAsia="zh-CN"/>
    </w:rPr>
  </w:style>
  <w:style w:type="character" w:customStyle="1" w:styleId="FootnoteTextChar">
    <w:name w:val="Footnote Text Char"/>
    <w:link w:val="FootnoteText"/>
    <w:qFormat/>
    <w:rPr>
      <w:rFonts w:ascii="Times New Roman" w:eastAsia="Times New Roman" w:hAnsi="Times New Roman"/>
      <w:kern w:val="0"/>
      <w:sz w:val="16"/>
      <w:szCs w:val="20"/>
      <w:lang w:val="zh-CN" w:eastAsia="zh-CN"/>
    </w:rPr>
  </w:style>
  <w:style w:type="paragraph" w:customStyle="1" w:styleId="FP">
    <w:name w:val="FP"/>
    <w:basedOn w:val="Normal"/>
    <w:qFormat/>
  </w:style>
  <w:style w:type="character" w:customStyle="1" w:styleId="Heading1Char">
    <w:name w:val="Heading 1 Char"/>
    <w:link w:val="Heading1"/>
    <w:qFormat/>
    <w:rPr>
      <w:rFonts w:eastAsia="Times New Roman"/>
      <w:kern w:val="0"/>
      <w:sz w:val="36"/>
      <w:szCs w:val="20"/>
      <w:lang w:eastAsia="en-GB"/>
    </w:rPr>
  </w:style>
  <w:style w:type="character" w:customStyle="1" w:styleId="Heading2Char">
    <w:name w:val="Heading 2 Char"/>
    <w:link w:val="Heading2"/>
    <w:rPr>
      <w:rFonts w:eastAsia="Times New Roman"/>
      <w:kern w:val="0"/>
      <w:sz w:val="32"/>
      <w:szCs w:val="20"/>
      <w:lang w:val="zh-CN" w:eastAsia="zh-CN"/>
    </w:rPr>
  </w:style>
  <w:style w:type="character" w:customStyle="1" w:styleId="Heading3Char">
    <w:name w:val="Heading 3 Char"/>
    <w:link w:val="Heading3"/>
    <w:qFormat/>
    <w:rPr>
      <w:rFonts w:eastAsia="Times New Roman"/>
      <w:kern w:val="0"/>
      <w:sz w:val="28"/>
      <w:szCs w:val="20"/>
      <w:lang w:val="zh-CN" w:eastAsia="zh-CN"/>
    </w:rPr>
  </w:style>
  <w:style w:type="character" w:customStyle="1" w:styleId="Heading4Char">
    <w:name w:val="Heading 4 Char"/>
    <w:link w:val="Heading4"/>
    <w:rPr>
      <w:rFonts w:eastAsia="Times New Roman"/>
      <w:kern w:val="0"/>
      <w:sz w:val="24"/>
      <w:szCs w:val="20"/>
      <w:lang w:val="zh-CN" w:eastAsia="zh-CN"/>
    </w:rPr>
  </w:style>
  <w:style w:type="character" w:customStyle="1" w:styleId="Heading5Char">
    <w:name w:val="Heading 5 Char"/>
    <w:link w:val="Heading5"/>
    <w:qFormat/>
    <w:rPr>
      <w:rFonts w:eastAsia="Times New Roman"/>
      <w:kern w:val="0"/>
      <w:sz w:val="22"/>
      <w:szCs w:val="20"/>
      <w:lang w:val="zh-CN" w:eastAsia="zh-CN"/>
    </w:rPr>
  </w:style>
  <w:style w:type="character" w:customStyle="1" w:styleId="Heading6Char">
    <w:name w:val="Heading 6 Char"/>
    <w:link w:val="Heading6"/>
    <w:rPr>
      <w:rFonts w:eastAsia="Times New Roman"/>
      <w:kern w:val="0"/>
      <w:sz w:val="20"/>
      <w:szCs w:val="20"/>
      <w:lang w:val="zh-CN" w:eastAsia="zh-CN"/>
    </w:rPr>
  </w:style>
  <w:style w:type="character" w:customStyle="1" w:styleId="Heading7Char">
    <w:name w:val="Heading 7 Char"/>
    <w:link w:val="Heading7"/>
    <w:rPr>
      <w:rFonts w:eastAsia="Times New Roman"/>
      <w:kern w:val="0"/>
      <w:sz w:val="20"/>
      <w:szCs w:val="20"/>
      <w:lang w:val="zh-CN" w:eastAsia="zh-CN"/>
    </w:rPr>
  </w:style>
  <w:style w:type="character" w:customStyle="1" w:styleId="Heading8Char">
    <w:name w:val="Heading 8 Char"/>
    <w:link w:val="Heading8"/>
    <w:qFormat/>
    <w:rPr>
      <w:rFonts w:eastAsia="Times New Roman"/>
      <w:kern w:val="0"/>
      <w:sz w:val="36"/>
      <w:szCs w:val="20"/>
      <w:lang w:val="zh-CN" w:eastAsia="zh-CN"/>
    </w:rPr>
  </w:style>
  <w:style w:type="character" w:customStyle="1" w:styleId="Heading9Char">
    <w:name w:val="Heading 9 Char"/>
    <w:link w:val="Heading9"/>
    <w:rPr>
      <w:rFonts w:eastAsia="Times New Roman"/>
      <w:kern w:val="0"/>
      <w:sz w:val="36"/>
      <w:szCs w:val="20"/>
      <w:lang w:val="zh-CN" w:eastAsia="zh-CN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lang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kern w:val="0"/>
      <w:sz w:val="16"/>
      <w:szCs w:val="20"/>
      <w:shd w:val="clear" w:color="auto" w:fill="E6E6E6"/>
      <w:lang w:eastAsia="en-GB"/>
    </w:r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lang w:val="zh-CN" w:eastAsia="zh-CN"/>
    </w:rPr>
  </w:style>
  <w:style w:type="character" w:customStyle="1" w:styleId="TALCar">
    <w:name w:val="TAL Car"/>
    <w:link w:val="TAL"/>
    <w:qFormat/>
    <w:rPr>
      <w:rFonts w:eastAsia="Times New Roman"/>
      <w:kern w:val="0"/>
      <w:sz w:val="18"/>
      <w:szCs w:val="20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eastAsia="Times New Roman"/>
      <w:kern w:val="0"/>
      <w:sz w:val="18"/>
      <w:szCs w:val="20"/>
      <w:lang w:val="zh-CN" w:eastAsia="zh-CN"/>
    </w:rPr>
  </w:style>
  <w:style w:type="paragraph" w:customStyle="1" w:styleId="TAH">
    <w:name w:val="TAH"/>
    <w:basedOn w:val="TAC"/>
    <w:link w:val="TAHCar"/>
    <w:qFormat/>
    <w:rPr>
      <w:b/>
    </w:rPr>
  </w:style>
  <w:style w:type="character" w:customStyle="1" w:styleId="TAHCar">
    <w:name w:val="TAH Car"/>
    <w:link w:val="TAH"/>
    <w:qFormat/>
    <w:locked/>
    <w:rPr>
      <w:rFonts w:eastAsia="Times New Roman"/>
      <w:b/>
      <w:kern w:val="0"/>
      <w:sz w:val="18"/>
      <w:szCs w:val="20"/>
      <w:lang w:val="zh-CN" w:eastAsia="zh-CN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THChar">
    <w:name w:val="TH Char"/>
    <w:link w:val="TH"/>
    <w:qFormat/>
    <w:rPr>
      <w:rFonts w:eastAsia="Times New Roman"/>
      <w:b/>
      <w:kern w:val="0"/>
      <w:sz w:val="20"/>
      <w:szCs w:val="20"/>
      <w:lang w:val="zh-CN" w:eastAsia="zh-CN"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qFormat/>
    <w:rPr>
      <w:rFonts w:eastAsia="Times New Roman"/>
      <w:b/>
      <w:kern w:val="0"/>
      <w:sz w:val="20"/>
      <w:szCs w:val="20"/>
      <w:lang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lang w:val="en-GB"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kern w:val="0"/>
      <w:sz w:val="18"/>
      <w:szCs w:val="18"/>
      <w:lang w:eastAsia="ja-JP"/>
    </w:rPr>
  </w:style>
  <w:style w:type="character" w:customStyle="1" w:styleId="B1Char">
    <w:name w:val="B1 Char"/>
    <w:qFormat/>
    <w:rPr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Malgun Gothic" w:hAnsi="Times New Roman"/>
      <w:kern w:val="0"/>
      <w:sz w:val="20"/>
      <w:szCs w:val="20"/>
    </w:rPr>
  </w:style>
  <w:style w:type="character" w:customStyle="1" w:styleId="B3Char">
    <w:name w:val="B3 Char"/>
    <w:qFormat/>
    <w:rPr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Pr>
      <w:rFonts w:eastAsia="MS Mincho"/>
      <w:kern w:val="0"/>
      <w:sz w:val="20"/>
      <w:szCs w:val="24"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Malgun Gothic" w:hAnsi="Times New Roman"/>
      <w:b/>
      <w:bCs/>
      <w:kern w:val="0"/>
      <w:sz w:val="20"/>
      <w:szCs w:val="20"/>
      <w:lang w:eastAsia="ja-JP"/>
    </w:rPr>
  </w:style>
  <w:style w:type="paragraph" w:customStyle="1" w:styleId="Revision1">
    <w:name w:val="Revision1"/>
    <w:hidden/>
    <w:uiPriority w:val="99"/>
    <w:semiHidden/>
    <w:qFormat/>
    <w:pPr>
      <w:spacing w:after="0" w:line="240" w:lineRule="auto"/>
    </w:pPr>
    <w:rPr>
      <w:rFonts w:ascii="Times New Roman" w:hAnsi="Times New Roman"/>
      <w:lang w:val="en-GB" w:eastAsia="ja-JP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rPr>
      <w:rFonts w:eastAsia="MS Mincho"/>
      <w:kern w:val="0"/>
      <w:sz w:val="20"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1"/>
      </w:numPr>
      <w:tabs>
        <w:tab w:val="clear" w:pos="3621"/>
        <w:tab w:val="left" w:pos="1619"/>
      </w:tabs>
      <w:spacing w:before="60"/>
      <w:ind w:left="1619"/>
    </w:pPr>
    <w:rPr>
      <w:rFonts w:ascii="Arial" w:eastAsia="MS Mincho" w:hAnsi="Arial"/>
      <w:b/>
      <w:lang w:eastAsia="en-GB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Gulim" w:hAnsi="Times New Roman"/>
      <w:kern w:val="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CRCoverPage">
    <w:name w:val="CR Cover Page"/>
    <w:qFormat/>
    <w:pPr>
      <w:spacing w:after="120" w:line="240" w:lineRule="auto"/>
    </w:pPr>
    <w:rPr>
      <w:lang w:val="en-GB" w:eastAsia="en-US"/>
    </w:rPr>
  </w:style>
  <w:style w:type="character" w:customStyle="1" w:styleId="Char">
    <w:name w:val="列出段落 Char"/>
    <w:uiPriority w:val="34"/>
    <w:qFormat/>
    <w:locked/>
    <w:rPr>
      <w:rFonts w:eastAsia="SimSun"/>
      <w:sz w:val="22"/>
      <w:szCs w:val="22"/>
      <w:lang w:eastAsia="en-US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tabchar">
    <w:name w:val="tabchar"/>
    <w:basedOn w:val="DefaultParagraphFont"/>
    <w:qFormat/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  <w:rPr>
      <w:rFonts w:eastAsia="Times New Roman"/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2"/>
      </w:numPr>
      <w:tabs>
        <w:tab w:val="clear" w:pos="1622"/>
      </w:tabs>
    </w:pPr>
    <w:rPr>
      <w:sz w:val="20"/>
      <w:lang w:val="en-GB"/>
    </w:rPr>
  </w:style>
  <w:style w:type="character" w:customStyle="1" w:styleId="ComeBackCharChar">
    <w:name w:val="ComeBack Char Char"/>
    <w:link w:val="ComeBack"/>
    <w:rPr>
      <w:rFonts w:eastAsia="MS Mincho"/>
      <w:szCs w:val="24"/>
      <w:lang w:val="en-GB" w:eastAsia="en-GB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1000E"/>
    <w:pPr>
      <w:spacing w:after="0" w:line="240" w:lineRule="auto"/>
    </w:pPr>
    <w:rPr>
      <w:rFonts w:ascii="Times New Roman" w:eastAsia="Gulim" w:hAnsi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F88EFE9-BAA3-4BA0-8FD5-2C69A1EF4269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2.xml><?xml version="1.0" encoding="utf-8"?>
<ds:datastoreItem xmlns:ds="http://schemas.openxmlformats.org/officeDocument/2006/customXml" ds:itemID="{9775F9CC-39E1-4B58-8B3A-4ED71264E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3C8D90-6D50-4E7D-ACB0-7935AEA032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1DE78D-7C3B-45CB-B9EE-0C1401C853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1094</Words>
  <Characters>6236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ZTE</dc:creator>
  <cp:lastModifiedBy>ZTE</cp:lastModifiedBy>
  <cp:revision>3</cp:revision>
  <dcterms:created xsi:type="dcterms:W3CDTF">2022-05-24T13:10:00Z</dcterms:created>
  <dcterms:modified xsi:type="dcterms:W3CDTF">2022-05-24T13:12:00Z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_2015_ms_pID_725343">
    <vt:lpwstr>(3)V6GAbKNb0Md8rY5u75cHC6CjtoPfMerQyasTNdufY8zReG88EiWGdlzmnArA+fZ2Z+5G6Eu+
cwDuMkwrdK6rWaz6mez8oPzurhTWvL5XsFATGqVRZxTcmPuse2t35Wzm4bsYac9QLpi37+TF
/FThpEyg3ibt1i826EzxrZgHbyTBtmO+m07LaV/nwMz91/wEE+QDZfp+vn25PAjefPrqfOym
QejAdVfnW2p9C9Ot3X</vt:lpwstr>
  </property>
  <property fmtid="{D5CDD505-2E9C-101B-9397-08002B2CF9AE}" pid="4" name="_2015_ms_pID_7253431">
    <vt:lpwstr>ANvM6TqrFD8BGsDqnOle7xeYOgV8RMVhmKoHS+OdlCyDbZradzS15M
G/xnAr7o7WMpRJCQ+x7QuDuAlRT8DWnKe2kFtsfi8/FL2NOGNVGkHiRGcepvi0vQJPzWty79
WuRkEMJioUUwOONEkk4JZLcZtQoVIDfpkhKpnAq9lazHBZW5GsU7rT8+J1rj3zAKtT9WiwcL
40L/CUEiOIr6U4dtQb3JhG96Ei5EXdCecYEo</vt:lpwstr>
  </property>
  <property fmtid="{D5CDD505-2E9C-101B-9397-08002B2CF9AE}" pid="5" name="_dlc_DocIdItemGuid">
    <vt:lpwstr>9075a976-17ef-4206-9227-cc0797ba0f55</vt:lpwstr>
  </property>
  <property fmtid="{D5CDD505-2E9C-101B-9397-08002B2CF9AE}" pid="6" name="CWMbeb632c58f59437ca4edc6b4efaa67d9">
    <vt:lpwstr>CWMLmtoBXKj37z5ZMo5KYiU3wWdE+bDexPZnj+jsmTzjQ4d+m6VwP1rBowIVqhOPgKkS0Fmg8DnLOfJfKhIPnV3Pw==</vt:lpwstr>
  </property>
  <property fmtid="{D5CDD505-2E9C-101B-9397-08002B2CF9AE}" pid="7" name="KSOProductBuildVer">
    <vt:lpwstr>2052-11.8.2.9022</vt:lpwstr>
  </property>
  <property fmtid="{D5CDD505-2E9C-101B-9397-08002B2CF9AE}" pid="8" name="_2015_ms_pID_7253432">
    <vt:lpwstr>ug==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1646845311</vt:lpwstr>
  </property>
</Properties>
</file>