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FD71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 xml:space="preserve">Thierry </w:t>
            </w:r>
            <w:proofErr w:type="spellStart"/>
            <w:r w:rsidRPr="00883165">
              <w:rPr>
                <w:rFonts w:eastAsiaTheme="minorEastAsia"/>
                <w:lang w:val="fr-FR" w:eastAsia="zh-CN"/>
              </w:rPr>
              <w:t>Bérisot</w:t>
            </w:r>
            <w:proofErr w:type="spellEnd"/>
            <w:r w:rsidRPr="00883165">
              <w:rPr>
                <w:rFonts w:eastAsiaTheme="minorEastAsia"/>
                <w:lang w:val="fr-FR" w:eastAsia="zh-CN"/>
              </w:rPr>
              <w:t xml:space="preserve">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FD71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3D785A"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0A122B" w:rsidRDefault="00881479" w:rsidP="00436694">
            <w:pPr>
              <w:spacing w:after="0"/>
              <w:rPr>
                <w:lang w:val="es-ES" w:eastAsia="zh-CN"/>
              </w:rPr>
            </w:pPr>
            <w:r w:rsidRPr="000A122B">
              <w:rPr>
                <w:lang w:val="es-ES" w:eastAsia="zh-CN"/>
              </w:rPr>
              <w:t xml:space="preserve">Stefano </w:t>
            </w:r>
            <w:proofErr w:type="spellStart"/>
            <w:r w:rsidRPr="000A122B">
              <w:rPr>
                <w:lang w:val="es-ES" w:eastAsia="zh-CN"/>
              </w:rPr>
              <w:t>Cioni</w:t>
            </w:r>
            <w:proofErr w:type="spellEnd"/>
            <w:r w:rsidRPr="000A122B">
              <w:rPr>
                <w:lang w:val="es-ES" w:eastAsia="zh-CN"/>
              </w:rPr>
              <w:t xml:space="preserve"> (stefano.cioni@esa.int)</w:t>
            </w:r>
          </w:p>
        </w:tc>
      </w:tr>
      <w:tr w:rsidR="00436694" w:rsidRPr="00FD71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5E3DA830" w:rsidR="00436694" w:rsidRPr="00866AA9" w:rsidRDefault="00866AA9" w:rsidP="00436694">
            <w:pPr>
              <w:spacing w:after="0"/>
              <w:rPr>
                <w:lang w:val="fr-FR" w:eastAsia="zh-CN"/>
              </w:rPr>
            </w:pPr>
            <w:r w:rsidRPr="00866AA9">
              <w:rPr>
                <w:lang w:val="fr-FR" w:eastAsia="zh-CN"/>
              </w:rPr>
              <w:t>Rene Faurie (</w:t>
            </w:r>
            <w:hyperlink r:id="rId13" w:history="1">
              <w:r w:rsidR="003D6A70" w:rsidRPr="000A3942">
                <w:rPr>
                  <w:rStyle w:val="Hyperlink"/>
                  <w:lang w:val="fr-FR" w:eastAsia="zh-CN"/>
                </w:rPr>
                <w:t>rfaurie-LS@sfr.fr</w:t>
              </w:r>
            </w:hyperlink>
            <w:r>
              <w:rPr>
                <w:lang w:val="fr-FR" w:eastAsia="zh-CN"/>
              </w:rPr>
              <w:t>)</w:t>
            </w:r>
          </w:p>
        </w:tc>
      </w:tr>
      <w:tr w:rsidR="00436694" w:rsidRPr="0085261D" w14:paraId="7ACE912F" w14:textId="77777777" w:rsidTr="00447B3B">
        <w:trPr>
          <w:trHeight w:val="300"/>
        </w:trPr>
        <w:tc>
          <w:tcPr>
            <w:tcW w:w="1705" w:type="dxa"/>
            <w:noWrap/>
          </w:tcPr>
          <w:p w14:paraId="3437C3DE" w14:textId="309706E7" w:rsidR="00436694" w:rsidRPr="00866AA9" w:rsidRDefault="007A02F2" w:rsidP="00436694">
            <w:pPr>
              <w:spacing w:after="0"/>
              <w:rPr>
                <w:lang w:val="fr-FR" w:eastAsia="zh-CN"/>
              </w:rPr>
            </w:pPr>
            <w:proofErr w:type="spellStart"/>
            <w:r>
              <w:rPr>
                <w:lang w:val="fr-FR" w:eastAsia="zh-CN"/>
              </w:rPr>
              <w:t>Inmarsat</w:t>
            </w:r>
            <w:proofErr w:type="spellEnd"/>
          </w:p>
        </w:tc>
        <w:tc>
          <w:tcPr>
            <w:tcW w:w="7920" w:type="dxa"/>
            <w:noWrap/>
          </w:tcPr>
          <w:p w14:paraId="5A61F3B0" w14:textId="77F96740" w:rsidR="00436694" w:rsidRPr="00FD71A9" w:rsidRDefault="007A02F2" w:rsidP="00436694">
            <w:pPr>
              <w:spacing w:after="0"/>
              <w:rPr>
                <w:lang w:eastAsia="zh-CN"/>
              </w:rPr>
            </w:pPr>
            <w:r w:rsidRPr="00FD71A9">
              <w:rPr>
                <w:lang w:eastAsia="zh-CN"/>
              </w:rPr>
              <w:t xml:space="preserve">Luca </w:t>
            </w:r>
            <w:proofErr w:type="spellStart"/>
            <w:r w:rsidRPr="00FD71A9">
              <w:rPr>
                <w:lang w:eastAsia="zh-CN"/>
              </w:rPr>
              <w:t>Lodigiani</w:t>
            </w:r>
            <w:proofErr w:type="spellEnd"/>
            <w:r w:rsidRPr="00FD71A9">
              <w:rPr>
                <w:lang w:eastAsia="zh-CN"/>
              </w:rPr>
              <w:t xml:space="preserve"> (</w:t>
            </w:r>
            <w:proofErr w:type="spellStart"/>
            <w:proofErr w:type="gramStart"/>
            <w:r w:rsidRPr="00FD71A9">
              <w:rPr>
                <w:lang w:eastAsia="zh-CN"/>
              </w:rPr>
              <w:t>luca.lodigiani</w:t>
            </w:r>
            <w:proofErr w:type="spellEnd"/>
            <w:proofErr w:type="gramEnd"/>
            <w:r w:rsidRPr="00FD71A9">
              <w:rPr>
                <w:lang w:eastAsia="zh-CN"/>
              </w:rPr>
              <w:t xml:space="preserve"> [at] inmarsat.com)</w:t>
            </w:r>
          </w:p>
        </w:tc>
      </w:tr>
      <w:tr w:rsidR="00436694" w:rsidRPr="00866AA9" w14:paraId="5B21B3C3" w14:textId="77777777" w:rsidTr="00447B3B">
        <w:trPr>
          <w:trHeight w:val="300"/>
        </w:trPr>
        <w:tc>
          <w:tcPr>
            <w:tcW w:w="1705" w:type="dxa"/>
            <w:noWrap/>
          </w:tcPr>
          <w:p w14:paraId="61A4A7A4" w14:textId="3885E6A6" w:rsidR="00436694" w:rsidRPr="00866AA9" w:rsidRDefault="003D6A70" w:rsidP="00436694">
            <w:pPr>
              <w:rPr>
                <w:lang w:val="fr-FR"/>
              </w:rPr>
            </w:pPr>
            <w:proofErr w:type="spellStart"/>
            <w:r>
              <w:rPr>
                <w:lang w:val="fr-FR"/>
              </w:rPr>
              <w:t>Ligado</w:t>
            </w:r>
            <w:proofErr w:type="spellEnd"/>
          </w:p>
        </w:tc>
        <w:tc>
          <w:tcPr>
            <w:tcW w:w="7920" w:type="dxa"/>
            <w:noWrap/>
          </w:tcPr>
          <w:p w14:paraId="04C02A41" w14:textId="2D96416C" w:rsidR="00436694" w:rsidRPr="00FD71A9" w:rsidRDefault="003D6A70" w:rsidP="00436694">
            <w:r w:rsidRPr="00FD71A9">
              <w:t>Clive Packer clive@ligado.com</w:t>
            </w:r>
          </w:p>
        </w:tc>
      </w:tr>
      <w:tr w:rsidR="00436694" w:rsidRPr="00866AA9" w14:paraId="3F6384E0" w14:textId="77777777" w:rsidTr="00447B3B">
        <w:trPr>
          <w:trHeight w:val="300"/>
        </w:trPr>
        <w:tc>
          <w:tcPr>
            <w:tcW w:w="1705" w:type="dxa"/>
            <w:noWrap/>
          </w:tcPr>
          <w:p w14:paraId="36FA29DD" w14:textId="3077D314" w:rsidR="00436694" w:rsidRPr="00866AA9" w:rsidRDefault="000A122B" w:rsidP="00436694">
            <w:pPr>
              <w:spacing w:after="0"/>
              <w:rPr>
                <w:lang w:val="fr-FR" w:eastAsia="zh-CN"/>
              </w:rPr>
            </w:pPr>
            <w:r>
              <w:rPr>
                <w:lang w:val="fr-FR" w:eastAsia="zh-CN"/>
              </w:rPr>
              <w:t>Sateliot</w:t>
            </w:r>
          </w:p>
        </w:tc>
        <w:tc>
          <w:tcPr>
            <w:tcW w:w="7920" w:type="dxa"/>
            <w:noWrap/>
          </w:tcPr>
          <w:p w14:paraId="3624DDF3" w14:textId="75FFEA25" w:rsidR="00436694" w:rsidRPr="00FD71A9" w:rsidRDefault="000A122B" w:rsidP="00436694">
            <w:pPr>
              <w:spacing w:after="0"/>
              <w:rPr>
                <w:lang w:eastAsia="zh-CN"/>
              </w:rPr>
            </w:pPr>
            <w:r w:rsidRPr="00FD71A9">
              <w:rPr>
                <w:lang w:eastAsia="zh-CN"/>
              </w:rPr>
              <w:t xml:space="preserve">Ramon </w:t>
            </w:r>
            <w:proofErr w:type="spellStart"/>
            <w:r w:rsidRPr="00FD71A9">
              <w:rPr>
                <w:lang w:eastAsia="zh-CN"/>
              </w:rPr>
              <w:t>Ferrús</w:t>
            </w:r>
            <w:proofErr w:type="spellEnd"/>
            <w:r w:rsidRPr="00FD71A9">
              <w:rPr>
                <w:lang w:eastAsia="zh-CN"/>
              </w:rPr>
              <w:t xml:space="preserve"> (</w:t>
            </w:r>
            <w:proofErr w:type="spellStart"/>
            <w:r w:rsidRPr="00FD71A9">
              <w:rPr>
                <w:lang w:eastAsia="zh-CN"/>
              </w:rPr>
              <w:t>ramon.ferrus@sateliot.space</w:t>
            </w:r>
            <w:proofErr w:type="spellEnd"/>
            <w:r w:rsidRPr="00FD71A9">
              <w:rPr>
                <w:lang w:eastAsia="zh-CN"/>
              </w:rPr>
              <w:t>)</w:t>
            </w:r>
          </w:p>
        </w:tc>
      </w:tr>
      <w:tr w:rsidR="00436694" w:rsidRPr="00866AA9" w14:paraId="264DF6E2" w14:textId="77777777" w:rsidTr="00447B3B">
        <w:trPr>
          <w:trHeight w:val="300"/>
        </w:trPr>
        <w:tc>
          <w:tcPr>
            <w:tcW w:w="1705" w:type="dxa"/>
            <w:noWrap/>
          </w:tcPr>
          <w:p w14:paraId="67ED57CB" w14:textId="7B9D7029" w:rsidR="00436694" w:rsidRPr="00866AA9" w:rsidRDefault="00FD71A9" w:rsidP="00436694">
            <w:pPr>
              <w:spacing w:after="0"/>
              <w:rPr>
                <w:lang w:val="fr-FR" w:eastAsia="zh-CN"/>
              </w:rPr>
            </w:pPr>
            <w:r>
              <w:rPr>
                <w:lang w:val="fr-FR" w:eastAsia="zh-CN"/>
              </w:rPr>
              <w:t>InterDigital</w:t>
            </w:r>
          </w:p>
        </w:tc>
        <w:tc>
          <w:tcPr>
            <w:tcW w:w="7920" w:type="dxa"/>
            <w:noWrap/>
          </w:tcPr>
          <w:p w14:paraId="174DFF75" w14:textId="5BF0FE47" w:rsidR="00436694" w:rsidRPr="00866AA9" w:rsidRDefault="00FD71A9" w:rsidP="00436694">
            <w:pPr>
              <w:spacing w:after="0"/>
              <w:rPr>
                <w:lang w:val="fr-FR" w:eastAsia="zh-CN"/>
              </w:rPr>
            </w:pPr>
            <w:r>
              <w:rPr>
                <w:lang w:val="fr-FR" w:eastAsia="zh-CN"/>
              </w:rPr>
              <w:t>Brian Martin (brian.martin@interdigital.com)</w:t>
            </w:r>
          </w:p>
        </w:tc>
      </w:tr>
      <w:tr w:rsidR="00436694" w:rsidRPr="00866AA9" w14:paraId="14DF9F30" w14:textId="77777777" w:rsidTr="00447B3B">
        <w:trPr>
          <w:trHeight w:val="300"/>
        </w:trPr>
        <w:tc>
          <w:tcPr>
            <w:tcW w:w="1705" w:type="dxa"/>
            <w:noWrap/>
          </w:tcPr>
          <w:p w14:paraId="18050B9A" w14:textId="6A8823B0" w:rsidR="00436694" w:rsidRPr="00866AA9" w:rsidRDefault="00436694" w:rsidP="00436694">
            <w:pPr>
              <w:spacing w:after="0"/>
              <w:rPr>
                <w:lang w:val="fr-FR" w:eastAsia="zh-CN"/>
              </w:rPr>
            </w:pPr>
          </w:p>
        </w:tc>
        <w:tc>
          <w:tcPr>
            <w:tcW w:w="7920" w:type="dxa"/>
            <w:noWrap/>
          </w:tcPr>
          <w:p w14:paraId="149AE213" w14:textId="2472FE07" w:rsidR="00436694" w:rsidRPr="00866AA9" w:rsidRDefault="00436694" w:rsidP="00436694">
            <w:pPr>
              <w:spacing w:after="0"/>
              <w:rPr>
                <w:lang w:val="fr-FR" w:eastAsia="zh-CN"/>
              </w:rPr>
            </w:pP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w:t>
            </w:r>
            <w:proofErr w:type="gramStart"/>
            <w:r w:rsidR="00F502AE">
              <w:rPr>
                <w:rFonts w:ascii="Arial" w:hAnsi="Arial" w:cs="Arial"/>
                <w:lang w:eastAsia="zh-CN"/>
              </w:rPr>
              <w:t>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w:t>
            </w:r>
            <w:proofErr w:type="gramStart"/>
            <w:r w:rsidRPr="00A706A6">
              <w:rPr>
                <w:rFonts w:ascii="Arial" w:eastAsia="Times New Roman" w:hAnsi="Arial" w:cs="Arial"/>
                <w:color w:val="000000"/>
                <w:sz w:val="18"/>
                <w:szCs w:val="18"/>
              </w:rPr>
              <w:t>2,J</w:t>
            </w:r>
            <w:proofErr w:type="gramEnd"/>
            <w:r w:rsidRPr="00A706A6">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xml:space="preserve">. Does it mean it’s still possible for network to provide one of two types orbital elements? If this is the case, anyway an indicator for indicating which type </w:t>
            </w:r>
            <w:proofErr w:type="gramStart"/>
            <w:r w:rsidRPr="0083564E">
              <w:rPr>
                <w:rFonts w:eastAsiaTheme="minorEastAsia"/>
                <w:lang w:eastAsia="zh-CN"/>
              </w:rPr>
              <w:t>it</w:t>
            </w:r>
            <w:proofErr w:type="gramEnd"/>
            <w:r w:rsidRPr="0083564E">
              <w:rPr>
                <w:rFonts w:eastAsiaTheme="minorEastAsia"/>
                <w:lang w:eastAsia="zh-CN"/>
              </w:rPr>
              <w:t xml:space="preserve">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Widely used by satellite operators. We acknowledge the comment from Ericsson,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FD1BF6">
        <w:trPr>
          <w:trHeight w:val="300"/>
        </w:trPr>
        <w:tc>
          <w:tcPr>
            <w:tcW w:w="1795" w:type="dxa"/>
            <w:noWrap/>
          </w:tcPr>
          <w:p w14:paraId="118C768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FD1BF6">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FD1BF6">
            <w:pPr>
              <w:spacing w:after="0"/>
              <w:rPr>
                <w:sz w:val="22"/>
                <w:szCs w:val="22"/>
                <w:lang w:eastAsia="zh-CN"/>
              </w:rPr>
            </w:pPr>
            <w:r w:rsidRPr="00866AA9">
              <w:rPr>
                <w:sz w:val="22"/>
                <w:szCs w:val="22"/>
                <w:lang w:eastAsia="zh-CN"/>
              </w:rPr>
              <w:t xml:space="preserve">Type 4 (SGP4) is the preferred option as the most widely used and permitting the highest accuracy at a few </w:t>
            </w:r>
            <w:proofErr w:type="gramStart"/>
            <w:r w:rsidRPr="00866AA9">
              <w:rPr>
                <w:sz w:val="22"/>
                <w:szCs w:val="22"/>
                <w:lang w:eastAsia="zh-CN"/>
              </w:rPr>
              <w:t>weeks</w:t>
            </w:r>
            <w:proofErr w:type="gramEnd"/>
            <w:r w:rsidRPr="00866AA9">
              <w:rPr>
                <w:sz w:val="22"/>
                <w:szCs w:val="22"/>
                <w:lang w:eastAsia="zh-CN"/>
              </w:rPr>
              <w:t xml:space="preserve"> horizon.</w:t>
            </w:r>
          </w:p>
          <w:p w14:paraId="5B7B74E6" w14:textId="77777777" w:rsidR="00866AA9" w:rsidRPr="00866AA9" w:rsidRDefault="00866AA9" w:rsidP="00FD1BF6">
            <w:pPr>
              <w:spacing w:after="0"/>
              <w:rPr>
                <w:sz w:val="22"/>
                <w:szCs w:val="22"/>
                <w:lang w:eastAsia="zh-CN"/>
              </w:rPr>
            </w:pPr>
          </w:p>
          <w:p w14:paraId="2A40905F" w14:textId="77777777" w:rsidR="00866AA9" w:rsidRPr="00866AA9" w:rsidRDefault="00866AA9" w:rsidP="00FD1BF6">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FD1BF6">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intended to SGP propagators and should not be needed by a SGP4 propagator (see [</w:t>
            </w:r>
            <w:r w:rsidRPr="00866AA9">
              <w:rPr>
                <w:i/>
                <w:iCs/>
                <w:sz w:val="22"/>
                <w:szCs w:val="22"/>
              </w:rPr>
              <w:t>SGP4 Orbit Determination</w:t>
            </w:r>
            <w:r w:rsidRPr="00866AA9">
              <w:rPr>
                <w:sz w:val="22"/>
                <w:szCs w:val="22"/>
              </w:rPr>
              <w:t xml:space="preserve">, from </w:t>
            </w:r>
            <w:r w:rsidRPr="00866AA9">
              <w:rPr>
                <w:rFonts w:eastAsiaTheme="minorEastAsia"/>
                <w:sz w:val="22"/>
                <w:szCs w:val="22"/>
                <w:lang w:eastAsia="zh-CN"/>
              </w:rPr>
              <w:t xml:space="preserve">Vallado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xml:space="preserve">. These values were included in the original SGP4 program to support users still using the SGP program. The terms essentially </w:t>
            </w:r>
            <w:proofErr w:type="spellStart"/>
            <w:r w:rsidRPr="00866AA9">
              <w:rPr>
                <w:i/>
                <w:iCs/>
                <w:sz w:val="22"/>
                <w:szCs w:val="22"/>
                <w:lang w:eastAsia="en-US"/>
              </w:rPr>
              <w:t>modeled</w:t>
            </w:r>
            <w:proofErr w:type="spellEnd"/>
            <w:r w:rsidRPr="00866AA9">
              <w:rPr>
                <w:i/>
                <w:iCs/>
                <w:sz w:val="22"/>
                <w:szCs w:val="22"/>
                <w:lang w:eastAsia="en-US"/>
              </w:rPr>
              <w:t xml:space="preserve"> the drag effect on the satellite. The </w:t>
            </w:r>
            <w:proofErr w:type="spellStart"/>
            <w:r w:rsidRPr="00866AA9">
              <w:rPr>
                <w:i/>
                <w:iCs/>
                <w:sz w:val="22"/>
                <w:szCs w:val="22"/>
                <w:lang w:eastAsia="en-US"/>
              </w:rPr>
              <w:t>BStar</w:t>
            </w:r>
            <w:proofErr w:type="spellEnd"/>
            <w:r w:rsidRPr="00866AA9">
              <w:rPr>
                <w:i/>
                <w:iCs/>
                <w:sz w:val="22"/>
                <w:szCs w:val="22"/>
                <w:lang w:eastAsia="en-US"/>
              </w:rPr>
              <w:t xml:space="preserve"> term accomplishes this in SGP4</w:t>
            </w:r>
            <w:r w:rsidRPr="00866AA9">
              <w:rPr>
                <w:sz w:val="22"/>
                <w:szCs w:val="22"/>
              </w:rPr>
              <w:t>" - see also [</w:t>
            </w:r>
            <w:hyperlink r:id="rId15" w:history="1">
              <w:r w:rsidRPr="00866AA9">
                <w:rPr>
                  <w:rStyle w:val="Hyperlink"/>
                  <w:color w:val="auto"/>
                </w:rPr>
                <w:t>https://celestrak.com/columns/v04n03/</w:t>
              </w:r>
            </w:hyperlink>
            <w:r w:rsidRPr="00866AA9">
              <w:rPr>
                <w:sz w:val="22"/>
                <w:szCs w:val="22"/>
              </w:rPr>
              <w:t>])</w:t>
            </w:r>
          </w:p>
          <w:p w14:paraId="3B7C32D0" w14:textId="77777777" w:rsidR="00866AA9" w:rsidRPr="00866AA9" w:rsidRDefault="00866AA9" w:rsidP="00FD1BF6">
            <w:pPr>
              <w:spacing w:after="0"/>
              <w:rPr>
                <w:sz w:val="22"/>
                <w:szCs w:val="22"/>
              </w:rPr>
            </w:pPr>
          </w:p>
          <w:p w14:paraId="26B63792" w14:textId="77777777" w:rsidR="00866AA9" w:rsidRPr="00866AA9" w:rsidRDefault="00866AA9" w:rsidP="00FD1BF6">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r w:rsidRPr="00866AA9">
              <w:rPr>
                <w:rFonts w:eastAsiaTheme="minorEastAsia"/>
                <w:sz w:val="22"/>
                <w:szCs w:val="22"/>
                <w:lang w:eastAsia="zh-CN"/>
              </w:rPr>
              <w:t>Vallado &amp; Crawford]:</w:t>
            </w:r>
            <w:r w:rsidRPr="00866AA9">
              <w:rPr>
                <w:sz w:val="22"/>
                <w:szCs w:val="22"/>
                <w:lang w:eastAsia="en-US"/>
              </w:rPr>
              <w:t xml:space="preserve"> "</w:t>
            </w:r>
            <w:r w:rsidRPr="00866AA9">
              <w:rPr>
                <w:i/>
                <w:iCs/>
                <w:sz w:val="22"/>
                <w:szCs w:val="22"/>
                <w:lang w:eastAsia="en-US"/>
              </w:rPr>
              <w:t xml:space="preserve">Keplerian orbital elements (a, e, </w:t>
            </w:r>
            <w:proofErr w:type="spellStart"/>
            <w:r w:rsidRPr="00866AA9">
              <w:rPr>
                <w:i/>
                <w:iCs/>
                <w:sz w:val="22"/>
                <w:szCs w:val="22"/>
                <w:lang w:eastAsia="en-US"/>
              </w:rPr>
              <w:t>i</w:t>
            </w:r>
            <w:proofErr w:type="spellEnd"/>
            <w:r w:rsidRPr="00866AA9">
              <w:rPr>
                <w:i/>
                <w:iCs/>
                <w:sz w:val="22"/>
                <w:szCs w:val="22"/>
                <w:lang w:eastAsia="en-US"/>
              </w:rPr>
              <w:t xml:space="preserve">,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FD1BF6">
            <w:pPr>
              <w:spacing w:after="0"/>
              <w:rPr>
                <w:sz w:val="22"/>
                <w:szCs w:val="22"/>
                <w:lang w:eastAsia="en-US"/>
              </w:rPr>
            </w:pPr>
          </w:p>
          <w:p w14:paraId="10B2E5D5" w14:textId="054FE63B" w:rsidR="00866AA9" w:rsidRPr="00866AA9" w:rsidRDefault="00866AA9" w:rsidP="00FD1BF6">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i.e. ~ 7 bytes from the estimated 33 bytes.</w:t>
            </w:r>
          </w:p>
          <w:p w14:paraId="3A27C6B7" w14:textId="77777777" w:rsidR="00866AA9" w:rsidRPr="00866AA9" w:rsidRDefault="00866AA9" w:rsidP="00FD1BF6">
            <w:pPr>
              <w:spacing w:after="0"/>
              <w:rPr>
                <w:sz w:val="22"/>
                <w:szCs w:val="22"/>
                <w:lang w:eastAsia="en-US"/>
              </w:rPr>
            </w:pPr>
          </w:p>
          <w:p w14:paraId="22FF2603" w14:textId="77777777" w:rsidR="00866AA9" w:rsidRPr="00866AA9" w:rsidRDefault="00866AA9" w:rsidP="00FD1BF6">
            <w:pPr>
              <w:spacing w:after="0"/>
              <w:rPr>
                <w:lang w:eastAsia="en-US"/>
              </w:rPr>
            </w:pPr>
            <w:r w:rsidRPr="00866AA9">
              <w:rPr>
                <w:lang w:eastAsia="en-US"/>
              </w:rPr>
              <w:t>Size estimate for further reference:</w:t>
            </w:r>
          </w:p>
          <w:p w14:paraId="3161F82A" w14:textId="77777777" w:rsidR="00866AA9" w:rsidRPr="00866AA9" w:rsidRDefault="00866AA9" w:rsidP="00FD1BF6">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FD1BF6">
            <w:pPr>
              <w:rPr>
                <w:rFonts w:eastAsiaTheme="minorHAnsi"/>
              </w:rPr>
            </w:pPr>
            <w:r w:rsidRPr="00866AA9">
              <w:rPr>
                <w:b/>
                <w:bCs/>
              </w:rPr>
              <w:t>- (8) Epoch time:</w:t>
            </w:r>
            <w:r w:rsidRPr="00866AA9">
              <w:t xml:space="preserve"> 32 bits</w:t>
            </w:r>
          </w:p>
          <w:p w14:paraId="67AF7A79" w14:textId="77777777" w:rsidR="00866AA9" w:rsidRPr="00866AA9" w:rsidRDefault="00866AA9" w:rsidP="00FD1BF6">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FD1BF6">
            <w:pPr>
              <w:spacing w:after="0"/>
            </w:pPr>
            <w:proofErr w:type="gramStart"/>
            <w:r w:rsidRPr="00866AA9">
              <w:t>So</w:t>
            </w:r>
            <w:proofErr w:type="gramEnd"/>
            <w:r w:rsidRPr="00866AA9">
              <w:t xml:space="preserve"> in total 201 bits / 26 bytes</w:t>
            </w:r>
          </w:p>
          <w:p w14:paraId="0B7BB1CB" w14:textId="77777777" w:rsidR="00866AA9" w:rsidRPr="00866AA9" w:rsidRDefault="00866AA9" w:rsidP="00FD1BF6">
            <w:pPr>
              <w:spacing w:after="0"/>
              <w:rPr>
                <w:i/>
                <w:iCs/>
                <w:lang w:eastAsia="en-US"/>
              </w:rPr>
            </w:pPr>
          </w:p>
        </w:tc>
      </w:tr>
      <w:tr w:rsidR="006543DB" w14:paraId="520691EF" w14:textId="77777777" w:rsidTr="00714D80">
        <w:trPr>
          <w:trHeight w:val="300"/>
        </w:trPr>
        <w:tc>
          <w:tcPr>
            <w:tcW w:w="1795" w:type="dxa"/>
            <w:noWrap/>
          </w:tcPr>
          <w:p w14:paraId="0B0B46F2" w14:textId="071DE4B2" w:rsidR="006543DB" w:rsidRPr="00380A8D" w:rsidRDefault="006543DB" w:rsidP="006543DB">
            <w:pPr>
              <w:spacing w:after="0"/>
              <w:rPr>
                <w:sz w:val="22"/>
                <w:szCs w:val="22"/>
                <w:lang w:eastAsia="zh-CN"/>
              </w:rPr>
            </w:pPr>
            <w:r>
              <w:rPr>
                <w:sz w:val="22"/>
                <w:szCs w:val="22"/>
                <w:lang w:eastAsia="zh-CN"/>
              </w:rPr>
              <w:t>Inmarsat</w:t>
            </w:r>
          </w:p>
        </w:tc>
        <w:tc>
          <w:tcPr>
            <w:tcW w:w="2430" w:type="dxa"/>
          </w:tcPr>
          <w:p w14:paraId="4AAD561B" w14:textId="20DB2AB3" w:rsidR="006543DB" w:rsidRPr="00380A8D" w:rsidRDefault="006543DB" w:rsidP="006543DB">
            <w:pPr>
              <w:spacing w:after="0"/>
              <w:rPr>
                <w:sz w:val="22"/>
                <w:szCs w:val="22"/>
                <w:lang w:eastAsia="zh-CN"/>
              </w:rPr>
            </w:pPr>
            <w:r>
              <w:rPr>
                <w:sz w:val="22"/>
                <w:szCs w:val="22"/>
                <w:lang w:eastAsia="zh-CN"/>
              </w:rPr>
              <w:t>Partially agree</w:t>
            </w:r>
          </w:p>
        </w:tc>
        <w:tc>
          <w:tcPr>
            <w:tcW w:w="5125" w:type="dxa"/>
            <w:noWrap/>
          </w:tcPr>
          <w:p w14:paraId="63626D43" w14:textId="1301EB0C" w:rsidR="006543DB" w:rsidRPr="00380A8D" w:rsidRDefault="006543DB" w:rsidP="006543DB">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6543DB" w14:paraId="6CC70C76" w14:textId="77777777" w:rsidTr="00714D80">
        <w:trPr>
          <w:trHeight w:val="300"/>
        </w:trPr>
        <w:tc>
          <w:tcPr>
            <w:tcW w:w="1795" w:type="dxa"/>
            <w:noWrap/>
          </w:tcPr>
          <w:p w14:paraId="61195B8F" w14:textId="0DE7EF44" w:rsidR="006543DB" w:rsidRPr="00380A8D" w:rsidRDefault="003D6A70" w:rsidP="006543DB">
            <w:pPr>
              <w:spacing w:after="0"/>
              <w:rPr>
                <w:sz w:val="22"/>
                <w:szCs w:val="22"/>
                <w:lang w:val="en-US" w:eastAsia="zh-CN"/>
              </w:rPr>
            </w:pPr>
            <w:proofErr w:type="spellStart"/>
            <w:r>
              <w:rPr>
                <w:sz w:val="22"/>
                <w:szCs w:val="22"/>
                <w:lang w:val="en-US" w:eastAsia="zh-CN"/>
              </w:rPr>
              <w:t>Ligado</w:t>
            </w:r>
            <w:proofErr w:type="spellEnd"/>
          </w:p>
        </w:tc>
        <w:tc>
          <w:tcPr>
            <w:tcW w:w="2430" w:type="dxa"/>
          </w:tcPr>
          <w:p w14:paraId="24DA5FB5" w14:textId="765889CC" w:rsidR="006543DB" w:rsidRPr="00380A8D" w:rsidRDefault="003D6A70" w:rsidP="006543DB">
            <w:pPr>
              <w:spacing w:after="0"/>
              <w:rPr>
                <w:sz w:val="22"/>
                <w:szCs w:val="22"/>
                <w:lang w:val="en-US" w:eastAsia="zh-CN"/>
              </w:rPr>
            </w:pPr>
            <w:r>
              <w:rPr>
                <w:sz w:val="22"/>
                <w:szCs w:val="22"/>
                <w:lang w:val="en-US" w:eastAsia="zh-CN"/>
              </w:rPr>
              <w:t>Type 4 preferred</w:t>
            </w:r>
          </w:p>
        </w:tc>
        <w:tc>
          <w:tcPr>
            <w:tcW w:w="5125" w:type="dxa"/>
            <w:noWrap/>
          </w:tcPr>
          <w:p w14:paraId="689665AA" w14:textId="2E59A490" w:rsidR="006543DB" w:rsidRPr="00380A8D" w:rsidRDefault="003D6A70" w:rsidP="006543DB">
            <w:pPr>
              <w:spacing w:after="0"/>
              <w:rPr>
                <w:sz w:val="22"/>
                <w:szCs w:val="22"/>
                <w:lang w:val="en-US" w:eastAsia="zh-CN"/>
              </w:rPr>
            </w:pPr>
            <w:r w:rsidRPr="001767BD">
              <w:rPr>
                <w:rFonts w:eastAsiaTheme="minorEastAsia"/>
                <w:lang w:eastAsia="zh-CN"/>
              </w:rPr>
              <w:t>SGP4 (TLE) as it is widely used.</w:t>
            </w:r>
          </w:p>
        </w:tc>
      </w:tr>
      <w:tr w:rsidR="000A122B" w:rsidRPr="00A43C66" w14:paraId="67375407" w14:textId="77777777" w:rsidTr="00714D80">
        <w:trPr>
          <w:trHeight w:val="300"/>
        </w:trPr>
        <w:tc>
          <w:tcPr>
            <w:tcW w:w="1795" w:type="dxa"/>
            <w:noWrap/>
          </w:tcPr>
          <w:p w14:paraId="2B3605AD" w14:textId="19BC6352" w:rsidR="000A122B" w:rsidRPr="00380A8D" w:rsidRDefault="000A122B" w:rsidP="000A122B">
            <w:pPr>
              <w:rPr>
                <w:sz w:val="22"/>
                <w:szCs w:val="22"/>
              </w:rPr>
            </w:pPr>
            <w:r>
              <w:rPr>
                <w:sz w:val="22"/>
                <w:szCs w:val="22"/>
              </w:rPr>
              <w:t>Sateliot</w:t>
            </w:r>
          </w:p>
        </w:tc>
        <w:tc>
          <w:tcPr>
            <w:tcW w:w="2430" w:type="dxa"/>
          </w:tcPr>
          <w:p w14:paraId="52848C99" w14:textId="02E2186C" w:rsidR="000A122B" w:rsidRPr="00380A8D" w:rsidRDefault="003D785A" w:rsidP="000A122B">
            <w:pPr>
              <w:rPr>
                <w:sz w:val="22"/>
                <w:szCs w:val="22"/>
              </w:rPr>
            </w:pPr>
            <w:r>
              <w:rPr>
                <w:sz w:val="22"/>
                <w:szCs w:val="22"/>
              </w:rPr>
              <w:t>Type 4</w:t>
            </w:r>
          </w:p>
        </w:tc>
        <w:tc>
          <w:tcPr>
            <w:tcW w:w="5125" w:type="dxa"/>
            <w:noWrap/>
          </w:tcPr>
          <w:p w14:paraId="663BC0CC" w14:textId="77777777" w:rsidR="000A122B" w:rsidRDefault="000A122B" w:rsidP="000A122B">
            <w:pPr>
              <w:spacing w:after="0"/>
              <w:rPr>
                <w:sz w:val="22"/>
                <w:szCs w:val="22"/>
                <w:lang w:eastAsia="zh-CN"/>
              </w:rPr>
            </w:pPr>
            <w:r>
              <w:rPr>
                <w:sz w:val="22"/>
                <w:szCs w:val="22"/>
                <w:lang w:eastAsia="zh-CN"/>
              </w:rPr>
              <w:t xml:space="preserve">Type 4 (TLE) is actually a widely used approach in the satellite industry to predict the position of the satellite with good accuracy. In contrast, we are not aware of any use in practical systems involving Type 2a/2b/3. </w:t>
            </w:r>
          </w:p>
          <w:p w14:paraId="1D604799" w14:textId="77777777" w:rsidR="000A122B" w:rsidRDefault="000A122B" w:rsidP="000A122B">
            <w:pPr>
              <w:spacing w:after="0"/>
              <w:rPr>
                <w:sz w:val="22"/>
                <w:szCs w:val="22"/>
                <w:lang w:eastAsia="zh-CN"/>
              </w:rPr>
            </w:pPr>
          </w:p>
          <w:p w14:paraId="11A78B3B" w14:textId="1E1A3B50" w:rsidR="000A122B" w:rsidRDefault="000A122B" w:rsidP="000A122B">
            <w:pPr>
              <w:spacing w:after="0"/>
              <w:rPr>
                <w:sz w:val="22"/>
                <w:szCs w:val="22"/>
                <w:lang w:eastAsia="zh-CN"/>
              </w:rPr>
            </w:pPr>
            <w:r>
              <w:rPr>
                <w:sz w:val="22"/>
                <w:szCs w:val="22"/>
                <w:lang w:eastAsia="zh-CN"/>
              </w:rPr>
              <w:t>With respect to the size in bytes needed to encode a TLE in the SIB (e.g. in the order of 33 bytes as per Table 3, or even less, according to Eutelsat’s considerations above), consideration should also be given to the fact that a TLE is to be broadcasted/updated less frequently because of its long validity (e.g. 3-4 weeks), therefore likely reducing in the end the network overhead.</w:t>
            </w:r>
          </w:p>
          <w:p w14:paraId="63951752" w14:textId="77777777" w:rsidR="000A122B" w:rsidRDefault="000A122B" w:rsidP="000A122B">
            <w:pPr>
              <w:spacing w:after="0"/>
              <w:rPr>
                <w:sz w:val="22"/>
                <w:szCs w:val="22"/>
                <w:lang w:eastAsia="zh-CN"/>
              </w:rPr>
            </w:pPr>
          </w:p>
          <w:p w14:paraId="69AC8A2A" w14:textId="77777777" w:rsidR="000A122B" w:rsidRDefault="000A122B" w:rsidP="000A122B">
            <w:pPr>
              <w:spacing w:after="0"/>
              <w:rPr>
                <w:sz w:val="22"/>
                <w:szCs w:val="22"/>
                <w:lang w:eastAsia="zh-CN"/>
              </w:rPr>
            </w:pPr>
            <w:r>
              <w:rPr>
                <w:sz w:val="22"/>
                <w:szCs w:val="22"/>
                <w:lang w:eastAsia="zh-CN"/>
              </w:rPr>
              <w:t>With respect to complexity, SGP4 is a semi-analytical, not iterative algorithm, which is quite resource efficient and affordable to run in typical microcontrollers found in IoT modules.</w:t>
            </w:r>
          </w:p>
          <w:p w14:paraId="1B3D643F" w14:textId="77777777" w:rsidR="000A122B" w:rsidRDefault="000A122B" w:rsidP="000A122B">
            <w:pPr>
              <w:spacing w:after="0"/>
              <w:rPr>
                <w:sz w:val="22"/>
                <w:szCs w:val="22"/>
                <w:lang w:eastAsia="zh-CN"/>
              </w:rPr>
            </w:pPr>
          </w:p>
          <w:p w14:paraId="1D3B8973" w14:textId="77777777" w:rsidR="000A122B" w:rsidRDefault="000A122B" w:rsidP="000A122B">
            <w:pPr>
              <w:spacing w:after="0"/>
              <w:rPr>
                <w:sz w:val="22"/>
                <w:szCs w:val="22"/>
                <w:lang w:eastAsia="zh-CN"/>
              </w:rPr>
            </w:pPr>
            <w:r>
              <w:rPr>
                <w:sz w:val="22"/>
                <w:szCs w:val="22"/>
                <w:lang w:eastAsia="zh-CN"/>
              </w:rPr>
              <w:t xml:space="preserve">For above reasons, we think that adding support in the standard for both Type 1 and Type 4 and allow a particular network deployment/operator to be using one or the other would actually cover most of the needs and trade-offs.  </w:t>
            </w:r>
          </w:p>
          <w:p w14:paraId="1014BBF9" w14:textId="77777777" w:rsidR="000A122B" w:rsidRDefault="000A122B" w:rsidP="000A122B">
            <w:pPr>
              <w:spacing w:after="0"/>
              <w:rPr>
                <w:sz w:val="22"/>
                <w:szCs w:val="22"/>
                <w:lang w:eastAsia="zh-CN"/>
              </w:rPr>
            </w:pPr>
          </w:p>
          <w:p w14:paraId="5F875E3E" w14:textId="6F624021" w:rsidR="000A122B" w:rsidRPr="000A122B" w:rsidRDefault="000A122B" w:rsidP="000A122B">
            <w:pPr>
              <w:spacing w:after="0"/>
              <w:rPr>
                <w:rFonts w:eastAsiaTheme="minorEastAsia"/>
                <w:sz w:val="22"/>
                <w:szCs w:val="22"/>
                <w:lang w:eastAsia="zh-CN"/>
              </w:rPr>
            </w:pPr>
            <w:r>
              <w:rPr>
                <w:sz w:val="22"/>
                <w:szCs w:val="22"/>
                <w:lang w:eastAsia="zh-CN"/>
              </w:rPr>
              <w:t>This approach is w</w:t>
            </w:r>
            <w:r>
              <w:rPr>
                <w:rFonts w:eastAsiaTheme="minorEastAsia"/>
                <w:sz w:val="22"/>
                <w:szCs w:val="22"/>
                <w:lang w:eastAsia="zh-CN"/>
              </w:rPr>
              <w:t>ell in line with the SIB design proposal stated in Section 3.7, where the parameter “ephemeris type” can be used to indicate which type of contents (Type 1 or Type 4) is being provided for a particular satellite.</w:t>
            </w:r>
          </w:p>
        </w:tc>
      </w:tr>
      <w:tr w:rsidR="000A122B" w14:paraId="2C8FF63A" w14:textId="77777777" w:rsidTr="00714D80">
        <w:trPr>
          <w:trHeight w:val="300"/>
        </w:trPr>
        <w:tc>
          <w:tcPr>
            <w:tcW w:w="1795" w:type="dxa"/>
            <w:noWrap/>
          </w:tcPr>
          <w:p w14:paraId="509F72C6" w14:textId="2EAAA6A6" w:rsidR="000A122B" w:rsidRPr="00380A8D" w:rsidRDefault="00521605" w:rsidP="00521605">
            <w:pPr>
              <w:spacing w:after="0"/>
              <w:jc w:val="center"/>
              <w:rPr>
                <w:sz w:val="22"/>
                <w:szCs w:val="22"/>
                <w:lang w:eastAsia="zh-CN"/>
              </w:rPr>
            </w:pPr>
            <w:r>
              <w:rPr>
                <w:sz w:val="22"/>
                <w:szCs w:val="22"/>
                <w:lang w:eastAsia="zh-CN"/>
              </w:rPr>
              <w:t>InterDigital</w:t>
            </w:r>
          </w:p>
        </w:tc>
        <w:tc>
          <w:tcPr>
            <w:tcW w:w="2430" w:type="dxa"/>
          </w:tcPr>
          <w:p w14:paraId="1002F4CB" w14:textId="24917472" w:rsidR="000A122B" w:rsidRPr="00380A8D" w:rsidRDefault="00521605" w:rsidP="000A122B">
            <w:pPr>
              <w:spacing w:after="0"/>
              <w:rPr>
                <w:sz w:val="22"/>
                <w:szCs w:val="22"/>
                <w:lang w:eastAsia="zh-CN"/>
              </w:rPr>
            </w:pPr>
            <w:r>
              <w:rPr>
                <w:sz w:val="22"/>
                <w:szCs w:val="22"/>
                <w:lang w:eastAsia="zh-CN"/>
              </w:rPr>
              <w:t>Type 4</w:t>
            </w:r>
          </w:p>
        </w:tc>
        <w:tc>
          <w:tcPr>
            <w:tcW w:w="5125" w:type="dxa"/>
            <w:noWrap/>
          </w:tcPr>
          <w:p w14:paraId="5C75C192" w14:textId="4C4EE98E" w:rsidR="000A122B" w:rsidRPr="00380A8D" w:rsidRDefault="00521605" w:rsidP="000A122B">
            <w:pPr>
              <w:spacing w:after="0"/>
              <w:rPr>
                <w:sz w:val="22"/>
                <w:szCs w:val="22"/>
                <w:lang w:eastAsia="zh-CN"/>
              </w:rPr>
            </w:pPr>
            <w:r>
              <w:rPr>
                <w:sz w:val="22"/>
                <w:szCs w:val="22"/>
                <w:lang w:eastAsia="zh-CN"/>
              </w:rPr>
              <w:t xml:space="preserve">We should listen to the satellite </w:t>
            </w:r>
            <w:proofErr w:type="gramStart"/>
            <w:r>
              <w:rPr>
                <w:sz w:val="22"/>
                <w:szCs w:val="22"/>
                <w:lang w:eastAsia="zh-CN"/>
              </w:rPr>
              <w:t>operators</w:t>
            </w:r>
            <w:proofErr w:type="gramEnd"/>
            <w:r>
              <w:rPr>
                <w:sz w:val="22"/>
                <w:szCs w:val="22"/>
                <w:lang w:eastAsia="zh-CN"/>
              </w:rPr>
              <w:t xml:space="preserve"> preference.</w:t>
            </w:r>
          </w:p>
        </w:tc>
      </w:tr>
      <w:tr w:rsidR="000A122B" w14:paraId="62B3CCE8" w14:textId="77777777" w:rsidTr="00714D80">
        <w:trPr>
          <w:trHeight w:val="300"/>
        </w:trPr>
        <w:tc>
          <w:tcPr>
            <w:tcW w:w="1795" w:type="dxa"/>
            <w:noWrap/>
          </w:tcPr>
          <w:p w14:paraId="29E5D009" w14:textId="24F29DB8" w:rsidR="000A122B" w:rsidRPr="00380A8D" w:rsidRDefault="000A122B" w:rsidP="000A122B">
            <w:pPr>
              <w:spacing w:after="0"/>
              <w:rPr>
                <w:sz w:val="22"/>
                <w:szCs w:val="22"/>
                <w:lang w:eastAsia="zh-CN"/>
              </w:rPr>
            </w:pPr>
          </w:p>
        </w:tc>
        <w:tc>
          <w:tcPr>
            <w:tcW w:w="2430" w:type="dxa"/>
          </w:tcPr>
          <w:p w14:paraId="706AAF40" w14:textId="77777777" w:rsidR="000A122B" w:rsidRPr="00380A8D" w:rsidRDefault="000A122B" w:rsidP="000A122B">
            <w:pPr>
              <w:spacing w:after="0"/>
              <w:rPr>
                <w:sz w:val="22"/>
                <w:szCs w:val="22"/>
                <w:lang w:eastAsia="zh-CN"/>
              </w:rPr>
            </w:pPr>
          </w:p>
        </w:tc>
        <w:tc>
          <w:tcPr>
            <w:tcW w:w="5125" w:type="dxa"/>
            <w:noWrap/>
          </w:tcPr>
          <w:p w14:paraId="47D21D1D" w14:textId="77777777" w:rsidR="000A122B" w:rsidRPr="00380A8D" w:rsidRDefault="000A122B" w:rsidP="000A122B">
            <w:pPr>
              <w:spacing w:after="0"/>
              <w:rPr>
                <w:sz w:val="22"/>
                <w:szCs w:val="22"/>
                <w:lang w:eastAsia="zh-CN"/>
              </w:rPr>
            </w:pPr>
          </w:p>
        </w:tc>
      </w:tr>
      <w:tr w:rsidR="000A122B" w14:paraId="3078C492" w14:textId="77777777" w:rsidTr="00714D80">
        <w:trPr>
          <w:trHeight w:val="300"/>
        </w:trPr>
        <w:tc>
          <w:tcPr>
            <w:tcW w:w="1795" w:type="dxa"/>
            <w:noWrap/>
          </w:tcPr>
          <w:p w14:paraId="26C8C549" w14:textId="232394DA" w:rsidR="000A122B" w:rsidRPr="00380A8D" w:rsidRDefault="000A122B" w:rsidP="000A122B">
            <w:pPr>
              <w:spacing w:after="0"/>
              <w:rPr>
                <w:sz w:val="22"/>
                <w:szCs w:val="22"/>
                <w:lang w:eastAsia="zh-CN"/>
              </w:rPr>
            </w:pPr>
          </w:p>
        </w:tc>
        <w:tc>
          <w:tcPr>
            <w:tcW w:w="2430" w:type="dxa"/>
          </w:tcPr>
          <w:p w14:paraId="7F4555A9" w14:textId="3AF9FB1F" w:rsidR="000A122B" w:rsidRPr="00380A8D" w:rsidRDefault="000A122B" w:rsidP="000A122B">
            <w:pPr>
              <w:spacing w:after="0"/>
              <w:rPr>
                <w:sz w:val="22"/>
                <w:szCs w:val="22"/>
                <w:lang w:eastAsia="zh-CN"/>
              </w:rPr>
            </w:pPr>
          </w:p>
        </w:tc>
        <w:tc>
          <w:tcPr>
            <w:tcW w:w="5125" w:type="dxa"/>
            <w:noWrap/>
          </w:tcPr>
          <w:p w14:paraId="21F433ED" w14:textId="0A996D12" w:rsidR="000A122B" w:rsidRPr="00380A8D" w:rsidRDefault="000A122B" w:rsidP="000A122B">
            <w:pPr>
              <w:spacing w:after="0"/>
              <w:rPr>
                <w:sz w:val="22"/>
                <w:szCs w:val="22"/>
                <w:lang w:eastAsia="zh-CN"/>
              </w:rPr>
            </w:pPr>
          </w:p>
        </w:tc>
      </w:tr>
      <w:tr w:rsidR="000A122B" w14:paraId="6A50DF74" w14:textId="77777777" w:rsidTr="00714D80">
        <w:trPr>
          <w:trHeight w:val="300"/>
        </w:trPr>
        <w:tc>
          <w:tcPr>
            <w:tcW w:w="1795" w:type="dxa"/>
            <w:noWrap/>
          </w:tcPr>
          <w:p w14:paraId="1FD784BF" w14:textId="45DC5DC7" w:rsidR="000A122B" w:rsidRPr="00380A8D" w:rsidRDefault="000A122B" w:rsidP="000A122B">
            <w:pPr>
              <w:spacing w:after="0"/>
              <w:rPr>
                <w:sz w:val="22"/>
                <w:szCs w:val="22"/>
                <w:lang w:eastAsia="zh-CN"/>
              </w:rPr>
            </w:pPr>
          </w:p>
        </w:tc>
        <w:tc>
          <w:tcPr>
            <w:tcW w:w="2430" w:type="dxa"/>
          </w:tcPr>
          <w:p w14:paraId="2A0C592F" w14:textId="01160C23" w:rsidR="000A122B" w:rsidRPr="00380A8D" w:rsidRDefault="000A122B" w:rsidP="000A122B">
            <w:pPr>
              <w:spacing w:after="0"/>
              <w:rPr>
                <w:sz w:val="22"/>
                <w:szCs w:val="22"/>
                <w:lang w:eastAsia="zh-CN"/>
              </w:rPr>
            </w:pPr>
          </w:p>
        </w:tc>
        <w:tc>
          <w:tcPr>
            <w:tcW w:w="5125" w:type="dxa"/>
            <w:noWrap/>
          </w:tcPr>
          <w:p w14:paraId="6BEC7BA8" w14:textId="271238B4" w:rsidR="000A122B" w:rsidRPr="00380A8D" w:rsidRDefault="000A122B" w:rsidP="000A122B">
            <w:pPr>
              <w:spacing w:after="0"/>
              <w:rPr>
                <w:sz w:val="22"/>
                <w:szCs w:val="22"/>
              </w:rPr>
            </w:pPr>
          </w:p>
        </w:tc>
      </w:tr>
      <w:tr w:rsidR="000A122B" w14:paraId="3DB8573B" w14:textId="77777777" w:rsidTr="00714D80">
        <w:trPr>
          <w:trHeight w:val="300"/>
        </w:trPr>
        <w:tc>
          <w:tcPr>
            <w:tcW w:w="1795" w:type="dxa"/>
            <w:noWrap/>
          </w:tcPr>
          <w:p w14:paraId="2419D4BB" w14:textId="3EAD00F2" w:rsidR="000A122B" w:rsidRPr="00380A8D" w:rsidRDefault="000A122B" w:rsidP="000A122B">
            <w:pPr>
              <w:spacing w:after="0"/>
              <w:rPr>
                <w:sz w:val="22"/>
                <w:szCs w:val="22"/>
                <w:lang w:eastAsia="zh-CN"/>
              </w:rPr>
            </w:pPr>
          </w:p>
        </w:tc>
        <w:tc>
          <w:tcPr>
            <w:tcW w:w="2430" w:type="dxa"/>
          </w:tcPr>
          <w:p w14:paraId="0E02CC8C" w14:textId="3A4D3312" w:rsidR="000A122B" w:rsidRPr="00380A8D" w:rsidRDefault="000A122B" w:rsidP="000A122B">
            <w:pPr>
              <w:spacing w:after="0"/>
              <w:rPr>
                <w:sz w:val="22"/>
                <w:szCs w:val="22"/>
                <w:lang w:eastAsia="zh-CN"/>
              </w:rPr>
            </w:pPr>
          </w:p>
        </w:tc>
        <w:tc>
          <w:tcPr>
            <w:tcW w:w="5125" w:type="dxa"/>
            <w:noWrap/>
          </w:tcPr>
          <w:p w14:paraId="1C6DDCB2" w14:textId="32066493" w:rsidR="000A122B" w:rsidRPr="00380A8D" w:rsidRDefault="000A122B" w:rsidP="000A122B">
            <w:pPr>
              <w:spacing w:after="0"/>
              <w:rPr>
                <w:sz w:val="22"/>
                <w:szCs w:val="22"/>
                <w:lang w:eastAsia="zh-CN"/>
              </w:rPr>
            </w:pPr>
          </w:p>
        </w:tc>
      </w:tr>
      <w:tr w:rsidR="000A122B" w14:paraId="75E976B2" w14:textId="77777777" w:rsidTr="00714D80">
        <w:trPr>
          <w:trHeight w:val="300"/>
        </w:trPr>
        <w:tc>
          <w:tcPr>
            <w:tcW w:w="1795" w:type="dxa"/>
            <w:noWrap/>
          </w:tcPr>
          <w:p w14:paraId="63F73F9C" w14:textId="35BC9FEF" w:rsidR="000A122B" w:rsidRPr="00380A8D" w:rsidRDefault="000A122B" w:rsidP="000A122B">
            <w:pPr>
              <w:spacing w:after="0"/>
              <w:rPr>
                <w:sz w:val="22"/>
                <w:szCs w:val="22"/>
                <w:lang w:eastAsia="zh-CN"/>
              </w:rPr>
            </w:pPr>
          </w:p>
        </w:tc>
        <w:tc>
          <w:tcPr>
            <w:tcW w:w="2430" w:type="dxa"/>
          </w:tcPr>
          <w:p w14:paraId="1F5020F6" w14:textId="77777777" w:rsidR="000A122B" w:rsidRPr="00380A8D" w:rsidRDefault="000A122B" w:rsidP="000A122B">
            <w:pPr>
              <w:spacing w:after="0"/>
              <w:rPr>
                <w:sz w:val="22"/>
                <w:szCs w:val="22"/>
                <w:lang w:eastAsia="zh-CN"/>
              </w:rPr>
            </w:pPr>
          </w:p>
        </w:tc>
        <w:tc>
          <w:tcPr>
            <w:tcW w:w="5125" w:type="dxa"/>
            <w:noWrap/>
          </w:tcPr>
          <w:p w14:paraId="600D3650" w14:textId="0E0A21BA" w:rsidR="000A122B" w:rsidRPr="00380A8D" w:rsidRDefault="000A122B" w:rsidP="000A122B">
            <w:pPr>
              <w:spacing w:after="0"/>
              <w:rPr>
                <w:sz w:val="22"/>
                <w:szCs w:val="22"/>
                <w:lang w:eastAsia="zh-CN"/>
              </w:rPr>
            </w:pPr>
          </w:p>
        </w:tc>
      </w:tr>
      <w:tr w:rsidR="000A122B" w14:paraId="05F6B4EE" w14:textId="77777777" w:rsidTr="00714D80">
        <w:trPr>
          <w:trHeight w:val="300"/>
        </w:trPr>
        <w:tc>
          <w:tcPr>
            <w:tcW w:w="1795" w:type="dxa"/>
            <w:noWrap/>
          </w:tcPr>
          <w:p w14:paraId="187B907D" w14:textId="447E331E" w:rsidR="000A122B" w:rsidRPr="00380A8D" w:rsidRDefault="000A122B" w:rsidP="000A122B">
            <w:pPr>
              <w:spacing w:after="0"/>
              <w:rPr>
                <w:sz w:val="22"/>
                <w:szCs w:val="22"/>
                <w:lang w:eastAsia="zh-CN"/>
              </w:rPr>
            </w:pPr>
          </w:p>
        </w:tc>
        <w:tc>
          <w:tcPr>
            <w:tcW w:w="2430" w:type="dxa"/>
          </w:tcPr>
          <w:p w14:paraId="5762CEC5" w14:textId="77777777" w:rsidR="000A122B" w:rsidRPr="00380A8D" w:rsidRDefault="000A122B" w:rsidP="000A122B">
            <w:pPr>
              <w:spacing w:after="0"/>
              <w:rPr>
                <w:sz w:val="22"/>
                <w:szCs w:val="22"/>
                <w:lang w:eastAsia="zh-CN"/>
              </w:rPr>
            </w:pPr>
          </w:p>
        </w:tc>
        <w:tc>
          <w:tcPr>
            <w:tcW w:w="5125" w:type="dxa"/>
            <w:noWrap/>
          </w:tcPr>
          <w:p w14:paraId="04A340B9" w14:textId="2050529E" w:rsidR="000A122B" w:rsidRPr="00380A8D" w:rsidRDefault="000A122B" w:rsidP="000A122B">
            <w:pPr>
              <w:spacing w:after="0"/>
              <w:rPr>
                <w:sz w:val="22"/>
                <w:szCs w:val="22"/>
                <w:lang w:eastAsia="zh-CN"/>
              </w:rPr>
            </w:pPr>
          </w:p>
        </w:tc>
      </w:tr>
      <w:tr w:rsidR="000A122B" w14:paraId="776DD98C" w14:textId="77777777" w:rsidTr="00714D80">
        <w:trPr>
          <w:trHeight w:val="300"/>
        </w:trPr>
        <w:tc>
          <w:tcPr>
            <w:tcW w:w="1795" w:type="dxa"/>
            <w:noWrap/>
          </w:tcPr>
          <w:p w14:paraId="2F29E335" w14:textId="7F8D8847" w:rsidR="000A122B" w:rsidRPr="00380A8D" w:rsidRDefault="000A122B" w:rsidP="000A122B">
            <w:pPr>
              <w:spacing w:after="0"/>
              <w:rPr>
                <w:sz w:val="22"/>
                <w:szCs w:val="22"/>
                <w:lang w:eastAsia="zh-CN"/>
              </w:rPr>
            </w:pPr>
          </w:p>
        </w:tc>
        <w:tc>
          <w:tcPr>
            <w:tcW w:w="2430" w:type="dxa"/>
          </w:tcPr>
          <w:p w14:paraId="74FE332E" w14:textId="01ED16BA" w:rsidR="000A122B" w:rsidRPr="00380A8D" w:rsidRDefault="000A122B" w:rsidP="000A122B">
            <w:pPr>
              <w:spacing w:after="0"/>
              <w:rPr>
                <w:sz w:val="22"/>
                <w:szCs w:val="22"/>
                <w:lang w:eastAsia="zh-CN"/>
              </w:rPr>
            </w:pPr>
          </w:p>
        </w:tc>
        <w:tc>
          <w:tcPr>
            <w:tcW w:w="5125" w:type="dxa"/>
            <w:noWrap/>
          </w:tcPr>
          <w:p w14:paraId="56FE5E20" w14:textId="387BD6D2" w:rsidR="000A122B" w:rsidRPr="00380A8D" w:rsidRDefault="000A122B" w:rsidP="000A122B">
            <w:pPr>
              <w:spacing w:after="0"/>
              <w:rPr>
                <w:sz w:val="22"/>
                <w:szCs w:val="22"/>
                <w:lang w:eastAsia="zh-CN"/>
              </w:rPr>
            </w:pPr>
          </w:p>
        </w:tc>
      </w:tr>
      <w:tr w:rsidR="000A122B" w14:paraId="5D13F5F1" w14:textId="77777777" w:rsidTr="00714D80">
        <w:trPr>
          <w:trHeight w:val="300"/>
        </w:trPr>
        <w:tc>
          <w:tcPr>
            <w:tcW w:w="1795" w:type="dxa"/>
            <w:noWrap/>
          </w:tcPr>
          <w:p w14:paraId="2A182B0F" w14:textId="0DD6FD18" w:rsidR="000A122B" w:rsidRPr="00380A8D" w:rsidRDefault="000A122B" w:rsidP="000A122B">
            <w:pPr>
              <w:spacing w:after="0"/>
              <w:rPr>
                <w:sz w:val="22"/>
                <w:szCs w:val="22"/>
                <w:lang w:eastAsia="zh-CN"/>
              </w:rPr>
            </w:pPr>
          </w:p>
        </w:tc>
        <w:tc>
          <w:tcPr>
            <w:tcW w:w="2430" w:type="dxa"/>
          </w:tcPr>
          <w:p w14:paraId="7C38B224" w14:textId="77777777" w:rsidR="000A122B" w:rsidRPr="00380A8D" w:rsidRDefault="000A122B" w:rsidP="000A122B">
            <w:pPr>
              <w:spacing w:after="0"/>
              <w:rPr>
                <w:sz w:val="22"/>
                <w:szCs w:val="22"/>
                <w:lang w:eastAsia="zh-CN"/>
              </w:rPr>
            </w:pPr>
          </w:p>
        </w:tc>
        <w:tc>
          <w:tcPr>
            <w:tcW w:w="5125" w:type="dxa"/>
            <w:noWrap/>
          </w:tcPr>
          <w:p w14:paraId="26170B29" w14:textId="73B1FA29" w:rsidR="000A122B" w:rsidRPr="00380A8D" w:rsidRDefault="000A122B" w:rsidP="000A122B">
            <w:pPr>
              <w:spacing w:after="0"/>
              <w:rPr>
                <w:sz w:val="22"/>
                <w:szCs w:val="22"/>
                <w:lang w:eastAsia="zh-CN"/>
              </w:rPr>
            </w:pPr>
          </w:p>
        </w:tc>
      </w:tr>
      <w:tr w:rsidR="000A122B" w14:paraId="37712C7F" w14:textId="77777777" w:rsidTr="00714D80">
        <w:trPr>
          <w:trHeight w:val="300"/>
        </w:trPr>
        <w:tc>
          <w:tcPr>
            <w:tcW w:w="1795" w:type="dxa"/>
            <w:noWrap/>
          </w:tcPr>
          <w:p w14:paraId="34EAD63C" w14:textId="58261133" w:rsidR="000A122B" w:rsidRPr="00380A8D" w:rsidRDefault="000A122B" w:rsidP="000A122B">
            <w:pPr>
              <w:spacing w:after="0"/>
              <w:rPr>
                <w:sz w:val="22"/>
                <w:szCs w:val="22"/>
                <w:lang w:eastAsia="zh-CN"/>
              </w:rPr>
            </w:pPr>
          </w:p>
        </w:tc>
        <w:tc>
          <w:tcPr>
            <w:tcW w:w="2430" w:type="dxa"/>
          </w:tcPr>
          <w:p w14:paraId="30299483" w14:textId="36B4FBA1" w:rsidR="000A122B" w:rsidRPr="00380A8D" w:rsidRDefault="000A122B" w:rsidP="000A122B">
            <w:pPr>
              <w:spacing w:after="0"/>
              <w:rPr>
                <w:sz w:val="22"/>
                <w:szCs w:val="22"/>
                <w:lang w:eastAsia="zh-CN"/>
              </w:rPr>
            </w:pPr>
          </w:p>
        </w:tc>
        <w:tc>
          <w:tcPr>
            <w:tcW w:w="5125" w:type="dxa"/>
            <w:noWrap/>
          </w:tcPr>
          <w:p w14:paraId="463341D4" w14:textId="0BB8417C" w:rsidR="000A122B" w:rsidRPr="00380A8D" w:rsidRDefault="000A122B" w:rsidP="000A122B">
            <w:pPr>
              <w:spacing w:after="0"/>
              <w:rPr>
                <w:sz w:val="22"/>
                <w:szCs w:val="22"/>
                <w:lang w:eastAsia="zh-CN"/>
              </w:rPr>
            </w:pPr>
          </w:p>
        </w:tc>
      </w:tr>
      <w:tr w:rsidR="000A122B" w14:paraId="45248572" w14:textId="77777777" w:rsidTr="00714D80">
        <w:trPr>
          <w:trHeight w:val="300"/>
        </w:trPr>
        <w:tc>
          <w:tcPr>
            <w:tcW w:w="1795" w:type="dxa"/>
            <w:noWrap/>
          </w:tcPr>
          <w:p w14:paraId="28E9EE30" w14:textId="3974C8F3" w:rsidR="000A122B" w:rsidRPr="00380A8D" w:rsidRDefault="000A122B" w:rsidP="000A122B">
            <w:pPr>
              <w:spacing w:after="0"/>
              <w:rPr>
                <w:sz w:val="22"/>
                <w:szCs w:val="22"/>
                <w:lang w:eastAsia="zh-CN"/>
              </w:rPr>
            </w:pPr>
          </w:p>
        </w:tc>
        <w:tc>
          <w:tcPr>
            <w:tcW w:w="2430" w:type="dxa"/>
          </w:tcPr>
          <w:p w14:paraId="316379DC" w14:textId="7D68D308" w:rsidR="000A122B" w:rsidRPr="00380A8D" w:rsidRDefault="000A122B" w:rsidP="000A122B">
            <w:pPr>
              <w:spacing w:after="0"/>
              <w:rPr>
                <w:sz w:val="22"/>
                <w:szCs w:val="22"/>
                <w:lang w:eastAsia="zh-CN"/>
              </w:rPr>
            </w:pPr>
          </w:p>
        </w:tc>
        <w:tc>
          <w:tcPr>
            <w:tcW w:w="5125" w:type="dxa"/>
            <w:noWrap/>
          </w:tcPr>
          <w:p w14:paraId="5046BF44" w14:textId="476EB6D5" w:rsidR="000A122B" w:rsidRPr="00380A8D" w:rsidRDefault="000A122B" w:rsidP="000A122B">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6"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proofErr w:type="gramStart"/>
            <w:r w:rsidRPr="001767BD">
              <w:rPr>
                <w:rFonts w:ascii="Arial" w:eastAsia="Arial" w:hAnsi="Arial" w:cs="Arial"/>
                <w:color w:val="000000"/>
              </w:rPr>
              <w:t>Yes</w:t>
            </w:r>
            <w:proofErr w:type="gramEnd"/>
            <w:r w:rsidRPr="001767BD">
              <w:rPr>
                <w:rFonts w:ascii="Arial" w:eastAsia="Arial" w:hAnsi="Arial" w:cs="Arial"/>
                <w:color w:val="000000"/>
              </w:rPr>
              <w:t xml:space="preserve">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trPr>
          <w:trHeight w:val="300"/>
        </w:trPr>
        <w:tc>
          <w:tcPr>
            <w:tcW w:w="170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82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FD1BF6">
        <w:trPr>
          <w:trHeight w:val="300"/>
        </w:trPr>
        <w:tc>
          <w:tcPr>
            <w:tcW w:w="1705" w:type="dxa"/>
            <w:noWrap/>
          </w:tcPr>
          <w:p w14:paraId="65E20EE6"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1826" w:type="dxa"/>
          </w:tcPr>
          <w:p w14:paraId="2C6272EF" w14:textId="77777777" w:rsidR="00866AA9" w:rsidRPr="00866AA9" w:rsidRDefault="00866AA9" w:rsidP="00FD1BF6">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FD1BF6">
            <w:pPr>
              <w:spacing w:after="0"/>
              <w:rPr>
                <w:sz w:val="22"/>
                <w:szCs w:val="22"/>
                <w:lang w:eastAsia="zh-CN"/>
              </w:rPr>
            </w:pPr>
            <w:r w:rsidRPr="00866AA9">
              <w:rPr>
                <w:sz w:val="22"/>
                <w:szCs w:val="22"/>
                <w:lang w:eastAsia="zh-CN"/>
              </w:rPr>
              <w:t>Epoch time has to be explicitly indicated.</w:t>
            </w:r>
          </w:p>
        </w:tc>
      </w:tr>
      <w:tr w:rsidR="00D62BBD" w14:paraId="5071211A" w14:textId="77777777">
        <w:trPr>
          <w:trHeight w:val="300"/>
        </w:trPr>
        <w:tc>
          <w:tcPr>
            <w:tcW w:w="1705" w:type="dxa"/>
            <w:noWrap/>
          </w:tcPr>
          <w:p w14:paraId="72D3C30C" w14:textId="5EF26B4A" w:rsidR="00D62BBD" w:rsidRPr="00866AA9" w:rsidRDefault="00D62BBD" w:rsidP="00D62BBD">
            <w:pPr>
              <w:spacing w:after="0"/>
              <w:rPr>
                <w:sz w:val="22"/>
                <w:szCs w:val="22"/>
                <w:lang w:eastAsia="zh-CN"/>
              </w:rPr>
            </w:pPr>
            <w:r>
              <w:rPr>
                <w:sz w:val="22"/>
                <w:szCs w:val="22"/>
                <w:lang w:eastAsia="zh-CN"/>
              </w:rPr>
              <w:t>Inmarsat</w:t>
            </w:r>
          </w:p>
        </w:tc>
        <w:tc>
          <w:tcPr>
            <w:tcW w:w="1826" w:type="dxa"/>
          </w:tcPr>
          <w:p w14:paraId="40EEA762" w14:textId="150AD5CB" w:rsidR="00D62BBD" w:rsidRPr="00714D80" w:rsidRDefault="00D62BBD" w:rsidP="00D62BBD">
            <w:pPr>
              <w:spacing w:after="0"/>
              <w:rPr>
                <w:sz w:val="22"/>
                <w:szCs w:val="22"/>
                <w:lang w:eastAsia="zh-CN"/>
              </w:rPr>
            </w:pPr>
            <w:r>
              <w:rPr>
                <w:sz w:val="22"/>
                <w:szCs w:val="22"/>
                <w:lang w:eastAsia="zh-CN"/>
              </w:rPr>
              <w:t>Yes</w:t>
            </w:r>
          </w:p>
        </w:tc>
        <w:tc>
          <w:tcPr>
            <w:tcW w:w="5819" w:type="dxa"/>
            <w:noWrap/>
          </w:tcPr>
          <w:p w14:paraId="1E98368A" w14:textId="39DF255B" w:rsidR="00D62BBD" w:rsidRPr="00714D80" w:rsidRDefault="00D62BBD" w:rsidP="00D62BBD">
            <w:pPr>
              <w:spacing w:after="0"/>
              <w:rPr>
                <w:sz w:val="22"/>
                <w:szCs w:val="22"/>
                <w:lang w:eastAsia="zh-CN"/>
              </w:rPr>
            </w:pPr>
          </w:p>
        </w:tc>
      </w:tr>
      <w:tr w:rsidR="00D62BBD" w:rsidRPr="00A43C66" w14:paraId="37C4CF00" w14:textId="77777777" w:rsidTr="00850C7A">
        <w:trPr>
          <w:trHeight w:val="300"/>
        </w:trPr>
        <w:tc>
          <w:tcPr>
            <w:tcW w:w="1705" w:type="dxa"/>
            <w:noWrap/>
          </w:tcPr>
          <w:p w14:paraId="1F0FBB8A" w14:textId="5269B224" w:rsidR="00D62BBD" w:rsidRPr="00714D80" w:rsidRDefault="003D6A70" w:rsidP="00D62BBD">
            <w:pPr>
              <w:rPr>
                <w:sz w:val="22"/>
                <w:szCs w:val="22"/>
              </w:rPr>
            </w:pPr>
            <w:proofErr w:type="spellStart"/>
            <w:r>
              <w:rPr>
                <w:sz w:val="22"/>
                <w:szCs w:val="22"/>
              </w:rPr>
              <w:t>Ligado</w:t>
            </w:r>
            <w:proofErr w:type="spellEnd"/>
          </w:p>
        </w:tc>
        <w:tc>
          <w:tcPr>
            <w:tcW w:w="1826" w:type="dxa"/>
          </w:tcPr>
          <w:p w14:paraId="399A4F7C" w14:textId="6ADAE1D9" w:rsidR="00D62BBD" w:rsidRPr="00714D80" w:rsidRDefault="003D6A70" w:rsidP="00D62BBD">
            <w:pPr>
              <w:rPr>
                <w:sz w:val="22"/>
                <w:szCs w:val="22"/>
              </w:rPr>
            </w:pPr>
            <w:r>
              <w:rPr>
                <w:sz w:val="22"/>
                <w:szCs w:val="22"/>
              </w:rPr>
              <w:t>Yes</w:t>
            </w:r>
          </w:p>
        </w:tc>
        <w:tc>
          <w:tcPr>
            <w:tcW w:w="5819" w:type="dxa"/>
            <w:noWrap/>
          </w:tcPr>
          <w:p w14:paraId="6FE82448" w14:textId="5C80D555" w:rsidR="00D62BBD" w:rsidRPr="00714D80" w:rsidRDefault="00D62BBD" w:rsidP="00D62BBD">
            <w:pPr>
              <w:rPr>
                <w:sz w:val="22"/>
                <w:szCs w:val="22"/>
              </w:rPr>
            </w:pPr>
          </w:p>
        </w:tc>
      </w:tr>
      <w:tr w:rsidR="00D62BBD" w14:paraId="2ED10592" w14:textId="77777777">
        <w:trPr>
          <w:trHeight w:val="300"/>
        </w:trPr>
        <w:tc>
          <w:tcPr>
            <w:tcW w:w="1705" w:type="dxa"/>
            <w:noWrap/>
          </w:tcPr>
          <w:p w14:paraId="1445FBC2" w14:textId="5E6E0A61" w:rsidR="00D62BBD" w:rsidRPr="00714D80" w:rsidRDefault="000A122B" w:rsidP="00D62BBD">
            <w:pPr>
              <w:spacing w:after="0"/>
              <w:rPr>
                <w:sz w:val="22"/>
                <w:szCs w:val="22"/>
                <w:lang w:eastAsia="zh-CN"/>
              </w:rPr>
            </w:pPr>
            <w:r>
              <w:rPr>
                <w:sz w:val="22"/>
                <w:szCs w:val="22"/>
                <w:lang w:eastAsia="zh-CN"/>
              </w:rPr>
              <w:t>Sateliot</w:t>
            </w:r>
          </w:p>
        </w:tc>
        <w:tc>
          <w:tcPr>
            <w:tcW w:w="1826" w:type="dxa"/>
          </w:tcPr>
          <w:p w14:paraId="5BD80343" w14:textId="4004E02D" w:rsidR="00D62BBD" w:rsidRPr="00714D80" w:rsidRDefault="000A122B" w:rsidP="00D62BBD">
            <w:pPr>
              <w:spacing w:after="0"/>
              <w:rPr>
                <w:sz w:val="22"/>
                <w:szCs w:val="22"/>
                <w:lang w:eastAsia="zh-CN"/>
              </w:rPr>
            </w:pPr>
            <w:r>
              <w:rPr>
                <w:sz w:val="22"/>
                <w:szCs w:val="22"/>
                <w:lang w:eastAsia="zh-CN"/>
              </w:rPr>
              <w:t>Yes</w:t>
            </w:r>
          </w:p>
        </w:tc>
        <w:tc>
          <w:tcPr>
            <w:tcW w:w="5819" w:type="dxa"/>
            <w:noWrap/>
          </w:tcPr>
          <w:p w14:paraId="0879547C" w14:textId="77777777" w:rsidR="000A122B" w:rsidRDefault="000A122B" w:rsidP="000A122B">
            <w:pPr>
              <w:spacing w:after="0"/>
              <w:rPr>
                <w:sz w:val="22"/>
                <w:szCs w:val="22"/>
                <w:lang w:eastAsia="zh-CN"/>
              </w:rPr>
            </w:pPr>
            <w:r>
              <w:rPr>
                <w:sz w:val="22"/>
                <w:szCs w:val="22"/>
                <w:lang w:eastAsia="zh-CN"/>
              </w:rPr>
              <w:t xml:space="preserve">As pointed by </w:t>
            </w:r>
            <w:proofErr w:type="spellStart"/>
            <w:r>
              <w:rPr>
                <w:sz w:val="22"/>
                <w:szCs w:val="22"/>
                <w:lang w:eastAsia="zh-CN"/>
              </w:rPr>
              <w:t>GateHouse</w:t>
            </w:r>
            <w:proofErr w:type="spellEnd"/>
            <w:r>
              <w:rPr>
                <w:sz w:val="22"/>
                <w:szCs w:val="22"/>
                <w:lang w:eastAsia="zh-CN"/>
              </w:rPr>
              <w:t xml:space="preserve">, </w:t>
            </w:r>
            <w:r w:rsidRPr="00B721B0">
              <w:rPr>
                <w:sz w:val="22"/>
                <w:szCs w:val="22"/>
                <w:lang w:eastAsia="zh-CN"/>
              </w:rPr>
              <w:t xml:space="preserve">“epoch time” is </w:t>
            </w:r>
            <w:r>
              <w:rPr>
                <w:sz w:val="22"/>
                <w:szCs w:val="22"/>
                <w:lang w:eastAsia="zh-CN"/>
              </w:rPr>
              <w:t xml:space="preserve">indeed </w:t>
            </w:r>
            <w:r w:rsidRPr="00B721B0">
              <w:rPr>
                <w:sz w:val="22"/>
                <w:szCs w:val="22"/>
                <w:lang w:eastAsia="zh-CN"/>
              </w:rPr>
              <w:t>one of the parameters that form part of the contents of ephemeris Type 4 (TLE)</w:t>
            </w:r>
            <w:r>
              <w:rPr>
                <w:sz w:val="22"/>
                <w:szCs w:val="22"/>
                <w:lang w:eastAsia="zh-CN"/>
              </w:rPr>
              <w:t xml:space="preserve"> and as such have to be signalled along with the rest of the orbital parameters. </w:t>
            </w:r>
          </w:p>
          <w:p w14:paraId="31AADB6F" w14:textId="77777777" w:rsidR="000A122B" w:rsidRDefault="000A122B" w:rsidP="000A122B">
            <w:pPr>
              <w:spacing w:after="0"/>
              <w:rPr>
                <w:sz w:val="22"/>
                <w:szCs w:val="22"/>
                <w:lang w:eastAsia="zh-CN"/>
              </w:rPr>
            </w:pPr>
          </w:p>
          <w:p w14:paraId="02B1089F" w14:textId="77777777" w:rsidR="000A122B" w:rsidRDefault="000A122B" w:rsidP="000A122B">
            <w:pPr>
              <w:spacing w:after="0"/>
              <w:rPr>
                <w:sz w:val="22"/>
                <w:szCs w:val="22"/>
                <w:lang w:eastAsia="zh-CN"/>
              </w:rPr>
            </w:pPr>
            <w:r>
              <w:rPr>
                <w:sz w:val="22"/>
                <w:szCs w:val="22"/>
                <w:lang w:eastAsia="zh-CN"/>
              </w:rPr>
              <w:t>Also, agree with Ericsson’s observation that the epoch times of the ephemeris information sent for different satellites is unlikely to coincide (e.g., considering Type 4/TLE, the TLE of each advertised satellite will come with its own epoch time, which only indicates the time at which the TLE was determined).</w:t>
            </w:r>
          </w:p>
          <w:p w14:paraId="09020D9D" w14:textId="1D9703AF" w:rsidR="00D62BBD" w:rsidRPr="00714D80" w:rsidRDefault="00D62BBD" w:rsidP="00D62BBD">
            <w:pPr>
              <w:spacing w:after="0"/>
              <w:rPr>
                <w:sz w:val="22"/>
                <w:szCs w:val="22"/>
                <w:lang w:eastAsia="zh-CN"/>
              </w:rPr>
            </w:pPr>
          </w:p>
        </w:tc>
      </w:tr>
      <w:tr w:rsidR="00D62BBD" w14:paraId="222F9194" w14:textId="77777777">
        <w:trPr>
          <w:trHeight w:val="300"/>
        </w:trPr>
        <w:tc>
          <w:tcPr>
            <w:tcW w:w="1705" w:type="dxa"/>
            <w:noWrap/>
          </w:tcPr>
          <w:p w14:paraId="23CF7B19" w14:textId="4528881A" w:rsidR="00D62BBD" w:rsidRPr="00714D80" w:rsidRDefault="001304AC" w:rsidP="00D62BBD">
            <w:pPr>
              <w:spacing w:after="0"/>
              <w:rPr>
                <w:sz w:val="22"/>
                <w:szCs w:val="22"/>
                <w:lang w:eastAsia="zh-CN"/>
              </w:rPr>
            </w:pPr>
            <w:r>
              <w:rPr>
                <w:sz w:val="22"/>
                <w:szCs w:val="22"/>
                <w:lang w:eastAsia="zh-CN"/>
              </w:rPr>
              <w:t>InterDigital</w:t>
            </w:r>
          </w:p>
        </w:tc>
        <w:tc>
          <w:tcPr>
            <w:tcW w:w="1826" w:type="dxa"/>
          </w:tcPr>
          <w:p w14:paraId="69B22560" w14:textId="7670832D" w:rsidR="00D62BBD" w:rsidRPr="00714D80" w:rsidRDefault="001304AC" w:rsidP="00D62BBD">
            <w:pPr>
              <w:spacing w:after="0"/>
              <w:rPr>
                <w:sz w:val="22"/>
                <w:szCs w:val="22"/>
                <w:lang w:eastAsia="zh-CN"/>
              </w:rPr>
            </w:pPr>
            <w:r>
              <w:rPr>
                <w:sz w:val="22"/>
                <w:szCs w:val="22"/>
                <w:lang w:eastAsia="zh-CN"/>
              </w:rPr>
              <w:t>Yes</w:t>
            </w:r>
          </w:p>
        </w:tc>
        <w:tc>
          <w:tcPr>
            <w:tcW w:w="5819" w:type="dxa"/>
            <w:noWrap/>
          </w:tcPr>
          <w:p w14:paraId="7250D606" w14:textId="499E1779" w:rsidR="00D62BBD" w:rsidRPr="00714D80" w:rsidRDefault="00D62BBD" w:rsidP="00D62BBD">
            <w:pPr>
              <w:spacing w:after="0"/>
              <w:rPr>
                <w:sz w:val="22"/>
                <w:szCs w:val="22"/>
                <w:lang w:eastAsia="zh-CN"/>
              </w:rPr>
            </w:pPr>
          </w:p>
        </w:tc>
      </w:tr>
      <w:tr w:rsidR="00D62BBD" w14:paraId="21E9C717" w14:textId="77777777">
        <w:trPr>
          <w:trHeight w:val="300"/>
        </w:trPr>
        <w:tc>
          <w:tcPr>
            <w:tcW w:w="1705" w:type="dxa"/>
            <w:noWrap/>
          </w:tcPr>
          <w:p w14:paraId="15F095BD" w14:textId="65451E19" w:rsidR="00D62BBD" w:rsidRPr="00714D80" w:rsidRDefault="00D62BBD" w:rsidP="00D62BBD">
            <w:pPr>
              <w:spacing w:after="0"/>
              <w:rPr>
                <w:sz w:val="22"/>
                <w:szCs w:val="22"/>
                <w:lang w:eastAsia="zh-CN"/>
              </w:rPr>
            </w:pPr>
          </w:p>
        </w:tc>
        <w:tc>
          <w:tcPr>
            <w:tcW w:w="1826" w:type="dxa"/>
          </w:tcPr>
          <w:p w14:paraId="49AD2543" w14:textId="275E3C89" w:rsidR="00D62BBD" w:rsidRPr="00714D80" w:rsidRDefault="00D62BBD" w:rsidP="00D62BBD">
            <w:pPr>
              <w:spacing w:after="0"/>
              <w:rPr>
                <w:sz w:val="22"/>
                <w:szCs w:val="22"/>
                <w:lang w:eastAsia="zh-CN"/>
              </w:rPr>
            </w:pPr>
          </w:p>
        </w:tc>
        <w:tc>
          <w:tcPr>
            <w:tcW w:w="5819" w:type="dxa"/>
            <w:noWrap/>
          </w:tcPr>
          <w:p w14:paraId="127B5E9F" w14:textId="0A7AE2DF" w:rsidR="00D62BBD" w:rsidRPr="00714D80" w:rsidRDefault="00D62BBD" w:rsidP="00D62BBD">
            <w:pPr>
              <w:spacing w:after="0"/>
              <w:rPr>
                <w:sz w:val="22"/>
                <w:szCs w:val="22"/>
                <w:lang w:eastAsia="zh-CN"/>
              </w:rPr>
            </w:pPr>
          </w:p>
        </w:tc>
      </w:tr>
      <w:tr w:rsidR="00D62BBD" w14:paraId="3312944F" w14:textId="77777777" w:rsidTr="00850C7A">
        <w:trPr>
          <w:trHeight w:val="300"/>
        </w:trPr>
        <w:tc>
          <w:tcPr>
            <w:tcW w:w="1705" w:type="dxa"/>
            <w:noWrap/>
          </w:tcPr>
          <w:p w14:paraId="00D412D8" w14:textId="190825AD" w:rsidR="00D62BBD" w:rsidRPr="00714D80" w:rsidRDefault="00D62BBD" w:rsidP="00D62BBD">
            <w:pPr>
              <w:spacing w:after="0"/>
              <w:rPr>
                <w:sz w:val="22"/>
                <w:szCs w:val="22"/>
                <w:lang w:eastAsia="zh-CN"/>
              </w:rPr>
            </w:pPr>
          </w:p>
        </w:tc>
        <w:tc>
          <w:tcPr>
            <w:tcW w:w="1826" w:type="dxa"/>
          </w:tcPr>
          <w:p w14:paraId="62E3A6A8" w14:textId="5445E8FD" w:rsidR="00D62BBD" w:rsidRPr="00714D80" w:rsidRDefault="00D62BBD" w:rsidP="00D62BBD">
            <w:pPr>
              <w:spacing w:after="0"/>
              <w:rPr>
                <w:sz w:val="22"/>
                <w:szCs w:val="22"/>
                <w:lang w:eastAsia="zh-CN"/>
              </w:rPr>
            </w:pPr>
          </w:p>
        </w:tc>
        <w:tc>
          <w:tcPr>
            <w:tcW w:w="5819" w:type="dxa"/>
            <w:noWrap/>
          </w:tcPr>
          <w:p w14:paraId="5042F089" w14:textId="27A0861E" w:rsidR="00D62BBD" w:rsidRPr="00714D80" w:rsidRDefault="00D62BBD" w:rsidP="00D62BBD">
            <w:pPr>
              <w:spacing w:after="0"/>
              <w:rPr>
                <w:sz w:val="22"/>
                <w:szCs w:val="22"/>
                <w:lang w:eastAsia="zh-CN"/>
              </w:rPr>
            </w:pPr>
          </w:p>
        </w:tc>
      </w:tr>
      <w:tr w:rsidR="00D62BBD" w14:paraId="41B086CD" w14:textId="77777777">
        <w:trPr>
          <w:trHeight w:val="300"/>
        </w:trPr>
        <w:tc>
          <w:tcPr>
            <w:tcW w:w="1705" w:type="dxa"/>
            <w:noWrap/>
          </w:tcPr>
          <w:p w14:paraId="20878238" w14:textId="40E7DC82" w:rsidR="00D62BBD" w:rsidRPr="00714D80" w:rsidRDefault="00D62BBD" w:rsidP="00D62BBD">
            <w:pPr>
              <w:spacing w:after="0"/>
              <w:rPr>
                <w:sz w:val="22"/>
                <w:szCs w:val="22"/>
                <w:lang w:eastAsia="zh-CN"/>
              </w:rPr>
            </w:pPr>
          </w:p>
        </w:tc>
        <w:tc>
          <w:tcPr>
            <w:tcW w:w="1826" w:type="dxa"/>
          </w:tcPr>
          <w:p w14:paraId="099B4F0D" w14:textId="7D3DA4CA" w:rsidR="00D62BBD" w:rsidRPr="00714D80" w:rsidRDefault="00D62BBD" w:rsidP="00D62BBD">
            <w:pPr>
              <w:spacing w:after="0"/>
              <w:rPr>
                <w:sz w:val="22"/>
                <w:szCs w:val="22"/>
                <w:lang w:eastAsia="zh-CN"/>
              </w:rPr>
            </w:pPr>
          </w:p>
        </w:tc>
        <w:tc>
          <w:tcPr>
            <w:tcW w:w="5819" w:type="dxa"/>
            <w:noWrap/>
          </w:tcPr>
          <w:p w14:paraId="26345BBF" w14:textId="689A29AC" w:rsidR="00D62BBD" w:rsidRPr="00714D80" w:rsidRDefault="00D62BBD" w:rsidP="00D62BBD">
            <w:pPr>
              <w:spacing w:after="0"/>
              <w:rPr>
                <w:sz w:val="22"/>
                <w:szCs w:val="22"/>
                <w:lang w:eastAsia="zh-CN"/>
              </w:rPr>
            </w:pPr>
          </w:p>
        </w:tc>
      </w:tr>
      <w:tr w:rsidR="00D62BBD" w14:paraId="5E92E009" w14:textId="77777777">
        <w:trPr>
          <w:trHeight w:val="300"/>
        </w:trPr>
        <w:tc>
          <w:tcPr>
            <w:tcW w:w="1705" w:type="dxa"/>
            <w:noWrap/>
          </w:tcPr>
          <w:p w14:paraId="2C304D33" w14:textId="092C0321" w:rsidR="00D62BBD" w:rsidRPr="00714D80" w:rsidRDefault="00D62BBD" w:rsidP="00D62BBD">
            <w:pPr>
              <w:spacing w:after="0"/>
              <w:rPr>
                <w:sz w:val="22"/>
                <w:szCs w:val="22"/>
                <w:lang w:eastAsia="zh-CN"/>
              </w:rPr>
            </w:pPr>
          </w:p>
        </w:tc>
        <w:tc>
          <w:tcPr>
            <w:tcW w:w="1826" w:type="dxa"/>
          </w:tcPr>
          <w:p w14:paraId="540E787D" w14:textId="1A033C46" w:rsidR="00D62BBD" w:rsidRPr="00714D80" w:rsidRDefault="00D62BBD" w:rsidP="00D62BBD">
            <w:pPr>
              <w:spacing w:after="0"/>
              <w:rPr>
                <w:sz w:val="22"/>
                <w:szCs w:val="22"/>
                <w:lang w:eastAsia="zh-CN"/>
              </w:rPr>
            </w:pPr>
          </w:p>
        </w:tc>
        <w:tc>
          <w:tcPr>
            <w:tcW w:w="5819" w:type="dxa"/>
            <w:noWrap/>
          </w:tcPr>
          <w:p w14:paraId="4A3140E1" w14:textId="7DD10EC7" w:rsidR="00D62BBD" w:rsidRPr="00714D80" w:rsidRDefault="00D62BBD" w:rsidP="00D62BBD">
            <w:pPr>
              <w:spacing w:after="0"/>
              <w:rPr>
                <w:sz w:val="22"/>
                <w:szCs w:val="22"/>
                <w:lang w:eastAsia="zh-CN"/>
              </w:rPr>
            </w:pPr>
          </w:p>
        </w:tc>
      </w:tr>
      <w:tr w:rsidR="00D62BBD" w14:paraId="313E8A0D" w14:textId="77777777">
        <w:trPr>
          <w:trHeight w:val="300"/>
        </w:trPr>
        <w:tc>
          <w:tcPr>
            <w:tcW w:w="1705" w:type="dxa"/>
            <w:noWrap/>
          </w:tcPr>
          <w:p w14:paraId="337A9B87" w14:textId="46946CF6" w:rsidR="00D62BBD" w:rsidRPr="00714D80" w:rsidRDefault="00D62BBD" w:rsidP="00D62BBD">
            <w:pPr>
              <w:spacing w:after="0"/>
              <w:rPr>
                <w:sz w:val="22"/>
                <w:szCs w:val="22"/>
                <w:lang w:eastAsia="zh-CN"/>
              </w:rPr>
            </w:pPr>
          </w:p>
        </w:tc>
        <w:tc>
          <w:tcPr>
            <w:tcW w:w="1826" w:type="dxa"/>
          </w:tcPr>
          <w:p w14:paraId="01AD586C" w14:textId="7D01BBF4" w:rsidR="00D62BBD" w:rsidRPr="00714D80" w:rsidRDefault="00D62BBD" w:rsidP="00D62BBD">
            <w:pPr>
              <w:spacing w:after="0"/>
              <w:rPr>
                <w:sz w:val="22"/>
                <w:szCs w:val="22"/>
                <w:lang w:eastAsia="zh-CN"/>
              </w:rPr>
            </w:pPr>
          </w:p>
        </w:tc>
        <w:tc>
          <w:tcPr>
            <w:tcW w:w="5819" w:type="dxa"/>
            <w:noWrap/>
          </w:tcPr>
          <w:p w14:paraId="7225DA8F" w14:textId="7880B737" w:rsidR="00D62BBD" w:rsidRPr="00714D80" w:rsidRDefault="00D62BBD" w:rsidP="00D62BBD">
            <w:pPr>
              <w:spacing w:after="0"/>
              <w:rPr>
                <w:sz w:val="22"/>
                <w:szCs w:val="22"/>
                <w:lang w:eastAsia="zh-CN"/>
              </w:rPr>
            </w:pPr>
          </w:p>
        </w:tc>
      </w:tr>
      <w:tr w:rsidR="00D62BBD" w14:paraId="5FEDF4AF" w14:textId="77777777">
        <w:trPr>
          <w:trHeight w:val="300"/>
        </w:trPr>
        <w:tc>
          <w:tcPr>
            <w:tcW w:w="1705" w:type="dxa"/>
            <w:noWrap/>
          </w:tcPr>
          <w:p w14:paraId="1977E5DE" w14:textId="6923F19C" w:rsidR="00D62BBD" w:rsidRPr="00714D80" w:rsidRDefault="00D62BBD" w:rsidP="00D62BBD">
            <w:pPr>
              <w:spacing w:after="0"/>
              <w:rPr>
                <w:sz w:val="22"/>
                <w:szCs w:val="22"/>
                <w:lang w:eastAsia="zh-CN"/>
              </w:rPr>
            </w:pPr>
          </w:p>
        </w:tc>
        <w:tc>
          <w:tcPr>
            <w:tcW w:w="1826" w:type="dxa"/>
          </w:tcPr>
          <w:p w14:paraId="27BA253B" w14:textId="6FAA08E3" w:rsidR="00D62BBD" w:rsidRPr="00714D80" w:rsidRDefault="00D62BBD" w:rsidP="00D62BBD">
            <w:pPr>
              <w:spacing w:after="0"/>
              <w:rPr>
                <w:sz w:val="22"/>
                <w:szCs w:val="22"/>
                <w:lang w:eastAsia="zh-CN"/>
              </w:rPr>
            </w:pPr>
          </w:p>
        </w:tc>
        <w:tc>
          <w:tcPr>
            <w:tcW w:w="5819" w:type="dxa"/>
            <w:noWrap/>
          </w:tcPr>
          <w:p w14:paraId="2B330906" w14:textId="4724F3CE" w:rsidR="00D62BBD" w:rsidRPr="00714D80" w:rsidRDefault="00D62BBD" w:rsidP="00D62BBD">
            <w:pPr>
              <w:spacing w:after="0"/>
              <w:rPr>
                <w:sz w:val="22"/>
                <w:szCs w:val="22"/>
                <w:lang w:eastAsia="zh-CN"/>
              </w:rPr>
            </w:pPr>
          </w:p>
        </w:tc>
      </w:tr>
      <w:tr w:rsidR="00D62BBD" w14:paraId="31D4A192" w14:textId="77777777">
        <w:trPr>
          <w:trHeight w:val="300"/>
        </w:trPr>
        <w:tc>
          <w:tcPr>
            <w:tcW w:w="1705" w:type="dxa"/>
            <w:noWrap/>
          </w:tcPr>
          <w:p w14:paraId="06033A91" w14:textId="51AA8A36" w:rsidR="00D62BBD" w:rsidRPr="00714D80" w:rsidRDefault="00D62BBD" w:rsidP="00D62BBD">
            <w:pPr>
              <w:spacing w:after="0"/>
              <w:rPr>
                <w:sz w:val="22"/>
                <w:szCs w:val="22"/>
                <w:lang w:eastAsia="zh-CN"/>
              </w:rPr>
            </w:pPr>
          </w:p>
        </w:tc>
        <w:tc>
          <w:tcPr>
            <w:tcW w:w="1826" w:type="dxa"/>
          </w:tcPr>
          <w:p w14:paraId="44EA79EF" w14:textId="4182CACA" w:rsidR="00D62BBD" w:rsidRPr="00714D80" w:rsidRDefault="00D62BBD" w:rsidP="00D62BBD">
            <w:pPr>
              <w:spacing w:after="0"/>
              <w:rPr>
                <w:sz w:val="22"/>
                <w:szCs w:val="22"/>
                <w:lang w:eastAsia="zh-CN"/>
              </w:rPr>
            </w:pPr>
          </w:p>
        </w:tc>
        <w:tc>
          <w:tcPr>
            <w:tcW w:w="5819" w:type="dxa"/>
            <w:noWrap/>
          </w:tcPr>
          <w:p w14:paraId="72549492" w14:textId="22F8E556" w:rsidR="00D62BBD" w:rsidRPr="00714D80" w:rsidRDefault="00D62BBD" w:rsidP="00D62BBD">
            <w:pPr>
              <w:spacing w:after="0"/>
              <w:rPr>
                <w:sz w:val="22"/>
                <w:szCs w:val="22"/>
                <w:lang w:eastAsia="zh-CN"/>
              </w:rPr>
            </w:pPr>
          </w:p>
        </w:tc>
      </w:tr>
      <w:tr w:rsidR="00D62BBD" w14:paraId="2D7B8F72" w14:textId="77777777">
        <w:trPr>
          <w:trHeight w:val="300"/>
        </w:trPr>
        <w:tc>
          <w:tcPr>
            <w:tcW w:w="1705" w:type="dxa"/>
            <w:noWrap/>
          </w:tcPr>
          <w:p w14:paraId="437B0781" w14:textId="5D36E20B" w:rsidR="00D62BBD" w:rsidRPr="00714D80" w:rsidRDefault="00D62BBD" w:rsidP="00D62BBD">
            <w:pPr>
              <w:spacing w:after="0"/>
              <w:rPr>
                <w:sz w:val="22"/>
                <w:szCs w:val="22"/>
                <w:lang w:eastAsia="zh-CN"/>
              </w:rPr>
            </w:pPr>
          </w:p>
        </w:tc>
        <w:tc>
          <w:tcPr>
            <w:tcW w:w="1826" w:type="dxa"/>
          </w:tcPr>
          <w:p w14:paraId="61DBC89C" w14:textId="0DA3BA83" w:rsidR="00D62BBD" w:rsidRPr="00714D80" w:rsidRDefault="00D62BBD" w:rsidP="00D62BBD">
            <w:pPr>
              <w:spacing w:after="0"/>
              <w:rPr>
                <w:sz w:val="22"/>
                <w:szCs w:val="22"/>
                <w:lang w:eastAsia="zh-CN"/>
              </w:rPr>
            </w:pPr>
          </w:p>
        </w:tc>
        <w:tc>
          <w:tcPr>
            <w:tcW w:w="5819" w:type="dxa"/>
            <w:noWrap/>
          </w:tcPr>
          <w:p w14:paraId="47AC0654" w14:textId="168529DD" w:rsidR="00D62BBD" w:rsidRPr="00714D80" w:rsidRDefault="00D62BBD" w:rsidP="00D62BBD">
            <w:pPr>
              <w:spacing w:after="0"/>
              <w:rPr>
                <w:sz w:val="22"/>
                <w:szCs w:val="22"/>
                <w:lang w:eastAsia="zh-CN"/>
              </w:rPr>
            </w:pPr>
          </w:p>
        </w:tc>
      </w:tr>
      <w:tr w:rsidR="00D62BBD" w14:paraId="1543B59C" w14:textId="77777777">
        <w:trPr>
          <w:trHeight w:val="300"/>
        </w:trPr>
        <w:tc>
          <w:tcPr>
            <w:tcW w:w="1705" w:type="dxa"/>
            <w:noWrap/>
          </w:tcPr>
          <w:p w14:paraId="3C8E7580" w14:textId="6ECF0958" w:rsidR="00D62BBD" w:rsidRPr="00714D80" w:rsidRDefault="00D62BBD" w:rsidP="00D62BBD">
            <w:pPr>
              <w:spacing w:after="0"/>
              <w:rPr>
                <w:sz w:val="22"/>
                <w:szCs w:val="22"/>
                <w:lang w:eastAsia="zh-CN"/>
              </w:rPr>
            </w:pPr>
          </w:p>
        </w:tc>
        <w:tc>
          <w:tcPr>
            <w:tcW w:w="1826" w:type="dxa"/>
          </w:tcPr>
          <w:p w14:paraId="403E8D29" w14:textId="6CC8CF8B" w:rsidR="00D62BBD" w:rsidRPr="00714D80" w:rsidRDefault="00D62BBD" w:rsidP="00D62BBD">
            <w:pPr>
              <w:spacing w:after="0"/>
              <w:rPr>
                <w:sz w:val="22"/>
                <w:szCs w:val="22"/>
              </w:rPr>
            </w:pPr>
          </w:p>
        </w:tc>
        <w:tc>
          <w:tcPr>
            <w:tcW w:w="5819" w:type="dxa"/>
            <w:noWrap/>
          </w:tcPr>
          <w:p w14:paraId="3ABA39AF" w14:textId="1D8AB184" w:rsidR="00D62BBD" w:rsidRPr="00714D80" w:rsidRDefault="00D62BBD" w:rsidP="00D62BBD">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520"/>
        <w:gridCol w:w="36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gridSpan w:val="2"/>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gridSpan w:val="2"/>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gridSpan w:val="2"/>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gridSpan w:val="2"/>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gridSpan w:val="2"/>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gridSpan w:val="2"/>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gridSpan w:val="2"/>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gridSpan w:val="2"/>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880" w:type="dxa"/>
            <w:gridSpan w:val="2"/>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gridSpan w:val="2"/>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gridSpan w:val="2"/>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gridSpan w:val="2"/>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gridSpan w:val="2"/>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trPr>
          <w:trHeight w:val="300"/>
        </w:trPr>
        <w:tc>
          <w:tcPr>
            <w:tcW w:w="170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880" w:type="dxa"/>
            <w:gridSpan w:val="2"/>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FD1BF6">
        <w:trPr>
          <w:trHeight w:val="300"/>
        </w:trPr>
        <w:tc>
          <w:tcPr>
            <w:tcW w:w="1705" w:type="dxa"/>
            <w:noWrap/>
          </w:tcPr>
          <w:p w14:paraId="35FCBFFB"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3C5DC798"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gridSpan w:val="2"/>
            <w:noWrap/>
          </w:tcPr>
          <w:p w14:paraId="74BED520" w14:textId="77777777" w:rsidR="00866AA9" w:rsidRPr="00866AA9" w:rsidRDefault="00866AA9" w:rsidP="00FD1BF6">
            <w:pPr>
              <w:spacing w:after="0"/>
              <w:rPr>
                <w:sz w:val="22"/>
                <w:szCs w:val="22"/>
                <w:lang w:eastAsia="zh-CN"/>
              </w:rPr>
            </w:pPr>
          </w:p>
        </w:tc>
      </w:tr>
      <w:tr w:rsidR="009062EC" w14:paraId="5DFA31AF" w14:textId="77777777">
        <w:trPr>
          <w:trHeight w:val="300"/>
        </w:trPr>
        <w:tc>
          <w:tcPr>
            <w:tcW w:w="1705" w:type="dxa"/>
            <w:noWrap/>
          </w:tcPr>
          <w:p w14:paraId="2268D1FF" w14:textId="7054F7D0" w:rsidR="009062EC" w:rsidRPr="00714D80" w:rsidRDefault="009062EC" w:rsidP="009062EC">
            <w:pPr>
              <w:spacing w:after="0"/>
              <w:rPr>
                <w:sz w:val="22"/>
                <w:szCs w:val="22"/>
                <w:lang w:eastAsia="zh-CN"/>
              </w:rPr>
            </w:pPr>
            <w:r>
              <w:rPr>
                <w:sz w:val="22"/>
                <w:szCs w:val="22"/>
                <w:lang w:eastAsia="zh-CN"/>
              </w:rPr>
              <w:t>Inmarsat</w:t>
            </w:r>
          </w:p>
        </w:tc>
        <w:tc>
          <w:tcPr>
            <w:tcW w:w="2880" w:type="dxa"/>
            <w:gridSpan w:val="2"/>
          </w:tcPr>
          <w:p w14:paraId="2A4CEBA5" w14:textId="06B3CDF8" w:rsidR="009062EC" w:rsidRPr="00714D80" w:rsidRDefault="009062EC" w:rsidP="009062EC">
            <w:pPr>
              <w:spacing w:after="0"/>
              <w:rPr>
                <w:sz w:val="22"/>
                <w:szCs w:val="22"/>
                <w:lang w:eastAsia="zh-CN"/>
              </w:rPr>
            </w:pPr>
            <w:r>
              <w:rPr>
                <w:sz w:val="22"/>
                <w:szCs w:val="22"/>
                <w:lang w:eastAsia="zh-CN"/>
              </w:rPr>
              <w:t>Agree</w:t>
            </w:r>
          </w:p>
        </w:tc>
        <w:tc>
          <w:tcPr>
            <w:tcW w:w="4765" w:type="dxa"/>
            <w:noWrap/>
          </w:tcPr>
          <w:p w14:paraId="63F8E1C5" w14:textId="3AF149AF" w:rsidR="009062EC" w:rsidRPr="00714D80" w:rsidRDefault="009062EC" w:rsidP="009062EC">
            <w:pPr>
              <w:spacing w:after="0"/>
              <w:rPr>
                <w:sz w:val="22"/>
                <w:szCs w:val="22"/>
                <w:lang w:eastAsia="zh-CN"/>
              </w:rPr>
            </w:pPr>
            <w:r>
              <w:rPr>
                <w:sz w:val="22"/>
                <w:szCs w:val="22"/>
                <w:lang w:eastAsia="zh-CN"/>
              </w:rPr>
              <w:t>The benefits are not very clear – it can be looked at in future releases if it reduces signalling overhead.</w:t>
            </w:r>
          </w:p>
        </w:tc>
      </w:tr>
      <w:tr w:rsidR="009062EC" w:rsidRPr="00A43C66" w14:paraId="56624466" w14:textId="77777777" w:rsidTr="00850C7A">
        <w:trPr>
          <w:trHeight w:val="300"/>
        </w:trPr>
        <w:tc>
          <w:tcPr>
            <w:tcW w:w="1705" w:type="dxa"/>
            <w:noWrap/>
          </w:tcPr>
          <w:p w14:paraId="6250EEB9" w14:textId="30F388B1" w:rsidR="009062EC" w:rsidRPr="00714D80" w:rsidRDefault="003D6A70" w:rsidP="009062EC">
            <w:pPr>
              <w:rPr>
                <w:sz w:val="22"/>
                <w:szCs w:val="22"/>
              </w:rPr>
            </w:pPr>
            <w:proofErr w:type="spellStart"/>
            <w:r>
              <w:rPr>
                <w:sz w:val="22"/>
                <w:szCs w:val="22"/>
              </w:rPr>
              <w:t>Ligado</w:t>
            </w:r>
            <w:proofErr w:type="spellEnd"/>
          </w:p>
        </w:tc>
        <w:tc>
          <w:tcPr>
            <w:tcW w:w="2880" w:type="dxa"/>
            <w:gridSpan w:val="2"/>
          </w:tcPr>
          <w:p w14:paraId="55E31B7A" w14:textId="340DE89B" w:rsidR="009062EC" w:rsidRPr="00714D80" w:rsidRDefault="003D6A70" w:rsidP="009062EC">
            <w:pPr>
              <w:rPr>
                <w:sz w:val="22"/>
                <w:szCs w:val="22"/>
              </w:rPr>
            </w:pPr>
            <w:r>
              <w:rPr>
                <w:sz w:val="22"/>
                <w:szCs w:val="22"/>
              </w:rPr>
              <w:t>Agree</w:t>
            </w:r>
          </w:p>
        </w:tc>
        <w:tc>
          <w:tcPr>
            <w:tcW w:w="4765" w:type="dxa"/>
            <w:noWrap/>
          </w:tcPr>
          <w:p w14:paraId="04A20339" w14:textId="6918FA02" w:rsidR="009062EC" w:rsidRPr="00714D80" w:rsidRDefault="009062EC" w:rsidP="009062EC">
            <w:pPr>
              <w:rPr>
                <w:rFonts w:eastAsiaTheme="minorEastAsia"/>
                <w:sz w:val="22"/>
                <w:szCs w:val="22"/>
              </w:rPr>
            </w:pPr>
          </w:p>
        </w:tc>
      </w:tr>
      <w:tr w:rsidR="009062EC" w14:paraId="0F85506B" w14:textId="77777777">
        <w:trPr>
          <w:trHeight w:val="300"/>
        </w:trPr>
        <w:tc>
          <w:tcPr>
            <w:tcW w:w="1705" w:type="dxa"/>
            <w:noWrap/>
          </w:tcPr>
          <w:p w14:paraId="12E6DAB8" w14:textId="0EB3F0FE" w:rsidR="009062EC" w:rsidRPr="00714D80" w:rsidRDefault="000A122B" w:rsidP="009062EC">
            <w:pPr>
              <w:spacing w:after="0"/>
              <w:rPr>
                <w:sz w:val="22"/>
                <w:szCs w:val="22"/>
                <w:lang w:eastAsia="zh-CN"/>
              </w:rPr>
            </w:pPr>
            <w:r>
              <w:rPr>
                <w:sz w:val="22"/>
                <w:szCs w:val="22"/>
                <w:lang w:eastAsia="zh-CN"/>
              </w:rPr>
              <w:t>Sateliot</w:t>
            </w:r>
          </w:p>
        </w:tc>
        <w:tc>
          <w:tcPr>
            <w:tcW w:w="2880" w:type="dxa"/>
            <w:gridSpan w:val="2"/>
          </w:tcPr>
          <w:p w14:paraId="3D617A45" w14:textId="0463ABE3" w:rsidR="009062EC" w:rsidRPr="00714D80" w:rsidRDefault="000A122B" w:rsidP="009062EC">
            <w:pPr>
              <w:spacing w:after="0"/>
              <w:rPr>
                <w:sz w:val="22"/>
                <w:szCs w:val="22"/>
                <w:lang w:eastAsia="zh-CN"/>
              </w:rPr>
            </w:pPr>
            <w:r>
              <w:rPr>
                <w:sz w:val="22"/>
                <w:szCs w:val="22"/>
                <w:lang w:eastAsia="zh-CN"/>
              </w:rPr>
              <w:t>Agree</w:t>
            </w:r>
          </w:p>
        </w:tc>
        <w:tc>
          <w:tcPr>
            <w:tcW w:w="4765" w:type="dxa"/>
            <w:noWrap/>
          </w:tcPr>
          <w:p w14:paraId="5F9C7019" w14:textId="64FD60E0" w:rsidR="009062EC" w:rsidRPr="00714D80" w:rsidRDefault="009062EC" w:rsidP="009062EC">
            <w:pPr>
              <w:spacing w:after="0"/>
              <w:rPr>
                <w:sz w:val="22"/>
                <w:szCs w:val="22"/>
                <w:lang w:eastAsia="zh-CN"/>
              </w:rPr>
            </w:pPr>
          </w:p>
        </w:tc>
      </w:tr>
      <w:tr w:rsidR="009062EC" w14:paraId="36CFEC45" w14:textId="77777777">
        <w:trPr>
          <w:trHeight w:val="300"/>
        </w:trPr>
        <w:tc>
          <w:tcPr>
            <w:tcW w:w="1705" w:type="dxa"/>
            <w:noWrap/>
          </w:tcPr>
          <w:p w14:paraId="086ACA7A" w14:textId="07AA3975" w:rsidR="009062EC" w:rsidRPr="00714D80" w:rsidRDefault="006946CF" w:rsidP="009062EC">
            <w:pPr>
              <w:spacing w:after="0"/>
              <w:rPr>
                <w:sz w:val="22"/>
                <w:szCs w:val="22"/>
                <w:lang w:eastAsia="zh-CN"/>
              </w:rPr>
            </w:pPr>
            <w:r>
              <w:rPr>
                <w:sz w:val="22"/>
                <w:szCs w:val="22"/>
                <w:lang w:eastAsia="zh-CN"/>
              </w:rPr>
              <w:t>InterDigital</w:t>
            </w:r>
          </w:p>
        </w:tc>
        <w:tc>
          <w:tcPr>
            <w:tcW w:w="2880" w:type="dxa"/>
            <w:gridSpan w:val="2"/>
          </w:tcPr>
          <w:p w14:paraId="03E6673E" w14:textId="565CDCFB" w:rsidR="009062EC" w:rsidRPr="00714D80" w:rsidRDefault="006946CF" w:rsidP="009062EC">
            <w:pPr>
              <w:spacing w:after="0"/>
              <w:rPr>
                <w:sz w:val="22"/>
                <w:szCs w:val="22"/>
                <w:lang w:eastAsia="zh-CN"/>
              </w:rPr>
            </w:pPr>
            <w:r>
              <w:rPr>
                <w:sz w:val="22"/>
                <w:szCs w:val="22"/>
                <w:lang w:eastAsia="zh-CN"/>
              </w:rPr>
              <w:t>Agree</w:t>
            </w:r>
          </w:p>
        </w:tc>
        <w:tc>
          <w:tcPr>
            <w:tcW w:w="4765" w:type="dxa"/>
            <w:noWrap/>
          </w:tcPr>
          <w:p w14:paraId="39135C7D" w14:textId="3B3C810A" w:rsidR="009062EC" w:rsidRPr="00714D80" w:rsidRDefault="006946CF" w:rsidP="009062EC">
            <w:pPr>
              <w:spacing w:after="0"/>
              <w:rPr>
                <w:sz w:val="22"/>
                <w:szCs w:val="22"/>
                <w:lang w:eastAsia="zh-CN"/>
              </w:rPr>
            </w:pPr>
            <w:r>
              <w:rPr>
                <w:sz w:val="22"/>
                <w:szCs w:val="22"/>
                <w:lang w:eastAsia="zh-CN"/>
              </w:rPr>
              <w:t>Since R17 is mostly up to UE implementation anyway it is not clear what we are trying to achieve, so better to defer to R18.</w:t>
            </w:r>
          </w:p>
        </w:tc>
      </w:tr>
      <w:tr w:rsidR="009062EC" w14:paraId="18BA84A2" w14:textId="77777777">
        <w:trPr>
          <w:trHeight w:val="300"/>
        </w:trPr>
        <w:tc>
          <w:tcPr>
            <w:tcW w:w="1705" w:type="dxa"/>
            <w:noWrap/>
          </w:tcPr>
          <w:p w14:paraId="61A7EA22" w14:textId="69AA69CA" w:rsidR="009062EC" w:rsidRPr="00714D80" w:rsidRDefault="009062EC" w:rsidP="009062EC">
            <w:pPr>
              <w:spacing w:after="0"/>
              <w:rPr>
                <w:sz w:val="22"/>
                <w:szCs w:val="22"/>
                <w:lang w:eastAsia="zh-CN"/>
              </w:rPr>
            </w:pPr>
          </w:p>
        </w:tc>
        <w:tc>
          <w:tcPr>
            <w:tcW w:w="2880" w:type="dxa"/>
            <w:gridSpan w:val="2"/>
          </w:tcPr>
          <w:p w14:paraId="01CDF6BE" w14:textId="284E94AD" w:rsidR="009062EC" w:rsidRPr="00714D80" w:rsidRDefault="009062EC" w:rsidP="009062EC">
            <w:pPr>
              <w:spacing w:after="0"/>
              <w:rPr>
                <w:sz w:val="22"/>
                <w:szCs w:val="22"/>
                <w:lang w:eastAsia="zh-CN"/>
              </w:rPr>
            </w:pPr>
          </w:p>
        </w:tc>
        <w:tc>
          <w:tcPr>
            <w:tcW w:w="4765" w:type="dxa"/>
            <w:noWrap/>
          </w:tcPr>
          <w:p w14:paraId="557F8913" w14:textId="3237F8BF" w:rsidR="009062EC" w:rsidRPr="00714D80" w:rsidRDefault="009062EC" w:rsidP="009062EC">
            <w:pPr>
              <w:spacing w:after="0"/>
              <w:rPr>
                <w:sz w:val="22"/>
                <w:szCs w:val="22"/>
              </w:rPr>
            </w:pPr>
          </w:p>
        </w:tc>
      </w:tr>
      <w:tr w:rsidR="009062EC" w:rsidRPr="001A4953" w14:paraId="6E303B1D" w14:textId="77777777" w:rsidTr="00683B95">
        <w:trPr>
          <w:trHeight w:val="300"/>
        </w:trPr>
        <w:tc>
          <w:tcPr>
            <w:tcW w:w="1705" w:type="dxa"/>
            <w:noWrap/>
          </w:tcPr>
          <w:p w14:paraId="21F08BFA" w14:textId="0A0DE807" w:rsidR="009062EC" w:rsidRPr="00714D80" w:rsidRDefault="009062EC" w:rsidP="009062EC">
            <w:pPr>
              <w:spacing w:after="0"/>
              <w:rPr>
                <w:sz w:val="22"/>
                <w:szCs w:val="22"/>
                <w:lang w:eastAsia="zh-CN"/>
              </w:rPr>
            </w:pPr>
          </w:p>
        </w:tc>
        <w:tc>
          <w:tcPr>
            <w:tcW w:w="2880" w:type="dxa"/>
            <w:gridSpan w:val="2"/>
          </w:tcPr>
          <w:p w14:paraId="2436AF98" w14:textId="03AFCB10" w:rsidR="009062EC" w:rsidRPr="00714D80" w:rsidRDefault="009062EC" w:rsidP="009062EC">
            <w:pPr>
              <w:spacing w:after="0"/>
              <w:rPr>
                <w:sz w:val="22"/>
                <w:szCs w:val="22"/>
                <w:lang w:eastAsia="zh-CN"/>
              </w:rPr>
            </w:pPr>
          </w:p>
        </w:tc>
        <w:tc>
          <w:tcPr>
            <w:tcW w:w="4765" w:type="dxa"/>
            <w:noWrap/>
          </w:tcPr>
          <w:p w14:paraId="1A8B545D" w14:textId="49A96C62" w:rsidR="009062EC" w:rsidRPr="00714D80" w:rsidRDefault="009062EC" w:rsidP="009062EC">
            <w:pPr>
              <w:spacing w:after="0"/>
              <w:rPr>
                <w:rFonts w:eastAsia="Times New Roman"/>
                <w:sz w:val="22"/>
                <w:szCs w:val="22"/>
                <w:lang w:eastAsia="en-US"/>
              </w:rPr>
            </w:pPr>
          </w:p>
        </w:tc>
      </w:tr>
      <w:tr w:rsidR="009062EC" w14:paraId="66126488" w14:textId="77777777">
        <w:trPr>
          <w:trHeight w:val="300"/>
        </w:trPr>
        <w:tc>
          <w:tcPr>
            <w:tcW w:w="1705" w:type="dxa"/>
            <w:noWrap/>
          </w:tcPr>
          <w:p w14:paraId="467F0674" w14:textId="4B040FA0" w:rsidR="009062EC" w:rsidRPr="00714D80" w:rsidRDefault="009062EC" w:rsidP="009062EC">
            <w:pPr>
              <w:spacing w:after="0"/>
              <w:rPr>
                <w:sz w:val="22"/>
                <w:szCs w:val="22"/>
                <w:lang w:eastAsia="zh-CN"/>
              </w:rPr>
            </w:pPr>
          </w:p>
        </w:tc>
        <w:tc>
          <w:tcPr>
            <w:tcW w:w="2880" w:type="dxa"/>
            <w:gridSpan w:val="2"/>
          </w:tcPr>
          <w:p w14:paraId="1227748C" w14:textId="3A5ADE04" w:rsidR="009062EC" w:rsidRPr="00714D80" w:rsidRDefault="009062EC" w:rsidP="009062EC">
            <w:pPr>
              <w:spacing w:after="0"/>
              <w:rPr>
                <w:sz w:val="22"/>
                <w:szCs w:val="22"/>
                <w:lang w:eastAsia="zh-CN"/>
              </w:rPr>
            </w:pPr>
          </w:p>
        </w:tc>
        <w:tc>
          <w:tcPr>
            <w:tcW w:w="4765" w:type="dxa"/>
            <w:noWrap/>
          </w:tcPr>
          <w:p w14:paraId="0EAEE1A0" w14:textId="528B0565" w:rsidR="009062EC" w:rsidRPr="00714D80" w:rsidRDefault="009062EC" w:rsidP="009062EC">
            <w:pPr>
              <w:spacing w:after="0"/>
              <w:rPr>
                <w:sz w:val="22"/>
                <w:szCs w:val="22"/>
                <w:lang w:eastAsia="zh-CN"/>
              </w:rPr>
            </w:pPr>
          </w:p>
        </w:tc>
      </w:tr>
      <w:tr w:rsidR="009062EC" w14:paraId="559D2789" w14:textId="77777777">
        <w:trPr>
          <w:trHeight w:val="300"/>
        </w:trPr>
        <w:tc>
          <w:tcPr>
            <w:tcW w:w="1705" w:type="dxa"/>
            <w:noWrap/>
          </w:tcPr>
          <w:p w14:paraId="6AA79217" w14:textId="3460E7E9" w:rsidR="009062EC" w:rsidRPr="00714D80" w:rsidRDefault="009062EC" w:rsidP="009062EC">
            <w:pPr>
              <w:spacing w:after="0"/>
              <w:rPr>
                <w:sz w:val="22"/>
                <w:szCs w:val="22"/>
                <w:lang w:eastAsia="zh-CN"/>
              </w:rPr>
            </w:pPr>
          </w:p>
        </w:tc>
        <w:tc>
          <w:tcPr>
            <w:tcW w:w="2880" w:type="dxa"/>
            <w:gridSpan w:val="2"/>
          </w:tcPr>
          <w:p w14:paraId="399C70A5" w14:textId="07326BDE" w:rsidR="009062EC" w:rsidRPr="00714D80" w:rsidRDefault="009062EC" w:rsidP="009062EC">
            <w:pPr>
              <w:spacing w:after="0"/>
              <w:rPr>
                <w:sz w:val="22"/>
                <w:szCs w:val="22"/>
                <w:lang w:eastAsia="zh-CN"/>
              </w:rPr>
            </w:pPr>
          </w:p>
        </w:tc>
        <w:tc>
          <w:tcPr>
            <w:tcW w:w="4765" w:type="dxa"/>
            <w:noWrap/>
          </w:tcPr>
          <w:p w14:paraId="419A402F" w14:textId="75D85499" w:rsidR="009062EC" w:rsidRPr="00714D80" w:rsidRDefault="009062EC" w:rsidP="009062EC">
            <w:pPr>
              <w:spacing w:after="0"/>
              <w:rPr>
                <w:sz w:val="22"/>
                <w:szCs w:val="22"/>
                <w:lang w:eastAsia="zh-CN"/>
              </w:rPr>
            </w:pPr>
          </w:p>
        </w:tc>
      </w:tr>
      <w:tr w:rsidR="009062EC" w14:paraId="1A3E8DCE" w14:textId="77777777">
        <w:trPr>
          <w:trHeight w:val="300"/>
        </w:trPr>
        <w:tc>
          <w:tcPr>
            <w:tcW w:w="1705" w:type="dxa"/>
            <w:noWrap/>
          </w:tcPr>
          <w:p w14:paraId="7204B2D3" w14:textId="36489CA5" w:rsidR="009062EC" w:rsidRPr="00714D80" w:rsidRDefault="009062EC" w:rsidP="009062EC">
            <w:pPr>
              <w:spacing w:after="0"/>
              <w:rPr>
                <w:sz w:val="22"/>
                <w:szCs w:val="22"/>
                <w:lang w:eastAsia="zh-CN"/>
              </w:rPr>
            </w:pPr>
          </w:p>
        </w:tc>
        <w:tc>
          <w:tcPr>
            <w:tcW w:w="2880" w:type="dxa"/>
            <w:gridSpan w:val="2"/>
          </w:tcPr>
          <w:p w14:paraId="394D4E2D" w14:textId="132CBC83" w:rsidR="009062EC" w:rsidRPr="00714D80" w:rsidRDefault="009062EC" w:rsidP="009062EC">
            <w:pPr>
              <w:spacing w:after="0"/>
              <w:rPr>
                <w:sz w:val="22"/>
                <w:szCs w:val="22"/>
                <w:lang w:eastAsia="zh-CN"/>
              </w:rPr>
            </w:pPr>
          </w:p>
        </w:tc>
        <w:tc>
          <w:tcPr>
            <w:tcW w:w="4765" w:type="dxa"/>
            <w:noWrap/>
          </w:tcPr>
          <w:p w14:paraId="65BCE232" w14:textId="04AD9B55" w:rsidR="009062EC" w:rsidRPr="00714D80" w:rsidRDefault="009062EC" w:rsidP="009062EC">
            <w:pPr>
              <w:spacing w:after="0"/>
              <w:rPr>
                <w:sz w:val="22"/>
                <w:szCs w:val="22"/>
                <w:lang w:eastAsia="zh-CN"/>
              </w:rPr>
            </w:pPr>
          </w:p>
        </w:tc>
      </w:tr>
      <w:tr w:rsidR="009062EC" w14:paraId="6AB7AA1D" w14:textId="77777777">
        <w:trPr>
          <w:trHeight w:val="300"/>
        </w:trPr>
        <w:tc>
          <w:tcPr>
            <w:tcW w:w="1705" w:type="dxa"/>
            <w:noWrap/>
          </w:tcPr>
          <w:p w14:paraId="463E33BA" w14:textId="6DDA2CF7" w:rsidR="009062EC" w:rsidRPr="00714D80" w:rsidRDefault="009062EC" w:rsidP="009062EC">
            <w:pPr>
              <w:spacing w:after="0"/>
              <w:rPr>
                <w:sz w:val="22"/>
                <w:szCs w:val="22"/>
                <w:lang w:eastAsia="zh-CN"/>
              </w:rPr>
            </w:pPr>
          </w:p>
        </w:tc>
        <w:tc>
          <w:tcPr>
            <w:tcW w:w="2880" w:type="dxa"/>
            <w:gridSpan w:val="2"/>
          </w:tcPr>
          <w:p w14:paraId="5B534607" w14:textId="2A3928AD" w:rsidR="009062EC" w:rsidRPr="00714D80" w:rsidRDefault="009062EC" w:rsidP="009062EC">
            <w:pPr>
              <w:spacing w:after="0"/>
              <w:rPr>
                <w:sz w:val="22"/>
                <w:szCs w:val="22"/>
                <w:lang w:eastAsia="zh-CN"/>
              </w:rPr>
            </w:pPr>
          </w:p>
        </w:tc>
        <w:tc>
          <w:tcPr>
            <w:tcW w:w="4765" w:type="dxa"/>
            <w:noWrap/>
          </w:tcPr>
          <w:p w14:paraId="24B2641E" w14:textId="1AAE427B" w:rsidR="009062EC" w:rsidRPr="00714D80" w:rsidRDefault="009062EC" w:rsidP="009062EC">
            <w:pPr>
              <w:spacing w:after="0"/>
              <w:rPr>
                <w:sz w:val="22"/>
                <w:szCs w:val="22"/>
                <w:lang w:eastAsia="zh-CN"/>
              </w:rPr>
            </w:pPr>
          </w:p>
        </w:tc>
      </w:tr>
      <w:tr w:rsidR="009062EC" w14:paraId="0352EBA1" w14:textId="77777777">
        <w:trPr>
          <w:trHeight w:val="300"/>
        </w:trPr>
        <w:tc>
          <w:tcPr>
            <w:tcW w:w="1705" w:type="dxa"/>
            <w:noWrap/>
          </w:tcPr>
          <w:p w14:paraId="3ED2625B" w14:textId="57D549CB" w:rsidR="009062EC" w:rsidRPr="00714D80" w:rsidRDefault="009062EC" w:rsidP="009062EC">
            <w:pPr>
              <w:spacing w:after="0"/>
              <w:rPr>
                <w:sz w:val="22"/>
                <w:szCs w:val="22"/>
                <w:lang w:eastAsia="zh-CN"/>
              </w:rPr>
            </w:pPr>
          </w:p>
        </w:tc>
        <w:tc>
          <w:tcPr>
            <w:tcW w:w="2880" w:type="dxa"/>
            <w:gridSpan w:val="2"/>
          </w:tcPr>
          <w:p w14:paraId="28140657" w14:textId="0FDE2244" w:rsidR="009062EC" w:rsidRPr="00714D80" w:rsidRDefault="009062EC" w:rsidP="009062EC">
            <w:pPr>
              <w:spacing w:after="0"/>
              <w:rPr>
                <w:sz w:val="22"/>
                <w:szCs w:val="22"/>
                <w:lang w:eastAsia="zh-CN"/>
              </w:rPr>
            </w:pPr>
          </w:p>
        </w:tc>
        <w:tc>
          <w:tcPr>
            <w:tcW w:w="4765" w:type="dxa"/>
            <w:noWrap/>
          </w:tcPr>
          <w:p w14:paraId="234403CF" w14:textId="65FC01CE" w:rsidR="009062EC" w:rsidRPr="00714D80" w:rsidRDefault="009062EC" w:rsidP="009062EC">
            <w:pPr>
              <w:spacing w:after="0"/>
              <w:rPr>
                <w:sz w:val="22"/>
                <w:szCs w:val="22"/>
                <w:lang w:eastAsia="zh-CN"/>
              </w:rPr>
            </w:pPr>
          </w:p>
        </w:tc>
      </w:tr>
      <w:tr w:rsidR="009062EC" w14:paraId="617389AC" w14:textId="77777777">
        <w:trPr>
          <w:trHeight w:val="300"/>
        </w:trPr>
        <w:tc>
          <w:tcPr>
            <w:tcW w:w="1705" w:type="dxa"/>
            <w:noWrap/>
          </w:tcPr>
          <w:p w14:paraId="0585D286" w14:textId="0D09F1EE" w:rsidR="009062EC" w:rsidRPr="00714D80" w:rsidRDefault="009062EC" w:rsidP="009062EC">
            <w:pPr>
              <w:spacing w:after="0"/>
              <w:rPr>
                <w:sz w:val="22"/>
                <w:szCs w:val="22"/>
                <w:lang w:eastAsia="zh-CN"/>
              </w:rPr>
            </w:pPr>
          </w:p>
        </w:tc>
        <w:tc>
          <w:tcPr>
            <w:tcW w:w="2880" w:type="dxa"/>
            <w:gridSpan w:val="2"/>
          </w:tcPr>
          <w:p w14:paraId="79EA04F7" w14:textId="4A1E720B" w:rsidR="009062EC" w:rsidRPr="00714D80" w:rsidRDefault="009062EC" w:rsidP="009062EC">
            <w:pPr>
              <w:spacing w:after="0"/>
              <w:rPr>
                <w:sz w:val="22"/>
                <w:szCs w:val="22"/>
                <w:lang w:eastAsia="zh-CN"/>
              </w:rPr>
            </w:pPr>
          </w:p>
        </w:tc>
        <w:tc>
          <w:tcPr>
            <w:tcW w:w="4765" w:type="dxa"/>
            <w:noWrap/>
          </w:tcPr>
          <w:p w14:paraId="21CD70F7" w14:textId="2C7CC857" w:rsidR="009062EC" w:rsidRPr="00714D80" w:rsidRDefault="009062EC" w:rsidP="009062EC">
            <w:pPr>
              <w:rPr>
                <w:sz w:val="22"/>
                <w:szCs w:val="22"/>
              </w:rPr>
            </w:pPr>
          </w:p>
        </w:tc>
      </w:tr>
      <w:tr w:rsidR="009062EC" w14:paraId="2E4C78D0" w14:textId="77777777">
        <w:trPr>
          <w:trHeight w:val="300"/>
        </w:trPr>
        <w:tc>
          <w:tcPr>
            <w:tcW w:w="1705" w:type="dxa"/>
            <w:noWrap/>
          </w:tcPr>
          <w:p w14:paraId="354B0758" w14:textId="0E9ED018" w:rsidR="009062EC" w:rsidRPr="00714D80" w:rsidRDefault="009062EC" w:rsidP="009062EC">
            <w:pPr>
              <w:spacing w:after="0"/>
              <w:rPr>
                <w:sz w:val="22"/>
                <w:szCs w:val="22"/>
                <w:lang w:eastAsia="zh-CN"/>
              </w:rPr>
            </w:pPr>
          </w:p>
        </w:tc>
        <w:tc>
          <w:tcPr>
            <w:tcW w:w="2880" w:type="dxa"/>
            <w:gridSpan w:val="2"/>
          </w:tcPr>
          <w:p w14:paraId="1A657BDC" w14:textId="5192FA72" w:rsidR="009062EC" w:rsidRPr="00714D80" w:rsidRDefault="009062EC" w:rsidP="009062EC">
            <w:pPr>
              <w:spacing w:after="0"/>
              <w:rPr>
                <w:sz w:val="22"/>
                <w:szCs w:val="22"/>
                <w:lang w:eastAsia="zh-CN"/>
              </w:rPr>
            </w:pPr>
          </w:p>
        </w:tc>
        <w:tc>
          <w:tcPr>
            <w:tcW w:w="4765" w:type="dxa"/>
            <w:noWrap/>
          </w:tcPr>
          <w:p w14:paraId="424D65F0" w14:textId="77777777" w:rsidR="009062EC" w:rsidRPr="00714D80" w:rsidRDefault="009062EC" w:rsidP="009062EC">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FD1BF6">
        <w:trPr>
          <w:trHeight w:val="300"/>
        </w:trPr>
        <w:tc>
          <w:tcPr>
            <w:tcW w:w="1705" w:type="dxa"/>
            <w:noWrap/>
          </w:tcPr>
          <w:p w14:paraId="02D8CBAA"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5209F7C6"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FD1BF6">
            <w:pPr>
              <w:spacing w:after="0"/>
              <w:rPr>
                <w:sz w:val="22"/>
                <w:szCs w:val="22"/>
                <w:lang w:eastAsia="zh-CN"/>
              </w:rPr>
            </w:pPr>
          </w:p>
        </w:tc>
      </w:tr>
      <w:tr w:rsidR="00C84402" w14:paraId="2EA2D106" w14:textId="77777777">
        <w:trPr>
          <w:trHeight w:val="300"/>
        </w:trPr>
        <w:tc>
          <w:tcPr>
            <w:tcW w:w="1705" w:type="dxa"/>
            <w:noWrap/>
          </w:tcPr>
          <w:p w14:paraId="17877495" w14:textId="01A1B01B" w:rsidR="00C84402" w:rsidRPr="00714D80" w:rsidRDefault="00C84402" w:rsidP="00C84402">
            <w:pPr>
              <w:spacing w:after="0"/>
              <w:rPr>
                <w:sz w:val="22"/>
                <w:szCs w:val="22"/>
                <w:lang w:eastAsia="zh-CN"/>
              </w:rPr>
            </w:pPr>
            <w:r>
              <w:rPr>
                <w:sz w:val="22"/>
                <w:szCs w:val="22"/>
                <w:lang w:eastAsia="zh-CN"/>
              </w:rPr>
              <w:t>Inmarsat</w:t>
            </w:r>
          </w:p>
        </w:tc>
        <w:tc>
          <w:tcPr>
            <w:tcW w:w="2520" w:type="dxa"/>
          </w:tcPr>
          <w:p w14:paraId="4290272F" w14:textId="32EDA459" w:rsidR="00C84402" w:rsidRPr="00714D80" w:rsidRDefault="00C84402" w:rsidP="00C84402">
            <w:pPr>
              <w:spacing w:after="0"/>
              <w:rPr>
                <w:sz w:val="22"/>
                <w:szCs w:val="22"/>
                <w:lang w:eastAsia="zh-CN"/>
              </w:rPr>
            </w:pPr>
            <w:r>
              <w:rPr>
                <w:sz w:val="22"/>
                <w:szCs w:val="22"/>
                <w:lang w:eastAsia="zh-CN"/>
              </w:rPr>
              <w:t>Partially agree</w:t>
            </w:r>
          </w:p>
        </w:tc>
        <w:tc>
          <w:tcPr>
            <w:tcW w:w="5125" w:type="dxa"/>
            <w:noWrap/>
          </w:tcPr>
          <w:p w14:paraId="2F3C129D" w14:textId="61C6A813" w:rsidR="00C84402" w:rsidRPr="00714D80" w:rsidRDefault="00C84402" w:rsidP="00C84402">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C84402" w14:paraId="1D13F146" w14:textId="77777777">
        <w:trPr>
          <w:trHeight w:val="300"/>
        </w:trPr>
        <w:tc>
          <w:tcPr>
            <w:tcW w:w="1705" w:type="dxa"/>
            <w:noWrap/>
          </w:tcPr>
          <w:p w14:paraId="3739B1AA" w14:textId="7E545B3A" w:rsidR="00C84402" w:rsidRPr="00714D80" w:rsidRDefault="003D6A70" w:rsidP="00C84402">
            <w:pPr>
              <w:spacing w:after="0"/>
              <w:rPr>
                <w:sz w:val="22"/>
                <w:szCs w:val="22"/>
                <w:lang w:eastAsia="zh-CN"/>
              </w:rPr>
            </w:pPr>
            <w:proofErr w:type="spellStart"/>
            <w:r>
              <w:rPr>
                <w:sz w:val="22"/>
                <w:szCs w:val="22"/>
                <w:lang w:eastAsia="zh-CN"/>
              </w:rPr>
              <w:t>Ligado</w:t>
            </w:r>
            <w:proofErr w:type="spellEnd"/>
          </w:p>
        </w:tc>
        <w:tc>
          <w:tcPr>
            <w:tcW w:w="2520" w:type="dxa"/>
          </w:tcPr>
          <w:p w14:paraId="3B61A278" w14:textId="2CC16AD4" w:rsidR="00C84402" w:rsidRPr="00714D80" w:rsidRDefault="003D6A70" w:rsidP="00C84402">
            <w:pPr>
              <w:spacing w:after="0"/>
              <w:rPr>
                <w:sz w:val="22"/>
                <w:szCs w:val="22"/>
                <w:lang w:eastAsia="zh-CN"/>
              </w:rPr>
            </w:pPr>
            <w:r>
              <w:rPr>
                <w:sz w:val="22"/>
                <w:szCs w:val="22"/>
                <w:lang w:eastAsia="zh-CN"/>
              </w:rPr>
              <w:t>Agree</w:t>
            </w:r>
          </w:p>
        </w:tc>
        <w:tc>
          <w:tcPr>
            <w:tcW w:w="5125" w:type="dxa"/>
            <w:noWrap/>
          </w:tcPr>
          <w:p w14:paraId="2BA2BC06" w14:textId="515394FE" w:rsidR="00C84402" w:rsidRPr="00714D80" w:rsidRDefault="00C84402" w:rsidP="00C84402">
            <w:pPr>
              <w:spacing w:after="0"/>
              <w:rPr>
                <w:sz w:val="22"/>
                <w:szCs w:val="22"/>
                <w:lang w:eastAsia="zh-CN"/>
              </w:rPr>
            </w:pPr>
          </w:p>
        </w:tc>
      </w:tr>
      <w:tr w:rsidR="00C84402" w:rsidRPr="00A43C66" w14:paraId="2B5BCB0D" w14:textId="77777777" w:rsidTr="00850C7A">
        <w:trPr>
          <w:trHeight w:val="300"/>
        </w:trPr>
        <w:tc>
          <w:tcPr>
            <w:tcW w:w="1705" w:type="dxa"/>
            <w:noWrap/>
          </w:tcPr>
          <w:p w14:paraId="211BBBA9" w14:textId="3BB68A37" w:rsidR="00C84402" w:rsidRPr="00714D80" w:rsidRDefault="000A122B" w:rsidP="00C84402">
            <w:pPr>
              <w:rPr>
                <w:sz w:val="22"/>
                <w:szCs w:val="22"/>
              </w:rPr>
            </w:pPr>
            <w:r>
              <w:rPr>
                <w:sz w:val="22"/>
                <w:szCs w:val="22"/>
              </w:rPr>
              <w:t>Sateliot</w:t>
            </w:r>
          </w:p>
        </w:tc>
        <w:tc>
          <w:tcPr>
            <w:tcW w:w="2520" w:type="dxa"/>
          </w:tcPr>
          <w:p w14:paraId="3FFB02D5" w14:textId="7306764E" w:rsidR="00C84402" w:rsidRPr="00714D80" w:rsidRDefault="000A122B" w:rsidP="00C84402">
            <w:pPr>
              <w:rPr>
                <w:sz w:val="22"/>
                <w:szCs w:val="22"/>
              </w:rPr>
            </w:pPr>
            <w:r>
              <w:rPr>
                <w:sz w:val="22"/>
                <w:szCs w:val="22"/>
              </w:rPr>
              <w:t>Agree</w:t>
            </w:r>
          </w:p>
        </w:tc>
        <w:tc>
          <w:tcPr>
            <w:tcW w:w="5125" w:type="dxa"/>
            <w:noWrap/>
          </w:tcPr>
          <w:p w14:paraId="1BA88750" w14:textId="0F804B2F" w:rsidR="00C84402" w:rsidRPr="00714D80" w:rsidRDefault="00C84402" w:rsidP="00C84402">
            <w:pPr>
              <w:rPr>
                <w:rFonts w:eastAsia="Arial" w:cs="Arial"/>
                <w:color w:val="000000"/>
                <w:sz w:val="22"/>
                <w:szCs w:val="22"/>
              </w:rPr>
            </w:pPr>
          </w:p>
        </w:tc>
      </w:tr>
      <w:tr w:rsidR="00C84402" w14:paraId="70FB15BE" w14:textId="77777777">
        <w:trPr>
          <w:trHeight w:val="300"/>
        </w:trPr>
        <w:tc>
          <w:tcPr>
            <w:tcW w:w="1705" w:type="dxa"/>
            <w:noWrap/>
          </w:tcPr>
          <w:p w14:paraId="7B897408" w14:textId="2DF83C24" w:rsidR="00C84402" w:rsidRPr="00714D80" w:rsidRDefault="005F29BA" w:rsidP="00C84402">
            <w:pPr>
              <w:spacing w:after="0"/>
              <w:rPr>
                <w:sz w:val="22"/>
                <w:szCs w:val="22"/>
                <w:lang w:eastAsia="zh-CN"/>
              </w:rPr>
            </w:pPr>
            <w:r>
              <w:rPr>
                <w:sz w:val="22"/>
                <w:szCs w:val="22"/>
                <w:lang w:eastAsia="zh-CN"/>
              </w:rPr>
              <w:t>InterDigital</w:t>
            </w:r>
          </w:p>
        </w:tc>
        <w:tc>
          <w:tcPr>
            <w:tcW w:w="2520" w:type="dxa"/>
          </w:tcPr>
          <w:p w14:paraId="63354D97" w14:textId="348E0261" w:rsidR="00C84402" w:rsidRPr="00714D80" w:rsidRDefault="005F29BA" w:rsidP="00C84402">
            <w:pPr>
              <w:spacing w:after="0"/>
              <w:rPr>
                <w:sz w:val="22"/>
                <w:szCs w:val="22"/>
                <w:lang w:eastAsia="zh-CN"/>
              </w:rPr>
            </w:pPr>
            <w:r>
              <w:rPr>
                <w:sz w:val="22"/>
                <w:szCs w:val="22"/>
                <w:lang w:eastAsia="zh-CN"/>
              </w:rPr>
              <w:t>Agree</w:t>
            </w:r>
          </w:p>
        </w:tc>
        <w:tc>
          <w:tcPr>
            <w:tcW w:w="5125" w:type="dxa"/>
            <w:noWrap/>
          </w:tcPr>
          <w:p w14:paraId="0EEE8F45" w14:textId="00A5F734" w:rsidR="00C84402" w:rsidRPr="00714D80" w:rsidRDefault="00C84402" w:rsidP="00C84402">
            <w:pPr>
              <w:spacing w:after="0"/>
              <w:rPr>
                <w:sz w:val="22"/>
                <w:szCs w:val="22"/>
                <w:lang w:eastAsia="zh-CN"/>
              </w:rPr>
            </w:pPr>
          </w:p>
        </w:tc>
      </w:tr>
      <w:tr w:rsidR="00C84402" w14:paraId="23594021" w14:textId="77777777">
        <w:trPr>
          <w:trHeight w:val="300"/>
        </w:trPr>
        <w:tc>
          <w:tcPr>
            <w:tcW w:w="1705" w:type="dxa"/>
            <w:noWrap/>
          </w:tcPr>
          <w:p w14:paraId="6B7E0565" w14:textId="50D6D1FC" w:rsidR="00C84402" w:rsidRPr="00714D80" w:rsidRDefault="00C84402" w:rsidP="00C84402">
            <w:pPr>
              <w:spacing w:after="0"/>
              <w:rPr>
                <w:sz w:val="22"/>
                <w:szCs w:val="22"/>
                <w:lang w:eastAsia="zh-CN"/>
              </w:rPr>
            </w:pPr>
          </w:p>
        </w:tc>
        <w:tc>
          <w:tcPr>
            <w:tcW w:w="2520" w:type="dxa"/>
          </w:tcPr>
          <w:p w14:paraId="5CA1D8C5" w14:textId="4C4D698B" w:rsidR="00C84402" w:rsidRPr="00714D80" w:rsidRDefault="00C84402" w:rsidP="00C84402">
            <w:pPr>
              <w:spacing w:after="0"/>
              <w:rPr>
                <w:sz w:val="22"/>
                <w:szCs w:val="22"/>
                <w:lang w:eastAsia="zh-CN"/>
              </w:rPr>
            </w:pPr>
          </w:p>
        </w:tc>
        <w:tc>
          <w:tcPr>
            <w:tcW w:w="5125" w:type="dxa"/>
            <w:noWrap/>
          </w:tcPr>
          <w:p w14:paraId="4805D8C1" w14:textId="07F49038" w:rsidR="00C84402" w:rsidRPr="00714D80" w:rsidRDefault="00C84402" w:rsidP="00C84402">
            <w:pPr>
              <w:spacing w:after="0"/>
              <w:rPr>
                <w:sz w:val="22"/>
                <w:szCs w:val="22"/>
                <w:lang w:eastAsia="zh-CN"/>
              </w:rPr>
            </w:pPr>
          </w:p>
        </w:tc>
      </w:tr>
      <w:tr w:rsidR="00C84402" w14:paraId="3CD574AD" w14:textId="77777777">
        <w:trPr>
          <w:trHeight w:val="300"/>
        </w:trPr>
        <w:tc>
          <w:tcPr>
            <w:tcW w:w="1705" w:type="dxa"/>
            <w:noWrap/>
          </w:tcPr>
          <w:p w14:paraId="31FDE790" w14:textId="3BFEE8A1" w:rsidR="00C84402" w:rsidRPr="00714D80" w:rsidRDefault="00C84402" w:rsidP="00C84402">
            <w:pPr>
              <w:spacing w:after="0"/>
              <w:rPr>
                <w:sz w:val="22"/>
                <w:szCs w:val="22"/>
                <w:lang w:eastAsia="zh-CN"/>
              </w:rPr>
            </w:pPr>
          </w:p>
        </w:tc>
        <w:tc>
          <w:tcPr>
            <w:tcW w:w="2520" w:type="dxa"/>
          </w:tcPr>
          <w:p w14:paraId="74A95447" w14:textId="02BD875F" w:rsidR="00C84402" w:rsidRPr="00714D80" w:rsidRDefault="00C84402" w:rsidP="00C84402">
            <w:pPr>
              <w:spacing w:after="0"/>
              <w:rPr>
                <w:sz w:val="22"/>
                <w:szCs w:val="22"/>
                <w:lang w:eastAsia="zh-CN"/>
              </w:rPr>
            </w:pPr>
          </w:p>
        </w:tc>
        <w:tc>
          <w:tcPr>
            <w:tcW w:w="5125" w:type="dxa"/>
            <w:noWrap/>
          </w:tcPr>
          <w:p w14:paraId="1F132740" w14:textId="5C429E3E" w:rsidR="00C84402" w:rsidRPr="00714D80" w:rsidRDefault="00C84402" w:rsidP="00C84402">
            <w:pPr>
              <w:spacing w:after="0"/>
              <w:rPr>
                <w:sz w:val="22"/>
                <w:szCs w:val="22"/>
                <w:lang w:eastAsia="zh-CN"/>
              </w:rPr>
            </w:pPr>
          </w:p>
        </w:tc>
      </w:tr>
      <w:tr w:rsidR="00C84402" w14:paraId="5C6EB14F" w14:textId="77777777" w:rsidTr="00683B95">
        <w:trPr>
          <w:trHeight w:val="300"/>
        </w:trPr>
        <w:tc>
          <w:tcPr>
            <w:tcW w:w="1705" w:type="dxa"/>
            <w:noWrap/>
          </w:tcPr>
          <w:p w14:paraId="413CE42A" w14:textId="4C2E8129" w:rsidR="00C84402" w:rsidRPr="00714D80" w:rsidRDefault="00C84402" w:rsidP="00C84402">
            <w:pPr>
              <w:spacing w:after="0"/>
              <w:rPr>
                <w:sz w:val="22"/>
                <w:szCs w:val="22"/>
                <w:lang w:eastAsia="zh-CN"/>
              </w:rPr>
            </w:pPr>
          </w:p>
        </w:tc>
        <w:tc>
          <w:tcPr>
            <w:tcW w:w="2520" w:type="dxa"/>
          </w:tcPr>
          <w:p w14:paraId="5809FF17" w14:textId="5AB4264F" w:rsidR="00C84402" w:rsidRPr="00714D80" w:rsidRDefault="00C84402" w:rsidP="00C84402">
            <w:pPr>
              <w:spacing w:after="0"/>
              <w:rPr>
                <w:sz w:val="22"/>
                <w:szCs w:val="22"/>
                <w:lang w:eastAsia="zh-CN"/>
              </w:rPr>
            </w:pPr>
          </w:p>
        </w:tc>
        <w:tc>
          <w:tcPr>
            <w:tcW w:w="5125" w:type="dxa"/>
            <w:noWrap/>
          </w:tcPr>
          <w:p w14:paraId="1F38ADC2" w14:textId="3D2F4D45" w:rsidR="00C84402" w:rsidRPr="00714D80" w:rsidRDefault="00C84402" w:rsidP="00C84402">
            <w:pPr>
              <w:spacing w:after="0"/>
              <w:rPr>
                <w:sz w:val="22"/>
                <w:szCs w:val="22"/>
                <w:lang w:eastAsia="zh-CN"/>
              </w:rPr>
            </w:pPr>
          </w:p>
        </w:tc>
      </w:tr>
      <w:tr w:rsidR="00C84402" w14:paraId="546B7A62" w14:textId="77777777">
        <w:trPr>
          <w:trHeight w:val="300"/>
        </w:trPr>
        <w:tc>
          <w:tcPr>
            <w:tcW w:w="1705" w:type="dxa"/>
            <w:noWrap/>
          </w:tcPr>
          <w:p w14:paraId="63E9F40D" w14:textId="28584366" w:rsidR="00C84402" w:rsidRPr="00714D80" w:rsidRDefault="00C84402" w:rsidP="00C84402">
            <w:pPr>
              <w:spacing w:after="0"/>
              <w:rPr>
                <w:sz w:val="22"/>
                <w:szCs w:val="22"/>
                <w:lang w:eastAsia="zh-CN"/>
              </w:rPr>
            </w:pPr>
          </w:p>
        </w:tc>
        <w:tc>
          <w:tcPr>
            <w:tcW w:w="2520" w:type="dxa"/>
          </w:tcPr>
          <w:p w14:paraId="21448372" w14:textId="2F1DE148" w:rsidR="00C84402" w:rsidRPr="00714D80" w:rsidRDefault="00C84402" w:rsidP="00C84402">
            <w:pPr>
              <w:spacing w:after="0"/>
              <w:rPr>
                <w:sz w:val="22"/>
                <w:szCs w:val="22"/>
                <w:lang w:eastAsia="zh-CN"/>
              </w:rPr>
            </w:pPr>
          </w:p>
        </w:tc>
        <w:tc>
          <w:tcPr>
            <w:tcW w:w="5125" w:type="dxa"/>
            <w:noWrap/>
          </w:tcPr>
          <w:p w14:paraId="5C737565" w14:textId="11F4CB34" w:rsidR="00C84402" w:rsidRPr="00714D80" w:rsidRDefault="00C84402" w:rsidP="00C84402">
            <w:pPr>
              <w:spacing w:after="0"/>
              <w:rPr>
                <w:sz w:val="22"/>
                <w:szCs w:val="22"/>
                <w:lang w:eastAsia="zh-CN"/>
              </w:rPr>
            </w:pPr>
          </w:p>
        </w:tc>
      </w:tr>
      <w:tr w:rsidR="00C84402" w14:paraId="6A342D3B" w14:textId="77777777">
        <w:trPr>
          <w:trHeight w:val="300"/>
        </w:trPr>
        <w:tc>
          <w:tcPr>
            <w:tcW w:w="1705" w:type="dxa"/>
            <w:noWrap/>
          </w:tcPr>
          <w:p w14:paraId="3A42E183" w14:textId="7B1B987C" w:rsidR="00C84402" w:rsidRPr="00714D80" w:rsidRDefault="00C84402" w:rsidP="00C84402">
            <w:pPr>
              <w:spacing w:after="0"/>
              <w:rPr>
                <w:sz w:val="22"/>
                <w:szCs w:val="22"/>
                <w:lang w:eastAsia="zh-CN"/>
              </w:rPr>
            </w:pPr>
          </w:p>
        </w:tc>
        <w:tc>
          <w:tcPr>
            <w:tcW w:w="2520" w:type="dxa"/>
          </w:tcPr>
          <w:p w14:paraId="32D22540" w14:textId="75709546" w:rsidR="00C84402" w:rsidRPr="00714D80" w:rsidRDefault="00C84402" w:rsidP="00C84402">
            <w:pPr>
              <w:spacing w:after="0"/>
              <w:rPr>
                <w:sz w:val="22"/>
                <w:szCs w:val="22"/>
                <w:lang w:eastAsia="zh-CN"/>
              </w:rPr>
            </w:pPr>
          </w:p>
        </w:tc>
        <w:tc>
          <w:tcPr>
            <w:tcW w:w="5125" w:type="dxa"/>
            <w:noWrap/>
          </w:tcPr>
          <w:p w14:paraId="42EBC6BE" w14:textId="5D1E7B64" w:rsidR="00C84402" w:rsidRPr="00714D80" w:rsidRDefault="00C84402" w:rsidP="00C84402">
            <w:pPr>
              <w:spacing w:after="0"/>
              <w:rPr>
                <w:sz w:val="22"/>
                <w:szCs w:val="22"/>
                <w:lang w:eastAsia="zh-CN"/>
              </w:rPr>
            </w:pPr>
          </w:p>
        </w:tc>
      </w:tr>
      <w:tr w:rsidR="00C84402" w14:paraId="32F12ADF" w14:textId="77777777">
        <w:trPr>
          <w:trHeight w:val="300"/>
        </w:trPr>
        <w:tc>
          <w:tcPr>
            <w:tcW w:w="1705" w:type="dxa"/>
            <w:noWrap/>
          </w:tcPr>
          <w:p w14:paraId="052EB5F3" w14:textId="09037DFA" w:rsidR="00C84402" w:rsidRPr="00714D80" w:rsidRDefault="00C84402" w:rsidP="00C84402">
            <w:pPr>
              <w:spacing w:after="0"/>
              <w:rPr>
                <w:sz w:val="22"/>
                <w:szCs w:val="22"/>
                <w:lang w:eastAsia="zh-CN"/>
              </w:rPr>
            </w:pPr>
          </w:p>
        </w:tc>
        <w:tc>
          <w:tcPr>
            <w:tcW w:w="2520" w:type="dxa"/>
          </w:tcPr>
          <w:p w14:paraId="6C06D2D6" w14:textId="14F4A8FC" w:rsidR="00C84402" w:rsidRPr="00714D80" w:rsidRDefault="00C84402" w:rsidP="00C84402">
            <w:pPr>
              <w:spacing w:after="0"/>
              <w:rPr>
                <w:sz w:val="22"/>
                <w:szCs w:val="22"/>
                <w:lang w:eastAsia="zh-CN"/>
              </w:rPr>
            </w:pPr>
          </w:p>
        </w:tc>
        <w:tc>
          <w:tcPr>
            <w:tcW w:w="5125" w:type="dxa"/>
            <w:noWrap/>
          </w:tcPr>
          <w:p w14:paraId="5CD35859" w14:textId="6CB5C933" w:rsidR="00C84402" w:rsidRPr="00714D80" w:rsidRDefault="00C84402" w:rsidP="00C84402">
            <w:pPr>
              <w:spacing w:after="0"/>
              <w:rPr>
                <w:sz w:val="22"/>
                <w:szCs w:val="22"/>
                <w:lang w:eastAsia="zh-CN"/>
              </w:rPr>
            </w:pPr>
          </w:p>
        </w:tc>
      </w:tr>
      <w:tr w:rsidR="00C84402" w14:paraId="32F432AB" w14:textId="77777777">
        <w:trPr>
          <w:trHeight w:val="300"/>
        </w:trPr>
        <w:tc>
          <w:tcPr>
            <w:tcW w:w="1705" w:type="dxa"/>
            <w:noWrap/>
          </w:tcPr>
          <w:p w14:paraId="3C6FA899" w14:textId="0A4103E2" w:rsidR="00C84402" w:rsidRPr="00714D80" w:rsidRDefault="00C84402" w:rsidP="00C84402">
            <w:pPr>
              <w:spacing w:after="0"/>
              <w:rPr>
                <w:sz w:val="22"/>
                <w:szCs w:val="22"/>
                <w:lang w:eastAsia="zh-CN"/>
              </w:rPr>
            </w:pPr>
          </w:p>
        </w:tc>
        <w:tc>
          <w:tcPr>
            <w:tcW w:w="2520" w:type="dxa"/>
          </w:tcPr>
          <w:p w14:paraId="22A3C5D5" w14:textId="59FAEC1D" w:rsidR="00C84402" w:rsidRPr="00714D80" w:rsidRDefault="00C84402" w:rsidP="00C84402">
            <w:pPr>
              <w:spacing w:after="0"/>
              <w:rPr>
                <w:sz w:val="22"/>
                <w:szCs w:val="22"/>
                <w:lang w:eastAsia="zh-CN"/>
              </w:rPr>
            </w:pPr>
          </w:p>
        </w:tc>
        <w:tc>
          <w:tcPr>
            <w:tcW w:w="5125" w:type="dxa"/>
            <w:noWrap/>
          </w:tcPr>
          <w:p w14:paraId="7FE94475" w14:textId="66049CA9" w:rsidR="00C84402" w:rsidRPr="00714D80" w:rsidRDefault="00C84402" w:rsidP="00C84402">
            <w:pPr>
              <w:spacing w:after="0"/>
              <w:rPr>
                <w:sz w:val="22"/>
                <w:szCs w:val="22"/>
                <w:lang w:eastAsia="zh-CN"/>
              </w:rPr>
            </w:pPr>
          </w:p>
        </w:tc>
      </w:tr>
      <w:tr w:rsidR="00C84402" w14:paraId="32FA012F" w14:textId="77777777">
        <w:trPr>
          <w:trHeight w:val="300"/>
        </w:trPr>
        <w:tc>
          <w:tcPr>
            <w:tcW w:w="1705" w:type="dxa"/>
            <w:noWrap/>
          </w:tcPr>
          <w:p w14:paraId="4DE5588F" w14:textId="6F5ACDAB" w:rsidR="00C84402" w:rsidRPr="00714D80" w:rsidRDefault="00C84402" w:rsidP="00C84402">
            <w:pPr>
              <w:spacing w:after="0"/>
              <w:rPr>
                <w:sz w:val="22"/>
                <w:szCs w:val="22"/>
                <w:lang w:eastAsia="zh-CN"/>
              </w:rPr>
            </w:pPr>
          </w:p>
        </w:tc>
        <w:tc>
          <w:tcPr>
            <w:tcW w:w="2520" w:type="dxa"/>
          </w:tcPr>
          <w:p w14:paraId="728331B3" w14:textId="2D5D4CDF" w:rsidR="00C84402" w:rsidRPr="00714D80" w:rsidRDefault="00C84402" w:rsidP="00C84402">
            <w:pPr>
              <w:spacing w:after="0"/>
              <w:rPr>
                <w:sz w:val="22"/>
                <w:szCs w:val="22"/>
                <w:lang w:eastAsia="zh-CN"/>
              </w:rPr>
            </w:pPr>
          </w:p>
        </w:tc>
        <w:tc>
          <w:tcPr>
            <w:tcW w:w="5125" w:type="dxa"/>
            <w:noWrap/>
          </w:tcPr>
          <w:p w14:paraId="2E16925F" w14:textId="7B3EA56D" w:rsidR="00C84402" w:rsidRPr="00714D80" w:rsidRDefault="00C84402" w:rsidP="00C84402">
            <w:pPr>
              <w:spacing w:after="0"/>
              <w:rPr>
                <w:sz w:val="22"/>
                <w:szCs w:val="22"/>
                <w:lang w:eastAsia="zh-CN"/>
              </w:rPr>
            </w:pPr>
          </w:p>
        </w:tc>
      </w:tr>
      <w:tr w:rsidR="00C84402" w14:paraId="7079C712" w14:textId="77777777">
        <w:trPr>
          <w:trHeight w:val="300"/>
        </w:trPr>
        <w:tc>
          <w:tcPr>
            <w:tcW w:w="1705" w:type="dxa"/>
            <w:noWrap/>
          </w:tcPr>
          <w:p w14:paraId="0943AD62" w14:textId="42017BB1" w:rsidR="00C84402" w:rsidRPr="00714D80" w:rsidRDefault="00C84402" w:rsidP="00C84402">
            <w:pPr>
              <w:spacing w:after="0"/>
              <w:rPr>
                <w:sz w:val="22"/>
                <w:szCs w:val="22"/>
                <w:lang w:eastAsia="zh-CN"/>
              </w:rPr>
            </w:pPr>
          </w:p>
        </w:tc>
        <w:tc>
          <w:tcPr>
            <w:tcW w:w="2520" w:type="dxa"/>
          </w:tcPr>
          <w:p w14:paraId="045F34E3" w14:textId="1A6C262E" w:rsidR="00C84402" w:rsidRPr="00714D80" w:rsidRDefault="00C84402" w:rsidP="00C84402">
            <w:pPr>
              <w:spacing w:after="0"/>
              <w:rPr>
                <w:sz w:val="22"/>
                <w:szCs w:val="22"/>
                <w:lang w:eastAsia="zh-CN"/>
              </w:rPr>
            </w:pPr>
          </w:p>
        </w:tc>
        <w:tc>
          <w:tcPr>
            <w:tcW w:w="5125" w:type="dxa"/>
            <w:noWrap/>
          </w:tcPr>
          <w:p w14:paraId="537CA95A" w14:textId="0990FDFA" w:rsidR="00C84402" w:rsidRPr="00714D80" w:rsidRDefault="00C84402" w:rsidP="00C84402">
            <w:pPr>
              <w:spacing w:after="0"/>
              <w:rPr>
                <w:sz w:val="22"/>
                <w:szCs w:val="22"/>
                <w:lang w:eastAsia="zh-CN"/>
              </w:rPr>
            </w:pPr>
          </w:p>
        </w:tc>
      </w:tr>
      <w:tr w:rsidR="00C84402" w14:paraId="0D3F35EA" w14:textId="77777777">
        <w:trPr>
          <w:trHeight w:val="300"/>
        </w:trPr>
        <w:tc>
          <w:tcPr>
            <w:tcW w:w="1705" w:type="dxa"/>
            <w:noWrap/>
          </w:tcPr>
          <w:p w14:paraId="7502AFAD" w14:textId="6427A4BB" w:rsidR="00C84402" w:rsidRPr="00714D80" w:rsidRDefault="00C84402" w:rsidP="00C84402">
            <w:pPr>
              <w:spacing w:after="0"/>
              <w:rPr>
                <w:sz w:val="22"/>
                <w:szCs w:val="22"/>
                <w:lang w:eastAsia="zh-CN"/>
              </w:rPr>
            </w:pPr>
          </w:p>
        </w:tc>
        <w:tc>
          <w:tcPr>
            <w:tcW w:w="2520" w:type="dxa"/>
          </w:tcPr>
          <w:p w14:paraId="031A7D6E" w14:textId="001FEF30" w:rsidR="00C84402" w:rsidRPr="00714D80" w:rsidRDefault="00C84402" w:rsidP="00C84402">
            <w:pPr>
              <w:spacing w:after="0"/>
              <w:rPr>
                <w:sz w:val="22"/>
                <w:szCs w:val="22"/>
                <w:lang w:eastAsia="zh-CN"/>
              </w:rPr>
            </w:pPr>
          </w:p>
        </w:tc>
        <w:tc>
          <w:tcPr>
            <w:tcW w:w="5125" w:type="dxa"/>
            <w:noWrap/>
          </w:tcPr>
          <w:p w14:paraId="2A4AA8EC" w14:textId="4DF30BFE" w:rsidR="00C84402" w:rsidRPr="00714D80" w:rsidRDefault="00C84402" w:rsidP="00C84402">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w:t>
            </w:r>
            <w:proofErr w:type="gramStart"/>
            <w:r>
              <w:rPr>
                <w:rFonts w:eastAsia="MS Mincho"/>
                <w:bCs/>
                <w:lang w:eastAsia="ja-JP"/>
              </w:rPr>
              <w:t>be based on the assumption</w:t>
            </w:r>
            <w:proofErr w:type="gramEnd"/>
            <w:r>
              <w:rPr>
                <w:rFonts w:eastAsia="MS Mincho"/>
                <w:bCs/>
                <w:lang w:eastAsia="ja-JP"/>
              </w:rPr>
              <w:t xml:space="preserve">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FD1BF6">
        <w:trPr>
          <w:trHeight w:val="300"/>
        </w:trPr>
        <w:tc>
          <w:tcPr>
            <w:tcW w:w="1705" w:type="dxa"/>
            <w:noWrap/>
          </w:tcPr>
          <w:p w14:paraId="075D13D3" w14:textId="0E36CF24" w:rsidR="00866AA9" w:rsidRPr="00EF06C8" w:rsidRDefault="00866AA9" w:rsidP="00FD1BF6">
            <w:pPr>
              <w:spacing w:after="0"/>
              <w:rPr>
                <w:sz w:val="22"/>
                <w:szCs w:val="22"/>
                <w:lang w:eastAsia="zh-CN"/>
              </w:rPr>
            </w:pPr>
            <w:r>
              <w:rPr>
                <w:sz w:val="22"/>
                <w:szCs w:val="22"/>
                <w:lang w:eastAsia="zh-CN"/>
              </w:rPr>
              <w:t xml:space="preserve">Eutelsat </w:t>
            </w:r>
          </w:p>
        </w:tc>
        <w:tc>
          <w:tcPr>
            <w:tcW w:w="2520" w:type="dxa"/>
          </w:tcPr>
          <w:p w14:paraId="18CE44BF" w14:textId="77777777" w:rsidR="00866AA9" w:rsidRPr="00EF06C8" w:rsidRDefault="00866AA9" w:rsidP="00FD1BF6">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FD1BF6">
            <w:pPr>
              <w:spacing w:after="0"/>
              <w:rPr>
                <w:sz w:val="22"/>
                <w:szCs w:val="22"/>
                <w:lang w:eastAsia="zh-CN"/>
              </w:rPr>
            </w:pPr>
          </w:p>
        </w:tc>
      </w:tr>
      <w:tr w:rsidR="00436694" w14:paraId="0415CB47" w14:textId="77777777" w:rsidTr="003209C2">
        <w:trPr>
          <w:trHeight w:val="300"/>
        </w:trPr>
        <w:tc>
          <w:tcPr>
            <w:tcW w:w="1705" w:type="dxa"/>
            <w:noWrap/>
          </w:tcPr>
          <w:p w14:paraId="0D69A2ED" w14:textId="1EF76FBD" w:rsidR="00436694" w:rsidRPr="00EF06C8" w:rsidRDefault="00042334" w:rsidP="00436694">
            <w:pPr>
              <w:spacing w:after="0"/>
              <w:rPr>
                <w:sz w:val="22"/>
                <w:szCs w:val="22"/>
                <w:lang w:eastAsia="zh-CN"/>
              </w:rPr>
            </w:pPr>
            <w:r>
              <w:rPr>
                <w:sz w:val="22"/>
                <w:szCs w:val="22"/>
                <w:lang w:eastAsia="zh-CN"/>
              </w:rPr>
              <w:t>Inmarsat</w:t>
            </w:r>
          </w:p>
        </w:tc>
        <w:tc>
          <w:tcPr>
            <w:tcW w:w="2520" w:type="dxa"/>
          </w:tcPr>
          <w:p w14:paraId="289C2834" w14:textId="3D6BD47A" w:rsidR="00436694" w:rsidRPr="00EF06C8" w:rsidRDefault="00042334" w:rsidP="00436694">
            <w:pPr>
              <w:spacing w:after="0"/>
              <w:rPr>
                <w:sz w:val="22"/>
                <w:szCs w:val="22"/>
                <w:lang w:eastAsia="zh-CN"/>
              </w:rPr>
            </w:pPr>
            <w:r>
              <w:rPr>
                <w:sz w:val="22"/>
                <w:szCs w:val="22"/>
                <w:lang w:eastAsia="zh-CN"/>
              </w:rPr>
              <w:t>Agree</w:t>
            </w:r>
            <w:r w:rsidR="00C94979">
              <w:rPr>
                <w:sz w:val="22"/>
                <w:szCs w:val="22"/>
                <w:lang w:eastAsia="zh-CN"/>
              </w:rPr>
              <w:t xml:space="preserve"> with comment</w:t>
            </w:r>
          </w:p>
        </w:tc>
        <w:tc>
          <w:tcPr>
            <w:tcW w:w="5125" w:type="dxa"/>
            <w:noWrap/>
          </w:tcPr>
          <w:p w14:paraId="76508266" w14:textId="77777777" w:rsidR="00436694" w:rsidRDefault="008D2673" w:rsidP="00436694">
            <w:pPr>
              <w:spacing w:after="0"/>
              <w:rPr>
                <w:sz w:val="22"/>
                <w:szCs w:val="22"/>
                <w:lang w:eastAsia="zh-CN"/>
              </w:rPr>
            </w:pPr>
            <w:r>
              <w:rPr>
                <w:sz w:val="22"/>
                <w:szCs w:val="22"/>
                <w:lang w:eastAsia="zh-CN"/>
              </w:rPr>
              <w:t>Coverage radius is also valid for earth moving cells</w:t>
            </w:r>
            <w:r w:rsidR="00C94979">
              <w:rPr>
                <w:sz w:val="22"/>
                <w:szCs w:val="22"/>
                <w:lang w:eastAsia="zh-CN"/>
              </w:rPr>
              <w:t>.</w:t>
            </w:r>
          </w:p>
          <w:p w14:paraId="799CF5B8" w14:textId="77777777" w:rsidR="00C94979" w:rsidRDefault="00C94979" w:rsidP="00436694">
            <w:pPr>
              <w:spacing w:after="0"/>
              <w:rPr>
                <w:sz w:val="22"/>
                <w:szCs w:val="22"/>
                <w:lang w:eastAsia="zh-CN"/>
              </w:rPr>
            </w:pPr>
          </w:p>
          <w:p w14:paraId="09BF1F05" w14:textId="4BFB566B" w:rsidR="00C94979" w:rsidRPr="00EF06C8" w:rsidRDefault="00C94979" w:rsidP="00436694">
            <w:pPr>
              <w:spacing w:after="0"/>
              <w:rPr>
                <w:sz w:val="22"/>
                <w:szCs w:val="22"/>
                <w:lang w:eastAsia="zh-CN"/>
              </w:rPr>
            </w:pPr>
            <w:r>
              <w:rPr>
                <w:sz w:val="22"/>
                <w:szCs w:val="22"/>
                <w:lang w:eastAsia="zh-CN"/>
              </w:rPr>
              <w:t>What about cell serving start/stop time for earth-fixed cells?  I think it was agreed by many that it is required.</w:t>
            </w:r>
            <w:r w:rsidR="00750A2C">
              <w:rPr>
                <w:sz w:val="22"/>
                <w:szCs w:val="22"/>
                <w:lang w:eastAsia="zh-CN"/>
              </w:rPr>
              <w:br/>
              <w:t>Either explicitly or implicitly this parameter is needed for earth-fixed NGSO and dynamic GSO.</w:t>
            </w:r>
          </w:p>
        </w:tc>
      </w:tr>
      <w:tr w:rsidR="00436694" w14:paraId="6931DE3F" w14:textId="77777777" w:rsidTr="003209C2">
        <w:trPr>
          <w:trHeight w:val="300"/>
        </w:trPr>
        <w:tc>
          <w:tcPr>
            <w:tcW w:w="1705" w:type="dxa"/>
            <w:noWrap/>
          </w:tcPr>
          <w:p w14:paraId="532408B5" w14:textId="127E5440" w:rsidR="00436694" w:rsidRPr="00EF06C8"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286EDE26" w14:textId="0972A184" w:rsidR="00436694" w:rsidRPr="00EF06C8" w:rsidRDefault="003D6A70" w:rsidP="00436694">
            <w:pPr>
              <w:spacing w:after="0"/>
              <w:rPr>
                <w:sz w:val="22"/>
                <w:szCs w:val="22"/>
                <w:lang w:eastAsia="zh-CN"/>
              </w:rPr>
            </w:pPr>
            <w:r>
              <w:rPr>
                <w:sz w:val="22"/>
                <w:szCs w:val="22"/>
                <w:lang w:eastAsia="zh-CN"/>
              </w:rPr>
              <w:t>Agree</w:t>
            </w: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1B9BDC78" w:rsidR="00436694" w:rsidRPr="00EF06C8" w:rsidRDefault="000A122B" w:rsidP="00436694">
            <w:pPr>
              <w:spacing w:after="0"/>
              <w:rPr>
                <w:sz w:val="22"/>
                <w:szCs w:val="22"/>
                <w:lang w:eastAsia="zh-CN"/>
              </w:rPr>
            </w:pPr>
            <w:r>
              <w:rPr>
                <w:sz w:val="22"/>
                <w:szCs w:val="22"/>
                <w:lang w:eastAsia="zh-CN"/>
              </w:rPr>
              <w:t>Sateliot</w:t>
            </w:r>
          </w:p>
        </w:tc>
        <w:tc>
          <w:tcPr>
            <w:tcW w:w="2520" w:type="dxa"/>
          </w:tcPr>
          <w:p w14:paraId="4DB7F0D1" w14:textId="4E87B191" w:rsidR="00436694" w:rsidRPr="00EF06C8" w:rsidRDefault="000A122B" w:rsidP="00436694">
            <w:pPr>
              <w:spacing w:after="0"/>
              <w:rPr>
                <w:sz w:val="22"/>
                <w:szCs w:val="22"/>
                <w:lang w:eastAsia="zh-CN"/>
              </w:rPr>
            </w:pPr>
            <w:r>
              <w:rPr>
                <w:sz w:val="22"/>
                <w:szCs w:val="22"/>
                <w:lang w:eastAsia="zh-CN"/>
              </w:rPr>
              <w:t>Agree</w:t>
            </w:r>
          </w:p>
        </w:tc>
        <w:tc>
          <w:tcPr>
            <w:tcW w:w="5125" w:type="dxa"/>
            <w:noWrap/>
          </w:tcPr>
          <w:p w14:paraId="4E401AC6" w14:textId="77777777" w:rsidR="000A122B" w:rsidRDefault="000A122B" w:rsidP="000A122B">
            <w:pPr>
              <w:spacing w:after="0"/>
              <w:rPr>
                <w:rFonts w:eastAsiaTheme="minorEastAsia"/>
                <w:sz w:val="22"/>
                <w:szCs w:val="22"/>
                <w:lang w:eastAsia="zh-CN"/>
              </w:rPr>
            </w:pPr>
            <w:r>
              <w:rPr>
                <w:rFonts w:eastAsiaTheme="minorEastAsia"/>
                <w:sz w:val="22"/>
                <w:szCs w:val="22"/>
                <w:lang w:eastAsia="zh-CN"/>
              </w:rPr>
              <w:t>We support the introduction of both types of parameters and make them optional. We think this is well in line with the SIB design proposal stated in Section 3.7, where the “type” value could be used for that purpose.</w:t>
            </w:r>
          </w:p>
          <w:p w14:paraId="0C4FFE37" w14:textId="77777777" w:rsidR="000A122B" w:rsidRDefault="000A122B" w:rsidP="000A122B">
            <w:pPr>
              <w:spacing w:after="0"/>
              <w:rPr>
                <w:rFonts w:eastAsiaTheme="minorEastAsia"/>
                <w:sz w:val="22"/>
                <w:szCs w:val="22"/>
                <w:lang w:eastAsia="zh-CN"/>
              </w:rPr>
            </w:pPr>
          </w:p>
          <w:p w14:paraId="73D8471D" w14:textId="2ADFE63B" w:rsidR="000A122B" w:rsidRDefault="000A122B" w:rsidP="000A122B">
            <w:pPr>
              <w:spacing w:after="0"/>
              <w:rPr>
                <w:rFonts w:eastAsiaTheme="minorEastAsia"/>
                <w:sz w:val="22"/>
                <w:szCs w:val="22"/>
                <w:lang w:eastAsia="zh-CN"/>
              </w:rPr>
            </w:pPr>
            <w:r>
              <w:rPr>
                <w:rFonts w:eastAsiaTheme="minorEastAsia"/>
                <w:sz w:val="22"/>
                <w:szCs w:val="22"/>
                <w:lang w:eastAsia="zh-CN"/>
              </w:rPr>
              <w:t xml:space="preserve">With respect to the elevation angle for earth moving cells, </w:t>
            </w:r>
            <w:r w:rsidRPr="00BE52C7">
              <w:rPr>
                <w:rFonts w:eastAsiaTheme="minorEastAsia"/>
                <w:sz w:val="22"/>
                <w:szCs w:val="22"/>
                <w:lang w:eastAsia="zh-CN"/>
              </w:rPr>
              <w:t xml:space="preserve">in order to consider the more general case where the coverage of the satellite should not be necessarily symmetrical around Nadir, </w:t>
            </w:r>
            <w:r>
              <w:rPr>
                <w:rFonts w:eastAsiaTheme="minorEastAsia"/>
                <w:sz w:val="22"/>
                <w:szCs w:val="22"/>
                <w:lang w:eastAsia="zh-CN"/>
              </w:rPr>
              <w:t>this could be addressed by providing two v</w:t>
            </w:r>
            <w:r w:rsidRPr="00BE52C7">
              <w:rPr>
                <w:rFonts w:eastAsiaTheme="minorEastAsia"/>
                <w:sz w:val="22"/>
                <w:szCs w:val="22"/>
                <w:lang w:eastAsia="zh-CN"/>
              </w:rPr>
              <w:t xml:space="preserve">alues: </w:t>
            </w:r>
            <w:r>
              <w:rPr>
                <w:rFonts w:eastAsiaTheme="minorEastAsia"/>
                <w:sz w:val="22"/>
                <w:szCs w:val="22"/>
                <w:lang w:eastAsia="zh-CN"/>
              </w:rPr>
              <w:t>a minimum elevation angle</w:t>
            </w:r>
            <w:r w:rsidRPr="00BE52C7">
              <w:rPr>
                <w:rFonts w:eastAsiaTheme="minorEastAsia"/>
                <w:sz w:val="22"/>
                <w:szCs w:val="22"/>
                <w:lang w:eastAsia="zh-CN"/>
              </w:rPr>
              <w:t xml:space="preserve"> applicable to the rightmost </w:t>
            </w:r>
            <w:r>
              <w:rPr>
                <w:rFonts w:eastAsiaTheme="minorEastAsia"/>
                <w:sz w:val="22"/>
                <w:szCs w:val="22"/>
                <w:lang w:eastAsia="zh-CN"/>
              </w:rPr>
              <w:t xml:space="preserve">point </w:t>
            </w:r>
            <w:r w:rsidRPr="00BE52C7">
              <w:rPr>
                <w:rFonts w:eastAsiaTheme="minorEastAsia"/>
                <w:sz w:val="22"/>
                <w:szCs w:val="22"/>
                <w:lang w:eastAsia="zh-CN"/>
              </w:rPr>
              <w:t>of the satellite cross-track line and another applicable to the leftmost point</w:t>
            </w:r>
            <w:r>
              <w:rPr>
                <w:rFonts w:eastAsiaTheme="minorEastAsia"/>
                <w:sz w:val="22"/>
                <w:szCs w:val="22"/>
                <w:lang w:eastAsia="zh-CN"/>
              </w:rPr>
              <w:t xml:space="preserve"> (see figure)</w:t>
            </w:r>
            <w:r w:rsidRPr="00BE52C7">
              <w:rPr>
                <w:rFonts w:eastAsiaTheme="minorEastAsia"/>
                <w:sz w:val="22"/>
                <w:szCs w:val="22"/>
                <w:lang w:eastAsia="zh-CN"/>
              </w:rPr>
              <w:t>.</w:t>
            </w:r>
          </w:p>
          <w:p w14:paraId="6A9027F8" w14:textId="375A3A53" w:rsidR="000A122B" w:rsidRDefault="000A122B" w:rsidP="000A122B">
            <w:pPr>
              <w:spacing w:after="0"/>
              <w:rPr>
                <w:rFonts w:eastAsiaTheme="minorEastAsia"/>
                <w:sz w:val="22"/>
                <w:szCs w:val="22"/>
                <w:lang w:eastAsia="zh-CN"/>
              </w:rPr>
            </w:pPr>
            <w:r>
              <w:rPr>
                <w:noProof/>
              </w:rPr>
              <w:drawing>
                <wp:inline distT="0" distB="0" distL="0" distR="0" wp14:anchorId="1B7C44D7" wp14:editId="0969B8E9">
                  <wp:extent cx="2625090" cy="20421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5090" cy="2042160"/>
                          </a:xfrm>
                          <a:prstGeom prst="rect">
                            <a:avLst/>
                          </a:prstGeom>
                        </pic:spPr>
                      </pic:pic>
                    </a:graphicData>
                  </a:graphic>
                </wp:inline>
              </w:drawing>
            </w:r>
          </w:p>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27835B82" w:rsidR="00436694" w:rsidRPr="00EF06C8" w:rsidRDefault="005F29BA" w:rsidP="00436694">
            <w:pPr>
              <w:spacing w:after="0"/>
              <w:rPr>
                <w:sz w:val="22"/>
                <w:szCs w:val="22"/>
                <w:lang w:eastAsia="zh-CN"/>
              </w:rPr>
            </w:pPr>
            <w:r>
              <w:rPr>
                <w:sz w:val="22"/>
                <w:szCs w:val="22"/>
                <w:lang w:eastAsia="zh-CN"/>
              </w:rPr>
              <w:t>InterDigital</w:t>
            </w:r>
          </w:p>
        </w:tc>
        <w:tc>
          <w:tcPr>
            <w:tcW w:w="2520" w:type="dxa"/>
          </w:tcPr>
          <w:p w14:paraId="5F459A77" w14:textId="679D52B7" w:rsidR="00436694" w:rsidRPr="00EF06C8" w:rsidRDefault="00AC5D68" w:rsidP="00436694">
            <w:pPr>
              <w:spacing w:after="0"/>
              <w:rPr>
                <w:sz w:val="22"/>
                <w:szCs w:val="22"/>
                <w:lang w:eastAsia="zh-CN"/>
              </w:rPr>
            </w:pPr>
            <w:r>
              <w:rPr>
                <w:sz w:val="22"/>
                <w:szCs w:val="22"/>
                <w:lang w:eastAsia="zh-CN"/>
              </w:rPr>
              <w:t>Disagree</w:t>
            </w:r>
          </w:p>
        </w:tc>
        <w:tc>
          <w:tcPr>
            <w:tcW w:w="5125" w:type="dxa"/>
            <w:noWrap/>
          </w:tcPr>
          <w:p w14:paraId="0C43BDC5" w14:textId="6DA83F22" w:rsidR="00436694" w:rsidRPr="00EF06C8" w:rsidRDefault="00AC5D68" w:rsidP="00436694">
            <w:pPr>
              <w:spacing w:after="0"/>
              <w:rPr>
                <w:sz w:val="22"/>
                <w:szCs w:val="22"/>
                <w:lang w:eastAsia="zh-CN"/>
              </w:rPr>
            </w:pPr>
            <w:r>
              <w:rPr>
                <w:sz w:val="22"/>
                <w:szCs w:val="22"/>
                <w:lang w:eastAsia="zh-CN"/>
              </w:rPr>
              <w:t xml:space="preserve">We are fine to have these parameters, but don’t agree with the question itself – </w:t>
            </w:r>
            <w:proofErr w:type="gramStart"/>
            <w:r>
              <w:rPr>
                <w:sz w:val="22"/>
                <w:szCs w:val="22"/>
                <w:lang w:eastAsia="zh-CN"/>
              </w:rPr>
              <w:t>i.e.</w:t>
            </w:r>
            <w:proofErr w:type="gramEnd"/>
            <w:r>
              <w:rPr>
                <w:sz w:val="22"/>
                <w:szCs w:val="22"/>
                <w:lang w:eastAsia="zh-CN"/>
              </w:rPr>
              <w:t xml:space="preserve"> it is not clear w</w:t>
            </w:r>
            <w:r w:rsidR="005F29BA">
              <w:rPr>
                <w:sz w:val="22"/>
                <w:szCs w:val="22"/>
                <w:lang w:eastAsia="zh-CN"/>
              </w:rPr>
              <w:t>hat “sufficient to further improve support” mean</w:t>
            </w:r>
            <w:r>
              <w:rPr>
                <w:sz w:val="22"/>
                <w:szCs w:val="22"/>
                <w:lang w:eastAsia="zh-CN"/>
              </w:rPr>
              <w:t>s</w:t>
            </w:r>
            <w:r w:rsidR="005F29BA">
              <w:rPr>
                <w:sz w:val="22"/>
                <w:szCs w:val="22"/>
                <w:lang w:eastAsia="zh-CN"/>
              </w:rPr>
              <w:t xml:space="preserve">? </w:t>
            </w:r>
            <w:r>
              <w:rPr>
                <w:sz w:val="22"/>
                <w:szCs w:val="22"/>
                <w:lang w:eastAsia="zh-CN"/>
              </w:rPr>
              <w:t>It is hard to say whether it is sufficient or what it improves, since it’s up to UE implementation</w:t>
            </w:r>
            <w:r w:rsidR="00B5175C">
              <w:rPr>
                <w:sz w:val="22"/>
                <w:szCs w:val="22"/>
                <w:lang w:eastAsia="zh-CN"/>
              </w:rPr>
              <w:t xml:space="preserve"> what to do with it – we have nothing to measure against and no testable requirements.</w:t>
            </w: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proofErr w:type="gramStart"/>
            <w:r>
              <w:rPr>
                <w:rFonts w:eastAsiaTheme="minorEastAsia"/>
                <w:sz w:val="22"/>
                <w:szCs w:val="22"/>
                <w:lang w:eastAsia="zh-CN"/>
              </w:rPr>
              <w:t>Finally,  in</w:t>
            </w:r>
            <w:proofErr w:type="gramEnd"/>
            <w:r>
              <w:rPr>
                <w:rFonts w:eastAsiaTheme="minorEastAsia"/>
                <w:sz w:val="22"/>
                <w:szCs w:val="22"/>
                <w:lang w:eastAsia="zh-CN"/>
              </w:rPr>
              <w:t xml:space="preserve">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52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FD1BF6">
        <w:trPr>
          <w:trHeight w:val="300"/>
        </w:trPr>
        <w:tc>
          <w:tcPr>
            <w:tcW w:w="1705" w:type="dxa"/>
            <w:noWrap/>
          </w:tcPr>
          <w:p w14:paraId="00D7DB92"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520" w:type="dxa"/>
          </w:tcPr>
          <w:p w14:paraId="740F2323" w14:textId="77777777" w:rsidR="00866AA9" w:rsidRPr="00866AA9" w:rsidRDefault="00866AA9" w:rsidP="00FD1BF6">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FD1BF6">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64349D">
        <w:trPr>
          <w:trHeight w:val="300"/>
        </w:trPr>
        <w:tc>
          <w:tcPr>
            <w:tcW w:w="1705" w:type="dxa"/>
            <w:noWrap/>
          </w:tcPr>
          <w:p w14:paraId="3AE52DFA" w14:textId="5EFAB211" w:rsidR="00436694" w:rsidRPr="008932D7" w:rsidRDefault="008D2673" w:rsidP="00436694">
            <w:pPr>
              <w:spacing w:after="0"/>
              <w:rPr>
                <w:sz w:val="22"/>
                <w:szCs w:val="22"/>
                <w:lang w:eastAsia="zh-CN"/>
              </w:rPr>
            </w:pPr>
            <w:r>
              <w:rPr>
                <w:sz w:val="22"/>
                <w:szCs w:val="22"/>
                <w:lang w:eastAsia="zh-CN"/>
              </w:rPr>
              <w:t>Inmarsat</w:t>
            </w:r>
          </w:p>
        </w:tc>
        <w:tc>
          <w:tcPr>
            <w:tcW w:w="2520" w:type="dxa"/>
          </w:tcPr>
          <w:p w14:paraId="05219967" w14:textId="70045A9F" w:rsidR="00436694" w:rsidRPr="008932D7" w:rsidRDefault="00AC250B" w:rsidP="00436694">
            <w:pPr>
              <w:spacing w:after="0"/>
              <w:rPr>
                <w:sz w:val="22"/>
                <w:szCs w:val="22"/>
                <w:lang w:eastAsia="zh-CN"/>
              </w:rPr>
            </w:pPr>
            <w:r>
              <w:rPr>
                <w:sz w:val="22"/>
                <w:szCs w:val="22"/>
                <w:lang w:eastAsia="zh-CN"/>
              </w:rPr>
              <w:t>No</w:t>
            </w: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16185021" w:rsidR="00436694" w:rsidRPr="008932D7" w:rsidRDefault="003D6A70" w:rsidP="00436694">
            <w:pPr>
              <w:spacing w:after="0"/>
              <w:rPr>
                <w:sz w:val="22"/>
                <w:szCs w:val="22"/>
                <w:lang w:eastAsia="zh-CN"/>
              </w:rPr>
            </w:pPr>
            <w:proofErr w:type="spellStart"/>
            <w:r>
              <w:rPr>
                <w:sz w:val="22"/>
                <w:szCs w:val="22"/>
                <w:lang w:eastAsia="zh-CN"/>
              </w:rPr>
              <w:t>Ligado</w:t>
            </w:r>
            <w:proofErr w:type="spellEnd"/>
          </w:p>
        </w:tc>
        <w:tc>
          <w:tcPr>
            <w:tcW w:w="2520" w:type="dxa"/>
          </w:tcPr>
          <w:p w14:paraId="1F5C419A" w14:textId="0F203A62" w:rsidR="00436694" w:rsidRPr="008932D7" w:rsidRDefault="003D6A70" w:rsidP="00436694">
            <w:pPr>
              <w:spacing w:after="0"/>
              <w:rPr>
                <w:sz w:val="22"/>
                <w:szCs w:val="22"/>
                <w:lang w:eastAsia="zh-CN"/>
              </w:rPr>
            </w:pPr>
            <w:r>
              <w:rPr>
                <w:sz w:val="22"/>
                <w:szCs w:val="22"/>
                <w:lang w:eastAsia="zh-CN"/>
              </w:rPr>
              <w:t>No</w:t>
            </w: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00B691E7" w:rsidR="00436694" w:rsidRPr="008932D7" w:rsidRDefault="000A122B" w:rsidP="00436694">
            <w:pPr>
              <w:spacing w:after="0"/>
              <w:rPr>
                <w:sz w:val="22"/>
                <w:szCs w:val="22"/>
                <w:lang w:eastAsia="zh-CN"/>
              </w:rPr>
            </w:pPr>
            <w:r>
              <w:rPr>
                <w:sz w:val="22"/>
                <w:szCs w:val="22"/>
                <w:lang w:eastAsia="zh-CN"/>
              </w:rPr>
              <w:t>Sateliot</w:t>
            </w:r>
          </w:p>
        </w:tc>
        <w:tc>
          <w:tcPr>
            <w:tcW w:w="2520" w:type="dxa"/>
          </w:tcPr>
          <w:p w14:paraId="5B5F4595" w14:textId="59BEEBEF" w:rsidR="00436694" w:rsidRPr="008932D7" w:rsidRDefault="000A122B" w:rsidP="00436694">
            <w:pPr>
              <w:spacing w:after="0"/>
              <w:rPr>
                <w:sz w:val="22"/>
                <w:szCs w:val="22"/>
                <w:lang w:eastAsia="zh-CN"/>
              </w:rPr>
            </w:pPr>
            <w:r>
              <w:rPr>
                <w:sz w:val="22"/>
                <w:szCs w:val="22"/>
                <w:lang w:eastAsia="zh-CN"/>
              </w:rPr>
              <w:t>No, with comment</w:t>
            </w:r>
          </w:p>
        </w:tc>
        <w:tc>
          <w:tcPr>
            <w:tcW w:w="5125" w:type="dxa"/>
            <w:noWrap/>
          </w:tcPr>
          <w:p w14:paraId="70FD481B" w14:textId="0C6E132F" w:rsidR="00436694" w:rsidRPr="008932D7" w:rsidRDefault="000A122B" w:rsidP="00436694">
            <w:pPr>
              <w:spacing w:after="0"/>
              <w:rPr>
                <w:sz w:val="22"/>
                <w:szCs w:val="22"/>
                <w:lang w:eastAsia="zh-CN"/>
              </w:rPr>
            </w:pPr>
            <w:r w:rsidRPr="000A122B">
              <w:rPr>
                <w:sz w:val="22"/>
                <w:szCs w:val="22"/>
                <w:lang w:eastAsia="zh-CN"/>
              </w:rPr>
              <w:t>As indicated by other companies, it may seem that scheduling of SIB32 may already serve for that purpose. So, the need to have such explicit indication should be further clarified.</w:t>
            </w:r>
          </w:p>
        </w:tc>
      </w:tr>
      <w:tr w:rsidR="00436694" w:rsidRPr="00A43C66" w14:paraId="37594343" w14:textId="77777777" w:rsidTr="0064349D">
        <w:trPr>
          <w:trHeight w:val="300"/>
        </w:trPr>
        <w:tc>
          <w:tcPr>
            <w:tcW w:w="1705" w:type="dxa"/>
            <w:noWrap/>
          </w:tcPr>
          <w:p w14:paraId="64BE8C40" w14:textId="15CA8906" w:rsidR="00436694" w:rsidRPr="008932D7" w:rsidRDefault="00B5175C" w:rsidP="00436694">
            <w:pPr>
              <w:rPr>
                <w:sz w:val="22"/>
                <w:szCs w:val="22"/>
              </w:rPr>
            </w:pPr>
            <w:r>
              <w:rPr>
                <w:sz w:val="22"/>
                <w:szCs w:val="22"/>
              </w:rPr>
              <w:t>InterDigital</w:t>
            </w:r>
          </w:p>
        </w:tc>
        <w:tc>
          <w:tcPr>
            <w:tcW w:w="2520" w:type="dxa"/>
          </w:tcPr>
          <w:p w14:paraId="7D176F2E" w14:textId="4F363659" w:rsidR="00436694" w:rsidRPr="008932D7" w:rsidRDefault="00B5175C" w:rsidP="00436694">
            <w:pPr>
              <w:rPr>
                <w:sz w:val="22"/>
                <w:szCs w:val="22"/>
              </w:rPr>
            </w:pPr>
            <w:r>
              <w:rPr>
                <w:sz w:val="22"/>
                <w:szCs w:val="22"/>
              </w:rPr>
              <w:t>No</w:t>
            </w: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proofErr w:type="gramStart"/>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w:t>
            </w:r>
            <w:proofErr w:type="gramEnd"/>
            <w:r w:rsidR="00ED525B">
              <w:rPr>
                <w:rFonts w:eastAsiaTheme="minorEastAsia"/>
                <w:sz w:val="22"/>
                <w:szCs w:val="22"/>
                <w:lang w:eastAsia="zh-CN"/>
              </w:rPr>
              <w:t xml:space="preserve">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FD1BF6">
        <w:trPr>
          <w:trHeight w:val="300"/>
        </w:trPr>
        <w:tc>
          <w:tcPr>
            <w:tcW w:w="1705" w:type="dxa"/>
            <w:noWrap/>
          </w:tcPr>
          <w:p w14:paraId="0482FD5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7200" w:type="dxa"/>
            <w:noWrap/>
          </w:tcPr>
          <w:p w14:paraId="303C96FE" w14:textId="77777777" w:rsidR="00866AA9" w:rsidRPr="00866AA9" w:rsidRDefault="00866AA9" w:rsidP="00FD1BF6">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6755AE">
        <w:trPr>
          <w:trHeight w:val="300"/>
        </w:trPr>
        <w:tc>
          <w:tcPr>
            <w:tcW w:w="1705" w:type="dxa"/>
            <w:noWrap/>
          </w:tcPr>
          <w:p w14:paraId="1AF8B1A8" w14:textId="60EC3E1D" w:rsidR="00436694" w:rsidRPr="00895072" w:rsidRDefault="00AC250B" w:rsidP="00436694">
            <w:pPr>
              <w:spacing w:after="0"/>
              <w:rPr>
                <w:sz w:val="22"/>
                <w:szCs w:val="22"/>
                <w:lang w:eastAsia="zh-CN"/>
              </w:rPr>
            </w:pPr>
            <w:r>
              <w:rPr>
                <w:sz w:val="22"/>
                <w:szCs w:val="22"/>
                <w:lang w:eastAsia="zh-CN"/>
              </w:rPr>
              <w:t>Inmarsat</w:t>
            </w:r>
          </w:p>
        </w:tc>
        <w:tc>
          <w:tcPr>
            <w:tcW w:w="7200" w:type="dxa"/>
            <w:noWrap/>
          </w:tcPr>
          <w:p w14:paraId="4CA69BAA" w14:textId="77777777" w:rsidR="00436694" w:rsidRDefault="00AE631F" w:rsidP="00436694">
            <w:pPr>
              <w:spacing w:after="0"/>
              <w:rPr>
                <w:sz w:val="22"/>
                <w:szCs w:val="22"/>
                <w:lang w:eastAsia="zh-CN"/>
              </w:rPr>
            </w:pPr>
            <w:r>
              <w:rPr>
                <w:sz w:val="22"/>
                <w:szCs w:val="22"/>
                <w:lang w:eastAsia="zh-CN"/>
              </w:rPr>
              <w:t>Ephemeris type is implicit</w:t>
            </w:r>
            <w:r w:rsidR="00A64081">
              <w:rPr>
                <w:sz w:val="22"/>
                <w:szCs w:val="22"/>
                <w:lang w:eastAsia="zh-CN"/>
              </w:rPr>
              <w:t xml:space="preserve"> and for earth-fixed </w:t>
            </w:r>
            <w:r w:rsidR="005F3D3B">
              <w:rPr>
                <w:sz w:val="22"/>
                <w:szCs w:val="22"/>
                <w:lang w:eastAsia="zh-CN"/>
              </w:rPr>
              <w:t>cells it should be either optional or re-purposed to convey other information about cell geometry and/or serving time.</w:t>
            </w:r>
          </w:p>
          <w:p w14:paraId="7145E10A" w14:textId="384E25AC" w:rsidR="005F3D3B" w:rsidRPr="00895072" w:rsidRDefault="005F3D3B" w:rsidP="00436694">
            <w:pPr>
              <w:spacing w:after="0"/>
              <w:rPr>
                <w:sz w:val="22"/>
                <w:szCs w:val="22"/>
                <w:lang w:eastAsia="zh-CN"/>
              </w:rPr>
            </w:pPr>
            <w:r>
              <w:rPr>
                <w:sz w:val="22"/>
                <w:szCs w:val="22"/>
                <w:lang w:eastAsia="zh-CN"/>
              </w:rPr>
              <w:t>But the general structure is a good baseline.</w:t>
            </w:r>
          </w:p>
        </w:tc>
      </w:tr>
      <w:tr w:rsidR="00436694" w14:paraId="5637661B" w14:textId="77777777" w:rsidTr="006755AE">
        <w:trPr>
          <w:trHeight w:val="300"/>
        </w:trPr>
        <w:tc>
          <w:tcPr>
            <w:tcW w:w="1705" w:type="dxa"/>
            <w:noWrap/>
          </w:tcPr>
          <w:p w14:paraId="78AAF913" w14:textId="65173A7F" w:rsidR="00436694" w:rsidRPr="00895072" w:rsidRDefault="003D6A70" w:rsidP="00436694">
            <w:pPr>
              <w:spacing w:after="0"/>
              <w:rPr>
                <w:sz w:val="22"/>
                <w:szCs w:val="22"/>
                <w:lang w:eastAsia="zh-CN"/>
              </w:rPr>
            </w:pPr>
            <w:proofErr w:type="spellStart"/>
            <w:r>
              <w:rPr>
                <w:sz w:val="22"/>
                <w:szCs w:val="22"/>
                <w:lang w:eastAsia="zh-CN"/>
              </w:rPr>
              <w:t>Ligado</w:t>
            </w:r>
            <w:proofErr w:type="spellEnd"/>
          </w:p>
        </w:tc>
        <w:tc>
          <w:tcPr>
            <w:tcW w:w="7200" w:type="dxa"/>
            <w:noWrap/>
          </w:tcPr>
          <w:p w14:paraId="0826DEA0" w14:textId="50B8D33B" w:rsidR="00436694" w:rsidRPr="00895072" w:rsidRDefault="003D6A70" w:rsidP="00436694">
            <w:pPr>
              <w:spacing w:after="0"/>
              <w:rPr>
                <w:sz w:val="22"/>
                <w:szCs w:val="22"/>
                <w:lang w:eastAsia="zh-CN"/>
              </w:rPr>
            </w:pPr>
            <w:r>
              <w:rPr>
                <w:sz w:val="22"/>
                <w:szCs w:val="22"/>
                <w:lang w:eastAsia="zh-CN"/>
              </w:rPr>
              <w:t>Agree with the overall format.</w:t>
            </w:r>
          </w:p>
        </w:tc>
      </w:tr>
      <w:tr w:rsidR="00436694" w14:paraId="5B925191" w14:textId="77777777" w:rsidTr="006755AE">
        <w:trPr>
          <w:trHeight w:val="300"/>
        </w:trPr>
        <w:tc>
          <w:tcPr>
            <w:tcW w:w="1705" w:type="dxa"/>
            <w:noWrap/>
          </w:tcPr>
          <w:p w14:paraId="26550CAD" w14:textId="1F9648AA" w:rsidR="00436694" w:rsidRPr="00895072" w:rsidRDefault="000A122B" w:rsidP="00436694">
            <w:pPr>
              <w:spacing w:after="0"/>
              <w:rPr>
                <w:sz w:val="22"/>
                <w:szCs w:val="22"/>
                <w:lang w:eastAsia="zh-CN"/>
              </w:rPr>
            </w:pPr>
            <w:r>
              <w:rPr>
                <w:sz w:val="22"/>
                <w:szCs w:val="22"/>
                <w:lang w:eastAsia="zh-CN"/>
              </w:rPr>
              <w:t>Sateliot</w:t>
            </w:r>
          </w:p>
        </w:tc>
        <w:tc>
          <w:tcPr>
            <w:tcW w:w="7200" w:type="dxa"/>
            <w:noWrap/>
          </w:tcPr>
          <w:p w14:paraId="52FE9006" w14:textId="77777777" w:rsidR="000A122B" w:rsidRDefault="000A122B" w:rsidP="000A122B">
            <w:pPr>
              <w:spacing w:after="0"/>
              <w:rPr>
                <w:sz w:val="22"/>
                <w:szCs w:val="22"/>
                <w:lang w:eastAsia="zh-CN"/>
              </w:rPr>
            </w:pPr>
            <w:r>
              <w:rPr>
                <w:sz w:val="22"/>
                <w:szCs w:val="22"/>
                <w:lang w:eastAsia="zh-CN"/>
              </w:rPr>
              <w:t>Agree with the proposed format.</w:t>
            </w:r>
          </w:p>
          <w:p w14:paraId="0AE809CE" w14:textId="77777777" w:rsidR="000A122B" w:rsidRDefault="000A122B" w:rsidP="000A122B">
            <w:pPr>
              <w:spacing w:after="0"/>
              <w:rPr>
                <w:sz w:val="22"/>
                <w:szCs w:val="22"/>
                <w:lang w:eastAsia="zh-CN"/>
              </w:rPr>
            </w:pPr>
          </w:p>
          <w:p w14:paraId="0D218FB2" w14:textId="05C37CE1" w:rsidR="00436694" w:rsidRPr="00895072" w:rsidRDefault="000A122B" w:rsidP="00436694">
            <w:pPr>
              <w:spacing w:after="0"/>
              <w:rPr>
                <w:sz w:val="22"/>
                <w:szCs w:val="22"/>
                <w:lang w:eastAsia="zh-CN"/>
              </w:rPr>
            </w:pPr>
            <w:r>
              <w:rPr>
                <w:sz w:val="22"/>
                <w:szCs w:val="22"/>
                <w:lang w:eastAsia="zh-CN"/>
              </w:rPr>
              <w:t>It would allow for flexibility in both, selecting the ephemeris type (e.g. Type 1 or Type 4), and selecting any other additional parameter used to give an indication of the size of the coverage footprint (e.g. elevation angle or centre location/radius)</w:t>
            </w:r>
          </w:p>
        </w:tc>
      </w:tr>
      <w:tr w:rsidR="00436694" w:rsidRPr="00A43C66" w14:paraId="0D8C006B" w14:textId="77777777" w:rsidTr="006755AE">
        <w:trPr>
          <w:trHeight w:val="300"/>
        </w:trPr>
        <w:tc>
          <w:tcPr>
            <w:tcW w:w="1705" w:type="dxa"/>
            <w:noWrap/>
          </w:tcPr>
          <w:p w14:paraId="17500078" w14:textId="0BE39A3F" w:rsidR="00436694" w:rsidRPr="00895072" w:rsidRDefault="009C4431" w:rsidP="00436694">
            <w:pPr>
              <w:rPr>
                <w:sz w:val="22"/>
                <w:szCs w:val="22"/>
              </w:rPr>
            </w:pPr>
            <w:r>
              <w:rPr>
                <w:sz w:val="22"/>
                <w:szCs w:val="22"/>
              </w:rPr>
              <w:t>InterDigital</w:t>
            </w:r>
          </w:p>
        </w:tc>
        <w:tc>
          <w:tcPr>
            <w:tcW w:w="7200" w:type="dxa"/>
            <w:noWrap/>
          </w:tcPr>
          <w:p w14:paraId="6266670B" w14:textId="7B6B95F8" w:rsidR="00436694" w:rsidRPr="00895072" w:rsidRDefault="009C4431" w:rsidP="00436694">
            <w:pPr>
              <w:rPr>
                <w:rFonts w:eastAsia="Arial" w:cs="Arial"/>
                <w:color w:val="000000"/>
                <w:sz w:val="22"/>
                <w:szCs w:val="22"/>
              </w:rPr>
            </w:pPr>
            <w:r>
              <w:rPr>
                <w:rFonts w:eastAsia="Arial" w:cs="Arial"/>
                <w:color w:val="000000"/>
                <w:sz w:val="22"/>
                <w:szCs w:val="22"/>
              </w:rPr>
              <w:t xml:space="preserve">Number of satellites isn’t </w:t>
            </w:r>
            <w:proofErr w:type="gramStart"/>
            <w:r>
              <w:rPr>
                <w:rFonts w:eastAsia="Arial" w:cs="Arial"/>
                <w:color w:val="000000"/>
                <w:sz w:val="22"/>
                <w:szCs w:val="22"/>
              </w:rPr>
              <w:t>needed,</w:t>
            </w:r>
            <w:proofErr w:type="gramEnd"/>
            <w:r>
              <w:rPr>
                <w:rFonts w:eastAsia="Arial" w:cs="Arial"/>
                <w:color w:val="000000"/>
                <w:sz w:val="22"/>
                <w:szCs w:val="22"/>
              </w:rPr>
              <w:t xml:space="preserve"> this is implied by the list size.</w:t>
            </w:r>
            <w:r w:rsidR="00BB6CAA">
              <w:rPr>
                <w:rFonts w:eastAsia="Arial" w:cs="Arial"/>
                <w:color w:val="000000"/>
                <w:sz w:val="22"/>
                <w:szCs w:val="22"/>
              </w:rPr>
              <w:t xml:space="preserve"> It would be better to see a proposal for the ASN.1 definition itself.</w:t>
            </w: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w:t>
      </w:r>
      <w:proofErr w:type="gramStart"/>
      <w:r w:rsidR="003659D5" w:rsidRPr="003659D5">
        <w:rPr>
          <w:sz w:val="21"/>
          <w:szCs w:val="21"/>
        </w:rPr>
        <w:t>015][</w:t>
      </w:r>
      <w:proofErr w:type="gramEnd"/>
      <w:r w:rsidR="003659D5" w:rsidRPr="003659D5">
        <w:rPr>
          <w:sz w:val="21"/>
          <w:szCs w:val="21"/>
        </w:rPr>
        <w:t>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F181" w14:textId="77777777" w:rsidR="008F6FB7" w:rsidRDefault="008F6FB7" w:rsidP="00440F52">
      <w:pPr>
        <w:spacing w:after="0" w:line="240" w:lineRule="auto"/>
      </w:pPr>
      <w:r>
        <w:separator/>
      </w:r>
    </w:p>
  </w:endnote>
  <w:endnote w:type="continuationSeparator" w:id="0">
    <w:p w14:paraId="571DD1CD" w14:textId="77777777" w:rsidR="008F6FB7" w:rsidRDefault="008F6FB7"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871DB21" w:rsidR="00615A91" w:rsidRDefault="007A02F2">
    <w:pPr>
      <w:pStyle w:val="Footer"/>
    </w:pPr>
    <w:r>
      <w:rPr>
        <w:noProof/>
      </w:rPr>
      <mc:AlternateContent>
        <mc:Choice Requires="wps">
          <w:drawing>
            <wp:anchor distT="0" distB="0" distL="114300" distR="114300" simplePos="0" relativeHeight="251659264" behindDoc="0" locked="0" layoutInCell="0" allowOverlap="1" wp14:anchorId="42F08337" wp14:editId="1ECFCF85">
              <wp:simplePos x="0" y="0"/>
              <wp:positionH relativeFrom="page">
                <wp:posOffset>0</wp:posOffset>
              </wp:positionH>
              <wp:positionV relativeFrom="page">
                <wp:posOffset>9594215</wp:posOffset>
              </wp:positionV>
              <wp:extent cx="7772400" cy="273050"/>
              <wp:effectExtent l="0" t="0" r="0" b="12700"/>
              <wp:wrapNone/>
              <wp:docPr id="1" name="MSIPCM97704c3fb7b98fce997726c5" descr="{&quot;HashCode&quot;:5135327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F08337" id="_x0000_t202" coordsize="21600,21600" o:spt="202" path="m,l,21600r21600,l21600,xe">
              <v:stroke joinstyle="miter"/>
              <v:path gradientshapeok="t" o:connecttype="rect"/>
            </v:shapetype>
            <v:shape id="MSIPCM97704c3fb7b98fce997726c5" o:spid="_x0000_s1026" type="#_x0000_t202" alt="{&quot;HashCode&quot;:51353273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9E8A" w14:textId="77777777" w:rsidR="008F6FB7" w:rsidRDefault="008F6FB7" w:rsidP="00440F52">
      <w:pPr>
        <w:spacing w:after="0" w:line="240" w:lineRule="auto"/>
      </w:pPr>
      <w:r>
        <w:separator/>
      </w:r>
    </w:p>
  </w:footnote>
  <w:footnote w:type="continuationSeparator" w:id="0">
    <w:p w14:paraId="75D987B0" w14:textId="77777777" w:rsidR="008F6FB7" w:rsidRDefault="008F6FB7"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7557902">
    <w:abstractNumId w:val="17"/>
  </w:num>
  <w:num w:numId="2" w16cid:durableId="787896054">
    <w:abstractNumId w:val="16"/>
  </w:num>
  <w:num w:numId="3" w16cid:durableId="584993358">
    <w:abstractNumId w:val="22"/>
  </w:num>
  <w:num w:numId="4" w16cid:durableId="467404299">
    <w:abstractNumId w:val="24"/>
  </w:num>
  <w:num w:numId="5" w16cid:durableId="328801079">
    <w:abstractNumId w:val="31"/>
  </w:num>
  <w:num w:numId="6" w16cid:durableId="1975023510">
    <w:abstractNumId w:val="21"/>
  </w:num>
  <w:num w:numId="7" w16cid:durableId="951663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759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89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586001">
    <w:abstractNumId w:val="29"/>
  </w:num>
  <w:num w:numId="11" w16cid:durableId="181211632">
    <w:abstractNumId w:val="3"/>
  </w:num>
  <w:num w:numId="12" w16cid:durableId="259803457">
    <w:abstractNumId w:val="8"/>
  </w:num>
  <w:num w:numId="13" w16cid:durableId="253783822">
    <w:abstractNumId w:val="15"/>
  </w:num>
  <w:num w:numId="14" w16cid:durableId="47850913">
    <w:abstractNumId w:val="2"/>
  </w:num>
  <w:num w:numId="15" w16cid:durableId="800811102">
    <w:abstractNumId w:val="2"/>
  </w:num>
  <w:num w:numId="16" w16cid:durableId="863328509">
    <w:abstractNumId w:val="20"/>
  </w:num>
  <w:num w:numId="17" w16cid:durableId="558782991">
    <w:abstractNumId w:val="26"/>
  </w:num>
  <w:num w:numId="18" w16cid:durableId="584152346">
    <w:abstractNumId w:val="1"/>
  </w:num>
  <w:num w:numId="19" w16cid:durableId="340399634">
    <w:abstractNumId w:val="13"/>
  </w:num>
  <w:num w:numId="20" w16cid:durableId="1413813097">
    <w:abstractNumId w:val="30"/>
  </w:num>
  <w:num w:numId="21" w16cid:durableId="1606620969">
    <w:abstractNumId w:val="27"/>
  </w:num>
  <w:num w:numId="22" w16cid:durableId="907035956">
    <w:abstractNumId w:val="19"/>
  </w:num>
  <w:num w:numId="23" w16cid:durableId="814373397">
    <w:abstractNumId w:val="5"/>
  </w:num>
  <w:num w:numId="24" w16cid:durableId="578293934">
    <w:abstractNumId w:val="23"/>
  </w:num>
  <w:num w:numId="25" w16cid:durableId="1107459610">
    <w:abstractNumId w:val="6"/>
  </w:num>
  <w:num w:numId="26" w16cid:durableId="16589019">
    <w:abstractNumId w:val="11"/>
  </w:num>
  <w:num w:numId="27" w16cid:durableId="883323413">
    <w:abstractNumId w:val="28"/>
  </w:num>
  <w:num w:numId="28" w16cid:durableId="1759133305">
    <w:abstractNumId w:val="9"/>
  </w:num>
  <w:num w:numId="29" w16cid:durableId="488013062">
    <w:abstractNumId w:val="18"/>
  </w:num>
  <w:num w:numId="30" w16cid:durableId="816652893">
    <w:abstractNumId w:val="25"/>
  </w:num>
  <w:num w:numId="31" w16cid:durableId="480078121">
    <w:abstractNumId w:val="0"/>
  </w:num>
  <w:num w:numId="32" w16cid:durableId="1189759215">
    <w:abstractNumId w:val="12"/>
  </w:num>
  <w:num w:numId="33" w16cid:durableId="113447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4"/>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29BA"/>
    <w:rsid w:val="005F3D3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780C"/>
    <w:rsid w:val="00671990"/>
    <w:rsid w:val="00673386"/>
    <w:rsid w:val="00673AB8"/>
    <w:rsid w:val="00674A42"/>
    <w:rsid w:val="006755AE"/>
    <w:rsid w:val="00677AB8"/>
    <w:rsid w:val="00682A62"/>
    <w:rsid w:val="00683B95"/>
    <w:rsid w:val="006946CF"/>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250B"/>
    <w:rsid w:val="00AC3515"/>
    <w:rsid w:val="00AC4ABE"/>
    <w:rsid w:val="00AC5BBD"/>
    <w:rsid w:val="00AC5D68"/>
    <w:rsid w:val="00AC6DC9"/>
    <w:rsid w:val="00AD1237"/>
    <w:rsid w:val="00AD188C"/>
    <w:rsid w:val="00AD27EA"/>
    <w:rsid w:val="00AD3960"/>
    <w:rsid w:val="00AE1E7E"/>
    <w:rsid w:val="00AE2550"/>
    <w:rsid w:val="00AE631F"/>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175C"/>
    <w:rsid w:val="00B52E19"/>
    <w:rsid w:val="00B5364A"/>
    <w:rsid w:val="00B6024B"/>
    <w:rsid w:val="00B66DE8"/>
    <w:rsid w:val="00B67B82"/>
    <w:rsid w:val="00B70479"/>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B6CAA"/>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D71A9"/>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lestrak.com/NORAD/documentation/tle-fmt.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lestrak.com/columns/v04n03/"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dtic.mil/sti/pdfs/ADA5310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6394</Words>
  <Characters>36446</Characters>
  <Application>Microsoft Office Word</Application>
  <DocSecurity>0</DocSecurity>
  <Lines>303</Lines>
  <Paragraphs>85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Brian Martin</cp:lastModifiedBy>
  <cp:revision>2</cp:revision>
  <dcterms:created xsi:type="dcterms:W3CDTF">2022-04-22T11:59:00Z</dcterms:created>
  <dcterms:modified xsi:type="dcterms:W3CDTF">2022-04-22T11:59:00Z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