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9639"/>
        </w:tabs>
        <w:spacing w:after="0"/>
        <w:rPr>
          <w:rFonts w:ascii="Arial" w:hAnsi="Arial"/>
          <w:b/>
          <w:i/>
          <w:noProof/>
          <w:sz w:val="28"/>
        </w:rPr>
      </w:pPr>
      <w:r>
        <w:rPr>
          <w:rFonts w:ascii="Arial" w:hAnsi="Arial"/>
          <w:b/>
          <w:noProof/>
          <w:sz w:val="24"/>
        </w:rPr>
        <w:t>3GPP TSG RAN2 Meeting #117-e</w:t>
      </w:r>
      <w:r>
        <w:rPr>
          <w:rFonts w:ascii="Arial" w:hAnsi="Arial"/>
          <w:b/>
          <w:i/>
          <w:noProof/>
          <w:sz w:val="24"/>
        </w:rPr>
        <w:t xml:space="preserve"> </w:t>
      </w:r>
      <w:r>
        <w:rPr>
          <w:rFonts w:ascii="Arial" w:hAnsi="Arial"/>
          <w:b/>
          <w:i/>
          <w:noProof/>
          <w:sz w:val="28"/>
        </w:rPr>
        <w:tab/>
      </w:r>
      <w:r>
        <w:rPr>
          <w:rFonts w:ascii="Arial" w:hAnsi="Arial"/>
          <w:b/>
          <w:noProof/>
          <w:sz w:val="28"/>
        </w:rPr>
        <w:t>R2-220xxxx</w:t>
      </w:r>
    </w:p>
    <w:p>
      <w:pPr>
        <w:spacing w:after="120"/>
        <w:outlineLvl w:val="0"/>
        <w:rPr>
          <w:rFonts w:ascii="Arial" w:hAnsi="Arial"/>
          <w:b/>
          <w:noProof/>
          <w:sz w:val="24"/>
        </w:rPr>
      </w:pPr>
      <w:r>
        <w:rPr>
          <w:rFonts w:ascii="Arial" w:hAnsi="Arial"/>
          <w:b/>
          <w:noProof/>
          <w:sz w:val="24"/>
        </w:rPr>
        <w:t>Online, 21 February – 03 March 2022</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p>
    <w:p>
      <w:pPr>
        <w:spacing w:after="0"/>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Cs/>
          <w:color w:val="000000"/>
          <w:highlight w:val="yellow"/>
        </w:rPr>
        <w:t>[</w:t>
      </w:r>
      <w:r>
        <w:rPr>
          <w:rFonts w:ascii="Arial" w:hAnsi="Arial" w:cs="Arial" w:hint="eastAsia"/>
          <w:bCs/>
          <w:color w:val="000000"/>
          <w:highlight w:val="yellow"/>
        </w:rPr>
        <w:t>DRAFT]</w:t>
      </w:r>
      <w:r>
        <w:rPr>
          <w:rFonts w:ascii="바탕체" w:eastAsia="바탕체" w:hAnsi="바탕체" w:cs="바탕체" w:hint="eastAsia"/>
          <w:b/>
          <w:lang w:eastAsia="ko-KR"/>
        </w:rPr>
        <w:t xml:space="preserve"> </w:t>
      </w:r>
      <w:r>
        <w:rPr>
          <w:rFonts w:ascii="Arial" w:hAnsi="Arial" w:cs="Arial"/>
          <w:bCs/>
        </w:rPr>
        <w:t xml:space="preserve">LS on </w:t>
      </w:r>
      <w:r>
        <w:rPr>
          <w:rFonts w:ascii="Arial" w:hAnsi="Arial" w:cs="Arial"/>
          <w:bCs/>
          <w:color w:val="000000"/>
        </w:rPr>
        <w:t>TA validation for CG-SDT</w:t>
      </w:r>
    </w:p>
    <w:p>
      <w:pPr>
        <w:spacing w:after="60"/>
        <w:ind w:left="1985" w:hanging="1985"/>
        <w:rPr>
          <w:rFonts w:ascii="Arial" w:hAnsi="Arial" w:cs="Arial"/>
          <w:bCs/>
        </w:rPr>
      </w:pPr>
      <w:r>
        <w:rPr>
          <w:rFonts w:ascii="Arial" w:hAnsi="Arial" w:cs="Arial"/>
          <w:b/>
        </w:rPr>
        <w:t>Response to:</w:t>
      </w:r>
      <w:r>
        <w:rPr>
          <w:rFonts w:ascii="Arial" w:hAnsi="Arial" w:cs="Arial"/>
          <w:bCs/>
        </w:rPr>
        <w:tab/>
        <w:t>-</w:t>
      </w:r>
    </w:p>
    <w:p>
      <w:pPr>
        <w:spacing w:after="60"/>
        <w:ind w:left="1985" w:hanging="1985"/>
        <w:rPr>
          <w:rFonts w:ascii="Arial" w:hAnsi="Arial" w:cs="Arial"/>
          <w:bCs/>
        </w:rPr>
      </w:pPr>
      <w:r>
        <w:rPr>
          <w:rFonts w:ascii="Arial" w:hAnsi="Arial" w:cs="Arial"/>
          <w:b/>
        </w:rPr>
        <w:t>Release:</w:t>
      </w:r>
      <w:r>
        <w:rPr>
          <w:rFonts w:ascii="Arial" w:hAnsi="Arial" w:cs="Arial"/>
          <w:bCs/>
        </w:rPr>
        <w:tab/>
        <w:t>Rel-17</w:t>
      </w:r>
    </w:p>
    <w:p>
      <w:pPr>
        <w:spacing w:after="60"/>
        <w:ind w:left="1985" w:hanging="1985"/>
        <w:rPr>
          <w:rFonts w:ascii="Arial" w:hAnsi="Arial" w:cs="Arial"/>
          <w:bCs/>
        </w:rPr>
      </w:pPr>
      <w:r>
        <w:rPr>
          <w:rFonts w:ascii="Arial" w:hAnsi="Arial" w:cs="Arial"/>
          <w:b/>
        </w:rPr>
        <w:t>Work Item:</w:t>
      </w:r>
      <w:r>
        <w:rPr>
          <w:rFonts w:ascii="Arial" w:hAnsi="Arial" w:cs="Arial"/>
          <w:bCs/>
        </w:rPr>
        <w:tab/>
        <w:t>NR_SmallData_INACTIVE-Core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LG Electronics [to be RAN2]</w:t>
      </w:r>
    </w:p>
    <w:p>
      <w:pPr>
        <w:spacing w:after="60"/>
        <w:ind w:left="1985" w:hanging="1985"/>
        <w:rPr>
          <w:rFonts w:ascii="Arial" w:hAnsi="Arial" w:cs="Arial"/>
          <w:bCs/>
        </w:rPr>
      </w:pPr>
      <w:r>
        <w:rPr>
          <w:rFonts w:ascii="Arial" w:hAnsi="Arial" w:cs="Arial"/>
          <w:b/>
        </w:rPr>
        <w:t>To:</w:t>
      </w:r>
      <w:r>
        <w:rPr>
          <w:rFonts w:ascii="Arial" w:hAnsi="Arial" w:cs="Arial"/>
          <w:bCs/>
        </w:rPr>
        <w:tab/>
        <w:t>RAN4</w:t>
      </w:r>
    </w:p>
    <w:p>
      <w:pPr>
        <w:spacing w:after="60"/>
        <w:ind w:left="1985" w:hanging="1985"/>
        <w:rPr>
          <w:rFonts w:ascii="Arial" w:hAnsi="Arial" w:cs="Arial"/>
          <w:bCs/>
        </w:rPr>
      </w:pPr>
      <w:r>
        <w:rPr>
          <w:rFonts w:ascii="Arial" w:hAnsi="Arial" w:cs="Arial"/>
          <w:b/>
        </w:rPr>
        <w:t>Cc:</w:t>
      </w:r>
      <w:r>
        <w:rPr>
          <w:rFonts w:ascii="Arial" w:hAnsi="Arial" w:cs="Arial"/>
          <w:bCs/>
        </w:rPr>
        <w:tab/>
        <w:t>-</w:t>
      </w:r>
    </w:p>
    <w:p>
      <w:pPr>
        <w:tabs>
          <w:tab w:val="left" w:pos="2268"/>
        </w:tabs>
        <w:spacing w:after="0"/>
        <w:rPr>
          <w:rFonts w:ascii="Arial" w:hAnsi="Arial" w:cs="Arial"/>
          <w:bCs/>
        </w:rPr>
      </w:pPr>
      <w:r>
        <w:rPr>
          <w:rFonts w:ascii="Arial" w:hAnsi="Arial" w:cs="Arial"/>
          <w:b/>
        </w:rPr>
        <w:t>Contact Person:</w:t>
      </w:r>
      <w:r>
        <w:rPr>
          <w:rFonts w:ascii="Arial" w:hAnsi="Arial" w:cs="Arial"/>
          <w:bCs/>
        </w:rPr>
        <w:tab/>
      </w:r>
    </w:p>
    <w:p>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t>SeungJune Yi</w:t>
      </w:r>
    </w:p>
    <w:p>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1" w:history="1">
        <w:r>
          <w:rPr>
            <w:rStyle w:val="a5"/>
            <w:rFonts w:ascii="Arial" w:hAnsi="Arial" w:cs="Arial"/>
            <w:bCs/>
          </w:rPr>
          <w:t>seungjune.yi@lge.com</w:t>
        </w:r>
      </w:hyperlink>
      <w:r>
        <w:rPr>
          <w:rFonts w:ascii="Arial" w:hAnsi="Arial" w:cs="Arial"/>
          <w:bCs/>
        </w:rPr>
        <w:t xml:space="preserve"> </w:t>
      </w:r>
    </w:p>
    <w:p>
      <w:pPr>
        <w:spacing w:after="0"/>
      </w:pPr>
    </w:p>
    <w:p>
      <w:pPr>
        <w:spacing w:after="60"/>
        <w:ind w:left="1985" w:hanging="1985"/>
        <w:rPr>
          <w:rFonts w:ascii="Arial" w:hAnsi="Arial" w:cs="Arial"/>
          <w:b/>
        </w:rPr>
      </w:pPr>
    </w:p>
    <w:p>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2"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pPr>
        <w:pBdr>
          <w:bottom w:val="single" w:sz="4" w:space="1" w:color="auto"/>
        </w:pBdr>
        <w:spacing w:after="0"/>
        <w:rPr>
          <w:rFonts w:ascii="Arial" w:hAnsi="Arial" w:cs="Arial"/>
        </w:rPr>
      </w:pPr>
    </w:p>
    <w:p>
      <w:pPr>
        <w:spacing w:after="0"/>
        <w:rPr>
          <w:rFonts w:ascii="Arial" w:hAnsi="Arial" w:cs="Arial"/>
        </w:rPr>
      </w:pPr>
    </w:p>
    <w:p>
      <w:pPr>
        <w:spacing w:after="120"/>
        <w:rPr>
          <w:rFonts w:ascii="Arial" w:hAnsi="Arial" w:cs="Arial"/>
          <w:b/>
        </w:rPr>
      </w:pPr>
      <w:r>
        <w:rPr>
          <w:rFonts w:ascii="Arial" w:hAnsi="Arial" w:cs="Arial"/>
          <w:b/>
        </w:rPr>
        <w:t>1. Overall Description:</w:t>
      </w:r>
    </w:p>
    <w:p>
      <w:pPr>
        <w:spacing w:after="0"/>
        <w:rPr>
          <w:rFonts w:ascii="Arial" w:hAnsi="Arial" w:cs="Arial"/>
          <w:bCs/>
        </w:rPr>
      </w:pPr>
      <w:r>
        <w:rPr>
          <w:rFonts w:ascii="Arial" w:hAnsi="Arial" w:cs="Arial"/>
          <w:bCs/>
        </w:rPr>
        <w:t>RAN2 discussed the topic of CG-SDT resource validation based on RSRP change, and made following agreements.</w:t>
      </w:r>
    </w:p>
    <w:p>
      <w:pPr>
        <w:spacing w:after="0"/>
        <w:rPr>
          <w:rFonts w:ascii="Arial" w:eastAsia="맑은 고딕" w:hAnsi="Arial" w:cs="Arial"/>
          <w:bCs/>
          <w:lang w:eastAsia="ko-KR"/>
        </w:rPr>
      </w:pPr>
    </w:p>
    <w:p>
      <w:pPr>
        <w:spacing w:after="0"/>
        <w:rPr>
          <w:rFonts w:ascii="Arial" w:eastAsia="맑은 고딕" w:hAnsi="Arial" w:cs="Arial"/>
          <w:bCs/>
          <w:lang w:eastAsia="ko-KR"/>
        </w:rPr>
      </w:pPr>
      <w:r>
        <w:rPr>
          <w:rFonts w:ascii="Arial" w:eastAsia="맑은 고딕" w:hAnsi="Arial" w:cs="Arial" w:hint="eastAsia"/>
          <w:bCs/>
          <w:lang w:eastAsia="ko-KR"/>
        </w:rPr>
        <w:t>RAN2#116bis-e</w:t>
      </w:r>
    </w:p>
    <w:p>
      <w:pPr>
        <w:pStyle w:val="Doc-text2"/>
        <w:pBdr>
          <w:top w:val="single" w:sz="4" w:space="1" w:color="auto"/>
          <w:left w:val="single" w:sz="4" w:space="4" w:color="auto"/>
          <w:bottom w:val="single" w:sz="4" w:space="1" w:color="auto"/>
          <w:right w:val="single" w:sz="4" w:space="4" w:color="auto"/>
        </w:pBdr>
        <w:tabs>
          <w:tab w:val="clear" w:pos="1622"/>
        </w:tabs>
        <w:ind w:left="284" w:firstLine="0"/>
      </w:pPr>
      <w:r>
        <w:t>For CG-SDT resource validation, the UE compares the RSRP at the time of initiating CG-SDT procedure with the RSRP stored at the time when RRCRelease message is received</w:t>
      </w:r>
    </w:p>
    <w:p>
      <w:pPr>
        <w:spacing w:after="0"/>
        <w:rPr>
          <w:rFonts w:ascii="Arial" w:hAnsi="Arial" w:cs="Arial"/>
          <w:bCs/>
        </w:rPr>
      </w:pPr>
    </w:p>
    <w:p>
      <w:pPr>
        <w:spacing w:after="0"/>
        <w:rPr>
          <w:rFonts w:ascii="Arial" w:eastAsia="맑은 고딕" w:hAnsi="Arial" w:cs="Arial"/>
          <w:bCs/>
          <w:lang w:eastAsia="ko-KR"/>
        </w:rPr>
      </w:pPr>
      <w:r>
        <w:rPr>
          <w:rFonts w:ascii="Arial" w:eastAsia="맑은 고딕" w:hAnsi="Arial" w:cs="Arial" w:hint="eastAsia"/>
          <w:bCs/>
          <w:lang w:eastAsia="ko-KR"/>
        </w:rPr>
        <w:t>RAN2#117-e</w:t>
      </w:r>
    </w:p>
    <w:p>
      <w:pPr>
        <w:pStyle w:val="Doc-text2"/>
        <w:pBdr>
          <w:top w:val="single" w:sz="4" w:space="1" w:color="auto"/>
          <w:left w:val="single" w:sz="4" w:space="4" w:color="auto"/>
          <w:bottom w:val="single" w:sz="4" w:space="1" w:color="auto"/>
          <w:right w:val="single" w:sz="4" w:space="4" w:color="auto"/>
        </w:pBdr>
        <w:tabs>
          <w:tab w:val="clear" w:pos="1622"/>
        </w:tabs>
        <w:ind w:left="284" w:firstLine="0"/>
      </w:pPr>
      <w:r>
        <w:t>Downlink RSRP reference at the time of receiving RRCRelease with suspendConfig for the RSRP-based TA validation is determined by the MO configured for the cell where the UE is released from RRC_CONNECTED to RRC_INACTIVE.  FFS if there is any issues from RAN4 raised</w:t>
      </w:r>
    </w:p>
    <w:p>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p>
    <w:p>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r>
        <w:rPr>
          <w:lang w:val="en-US"/>
        </w:rPr>
        <w:t>Reference RSRP value for RSRP-based TA validation in MAC is captured by referring to RAN4 procedural text, e.g. MAC considers the TA valid if "The change in the RSRP of the downlink pathloss reference calculated as specified in 38.133 section 5.x [11] is less than cg-SDT-RSRP-ChangeThreshold."</w:t>
      </w:r>
    </w:p>
    <w:p>
      <w:pPr>
        <w:spacing w:after="0"/>
        <w:rPr>
          <w:rFonts w:ascii="Arial" w:eastAsia="맑은 고딕" w:hAnsi="Arial" w:cs="Arial"/>
          <w:bCs/>
          <w:lang w:eastAsia="ko-KR"/>
        </w:rPr>
      </w:pPr>
    </w:p>
    <w:p>
      <w:pPr>
        <w:spacing w:after="0"/>
        <w:rPr>
          <w:rFonts w:ascii="Arial" w:eastAsia="맑은 고딕" w:hAnsi="Arial" w:cs="Arial"/>
          <w:lang w:eastAsia="ko-KR"/>
        </w:rPr>
      </w:pPr>
      <w:r>
        <w:rPr>
          <w:rFonts w:ascii="Arial" w:eastAsia="맑은 고딕" w:hAnsi="Arial" w:cs="Arial" w:hint="eastAsia"/>
          <w:lang w:eastAsia="ko-KR"/>
        </w:rPr>
        <w:t xml:space="preserve">Based on the agreements, RAN2 implements the MAC CR </w:t>
      </w:r>
      <w:r>
        <w:rPr>
          <w:rFonts w:ascii="Arial" w:eastAsia="맑은 고딕" w:hAnsi="Arial" w:cs="Arial"/>
          <w:lang w:eastAsia="ko-KR"/>
        </w:rPr>
        <w:t xml:space="preserve">(R2-2204216) </w:t>
      </w:r>
      <w:r>
        <w:rPr>
          <w:rFonts w:ascii="Arial" w:eastAsia="맑은 고딕" w:hAnsi="Arial" w:cs="Arial" w:hint="eastAsia"/>
          <w:lang w:eastAsia="ko-KR"/>
        </w:rPr>
        <w:t>as shown below, which is submitted to RAN#95e for approval.</w:t>
      </w:r>
    </w:p>
    <w:p>
      <w:pPr>
        <w:spacing w:after="0"/>
        <w:rPr>
          <w:rFonts w:ascii="Arial" w:eastAsia="맑은 고딕" w:hAnsi="Arial" w:cs="Arial"/>
          <w:lang w:eastAsia="ko-KR"/>
        </w:rPr>
      </w:pPr>
    </w:p>
    <w:tbl>
      <w:tblPr>
        <w:tblStyle w:val="a8"/>
        <w:tblW w:w="0" w:type="auto"/>
        <w:tblLook w:val="04A0" w:firstRow="1" w:lastRow="0" w:firstColumn="1" w:lastColumn="0" w:noHBand="0" w:noVBand="1"/>
      </w:tblPr>
      <w:tblGrid>
        <w:gridCol w:w="9631"/>
      </w:tblGrid>
      <w:tr>
        <w:tc>
          <w:tcPr>
            <w:tcW w:w="9631" w:type="dxa"/>
          </w:tcPr>
          <w:p>
            <w:pPr>
              <w:pStyle w:val="3"/>
              <w:keepNext w:val="0"/>
              <w:keepLines w:val="0"/>
              <w:rPr>
                <w:rFonts w:eastAsia="DengXian"/>
                <w:lang w:eastAsia="zh-CN"/>
              </w:rPr>
            </w:pPr>
            <w:bookmarkStart w:id="0" w:name="_Hlk95993306"/>
            <w:r>
              <w:rPr>
                <w:rFonts w:eastAsia="DengXian" w:hint="eastAsia"/>
                <w:lang w:eastAsia="zh-CN"/>
              </w:rPr>
              <w:t>5</w:t>
            </w:r>
            <w:r>
              <w:rPr>
                <w:rFonts w:eastAsia="DengXian"/>
                <w:lang w:eastAsia="zh-CN"/>
              </w:rPr>
              <w:t>.x.1</w:t>
            </w:r>
            <w:r>
              <w:rPr>
                <w:rFonts w:eastAsia="DengXian"/>
                <w:lang w:eastAsia="zh-CN"/>
              </w:rPr>
              <w:tab/>
              <w:t>TA Validation for CG-SDT</w:t>
            </w:r>
          </w:p>
          <w:p>
            <w:pPr>
              <w:rPr>
                <w:lang w:eastAsia="ko-KR"/>
              </w:rPr>
            </w:pPr>
            <w:r>
              <w:rPr>
                <w:lang w:eastAsia="ko-KR"/>
              </w:rPr>
              <w:t>RRC configures the following parameters for validation for CG-SDT:</w:t>
            </w:r>
          </w:p>
          <w:p>
            <w:pPr>
              <w:pStyle w:val="B1"/>
              <w:rPr>
                <w:lang w:eastAsia="zh-CN"/>
              </w:rPr>
            </w:pPr>
            <w:r>
              <w:rPr>
                <w:i/>
                <w:lang w:eastAsia="zh-CN"/>
              </w:rPr>
              <w:t>-</w:t>
            </w:r>
            <w:r>
              <w:rPr>
                <w:i/>
                <w:lang w:eastAsia="zh-CN"/>
              </w:rPr>
              <w:tab/>
              <w:t>cg-SDT-RSRP-ChangeThreshold</w:t>
            </w:r>
            <w:r>
              <w:rPr>
                <w:lang w:eastAsia="zh-CN"/>
              </w:rPr>
              <w:t>: RSRP threshold for the increase/decrease of RSRP for time alignment validation.</w:t>
            </w:r>
          </w:p>
          <w:p>
            <w:pPr>
              <w:rPr>
                <w:rFonts w:eastAsia="DengXian"/>
                <w:lang w:eastAsia="zh-CN"/>
              </w:rPr>
            </w:pPr>
            <w:r>
              <w:rPr>
                <w:rFonts w:eastAsia="DengXian" w:hint="eastAsia"/>
                <w:lang w:eastAsia="zh-CN"/>
              </w:rPr>
              <w:t>T</w:t>
            </w:r>
            <w:r>
              <w:rPr>
                <w:rFonts w:eastAsia="DengXian"/>
                <w:lang w:eastAsia="zh-CN"/>
              </w:rPr>
              <w:t>he MAC entity shall:</w:t>
            </w:r>
          </w:p>
          <w:p>
            <w:pPr>
              <w:pStyle w:val="B1"/>
              <w:rPr>
                <w:lang w:eastAsia="zh-CN"/>
              </w:rPr>
            </w:pPr>
            <w:r>
              <w:rPr>
                <w:lang w:eastAsia="zh-CN"/>
              </w:rPr>
              <w:t>1&gt;</w:t>
            </w:r>
            <w:r>
              <w:rPr>
                <w:lang w:eastAsia="zh-CN"/>
              </w:rPr>
              <w:tab/>
              <w:t xml:space="preserve">if the UE is configured with </w:t>
            </w:r>
            <w:r>
              <w:rPr>
                <w:i/>
                <w:lang w:eastAsia="zh-CN"/>
              </w:rPr>
              <w:t>measObject</w:t>
            </w:r>
            <w:r>
              <w:rPr>
                <w:lang w:eastAsia="zh-CN"/>
              </w:rPr>
              <w:t xml:space="preserve"> for the serving cell where the UE receives configuration for CG-SDT:</w:t>
            </w:r>
          </w:p>
          <w:p>
            <w:pPr>
              <w:pStyle w:val="B2"/>
              <w:rPr>
                <w:lang w:eastAsia="zh-CN"/>
              </w:rPr>
            </w:pPr>
            <w:r>
              <w:rPr>
                <w:rFonts w:hint="eastAsia"/>
                <w:lang w:eastAsia="zh-CN"/>
              </w:rPr>
              <w:t>2</w:t>
            </w:r>
            <w:r>
              <w:rPr>
                <w:lang w:eastAsia="zh-CN"/>
              </w:rPr>
              <w:t>&gt;</w:t>
            </w:r>
            <w:r>
              <w:rPr>
                <w:lang w:eastAsia="zh-CN"/>
              </w:rPr>
              <w:tab/>
              <w:t xml:space="preserve">store the RSRP of the downlink pathloss reference derived based on the </w:t>
            </w:r>
            <w:r>
              <w:rPr>
                <w:i/>
                <w:lang w:eastAsia="zh-CN"/>
              </w:rPr>
              <w:t>measObject</w:t>
            </w:r>
            <w:r>
              <w:rPr>
                <w:lang w:eastAsia="zh-CN"/>
              </w:rPr>
              <w:t xml:space="preserve"> configured for the serving cell as in TS 38.331.</w:t>
            </w:r>
          </w:p>
          <w:p>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 is fulfilled:</w:t>
            </w:r>
          </w:p>
          <w:p>
            <w:pPr>
              <w:pStyle w:val="B1"/>
              <w:rPr>
                <w:rFonts w:eastAsia="DengXian"/>
                <w:lang w:eastAsia="zh-CN"/>
              </w:rPr>
            </w:pPr>
            <w:r>
              <w:rPr>
                <w:rFonts w:eastAsia="DengXian"/>
                <w:lang w:eastAsia="zh-CN"/>
              </w:rPr>
              <w:lastRenderedPageBreak/>
              <w:t>1&gt;</w:t>
            </w:r>
            <w:r>
              <w:rPr>
                <w:rFonts w:eastAsia="DengXian"/>
                <w:lang w:eastAsia="zh-CN"/>
              </w:rPr>
              <w:tab/>
              <w:t xml:space="preserve">compared to the stored downlink pathloss reference RSRP value, the current RSRP value of the downlink pathloss reference calculated </w:t>
            </w:r>
            <w:r>
              <w:rPr>
                <w:rFonts w:eastAsia="DengXian"/>
                <w:highlight w:val="yellow"/>
                <w:lang w:eastAsia="zh-CN"/>
              </w:rPr>
              <w:t xml:space="preserve">as specified in </w:t>
            </w:r>
            <w:r>
              <w:rPr>
                <w:highlight w:val="yellow"/>
                <w:lang w:eastAsia="ko-KR"/>
              </w:rPr>
              <w:t>TS 38.133 [11]</w:t>
            </w:r>
            <w:r>
              <w:rPr>
                <w:lang w:eastAsia="ko-KR"/>
              </w:rPr>
              <w:t xml:space="preserve"> </w:t>
            </w:r>
            <w:r>
              <w:rPr>
                <w:rFonts w:eastAsia="DengXian"/>
                <w:lang w:eastAsia="zh-CN"/>
              </w:rPr>
              <w:t>has not increased/decreased by more than</w:t>
            </w:r>
            <w:r>
              <w:rPr>
                <w:rFonts w:eastAsia="DengXian"/>
                <w:i/>
                <w:lang w:eastAsia="zh-CN"/>
              </w:rPr>
              <w:t xml:space="preserve"> cg-SDT-RSRP-ChangeThreshold</w:t>
            </w:r>
            <w:r>
              <w:rPr>
                <w:rFonts w:eastAsia="DengXian"/>
                <w:lang w:eastAsia="zh-CN"/>
              </w:rPr>
              <w:t>, if configured;</w:t>
            </w:r>
          </w:p>
          <w:p>
            <w:pPr>
              <w:pStyle w:val="B1"/>
              <w:rPr>
                <w:rFonts w:ascii="Arial" w:hAnsi="Arial" w:cs="Arial"/>
                <w:lang w:eastAsia="zh-CN"/>
              </w:rPr>
            </w:pPr>
            <w:r>
              <w:rPr>
                <w:rFonts w:eastAsia="DengXian"/>
                <w:lang w:eastAsia="zh-CN"/>
              </w:rPr>
              <w:t>1&gt;</w:t>
            </w:r>
            <w:r>
              <w:rPr>
                <w:rFonts w:eastAsia="DengXian"/>
                <w:lang w:eastAsia="zh-CN"/>
              </w:rPr>
              <w:tab/>
            </w:r>
            <w:r>
              <w:rPr>
                <w:rFonts w:eastAsia="DengXian"/>
                <w:i/>
                <w:lang w:eastAsia="zh-CN"/>
              </w:rPr>
              <w:t>cg-SDT-TimeAlignmentTimer</w:t>
            </w:r>
            <w:r>
              <w:rPr>
                <w:rFonts w:eastAsia="DengXian"/>
                <w:lang w:eastAsia="zh-CN"/>
              </w:rPr>
              <w:t xml:space="preserve"> </w:t>
            </w:r>
            <w:r>
              <w:rPr>
                <w:rFonts w:eastAsia="DengXian" w:hint="eastAsia"/>
                <w:lang w:eastAsia="zh-CN"/>
              </w:rPr>
              <w:t>is</w:t>
            </w:r>
            <w:r>
              <w:rPr>
                <w:rFonts w:eastAsia="DengXian"/>
                <w:lang w:eastAsia="zh-CN"/>
              </w:rPr>
              <w:t xml:space="preserve"> running.</w:t>
            </w:r>
            <w:bookmarkEnd w:id="0"/>
          </w:p>
        </w:tc>
      </w:tr>
    </w:tbl>
    <w:p>
      <w:pPr>
        <w:spacing w:after="0"/>
        <w:rPr>
          <w:rFonts w:ascii="Arial" w:hAnsi="Arial" w:cs="Arial"/>
          <w:lang w:eastAsia="zh-CN"/>
        </w:rPr>
      </w:pPr>
    </w:p>
    <w:p>
      <w:pPr>
        <w:spacing w:after="0"/>
        <w:rPr>
          <w:rFonts w:ascii="Arial" w:hAnsi="Arial"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RAN4 group:</w:t>
      </w:r>
    </w:p>
    <w:p>
      <w:pPr>
        <w:spacing w:after="120"/>
        <w:ind w:left="993" w:hanging="993"/>
        <w:rPr>
          <w:rFonts w:ascii="Arial" w:eastAsia="맑은 고딕" w:hAnsi="Arial" w:cs="Arial"/>
          <w:bCs/>
          <w:lang w:eastAsia="ko-KR"/>
        </w:rPr>
      </w:pPr>
      <w:r>
        <w:rPr>
          <w:rFonts w:ascii="Arial" w:hAnsi="Arial" w:cs="Arial"/>
          <w:b/>
        </w:rPr>
        <w:t xml:space="preserve">ACTION: </w:t>
      </w:r>
      <w:r>
        <w:rPr>
          <w:rFonts w:ascii="Arial" w:hAnsi="Arial" w:cs="Arial"/>
          <w:b/>
        </w:rPr>
        <w:tab/>
      </w:r>
      <w:r>
        <w:rPr>
          <w:rFonts w:ascii="Arial" w:eastAsia="맑은 고딕" w:hAnsi="Arial" w:cs="Arial" w:hint="eastAsia"/>
          <w:bCs/>
          <w:lang w:eastAsia="ko-KR"/>
        </w:rPr>
        <w:t>RAN2</w:t>
      </w:r>
      <w:r>
        <w:rPr>
          <w:rFonts w:ascii="Arial" w:eastAsia="맑은 고딕" w:hAnsi="Arial" w:cs="Arial"/>
          <w:bCs/>
          <w:lang w:eastAsia="ko-KR"/>
        </w:rPr>
        <w:t xml:space="preserve"> respectfully asks RAN4 to </w:t>
      </w:r>
      <w:commentRangeStart w:id="1"/>
      <w:del w:id="2" w:author="zte" w:date="2022-03-14T09:59:00Z">
        <w:r>
          <w:rPr>
            <w:rFonts w:ascii="Arial" w:eastAsia="맑은 고딕" w:hAnsi="Arial" w:cs="Arial"/>
            <w:bCs/>
            <w:lang w:eastAsia="ko-KR"/>
          </w:rPr>
          <w:delText xml:space="preserve">specify the relevant </w:delText>
        </w:r>
      </w:del>
      <w:commentRangeEnd w:id="1"/>
      <w:r>
        <w:rPr>
          <w:rStyle w:val="aa"/>
        </w:rPr>
        <w:commentReference w:id="1"/>
      </w:r>
      <w:del w:id="3" w:author="zte" w:date="2022-03-14T09:59:00Z">
        <w:r>
          <w:rPr>
            <w:rFonts w:ascii="Arial" w:eastAsia="맑은 고딕" w:hAnsi="Arial" w:cs="Arial"/>
            <w:bCs/>
            <w:lang w:eastAsia="ko-KR"/>
          </w:rPr>
          <w:delText>text</w:delText>
        </w:r>
      </w:del>
      <w:ins w:id="4" w:author="zte" w:date="2022-03-14T09:59:00Z">
        <w:r>
          <w:rPr>
            <w:rFonts w:ascii="Arial" w:eastAsia="맑은 고딕" w:hAnsi="Arial" w:cs="Arial"/>
            <w:bCs/>
            <w:lang w:eastAsia="ko-KR"/>
          </w:rPr>
          <w:t xml:space="preserve">take the above information into account for the specification of </w:t>
        </w:r>
      </w:ins>
      <w:ins w:id="5" w:author="zte" w:date="2022-03-14T10:00:00Z">
        <w:r>
          <w:rPr>
            <w:rFonts w:ascii="Arial" w:eastAsia="맑은 고딕" w:hAnsi="Arial" w:cs="Arial"/>
            <w:bCs/>
            <w:lang w:eastAsia="ko-KR"/>
          </w:rPr>
          <w:t>RRM core requirements for SDT</w:t>
        </w:r>
      </w:ins>
      <w:ins w:id="6" w:author="zte" w:date="2022-03-14T09:59:00Z">
        <w:r>
          <w:rPr>
            <w:rFonts w:ascii="Arial" w:eastAsia="맑은 고딕" w:hAnsi="Arial" w:cs="Arial"/>
            <w:bCs/>
            <w:lang w:eastAsia="ko-KR"/>
          </w:rPr>
          <w:t xml:space="preserve"> and provide any </w:t>
        </w:r>
      </w:ins>
      <w:ins w:id="7" w:author="zte" w:date="2022-03-14T10:00:00Z">
        <w:r>
          <w:rPr>
            <w:rFonts w:ascii="Arial" w:eastAsia="맑은 고딕" w:hAnsi="Arial" w:cs="Arial"/>
            <w:bCs/>
            <w:lang w:eastAsia="ko-KR"/>
          </w:rPr>
          <w:t xml:space="preserve">relavent </w:t>
        </w:r>
      </w:ins>
      <w:ins w:id="8" w:author="zte" w:date="2022-03-14T09:59:00Z">
        <w:r>
          <w:rPr>
            <w:rFonts w:ascii="Arial" w:eastAsia="맑은 고딕" w:hAnsi="Arial" w:cs="Arial"/>
            <w:bCs/>
            <w:lang w:eastAsia="ko-KR"/>
          </w:rPr>
          <w:t xml:space="preserve">feedback on the above </w:t>
        </w:r>
      </w:ins>
      <w:ins w:id="9" w:author="zte" w:date="2022-03-14T10:00:00Z">
        <w:r>
          <w:rPr>
            <w:rFonts w:ascii="Arial" w:eastAsia="맑은 고딕" w:hAnsi="Arial" w:cs="Arial"/>
            <w:bCs/>
            <w:lang w:eastAsia="ko-KR"/>
          </w:rPr>
          <w:t>agreements</w:t>
        </w:r>
      </w:ins>
      <w:ins w:id="10" w:author="seungjune.yi" w:date="2022-03-15T15:36:00Z">
        <w:r>
          <w:rPr>
            <w:rFonts w:ascii="Arial" w:eastAsia="맑은 고딕" w:hAnsi="Arial" w:cs="Arial"/>
            <w:bCs/>
            <w:lang w:eastAsia="ko-KR"/>
          </w:rPr>
          <w:t xml:space="preserve"> </w:t>
        </w:r>
        <w:commentRangeStart w:id="11"/>
        <w:r>
          <w:rPr>
            <w:rFonts w:ascii="Arial" w:eastAsia="맑은 고딕" w:hAnsi="Arial" w:cs="Arial" w:hint="eastAsia"/>
            <w:bCs/>
            <w:lang w:eastAsia="ko-KR"/>
          </w:rPr>
          <w:t>if necessary</w:t>
        </w:r>
      </w:ins>
      <w:bookmarkStart w:id="12" w:name="_GoBack"/>
      <w:bookmarkEnd w:id="12"/>
      <w:commentRangeEnd w:id="11"/>
      <w:ins w:id="13" w:author="seungjune.yi" w:date="2022-03-15T15:37:00Z">
        <w:r>
          <w:rPr>
            <w:rStyle w:val="aa"/>
          </w:rPr>
          <w:commentReference w:id="11"/>
        </w:r>
      </w:ins>
      <w:del w:id="14" w:author="zte" w:date="2022-03-14T10:00:00Z">
        <w:r>
          <w:rPr>
            <w:rFonts w:ascii="Arial" w:eastAsia="맑은 고딕" w:hAnsi="Arial" w:cs="Arial"/>
            <w:bCs/>
            <w:lang w:eastAsia="ko-KR"/>
          </w:rPr>
          <w:delText xml:space="preserve"> in RAN4 specification, considering the RAN2 MAC CR for SDT</w:delText>
        </w:r>
      </w:del>
      <w:r>
        <w:rPr>
          <w:rFonts w:ascii="Arial" w:eastAsia="맑은 고딕" w:hAnsi="Arial" w:cs="Arial"/>
          <w:bCs/>
          <w:lang w:eastAsia="ko-KR"/>
        </w:rPr>
        <w:t>.</w:t>
      </w:r>
    </w:p>
    <w:p>
      <w:pPr>
        <w:spacing w:after="0"/>
        <w:rPr>
          <w:rFonts w:ascii="Arial" w:eastAsia="맑은 고딕" w:hAnsi="Arial" w:cs="Arial"/>
          <w:bCs/>
          <w:lang w:eastAsia="ko-KR"/>
        </w:rPr>
      </w:pPr>
    </w:p>
    <w:p>
      <w:pPr>
        <w:spacing w:after="0"/>
        <w:rPr>
          <w:rFonts w:ascii="Arial" w:eastAsia="맑은 고딕" w:hAnsi="Arial" w:cs="Arial"/>
          <w:bCs/>
          <w:lang w:eastAsia="ko-KR"/>
        </w:rPr>
      </w:pPr>
    </w:p>
    <w:p>
      <w:pPr>
        <w:spacing w:after="120"/>
        <w:rPr>
          <w:rFonts w:ascii="Arial" w:hAnsi="Arial" w:cs="Arial"/>
          <w:b/>
        </w:rPr>
      </w:pPr>
      <w:r>
        <w:rPr>
          <w:rFonts w:ascii="Arial" w:hAnsi="Arial" w:cs="Arial"/>
          <w:b/>
        </w:rPr>
        <w:t>3. Dates of next TSG-RAN WG2 meetings:</w:t>
      </w:r>
    </w:p>
    <w:p>
      <w:pPr>
        <w:tabs>
          <w:tab w:val="left" w:pos="5103"/>
        </w:tabs>
        <w:spacing w:after="120"/>
        <w:ind w:left="2268" w:hanging="2268"/>
        <w:rPr>
          <w:rFonts w:ascii="Arial" w:hAnsi="Arial" w:cs="Arial"/>
          <w:bCs/>
          <w:lang w:val="en-US"/>
        </w:rPr>
      </w:pPr>
      <w:r>
        <w:rPr>
          <w:rFonts w:ascii="Arial" w:hAnsi="Arial" w:cs="Arial"/>
          <w:bCs/>
          <w:lang w:val="en-US"/>
        </w:rPr>
        <w:t>RAN2#118-e</w:t>
      </w:r>
      <w:r>
        <w:rPr>
          <w:rFonts w:ascii="Arial" w:hAnsi="Arial" w:cs="Arial"/>
          <w:bCs/>
          <w:lang w:val="en-US"/>
        </w:rPr>
        <w:tab/>
        <w:t>16 – 27 May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 w:date="2022-03-14T10:00:00Z" w:initials="zte">
    <w:p>
      <w:pPr>
        <w:pStyle w:val="ab"/>
        <w:rPr>
          <w:noProof/>
        </w:rPr>
      </w:pPr>
      <w:r>
        <w:rPr>
          <w:rStyle w:val="aa"/>
        </w:rPr>
        <w:annotationRef/>
      </w:r>
      <w:r>
        <w:rPr>
          <w:noProof/>
        </w:rPr>
        <w:t xml:space="preserve">RAN4 has already specified their part. So, no need to ask them to specify it again. </w:t>
      </w:r>
    </w:p>
    <w:p>
      <w:pPr>
        <w:pStyle w:val="ab"/>
      </w:pPr>
      <w:r>
        <w:rPr>
          <w:noProof/>
        </w:rPr>
        <w:t xml:space="preserve">What is needed is to take the above information into account and align anything needed in their specs… and we should also ask for any feedback on our agerements so that we can do any necessary alignment on our part too…. </w:t>
      </w:r>
    </w:p>
  </w:comment>
  <w:comment w:id="11" w:author="seungjune.yi" w:date="2022-03-15T15:37:00Z" w:initials="LG(SJ)">
    <w:p>
      <w:pPr>
        <w:pStyle w:val="ab"/>
        <w:rPr>
          <w:rFonts w:eastAsia="맑은 고딕" w:hint="eastAsia"/>
          <w:lang w:eastAsia="ko-KR"/>
        </w:rPr>
      </w:pPr>
      <w:r>
        <w:rPr>
          <w:rStyle w:val="aa"/>
        </w:rPr>
        <w:annotationRef/>
      </w:r>
      <w:r>
        <w:rPr>
          <w:rFonts w:eastAsia="맑은 고딕" w:hint="eastAsia"/>
          <w:noProof/>
          <w:lang w:eastAsia="ko-KR"/>
        </w:rPr>
        <w:t>I added "if necessary" because RA</w:t>
      </w:r>
      <w:r>
        <w:rPr>
          <w:rFonts w:eastAsia="맑은 고딕"/>
          <w:noProof/>
          <w:lang w:eastAsia="ko-KR"/>
        </w:rPr>
        <w:t>N</w:t>
      </w:r>
      <w:r>
        <w:rPr>
          <w:rFonts w:eastAsia="맑은 고딕" w:hint="eastAsia"/>
          <w:noProof/>
          <w:lang w:eastAsia="ko-KR"/>
        </w:rPr>
        <w:t>4 may not need to provide any feedabck.</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90C1" w16cex:dateUtc="2022-03-14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2BFF0" w16cid:durableId="25D990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바탕체">
    <w:altName w:val="BatangChe"/>
    <w:panose1 w:val="02030609000101010101"/>
    <w:charset w:val="81"/>
    <w:family w:val="roman"/>
    <w:pitch w:val="fixed"/>
    <w:sig w:usb0="B00002AF" w:usb1="69D77CFB" w:usb2="00000030" w:usb3="00000000" w:csb0="0008009F" w:csb1="00000000"/>
  </w:font>
  <w:font w:name="DengXian">
    <w:altName w:val="DengXian"/>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B08BD"/>
    <w:multiLevelType w:val="multilevel"/>
    <w:tmpl w:val="F6A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27456D"/>
    <w:multiLevelType w:val="hybridMultilevel"/>
    <w:tmpl w:val="37FA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F2ACA"/>
    <w:multiLevelType w:val="multilevel"/>
    <w:tmpl w:val="85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580653"/>
    <w:multiLevelType w:val="multilevel"/>
    <w:tmpl w:val="24580653"/>
    <w:lvl w:ilvl="0">
      <w:start w:val="2"/>
      <w:numFmt w:val="bullet"/>
      <w:lvlText w:val="-"/>
      <w:lvlJc w:val="left"/>
      <w:pPr>
        <w:ind w:left="720" w:hanging="360"/>
      </w:pPr>
      <w:rPr>
        <w:rFonts w:ascii="Arial" w:eastAsia="맑은 고딕"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3793029"/>
    <w:multiLevelType w:val="hybridMultilevel"/>
    <w:tmpl w:val="D6889F9A"/>
    <w:lvl w:ilvl="0" w:tplc="E7EE14C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5"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3"/>
  </w:num>
  <w:num w:numId="6">
    <w:abstractNumId w:val="19"/>
  </w:num>
  <w:num w:numId="7">
    <w:abstractNumId w:val="20"/>
  </w:num>
  <w:num w:numId="8">
    <w:abstractNumId w:val="31"/>
  </w:num>
  <w:num w:numId="9">
    <w:abstractNumId w:val="29"/>
  </w:num>
  <w:num w:numId="10">
    <w:abstractNumId w:val="21"/>
  </w:num>
  <w:num w:numId="11">
    <w:abstractNumId w:val="33"/>
  </w:num>
  <w:num w:numId="12">
    <w:abstractNumId w:val="36"/>
  </w:num>
  <w:num w:numId="13">
    <w:abstractNumId w:val="31"/>
  </w:num>
  <w:num w:numId="14">
    <w:abstractNumId w:val="9"/>
  </w:num>
  <w:num w:numId="15">
    <w:abstractNumId w:val="5"/>
  </w:num>
  <w:num w:numId="16">
    <w:abstractNumId w:val="3"/>
  </w:num>
  <w:num w:numId="17">
    <w:abstractNumId w:val="34"/>
  </w:num>
  <w:num w:numId="18">
    <w:abstractNumId w:val="22"/>
  </w:num>
  <w:num w:numId="19">
    <w:abstractNumId w:val="32"/>
  </w:num>
  <w:num w:numId="20">
    <w:abstractNumId w:val="28"/>
  </w:num>
  <w:num w:numId="21">
    <w:abstractNumId w:val="25"/>
  </w:num>
  <w:num w:numId="22">
    <w:abstractNumId w:val="27"/>
  </w:num>
  <w:num w:numId="23">
    <w:abstractNumId w:val="12"/>
  </w:num>
  <w:num w:numId="24">
    <w:abstractNumId w:val="23"/>
  </w:num>
  <w:num w:numId="25">
    <w:abstractNumId w:val="7"/>
  </w:num>
  <w:num w:numId="26">
    <w:abstractNumId w:val="35"/>
  </w:num>
  <w:num w:numId="27">
    <w:abstractNumId w:val="11"/>
  </w:num>
  <w:num w:numId="28">
    <w:abstractNumId w:val="10"/>
  </w:num>
  <w:num w:numId="29">
    <w:abstractNumId w:val="18"/>
  </w:num>
  <w:num w:numId="30">
    <w:abstractNumId w:val="15"/>
  </w:num>
  <w:num w:numId="31">
    <w:abstractNumId w:val="24"/>
  </w:num>
  <w:num w:numId="32">
    <w:abstractNumId w:val="26"/>
  </w:num>
  <w:num w:numId="33">
    <w:abstractNumId w:val="30"/>
  </w:num>
  <w:num w:numId="34">
    <w:abstractNumId w:val="4"/>
  </w:num>
  <w:num w:numId="35">
    <w:abstractNumId w:val="17"/>
  </w:num>
  <w:num w:numId="36">
    <w:abstractNumId w:val="8"/>
  </w:num>
  <w:num w:numId="37">
    <w:abstractNumId w:val="2"/>
  </w:num>
  <w:num w:numId="38">
    <w:abstractNumId w:val="6"/>
  </w:num>
  <w:num w:numId="3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removeDateAndTime/>
  <w:doNotDisplayPageBoundaries/>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wNjMxNjKyNDA1NTVU0lEKTi0uzszPAykwrAUAJsPm6iwAAAA="/>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3B0609-9ACF-4BFC-9E38-9D6F098D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pPr>
      <w:numPr>
        <w:numId w:val="8"/>
      </w:numPr>
      <w:spacing w:before="60" w:after="0"/>
    </w:pPr>
    <w:rPr>
      <w:rFonts w:ascii="Arial" w:eastAsia="MS Mincho" w:hAnsi="Arial"/>
      <w:b/>
      <w:szCs w:val="24"/>
      <w:lang w:eastAsia="en-GB"/>
    </w:rPr>
  </w:style>
  <w:style w:type="paragraph" w:styleId="a9">
    <w:name w:val="List Paragraph"/>
    <w:basedOn w:val="a"/>
    <w:uiPriority w:val="34"/>
    <w:qFormat/>
    <w:pPr>
      <w:ind w:left="720"/>
      <w:contextualSpacing/>
    </w:pPr>
  </w:style>
  <w:style w:type="character" w:customStyle="1" w:styleId="NOChar">
    <w:name w:val="NO Char"/>
    <w:link w:val="NO"/>
    <w:rPr>
      <w:lang w:eastAsia="en-US"/>
    </w:rPr>
  </w:style>
  <w:style w:type="character" w:customStyle="1" w:styleId="B1Zchn">
    <w:name w:val="B1 Zchn"/>
    <w:link w:val="B1"/>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제목 1 Char"/>
    <w:basedOn w:val="a0"/>
    <w:link w:val="1"/>
    <w:rPr>
      <w:rFonts w:ascii="Arial" w:hAnsi="Arial"/>
      <w:sz w:val="36"/>
      <w:lang w:eastAsia="en-US"/>
    </w:rPr>
  </w:style>
  <w:style w:type="character" w:styleId="aa">
    <w:name w:val="annotation reference"/>
    <w:basedOn w:val="a0"/>
    <w:rPr>
      <w:sz w:val="16"/>
      <w:szCs w:val="16"/>
    </w:rPr>
  </w:style>
  <w:style w:type="paragraph" w:styleId="ab">
    <w:name w:val="annotation text"/>
    <w:basedOn w:val="a"/>
    <w:link w:val="Char2"/>
  </w:style>
  <w:style w:type="character" w:customStyle="1" w:styleId="Char2">
    <w:name w:val="메모 텍스트 Char"/>
    <w:basedOn w:val="a0"/>
    <w:link w:val="ab"/>
    <w:rPr>
      <w:lang w:eastAsia="en-US"/>
    </w:rPr>
  </w:style>
  <w:style w:type="paragraph" w:styleId="ac">
    <w:name w:val="annotation subject"/>
    <w:basedOn w:val="ab"/>
    <w:next w:val="ab"/>
    <w:link w:val="Char3"/>
    <w:rPr>
      <w:b/>
      <w:bCs/>
    </w:rPr>
  </w:style>
  <w:style w:type="character" w:customStyle="1" w:styleId="Char3">
    <w:name w:val="메모 주제 Char"/>
    <w:basedOn w:val="Char2"/>
    <w:link w:val="ac"/>
    <w:rPr>
      <w:b/>
      <w:bCs/>
      <w:lang w:eastAsia="en-US"/>
    </w:rPr>
  </w:style>
  <w:style w:type="character" w:customStyle="1" w:styleId="3Char">
    <w:name w:val="제목 3 Char"/>
    <w:basedOn w:val="a0"/>
    <w:link w:val="3"/>
    <w:rPr>
      <w:rFonts w:ascii="Arial" w:hAnsi="Arial"/>
      <w:sz w:val="28"/>
      <w:lang w:eastAsia="en-US"/>
    </w:rPr>
  </w:style>
  <w:style w:type="paragraph" w:styleId="ad">
    <w:name w:val="Normal (Web)"/>
    <w:basedOn w:val="a"/>
    <w:uiPriority w:val="99"/>
    <w:unhideWhenUsed/>
    <w:pPr>
      <w:spacing w:before="100" w:beforeAutospacing="1" w:after="100" w:afterAutospacing="1"/>
    </w:pPr>
    <w:rPr>
      <w:sz w:val="24"/>
      <w:szCs w:val="24"/>
      <w:lang w:val="en-US" w:eastAsia="zh-CN"/>
    </w:rPr>
  </w:style>
  <w:style w:type="character" w:styleId="ae">
    <w:name w:val="FollowedHyperlink"/>
    <w:basedOn w:val="a0"/>
    <w:rPr>
      <w:color w:val="954F72" w:themeColor="followedHyperlink"/>
      <w:u w:val="single"/>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lang w:eastAsia="en-US"/>
    </w:rPr>
  </w:style>
  <w:style w:type="paragraph" w:styleId="af">
    <w:name w:val="Revision"/>
    <w:hidden/>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085">
      <w:bodyDiv w:val="1"/>
      <w:marLeft w:val="0"/>
      <w:marRight w:val="0"/>
      <w:marTop w:val="0"/>
      <w:marBottom w:val="0"/>
      <w:divBdr>
        <w:top w:val="none" w:sz="0" w:space="0" w:color="auto"/>
        <w:left w:val="none" w:sz="0" w:space="0" w:color="auto"/>
        <w:bottom w:val="none" w:sz="0" w:space="0" w:color="auto"/>
        <w:right w:val="none" w:sz="0" w:space="0" w:color="auto"/>
      </w:divBdr>
    </w:div>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293293898">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384594120">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58FE6F27-1E23-4807-8D54-93888A29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2407</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seungjune.yi</cp:lastModifiedBy>
  <cp:revision>2</cp:revision>
  <dcterms:created xsi:type="dcterms:W3CDTF">2022-03-15T06:38:00Z</dcterms:created>
  <dcterms:modified xsi:type="dcterms:W3CDTF">2022-03-15T06:38:00Z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1645764352</vt:lpwstr>
  </property>
</Properties>
</file>