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sidR="0056369E" w:rsidRPr="0056369E">
        <w:rPr>
          <w:rFonts w:ascii="Arial" w:eastAsia="SimSun" w:hAnsi="Arial" w:cs="Arial" w:hint="eastAsia"/>
          <w:b/>
          <w:bCs/>
          <w:sz w:val="24"/>
        </w:rPr>
        <w:t>L</w:t>
      </w:r>
      <w:r w:rsidR="0056369E" w:rsidRPr="0056369E">
        <w:rPr>
          <w:rFonts w:ascii="Arial" w:eastAsia="SimSun"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Summary of [POST116bis-e][70</w:t>
      </w:r>
      <w:r w:rsidR="0056369E">
        <w:rPr>
          <w:rFonts w:ascii="Arial" w:eastAsia="SimSun" w:hAnsi="Arial" w:cs="Arial"/>
          <w:b/>
          <w:bCs/>
          <w:sz w:val="24"/>
        </w:rPr>
        <w:t>7</w:t>
      </w:r>
      <w:r w:rsidR="003937C9">
        <w:rPr>
          <w:rFonts w:ascii="Arial" w:eastAsia="SimSun" w:hAnsi="Arial" w:cs="Arial"/>
          <w:b/>
          <w:bCs/>
          <w:sz w:val="24"/>
        </w:rPr>
        <w:t xml:space="preserve">][V2X/SL] </w:t>
      </w:r>
      <w:r w:rsidR="003937C9" w:rsidRPr="003937C9">
        <w:rPr>
          <w:rFonts w:ascii="Arial" w:eastAsia="SimSun" w:hAnsi="Arial" w:cs="Arial"/>
          <w:b/>
          <w:bCs/>
          <w:sz w:val="24"/>
          <w:lang w:val="en-GB" w:eastAsia="zh-CN"/>
        </w:rPr>
        <w:t xml:space="preserve">Open issues on </w:t>
      </w:r>
      <w:r w:rsidR="0056369E">
        <w:rPr>
          <w:rFonts w:ascii="Arial" w:eastAsia="SimSun" w:hAnsi="Arial" w:cs="Arial"/>
          <w:b/>
          <w:bCs/>
          <w:sz w:val="24"/>
          <w:lang w:val="en-GB" w:eastAsia="zh-CN"/>
        </w:rPr>
        <w:t>IUC</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SimSun" w:hAnsi="Arial" w:cs="Arial"/>
          <w:b/>
          <w:u w:val="single"/>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3B3017B7" w:rsidR="00961295" w:rsidRDefault="00961295" w:rsidP="001C7CD2">
            <w:pPr>
              <w:pStyle w:val="TAC"/>
              <w:rPr>
                <w:lang w:eastAsia="zh-CN"/>
              </w:rPr>
            </w:pPr>
          </w:p>
        </w:tc>
        <w:tc>
          <w:tcPr>
            <w:tcW w:w="2692" w:type="dxa"/>
          </w:tcPr>
          <w:p w14:paraId="72314D24" w14:textId="69DF6B9B" w:rsidR="00961295" w:rsidRDefault="00961295" w:rsidP="001C7CD2">
            <w:pPr>
              <w:pStyle w:val="TAC"/>
              <w:rPr>
                <w:lang w:eastAsia="zh-CN"/>
              </w:rPr>
            </w:pPr>
          </w:p>
        </w:tc>
        <w:tc>
          <w:tcPr>
            <w:tcW w:w="3869" w:type="dxa"/>
          </w:tcPr>
          <w:p w14:paraId="68694A33" w14:textId="616E91E2" w:rsidR="00961295" w:rsidRDefault="00961295" w:rsidP="001C7CD2">
            <w:pPr>
              <w:pStyle w:val="TAC"/>
              <w:rPr>
                <w:lang w:eastAsia="zh-CN"/>
              </w:rPr>
            </w:pPr>
          </w:p>
        </w:tc>
      </w:tr>
      <w:tr w:rsidR="00961295" w14:paraId="00A7EA1C" w14:textId="77777777" w:rsidTr="00961295">
        <w:tc>
          <w:tcPr>
            <w:tcW w:w="2386" w:type="dxa"/>
          </w:tcPr>
          <w:p w14:paraId="692EC093" w14:textId="6DDD8E4A" w:rsidR="00961295" w:rsidRDefault="00961295" w:rsidP="001C7CD2">
            <w:pPr>
              <w:pStyle w:val="TAC"/>
              <w:rPr>
                <w:lang w:eastAsia="zh-CN"/>
              </w:rPr>
            </w:pPr>
          </w:p>
        </w:tc>
        <w:tc>
          <w:tcPr>
            <w:tcW w:w="2692" w:type="dxa"/>
          </w:tcPr>
          <w:p w14:paraId="419EC68E" w14:textId="12915E5B" w:rsidR="00961295" w:rsidRDefault="00961295" w:rsidP="001C7CD2">
            <w:pPr>
              <w:pStyle w:val="TAC"/>
              <w:rPr>
                <w:lang w:eastAsia="zh-CN"/>
              </w:rPr>
            </w:pPr>
          </w:p>
        </w:tc>
        <w:tc>
          <w:tcPr>
            <w:tcW w:w="3869" w:type="dxa"/>
          </w:tcPr>
          <w:p w14:paraId="033418CC" w14:textId="3F0A8B5E" w:rsidR="00961295" w:rsidRDefault="00961295" w:rsidP="001C7CD2">
            <w:pPr>
              <w:pStyle w:val="TAC"/>
              <w:rPr>
                <w:lang w:eastAsia="zh-CN"/>
              </w:rPr>
            </w:pPr>
          </w:p>
        </w:tc>
      </w:tr>
      <w:tr w:rsidR="00961295" w14:paraId="48BB33D9" w14:textId="77777777" w:rsidTr="00961295">
        <w:tc>
          <w:tcPr>
            <w:tcW w:w="2386" w:type="dxa"/>
          </w:tcPr>
          <w:p w14:paraId="44CCD6CB" w14:textId="235FD234" w:rsidR="00961295" w:rsidRDefault="00961295" w:rsidP="001C7CD2">
            <w:pPr>
              <w:pStyle w:val="TAC"/>
              <w:rPr>
                <w:lang w:eastAsia="zh-CN"/>
              </w:rPr>
            </w:pPr>
          </w:p>
        </w:tc>
        <w:tc>
          <w:tcPr>
            <w:tcW w:w="2692" w:type="dxa"/>
          </w:tcPr>
          <w:p w14:paraId="0158F113" w14:textId="4C13819A" w:rsidR="00961295" w:rsidRDefault="00961295" w:rsidP="001C7CD2">
            <w:pPr>
              <w:pStyle w:val="TAC"/>
              <w:rPr>
                <w:rFonts w:eastAsia="DengXian"/>
                <w:lang w:eastAsia="zh-CN"/>
              </w:rPr>
            </w:pPr>
          </w:p>
        </w:tc>
        <w:tc>
          <w:tcPr>
            <w:tcW w:w="3869" w:type="dxa"/>
          </w:tcPr>
          <w:p w14:paraId="4C2529A3" w14:textId="67A8A6CA" w:rsidR="00961295" w:rsidRDefault="00961295" w:rsidP="001C7CD2">
            <w:pPr>
              <w:pStyle w:val="TAC"/>
              <w:rPr>
                <w:rFonts w:eastAsia="DengXian"/>
                <w:lang w:eastAsia="zh-CN"/>
              </w:rPr>
            </w:pP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BodyText"/>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BodyText"/>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Heading2"/>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Microsoft YaHei"/>
          <w:b w:val="0"/>
          <w:bCs w:val="0"/>
          <w:sz w:val="32"/>
          <w:szCs w:val="32"/>
          <w:lang w:val="en-GB"/>
        </w:rPr>
        <w:t xml:space="preserve"> </w:t>
      </w:r>
    </w:p>
    <w:p w14:paraId="2ED5D971" w14:textId="77777777" w:rsidR="00FF6CF4" w:rsidRPr="00961295" w:rsidRDefault="00FF6CF4" w:rsidP="00FF6CF4">
      <w:pPr>
        <w:pStyle w:val="BodyText"/>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BodyText"/>
              <w:spacing w:before="120" w:after="180"/>
              <w:rPr>
                <w:rFonts w:eastAsiaTheme="minorEastAsia"/>
                <w:b/>
                <w:bCs/>
                <w:lang w:eastAsia="zh-CN"/>
              </w:rPr>
            </w:pPr>
          </w:p>
        </w:tc>
      </w:tr>
      <w:tr w:rsidR="00FF6CF4" w14:paraId="662BAC96" w14:textId="77777777" w:rsidTr="00FF6CF4">
        <w:tc>
          <w:tcPr>
            <w:tcW w:w="2405" w:type="dxa"/>
          </w:tcPr>
          <w:p w14:paraId="585616EB" w14:textId="77777777" w:rsidR="00FF6CF4" w:rsidRDefault="00FF6CF4" w:rsidP="008C317C">
            <w:pPr>
              <w:pStyle w:val="BodyText"/>
              <w:spacing w:before="120" w:after="180"/>
              <w:rPr>
                <w:rFonts w:eastAsiaTheme="minorEastAsia"/>
                <w:b/>
                <w:bCs/>
                <w:lang w:val="en-GB" w:eastAsia="zh-CN"/>
              </w:rPr>
            </w:pPr>
          </w:p>
        </w:tc>
        <w:tc>
          <w:tcPr>
            <w:tcW w:w="11765" w:type="dxa"/>
          </w:tcPr>
          <w:p w14:paraId="7422628D" w14:textId="77777777" w:rsidR="00FF6CF4" w:rsidRDefault="00FF6CF4" w:rsidP="008C317C">
            <w:pPr>
              <w:pStyle w:val="BodyText"/>
              <w:spacing w:before="120" w:after="180"/>
              <w:rPr>
                <w:rFonts w:eastAsiaTheme="minorEastAsia"/>
                <w:b/>
                <w:bCs/>
                <w:lang w:val="en-GB" w:eastAsia="zh-CN"/>
              </w:rPr>
            </w:pPr>
          </w:p>
        </w:tc>
      </w:tr>
      <w:tr w:rsidR="00FF6CF4" w14:paraId="6176EAD3" w14:textId="77777777" w:rsidTr="00FF6CF4">
        <w:tc>
          <w:tcPr>
            <w:tcW w:w="2405" w:type="dxa"/>
          </w:tcPr>
          <w:p w14:paraId="3488EFF4" w14:textId="77777777" w:rsidR="00FF6CF4" w:rsidRDefault="00FF6CF4" w:rsidP="008C317C">
            <w:pPr>
              <w:pStyle w:val="BodyText"/>
              <w:spacing w:before="120" w:after="180"/>
              <w:rPr>
                <w:rFonts w:eastAsiaTheme="minorEastAsia"/>
                <w:b/>
                <w:bCs/>
                <w:lang w:val="en-GB" w:eastAsia="zh-CN"/>
              </w:rPr>
            </w:pPr>
          </w:p>
        </w:tc>
        <w:tc>
          <w:tcPr>
            <w:tcW w:w="11765" w:type="dxa"/>
          </w:tcPr>
          <w:p w14:paraId="778C6E78" w14:textId="77777777" w:rsidR="00FF6CF4" w:rsidRDefault="00FF6CF4" w:rsidP="008C317C">
            <w:pPr>
              <w:pStyle w:val="BodyText"/>
              <w:spacing w:before="120" w:after="180"/>
              <w:rPr>
                <w:rFonts w:eastAsiaTheme="minorEastAsia"/>
                <w:b/>
                <w:bCs/>
                <w:lang w:val="en-GB" w:eastAsia="zh-CN"/>
              </w:rPr>
            </w:pPr>
          </w:p>
        </w:tc>
      </w:tr>
    </w:tbl>
    <w:p w14:paraId="2A1B9CF6" w14:textId="77777777" w:rsidR="00FF6CF4" w:rsidRDefault="00FF6CF4" w:rsidP="00FF6CF4">
      <w:pPr>
        <w:pStyle w:val="BodyText"/>
        <w:spacing w:before="240" w:after="180"/>
        <w:rPr>
          <w:rFonts w:ascii="Arial" w:eastAsiaTheme="minorEastAsia" w:hAnsi="Arial" w:cs="Arial"/>
          <w:b/>
          <w:lang w:val="en-GB" w:eastAsia="zh-CN"/>
        </w:rPr>
      </w:pPr>
    </w:p>
    <w:p w14:paraId="5A0A7513" w14:textId="24D458D5" w:rsidR="000A3B5E" w:rsidRDefault="000A3B5E" w:rsidP="000A3B5E">
      <w:pPr>
        <w:pStyle w:val="Heading2"/>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BodyText"/>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BodyText"/>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the highest priority logical channel</w:t>
            </w:r>
            <w:r w:rsidRPr="00606CE2">
              <w:rPr>
                <w:rFonts w:eastAsia="Malgun Gothic"/>
                <w:lang w:eastAsia="ko-KR"/>
              </w:rPr>
              <w:t xml:space="preserve"> </w:t>
            </w:r>
            <w:r w:rsidRPr="00606CE2">
              <w:rPr>
                <w:rFonts w:eastAsiaTheme="minorEastAsia"/>
                <w:lang w:val="en-GB" w:eastAsia="zh-CN"/>
              </w:rPr>
              <w:t>.</w:t>
            </w:r>
          </w:p>
        </w:tc>
      </w:tr>
      <w:tr w:rsidR="000A3B5E" w14:paraId="0820CDA7" w14:textId="77777777" w:rsidTr="008C317C">
        <w:tc>
          <w:tcPr>
            <w:tcW w:w="2405" w:type="dxa"/>
          </w:tcPr>
          <w:p w14:paraId="5A076E2A" w14:textId="77777777" w:rsidR="000A3B5E" w:rsidRDefault="000A3B5E" w:rsidP="008C317C">
            <w:pPr>
              <w:pStyle w:val="BodyText"/>
              <w:spacing w:before="120" w:after="180"/>
              <w:rPr>
                <w:rFonts w:eastAsiaTheme="minorEastAsia"/>
                <w:b/>
                <w:bCs/>
                <w:lang w:val="en-GB" w:eastAsia="zh-CN"/>
              </w:rPr>
            </w:pPr>
          </w:p>
        </w:tc>
        <w:tc>
          <w:tcPr>
            <w:tcW w:w="11765" w:type="dxa"/>
          </w:tcPr>
          <w:p w14:paraId="6A1A2596" w14:textId="77777777" w:rsidR="000A3B5E" w:rsidRDefault="000A3B5E" w:rsidP="008C317C">
            <w:pPr>
              <w:pStyle w:val="BodyText"/>
              <w:spacing w:before="120" w:after="180"/>
              <w:rPr>
                <w:rFonts w:eastAsiaTheme="minorEastAsia"/>
                <w:b/>
                <w:bCs/>
                <w:lang w:val="en-GB" w:eastAsia="zh-CN"/>
              </w:rPr>
            </w:pPr>
          </w:p>
        </w:tc>
      </w:tr>
      <w:tr w:rsidR="000A3B5E" w14:paraId="282144C5" w14:textId="77777777" w:rsidTr="008C317C">
        <w:tc>
          <w:tcPr>
            <w:tcW w:w="2405" w:type="dxa"/>
          </w:tcPr>
          <w:p w14:paraId="6D7E3131" w14:textId="77777777" w:rsidR="000A3B5E" w:rsidRDefault="000A3B5E" w:rsidP="008C317C">
            <w:pPr>
              <w:pStyle w:val="BodyText"/>
              <w:spacing w:before="120" w:after="180"/>
              <w:rPr>
                <w:rFonts w:eastAsiaTheme="minorEastAsia"/>
                <w:b/>
                <w:bCs/>
                <w:lang w:val="en-GB" w:eastAsia="zh-CN"/>
              </w:rPr>
            </w:pPr>
          </w:p>
        </w:tc>
        <w:tc>
          <w:tcPr>
            <w:tcW w:w="11765" w:type="dxa"/>
          </w:tcPr>
          <w:p w14:paraId="1D32277A" w14:textId="77777777" w:rsidR="000A3B5E" w:rsidRDefault="000A3B5E" w:rsidP="008C317C">
            <w:pPr>
              <w:pStyle w:val="BodyText"/>
              <w:spacing w:before="120" w:after="180"/>
              <w:rPr>
                <w:rFonts w:eastAsiaTheme="minorEastAsia"/>
                <w:b/>
                <w:bCs/>
                <w:lang w:val="en-GB" w:eastAsia="zh-CN"/>
              </w:rPr>
            </w:pPr>
          </w:p>
        </w:tc>
      </w:tr>
    </w:tbl>
    <w:p w14:paraId="1F57FE0E" w14:textId="77777777" w:rsidR="000A3B5E" w:rsidRDefault="000A3B5E" w:rsidP="000A3B5E">
      <w:pPr>
        <w:pStyle w:val="BodyText"/>
        <w:spacing w:before="240" w:after="180"/>
        <w:rPr>
          <w:rFonts w:ascii="Arial" w:eastAsiaTheme="minorEastAsia" w:hAnsi="Arial" w:cs="Arial"/>
          <w:b/>
          <w:lang w:val="en-GB" w:eastAsia="zh-CN"/>
        </w:rPr>
      </w:pPr>
    </w:p>
    <w:p w14:paraId="417C7436" w14:textId="1EA8463D" w:rsidR="000A3B5E" w:rsidRDefault="000A3B5E" w:rsidP="000A3B5E">
      <w:pPr>
        <w:pStyle w:val="Heading2"/>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Microsoft YaHei"/>
          <w:b w:val="0"/>
          <w:bCs w:val="0"/>
          <w:sz w:val="32"/>
          <w:szCs w:val="32"/>
          <w:lang w:val="en-GB"/>
        </w:rPr>
        <w:t xml:space="preserve"> </w:t>
      </w:r>
    </w:p>
    <w:p w14:paraId="5E830F29" w14:textId="77777777" w:rsidR="000A3B5E" w:rsidRDefault="000A3B5E" w:rsidP="000A3B5E">
      <w:pPr>
        <w:pStyle w:val="BodyText"/>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77777777" w:rsidR="000A3B5E" w:rsidRDefault="000A3B5E" w:rsidP="008C317C">
            <w:pPr>
              <w:pStyle w:val="BodyText"/>
              <w:spacing w:before="120" w:after="180"/>
              <w:rPr>
                <w:rFonts w:eastAsiaTheme="minorEastAsia"/>
                <w:b/>
                <w:bCs/>
                <w:lang w:val="en-GB" w:eastAsia="zh-CN"/>
              </w:rPr>
            </w:pPr>
          </w:p>
        </w:tc>
        <w:tc>
          <w:tcPr>
            <w:tcW w:w="11765" w:type="dxa"/>
          </w:tcPr>
          <w:p w14:paraId="0D5CC9C5" w14:textId="77777777" w:rsidR="000A3B5E" w:rsidRDefault="000A3B5E" w:rsidP="008C317C">
            <w:pPr>
              <w:pStyle w:val="BodyText"/>
              <w:spacing w:before="120" w:after="180"/>
              <w:rPr>
                <w:rFonts w:eastAsiaTheme="minorEastAsia"/>
                <w:b/>
                <w:bCs/>
                <w:lang w:val="en-GB" w:eastAsia="zh-CN"/>
              </w:rPr>
            </w:pPr>
          </w:p>
        </w:tc>
      </w:tr>
      <w:tr w:rsidR="000A3B5E" w14:paraId="1BCE5EEC" w14:textId="77777777" w:rsidTr="008C317C">
        <w:tc>
          <w:tcPr>
            <w:tcW w:w="2405" w:type="dxa"/>
          </w:tcPr>
          <w:p w14:paraId="35280601" w14:textId="77777777" w:rsidR="000A3B5E" w:rsidRDefault="000A3B5E" w:rsidP="008C317C">
            <w:pPr>
              <w:pStyle w:val="BodyText"/>
              <w:spacing w:before="120" w:after="180"/>
              <w:rPr>
                <w:rFonts w:eastAsiaTheme="minorEastAsia"/>
                <w:b/>
                <w:bCs/>
                <w:lang w:val="en-GB" w:eastAsia="zh-CN"/>
              </w:rPr>
            </w:pPr>
          </w:p>
        </w:tc>
        <w:tc>
          <w:tcPr>
            <w:tcW w:w="11765" w:type="dxa"/>
          </w:tcPr>
          <w:p w14:paraId="5B7B1480" w14:textId="77777777" w:rsidR="000A3B5E" w:rsidRDefault="000A3B5E" w:rsidP="008C317C">
            <w:pPr>
              <w:pStyle w:val="BodyText"/>
              <w:spacing w:before="120" w:after="180"/>
              <w:rPr>
                <w:rFonts w:eastAsiaTheme="minorEastAsia"/>
                <w:b/>
                <w:bCs/>
                <w:lang w:val="en-GB" w:eastAsia="zh-CN"/>
              </w:rPr>
            </w:pPr>
          </w:p>
        </w:tc>
      </w:tr>
    </w:tbl>
    <w:p w14:paraId="571C5734" w14:textId="77777777" w:rsidR="000A3B5E" w:rsidRDefault="000A3B5E" w:rsidP="000A3B5E">
      <w:pPr>
        <w:pStyle w:val="BodyText"/>
        <w:spacing w:before="240" w:after="180"/>
        <w:rPr>
          <w:rFonts w:ascii="Arial" w:eastAsiaTheme="minorEastAsia" w:hAnsi="Arial" w:cs="Arial"/>
          <w:b/>
          <w:lang w:val="en-GB" w:eastAsia="zh-CN"/>
        </w:rPr>
      </w:pPr>
    </w:p>
    <w:p w14:paraId="4D26926C" w14:textId="77777777" w:rsidR="000A3B5E" w:rsidRPr="002B6B2F" w:rsidRDefault="000A3B5E" w:rsidP="000A3B5E">
      <w:pPr>
        <w:pStyle w:val="BodyText"/>
        <w:spacing w:before="240" w:after="180"/>
        <w:rPr>
          <w:rFonts w:ascii="Arial" w:eastAsiaTheme="minorEastAsia" w:hAnsi="Arial" w:cs="Arial"/>
          <w:b/>
          <w:lang w:val="en-GB" w:eastAsia="zh-CN"/>
        </w:rPr>
      </w:pPr>
    </w:p>
    <w:p w14:paraId="5BCC0DC1" w14:textId="72505EBB" w:rsidR="000A3B5E" w:rsidRDefault="000A3B5E" w:rsidP="000A3B5E">
      <w:pPr>
        <w:pStyle w:val="Heading2"/>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lastRenderedPageBreak/>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77777777" w:rsidR="000A3B5E" w:rsidRDefault="000A3B5E" w:rsidP="008C317C">
            <w:pPr>
              <w:pStyle w:val="BodyText"/>
              <w:spacing w:before="120" w:after="180"/>
              <w:rPr>
                <w:rFonts w:eastAsiaTheme="minorEastAsia"/>
                <w:b/>
                <w:bCs/>
                <w:lang w:val="en-GB" w:eastAsia="zh-CN"/>
              </w:rPr>
            </w:pPr>
          </w:p>
        </w:tc>
        <w:tc>
          <w:tcPr>
            <w:tcW w:w="11765" w:type="dxa"/>
          </w:tcPr>
          <w:p w14:paraId="3139902A" w14:textId="77777777" w:rsidR="000A3B5E" w:rsidRDefault="000A3B5E" w:rsidP="008C317C">
            <w:pPr>
              <w:pStyle w:val="BodyText"/>
              <w:spacing w:before="120" w:after="180"/>
              <w:rPr>
                <w:rFonts w:eastAsiaTheme="minorEastAsia"/>
                <w:b/>
                <w:bCs/>
                <w:lang w:val="en-GB" w:eastAsia="zh-CN"/>
              </w:rPr>
            </w:pPr>
          </w:p>
        </w:tc>
      </w:tr>
      <w:tr w:rsidR="000A3B5E" w14:paraId="18F4A959" w14:textId="77777777" w:rsidTr="008C317C">
        <w:tc>
          <w:tcPr>
            <w:tcW w:w="2405" w:type="dxa"/>
          </w:tcPr>
          <w:p w14:paraId="5961E72A" w14:textId="77777777" w:rsidR="000A3B5E" w:rsidRDefault="000A3B5E" w:rsidP="008C317C">
            <w:pPr>
              <w:pStyle w:val="BodyText"/>
              <w:spacing w:before="120" w:after="180"/>
              <w:rPr>
                <w:rFonts w:eastAsiaTheme="minorEastAsia"/>
                <w:b/>
                <w:bCs/>
                <w:lang w:val="en-GB" w:eastAsia="zh-CN"/>
              </w:rPr>
            </w:pPr>
          </w:p>
        </w:tc>
        <w:tc>
          <w:tcPr>
            <w:tcW w:w="11765" w:type="dxa"/>
          </w:tcPr>
          <w:p w14:paraId="1BEE1DA9" w14:textId="77777777" w:rsidR="000A3B5E" w:rsidRDefault="000A3B5E" w:rsidP="008C317C">
            <w:pPr>
              <w:pStyle w:val="BodyText"/>
              <w:spacing w:before="120" w:after="180"/>
              <w:rPr>
                <w:rFonts w:eastAsiaTheme="minorEastAsia"/>
                <w:b/>
                <w:bCs/>
                <w:lang w:val="en-GB" w:eastAsia="zh-CN"/>
              </w:rPr>
            </w:pPr>
          </w:p>
        </w:tc>
      </w:tr>
    </w:tbl>
    <w:p w14:paraId="7D1183B6" w14:textId="77777777" w:rsidR="000A3B5E" w:rsidRDefault="000A3B5E" w:rsidP="000A3B5E">
      <w:pPr>
        <w:pStyle w:val="BodyText"/>
        <w:spacing w:before="240" w:after="180"/>
        <w:rPr>
          <w:rFonts w:ascii="Arial" w:eastAsiaTheme="minorEastAsia" w:hAnsi="Arial" w:cs="Arial"/>
          <w:b/>
          <w:lang w:val="en-GB" w:eastAsia="zh-CN"/>
        </w:rPr>
      </w:pPr>
    </w:p>
    <w:p w14:paraId="608A0FC9" w14:textId="0A69D6E2" w:rsidR="00850220" w:rsidRPr="0074618D" w:rsidRDefault="00850220" w:rsidP="00850220">
      <w:pPr>
        <w:pStyle w:val="Heading2"/>
        <w:spacing w:before="0"/>
        <w:rPr>
          <w:b w:val="0"/>
          <w:bCs w:val="0"/>
          <w:sz w:val="32"/>
          <w:szCs w:val="32"/>
          <w:lang w:val="en-GB" w:eastAsia="en-GB"/>
        </w:rPr>
      </w:pPr>
      <w:r>
        <w:rPr>
          <w:rFonts w:eastAsia="Microsoft YaHei"/>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77777777" w:rsidR="00850220" w:rsidRDefault="00850220" w:rsidP="001C7CD2">
            <w:pPr>
              <w:pStyle w:val="BodyText"/>
              <w:spacing w:before="120" w:after="180"/>
              <w:rPr>
                <w:rFonts w:eastAsiaTheme="minorEastAsia"/>
                <w:b/>
                <w:bCs/>
                <w:lang w:val="en-GB" w:eastAsia="zh-CN"/>
              </w:rPr>
            </w:pPr>
          </w:p>
        </w:tc>
        <w:tc>
          <w:tcPr>
            <w:tcW w:w="12818" w:type="dxa"/>
          </w:tcPr>
          <w:p w14:paraId="34E1D401" w14:textId="77777777" w:rsidR="00850220" w:rsidRDefault="00850220" w:rsidP="001C7CD2">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BodyText"/>
              <w:spacing w:before="120" w:after="180"/>
              <w:rPr>
                <w:rFonts w:eastAsiaTheme="minorEastAsia"/>
                <w:b/>
                <w:bCs/>
                <w:lang w:val="en-GB" w:eastAsia="zh-CN"/>
              </w:rPr>
            </w:pPr>
          </w:p>
        </w:tc>
        <w:tc>
          <w:tcPr>
            <w:tcW w:w="12818" w:type="dxa"/>
          </w:tcPr>
          <w:p w14:paraId="0E1A3717" w14:textId="77777777" w:rsidR="00850220" w:rsidRDefault="00850220" w:rsidP="001C7CD2">
            <w:pPr>
              <w:pStyle w:val="BodyText"/>
              <w:spacing w:before="120" w:after="180"/>
              <w:rPr>
                <w:rFonts w:eastAsiaTheme="minorEastAsia"/>
                <w:b/>
                <w:bCs/>
                <w:lang w:val="en-GB" w:eastAsia="zh-CN"/>
              </w:rPr>
            </w:pPr>
          </w:p>
        </w:tc>
      </w:tr>
    </w:tbl>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ListParagraph"/>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ListParagraph"/>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ListParagraph"/>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0E08" w14:textId="77777777" w:rsidR="00DE70B8" w:rsidRDefault="00DE70B8">
      <w:r>
        <w:separator/>
      </w:r>
    </w:p>
  </w:endnote>
  <w:endnote w:type="continuationSeparator" w:id="0">
    <w:p w14:paraId="6B26817C" w14:textId="77777777" w:rsidR="00DE70B8" w:rsidRDefault="00DE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panose1 w:val="02000503000000020004"/>
    <w:charset w:val="00"/>
    <w:family w:val="auto"/>
    <w:pitch w:val="variable"/>
    <w:sig w:usb0="800002A7" w:usb1="4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B1D8" w14:textId="77777777" w:rsidR="00DE70B8" w:rsidRDefault="00DE70B8">
      <w:r>
        <w:separator/>
      </w:r>
    </w:p>
  </w:footnote>
  <w:footnote w:type="continuationSeparator" w:id="0">
    <w:p w14:paraId="199376AD" w14:textId="77777777" w:rsidR="00DE70B8" w:rsidRDefault="00DE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4247" w14:textId="77777777" w:rsidR="00497F82" w:rsidRDefault="00497F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TAH"/>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8"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5092BF0"/>
    <w:multiLevelType w:val="hybridMultilevel"/>
    <w:tmpl w:val="13483252"/>
    <w:lvl w:ilvl="0" w:tplc="2416D9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4"/>
  </w:num>
  <w:num w:numId="4">
    <w:abstractNumId w:val="9"/>
  </w:num>
  <w:num w:numId="5">
    <w:abstractNumId w:val="8"/>
  </w:num>
  <w:num w:numId="6">
    <w:abstractNumId w:val="5"/>
  </w:num>
  <w:num w:numId="7">
    <w:abstractNumId w:val="1"/>
  </w:num>
  <w:num w:numId="8">
    <w:abstractNumId w:val="0"/>
  </w:num>
  <w:num w:numId="9">
    <w:abstractNumId w:val="10"/>
  </w:num>
  <w:num w:numId="10">
    <w:abstractNumId w:val="12"/>
  </w:num>
  <w:num w:numId="11">
    <w:abstractNumId w:val="13"/>
  </w:num>
  <w:num w:numId="12">
    <w:abstractNumId w:val="2"/>
  </w:num>
  <w:num w:numId="13">
    <w:abstractNumId w:val="6"/>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Strong">
    <w:name w:val="Strong"/>
    <w:basedOn w:val="DefaultParagraphFont"/>
    <w:qFormat/>
    <w:rsid w:val="00931FF0"/>
    <w:rPr>
      <w:b/>
      <w:bCs/>
    </w:rPr>
  </w:style>
  <w:style w:type="paragraph" w:customStyle="1" w:styleId="IvDInstructiontext">
    <w:name w:val="IvD Instructiontext"/>
    <w:basedOn w:val="BodyText"/>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rsid w:val="00DA7D2D"/>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8F06-5F6E-47EF-A983-C508827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1495</Words>
  <Characters>7928</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Ericsson</cp:lastModifiedBy>
  <cp:revision>14</cp:revision>
  <cp:lastPrinted>2011-08-03T09:36:00Z</cp:lastPrinted>
  <dcterms:created xsi:type="dcterms:W3CDTF">2022-01-26T18:06:00Z</dcterms:created>
  <dcterms:modified xsi:type="dcterms:W3CDTF">2022-01-26T18:25:00Z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