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9"/>
        <w:tabs>
          <w:tab w:val="right" w:pos="9639"/>
        </w:tabs>
        <w:spacing w:after="0"/>
        <w:rPr>
          <w:b/>
          <w:i/>
          <w:sz w:val="28"/>
        </w:rPr>
      </w:pPr>
      <w:bookmarkStart w:id="0" w:name="page1"/>
      <w:r>
        <w:rPr>
          <w:b/>
          <w:sz w:val="24"/>
        </w:rPr>
        <w:t>3GPP TSG-RAN2 Meeting # 116-e</w:t>
      </w:r>
      <w:r>
        <w:rPr>
          <w:b/>
          <w:i/>
          <w:sz w:val="28"/>
        </w:rPr>
        <w:tab/>
      </w:r>
      <w:r>
        <w:rPr>
          <w:b/>
          <w:i/>
          <w:sz w:val="28"/>
        </w:rPr>
        <w:t>R2-21xxxxx</w:t>
      </w:r>
    </w:p>
    <w:p>
      <w:pPr>
        <w:pStyle w:val="119"/>
        <w:outlineLvl w:val="0"/>
        <w:rPr>
          <w:b/>
          <w:sz w:val="24"/>
        </w:rPr>
      </w:pPr>
      <w:r>
        <w:rPr>
          <w:b/>
          <w:sz w:val="24"/>
        </w:rPr>
        <w:t>Online, 1 – 12 Nov 2021</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19"/>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19"/>
              <w:spacing w:after="0"/>
              <w:jc w:val="right"/>
            </w:pPr>
          </w:p>
        </w:tc>
        <w:tc>
          <w:tcPr>
            <w:tcW w:w="1559" w:type="dxa"/>
            <w:shd w:val="pct30" w:color="FFFF00" w:fill="auto"/>
          </w:tcPr>
          <w:p>
            <w:pPr>
              <w:pStyle w:val="119"/>
              <w:spacing w:after="0"/>
              <w:jc w:val="right"/>
              <w:rPr>
                <w:b/>
                <w:sz w:val="28"/>
              </w:rPr>
            </w:pPr>
            <w:r>
              <w:rPr>
                <w:b/>
                <w:sz w:val="28"/>
              </w:rPr>
              <w:t>38.331</w:t>
            </w:r>
          </w:p>
        </w:tc>
        <w:tc>
          <w:tcPr>
            <w:tcW w:w="709" w:type="dxa"/>
          </w:tcPr>
          <w:p>
            <w:pPr>
              <w:pStyle w:val="119"/>
              <w:spacing w:after="0"/>
              <w:jc w:val="center"/>
            </w:pPr>
            <w:r>
              <w:rPr>
                <w:b/>
                <w:sz w:val="28"/>
              </w:rPr>
              <w:t>CR</w:t>
            </w:r>
          </w:p>
        </w:tc>
        <w:tc>
          <w:tcPr>
            <w:tcW w:w="1276" w:type="dxa"/>
            <w:shd w:val="pct30" w:color="FFFF00" w:fill="auto"/>
          </w:tcPr>
          <w:p>
            <w:pPr>
              <w:pStyle w:val="119"/>
              <w:spacing w:after="0"/>
            </w:pPr>
            <w:r>
              <w:rPr>
                <w:b/>
                <w:sz w:val="28"/>
              </w:rPr>
              <w:t>Draft</w:t>
            </w:r>
          </w:p>
        </w:tc>
        <w:tc>
          <w:tcPr>
            <w:tcW w:w="709" w:type="dxa"/>
          </w:tcPr>
          <w:p>
            <w:pPr>
              <w:pStyle w:val="119"/>
              <w:tabs>
                <w:tab w:val="right" w:pos="625"/>
              </w:tabs>
              <w:spacing w:after="0"/>
              <w:jc w:val="center"/>
            </w:pPr>
            <w:r>
              <w:rPr>
                <w:b/>
                <w:bCs/>
                <w:sz w:val="28"/>
              </w:rPr>
              <w:t>rev</w:t>
            </w:r>
          </w:p>
        </w:tc>
        <w:tc>
          <w:tcPr>
            <w:tcW w:w="992" w:type="dxa"/>
            <w:shd w:val="pct30" w:color="FFFF00" w:fill="auto"/>
          </w:tcPr>
          <w:p>
            <w:pPr>
              <w:pStyle w:val="119"/>
              <w:spacing w:after="0"/>
              <w:jc w:val="center"/>
              <w:rPr>
                <w:b/>
              </w:rPr>
            </w:pPr>
            <w:r>
              <w:rPr>
                <w:b/>
                <w:sz w:val="28"/>
              </w:rPr>
              <w:t>-</w:t>
            </w:r>
          </w:p>
        </w:tc>
        <w:tc>
          <w:tcPr>
            <w:tcW w:w="2410" w:type="dxa"/>
          </w:tcPr>
          <w:p>
            <w:pPr>
              <w:pStyle w:val="119"/>
              <w:tabs>
                <w:tab w:val="right" w:pos="1825"/>
              </w:tabs>
              <w:spacing w:after="0"/>
              <w:jc w:val="center"/>
            </w:pPr>
            <w:r>
              <w:rPr>
                <w:b/>
                <w:sz w:val="28"/>
                <w:szCs w:val="28"/>
              </w:rPr>
              <w:t>Current version:</w:t>
            </w:r>
          </w:p>
        </w:tc>
        <w:tc>
          <w:tcPr>
            <w:tcW w:w="1701" w:type="dxa"/>
            <w:shd w:val="pct30" w:color="FFFF00" w:fill="auto"/>
          </w:tcPr>
          <w:p>
            <w:pPr>
              <w:pStyle w:val="119"/>
              <w:spacing w:after="0"/>
              <w:jc w:val="center"/>
              <w:rPr>
                <w:sz w:val="28"/>
              </w:rPr>
            </w:pPr>
            <w:r>
              <w:rPr>
                <w:b/>
                <w:sz w:val="28"/>
              </w:rPr>
              <w:t>16.6.0</w:t>
            </w:r>
          </w:p>
        </w:tc>
        <w:tc>
          <w:tcPr>
            <w:tcW w:w="143" w:type="dxa"/>
            <w:tcBorders>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19"/>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19"/>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1" w:name="_Hlt497126619"/>
            <w:r>
              <w:rPr>
                <w:rStyle w:val="46"/>
                <w:rFonts w:cs="Arial"/>
                <w:b/>
                <w:i/>
                <w:color w:val="FF0000"/>
              </w:rPr>
              <w:t>L</w:t>
            </w:r>
            <w:bookmarkEnd w:id="1"/>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19"/>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19"/>
              <w:tabs>
                <w:tab w:val="right" w:pos="2751"/>
              </w:tabs>
              <w:spacing w:after="0"/>
              <w:rPr>
                <w:b/>
                <w:i/>
              </w:rPr>
            </w:pPr>
            <w:r>
              <w:rPr>
                <w:b/>
                <w:i/>
              </w:rPr>
              <w:t>Proposed change affects:</w:t>
            </w:r>
          </w:p>
        </w:tc>
        <w:tc>
          <w:tcPr>
            <w:tcW w:w="1418" w:type="dxa"/>
          </w:tcPr>
          <w:p>
            <w:pPr>
              <w:pStyle w:val="119"/>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19"/>
              <w:spacing w:after="0"/>
              <w:jc w:val="center"/>
              <w:rPr>
                <w:b/>
                <w:caps/>
              </w:rPr>
            </w:pPr>
          </w:p>
        </w:tc>
        <w:tc>
          <w:tcPr>
            <w:tcW w:w="709" w:type="dxa"/>
            <w:tcBorders>
              <w:left w:val="single" w:color="auto" w:sz="4" w:space="0"/>
            </w:tcBorders>
          </w:tcPr>
          <w:p>
            <w:pPr>
              <w:pStyle w:val="119"/>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caps/>
                <w:lang w:eastAsia="zh-CN"/>
              </w:rPr>
            </w:pPr>
            <w:r>
              <w:rPr>
                <w:rFonts w:hint="eastAsia"/>
                <w:b/>
                <w:caps/>
                <w:lang w:eastAsia="zh-CN"/>
              </w:rPr>
              <w:t>X</w:t>
            </w:r>
          </w:p>
        </w:tc>
        <w:tc>
          <w:tcPr>
            <w:tcW w:w="2126" w:type="dxa"/>
          </w:tcPr>
          <w:p>
            <w:pPr>
              <w:pStyle w:val="119"/>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1418" w:type="dxa"/>
            <w:tcBorders>
              <w:left w:val="nil"/>
            </w:tcBorders>
          </w:tcPr>
          <w:p>
            <w:pPr>
              <w:pStyle w:val="119"/>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19"/>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19"/>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19"/>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19"/>
              <w:spacing w:after="0"/>
              <w:ind w:left="100"/>
            </w:pPr>
            <w:r>
              <w:t>Running 38.331 for introducing R17 MDT</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19"/>
              <w:spacing w:after="0"/>
              <w:ind w:left="100"/>
            </w:pPr>
            <w:r>
              <w:t>Huawei, HiSilicon</w:t>
            </w: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19"/>
              <w:spacing w:after="0"/>
              <w:ind w:left="100"/>
            </w:pPr>
            <w:r>
              <w:t>R2</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7797" w:type="dxa"/>
            <w:gridSpan w:val="10"/>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19"/>
              <w:tabs>
                <w:tab w:val="right" w:pos="1759"/>
              </w:tabs>
              <w:spacing w:after="0"/>
              <w:rPr>
                <w:b/>
                <w:i/>
              </w:rPr>
            </w:pPr>
            <w:r>
              <w:rPr>
                <w:b/>
                <w:i/>
              </w:rPr>
              <w:t>Work item code:</w:t>
            </w:r>
          </w:p>
        </w:tc>
        <w:tc>
          <w:tcPr>
            <w:tcW w:w="3686" w:type="dxa"/>
            <w:gridSpan w:val="5"/>
            <w:shd w:val="pct30" w:color="FFFF00" w:fill="auto"/>
          </w:tcPr>
          <w:p>
            <w:pPr>
              <w:pStyle w:val="119"/>
              <w:spacing w:after="0"/>
              <w:ind w:left="100"/>
            </w:pPr>
            <w:r>
              <w:t>NR_ENDC_SON_MDT_enh-Core</w:t>
            </w:r>
          </w:p>
        </w:tc>
        <w:tc>
          <w:tcPr>
            <w:tcW w:w="567" w:type="dxa"/>
            <w:tcBorders>
              <w:left w:val="nil"/>
            </w:tcBorders>
          </w:tcPr>
          <w:p>
            <w:pPr>
              <w:pStyle w:val="119"/>
              <w:spacing w:after="0"/>
              <w:ind w:right="100"/>
            </w:pPr>
          </w:p>
        </w:tc>
        <w:tc>
          <w:tcPr>
            <w:tcW w:w="1417" w:type="dxa"/>
            <w:gridSpan w:val="3"/>
            <w:tcBorders>
              <w:left w:val="nil"/>
            </w:tcBorders>
          </w:tcPr>
          <w:p>
            <w:pPr>
              <w:pStyle w:val="119"/>
              <w:spacing w:after="0"/>
              <w:jc w:val="right"/>
            </w:pPr>
            <w:r>
              <w:rPr>
                <w:b/>
                <w:i/>
              </w:rPr>
              <w:t>Date:</w:t>
            </w:r>
          </w:p>
        </w:tc>
        <w:tc>
          <w:tcPr>
            <w:tcW w:w="2127" w:type="dxa"/>
            <w:tcBorders>
              <w:right w:val="single" w:color="auto" w:sz="4" w:space="0"/>
            </w:tcBorders>
            <w:shd w:val="pct30" w:color="FFFF00" w:fill="auto"/>
          </w:tcPr>
          <w:p>
            <w:pPr>
              <w:pStyle w:val="119"/>
              <w:spacing w:after="0"/>
              <w:ind w:left="100"/>
            </w:pPr>
            <w:r>
              <w:t>2021-11-25</w:t>
            </w:r>
          </w:p>
        </w:tc>
      </w:tr>
      <w:tr>
        <w:tblPrEx>
          <w:tblCellMar>
            <w:top w:w="0" w:type="dxa"/>
            <w:left w:w="42" w:type="dxa"/>
            <w:bottom w:w="0" w:type="dxa"/>
            <w:right w:w="42" w:type="dxa"/>
          </w:tblCellMar>
        </w:tblPrEx>
        <w:tc>
          <w:tcPr>
            <w:tcW w:w="1843" w:type="dxa"/>
            <w:tcBorders>
              <w:left w:val="single" w:color="auto" w:sz="4" w:space="0"/>
            </w:tcBorders>
          </w:tcPr>
          <w:p>
            <w:pPr>
              <w:pStyle w:val="119"/>
              <w:spacing w:after="0"/>
              <w:rPr>
                <w:b/>
                <w:i/>
                <w:sz w:val="8"/>
                <w:szCs w:val="8"/>
              </w:rPr>
            </w:pPr>
          </w:p>
        </w:tc>
        <w:tc>
          <w:tcPr>
            <w:tcW w:w="1986" w:type="dxa"/>
            <w:gridSpan w:val="4"/>
          </w:tcPr>
          <w:p>
            <w:pPr>
              <w:pStyle w:val="119"/>
              <w:spacing w:after="0"/>
              <w:rPr>
                <w:sz w:val="8"/>
                <w:szCs w:val="8"/>
              </w:rPr>
            </w:pPr>
          </w:p>
        </w:tc>
        <w:tc>
          <w:tcPr>
            <w:tcW w:w="2267" w:type="dxa"/>
            <w:gridSpan w:val="2"/>
          </w:tcPr>
          <w:p>
            <w:pPr>
              <w:pStyle w:val="119"/>
              <w:spacing w:after="0"/>
              <w:rPr>
                <w:sz w:val="8"/>
                <w:szCs w:val="8"/>
              </w:rPr>
            </w:pPr>
          </w:p>
        </w:tc>
        <w:tc>
          <w:tcPr>
            <w:tcW w:w="1417" w:type="dxa"/>
            <w:gridSpan w:val="3"/>
          </w:tcPr>
          <w:p>
            <w:pPr>
              <w:pStyle w:val="119"/>
              <w:spacing w:after="0"/>
              <w:rPr>
                <w:sz w:val="8"/>
                <w:szCs w:val="8"/>
              </w:rPr>
            </w:pPr>
          </w:p>
        </w:tc>
        <w:tc>
          <w:tcPr>
            <w:tcW w:w="2127" w:type="dxa"/>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19"/>
              <w:tabs>
                <w:tab w:val="right" w:pos="1759"/>
              </w:tabs>
              <w:spacing w:after="0"/>
              <w:rPr>
                <w:b/>
                <w:i/>
              </w:rPr>
            </w:pPr>
            <w:r>
              <w:rPr>
                <w:b/>
                <w:i/>
              </w:rPr>
              <w:t>Category:</w:t>
            </w:r>
          </w:p>
        </w:tc>
        <w:tc>
          <w:tcPr>
            <w:tcW w:w="851" w:type="dxa"/>
            <w:shd w:val="pct30" w:color="FFFF00" w:fill="auto"/>
          </w:tcPr>
          <w:p>
            <w:pPr>
              <w:pStyle w:val="119"/>
              <w:spacing w:after="0"/>
              <w:ind w:left="100" w:right="-609"/>
              <w:rPr>
                <w:b/>
              </w:rPr>
            </w:pPr>
            <w:r>
              <w:rPr>
                <w:b/>
              </w:rPr>
              <w:t>B</w:t>
            </w:r>
          </w:p>
        </w:tc>
        <w:tc>
          <w:tcPr>
            <w:tcW w:w="3402" w:type="dxa"/>
            <w:gridSpan w:val="5"/>
            <w:tcBorders>
              <w:left w:val="nil"/>
            </w:tcBorders>
          </w:tcPr>
          <w:p>
            <w:pPr>
              <w:pStyle w:val="119"/>
              <w:spacing w:after="0"/>
            </w:pPr>
          </w:p>
        </w:tc>
        <w:tc>
          <w:tcPr>
            <w:tcW w:w="1417" w:type="dxa"/>
            <w:gridSpan w:val="3"/>
            <w:tcBorders>
              <w:left w:val="nil"/>
            </w:tcBorders>
          </w:tcPr>
          <w:p>
            <w:pPr>
              <w:pStyle w:val="119"/>
              <w:spacing w:after="0"/>
              <w:jc w:val="right"/>
              <w:rPr>
                <w:b/>
                <w:i/>
              </w:rPr>
            </w:pPr>
            <w:r>
              <w:rPr>
                <w:b/>
                <w:i/>
              </w:rPr>
              <w:t>Release:</w:t>
            </w:r>
          </w:p>
        </w:tc>
        <w:tc>
          <w:tcPr>
            <w:tcW w:w="2127" w:type="dxa"/>
            <w:tcBorders>
              <w:right w:val="single" w:color="auto" w:sz="4" w:space="0"/>
            </w:tcBorders>
            <w:shd w:val="pct30" w:color="FFFF00" w:fill="auto"/>
          </w:tcPr>
          <w:p>
            <w:pPr>
              <w:pStyle w:val="119"/>
              <w:spacing w:after="0"/>
              <w:ind w:left="100"/>
            </w:pPr>
            <w:r>
              <w:t>Rel-17</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19"/>
              <w:spacing w:after="0"/>
              <w:rPr>
                <w:b/>
                <w:i/>
              </w:rPr>
            </w:pPr>
          </w:p>
        </w:tc>
        <w:tc>
          <w:tcPr>
            <w:tcW w:w="4677" w:type="dxa"/>
            <w:gridSpan w:val="8"/>
            <w:tcBorders>
              <w:bottom w:val="single" w:color="auto" w:sz="4" w:space="0"/>
            </w:tcBorders>
          </w:tcPr>
          <w:p>
            <w:pPr>
              <w:pStyle w:val="119"/>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19"/>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119"/>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119"/>
              <w:spacing w:after="0"/>
              <w:rPr>
                <w:b/>
                <w:i/>
                <w:sz w:val="8"/>
                <w:szCs w:val="8"/>
              </w:rPr>
            </w:pPr>
          </w:p>
        </w:tc>
        <w:tc>
          <w:tcPr>
            <w:tcW w:w="7797" w:type="dxa"/>
            <w:gridSpan w:val="10"/>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119"/>
              <w:spacing w:after="0"/>
              <w:ind w:left="100"/>
              <w:rPr>
                <w:lang w:eastAsia="zh-CN"/>
              </w:rPr>
            </w:pPr>
            <w:r>
              <w:rPr>
                <w:rFonts w:hint="eastAsia"/>
                <w:lang w:eastAsia="zh-CN"/>
              </w:rPr>
              <w:t>I</w:t>
            </w:r>
            <w:r>
              <w:rPr>
                <w:lang w:eastAsia="zh-CN"/>
              </w:rPr>
              <w:t>ntorduction of R17 MDT for NR.</w:t>
            </w:r>
          </w:p>
          <w:p>
            <w:pPr>
              <w:pStyle w:val="119"/>
              <w:spacing w:after="0"/>
              <w:ind w:left="100"/>
              <w:rPr>
                <w:lang w:eastAsia="zh-CN"/>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119"/>
              <w:spacing w:after="0"/>
              <w:ind w:left="100"/>
              <w:rPr>
                <w:lang w:eastAsia="zh-CN"/>
              </w:rPr>
            </w:pPr>
            <w:r>
              <w:rPr>
                <w:rFonts w:hint="eastAsia"/>
                <w:lang w:eastAsia="zh-CN"/>
              </w:rPr>
              <w:t>R</w:t>
            </w:r>
            <w:r>
              <w:rPr>
                <w:lang w:eastAsia="zh-CN"/>
              </w:rPr>
              <w:t>17 MDT for NR includes the following features:</w:t>
            </w:r>
          </w:p>
          <w:p>
            <w:pPr>
              <w:pStyle w:val="119"/>
              <w:spacing w:after="0"/>
              <w:ind w:left="100"/>
              <w:rPr>
                <w:b/>
                <w:lang w:eastAsia="zh-CN"/>
              </w:rPr>
            </w:pPr>
            <w:r>
              <w:rPr>
                <w:rFonts w:hint="eastAsia"/>
                <w:b/>
                <w:lang w:eastAsia="zh-CN"/>
              </w:rPr>
              <w:t>(</w:t>
            </w:r>
            <w:r>
              <w:rPr>
                <w:b/>
                <w:lang w:eastAsia="zh-CN"/>
              </w:rPr>
              <w:t>1) Immediate MDT with IDC</w:t>
            </w:r>
          </w:p>
          <w:p>
            <w:pPr>
              <w:pStyle w:val="119"/>
              <w:spacing w:after="0"/>
              <w:ind w:left="100"/>
              <w:rPr>
                <w:u w:val="single"/>
                <w:lang w:val="en-US" w:eastAsia="zh-CN"/>
              </w:rPr>
            </w:pPr>
            <w:r>
              <w:rPr>
                <w:rFonts w:hint="eastAsia"/>
                <w:u w:val="single"/>
                <w:lang w:val="en-US" w:eastAsia="zh-CN"/>
              </w:rPr>
              <w:t>R</w:t>
            </w:r>
            <w:r>
              <w:rPr>
                <w:u w:val="single"/>
                <w:lang w:val="en-US" w:eastAsia="zh-CN"/>
              </w:rPr>
              <w:t>AN2#116-e agreements:</w:t>
            </w:r>
          </w:p>
          <w:p>
            <w:pPr>
              <w:pStyle w:val="119"/>
              <w:spacing w:after="0"/>
              <w:ind w:left="100"/>
              <w:rPr>
                <w:lang w:val="en-US" w:eastAsia="zh-CN"/>
              </w:rPr>
            </w:pPr>
            <w:r>
              <w:rPr>
                <w:lang w:val="en-US" w:eastAsia="zh-CN"/>
              </w:rPr>
              <w:t>4</w:t>
            </w:r>
            <w:r>
              <w:rPr>
                <w:lang w:val="en-US" w:eastAsia="zh-CN"/>
              </w:rPr>
              <w:tab/>
            </w:r>
            <w:r>
              <w:rPr>
                <w:lang w:val="en-US" w:eastAsia="zh-CN"/>
              </w:rPr>
              <w:t>The same as LTE,  reporting of immediate MDT results won’t be impact by IDC.</w:t>
            </w:r>
          </w:p>
          <w:p>
            <w:pPr>
              <w:pStyle w:val="119"/>
              <w:spacing w:after="0"/>
              <w:ind w:left="100"/>
              <w:rPr>
                <w:lang w:val="en-US" w:eastAsia="zh-CN"/>
              </w:rPr>
            </w:pPr>
            <w:r>
              <w:rPr>
                <w:lang w:val="en-US" w:eastAsia="zh-CN"/>
              </w:rPr>
              <w:t>5</w:t>
            </w:r>
            <w:r>
              <w:rPr>
                <w:lang w:val="en-US" w:eastAsia="zh-CN"/>
              </w:rPr>
              <w:tab/>
            </w:r>
            <w:r>
              <w:rPr>
                <w:lang w:val="en-US" w:eastAsia="zh-CN"/>
              </w:rPr>
              <w:t>No enhancement is needed in RAN2 signalling to support IDC tagging in immediate MDT results.</w:t>
            </w:r>
          </w:p>
          <w:p>
            <w:pPr>
              <w:pStyle w:val="119"/>
              <w:spacing w:after="0"/>
              <w:ind w:left="100"/>
              <w:rPr>
                <w:lang w:eastAsia="zh-CN"/>
              </w:rPr>
            </w:pPr>
          </w:p>
          <w:p>
            <w:pPr>
              <w:pStyle w:val="119"/>
              <w:spacing w:after="0"/>
              <w:ind w:left="100"/>
              <w:rPr>
                <w:color w:val="FF0000"/>
                <w:lang w:eastAsia="zh-CN"/>
              </w:rPr>
            </w:pPr>
            <w:r>
              <w:rPr>
                <w:color w:val="FF0000"/>
                <w:lang w:eastAsia="zh-CN"/>
              </w:rPr>
              <w:t>[Rapp’s comment] Should be no impacts to TS 38.331.</w:t>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2) Logged MDT with IDC</w:t>
            </w:r>
          </w:p>
          <w:p>
            <w:pPr>
              <w:pStyle w:val="119"/>
              <w:spacing w:after="0"/>
              <w:ind w:left="100"/>
              <w:rPr>
                <w:u w:val="single"/>
                <w:lang w:val="en-US" w:eastAsia="zh-CN"/>
              </w:rPr>
            </w:pPr>
            <w:r>
              <w:rPr>
                <w:rFonts w:hint="eastAsia"/>
                <w:u w:val="single"/>
                <w:lang w:val="en-US" w:eastAsia="zh-CN"/>
              </w:rPr>
              <w:t>R</w:t>
            </w:r>
            <w:r>
              <w:rPr>
                <w:u w:val="single"/>
                <w:lang w:val="en-US" w:eastAsia="zh-CN"/>
              </w:rPr>
              <w:t>AN2#112-e agreements:</w:t>
            </w:r>
          </w:p>
          <w:p>
            <w:pPr>
              <w:pStyle w:val="119"/>
              <w:spacing w:after="0"/>
              <w:ind w:left="100"/>
              <w:rPr>
                <w:lang w:val="en-US" w:eastAsia="zh-CN"/>
              </w:rPr>
            </w:pPr>
            <w:r>
              <w:rPr>
                <w:lang w:val="en-US" w:eastAsia="zh-CN"/>
              </w:rPr>
              <w:t>1</w:t>
            </w:r>
            <w:r>
              <w:rPr>
                <w:lang w:val="en-US" w:eastAsia="zh-CN"/>
              </w:rPr>
              <w:tab/>
            </w:r>
            <w:r>
              <w:rPr>
                <w:lang w:val="en-US" w:eastAsia="zh-CN"/>
              </w:rPr>
              <w:t xml:space="preserve">NR MDT support IDC mechanism, including: </w:t>
            </w:r>
          </w:p>
          <w:p>
            <w:pPr>
              <w:pStyle w:val="119"/>
              <w:spacing w:after="0"/>
              <w:ind w:left="100"/>
              <w:rPr>
                <w:lang w:val="en-US" w:eastAsia="zh-CN"/>
              </w:rPr>
            </w:pPr>
            <w:r>
              <w:rPr>
                <w:lang w:val="en-US" w:eastAsia="zh-CN"/>
              </w:rPr>
              <w:tab/>
            </w:r>
            <w:r>
              <w:rPr>
                <w:lang w:val="en-US" w:eastAsia="zh-CN"/>
              </w:rPr>
              <w:t>- upon detection of IDC, the UE suppress logging and tag MDT report with InDeviceCoexDetected flag.</w:t>
            </w:r>
          </w:p>
          <w:p>
            <w:pPr>
              <w:pStyle w:val="119"/>
              <w:spacing w:after="0"/>
              <w:ind w:left="100"/>
              <w:rPr>
                <w:lang w:val="en-US" w:eastAsia="zh-CN"/>
              </w:rPr>
            </w:pPr>
            <w:r>
              <w:rPr>
                <w:lang w:val="en-US" w:eastAsia="zh-CN"/>
              </w:rPr>
              <w:tab/>
            </w:r>
            <w:r>
              <w:rPr>
                <w:lang w:val="en-US" w:eastAsia="zh-CN"/>
              </w:rPr>
              <w:t>- UE resumes the measurement logging when the IDC problem is resolved</w:t>
            </w:r>
          </w:p>
          <w:p>
            <w:pPr>
              <w:pStyle w:val="119"/>
              <w:spacing w:after="0"/>
              <w:ind w:left="100"/>
              <w:rPr>
                <w:lang w:eastAsia="zh-CN"/>
              </w:rPr>
            </w:pPr>
          </w:p>
          <w:p>
            <w:pPr>
              <w:pStyle w:val="119"/>
              <w:spacing w:after="0"/>
              <w:ind w:left="100"/>
              <w:rPr>
                <w:lang w:eastAsia="zh-CN"/>
              </w:rPr>
            </w:pPr>
            <w:r>
              <w:rPr>
                <w:rFonts w:hint="eastAsia"/>
                <w:u w:val="single"/>
                <w:lang w:val="en-US" w:eastAsia="zh-CN"/>
              </w:rPr>
              <w:t>R</w:t>
            </w:r>
            <w:r>
              <w:rPr>
                <w:u w:val="single"/>
                <w:lang w:val="en-US" w:eastAsia="zh-CN"/>
              </w:rPr>
              <w:t>AN2#111-e agreements:</w:t>
            </w:r>
          </w:p>
          <w:p>
            <w:pPr>
              <w:pStyle w:val="119"/>
              <w:spacing w:after="0"/>
              <w:ind w:left="100"/>
              <w:rPr>
                <w:lang w:eastAsia="zh-CN"/>
              </w:rPr>
            </w:pPr>
            <w:r>
              <w:rPr>
                <w:lang w:eastAsia="zh-CN"/>
              </w:rPr>
              <w:t>=&gt;</w:t>
            </w:r>
            <w:r>
              <w:rPr>
                <w:lang w:eastAsia="zh-CN"/>
              </w:rPr>
              <w:tab/>
            </w:r>
            <w:r>
              <w:rPr>
                <w:lang w:eastAsia="zh-CN"/>
              </w:rPr>
              <w:t>The coexistence issue between IDC and MDT feature is identified and the legacy mechanism defined in LTE spec is the baseline. FFS on potential enhancements.</w:t>
            </w:r>
          </w:p>
          <w:p>
            <w:pPr>
              <w:pStyle w:val="119"/>
              <w:spacing w:after="0"/>
              <w:ind w:left="100"/>
              <w:rPr>
                <w:lang w:eastAsia="zh-CN"/>
              </w:rPr>
            </w:pPr>
          </w:p>
          <w:p>
            <w:pPr>
              <w:pStyle w:val="119"/>
              <w:spacing w:after="0"/>
              <w:ind w:left="100"/>
              <w:rPr>
                <w:lang w:eastAsia="zh-CN"/>
              </w:rPr>
            </w:pPr>
            <w:r>
              <w:rPr>
                <w:color w:val="FF0000"/>
                <w:lang w:eastAsia="zh-CN"/>
              </w:rPr>
              <w:t>[Rapp’s comment] The agreements above have been implemented in this CR.</w:t>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3) Immediate MDT with M6/D1 measurements</w:t>
            </w:r>
          </w:p>
          <w:p>
            <w:pPr>
              <w:pStyle w:val="119"/>
              <w:spacing w:after="0"/>
              <w:ind w:left="100"/>
              <w:rPr>
                <w:lang w:eastAsia="zh-CN"/>
              </w:rPr>
            </w:pPr>
            <w:r>
              <w:rPr>
                <w:rFonts w:hint="eastAsia"/>
                <w:u w:val="single"/>
                <w:lang w:val="en-US" w:eastAsia="zh-CN"/>
              </w:rPr>
              <w:t>R</w:t>
            </w:r>
            <w:r>
              <w:rPr>
                <w:u w:val="single"/>
                <w:lang w:val="en-US" w:eastAsia="zh-CN"/>
              </w:rPr>
              <w:t>AN2#116-e agreements:</w:t>
            </w:r>
          </w:p>
          <w:p>
            <w:pPr>
              <w:pStyle w:val="119"/>
              <w:spacing w:after="0"/>
              <w:ind w:left="100"/>
              <w:rPr>
                <w:lang w:val="en-US" w:eastAsia="zh-CN"/>
              </w:rPr>
            </w:pPr>
            <w:r>
              <w:rPr>
                <w:lang w:val="en-US" w:eastAsia="zh-CN"/>
              </w:rPr>
              <w:t>1</w:t>
            </w:r>
            <w:r>
              <w:rPr>
                <w:lang w:val="en-US" w:eastAsia="zh-CN"/>
              </w:rPr>
              <w:tab/>
            </w:r>
            <w:r>
              <w:rPr>
                <w:lang w:val="en-US" w:eastAsia="zh-CN"/>
              </w:rPr>
              <w:t xml:space="preserve">For non-duplication and duplication case,  a single D1 is calculated. </w:t>
            </w:r>
          </w:p>
          <w:p>
            <w:pPr>
              <w:pStyle w:val="119"/>
              <w:spacing w:after="0"/>
              <w:ind w:left="100"/>
              <w:rPr>
                <w:lang w:val="en-US" w:eastAsia="zh-CN"/>
              </w:rPr>
            </w:pPr>
            <w:r>
              <w:rPr>
                <w:lang w:val="en-US" w:eastAsia="zh-CN"/>
              </w:rPr>
              <w:t>2</w:t>
            </w:r>
            <w:r>
              <w:rPr>
                <w:lang w:val="en-US" w:eastAsia="zh-CN"/>
              </w:rPr>
              <w:tab/>
            </w:r>
            <w:r>
              <w:rPr>
                <w:lang w:val="en-US" w:eastAsia="zh-CN"/>
              </w:rPr>
              <w:t>The following method is used for configuring D1 in case of split bearer: only one node can configures D1 to UE, and UE reports D1 to corresponding node where configuration is received;</w:t>
            </w:r>
          </w:p>
          <w:p>
            <w:pPr>
              <w:pStyle w:val="119"/>
              <w:spacing w:after="0"/>
              <w:ind w:left="100"/>
              <w:rPr>
                <w:lang w:eastAsia="zh-CN"/>
              </w:rPr>
            </w:pPr>
          </w:p>
          <w:p>
            <w:pPr>
              <w:pStyle w:val="119"/>
              <w:spacing w:after="0"/>
              <w:ind w:left="100"/>
              <w:rPr>
                <w:lang w:eastAsia="zh-CN"/>
              </w:rPr>
            </w:pPr>
            <w:r>
              <w:rPr>
                <w:rFonts w:hint="eastAsia"/>
                <w:u w:val="single"/>
                <w:lang w:val="en-US" w:eastAsia="zh-CN"/>
              </w:rPr>
              <w:t>R</w:t>
            </w:r>
            <w:r>
              <w:rPr>
                <w:u w:val="single"/>
                <w:lang w:val="en-US" w:eastAsia="zh-CN"/>
              </w:rPr>
              <w:t>AN2#113b-e agreements:</w:t>
            </w:r>
          </w:p>
          <w:p>
            <w:pPr>
              <w:pStyle w:val="119"/>
              <w:spacing w:after="0"/>
              <w:ind w:left="100"/>
              <w:rPr>
                <w:lang w:eastAsia="zh-CN"/>
              </w:rPr>
            </w:pPr>
            <w:r>
              <w:rPr>
                <w:lang w:val="en-US" w:eastAsia="zh-CN"/>
              </w:rPr>
              <w:t>1</w:t>
            </w:r>
            <w:r>
              <w:rPr>
                <w:lang w:val="en-US" w:eastAsia="zh-CN"/>
              </w:rPr>
              <w:tab/>
            </w:r>
            <w:r>
              <w:rPr>
                <w:lang w:val="en-US" w:eastAsia="zh-CN"/>
              </w:rPr>
              <w:t>For MN terminated SCG bearer and SN terminated MCG bearer, the terminated node, e.g., MN in case of MN terminated SCG bearer,configures the configuration to UE.</w:t>
            </w:r>
          </w:p>
          <w:p>
            <w:pPr>
              <w:pStyle w:val="119"/>
              <w:spacing w:after="0"/>
              <w:ind w:left="100"/>
              <w:rPr>
                <w:lang w:eastAsia="zh-CN"/>
              </w:rPr>
            </w:pPr>
          </w:p>
          <w:p>
            <w:pPr>
              <w:pStyle w:val="119"/>
              <w:spacing w:after="0"/>
              <w:ind w:left="100"/>
              <w:rPr>
                <w:lang w:val="en-US" w:eastAsia="zh-CN"/>
              </w:rPr>
            </w:pPr>
            <w:r>
              <w:rPr>
                <w:lang w:val="en-US" w:eastAsia="zh-CN"/>
              </w:rPr>
              <w:t>=&gt;</w:t>
            </w:r>
            <w:r>
              <w:rPr>
                <w:lang w:val="en-US" w:eastAsia="zh-CN"/>
              </w:rPr>
              <w:tab/>
            </w:r>
            <w:r>
              <w:rPr>
                <w:lang w:val="en-US" w:eastAsia="zh-CN"/>
              </w:rPr>
              <w:t>RAN2 understanding is that for the accuracy of the result, the M6 result can be indicated with data marker (duplication indicator).</w:t>
            </w:r>
          </w:p>
          <w:p>
            <w:pPr>
              <w:pStyle w:val="119"/>
              <w:spacing w:after="0"/>
              <w:ind w:left="100"/>
              <w:rPr>
                <w:lang w:val="en-US" w:eastAsia="zh-CN"/>
              </w:rPr>
            </w:pPr>
            <w:r>
              <w:rPr>
                <w:lang w:val="en-US" w:eastAsia="zh-CN"/>
              </w:rPr>
              <w:t xml:space="preserve"> </w:t>
            </w:r>
          </w:p>
          <w:p>
            <w:pPr>
              <w:pStyle w:val="119"/>
              <w:spacing w:after="0"/>
              <w:ind w:left="100"/>
              <w:rPr>
                <w:lang w:val="en-US" w:eastAsia="zh-CN"/>
              </w:rPr>
            </w:pPr>
            <w:r>
              <w:rPr>
                <w:lang w:val="en-US" w:eastAsia="zh-CN"/>
              </w:rPr>
              <w:t>=&gt;</w:t>
            </w:r>
            <w:r>
              <w:rPr>
                <w:lang w:val="en-US" w:eastAsia="zh-CN"/>
              </w:rPr>
              <w:tab/>
            </w:r>
            <w:r>
              <w:rPr>
                <w:lang w:val="en-US" w:eastAsia="zh-CN"/>
              </w:rPr>
              <w:t>All the immediate MDT configurations and reporting in EN-DC scenario (i.e. section 5.4.1.3 Immediate MDT for MR-DC in TS 37.320) are also applicable for (NG)EN-DC, NE-DC and NR-DC.</w:t>
            </w:r>
          </w:p>
          <w:p>
            <w:pPr>
              <w:pStyle w:val="119"/>
              <w:spacing w:after="0"/>
              <w:ind w:left="100"/>
              <w:rPr>
                <w:lang w:eastAsia="zh-CN"/>
              </w:rPr>
            </w:pPr>
          </w:p>
          <w:p>
            <w:pPr>
              <w:pStyle w:val="119"/>
              <w:spacing w:after="0"/>
              <w:ind w:left="100"/>
              <w:rPr>
                <w:lang w:eastAsia="zh-CN"/>
              </w:rPr>
            </w:pPr>
            <w:commentRangeStart w:id="0"/>
            <w:r>
              <w:rPr>
                <w:color w:val="FF0000"/>
                <w:lang w:eastAsia="zh-CN"/>
              </w:rPr>
              <w:t>[Rapp’s comment] Should be no impacts to TS 38.331.</w:t>
            </w:r>
            <w:commentRangeEnd w:id="0"/>
            <w:r>
              <w:rPr>
                <w:rStyle w:val="47"/>
                <w:rFonts w:ascii="Times New Roman" w:hAnsi="Times New Roman"/>
                <w:lang w:eastAsia="ja-JP"/>
              </w:rPr>
              <w:commentReference w:id="0"/>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4) Logged MDT with early measurements</w:t>
            </w:r>
          </w:p>
          <w:p>
            <w:pPr>
              <w:pStyle w:val="119"/>
              <w:spacing w:after="0"/>
              <w:ind w:left="100"/>
              <w:rPr>
                <w:lang w:eastAsia="zh-CN"/>
              </w:rPr>
            </w:pPr>
            <w:r>
              <w:rPr>
                <w:rFonts w:hint="eastAsia"/>
                <w:u w:val="single"/>
                <w:lang w:val="en-US" w:eastAsia="zh-CN"/>
              </w:rPr>
              <w:t>R</w:t>
            </w:r>
            <w:r>
              <w:rPr>
                <w:u w:val="single"/>
                <w:lang w:val="en-US" w:eastAsia="zh-CN"/>
              </w:rPr>
              <w:t>AN2#116-e agreements:</w:t>
            </w:r>
          </w:p>
          <w:p>
            <w:pPr>
              <w:pStyle w:val="119"/>
              <w:spacing w:after="0"/>
              <w:ind w:left="100"/>
              <w:rPr>
                <w:lang w:val="en-US" w:eastAsia="zh-CN"/>
              </w:rPr>
            </w:pPr>
            <w:r>
              <w:rPr>
                <w:lang w:val="en-US" w:eastAsia="zh-CN"/>
              </w:rPr>
              <w:t>1</w:t>
            </w:r>
            <w:r>
              <w:rPr>
                <w:lang w:val="en-US" w:eastAsia="zh-CN"/>
              </w:rPr>
              <w:tab/>
            </w:r>
            <w:r>
              <w:rPr>
                <w:lang w:val="en-US" w:eastAsia="zh-CN"/>
              </w:rPr>
              <w:t xml:space="preserve">Extended LoggedMeasurementConfiguration with AreaConfig and/or InterFreqTargetInfo, implies the  Logged MDT reports are provided according to legacy MDT performance measurements. </w:t>
            </w:r>
          </w:p>
          <w:p>
            <w:pPr>
              <w:pStyle w:val="119"/>
              <w:spacing w:after="0"/>
              <w:ind w:left="100"/>
              <w:rPr>
                <w:lang w:val="en-US" w:eastAsia="zh-CN"/>
              </w:rPr>
            </w:pPr>
            <w:r>
              <w:rPr>
                <w:lang w:val="en-US" w:eastAsia="zh-CN"/>
              </w:rPr>
              <w:t>2</w:t>
            </w:r>
            <w:r>
              <w:rPr>
                <w:lang w:val="en-US" w:eastAsia="zh-CN"/>
              </w:rPr>
              <w:tab/>
            </w:r>
            <w:r>
              <w:rPr>
                <w:lang w:val="en-US" w:eastAsia="zh-CN"/>
              </w:rPr>
              <w:t>LoggedMeasurementConfiguration is extended with a flag to indicate if an early measurement/idle mode configuration has relevance for logged measurement purposes.</w:t>
            </w:r>
          </w:p>
          <w:p>
            <w:pPr>
              <w:pStyle w:val="119"/>
              <w:spacing w:after="0"/>
              <w:ind w:left="100"/>
              <w:rPr>
                <w:lang w:eastAsia="zh-CN"/>
              </w:rPr>
            </w:pPr>
          </w:p>
          <w:p>
            <w:pPr>
              <w:pStyle w:val="119"/>
              <w:spacing w:after="0"/>
              <w:ind w:left="100"/>
              <w:rPr>
                <w:color w:val="FF0000"/>
                <w:lang w:eastAsia="zh-CN"/>
              </w:rPr>
            </w:pPr>
            <w:r>
              <w:rPr>
                <w:color w:val="FF0000"/>
                <w:lang w:eastAsia="zh-CN"/>
              </w:rPr>
              <w:t>[Rapp’s comment] 2 is clear and it has been implemented in this CR (it has been captured in the ASN.1, but FFS on the procedural text as there are no concrete RAN2 agreements on it).</w:t>
            </w:r>
          </w:p>
          <w:p>
            <w:pPr>
              <w:pStyle w:val="119"/>
              <w:spacing w:after="0"/>
              <w:ind w:left="100"/>
              <w:rPr>
                <w:lang w:eastAsia="zh-CN"/>
              </w:rPr>
            </w:pPr>
            <w:r>
              <w:rPr>
                <w:color w:val="FF0000"/>
                <w:lang w:eastAsia="zh-CN"/>
              </w:rPr>
              <w:t>For 1, our understanding is that the legacy fields can be re-used to indicate something (without any impacts to TS 38.331).</w:t>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5) Multiple CEF report</w:t>
            </w:r>
          </w:p>
          <w:p>
            <w:pPr>
              <w:pStyle w:val="119"/>
              <w:spacing w:after="0"/>
              <w:ind w:left="100"/>
              <w:rPr>
                <w:b/>
                <w:lang w:eastAsia="zh-CN"/>
              </w:rPr>
            </w:pPr>
            <w:r>
              <w:rPr>
                <w:rFonts w:hint="eastAsia"/>
                <w:u w:val="single"/>
                <w:lang w:val="en-US" w:eastAsia="zh-CN"/>
              </w:rPr>
              <w:t>R</w:t>
            </w:r>
            <w:r>
              <w:rPr>
                <w:u w:val="single"/>
                <w:lang w:val="en-US" w:eastAsia="zh-CN"/>
              </w:rPr>
              <w:t>AN2#116-e agreements:</w:t>
            </w:r>
          </w:p>
          <w:p>
            <w:pPr>
              <w:pStyle w:val="119"/>
              <w:spacing w:after="0"/>
              <w:ind w:left="100"/>
              <w:rPr>
                <w:lang w:val="en-US" w:eastAsia="zh-CN"/>
              </w:rPr>
            </w:pPr>
            <w:r>
              <w:rPr>
                <w:lang w:val="en-US" w:eastAsia="zh-CN"/>
              </w:rPr>
              <w:t>3</w:t>
            </w:r>
            <w:r>
              <w:rPr>
                <w:lang w:val="en-US" w:eastAsia="zh-CN"/>
              </w:rPr>
              <w:tab/>
            </w:r>
            <w:r>
              <w:rPr>
                <w:lang w:val="en-US" w:eastAsia="zh-CN"/>
              </w:rPr>
              <w:t>Multiple CEF reports is introduced to solve the problem about UL/DL coverage imbalance. FFS whether UE capability is applied. FFS how to limit the overhead during running CR.</w:t>
            </w:r>
          </w:p>
          <w:p>
            <w:pPr>
              <w:pStyle w:val="119"/>
              <w:spacing w:after="0"/>
              <w:ind w:left="100"/>
              <w:rPr>
                <w:lang w:eastAsia="zh-CN"/>
              </w:rPr>
            </w:pPr>
          </w:p>
          <w:p>
            <w:pPr>
              <w:pStyle w:val="119"/>
              <w:spacing w:after="0"/>
              <w:ind w:left="100"/>
              <w:rPr>
                <w:rFonts w:eastAsia="等线"/>
                <w:lang w:eastAsia="zh-CN"/>
              </w:rPr>
            </w:pPr>
            <w:r>
              <w:rPr>
                <w:color w:val="FF0000"/>
                <w:lang w:eastAsia="zh-CN"/>
              </w:rPr>
              <w:t>[Rapp’s comment] Add a list and each entry contains the legacy CEF report.</w:t>
            </w:r>
          </w:p>
          <w:p>
            <w:pPr>
              <w:pStyle w:val="119"/>
              <w:spacing w:after="0"/>
              <w:ind w:left="100"/>
              <w:rPr>
                <w:rFonts w:eastAsia="等线"/>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6) Override protection of sig-based logged MDT</w:t>
            </w:r>
          </w:p>
          <w:p>
            <w:pPr>
              <w:pStyle w:val="119"/>
              <w:spacing w:after="0"/>
              <w:ind w:left="100"/>
              <w:rPr>
                <w:b/>
                <w:lang w:eastAsia="zh-CN"/>
              </w:rPr>
            </w:pPr>
            <w:r>
              <w:rPr>
                <w:rFonts w:hint="eastAsia"/>
                <w:u w:val="single"/>
                <w:lang w:val="en-US" w:eastAsia="zh-CN"/>
              </w:rPr>
              <w:t>R</w:t>
            </w:r>
            <w:r>
              <w:rPr>
                <w:u w:val="single"/>
                <w:lang w:val="en-US" w:eastAsia="zh-CN"/>
              </w:rPr>
              <w:t>AN2#115-e agreements:</w:t>
            </w:r>
          </w:p>
          <w:p>
            <w:pPr>
              <w:pStyle w:val="119"/>
              <w:spacing w:after="0"/>
              <w:ind w:left="100"/>
              <w:rPr>
                <w:lang w:val="en-US" w:eastAsia="zh-CN"/>
              </w:rPr>
            </w:pPr>
            <w:r>
              <w:rPr>
                <w:lang w:val="en-US" w:eastAsia="zh-CN"/>
              </w:rPr>
              <w:t>3</w:t>
            </w:r>
            <w:r>
              <w:rPr>
                <w:lang w:val="en-US" w:eastAsia="zh-CN"/>
              </w:rPr>
              <w:tab/>
            </w:r>
            <w:r>
              <w:rPr>
                <w:lang w:val="en-US" w:eastAsia="zh-CN"/>
              </w:rPr>
              <w:t>Signaling based logged MDT override protection is applicable in the following scenarios:</w:t>
            </w:r>
          </w:p>
          <w:p>
            <w:pPr>
              <w:pStyle w:val="119"/>
              <w:spacing w:after="0"/>
              <w:ind w:left="100"/>
              <w:rPr>
                <w:lang w:val="en-US" w:eastAsia="zh-CN"/>
              </w:rPr>
            </w:pPr>
            <w:r>
              <w:rPr>
                <w:lang w:val="en-US" w:eastAsia="zh-CN"/>
              </w:rPr>
              <w:t>1)</w:t>
            </w:r>
            <w:r>
              <w:rPr>
                <w:lang w:val="en-US" w:eastAsia="zh-CN"/>
              </w:rPr>
              <w:tab/>
            </w:r>
            <w:r>
              <w:rPr>
                <w:lang w:val="en-US" w:eastAsia="zh-CN"/>
              </w:rPr>
              <w:t>Signaling based Logged MDT is configured, but no results are available e.g. so far nothing stored, or all previously stored results retrieved</w:t>
            </w:r>
          </w:p>
          <w:p>
            <w:pPr>
              <w:pStyle w:val="119"/>
              <w:spacing w:after="0"/>
              <w:ind w:left="100"/>
              <w:rPr>
                <w:lang w:val="en-US" w:eastAsia="zh-CN"/>
              </w:rPr>
            </w:pPr>
            <w:r>
              <w:rPr>
                <w:lang w:val="en-US" w:eastAsia="zh-CN"/>
              </w:rPr>
              <w:t>2)</w:t>
            </w:r>
            <w:r>
              <w:rPr>
                <w:lang w:val="en-US" w:eastAsia="zh-CN"/>
              </w:rPr>
              <w:tab/>
            </w:r>
            <w:r>
              <w:rPr>
                <w:lang w:val="en-US" w:eastAsia="zh-CN"/>
              </w:rPr>
              <w:t>Signaling based Logged MDT configuration is stopped (i.e. the expiry of T330), but UE still has un-retrieved results that would be discarded upon accepting a new configuration</w:t>
            </w:r>
          </w:p>
          <w:p>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pPr>
              <w:pStyle w:val="119"/>
              <w:spacing w:after="0"/>
              <w:ind w:left="100"/>
              <w:rPr>
                <w:lang w:val="en-US" w:eastAsia="zh-CN"/>
              </w:rPr>
            </w:pPr>
            <w:r>
              <w:rPr>
                <w:lang w:val="en-US" w:eastAsia="zh-CN"/>
              </w:rPr>
              <w:tab/>
            </w:r>
            <w:r>
              <w:rPr>
                <w:lang w:val="en-US" w:eastAsia="zh-CN"/>
              </w:rPr>
              <w:t>FFS: Implicit (flag indicating T330 is running or not) vs explicit indication</w:t>
            </w:r>
          </w:p>
          <w:p>
            <w:pPr>
              <w:pStyle w:val="119"/>
              <w:spacing w:after="0"/>
              <w:ind w:left="100"/>
              <w:rPr>
                <w:lang w:val="en-US" w:eastAsia="zh-CN"/>
              </w:rPr>
            </w:pPr>
          </w:p>
          <w:p>
            <w:pPr>
              <w:pStyle w:val="119"/>
              <w:spacing w:after="0"/>
              <w:ind w:left="100"/>
              <w:rPr>
                <w:lang w:val="en-US" w:eastAsia="zh-CN"/>
              </w:rPr>
            </w:pPr>
            <w:r>
              <w:rPr>
                <w:lang w:val="en-US" w:eastAsia="zh-CN"/>
              </w:rPr>
              <w:t>5</w:t>
            </w:r>
            <w:r>
              <w:rPr>
                <w:lang w:val="en-US" w:eastAsia="zh-CN"/>
              </w:rPr>
              <w:tab/>
            </w:r>
            <w:r>
              <w:rPr>
                <w:lang w:val="en-US" w:eastAsia="zh-CN"/>
              </w:rPr>
              <w:t>UE includes an indication regarding whether the T330 timer is running or not in RRCSetupComplete / RRCConnectionSetupComplete and RRCResumeComplete / RRCConnectionResumeComplete.</w:t>
            </w:r>
          </w:p>
          <w:p>
            <w:pPr>
              <w:pStyle w:val="119"/>
              <w:spacing w:after="0"/>
              <w:ind w:left="100"/>
              <w:rPr>
                <w:lang w:eastAsia="zh-CN"/>
              </w:rPr>
            </w:pPr>
          </w:p>
          <w:p>
            <w:pPr>
              <w:pStyle w:val="119"/>
              <w:spacing w:after="0"/>
              <w:ind w:left="100"/>
              <w:rPr>
                <w:lang w:eastAsia="zh-CN"/>
              </w:rPr>
            </w:pPr>
            <w:r>
              <w:rPr>
                <w:rFonts w:hint="eastAsia"/>
                <w:u w:val="single"/>
                <w:lang w:val="en-US" w:eastAsia="zh-CN"/>
              </w:rPr>
              <w:t>R</w:t>
            </w:r>
            <w:r>
              <w:rPr>
                <w:u w:val="single"/>
                <w:lang w:val="en-US" w:eastAsia="zh-CN"/>
              </w:rPr>
              <w:t>AN2#114-e agreements:</w:t>
            </w:r>
          </w:p>
          <w:p>
            <w:pPr>
              <w:pStyle w:val="119"/>
              <w:spacing w:after="0"/>
              <w:ind w:left="100"/>
              <w:rPr>
                <w:lang w:val="en-US" w:eastAsia="zh-CN"/>
              </w:rPr>
            </w:pPr>
            <w:r>
              <w:rPr>
                <w:lang w:val="en-US" w:eastAsia="zh-CN"/>
              </w:rPr>
              <w:t>1</w:t>
            </w:r>
            <w:r>
              <w:rPr>
                <w:lang w:val="en-US" w:eastAsia="zh-CN"/>
              </w:rPr>
              <w:tab/>
            </w:r>
            <w:r>
              <w:rPr>
                <w:lang w:val="en-US" w:eastAsia="zh-CN"/>
              </w:rPr>
              <w:t>In order to avoid overwriting of signalling-based logged MDT, UE-assisted and network-based solution, which relying on network implementation through UE providing assistance, is introduced.</w:t>
            </w:r>
          </w:p>
          <w:p>
            <w:pPr>
              <w:pStyle w:val="119"/>
              <w:spacing w:after="0"/>
              <w:ind w:left="100"/>
              <w:rPr>
                <w:lang w:val="en-US" w:eastAsia="zh-CN"/>
              </w:rPr>
            </w:pPr>
          </w:p>
          <w:p>
            <w:pPr>
              <w:pStyle w:val="119"/>
              <w:spacing w:after="0"/>
              <w:ind w:left="100"/>
              <w:rPr>
                <w:lang w:val="en-US" w:eastAsia="zh-CN"/>
              </w:rPr>
            </w:pPr>
            <w:r>
              <w:rPr>
                <w:rFonts w:hint="eastAsia"/>
                <w:u w:val="single"/>
                <w:lang w:val="en-US" w:eastAsia="zh-CN"/>
              </w:rPr>
              <w:t>R</w:t>
            </w:r>
            <w:r>
              <w:rPr>
                <w:u w:val="single"/>
                <w:lang w:val="en-US" w:eastAsia="zh-CN"/>
              </w:rPr>
              <w:t>AN2#113b-e agreements:</w:t>
            </w:r>
          </w:p>
          <w:p>
            <w:pPr>
              <w:pStyle w:val="119"/>
              <w:spacing w:after="0"/>
              <w:ind w:left="100"/>
              <w:rPr>
                <w:lang w:eastAsia="zh-CN"/>
              </w:rPr>
            </w:pPr>
            <w:r>
              <w:rPr>
                <w:lang w:eastAsia="zh-CN"/>
              </w:rPr>
              <w:t>4</w:t>
            </w:r>
            <w:r>
              <w:rPr>
                <w:lang w:eastAsia="zh-CN"/>
              </w:rPr>
              <w:tab/>
            </w:r>
            <w:r>
              <w:rPr>
                <w:lang w:eastAsia="zh-CN"/>
              </w:rPr>
              <w:t>UE provides assistance by which network can avoid overwriting of an MDT configuration.</w:t>
            </w:r>
          </w:p>
          <w:p>
            <w:pPr>
              <w:pStyle w:val="119"/>
              <w:spacing w:after="0"/>
              <w:ind w:left="100"/>
              <w:rPr>
                <w:lang w:eastAsia="zh-CN"/>
              </w:rPr>
            </w:pPr>
            <w:r>
              <w:rPr>
                <w:lang w:eastAsia="zh-CN"/>
              </w:rPr>
              <w:t>5</w:t>
            </w:r>
            <w:r>
              <w:rPr>
                <w:lang w:eastAsia="zh-CN"/>
              </w:rPr>
              <w:tab/>
            </w:r>
            <w:r>
              <w:rPr>
                <w:lang w:eastAsia="zh-CN"/>
              </w:rPr>
              <w:t>Introduce the logged MDT type (i.e. the management based MDT or the signalling based MDT) in the logged MDT configuration.</w:t>
            </w:r>
          </w:p>
          <w:p>
            <w:pPr>
              <w:pStyle w:val="119"/>
              <w:spacing w:after="0"/>
              <w:ind w:left="100"/>
              <w:rPr>
                <w:lang w:val="en-US" w:eastAsia="zh-CN"/>
              </w:rPr>
            </w:pPr>
          </w:p>
          <w:p>
            <w:pPr>
              <w:pStyle w:val="119"/>
              <w:spacing w:after="0"/>
              <w:ind w:left="100"/>
              <w:rPr>
                <w:lang w:val="en-US" w:eastAsia="zh-CN"/>
              </w:rPr>
            </w:pPr>
            <w:r>
              <w:rPr>
                <w:rFonts w:hint="eastAsia"/>
                <w:u w:val="single"/>
                <w:lang w:val="en-US" w:eastAsia="zh-CN"/>
              </w:rPr>
              <w:t>R</w:t>
            </w:r>
            <w:r>
              <w:rPr>
                <w:u w:val="single"/>
                <w:lang w:val="en-US" w:eastAsia="zh-CN"/>
              </w:rPr>
              <w:t>AN2#113-e agreements:</w:t>
            </w:r>
          </w:p>
          <w:p>
            <w:pPr>
              <w:pStyle w:val="119"/>
              <w:spacing w:after="0"/>
              <w:ind w:left="100"/>
              <w:rPr>
                <w:lang w:val="en-US" w:eastAsia="zh-CN"/>
              </w:rPr>
            </w:pPr>
            <w:r>
              <w:rPr>
                <w:lang w:val="en-US" w:eastAsia="zh-CN"/>
              </w:rP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pPr>
              <w:pStyle w:val="119"/>
              <w:spacing w:after="0"/>
              <w:ind w:left="100"/>
              <w:rPr>
                <w:lang w:val="en-US" w:eastAsia="zh-CN"/>
              </w:rPr>
            </w:pPr>
          </w:p>
          <w:p>
            <w:pPr>
              <w:pStyle w:val="119"/>
              <w:spacing w:after="0"/>
              <w:ind w:left="100"/>
              <w:rPr>
                <w:color w:val="FF0000"/>
                <w:lang w:eastAsia="zh-CN"/>
              </w:rPr>
            </w:pPr>
            <w:r>
              <w:rPr>
                <w:color w:val="FF0000"/>
                <w:lang w:eastAsia="zh-CN"/>
              </w:rPr>
              <w:t>[Rapp’s comment] The following changes are made for this feature:</w:t>
            </w:r>
          </w:p>
          <w:p>
            <w:pPr>
              <w:pStyle w:val="119"/>
              <w:spacing w:after="0"/>
              <w:ind w:left="100"/>
              <w:rPr>
                <w:color w:val="FF0000"/>
                <w:lang w:eastAsia="zh-CN"/>
              </w:rPr>
            </w:pPr>
            <w:r>
              <w:rPr>
                <w:color w:val="FF0000"/>
                <w:lang w:eastAsia="zh-CN"/>
              </w:rPr>
              <w:t>Two new indications are added into UE-MeasurementsAvailable-r16.</w:t>
            </w:r>
          </w:p>
          <w:p>
            <w:pPr>
              <w:pStyle w:val="119"/>
              <w:spacing w:after="0"/>
              <w:ind w:left="100"/>
              <w:rPr>
                <w:rFonts w:eastAsia="等线"/>
                <w:color w:val="FF0000"/>
                <w:lang w:eastAsia="zh-CN"/>
              </w:rPr>
            </w:pPr>
            <w:r>
              <w:rPr>
                <w:color w:val="FF0000"/>
                <w:lang w:eastAsia="zh-CN"/>
              </w:rPr>
              <w:t>Add logged MDT type in the logged measurement configuration.</w:t>
            </w:r>
          </w:p>
          <w:p>
            <w:pPr>
              <w:pStyle w:val="119"/>
              <w:spacing w:after="0"/>
              <w:ind w:left="100"/>
              <w:rPr>
                <w:lang w:val="en-US" w:eastAsia="zh-CN"/>
              </w:rPr>
            </w:pPr>
          </w:p>
          <w:p>
            <w:pPr>
              <w:pStyle w:val="119"/>
              <w:spacing w:after="0"/>
              <w:ind w:left="100"/>
              <w:rPr>
                <w:lang w:val="en-US" w:eastAsia="zh-CN"/>
              </w:rPr>
            </w:pPr>
          </w:p>
          <w:p>
            <w:pPr>
              <w:pStyle w:val="119"/>
              <w:spacing w:after="0"/>
              <w:ind w:left="100"/>
              <w:rPr>
                <w:b/>
                <w:lang w:eastAsia="zh-CN"/>
              </w:rPr>
            </w:pPr>
            <w:r>
              <w:rPr>
                <w:rFonts w:hint="eastAsia"/>
                <w:b/>
                <w:lang w:eastAsia="zh-CN"/>
              </w:rPr>
              <w:t>(</w:t>
            </w:r>
            <w:r>
              <w:rPr>
                <w:b/>
                <w:lang w:eastAsia="zh-CN"/>
              </w:rPr>
              <w:t>7) logged MDT in EN</w:t>
            </w:r>
            <w:r>
              <w:rPr>
                <w:rFonts w:hint="eastAsia"/>
                <w:b/>
                <w:lang w:eastAsia="zh-CN"/>
              </w:rPr>
              <w:t>-</w:t>
            </w:r>
            <w:r>
              <w:rPr>
                <w:b/>
                <w:lang w:eastAsia="zh-CN"/>
              </w:rPr>
              <w:t>DC (expect no impacts to TS 38.331)</w:t>
            </w:r>
          </w:p>
          <w:p>
            <w:pPr>
              <w:pStyle w:val="119"/>
              <w:spacing w:after="0"/>
              <w:ind w:left="100"/>
              <w:rPr>
                <w:b/>
                <w:lang w:eastAsia="zh-CN"/>
              </w:rPr>
            </w:pPr>
            <w:r>
              <w:rPr>
                <w:rFonts w:hint="eastAsia"/>
                <w:u w:val="single"/>
                <w:lang w:val="en-US" w:eastAsia="zh-CN"/>
              </w:rPr>
              <w:t>R</w:t>
            </w:r>
            <w:r>
              <w:rPr>
                <w:u w:val="single"/>
                <w:lang w:val="en-US" w:eastAsia="zh-CN"/>
              </w:rPr>
              <w:t>AN2#113b-e agreements:</w:t>
            </w:r>
          </w:p>
          <w:p>
            <w:pPr>
              <w:pStyle w:val="119"/>
              <w:spacing w:after="0"/>
              <w:ind w:left="100"/>
              <w:rPr>
                <w:lang w:eastAsia="zh-CN"/>
              </w:rPr>
            </w:pPr>
            <w:r>
              <w:rPr>
                <w:lang w:eastAsia="zh-CN"/>
              </w:rPr>
              <w:t>3</w:t>
            </w:r>
            <w:r>
              <w:rPr>
                <w:lang w:eastAsia="zh-CN"/>
              </w:rPr>
              <w:tab/>
            </w:r>
            <w:r>
              <w:rPr>
                <w:lang w:eastAsia="zh-CN"/>
              </w:rPr>
              <w:t>Option 3 (R2-2104434) is used for logged MDT in EN-DC, i.e., do not introduce SN configuration for logged MDT (neither for camping nor for non-camping/ EMR specific frequencies).</w:t>
            </w:r>
          </w:p>
          <w:p>
            <w:pPr>
              <w:pStyle w:val="119"/>
              <w:spacing w:after="0"/>
              <w:ind w:left="100"/>
              <w:rPr>
                <w:lang w:eastAsia="zh-CN"/>
              </w:rPr>
            </w:pPr>
          </w:p>
          <w:p>
            <w:pPr>
              <w:pStyle w:val="119"/>
              <w:spacing w:after="0"/>
              <w:ind w:left="100"/>
              <w:rPr>
                <w:lang w:eastAsia="zh-CN"/>
              </w:rPr>
            </w:pPr>
            <w:r>
              <w:rPr>
                <w:color w:val="FF0000"/>
                <w:lang w:eastAsia="zh-CN"/>
              </w:rPr>
              <w:t>[Rapp’s comment] Should be no impacts to TS 38.331.</w:t>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8) About M5/M7 measurements (expect no impacts to TS 38.331)</w:t>
            </w:r>
          </w:p>
          <w:p>
            <w:pPr>
              <w:pStyle w:val="119"/>
              <w:spacing w:after="0"/>
              <w:ind w:left="100"/>
              <w:rPr>
                <w:lang w:eastAsia="zh-CN"/>
              </w:rPr>
            </w:pPr>
            <w:r>
              <w:rPr>
                <w:rFonts w:hint="eastAsia"/>
                <w:u w:val="single"/>
                <w:lang w:val="en-US" w:eastAsia="zh-CN"/>
              </w:rPr>
              <w:t>R</w:t>
            </w:r>
            <w:r>
              <w:rPr>
                <w:u w:val="single"/>
                <w:lang w:val="en-US" w:eastAsia="zh-CN"/>
              </w:rPr>
              <w:t>AN2#116-e agreements:</w:t>
            </w:r>
          </w:p>
          <w:p>
            <w:pPr>
              <w:pStyle w:val="119"/>
              <w:spacing w:after="0"/>
              <w:ind w:left="100"/>
              <w:rPr>
                <w:lang w:val="en-US" w:eastAsia="zh-CN"/>
              </w:rPr>
            </w:pPr>
            <w:r>
              <w:rPr>
                <w:lang w:val="en-US" w:eastAsia="zh-CN"/>
              </w:rPr>
              <w:t>6   MN and SN can calculate  M7 measurement in the DU respectively when split bearer is used.</w:t>
            </w:r>
          </w:p>
          <w:p>
            <w:pPr>
              <w:pStyle w:val="119"/>
              <w:spacing w:after="0"/>
              <w:ind w:left="100"/>
              <w:rPr>
                <w:lang w:val="en-US" w:eastAsia="zh-CN"/>
              </w:rPr>
            </w:pPr>
            <w:r>
              <w:rPr>
                <w:lang w:val="en-US" w:eastAsia="zh-CN"/>
              </w:rPr>
              <w:t>7   From RAN2’s perspective,  indication of duplication status is beneficial to be included for M5/M7 measurement in split bearer</w:t>
            </w:r>
          </w:p>
          <w:p>
            <w:pPr>
              <w:pStyle w:val="119"/>
              <w:spacing w:after="0"/>
              <w:ind w:left="100"/>
              <w:rPr>
                <w:lang w:eastAsia="zh-CN"/>
              </w:rPr>
            </w:pPr>
          </w:p>
          <w:p>
            <w:pPr>
              <w:pStyle w:val="119"/>
              <w:spacing w:after="0"/>
              <w:ind w:left="100"/>
              <w:rPr>
                <w:lang w:val="en-US" w:eastAsia="zh-CN"/>
              </w:rPr>
            </w:pPr>
            <w:r>
              <w:rPr>
                <w:lang w:val="en-US" w:eastAsia="zh-CN"/>
              </w:rPr>
              <w:t>=&gt;</w:t>
            </w:r>
            <w:r>
              <w:rPr>
                <w:lang w:val="en-US" w:eastAsia="zh-CN"/>
              </w:rPr>
              <w:tab/>
            </w:r>
            <w:r>
              <w:rPr>
                <w:lang w:val="en-US" w:eastAsia="zh-CN"/>
              </w:rPr>
              <w:t>Enhancement on M5 measurement  is not pursued in this release.</w:t>
            </w:r>
          </w:p>
          <w:p>
            <w:pPr>
              <w:pStyle w:val="119"/>
              <w:spacing w:after="0"/>
              <w:ind w:left="100"/>
              <w:rPr>
                <w:lang w:val="en-US" w:eastAsia="zh-CN"/>
              </w:rPr>
            </w:pPr>
            <w:r>
              <w:rPr>
                <w:lang w:val="en-US" w:eastAsia="zh-CN"/>
              </w:rPr>
              <w:t>=&gt;</w:t>
            </w:r>
            <w:r>
              <w:rPr>
                <w:lang w:val="en-US" w:eastAsia="zh-CN"/>
              </w:rPr>
              <w:tab/>
            </w:r>
            <w:r>
              <w:rPr>
                <w:lang w:val="en-US" w:eastAsia="zh-CN"/>
              </w:rPr>
              <w:t>Enhancement on M7 measurement  is not pursued in this release.</w:t>
            </w:r>
          </w:p>
          <w:p>
            <w:pPr>
              <w:pStyle w:val="119"/>
              <w:spacing w:after="0"/>
              <w:ind w:left="100"/>
              <w:rPr>
                <w:lang w:eastAsia="zh-CN"/>
              </w:rPr>
            </w:pPr>
          </w:p>
          <w:p>
            <w:pPr>
              <w:pStyle w:val="119"/>
              <w:spacing w:after="0"/>
              <w:ind w:left="100"/>
              <w:rPr>
                <w:lang w:val="en-US" w:eastAsia="zh-CN"/>
              </w:rPr>
            </w:pPr>
            <w:r>
              <w:rPr>
                <w:lang w:val="en-US" w:eastAsia="zh-CN"/>
              </w:rPr>
              <w:t>3</w:t>
            </w:r>
            <w:r>
              <w:rPr>
                <w:lang w:val="en-US" w:eastAsia="zh-CN"/>
              </w:rPr>
              <w:tab/>
            </w:r>
            <w:r>
              <w:rPr>
                <w:lang w:val="en-US" w:eastAsia="zh-CN"/>
              </w:rPr>
              <w:t>At least for OAM observability, MN and SN can calculate  M5 measurement in the DU respectively when split bearer is used.</w:t>
            </w:r>
          </w:p>
          <w:p>
            <w:pPr>
              <w:pStyle w:val="119"/>
              <w:spacing w:after="0"/>
              <w:ind w:left="100"/>
              <w:rPr>
                <w:lang w:val="en-US" w:eastAsia="zh-CN"/>
              </w:rPr>
            </w:pPr>
          </w:p>
          <w:p>
            <w:pPr>
              <w:pStyle w:val="119"/>
              <w:spacing w:after="0"/>
              <w:ind w:left="100"/>
              <w:rPr>
                <w:lang w:eastAsia="zh-CN"/>
              </w:rPr>
            </w:pPr>
            <w:r>
              <w:rPr>
                <w:rFonts w:hint="eastAsia"/>
                <w:u w:val="single"/>
                <w:lang w:val="en-US" w:eastAsia="zh-CN"/>
              </w:rPr>
              <w:t>R</w:t>
            </w:r>
            <w:r>
              <w:rPr>
                <w:u w:val="single"/>
                <w:lang w:val="en-US" w:eastAsia="zh-CN"/>
              </w:rPr>
              <w:t>AN2#111-e agreements:</w:t>
            </w:r>
          </w:p>
          <w:p>
            <w:pPr>
              <w:pStyle w:val="119"/>
              <w:spacing w:after="0"/>
              <w:ind w:left="100"/>
              <w:rPr>
                <w:lang w:val="en-US" w:eastAsia="zh-CN"/>
              </w:rPr>
            </w:pPr>
            <w:r>
              <w:rPr>
                <w:lang w:val="en-US" w:eastAsia="zh-CN"/>
              </w:rPr>
              <w:t>=&gt;</w:t>
            </w:r>
            <w:r>
              <w:rPr>
                <w:lang w:val="en-US" w:eastAsia="zh-CN"/>
              </w:rPr>
              <w:tab/>
            </w:r>
            <w:r>
              <w:rPr>
                <w:lang w:val="en-US" w:eastAsia="zh-CN"/>
              </w:rPr>
              <w:t>Study the support of logged and Immediate MDT in MR-DC scenario. For M5/M6/M7, it is proposed to apply them for EN-DC/MR-DC cases with different bear types. FFS on details.</w:t>
            </w:r>
          </w:p>
          <w:p>
            <w:pPr>
              <w:pStyle w:val="119"/>
              <w:spacing w:after="0"/>
              <w:ind w:left="100"/>
              <w:rPr>
                <w:lang w:eastAsia="zh-CN"/>
              </w:rPr>
            </w:pPr>
          </w:p>
          <w:p>
            <w:pPr>
              <w:pStyle w:val="119"/>
              <w:spacing w:after="0"/>
              <w:ind w:left="100"/>
              <w:rPr>
                <w:lang w:eastAsia="zh-CN"/>
              </w:rPr>
            </w:pPr>
            <w:r>
              <w:rPr>
                <w:color w:val="FF0000"/>
                <w:lang w:eastAsia="zh-CN"/>
              </w:rPr>
              <w:t>[Rapp’s comment] Should be no impacts to TS 38.331.</w:t>
            </w:r>
          </w:p>
          <w:p>
            <w:pPr>
              <w:pStyle w:val="119"/>
              <w:spacing w:after="0"/>
              <w:ind w:left="100"/>
              <w:rPr>
                <w:lang w:eastAsia="zh-CN"/>
              </w:rPr>
            </w:pPr>
          </w:p>
          <w:p>
            <w:pPr>
              <w:pStyle w:val="119"/>
              <w:spacing w:after="0"/>
              <w:ind w:left="100"/>
              <w:rPr>
                <w:lang w:eastAsia="zh-CN"/>
              </w:rPr>
            </w:pPr>
          </w:p>
          <w:p>
            <w:pPr>
              <w:pStyle w:val="119"/>
              <w:spacing w:after="0"/>
              <w:ind w:left="100"/>
              <w:rPr>
                <w:b/>
                <w:lang w:eastAsia="zh-CN"/>
              </w:rPr>
            </w:pPr>
            <w:r>
              <w:rPr>
                <w:rFonts w:hint="eastAsia"/>
                <w:b/>
                <w:lang w:eastAsia="zh-CN"/>
              </w:rPr>
              <w:t>(</w:t>
            </w:r>
            <w:r>
              <w:rPr>
                <w:b/>
                <w:lang w:eastAsia="zh-CN"/>
              </w:rPr>
              <w:t>9) Others (expects no impacts to TS 38.331)</w:t>
            </w:r>
          </w:p>
          <w:p>
            <w:pPr>
              <w:pStyle w:val="119"/>
              <w:spacing w:after="0"/>
              <w:ind w:left="100"/>
              <w:rPr>
                <w:lang w:eastAsia="zh-CN"/>
              </w:rPr>
            </w:pPr>
            <w:r>
              <w:rPr>
                <w:rFonts w:hint="eastAsia"/>
                <w:u w:val="single"/>
                <w:lang w:val="en-US" w:eastAsia="zh-CN"/>
              </w:rPr>
              <w:t>R</w:t>
            </w:r>
            <w:r>
              <w:rPr>
                <w:u w:val="single"/>
                <w:lang w:val="en-US" w:eastAsia="zh-CN"/>
              </w:rPr>
              <w:t>AN2#116-e agreements:</w:t>
            </w:r>
          </w:p>
          <w:p>
            <w:pPr>
              <w:pStyle w:val="119"/>
              <w:spacing w:after="0"/>
              <w:ind w:left="100"/>
              <w:rPr>
                <w:lang w:eastAsia="zh-CN"/>
              </w:rPr>
            </w:pPr>
            <w:r>
              <w:rPr>
                <w:lang w:eastAsia="zh-CN"/>
              </w:rPr>
              <w:t>=&gt;</w:t>
            </w:r>
            <w:r>
              <w:rPr>
                <w:lang w:eastAsia="zh-CN"/>
              </w:rPr>
              <w:tab/>
            </w:r>
            <w:r>
              <w:rPr>
                <w:lang w:eastAsia="zh-CN"/>
              </w:rPr>
              <w:t>Frequency-specific and RAT-specific coverage hole indication in logged MDT are not pursued in Rel-17.</w:t>
            </w:r>
          </w:p>
          <w:p>
            <w:pPr>
              <w:pStyle w:val="119"/>
              <w:spacing w:after="0"/>
              <w:ind w:left="100"/>
            </w:pPr>
          </w:p>
          <w:p>
            <w:pPr>
              <w:pStyle w:val="119"/>
              <w:spacing w:after="0"/>
              <w:ind w:left="100"/>
            </w:pPr>
            <w:r>
              <w:rPr>
                <w:color w:val="FF0000"/>
                <w:lang w:eastAsia="zh-CN"/>
              </w:rPr>
              <w:t>[Rapp’s comment] Should be no impacts to TS 38.331.</w:t>
            </w:r>
          </w:p>
          <w:p>
            <w:pPr>
              <w:pStyle w:val="119"/>
              <w:spacing w:after="0"/>
              <w:ind w:left="100"/>
            </w:pPr>
          </w:p>
          <w:p>
            <w:pPr>
              <w:pStyle w:val="119"/>
              <w:spacing w:after="0"/>
              <w:ind w:left="100"/>
              <w:rPr>
                <w:lang w:eastAsia="zh-CN"/>
              </w:rPr>
            </w:pPr>
            <w:r>
              <w:rPr>
                <w:rFonts w:hint="eastAsia"/>
                <w:color w:val="FF0000"/>
                <w:lang w:eastAsia="zh-CN"/>
              </w:rPr>
              <w:t>N</w:t>
            </w:r>
            <w:r>
              <w:rPr>
                <w:color w:val="FF0000"/>
                <w:lang w:eastAsia="zh-CN"/>
              </w:rPr>
              <w:t>ote: since RAN2 agreed to extend RA report to support on demand SI reporting information, this feature will be captured in running 38.331 CR for R17 SON.</w:t>
            </w:r>
          </w:p>
          <w:p>
            <w:pPr>
              <w:pStyle w:val="119"/>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119"/>
              <w:spacing w:after="0"/>
              <w:ind w:left="100"/>
              <w:rPr>
                <w:lang w:eastAsia="zh-CN"/>
              </w:rPr>
            </w:pPr>
            <w:r>
              <w:rPr>
                <w:lang w:eastAsia="zh-CN"/>
              </w:rPr>
              <w:t>R17 MDT for NR is not supported.</w:t>
            </w:r>
          </w:p>
          <w:p>
            <w:pPr>
              <w:pStyle w:val="119"/>
              <w:spacing w:after="0"/>
              <w:ind w:left="100"/>
            </w:pPr>
          </w:p>
        </w:tc>
      </w:tr>
      <w:tr>
        <w:tblPrEx>
          <w:tblCellMar>
            <w:top w:w="0" w:type="dxa"/>
            <w:left w:w="42" w:type="dxa"/>
            <w:bottom w:w="0" w:type="dxa"/>
            <w:right w:w="42" w:type="dxa"/>
          </w:tblCellMar>
        </w:tblPrEx>
        <w:tc>
          <w:tcPr>
            <w:tcW w:w="2694" w:type="dxa"/>
            <w:gridSpan w:val="2"/>
          </w:tcPr>
          <w:p>
            <w:pPr>
              <w:pStyle w:val="119"/>
              <w:spacing w:after="0"/>
              <w:rPr>
                <w:b/>
                <w:i/>
                <w:sz w:val="8"/>
                <w:szCs w:val="8"/>
              </w:rPr>
            </w:pPr>
          </w:p>
        </w:tc>
        <w:tc>
          <w:tcPr>
            <w:tcW w:w="6946" w:type="dxa"/>
            <w:gridSpan w:val="9"/>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19"/>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19"/>
              <w:spacing w:after="0"/>
              <w:ind w:left="100"/>
              <w:rPr>
                <w:lang w:eastAsia="zh-CN"/>
              </w:rPr>
            </w:pPr>
            <w:r>
              <w:rPr>
                <w:rFonts w:hint="eastAsia"/>
                <w:highlight w:val="yellow"/>
                <w:lang w:eastAsia="zh-CN"/>
              </w:rPr>
              <w:t>[</w:t>
            </w:r>
            <w:r>
              <w:rPr>
                <w:highlight w:val="yellow"/>
                <w:lang w:eastAsia="zh-CN"/>
              </w:rPr>
              <w:t>To be added]</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sz w:val="8"/>
                <w:szCs w:val="8"/>
              </w:rPr>
            </w:pPr>
          </w:p>
        </w:tc>
        <w:tc>
          <w:tcPr>
            <w:tcW w:w="6946" w:type="dxa"/>
            <w:gridSpan w:val="9"/>
            <w:tcBorders>
              <w:right w:val="single" w:color="auto" w:sz="4" w:space="0"/>
            </w:tcBorders>
          </w:tcPr>
          <w:p>
            <w:pPr>
              <w:pStyle w:val="119"/>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19"/>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19"/>
              <w:spacing w:after="0"/>
              <w:jc w:val="center"/>
              <w:rPr>
                <w:b/>
                <w:caps/>
              </w:rPr>
            </w:pPr>
            <w:r>
              <w:rPr>
                <w:b/>
                <w:caps/>
              </w:rPr>
              <w:t>N</w:t>
            </w:r>
          </w:p>
        </w:tc>
        <w:tc>
          <w:tcPr>
            <w:tcW w:w="2977" w:type="dxa"/>
            <w:gridSpan w:val="4"/>
          </w:tcPr>
          <w:p>
            <w:pPr>
              <w:pStyle w:val="119"/>
              <w:tabs>
                <w:tab w:val="right" w:pos="2893"/>
              </w:tabs>
              <w:spacing w:after="0"/>
            </w:pPr>
          </w:p>
        </w:tc>
        <w:tc>
          <w:tcPr>
            <w:tcW w:w="3401" w:type="dxa"/>
            <w:gridSpan w:val="3"/>
            <w:tcBorders>
              <w:right w:val="single" w:color="auto" w:sz="4" w:space="0"/>
            </w:tcBorders>
            <w:shd w:val="clear"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lang w:eastAsia="zh-CN"/>
              </w:rPr>
            </w:pPr>
            <w:r>
              <w:rPr>
                <w:rFonts w:hint="eastAsia"/>
                <w:b/>
                <w:caps/>
                <w:lang w:eastAsia="zh-CN"/>
              </w:rPr>
              <w:t>X</w:t>
            </w: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rPr>
            </w:pPr>
          </w:p>
        </w:tc>
        <w:tc>
          <w:tcPr>
            <w:tcW w:w="2977" w:type="dxa"/>
            <w:gridSpan w:val="4"/>
          </w:tcPr>
          <w:p>
            <w:pPr>
              <w:pStyle w:val="119"/>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19"/>
              <w:spacing w:after="0"/>
              <w:ind w:left="99"/>
              <w:rPr>
                <w:lang w:eastAsia="zh-CN"/>
              </w:rPr>
            </w:pPr>
            <w:r>
              <w:rPr>
                <w:rFonts w:hint="eastAsia"/>
                <w:lang w:eastAsia="zh-CN"/>
              </w:rPr>
              <w:t>T</w:t>
            </w:r>
            <w:r>
              <w:rPr>
                <w:lang w:eastAsia="zh-CN"/>
              </w:rPr>
              <w:t>S 38.300 CRxxxx</w:t>
            </w:r>
          </w:p>
          <w:p>
            <w:pPr>
              <w:pStyle w:val="119"/>
              <w:spacing w:after="0"/>
              <w:ind w:left="99"/>
              <w:rPr>
                <w:lang w:eastAsia="zh-CN"/>
              </w:rPr>
            </w:pPr>
            <w:r>
              <w:rPr>
                <w:lang w:eastAsia="zh-CN"/>
              </w:rPr>
              <w:t>TS 37.320 CRxxxx</w:t>
            </w:r>
          </w:p>
          <w:p>
            <w:pPr>
              <w:pStyle w:val="119"/>
              <w:spacing w:after="0"/>
              <w:ind w:left="99"/>
              <w:rPr>
                <w:lang w:eastAsia="zh-CN"/>
              </w:rPr>
            </w:pPr>
            <w:r>
              <w:rPr>
                <w:lang w:eastAsia="zh-CN"/>
              </w:rPr>
              <w:t>TS 38.314 CRxxxx</w:t>
            </w:r>
          </w:p>
          <w:p>
            <w:pPr>
              <w:pStyle w:val="119"/>
              <w:spacing w:after="0"/>
              <w:ind w:left="99"/>
              <w:rPr>
                <w:lang w:eastAsia="zh-CN"/>
              </w:rPr>
            </w:pPr>
            <w:r>
              <w:rPr>
                <w:lang w:eastAsia="zh-CN"/>
              </w:rPr>
              <w:t>TS 38.306 CRxxxx</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Test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19"/>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19"/>
              <w:spacing w:after="0"/>
              <w:jc w:val="center"/>
              <w:rPr>
                <w:b/>
                <w:caps/>
                <w:lang w:eastAsia="zh-CN"/>
              </w:rPr>
            </w:pPr>
            <w:r>
              <w:rPr>
                <w:rFonts w:hint="eastAsia"/>
                <w:b/>
                <w:caps/>
                <w:lang w:eastAsia="zh-CN"/>
              </w:rPr>
              <w:t>X</w:t>
            </w:r>
          </w:p>
        </w:tc>
        <w:tc>
          <w:tcPr>
            <w:tcW w:w="2977" w:type="dxa"/>
            <w:gridSpan w:val="4"/>
          </w:tcPr>
          <w:p>
            <w:pPr>
              <w:pStyle w:val="119"/>
              <w:spacing w:after="0"/>
            </w:pPr>
            <w:r>
              <w:t xml:space="preserve"> O&amp;M Specifications</w:t>
            </w:r>
          </w:p>
        </w:tc>
        <w:tc>
          <w:tcPr>
            <w:tcW w:w="3401" w:type="dxa"/>
            <w:gridSpan w:val="3"/>
            <w:tcBorders>
              <w:right w:val="single" w:color="auto" w:sz="4" w:space="0"/>
            </w:tcBorders>
            <w:shd w:val="pct30" w:color="FFFF00" w:fill="auto"/>
          </w:tcPr>
          <w:p>
            <w:pPr>
              <w:pStyle w:val="119"/>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19"/>
              <w:spacing w:after="0"/>
              <w:rPr>
                <w:b/>
                <w:i/>
              </w:rPr>
            </w:pPr>
          </w:p>
        </w:tc>
        <w:tc>
          <w:tcPr>
            <w:tcW w:w="6946" w:type="dxa"/>
            <w:gridSpan w:val="9"/>
            <w:tcBorders>
              <w:right w:val="single" w:color="auto" w:sz="4" w:space="0"/>
            </w:tcBorders>
          </w:tcPr>
          <w:p>
            <w:pPr>
              <w:pStyle w:val="119"/>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19"/>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19"/>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19"/>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19"/>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19"/>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119"/>
              <w:spacing w:after="0"/>
              <w:ind w:left="100"/>
            </w:pPr>
          </w:p>
        </w:tc>
      </w:tr>
    </w:tbl>
    <w:p>
      <w:pPr>
        <w:pStyle w:val="119"/>
        <w:spacing w:after="0"/>
        <w:rPr>
          <w:sz w:val="8"/>
          <w:szCs w:val="8"/>
        </w:rPr>
      </w:pPr>
    </w:p>
    <w:p>
      <w:pPr>
        <w:sectPr>
          <w:headerReference r:id="rId5" w:type="even"/>
          <w:footnotePr>
            <w:numRestart w:val="eachSect"/>
          </w:footnotePr>
          <w:pgSz w:w="11907" w:h="16840"/>
          <w:pgMar w:top="1418" w:right="1134" w:bottom="1134" w:left="1134" w:header="680" w:footer="567" w:gutter="0"/>
          <w:cols w:space="720" w:num="1"/>
        </w:sectPr>
      </w:pPr>
    </w:p>
    <w:p>
      <w:pPr>
        <w:rPr>
          <w:rFonts w:eastAsiaTheme="minorEastAsia"/>
        </w:rPr>
      </w:pPr>
    </w:p>
    <w:bookmarkEnd w:id="0"/>
    <w:p>
      <w:pPr>
        <w:pStyle w:val="4"/>
        <w:rPr>
          <w:rFonts w:eastAsia="MS Mincho"/>
        </w:rPr>
      </w:pPr>
      <w:bookmarkStart w:id="2" w:name="_Toc60776743"/>
      <w:bookmarkStart w:id="3" w:name="_Toc83739698"/>
      <w:bookmarkStart w:id="4" w:name="_Toc29321029"/>
      <w:bookmarkStart w:id="5" w:name="_Toc20425633"/>
      <w:bookmarkStart w:id="6" w:name="_Toc36756613"/>
      <w:bookmarkStart w:id="7" w:name="_Toc46443898"/>
      <w:bookmarkStart w:id="8" w:name="_Toc52836537"/>
      <w:bookmarkStart w:id="9" w:name="_Toc36843131"/>
      <w:bookmarkStart w:id="10" w:name="_Toc52837545"/>
      <w:bookmarkStart w:id="11" w:name="_Toc36836154"/>
      <w:bookmarkStart w:id="12" w:name="_Toc53006185"/>
      <w:bookmarkStart w:id="13" w:name="_Toc46439061"/>
      <w:bookmarkStart w:id="14" w:name="_Toc46486659"/>
      <w:bookmarkStart w:id="15" w:name="_Toc37067420"/>
      <w:r>
        <w:rPr>
          <w:rFonts w:eastAsia="MS Mincho"/>
        </w:rPr>
        <w:t>5.3.3</w:t>
      </w:r>
      <w:r>
        <w:rPr>
          <w:rFonts w:eastAsia="MS Mincho"/>
        </w:rPr>
        <w:tab/>
      </w:r>
      <w:r>
        <w:rPr>
          <w:rFonts w:eastAsia="MS Mincho"/>
        </w:rPr>
        <w:t>RRC connection establishment</w:t>
      </w:r>
      <w:bookmarkEnd w:id="2"/>
      <w:bookmarkEnd w:id="3"/>
    </w:p>
    <w:p>
      <w:pPr>
        <w:pStyle w:val="5"/>
      </w:pPr>
      <w:bookmarkStart w:id="16" w:name="_Toc60776744"/>
      <w:bookmarkStart w:id="17" w:name="_Toc83739699"/>
      <w:r>
        <w:t>5.3.3.1</w:t>
      </w:r>
      <w:r>
        <w:tab/>
      </w:r>
      <w:r>
        <w:t>General</w:t>
      </w:r>
      <w:bookmarkEnd w:id="16"/>
      <w:bookmarkEnd w:id="17"/>
    </w:p>
    <w:p>
      <w:pPr>
        <w:pStyle w:val="83"/>
      </w:pPr>
      <w:r>
        <w:object>
          <v:shape id="_x0000_i1025" o:spt="75" type="#_x0000_t75" style="height:131.5pt;width:179.7pt;" o:ole="t" filled="f" o:preferrelative="t" stroked="f" coordsize="21600,21600">
            <v:path/>
            <v:fill on="f" focussize="0,0"/>
            <v:stroke on="f" joinstyle="miter"/>
            <v:imagedata r:id="rId12" o:title=""/>
            <o:lock v:ext="edit" aspectratio="t"/>
            <w10:wrap type="none"/>
            <w10:anchorlock/>
          </v:shape>
          <o:OLEObject Type="Embed" ProgID="Mscgen.Chart" ShapeID="_x0000_i1025" DrawAspect="Content" ObjectID="_1468075725" r:id="rId11">
            <o:LockedField>false</o:LockedField>
          </o:OLEObject>
        </w:object>
      </w:r>
    </w:p>
    <w:p>
      <w:pPr>
        <w:pStyle w:val="91"/>
      </w:pPr>
      <w:r>
        <w:t>Figure 5.3.3.1-1: RRC connection establishment, successful</w:t>
      </w:r>
    </w:p>
    <w:p>
      <w:pPr>
        <w:pStyle w:val="83"/>
      </w:pPr>
      <w:r>
        <w:object>
          <v:shape id="_x0000_i1026" o:spt="75" type="#_x0000_t75" style="height:106.45pt;width:172.8pt;" o:ole="t" filled="f" o:preferrelative="t" stroked="f" coordsize="21600,21600">
            <v:path/>
            <v:fill on="f" focussize="0,0"/>
            <v:stroke on="f" joinstyle="miter"/>
            <v:imagedata r:id="rId14" o:title=""/>
            <o:lock v:ext="edit" aspectratio="t"/>
            <w10:wrap type="none"/>
            <w10:anchorlock/>
          </v:shape>
          <o:OLEObject Type="Embed" ProgID="Mscgen.Chart" ShapeID="_x0000_i1026" DrawAspect="Content" ObjectID="_1468075726" r:id="rId13">
            <o:LockedField>false</o:LockedField>
          </o:OLEObject>
        </w:object>
      </w:r>
    </w:p>
    <w:p>
      <w:pPr>
        <w:pStyle w:val="91"/>
      </w:pPr>
      <w:r>
        <w:t>Figure 5.3.3.1-2: RRC connection establishment, network reject</w:t>
      </w:r>
    </w:p>
    <w:p>
      <w:r>
        <w:t>The purpose of this procedure is to establish an RRC connection. RRC connection establishment involves SRB1 establishment. The procedure is also used to transfer the initial NAS dedicated information/ message from the UE to the network.</w:t>
      </w:r>
    </w:p>
    <w:p>
      <w:r>
        <w:t>The network applies the procedure e.g.as follows:</w:t>
      </w:r>
    </w:p>
    <w:p>
      <w:pPr>
        <w:pStyle w:val="79"/>
      </w:pPr>
      <w:r>
        <w:t>-</w:t>
      </w:r>
      <w:r>
        <w:tab/>
      </w:r>
      <w:r>
        <w:t>When establishing an RRC connection;</w:t>
      </w:r>
    </w:p>
    <w:p>
      <w:pPr>
        <w:pStyle w:val="79"/>
      </w:pPr>
      <w:r>
        <w:t>-</w:t>
      </w:r>
      <w:r>
        <w:tab/>
      </w:r>
      <w:r>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pPr>
        <w:pStyle w:val="5"/>
      </w:pPr>
      <w:bookmarkStart w:id="18" w:name="_Toc60776745"/>
      <w:bookmarkStart w:id="19" w:name="_Toc83739700"/>
      <w:r>
        <w:t>5.3.3.1a</w:t>
      </w:r>
      <w:r>
        <w:tab/>
      </w:r>
      <w:r>
        <w:t>Conditions for establishing RRC Connection for NR sidelink communication</w:t>
      </w:r>
      <w:bookmarkEnd w:id="18"/>
      <w:r>
        <w:t>/V2X sidelink communication</w:t>
      </w:r>
      <w:bookmarkEnd w:id="19"/>
    </w:p>
    <w:p>
      <w:r>
        <w:t>For</w:t>
      </w:r>
      <w:r>
        <w:rPr>
          <w:lang w:eastAsia="zh-CN"/>
        </w:rPr>
        <w:t xml:space="preserve"> NR</w:t>
      </w:r>
      <w:r>
        <w:t xml:space="preserve"> sidelink communication, an RRC connection establishment is initiated only in the following cases:</w:t>
      </w:r>
    </w:p>
    <w:p>
      <w:pPr>
        <w:pStyle w:val="79"/>
      </w:pPr>
      <w:r>
        <w:t>1&gt;</w:t>
      </w:r>
      <w:r>
        <w:tab/>
      </w:r>
      <w:r>
        <w:t xml:space="preserve">if configured by upper layers to transmit </w:t>
      </w:r>
      <w:r>
        <w:rPr>
          <w:lang w:eastAsia="zh-CN"/>
        </w:rPr>
        <w:t xml:space="preserve">NR </w:t>
      </w:r>
      <w:r>
        <w:t>sidelink communication and related data is available for transmission:</w:t>
      </w:r>
    </w:p>
    <w:p>
      <w:pPr>
        <w:pStyle w:val="94"/>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pPr>
        <w:pStyle w:val="64"/>
      </w:pPr>
      <w:r>
        <w:t>NOTE:</w:t>
      </w:r>
      <w:r>
        <w:tab/>
      </w:r>
      <w:r>
        <w:t>Upper layers initiate an RRC connection. The interaction with NAS is left to UE implementation.</w:t>
      </w:r>
    </w:p>
    <w:p>
      <w:pPr>
        <w:pStyle w:val="5"/>
      </w:pPr>
      <w:bookmarkStart w:id="20" w:name="_Toc60776746"/>
      <w:bookmarkStart w:id="21" w:name="_Toc83739701"/>
      <w:r>
        <w:t>5.3.3.2</w:t>
      </w:r>
      <w:r>
        <w:tab/>
      </w:r>
      <w:r>
        <w:t>Initiation</w:t>
      </w:r>
      <w:bookmarkEnd w:id="20"/>
      <w:bookmarkEnd w:id="21"/>
    </w:p>
    <w:p>
      <w:r>
        <w:t>The UE initiates the procedure when upper layers request establishment of an RRC connection while the UE is in RRC_IDLE and it has acquired essential system information, or for sidelink communication as specified in sub-clause 5.3.3.1a.</w:t>
      </w:r>
    </w:p>
    <w:p>
      <w:r>
        <w:t>The UE shall ensure having valid and up to date essential system information as specified in clause 5.2.2.2 before initiating this procedure.</w:t>
      </w:r>
    </w:p>
    <w:p>
      <w:r>
        <w:t>Upon initiation of the procedure, the UE shall:</w:t>
      </w:r>
    </w:p>
    <w:p>
      <w:pPr>
        <w:pStyle w:val="79"/>
      </w:pPr>
      <w:r>
        <w:t>1&gt;</w:t>
      </w:r>
      <w:r>
        <w:tab/>
      </w:r>
      <w:r>
        <w:t>if the upper layers provide an Access Category and one or more Access Identities upon requesting establishment of an RRC connection:</w:t>
      </w:r>
    </w:p>
    <w:p>
      <w:pPr>
        <w:pStyle w:val="94"/>
      </w:pPr>
      <w:r>
        <w:t>2&gt;</w:t>
      </w:r>
      <w:r>
        <w:tab/>
      </w:r>
      <w:r>
        <w:t>perform the unified access control procedure as specified in 5.3.14 using the Access Category and Access Identities provided by upper layers;</w:t>
      </w:r>
    </w:p>
    <w:p>
      <w:pPr>
        <w:pStyle w:val="96"/>
      </w:pPr>
      <w:r>
        <w:t>3&gt;</w:t>
      </w:r>
      <w:r>
        <w:tab/>
      </w:r>
      <w:r>
        <w:t>if the access attempt is barred, the procedure ends;</w:t>
      </w:r>
    </w:p>
    <w:p>
      <w:pPr>
        <w:pStyle w:val="79"/>
      </w:pPr>
      <w:r>
        <w:t>1&gt;</w:t>
      </w:r>
      <w:r>
        <w:tab/>
      </w:r>
      <w:r>
        <w:t xml:space="preserve">apply the default L1 parameter values as specified in corresponding physical layer specifications except for the parameters for which values are provided in </w:t>
      </w:r>
      <w:r>
        <w:rPr>
          <w:i/>
        </w:rPr>
        <w:t>SIB1</w:t>
      </w:r>
      <w:r>
        <w:t>;</w:t>
      </w:r>
    </w:p>
    <w:p>
      <w:pPr>
        <w:pStyle w:val="79"/>
      </w:pPr>
      <w:r>
        <w:t>1&gt;</w:t>
      </w:r>
      <w:r>
        <w:tab/>
      </w:r>
      <w:r>
        <w:t>apply the default MAC Cell Group configuration as specified in 9.2.2;</w:t>
      </w:r>
    </w:p>
    <w:p>
      <w:pPr>
        <w:pStyle w:val="79"/>
      </w:pPr>
      <w:r>
        <w:t>1&gt;</w:t>
      </w:r>
      <w:r>
        <w:tab/>
      </w:r>
      <w:r>
        <w:t>apply the CCCH configuration as specified in 9.1.1.2;</w:t>
      </w:r>
    </w:p>
    <w:p>
      <w:pPr>
        <w:pStyle w:val="79"/>
      </w:pPr>
      <w:r>
        <w:t>1&gt;</w:t>
      </w:r>
      <w:r>
        <w:tab/>
      </w:r>
      <w:r>
        <w:t xml:space="preserve">apply the </w:t>
      </w:r>
      <w:r>
        <w:rPr>
          <w:i/>
        </w:rPr>
        <w:t>timeAlignmentTimerCommon</w:t>
      </w:r>
      <w:r>
        <w:t xml:space="preserve"> included in </w:t>
      </w:r>
      <w:r>
        <w:rPr>
          <w:i/>
        </w:rPr>
        <w:t>SIB1</w:t>
      </w:r>
      <w:r>
        <w:t>;</w:t>
      </w:r>
    </w:p>
    <w:p>
      <w:pPr>
        <w:pStyle w:val="79"/>
      </w:pPr>
      <w:r>
        <w:t>1&gt;</w:t>
      </w:r>
      <w:r>
        <w:tab/>
      </w:r>
      <w:r>
        <w:t>start timer T300;</w:t>
      </w:r>
    </w:p>
    <w:p>
      <w:pPr>
        <w:pStyle w:val="79"/>
      </w:pPr>
      <w:r>
        <w:t>1&gt;</w:t>
      </w:r>
      <w:r>
        <w:tab/>
      </w:r>
      <w:r>
        <w:t xml:space="preserve">initiate transmission of the </w:t>
      </w:r>
      <w:r>
        <w:rPr>
          <w:i/>
        </w:rPr>
        <w:t>RRCSetupRequest</w:t>
      </w:r>
      <w:r>
        <w:t xml:space="preserve"> message in accordance with 5.3.3.3;</w:t>
      </w:r>
    </w:p>
    <w:p>
      <w:pPr>
        <w:pStyle w:val="5"/>
      </w:pPr>
      <w:bookmarkStart w:id="22" w:name="_Toc83739702"/>
      <w:bookmarkStart w:id="23" w:name="_Toc60776747"/>
      <w:r>
        <w:t>5.3.3.3</w:t>
      </w:r>
      <w:r>
        <w:tab/>
      </w:r>
      <w:r>
        <w:t xml:space="preserve">Actions related to transmission of </w:t>
      </w:r>
      <w:r>
        <w:rPr>
          <w:i/>
        </w:rPr>
        <w:t xml:space="preserve">RRCSetupRequest </w:t>
      </w:r>
      <w:r>
        <w:t>message</w:t>
      </w:r>
      <w:bookmarkEnd w:id="22"/>
      <w:bookmarkEnd w:id="23"/>
    </w:p>
    <w:p>
      <w:r>
        <w:t xml:space="preserve">The UE shall set the contents of </w:t>
      </w:r>
      <w:r>
        <w:rPr>
          <w:i/>
        </w:rPr>
        <w:t>RRCSetupRequest</w:t>
      </w:r>
      <w:r>
        <w:t xml:space="preserve"> message as follows:</w:t>
      </w:r>
    </w:p>
    <w:p>
      <w:pPr>
        <w:pStyle w:val="79"/>
      </w:pPr>
      <w:r>
        <w:t>1&gt;</w:t>
      </w:r>
      <w:r>
        <w:tab/>
      </w:r>
      <w:r>
        <w:t xml:space="preserve">set the </w:t>
      </w:r>
      <w:r>
        <w:rPr>
          <w:i/>
        </w:rPr>
        <w:t>ue-Identity</w:t>
      </w:r>
      <w:r>
        <w:t xml:space="preserve"> as follows:</w:t>
      </w:r>
    </w:p>
    <w:p>
      <w:pPr>
        <w:pStyle w:val="94"/>
      </w:pPr>
      <w:r>
        <w:t>2&gt;</w:t>
      </w:r>
      <w:r>
        <w:tab/>
      </w:r>
      <w:r>
        <w:t>if upper layers provide a 5G-S-TMSI:</w:t>
      </w:r>
    </w:p>
    <w:p>
      <w:pPr>
        <w:pStyle w:val="96"/>
      </w:pPr>
      <w:r>
        <w:t>3&gt;</w:t>
      </w:r>
      <w:r>
        <w:tab/>
      </w:r>
      <w:r>
        <w:t xml:space="preserve">set the </w:t>
      </w:r>
      <w:r>
        <w:rPr>
          <w:i/>
        </w:rPr>
        <w:t>ue-Identity</w:t>
      </w:r>
      <w:r>
        <w:t xml:space="preserve"> to </w:t>
      </w:r>
      <w:r>
        <w:rPr>
          <w:i/>
        </w:rPr>
        <w:t>ng-5G-S-TMSI-Part1</w:t>
      </w:r>
      <w:r>
        <w:t>;</w:t>
      </w:r>
    </w:p>
    <w:p>
      <w:pPr>
        <w:pStyle w:val="94"/>
      </w:pPr>
      <w:r>
        <w:t>2&gt;</w:t>
      </w:r>
      <w:r>
        <w:tab/>
      </w:r>
      <w:r>
        <w:t>else:</w:t>
      </w:r>
    </w:p>
    <w:p>
      <w:pPr>
        <w:pStyle w:val="96"/>
      </w:pPr>
      <w:r>
        <w:t>3&gt;</w:t>
      </w:r>
      <w:r>
        <w:tab/>
      </w:r>
      <w:r>
        <w:t>draw a 39-bit random value in the range 0..2</w:t>
      </w:r>
      <w:r>
        <w:rPr>
          <w:vertAlign w:val="superscript"/>
        </w:rPr>
        <w:t>39</w:t>
      </w:r>
      <w:r>
        <w:t xml:space="preserve">-1 and set the </w:t>
      </w:r>
      <w:r>
        <w:rPr>
          <w:i/>
        </w:rPr>
        <w:t>ue-Identity</w:t>
      </w:r>
      <w:r>
        <w:t xml:space="preserve"> to this value;</w:t>
      </w:r>
    </w:p>
    <w:p>
      <w:pPr>
        <w:pStyle w:val="64"/>
      </w:pPr>
      <w:r>
        <w:t>NOTE 1:</w:t>
      </w:r>
      <w:r>
        <w:tab/>
      </w:r>
      <w:r>
        <w:t xml:space="preserve">Upper layers provide the </w:t>
      </w:r>
      <w:r>
        <w:rPr>
          <w:i/>
        </w:rPr>
        <w:t>5G-S-TMSI</w:t>
      </w:r>
      <w:r>
        <w:t xml:space="preserve"> if the UE is registered in the TA of the current cell.</w:t>
      </w:r>
    </w:p>
    <w:p>
      <w:pPr>
        <w:pStyle w:val="79"/>
      </w:pPr>
      <w:r>
        <w:t>1&gt;</w:t>
      </w:r>
      <w:r>
        <w:tab/>
      </w:r>
      <w:r>
        <w:t xml:space="preserve">if the establishment of the RRC connection is the result of release with redirect with </w:t>
      </w:r>
      <w:r>
        <w:rPr>
          <w:i/>
        </w:rPr>
        <w:t>mpsPriorityIndication</w:t>
      </w:r>
      <w:r>
        <w:t xml:space="preserve"> (either in NR or E-UTRAN):</w:t>
      </w:r>
    </w:p>
    <w:p>
      <w:pPr>
        <w:pStyle w:val="94"/>
      </w:pPr>
      <w:r>
        <w:t>2&gt;</w:t>
      </w:r>
      <w:r>
        <w:tab/>
      </w:r>
      <w:r>
        <w:t xml:space="preserve">set the </w:t>
      </w:r>
      <w:r>
        <w:rPr>
          <w:i/>
        </w:rPr>
        <w:t>establishmentCause</w:t>
      </w:r>
      <w:r>
        <w:t xml:space="preserve"> to </w:t>
      </w:r>
      <w:r>
        <w:rPr>
          <w:i/>
        </w:rPr>
        <w:t>mps-PriorityAccess</w:t>
      </w:r>
      <w:r>
        <w:t>;</w:t>
      </w:r>
    </w:p>
    <w:p>
      <w:pPr>
        <w:pStyle w:val="79"/>
      </w:pPr>
      <w:r>
        <w:t>1&gt;</w:t>
      </w:r>
      <w:r>
        <w:tab/>
      </w:r>
      <w:r>
        <w:t>else:</w:t>
      </w:r>
    </w:p>
    <w:p>
      <w:pPr>
        <w:pStyle w:val="94"/>
      </w:pPr>
      <w:r>
        <w:t>2&gt;</w:t>
      </w:r>
      <w:r>
        <w:tab/>
      </w:r>
      <w:r>
        <w:t xml:space="preserve">set the </w:t>
      </w:r>
      <w:r>
        <w:rPr>
          <w:i/>
        </w:rPr>
        <w:t>establishmentCause</w:t>
      </w:r>
      <w:r>
        <w:t xml:space="preserve"> in accordance with the information received from upper layers;</w:t>
      </w:r>
    </w:p>
    <w:p>
      <w:r>
        <w:t xml:space="preserve">The UE shall submit the </w:t>
      </w:r>
      <w:r>
        <w:rPr>
          <w:i/>
        </w:rPr>
        <w:t>RRCSetupRequest</w:t>
      </w:r>
      <w:r>
        <w:t xml:space="preserve"> message to lower layers for transmission.</w:t>
      </w:r>
    </w:p>
    <w:p>
      <w:r>
        <w:t>The UE shall continue cell re-selection related measurements as well as cell re-selection evaluation. If the conditions for cell re-selection are fulfilled, the UE shall perform cell re-selection as specified in 5.3.3.6.</w:t>
      </w:r>
    </w:p>
    <w:p>
      <w:pPr>
        <w:pStyle w:val="5"/>
      </w:pPr>
      <w:bookmarkStart w:id="24" w:name="_Toc83739703"/>
      <w:bookmarkStart w:id="25" w:name="_Toc60776748"/>
      <w:r>
        <w:t>5.3.3.4</w:t>
      </w:r>
      <w:r>
        <w:tab/>
      </w:r>
      <w:r>
        <w:t xml:space="preserve">Reception of the </w:t>
      </w:r>
      <w:r>
        <w:rPr>
          <w:i/>
        </w:rPr>
        <w:t>RRCSetup</w:t>
      </w:r>
      <w:r>
        <w:t xml:space="preserve"> by the UE</w:t>
      </w:r>
      <w:bookmarkEnd w:id="24"/>
      <w:bookmarkEnd w:id="25"/>
    </w:p>
    <w:p>
      <w:r>
        <w:t xml:space="preserve">The UE shall perform the following actions upon reception of the </w:t>
      </w:r>
      <w:r>
        <w:rPr>
          <w:i/>
        </w:rPr>
        <w:t>RRCSetup</w:t>
      </w:r>
      <w:r>
        <w:t>:</w:t>
      </w:r>
    </w:p>
    <w:p>
      <w:pPr>
        <w:pStyle w:val="79"/>
      </w:pPr>
      <w:r>
        <w:rPr>
          <w:rFonts w:eastAsia="Batang"/>
        </w:rPr>
        <w:t>1&gt;</w:t>
      </w:r>
      <w:r>
        <w:rPr>
          <w:rFonts w:eastAsia="Batang"/>
        </w:rPr>
        <w:tab/>
      </w:r>
      <w:r>
        <w:t xml:space="preserve">if the </w:t>
      </w:r>
      <w:r>
        <w:rPr>
          <w:i/>
        </w:rPr>
        <w:t>RRCSetup</w:t>
      </w:r>
      <w:r>
        <w:t xml:space="preserve"> is received in response to an </w:t>
      </w:r>
      <w:r>
        <w:rPr>
          <w:i/>
        </w:rPr>
        <w:t>RRCReestablishmentRequest</w:t>
      </w:r>
      <w:r>
        <w:t>; or</w:t>
      </w:r>
    </w:p>
    <w:p>
      <w:pPr>
        <w:pStyle w:val="79"/>
      </w:pPr>
      <w:r>
        <w:rPr>
          <w:rFonts w:eastAsia="Batang"/>
        </w:rPr>
        <w:t>1&gt;</w:t>
      </w:r>
      <w:r>
        <w:rPr>
          <w:rFonts w:eastAsia="Batang"/>
        </w:rPr>
        <w:tab/>
      </w:r>
      <w:r>
        <w:t xml:space="preserve">if the </w:t>
      </w:r>
      <w:r>
        <w:rPr>
          <w:i/>
        </w:rPr>
        <w:t>RRCSetup</w:t>
      </w:r>
      <w:r>
        <w:t xml:space="preserve"> is received in response to an </w:t>
      </w:r>
      <w:r>
        <w:rPr>
          <w:i/>
        </w:rPr>
        <w:t>RRCResumeRequest</w:t>
      </w:r>
      <w:r>
        <w:t xml:space="preserve"> or </w:t>
      </w:r>
      <w:r>
        <w:rPr>
          <w:i/>
        </w:rPr>
        <w:t>RRCResumeRequest1</w:t>
      </w:r>
      <w:r>
        <w:t>:</w:t>
      </w:r>
    </w:p>
    <w:p>
      <w:pPr>
        <w:pStyle w:val="94"/>
      </w:pPr>
      <w:r>
        <w:rPr>
          <w:rFonts w:eastAsia="Batang"/>
        </w:rPr>
        <w:t>2&gt;</w:t>
      </w:r>
      <w:r>
        <w:rPr>
          <w:rFonts w:eastAsia="Batang"/>
        </w:rPr>
        <w:tab/>
      </w:r>
      <w:r>
        <w:t xml:space="preserve">discard any stored UE Inactive AS context and </w:t>
      </w:r>
      <w:r>
        <w:rPr>
          <w:i/>
        </w:rPr>
        <w:t>suspendConfig</w:t>
      </w:r>
      <w:r>
        <w:t>;</w:t>
      </w:r>
    </w:p>
    <w:p>
      <w:pPr>
        <w:pStyle w:val="94"/>
      </w:pPr>
      <w:r>
        <w:t>2&gt;</w:t>
      </w:r>
      <w:r>
        <w:tab/>
      </w:r>
      <w:r>
        <w:t>discard any current AS security context including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94"/>
      </w:pPr>
      <w:r>
        <w:t>2&gt;</w:t>
      </w:r>
      <w:r>
        <w:tab/>
      </w:r>
      <w:r>
        <w:t>release radio resources for all established RBs except SRB0, including release of the RLC entities, of the associated PDCP entities and of SDAP;</w:t>
      </w:r>
    </w:p>
    <w:p>
      <w:pPr>
        <w:pStyle w:val="94"/>
      </w:pPr>
      <w:r>
        <w:t>2&gt;</w:t>
      </w:r>
      <w:r>
        <w:tab/>
      </w:r>
      <w:r>
        <w:t>release the RRC configuration except for the default L1 parameter values, default MAC Cell Group configuration and CCCH configuration;</w:t>
      </w:r>
    </w:p>
    <w:p>
      <w:pPr>
        <w:pStyle w:val="94"/>
        <w:rPr>
          <w:lang w:eastAsia="zh-CN"/>
        </w:rPr>
      </w:pPr>
      <w:r>
        <w:t>2&gt;</w:t>
      </w:r>
      <w:r>
        <w:tab/>
      </w:r>
      <w:r>
        <w:t>indicate to upper layers fallback of the RRC connection;</w:t>
      </w:r>
    </w:p>
    <w:p>
      <w:pPr>
        <w:pStyle w:val="94"/>
      </w:pPr>
      <w:r>
        <w:rPr>
          <w:lang w:eastAsia="zh-CN"/>
        </w:rPr>
        <w:t>2&gt;</w:t>
      </w:r>
      <w:r>
        <w:tab/>
      </w:r>
      <w:r>
        <w:t>stop timer T380, if running;</w:t>
      </w:r>
    </w:p>
    <w:p>
      <w:pPr>
        <w:pStyle w:val="79"/>
        <w:rPr>
          <w:rFonts w:eastAsia="Batang"/>
        </w:rPr>
      </w:pPr>
      <w:r>
        <w:rPr>
          <w:rFonts w:eastAsia="Batang"/>
        </w:rPr>
        <w:t>1&gt;</w:t>
      </w:r>
      <w:r>
        <w:rPr>
          <w:rFonts w:eastAsia="Batang"/>
        </w:rPr>
        <w:tab/>
      </w:r>
      <w:r>
        <w:rPr>
          <w:rFonts w:eastAsia="Batang"/>
        </w:rPr>
        <w:t xml:space="preserve">perform the cell group configuration procedure in accordance with the received </w:t>
      </w:r>
      <w:r>
        <w:rPr>
          <w:rFonts w:eastAsia="Batang"/>
          <w:i/>
        </w:rPr>
        <w:t>masterCellGroup</w:t>
      </w:r>
      <w:r>
        <w:rPr>
          <w:rFonts w:eastAsia="Batang"/>
        </w:rPr>
        <w:t xml:space="preserve"> and as specified in 5.3.5.5;</w:t>
      </w:r>
    </w:p>
    <w:p>
      <w:pPr>
        <w:pStyle w:val="79"/>
        <w:rPr>
          <w:rFonts w:eastAsia="Batang"/>
        </w:rPr>
      </w:pPr>
      <w:r>
        <w:rPr>
          <w:rFonts w:eastAsia="Batang"/>
        </w:rPr>
        <w:t>1&gt;</w:t>
      </w:r>
      <w:r>
        <w:rPr>
          <w:rFonts w:eastAsia="Batang"/>
        </w:rPr>
        <w:tab/>
      </w:r>
      <w:r>
        <w:rPr>
          <w:rFonts w:eastAsia="Batang"/>
        </w:rPr>
        <w:t xml:space="preserve">perform the radio bearer configuration procedure in accordance with the received </w:t>
      </w:r>
      <w:r>
        <w:rPr>
          <w:rFonts w:eastAsia="Batang"/>
          <w:i/>
        </w:rPr>
        <w:t>radioBearerConfig</w:t>
      </w:r>
      <w:r>
        <w:rPr>
          <w:rFonts w:eastAsia="Batang"/>
        </w:rPr>
        <w:t xml:space="preserve"> and as specified in 5.3.5.6;</w:t>
      </w:r>
    </w:p>
    <w:p>
      <w:pPr>
        <w:pStyle w:val="79"/>
      </w:pPr>
      <w:r>
        <w:t>1&gt;</w:t>
      </w:r>
      <w:r>
        <w:tab/>
      </w:r>
      <w:r>
        <w:t xml:space="preserve">if stored, discard the cell reselection priority information provided by the </w:t>
      </w:r>
      <w:r>
        <w:rPr>
          <w:i/>
        </w:rPr>
        <w:t>cellReselectionPriorities</w:t>
      </w:r>
      <w:r>
        <w:t xml:space="preserve"> or inherited from another RAT;</w:t>
      </w:r>
    </w:p>
    <w:p>
      <w:pPr>
        <w:pStyle w:val="79"/>
      </w:pPr>
      <w:r>
        <w:t>1&gt;</w:t>
      </w:r>
      <w:r>
        <w:tab/>
      </w:r>
      <w:r>
        <w:t>stop timer T300, T301 or T319 if running;</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T302 is running:</w:t>
      </w:r>
    </w:p>
    <w:p>
      <w:pPr>
        <w:pStyle w:val="94"/>
      </w:pPr>
      <w:r>
        <w:t>2&gt;</w:t>
      </w:r>
      <w:r>
        <w:tab/>
      </w:r>
      <w:r>
        <w:t>stop timer T</w:t>
      </w:r>
      <w:r>
        <w:rPr>
          <w:lang w:eastAsia="zh-CN"/>
        </w:rPr>
        <w:t>302</w:t>
      </w:r>
      <w:r>
        <w:t>;</w:t>
      </w:r>
    </w:p>
    <w:p>
      <w:pPr>
        <w:pStyle w:val="94"/>
        <w:rPr>
          <w:lang w:eastAsia="zh-CN"/>
        </w:rPr>
      </w:pPr>
      <w:r>
        <w:rPr>
          <w:lang w:eastAsia="zh-CN"/>
        </w:rPr>
        <w:t>2&gt;</w:t>
      </w:r>
      <w:r>
        <w:rPr>
          <w:lang w:eastAsia="zh-CN"/>
        </w:rPr>
        <w:tab/>
      </w:r>
      <w:r>
        <w:rPr>
          <w:lang w:eastAsia="zh-CN"/>
        </w:rPr>
        <w:t>perform the actions as specified in 5.3.14.4;</w:t>
      </w:r>
    </w:p>
    <w:p>
      <w:pPr>
        <w:pStyle w:val="79"/>
      </w:pPr>
      <w:r>
        <w:t>1&gt;</w:t>
      </w:r>
      <w:r>
        <w:tab/>
      </w:r>
      <w:r>
        <w:t>stop timer T320, if running;</w:t>
      </w:r>
    </w:p>
    <w:p>
      <w:pPr>
        <w:pStyle w:val="79"/>
      </w:pPr>
      <w:r>
        <w:t>1&gt;</w:t>
      </w:r>
      <w:r>
        <w:tab/>
      </w:r>
      <w:r>
        <w:t xml:space="preserve">if the </w:t>
      </w:r>
      <w:r>
        <w:rPr>
          <w:i/>
        </w:rPr>
        <w:t>RRCSetup</w:t>
      </w:r>
      <w:r>
        <w:t xml:space="preserve"> is received in response to an </w:t>
      </w:r>
      <w:r>
        <w:rPr>
          <w:i/>
        </w:rPr>
        <w:t>RRCResumeRequest</w:t>
      </w:r>
      <w:r>
        <w:t>,</w:t>
      </w:r>
      <w:r>
        <w:rPr>
          <w:i/>
        </w:rPr>
        <w:t xml:space="preserve"> RRCResumeRequest1</w:t>
      </w:r>
      <w:r>
        <w:t xml:space="preserve"> or </w:t>
      </w:r>
      <w:r>
        <w:rPr>
          <w:i/>
        </w:rPr>
        <w:t>RRCSetupRequest</w:t>
      </w:r>
      <w:r>
        <w:t>:</w:t>
      </w:r>
    </w:p>
    <w:p>
      <w:pPr>
        <w:pStyle w:val="94"/>
      </w:pPr>
      <w:r>
        <w:t>2&gt;</w:t>
      </w:r>
      <w:r>
        <w:tab/>
      </w:r>
      <w:r>
        <w:t>if T331 is running:</w:t>
      </w:r>
    </w:p>
    <w:p>
      <w:pPr>
        <w:pStyle w:val="96"/>
      </w:pPr>
      <w:r>
        <w:t>3&gt;</w:t>
      </w:r>
      <w:r>
        <w:tab/>
      </w:r>
      <w:r>
        <w:t>stop timer T331;</w:t>
      </w:r>
    </w:p>
    <w:p>
      <w:pPr>
        <w:pStyle w:val="96"/>
        <w:rPr>
          <w:rFonts w:eastAsia="等线"/>
        </w:rPr>
      </w:pPr>
      <w:r>
        <w:rPr>
          <w:rFonts w:eastAsia="等线"/>
        </w:rPr>
        <w:t>3&gt;</w:t>
      </w:r>
      <w:r>
        <w:rPr>
          <w:rFonts w:eastAsia="等线"/>
        </w:rPr>
        <w:tab/>
      </w:r>
      <w:r>
        <w:rPr>
          <w:rFonts w:eastAsia="等线"/>
        </w:rPr>
        <w:t>perform the actions as specified in 5.7.8.3;</w:t>
      </w:r>
    </w:p>
    <w:p>
      <w:pPr>
        <w:pStyle w:val="94"/>
      </w:pPr>
      <w:r>
        <w:t>2&gt;</w:t>
      </w:r>
      <w:r>
        <w:tab/>
      </w:r>
      <w:r>
        <w:t>enter RRC_CONNECTED;</w:t>
      </w:r>
    </w:p>
    <w:p>
      <w:pPr>
        <w:pStyle w:val="94"/>
      </w:pPr>
      <w:r>
        <w:t>2&gt;</w:t>
      </w:r>
      <w:r>
        <w:tab/>
      </w:r>
      <w:r>
        <w:t>stop the cell re-selection procedure;</w:t>
      </w:r>
    </w:p>
    <w:p>
      <w:pPr>
        <w:pStyle w:val="79"/>
      </w:pPr>
      <w:r>
        <w:t>1&gt;</w:t>
      </w:r>
      <w:r>
        <w:tab/>
      </w:r>
      <w:r>
        <w:t>consider the current cell to be the PCell;</w:t>
      </w:r>
    </w:p>
    <w:p>
      <w:pPr>
        <w:pStyle w:val="79"/>
      </w:pPr>
      <w:r>
        <w:t>1&gt;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w:t>
      </w:r>
    </w:p>
    <w:p>
      <w:pPr>
        <w:pStyle w:val="94"/>
      </w:pPr>
      <w:r>
        <w:t>2&gt;</w:t>
      </w:r>
      <w:r>
        <w:tab/>
      </w:r>
      <w:r>
        <w:t xml:space="preserve">if </w:t>
      </w:r>
      <w:r>
        <w:rPr>
          <w:i/>
          <w:iCs/>
        </w:rPr>
        <w:t xml:space="preserve">reconnectCellId </w:t>
      </w:r>
      <w:r>
        <w:t xml:space="preserve">in </w:t>
      </w:r>
      <w:r>
        <w:rPr>
          <w:i/>
        </w:rPr>
        <w:t>VarRLF-Report</w:t>
      </w:r>
      <w:r>
        <w:t xml:space="preserve"> is not set, and if the received </w:t>
      </w:r>
      <w:r>
        <w:rPr>
          <w:i/>
          <w:iCs/>
        </w:rPr>
        <w:t>RRCSetup</w:t>
      </w:r>
      <w:r>
        <w:t xml:space="preserve"> is in response to an </w:t>
      </w:r>
      <w:r>
        <w:rPr>
          <w:i/>
          <w:iCs/>
        </w:rPr>
        <w:t>RRCSetupRequest</w:t>
      </w:r>
      <w:r>
        <w:t>:</w:t>
      </w:r>
    </w:p>
    <w:p>
      <w:pPr>
        <w:pStyle w:val="96"/>
      </w:pPr>
      <w:r>
        <w:t>3&gt;</w:t>
      </w:r>
      <w:r>
        <w:tab/>
      </w:r>
      <w:r>
        <w:t xml:space="preserve">set </w:t>
      </w:r>
      <w:r>
        <w:rPr>
          <w:i/>
          <w:iCs/>
        </w:rPr>
        <w:t>timeUntilReconnection</w:t>
      </w:r>
      <w:r>
        <w:t xml:space="preserve"> in </w:t>
      </w:r>
      <w:r>
        <w:rPr>
          <w:i/>
        </w:rPr>
        <w:t>VarRLF-Report</w:t>
      </w:r>
      <w:r>
        <w:t xml:space="preserve"> to the time that elapsed since the last radio link </w:t>
      </w:r>
      <w:r>
        <w:rPr>
          <w:lang w:eastAsia="zh-CN"/>
        </w:rPr>
        <w:t xml:space="preserve">failure </w:t>
      </w:r>
      <w:r>
        <w:t>or handover failure;</w:t>
      </w:r>
    </w:p>
    <w:p>
      <w:pPr>
        <w:pStyle w:val="96"/>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to the global cell identity and the tracking area code of the PCell;</w:t>
      </w:r>
    </w:p>
    <w:p>
      <w:pPr>
        <w:pStyle w:val="79"/>
      </w:pPr>
      <w:r>
        <w:t>1&gt;</w:t>
      </w:r>
      <w:r>
        <w:tab/>
      </w:r>
      <w:r>
        <w:t xml:space="preserve">if the UE supports RLF report for inter-RAT MRO </w:t>
      </w:r>
      <w:r>
        <w:rPr>
          <w:lang w:eastAsia="zh-CN"/>
        </w:rPr>
        <w:t xml:space="preserve">NR </w:t>
      </w:r>
      <w:r>
        <w:t>as defined in TS 3</w:t>
      </w:r>
      <w:r>
        <w:rPr>
          <w:lang w:eastAsia="zh-CN"/>
        </w:rPr>
        <w:t>6</w:t>
      </w:r>
      <w:r>
        <w:t>.306 [</w:t>
      </w:r>
      <w:r>
        <w:rPr>
          <w:lang w:eastAsia="zh-CN"/>
        </w:rPr>
        <w:t>62</w:t>
      </w:r>
      <w:r>
        <w:t>]</w:t>
      </w:r>
      <w:r>
        <w:rPr>
          <w:lang w:eastAsia="zh-CN"/>
        </w:rPr>
        <w:t xml:space="preserve">, and </w:t>
      </w:r>
      <w:r>
        <w:t xml:space="preserve">if the UE has radio link failure or handover failure information available in </w:t>
      </w:r>
      <w:r>
        <w:rPr>
          <w:i/>
        </w:rPr>
        <w:t>VarRLF-Report</w:t>
      </w:r>
      <w:r>
        <w:t xml:space="preserve"> of TS 36.331 [10]</w:t>
      </w:r>
      <w:r>
        <w:rPr>
          <w:lang w:eastAsia="zh-CN"/>
        </w:rPr>
        <w:t xml:space="preserve"> and if the RPLMN is included in </w:t>
      </w:r>
      <w:r>
        <w:rPr>
          <w:i/>
          <w:lang w:eastAsia="zh-CN"/>
        </w:rPr>
        <w:t>plmn-IdentityList</w:t>
      </w:r>
      <w:r>
        <w:rPr>
          <w:lang w:eastAsia="zh-CN"/>
        </w:rPr>
        <w:t xml:space="preserve"> stored in </w:t>
      </w:r>
      <w:r>
        <w:rPr>
          <w:i/>
          <w:lang w:eastAsia="zh-CN"/>
        </w:rPr>
        <w:t>VarRLF-Report</w:t>
      </w:r>
      <w:r>
        <w:rPr>
          <w:lang w:eastAsia="zh-CN"/>
        </w:rPr>
        <w:t xml:space="preserve"> of TS 36.331 [10]</w:t>
      </w:r>
      <w:r>
        <w:t>:</w:t>
      </w:r>
    </w:p>
    <w:p>
      <w:pPr>
        <w:pStyle w:val="94"/>
      </w:pPr>
      <w:r>
        <w:t>2&gt;</w:t>
      </w:r>
      <w:r>
        <w:tab/>
      </w:r>
      <w:r>
        <w:t xml:space="preserve">if </w:t>
      </w:r>
      <w:r>
        <w:rPr>
          <w:i/>
          <w:iCs/>
        </w:rPr>
        <w:t xml:space="preserve">reconnectCellId </w:t>
      </w:r>
      <w:r>
        <w:t xml:space="preserve">in </w:t>
      </w:r>
      <w:r>
        <w:rPr>
          <w:i/>
        </w:rPr>
        <w:t>VarRLF-Report</w:t>
      </w:r>
      <w:r>
        <w:t xml:space="preserve"> of TS 36.331[10] is not set:</w:t>
      </w:r>
    </w:p>
    <w:p>
      <w:pPr>
        <w:pStyle w:val="96"/>
      </w:pPr>
      <w:r>
        <w:t>3&gt;</w:t>
      </w:r>
      <w:r>
        <w:tab/>
      </w:r>
      <w:r>
        <w:t xml:space="preserve">set </w:t>
      </w:r>
      <w:r>
        <w:rPr>
          <w:i/>
          <w:iCs/>
        </w:rPr>
        <w:t>timeUntilReconnection</w:t>
      </w:r>
      <w:r>
        <w:t xml:space="preserve"> in </w:t>
      </w:r>
      <w:r>
        <w:rPr>
          <w:i/>
        </w:rPr>
        <w:t>VarRLF-Report</w:t>
      </w:r>
      <w:r>
        <w:t xml:space="preserve"> of TS 36.331[10] to the time that elapsed since the last radio link </w:t>
      </w:r>
      <w:r>
        <w:rPr>
          <w:lang w:eastAsia="zh-CN"/>
        </w:rPr>
        <w:t xml:space="preserve">failure </w:t>
      </w:r>
      <w:r>
        <w:t>or handover failure in LTE;</w:t>
      </w:r>
    </w:p>
    <w:p>
      <w:pPr>
        <w:pStyle w:val="96"/>
      </w:pPr>
      <w:r>
        <w:t>3&gt;</w:t>
      </w:r>
      <w:r>
        <w:tab/>
      </w:r>
      <w:r>
        <w:t xml:space="preserve">set </w:t>
      </w:r>
      <w:r>
        <w:rPr>
          <w:i/>
          <w:iCs/>
        </w:rPr>
        <w:t>nrReconnectCellId</w:t>
      </w:r>
      <w:r>
        <w:t xml:space="preserve"> in </w:t>
      </w:r>
      <w:r>
        <w:rPr>
          <w:i/>
          <w:iCs/>
        </w:rPr>
        <w:t xml:space="preserve">reconnectCellId </w:t>
      </w:r>
      <w:r>
        <w:t xml:space="preserve">in </w:t>
      </w:r>
      <w:r>
        <w:rPr>
          <w:i/>
        </w:rPr>
        <w:t>VarRLF-Report</w:t>
      </w:r>
      <w:r>
        <w:t xml:space="preserve"> of TS 36.331[10] to the global cell identity and the tracking area code of the PCell;</w:t>
      </w:r>
    </w:p>
    <w:p>
      <w:pPr>
        <w:pStyle w:val="79"/>
      </w:pPr>
      <w:r>
        <w:t>1&gt;</w:t>
      </w:r>
      <w:r>
        <w:tab/>
      </w:r>
      <w:r>
        <w:t xml:space="preserve">set the content of </w:t>
      </w:r>
      <w:r>
        <w:rPr>
          <w:i/>
        </w:rPr>
        <w:t>RRCSetupComplete</w:t>
      </w:r>
      <w:r>
        <w:t xml:space="preserve"> message as follows:</w:t>
      </w:r>
    </w:p>
    <w:p>
      <w:pPr>
        <w:pStyle w:val="94"/>
      </w:pPr>
      <w:r>
        <w:t>2&gt;</w:t>
      </w:r>
      <w:r>
        <w:tab/>
      </w:r>
      <w:r>
        <w:t>if upper layers provide a 5G-S-TMSI:</w:t>
      </w:r>
    </w:p>
    <w:p>
      <w:pPr>
        <w:pStyle w:val="96"/>
      </w:pPr>
      <w:r>
        <w:t>3&gt;</w:t>
      </w:r>
      <w:r>
        <w:tab/>
      </w:r>
      <w:r>
        <w:t xml:space="preserve">if the </w:t>
      </w:r>
      <w:r>
        <w:rPr>
          <w:i/>
        </w:rPr>
        <w:t>RRCSetup</w:t>
      </w:r>
      <w:r>
        <w:t xml:space="preserve"> is received in response to an </w:t>
      </w:r>
      <w:r>
        <w:rPr>
          <w:i/>
        </w:rPr>
        <w:t>RRCSetupRequest</w:t>
      </w:r>
      <w:r>
        <w:t>:</w:t>
      </w:r>
    </w:p>
    <w:p>
      <w:pPr>
        <w:pStyle w:val="98"/>
      </w:pPr>
      <w:r>
        <w:t>4&gt;</w:t>
      </w:r>
      <w:r>
        <w:tab/>
      </w:r>
      <w:r>
        <w:t xml:space="preserve">set the </w:t>
      </w:r>
      <w:r>
        <w:rPr>
          <w:i/>
        </w:rPr>
        <w:t>ng-5G-S-TMSI-Value</w:t>
      </w:r>
      <w:r>
        <w:t xml:space="preserve"> to </w:t>
      </w:r>
      <w:r>
        <w:rPr>
          <w:i/>
        </w:rPr>
        <w:t>ng-5G-S-TMSI-Part2</w:t>
      </w:r>
      <w:r>
        <w:t>;</w:t>
      </w:r>
    </w:p>
    <w:p>
      <w:pPr>
        <w:pStyle w:val="96"/>
      </w:pPr>
      <w:r>
        <w:t>3&gt;</w:t>
      </w:r>
      <w:r>
        <w:tab/>
      </w:r>
      <w:r>
        <w:t>else:</w:t>
      </w:r>
    </w:p>
    <w:p>
      <w:pPr>
        <w:pStyle w:val="98"/>
      </w:pPr>
      <w:r>
        <w:t>4&gt;</w:t>
      </w:r>
      <w:r>
        <w:tab/>
      </w:r>
      <w:r>
        <w:t xml:space="preserve">set the </w:t>
      </w:r>
      <w:r>
        <w:rPr>
          <w:i/>
        </w:rPr>
        <w:t xml:space="preserve">ng-5G-S-TMSI-Value </w:t>
      </w:r>
      <w:r>
        <w:t xml:space="preserve">to </w:t>
      </w:r>
      <w:r>
        <w:rPr>
          <w:i/>
        </w:rPr>
        <w:t>ng-5G-S-TMSI</w:t>
      </w:r>
      <w:r>
        <w:t>;</w:t>
      </w:r>
    </w:p>
    <w:p>
      <w:pPr>
        <w:pStyle w:val="94"/>
      </w:pPr>
      <w:r>
        <w:t>2&gt;</w:t>
      </w:r>
      <w:r>
        <w:tab/>
      </w:r>
      <w:r>
        <w:t>if upper layers selected an SNPN or a PLMN and in case of PLMN UE is either allowed or instructed to access the PLMN via a cell for which at least one CAG ID is broadcast:</w:t>
      </w:r>
    </w:p>
    <w:p>
      <w:pPr>
        <w:pStyle w:val="96"/>
      </w:pPr>
      <w:r>
        <w:t>3&gt;</w:t>
      </w:r>
      <w:r>
        <w:tab/>
      </w:r>
      <w:r>
        <w:t xml:space="preserve">set the </w:t>
      </w:r>
      <w:r>
        <w:rPr>
          <w:i/>
          <w:iCs/>
        </w:rPr>
        <w:t xml:space="preserve">selectedPLMN-Identity </w:t>
      </w:r>
      <w:r>
        <w:t xml:space="preserve">from the </w:t>
      </w:r>
      <w:r>
        <w:rPr>
          <w:i/>
          <w:iCs/>
        </w:rPr>
        <w:t>npn-IdentityInfoList</w:t>
      </w:r>
      <w:r>
        <w:t>;</w:t>
      </w:r>
    </w:p>
    <w:p>
      <w:pPr>
        <w:pStyle w:val="94"/>
      </w:pPr>
      <w:r>
        <w:t>2&gt;</w:t>
      </w:r>
      <w:r>
        <w:tab/>
      </w:r>
      <w:r>
        <w:t>else:</w:t>
      </w:r>
    </w:p>
    <w:p>
      <w:pPr>
        <w:pStyle w:val="96"/>
      </w:pPr>
      <w:r>
        <w:t>3&gt;</w:t>
      </w:r>
      <w:r>
        <w:tab/>
      </w:r>
      <w:r>
        <w:t xml:space="preserve">set the </w:t>
      </w:r>
      <w:r>
        <w:rPr>
          <w:i/>
        </w:rPr>
        <w:t>selectedPLMN-Identity</w:t>
      </w:r>
      <w:r>
        <w:t xml:space="preserve"> to the PLMN selected by upper layers from the </w:t>
      </w:r>
      <w:r>
        <w:rPr>
          <w:i/>
        </w:rPr>
        <w:t>plmn-Identity</w:t>
      </w:r>
      <w:r>
        <w:rPr>
          <w:rFonts w:eastAsia="宋体"/>
          <w:i/>
          <w:lang w:eastAsia="zh-CN"/>
        </w:rPr>
        <w:t>Info</w:t>
      </w:r>
      <w:r>
        <w:rPr>
          <w:i/>
        </w:rPr>
        <w:t>List</w:t>
      </w:r>
      <w:r>
        <w:t>;</w:t>
      </w:r>
    </w:p>
    <w:p>
      <w:pPr>
        <w:pStyle w:val="94"/>
      </w:pPr>
      <w:r>
        <w:t>2&gt;</w:t>
      </w:r>
      <w:r>
        <w:tab/>
      </w:r>
      <w:r>
        <w:t>if upper layers provide the 'Registered AMF':</w:t>
      </w:r>
    </w:p>
    <w:p>
      <w:pPr>
        <w:pStyle w:val="96"/>
      </w:pPr>
      <w:r>
        <w:t>3&gt;</w:t>
      </w:r>
      <w:r>
        <w:tab/>
      </w:r>
      <w:r>
        <w:t xml:space="preserve">include and set the </w:t>
      </w:r>
      <w:r>
        <w:rPr>
          <w:i/>
        </w:rPr>
        <w:t>registeredAMF</w:t>
      </w:r>
      <w:r>
        <w:t xml:space="preserve"> as follows:</w:t>
      </w:r>
    </w:p>
    <w:p>
      <w:pPr>
        <w:pStyle w:val="98"/>
      </w:pPr>
      <w:r>
        <w:t>4&gt;</w:t>
      </w:r>
      <w:r>
        <w:tab/>
      </w:r>
      <w:r>
        <w:t>if the PLMN identity of the 'Registered AMF' is different from the PLMN selected by the upper layers:</w:t>
      </w:r>
    </w:p>
    <w:p>
      <w:pPr>
        <w:pStyle w:val="100"/>
      </w:pPr>
      <w:r>
        <w:t>5&gt;</w:t>
      </w:r>
      <w:r>
        <w:tab/>
      </w:r>
      <w:r>
        <w:t xml:space="preserve">include the </w:t>
      </w:r>
      <w:r>
        <w:rPr>
          <w:i/>
        </w:rPr>
        <w:t>plmnIdentity</w:t>
      </w:r>
      <w:r>
        <w:t xml:space="preserve"> in the </w:t>
      </w:r>
      <w:r>
        <w:rPr>
          <w:i/>
        </w:rPr>
        <w:t>registeredAMF</w:t>
      </w:r>
      <w:r>
        <w:t xml:space="preserve"> and set it to the value of the PLMN identity in the 'Registered AMF' received from upper layers;</w:t>
      </w:r>
    </w:p>
    <w:p>
      <w:pPr>
        <w:pStyle w:val="98"/>
      </w:pPr>
      <w:r>
        <w:t>4&gt;</w:t>
      </w:r>
      <w:r>
        <w:tab/>
      </w:r>
      <w:r>
        <w:t xml:space="preserve">set the </w:t>
      </w:r>
      <w:r>
        <w:rPr>
          <w:i/>
        </w:rPr>
        <w:t>amf-Identifier</w:t>
      </w:r>
      <w:r>
        <w:t xml:space="preserve"> to the value received from upper layers;</w:t>
      </w:r>
    </w:p>
    <w:p>
      <w:pPr>
        <w:pStyle w:val="96"/>
      </w:pPr>
      <w:r>
        <w:t>3&gt;</w:t>
      </w:r>
      <w:r>
        <w:tab/>
      </w:r>
      <w:r>
        <w:t xml:space="preserve">include and set the </w:t>
      </w:r>
      <w:r>
        <w:rPr>
          <w:i/>
        </w:rPr>
        <w:t>guami-Type</w:t>
      </w:r>
      <w:r>
        <w:t xml:space="preserve"> to the value provided by the upper layers;</w:t>
      </w:r>
    </w:p>
    <w:p>
      <w:pPr>
        <w:pStyle w:val="94"/>
      </w:pPr>
      <w:r>
        <w:t>2&gt;</w:t>
      </w:r>
      <w:r>
        <w:tab/>
      </w:r>
      <w:r>
        <w:t>if upper layers provide one or more S-NSSAI (see TS 23.003 [21]):</w:t>
      </w:r>
    </w:p>
    <w:p>
      <w:pPr>
        <w:pStyle w:val="96"/>
      </w:pPr>
      <w:r>
        <w:t>3&gt;</w:t>
      </w:r>
      <w:r>
        <w:tab/>
      </w:r>
      <w:r>
        <w:t xml:space="preserve">include the </w:t>
      </w:r>
      <w:r>
        <w:rPr>
          <w:i/>
        </w:rPr>
        <w:t>s-NSSAI-List</w:t>
      </w:r>
      <w:r>
        <w:t xml:space="preserve"> and set the content to the values provided by the upper layers;</w:t>
      </w:r>
    </w:p>
    <w:p>
      <w:pPr>
        <w:pStyle w:val="94"/>
      </w:pPr>
      <w:r>
        <w:t>2&gt;</w:t>
      </w:r>
      <w:r>
        <w:tab/>
      </w:r>
      <w:r>
        <w:t xml:space="preserve">set the </w:t>
      </w:r>
      <w:r>
        <w:rPr>
          <w:i/>
        </w:rPr>
        <w:t>dedicatedNAS-Message</w:t>
      </w:r>
      <w:r>
        <w:t xml:space="preserve"> to include the information received from upper layers;</w:t>
      </w:r>
    </w:p>
    <w:p>
      <w:pPr>
        <w:pStyle w:val="94"/>
      </w:pPr>
      <w:r>
        <w:t>2&gt;</w:t>
      </w:r>
      <w:r>
        <w:tab/>
      </w:r>
      <w:r>
        <w:t>if connecting as an IAB-node:</w:t>
      </w:r>
    </w:p>
    <w:p>
      <w:pPr>
        <w:pStyle w:val="96"/>
      </w:pPr>
      <w:r>
        <w:t>3&gt;</w:t>
      </w:r>
      <w:r>
        <w:tab/>
      </w:r>
      <w:r>
        <w:t xml:space="preserve">include the </w:t>
      </w:r>
      <w:r>
        <w:rPr>
          <w:i/>
        </w:rPr>
        <w:t>iab-NodeIndication</w:t>
      </w:r>
      <w:r>
        <w:t>;</w:t>
      </w:r>
    </w:p>
    <w:p>
      <w:pPr>
        <w:pStyle w:val="94"/>
        <w:rPr>
          <w:rFonts w:eastAsia="宋体"/>
        </w:rPr>
      </w:pPr>
      <w:r>
        <w:t>2&gt;</w:t>
      </w:r>
      <w:r>
        <w:tab/>
      </w:r>
      <w:r>
        <w:t xml:space="preserve">if the SIB1 contains </w:t>
      </w:r>
      <w:r>
        <w:rPr>
          <w:i/>
        </w:rPr>
        <w:t>idleModeMeasurementsNR</w:t>
      </w:r>
      <w:r>
        <w:t xml:space="preserve"> and the </w:t>
      </w:r>
      <w:r>
        <w:rPr>
          <w:rFonts w:eastAsia="宋体"/>
        </w:rPr>
        <w:t xml:space="preserve">UE has </w:t>
      </w:r>
      <w:r>
        <w:rPr>
          <w:iCs/>
        </w:rPr>
        <w:t xml:space="preserve">NR </w:t>
      </w:r>
      <w:r>
        <w:rPr>
          <w:rFonts w:eastAsia="宋体"/>
        </w:rPr>
        <w:t xml:space="preserve">idle/inactive measurement information concerning cells other than the PCell available in </w:t>
      </w:r>
      <w:r>
        <w:rPr>
          <w:rFonts w:eastAsia="宋体"/>
          <w:i/>
        </w:rPr>
        <w:t>VarMeasIdleReport</w:t>
      </w:r>
      <w:r>
        <w:rPr>
          <w:rFonts w:eastAsia="宋体"/>
        </w:rPr>
        <w:t>; or</w:t>
      </w:r>
    </w:p>
    <w:p>
      <w:pPr>
        <w:pStyle w:val="94"/>
        <w:rPr>
          <w:rFonts w:eastAsia="宋体"/>
        </w:rPr>
      </w:pPr>
      <w:r>
        <w:rPr>
          <w:rFonts w:eastAsia="宋体"/>
        </w:rPr>
        <w:t>2&gt;</w:t>
      </w:r>
      <w:r>
        <w:rPr>
          <w:rFonts w:eastAsia="宋体"/>
        </w:rPr>
        <w:tab/>
      </w:r>
      <w:r>
        <w:rPr>
          <w:rFonts w:eastAsia="宋体"/>
        </w:rPr>
        <w:t xml:space="preserve">if the SIB1 contains </w:t>
      </w:r>
      <w:r>
        <w:rPr>
          <w:rFonts w:eastAsia="宋体"/>
          <w:i/>
        </w:rPr>
        <w:t>idleModeMeasurementsEUTRA</w:t>
      </w:r>
      <w:r>
        <w:rPr>
          <w:rFonts w:eastAsia="宋体"/>
        </w:rPr>
        <w:t xml:space="preserve"> and the UE has E-UTRA idle/inactive measurement information available in </w:t>
      </w:r>
      <w:r>
        <w:rPr>
          <w:rFonts w:eastAsia="宋体"/>
          <w:i/>
        </w:rPr>
        <w:t>VarMeasIdleReport</w:t>
      </w:r>
      <w:r>
        <w:rPr>
          <w:rFonts w:eastAsia="宋体"/>
        </w:rPr>
        <w:t>:</w:t>
      </w:r>
    </w:p>
    <w:p>
      <w:pPr>
        <w:pStyle w:val="96"/>
      </w:pPr>
      <w:r>
        <w:t>3&gt;</w:t>
      </w:r>
      <w:r>
        <w:tab/>
      </w:r>
      <w:r>
        <w:t xml:space="preserve">include the </w:t>
      </w:r>
      <w:r>
        <w:rPr>
          <w:i/>
        </w:rPr>
        <w:t>idleMeasAvailable</w:t>
      </w:r>
      <w:r>
        <w:t>;</w:t>
      </w:r>
    </w:p>
    <w:p>
      <w:pPr>
        <w:pStyle w:val="9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6"/>
        <w:rPr>
          <w:ins w:id="0" w:author="OPPO- Liu Yang" w:date="2021-12-02T15:51:00Z"/>
          <w:rFonts w:eastAsia="等线"/>
          <w:lang w:eastAsia="zh-CN"/>
        </w:rPr>
      </w:pPr>
      <w:ins w:id="1" w:author="OPPO- Liu Yang" w:date="2021-12-02T15:50:00Z">
        <w:commentRangeStart w:id="1"/>
        <w:r>
          <w:rPr>
            <w:rFonts w:hint="eastAsia" w:eastAsia="等线"/>
            <w:lang w:eastAsia="zh-CN"/>
          </w:rPr>
          <w:t>&gt;</w:t>
        </w:r>
      </w:ins>
      <w:ins w:id="2" w:author="OPPO- Liu Yang" w:date="2021-12-02T15:50:00Z">
        <w:r>
          <w:rPr>
            <w:rFonts w:eastAsia="等线"/>
            <w:lang w:eastAsia="zh-CN"/>
          </w:rPr>
          <w:t>3 if</w:t>
        </w:r>
      </w:ins>
      <w:ins w:id="3" w:author="OPPO- Liu Yang" w:date="2021-12-02T15:53:00Z">
        <w:r>
          <w:rPr>
            <w:rFonts w:eastAsia="等线"/>
            <w:lang w:eastAsia="zh-CN"/>
          </w:rPr>
          <w:t xml:space="preserve"> UE</w:t>
        </w:r>
      </w:ins>
      <w:ins w:id="4" w:author="OPPO- Liu Yang" w:date="2021-12-02T15:54:00Z">
        <w:r>
          <w:rPr>
            <w:rFonts w:eastAsia="等线"/>
            <w:lang w:eastAsia="zh-CN"/>
          </w:rPr>
          <w:t xml:space="preserve"> configured</w:t>
        </w:r>
      </w:ins>
      <w:ins w:id="5" w:author="OPPO- Liu Yang" w:date="2021-12-02T15:50:00Z">
        <w:r>
          <w:rPr>
            <w:rFonts w:eastAsia="等线"/>
            <w:lang w:eastAsia="zh-CN"/>
          </w:rPr>
          <w:t xml:space="preserve"> signalling b</w:t>
        </w:r>
      </w:ins>
      <w:ins w:id="6" w:author="OPPO- Liu Yang" w:date="2021-12-02T15:51:00Z">
        <w:r>
          <w:rPr>
            <w:rFonts w:eastAsia="等线"/>
            <w:lang w:eastAsia="zh-CN"/>
          </w:rPr>
          <w:t xml:space="preserve">ased logged measurement is stopped due to the expiry of T330 </w:t>
        </w:r>
        <w:commentRangeEnd w:id="1"/>
      </w:ins>
      <w:r>
        <w:rPr>
          <w:rStyle w:val="47"/>
        </w:rPr>
        <w:commentReference w:id="1"/>
      </w:r>
    </w:p>
    <w:p>
      <w:pPr>
        <w:pStyle w:val="96"/>
        <w:rPr>
          <w:rFonts w:eastAsia="等线"/>
          <w:lang w:eastAsia="zh-CN"/>
          <w:rPrChange w:id="7" w:author="OPPO- Liu Yang" w:date="2021-12-02T15:50:00Z">
            <w:rPr/>
          </w:rPrChange>
        </w:rPr>
      </w:pPr>
      <w:ins w:id="8" w:author="OPPO- Liu Yang" w:date="2021-12-02T15:51:00Z">
        <w:commentRangeStart w:id="2"/>
        <w:r>
          <w:rPr>
            <w:rFonts w:hint="eastAsia" w:eastAsia="等线"/>
            <w:lang w:eastAsia="zh-CN"/>
          </w:rPr>
          <w:t xml:space="preserve"> </w:t>
        </w:r>
      </w:ins>
      <w:ins w:id="9" w:author="OPPO- Liu Yang" w:date="2021-12-02T15:51:00Z">
        <w:r>
          <w:rPr>
            <w:rFonts w:eastAsia="等线"/>
            <w:lang w:eastAsia="zh-CN"/>
          </w:rPr>
          <w:t xml:space="preserve">  4&gt; include the</w:t>
        </w:r>
        <w:commentRangeStart w:id="3"/>
        <w:r>
          <w:rPr>
            <w:rFonts w:eastAsia="等线"/>
            <w:lang w:eastAsia="zh-CN"/>
          </w:rPr>
          <w:t xml:space="preserve"> sigLogMeasConfigAvailable</w:t>
        </w:r>
        <w:commentRangeEnd w:id="3"/>
      </w:ins>
      <w:r>
        <w:commentReference w:id="3"/>
      </w:r>
      <w:ins w:id="10" w:author="OPPO- Liu Yang" w:date="2021-12-02T15:51:00Z">
        <w:r>
          <w:rPr>
            <w:rFonts w:eastAsia="等线"/>
            <w:lang w:eastAsia="zh-CN"/>
          </w:rPr>
          <w:t xml:space="preserve"> in the</w:t>
        </w:r>
      </w:ins>
      <w:ins w:id="11" w:author="OPPO- Liu Yang" w:date="2021-12-02T15:52:00Z">
        <w:r>
          <w:rPr>
            <w:rFonts w:eastAsia="等线"/>
            <w:lang w:eastAsia="zh-CN"/>
          </w:rPr>
          <w:t xml:space="preserve"> </w:t>
        </w:r>
      </w:ins>
      <w:ins w:id="12" w:author="OPPO- Liu Yang" w:date="2021-12-02T15:52:00Z">
        <w:r>
          <w:rPr>
            <w:i/>
            <w:iCs/>
          </w:rPr>
          <w:t>RRCSetupComplete</w:t>
        </w:r>
      </w:ins>
      <w:ins w:id="13" w:author="OPPO- Liu Yang" w:date="2021-12-02T15:52:00Z">
        <w:r>
          <w:rPr/>
          <w:t xml:space="preserve"> message;</w:t>
        </w:r>
        <w:commentRangeEnd w:id="2"/>
      </w:ins>
      <w:r>
        <w:rPr>
          <w:rStyle w:val="47"/>
        </w:rPr>
        <w:commentReference w:id="2"/>
      </w:r>
    </w:p>
    <w:p>
      <w:pPr>
        <w:pStyle w:val="96"/>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pPr>
        <w:pStyle w:val="96"/>
      </w:pPr>
      <w:r>
        <w:t>3&gt;</w:t>
      </w:r>
      <w:r>
        <w:tab/>
      </w:r>
      <w:r>
        <w:t>if Bluetooth measurement results are included in the logged measurements the UE has available for NR:</w:t>
      </w:r>
    </w:p>
    <w:p>
      <w:pPr>
        <w:pStyle w:val="98"/>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pPr>
        <w:pStyle w:val="96"/>
      </w:pPr>
      <w:r>
        <w:t>3&gt;</w:t>
      </w:r>
      <w:r>
        <w:tab/>
      </w:r>
      <w:r>
        <w:t>if WLAN measurement results are included in the logged measurements the UE has available for NR:</w:t>
      </w:r>
    </w:p>
    <w:p>
      <w:pPr>
        <w:pStyle w:val="98"/>
        <w:rPr>
          <w:ins w:id="14" w:author="Rapp_116-e" w:date="2021-11-25T16:51:00Z"/>
        </w:rPr>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pPr>
        <w:pStyle w:val="96"/>
        <w:rPr>
          <w:ins w:id="15" w:author="Rapp_116-e" w:date="2021-11-25T16:51:00Z"/>
        </w:rPr>
      </w:pPr>
      <w:ins w:id="16" w:author="Rapp_116-e" w:date="2021-11-25T16:51:00Z">
        <w:commentRangeStart w:id="4"/>
        <w:r>
          <w:rPr/>
          <w:t>3&gt;</w:t>
        </w:r>
      </w:ins>
      <w:ins w:id="17" w:author="Rapp_116-e" w:date="2021-11-25T16:51:00Z">
        <w:r>
          <w:rPr/>
          <w:tab/>
        </w:r>
      </w:ins>
      <w:ins w:id="18" w:author="Rapp_116-e" w:date="2021-11-25T16:51:00Z">
        <w:r>
          <w:rPr/>
          <w:t>if T330 is running:</w:t>
        </w:r>
      </w:ins>
    </w:p>
    <w:p>
      <w:pPr>
        <w:pStyle w:val="98"/>
      </w:pPr>
      <w:ins w:id="19" w:author="Rapp_116-e" w:date="2021-11-25T16:51:00Z">
        <w:r>
          <w:rPr/>
          <w:t>4&gt;</w:t>
        </w:r>
      </w:ins>
      <w:ins w:id="20" w:author="Rapp_116-e" w:date="2021-11-25T16:51:00Z">
        <w:r>
          <w:rPr/>
          <w:tab/>
        </w:r>
      </w:ins>
      <w:ins w:id="21" w:author="Rapp_116-e" w:date="2021-11-25T16:51:00Z">
        <w:r>
          <w:rPr/>
          <w:t xml:space="preserve">include the </w:t>
        </w:r>
      </w:ins>
      <w:ins w:id="22" w:author="Rapp_116-e" w:date="2021-11-25T16:51:00Z">
        <w:r>
          <w:rPr>
            <w:i/>
          </w:rPr>
          <w:t>t330Available</w:t>
        </w:r>
      </w:ins>
      <w:ins w:id="23" w:author="Rapp_116-e" w:date="2021-11-25T16:51:00Z">
        <w:r>
          <w:rPr>
            <w:rFonts w:eastAsia="宋体"/>
          </w:rPr>
          <w:t xml:space="preserve"> </w:t>
        </w:r>
      </w:ins>
      <w:ins w:id="24" w:author="Rapp_116-e" w:date="2021-11-25T16:51:00Z">
        <w:r>
          <w:rPr>
            <w:rFonts w:eastAsia="宋体"/>
            <w:iCs/>
          </w:rPr>
          <w:t xml:space="preserve">in the </w:t>
        </w:r>
      </w:ins>
      <w:ins w:id="25" w:author="Rapp_116-e" w:date="2021-11-25T16:51:00Z">
        <w:r>
          <w:rPr>
            <w:i/>
            <w:iCs/>
          </w:rPr>
          <w:t>RRCSetupComplete</w:t>
        </w:r>
      </w:ins>
      <w:ins w:id="26" w:author="Rapp_116-e" w:date="2021-11-25T16:51:00Z">
        <w:r>
          <w:rPr/>
          <w:t xml:space="preserve"> message;</w:t>
        </w:r>
        <w:commentRangeEnd w:id="4"/>
      </w:ins>
      <w:r>
        <w:rPr>
          <w:rStyle w:val="47"/>
        </w:rPr>
        <w:commentReference w:id="4"/>
      </w:r>
    </w:p>
    <w:p>
      <w:pPr>
        <w:pStyle w:val="94"/>
        <w:rPr>
          <w:ins w:id="27" w:author="Rapp_116-e" w:date="2021-11-24T17:09:00Z"/>
        </w:rPr>
      </w:pPr>
      <w:ins w:id="28" w:author="Rapp_116-e" w:date="2021-11-24T17:09:00Z">
        <w:commentRangeStart w:id="5"/>
        <w:commentRangeStart w:id="6"/>
        <w:r>
          <w:rPr/>
          <w:t>2&gt;</w:t>
        </w:r>
      </w:ins>
      <w:ins w:id="29" w:author="Rapp_116-e" w:date="2021-11-24T17:09:00Z">
        <w:r>
          <w:rPr/>
          <w:tab/>
        </w:r>
      </w:ins>
      <w:ins w:id="30" w:author="Rapp_116-e" w:date="2021-11-24T17:09:00Z">
        <w:r>
          <w:rPr/>
          <w:t>if the UE has signalling based logged measurement</w:t>
        </w:r>
      </w:ins>
      <w:ins w:id="31" w:author="OPPO- Liu Yang" w:date="2021-12-02T15:52:00Z">
        <w:r>
          <w:rPr/>
          <w:t xml:space="preserve"> configuration</w:t>
        </w:r>
      </w:ins>
      <w:r>
        <w:t xml:space="preserve"> </w:t>
      </w:r>
      <w:ins w:id="32" w:author="Rapp_116-e" w:date="2021-11-24T17:09:00Z">
        <w:r>
          <w:rPr/>
          <w:t>and no results are av</w:t>
        </w:r>
      </w:ins>
      <w:ins w:id="33" w:author="Rapp_116-e" w:date="2021-11-24T17:10:00Z">
        <w:r>
          <w:rPr/>
          <w:t>ailable (e.g. so far nothing stored or all previously stored results retrieved)</w:t>
        </w:r>
      </w:ins>
      <w:ins w:id="34" w:author="OPPO- Liu Yang" w:date="2021-12-02T15:54:00Z">
        <w:r>
          <w:rPr/>
          <w:t xml:space="preserve"> </w:t>
        </w:r>
      </w:ins>
      <w:ins w:id="35" w:author="Rapp_116-e" w:date="2021-11-24T17:10:00Z">
        <w:del w:id="36" w:author="OPPO- Liu Yang" w:date="2021-12-02T15:54:00Z">
          <w:r>
            <w:rPr/>
            <w:delText>, or</w:delText>
          </w:r>
          <w:commentRangeStart w:id="7"/>
          <w:r>
            <w:rPr/>
            <w:delText xml:space="preserve"> signalling based logged measurement is stopped due to the expiry of T330 and the UE still has un-r</w:delText>
          </w:r>
        </w:del>
      </w:ins>
      <w:ins w:id="37" w:author="Rapp_116-e" w:date="2021-11-24T17:11:00Z">
        <w:del w:id="38" w:author="OPPO- Liu Yang" w:date="2021-12-02T15:54:00Z">
          <w:r>
            <w:rPr/>
            <w:delText>etrived result</w:delText>
          </w:r>
        </w:del>
      </w:ins>
      <w:ins w:id="39" w:author="Rapp_116-e" w:date="2021-11-24T17:11:00Z">
        <w:r>
          <w:rPr/>
          <w:t>s</w:t>
        </w:r>
      </w:ins>
      <w:ins w:id="40" w:author="Rapp_116-e" w:date="2021-11-24T17:09:00Z">
        <w:r>
          <w:rPr/>
          <w:t>:</w:t>
        </w:r>
        <w:commentRangeEnd w:id="7"/>
      </w:ins>
      <w:r>
        <w:rPr>
          <w:rStyle w:val="47"/>
        </w:rPr>
        <w:commentReference w:id="7"/>
      </w:r>
      <w:commentRangeEnd w:id="5"/>
      <w:r>
        <w:commentReference w:id="5"/>
      </w:r>
    </w:p>
    <w:p>
      <w:pPr>
        <w:pStyle w:val="96"/>
        <w:rPr>
          <w:ins w:id="41" w:author="Rapp_116-e" w:date="2021-11-24T17:09:00Z"/>
        </w:rPr>
      </w:pPr>
      <w:ins w:id="42" w:author="Rapp_116-e" w:date="2021-11-24T17:09:00Z">
        <w:r>
          <w:rPr/>
          <w:t>3&gt;</w:t>
        </w:r>
      </w:ins>
      <w:ins w:id="43" w:author="Rapp_116-e" w:date="2021-11-24T17:09:00Z">
        <w:r>
          <w:rPr/>
          <w:tab/>
        </w:r>
      </w:ins>
      <w:ins w:id="44" w:author="Rapp_116-e" w:date="2021-11-24T17:11:00Z">
        <w:r>
          <w:rPr/>
          <w:t xml:space="preserve">include the </w:t>
        </w:r>
      </w:ins>
      <w:ins w:id="45" w:author="Rapp_116-e" w:date="2021-11-24T17:11:00Z">
        <w:r>
          <w:rPr>
            <w:i/>
          </w:rPr>
          <w:t>sigLogMeasConfigAvailable</w:t>
        </w:r>
      </w:ins>
      <w:ins w:id="46" w:author="Rapp_116-e" w:date="2021-11-24T17:11:00Z">
        <w:r>
          <w:rPr/>
          <w:t xml:space="preserve"> </w:t>
        </w:r>
      </w:ins>
      <w:ins w:id="47" w:author="Rapp_116-e" w:date="2021-11-24T17:11:00Z">
        <w:r>
          <w:rPr>
            <w:rFonts w:eastAsia="宋体"/>
            <w:iCs/>
          </w:rPr>
          <w:t xml:space="preserve">in the </w:t>
        </w:r>
      </w:ins>
      <w:ins w:id="48" w:author="Rapp_116-e" w:date="2021-11-24T17:11:00Z">
        <w:r>
          <w:rPr>
            <w:i/>
            <w:iCs/>
          </w:rPr>
          <w:t>RRCSetupComplete</w:t>
        </w:r>
      </w:ins>
      <w:ins w:id="49" w:author="Rapp_116-e" w:date="2021-11-24T17:11:00Z">
        <w:r>
          <w:rPr/>
          <w:t xml:space="preserve"> message</w:t>
        </w:r>
      </w:ins>
      <w:ins w:id="50" w:author="Rapp_116-e" w:date="2021-11-24T17:09:00Z">
        <w:r>
          <w:rPr/>
          <w:t>;</w:t>
        </w:r>
        <w:commentRangeEnd w:id="6"/>
      </w:ins>
      <w:r>
        <w:rPr>
          <w:rStyle w:val="47"/>
        </w:rPr>
        <w:commentReference w:id="6"/>
      </w:r>
    </w:p>
    <w:p>
      <w:pPr>
        <w:pStyle w:val="94"/>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6"/>
      </w:pPr>
      <w:r>
        <w:t>3&gt;</w:t>
      </w:r>
      <w:r>
        <w:tab/>
      </w:r>
      <w:r>
        <w:t xml:space="preserve">include </w:t>
      </w:r>
      <w:r>
        <w:rPr>
          <w:i/>
        </w:rPr>
        <w:t>connEstFailInfoAvailable</w:t>
      </w:r>
      <w:r>
        <w:rPr>
          <w:rFonts w:eastAsia="宋体"/>
          <w:i/>
        </w:rPr>
        <w:t xml:space="preserve"> </w:t>
      </w:r>
      <w:r>
        <w:rPr>
          <w:rFonts w:eastAsia="宋体"/>
          <w:iCs/>
        </w:rPr>
        <w:t xml:space="preserve">in the </w:t>
      </w:r>
      <w:r>
        <w:rPr>
          <w:i/>
        </w:rPr>
        <w:t>RRCSetupComplete</w:t>
      </w:r>
      <w:r>
        <w:t xml:space="preserve"> message;</w:t>
      </w:r>
    </w:p>
    <w:p>
      <w:pPr>
        <w:pStyle w:val="9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4"/>
        <w:rPr>
          <w:lang w:eastAsia="zh-CN"/>
        </w:rPr>
      </w:pPr>
      <w:r>
        <w:t>2&gt;</w:t>
      </w:r>
      <w:r>
        <w:tab/>
      </w:r>
      <w:r>
        <w:t xml:space="preserve">if the UE has radio link failure or handover failure information available in </w:t>
      </w:r>
      <w:r>
        <w:rPr>
          <w:i/>
        </w:rPr>
        <w:t>VarRLF-Report</w:t>
      </w:r>
      <w:r>
        <w:t xml:space="preserve"> of TS 36.331 [10]</w:t>
      </w:r>
      <w:r>
        <w:rPr>
          <w:lang w:eastAsia="zh-CN"/>
        </w:rPr>
        <w:t xml:space="preserve">, and </w:t>
      </w:r>
      <w:r>
        <w:t xml:space="preserve">if the UE is capable of cross-RAT RLF reporting and if the RPLMN is included in </w:t>
      </w:r>
      <w:r>
        <w:rPr>
          <w:i/>
        </w:rPr>
        <w:t>plmn-IdentityList</w:t>
      </w:r>
      <w:r>
        <w:t xml:space="preserve"> stored in </w:t>
      </w:r>
      <w:r>
        <w:rPr>
          <w:i/>
        </w:rPr>
        <w:t>VarRLF-Report</w:t>
      </w:r>
      <w:r>
        <w:t xml:space="preserve"> of TS 36.331 [10]</w:t>
      </w:r>
      <w:r>
        <w:rPr>
          <w:lang w:eastAsia="zh-CN"/>
        </w:rPr>
        <w:t>:</w:t>
      </w:r>
    </w:p>
    <w:p>
      <w:pPr>
        <w:pStyle w:val="96"/>
      </w:pPr>
      <w:r>
        <w:t>3&gt;</w:t>
      </w:r>
      <w:r>
        <w:tab/>
      </w:r>
      <w:r>
        <w:t xml:space="preserve">include </w:t>
      </w:r>
      <w:r>
        <w:rPr>
          <w:i/>
        </w:rPr>
        <w:t>rlf-InfoAvailable</w:t>
      </w:r>
      <w:r>
        <w:rPr>
          <w:rFonts w:eastAsia="宋体"/>
          <w:i/>
        </w:rPr>
        <w:t xml:space="preserve"> </w:t>
      </w:r>
      <w:r>
        <w:rPr>
          <w:rFonts w:eastAsia="宋体"/>
          <w:iCs/>
        </w:rPr>
        <w:t xml:space="preserve">in the </w:t>
      </w:r>
      <w:r>
        <w:rPr>
          <w:i/>
        </w:rPr>
        <w:t>RRCSetupComplete</w:t>
      </w:r>
      <w:r>
        <w:t xml:space="preserve"> message;</w:t>
      </w:r>
    </w:p>
    <w:p>
      <w:pPr>
        <w:pStyle w:val="94"/>
      </w:pPr>
      <w:r>
        <w:t>2&gt;</w:t>
      </w:r>
      <w:r>
        <w:tab/>
      </w:r>
      <w:r>
        <w:t xml:space="preserve">if the UE supports storage of mobility history information and the UE has mobility history information available in </w:t>
      </w:r>
      <w:r>
        <w:rPr>
          <w:i/>
          <w:iCs/>
        </w:rPr>
        <w:t>VarMobilityHistoryReport</w:t>
      </w:r>
      <w:r>
        <w:t>:</w:t>
      </w:r>
    </w:p>
    <w:p>
      <w:pPr>
        <w:pStyle w:val="96"/>
      </w:pPr>
      <w:r>
        <w:t>3&gt;</w:t>
      </w:r>
      <w:r>
        <w:tab/>
      </w:r>
      <w:r>
        <w:t xml:space="preserve">include the </w:t>
      </w:r>
      <w:r>
        <w:rPr>
          <w:i/>
        </w:rPr>
        <w:t>mobilityHistoryAvail</w:t>
      </w:r>
      <w:r>
        <w:rPr>
          <w:rFonts w:eastAsia="宋体"/>
          <w:i/>
        </w:rPr>
        <w:t xml:space="preserve"> </w:t>
      </w:r>
      <w:r>
        <w:rPr>
          <w:rFonts w:eastAsia="宋体"/>
          <w:iCs/>
        </w:rPr>
        <w:t xml:space="preserve">in the </w:t>
      </w:r>
      <w:r>
        <w:rPr>
          <w:i/>
        </w:rPr>
        <w:t>RRCSetupComplete</w:t>
      </w:r>
      <w:r>
        <w:t xml:space="preserve"> message;</w:t>
      </w:r>
    </w:p>
    <w:p>
      <w:pPr>
        <w:pStyle w:val="94"/>
        <w:rPr>
          <w:rFonts w:eastAsiaTheme="minorEastAsia"/>
          <w:lang w:eastAsia="ko-KR"/>
        </w:rPr>
      </w:pPr>
      <w:r>
        <w:t>2&gt;</w:t>
      </w:r>
      <w:r>
        <w:tab/>
      </w:r>
      <w:r>
        <w:rPr>
          <w:rFonts w:eastAsiaTheme="minorEastAsia"/>
          <w:lang w:eastAsia="ko-KR"/>
        </w:rPr>
        <w:t xml:space="preserve">if the </w:t>
      </w:r>
      <w:r>
        <w:rPr>
          <w:rFonts w:eastAsiaTheme="minorEastAsia"/>
          <w:i/>
          <w:lang w:eastAsia="ko-KR"/>
        </w:rPr>
        <w:t>RRCSetup</w:t>
      </w:r>
      <w:r>
        <w:rPr>
          <w:rFonts w:eastAsiaTheme="minorEastAsia"/>
          <w:lang w:eastAsia="ko-KR"/>
        </w:rPr>
        <w:t xml:space="preserve"> is received in response to an </w:t>
      </w:r>
      <w:r>
        <w:rPr>
          <w:rFonts w:eastAsiaTheme="minorEastAsia"/>
          <w:i/>
          <w:lang w:eastAsia="ko-KR"/>
        </w:rPr>
        <w:t>RRCResumeRequest</w:t>
      </w:r>
      <w:r>
        <w:rPr>
          <w:rFonts w:eastAsiaTheme="minorEastAsia"/>
          <w:lang w:eastAsia="ko-KR"/>
        </w:rPr>
        <w:t xml:space="preserve">, </w:t>
      </w:r>
      <w:r>
        <w:rPr>
          <w:rFonts w:eastAsiaTheme="minorEastAsia"/>
          <w:i/>
          <w:lang w:eastAsia="ko-KR"/>
        </w:rPr>
        <w:t>RRCResumeRequest1</w:t>
      </w:r>
      <w:r>
        <w:rPr>
          <w:rFonts w:eastAsiaTheme="minorEastAsia"/>
          <w:lang w:eastAsia="ko-KR"/>
        </w:rPr>
        <w:t xml:space="preserve"> or </w:t>
      </w:r>
      <w:r>
        <w:rPr>
          <w:rFonts w:eastAsiaTheme="minorEastAsia"/>
          <w:i/>
          <w:lang w:eastAsia="ko-KR"/>
        </w:rPr>
        <w:t>RRCSetupRequest</w:t>
      </w:r>
      <w:r>
        <w:rPr>
          <w:rFonts w:eastAsiaTheme="minorEastAsia"/>
          <w:lang w:eastAsia="ko-KR"/>
        </w:rPr>
        <w:t>:</w:t>
      </w:r>
    </w:p>
    <w:p>
      <w:pPr>
        <w:pStyle w:val="96"/>
      </w:pPr>
      <w:r>
        <w:t>3&gt;</w:t>
      </w:r>
      <w:r>
        <w:tab/>
      </w:r>
      <w:r>
        <w:t xml:space="preserve">if </w:t>
      </w:r>
      <w:r>
        <w:rPr>
          <w:i/>
          <w:iCs/>
        </w:rPr>
        <w:t>speedStateReselectionPars</w:t>
      </w:r>
      <w:r>
        <w:t xml:space="preserve"> is configured in the </w:t>
      </w:r>
      <w:r>
        <w:rPr>
          <w:i/>
          <w:iCs/>
        </w:rPr>
        <w:t>SIB2</w:t>
      </w:r>
      <w:r>
        <w:t>:</w:t>
      </w:r>
    </w:p>
    <w:p>
      <w:pPr>
        <w:pStyle w:val="98"/>
      </w:pPr>
      <w:r>
        <w:t>4&gt;</w:t>
      </w:r>
      <w:r>
        <w:tab/>
      </w:r>
      <w:r>
        <w:t xml:space="preserve">include the </w:t>
      </w:r>
      <w:r>
        <w:rPr>
          <w:i/>
          <w:iCs/>
        </w:rPr>
        <w:t>mobilityState</w:t>
      </w:r>
      <w:r>
        <w:rPr>
          <w:rFonts w:eastAsia="宋体"/>
          <w:i/>
        </w:rPr>
        <w:t xml:space="preserve"> </w:t>
      </w:r>
      <w:r>
        <w:rPr>
          <w:rFonts w:eastAsia="宋体"/>
          <w:iCs/>
        </w:rPr>
        <w:t xml:space="preserve">in the </w:t>
      </w:r>
      <w:r>
        <w:rPr>
          <w:i/>
        </w:rPr>
        <w:t>RRCSetupComplete</w:t>
      </w:r>
      <w:r>
        <w:t xml:space="preserve"> message and set it to the mobility state (as specified in TS 38.304 [20]) of the UE just prior to entering RRC_CONNECTED state;</w:t>
      </w:r>
    </w:p>
    <w:p>
      <w:pPr>
        <w:pStyle w:val="79"/>
      </w:pPr>
      <w:r>
        <w:t>1&gt;</w:t>
      </w:r>
      <w:r>
        <w:tab/>
      </w:r>
      <w:r>
        <w:t xml:space="preserve">submit the </w:t>
      </w:r>
      <w:r>
        <w:rPr>
          <w:i/>
        </w:rPr>
        <w:t>RRCSetupComplete</w:t>
      </w:r>
      <w:r>
        <w:t xml:space="preserve"> message to lower layers for transmission, upon which the procedure ends.</w:t>
      </w:r>
    </w:p>
    <w:p>
      <w:pPr>
        <w:pStyle w:val="5"/>
      </w:pPr>
      <w:bookmarkStart w:id="26" w:name="_Toc60776749"/>
      <w:bookmarkStart w:id="27" w:name="_Toc83739704"/>
      <w:r>
        <w:t>5.3.3.5</w:t>
      </w:r>
      <w:r>
        <w:tab/>
      </w:r>
      <w:r>
        <w:t xml:space="preserve">Reception of the </w:t>
      </w:r>
      <w:r>
        <w:rPr>
          <w:i/>
        </w:rPr>
        <w:t xml:space="preserve">RRCReject </w:t>
      </w:r>
      <w:r>
        <w:t>by the UE</w:t>
      </w:r>
      <w:bookmarkEnd w:id="26"/>
      <w:bookmarkEnd w:id="27"/>
    </w:p>
    <w:p>
      <w:r>
        <w:t>The UE shall:</w:t>
      </w:r>
    </w:p>
    <w:p>
      <w:pPr>
        <w:pStyle w:val="79"/>
      </w:pPr>
      <w:r>
        <w:t>1&gt;</w:t>
      </w:r>
      <w:r>
        <w:tab/>
      </w:r>
      <w:r>
        <w:t>perform the actions as specified in 5.3.15;</w:t>
      </w:r>
    </w:p>
    <w:p>
      <w:pPr>
        <w:pStyle w:val="5"/>
      </w:pPr>
      <w:bookmarkStart w:id="28" w:name="_Toc60776750"/>
      <w:bookmarkStart w:id="29" w:name="_Toc83739705"/>
      <w:r>
        <w:t>5.3.3.6</w:t>
      </w:r>
      <w:r>
        <w:tab/>
      </w:r>
      <w:r>
        <w:t>Cell re-selection or cell selection while T390, T300 or T302 is running (UE in RRC_IDLE)</w:t>
      </w:r>
      <w:bookmarkEnd w:id="28"/>
      <w:bookmarkEnd w:id="29"/>
    </w:p>
    <w:p>
      <w:r>
        <w:t>The UE shall:</w:t>
      </w:r>
    </w:p>
    <w:p>
      <w:pPr>
        <w:pStyle w:val="79"/>
      </w:pPr>
      <w:r>
        <w:t>1&gt;</w:t>
      </w:r>
      <w:r>
        <w:tab/>
      </w:r>
      <w:r>
        <w:t>if cell reselection occurs while T300 or T302 is running:</w:t>
      </w:r>
    </w:p>
    <w:p>
      <w:pPr>
        <w:pStyle w:val="94"/>
      </w:pPr>
      <w:r>
        <w:t>2&gt;</w:t>
      </w:r>
      <w:r>
        <w:tab/>
      </w:r>
      <w:r>
        <w:t>perform the actions upon going to RRC_IDLE as specified in 5.3.11 with release cause 'RRC connection failure';</w:t>
      </w:r>
    </w:p>
    <w:p>
      <w:pPr>
        <w:pStyle w:val="79"/>
      </w:pPr>
      <w:r>
        <w:t>1&gt;</w:t>
      </w:r>
      <w:r>
        <w:tab/>
      </w:r>
      <w:r>
        <w:t>else if cell selection or reselection occurs while T390 is running:</w:t>
      </w:r>
    </w:p>
    <w:p>
      <w:pPr>
        <w:pStyle w:val="94"/>
      </w:pPr>
      <w:r>
        <w:t>2&gt;</w:t>
      </w:r>
      <w:r>
        <w:tab/>
      </w:r>
      <w:r>
        <w:t>stop T390 for all access categories;</w:t>
      </w:r>
    </w:p>
    <w:p>
      <w:pPr>
        <w:pStyle w:val="94"/>
      </w:pPr>
      <w:r>
        <w:t>2&gt;</w:t>
      </w:r>
      <w:r>
        <w:tab/>
      </w:r>
      <w:r>
        <w:t>perform the actions as specified in 5.3.14.4.</w:t>
      </w:r>
    </w:p>
    <w:p>
      <w:pPr>
        <w:pStyle w:val="5"/>
      </w:pPr>
      <w:bookmarkStart w:id="30" w:name="_Toc60776751"/>
      <w:bookmarkStart w:id="31" w:name="_Toc83739706"/>
      <w:r>
        <w:t>5.3.3.7</w:t>
      </w:r>
      <w:r>
        <w:tab/>
      </w:r>
      <w:r>
        <w:t xml:space="preserve">T300 </w:t>
      </w:r>
      <w:commentRangeStart w:id="8"/>
      <w:r>
        <w:t>expiry</w:t>
      </w:r>
      <w:bookmarkEnd w:id="30"/>
      <w:bookmarkEnd w:id="31"/>
      <w:commentRangeEnd w:id="8"/>
      <w:r>
        <w:rPr>
          <w:rStyle w:val="47"/>
          <w:rFonts w:ascii="Times New Roman" w:hAnsi="Times New Roman"/>
        </w:rPr>
        <w:commentReference w:id="8"/>
      </w:r>
    </w:p>
    <w:p>
      <w:r>
        <w:t>The UE shall:</w:t>
      </w:r>
    </w:p>
    <w:p>
      <w:pPr>
        <w:pStyle w:val="79"/>
      </w:pPr>
      <w:r>
        <w:t>1&gt;</w:t>
      </w:r>
      <w:r>
        <w:tab/>
      </w:r>
      <w:r>
        <w:t>if timer T300 expires:</w:t>
      </w:r>
    </w:p>
    <w:p>
      <w:pPr>
        <w:pStyle w:val="94"/>
      </w:pPr>
      <w:r>
        <w:t>2&gt;</w:t>
      </w:r>
      <w:r>
        <w:tab/>
      </w:r>
      <w:r>
        <w:t>reset MAC, release the MAC configuration and re-establish RLC for all RBs that are established;</w:t>
      </w:r>
    </w:p>
    <w:p>
      <w:pPr>
        <w:pStyle w:val="94"/>
      </w:pPr>
      <w:r>
        <w:t>2&gt;</w:t>
      </w:r>
      <w:r>
        <w:tab/>
      </w:r>
      <w:r>
        <w:t xml:space="preserve">if </w:t>
      </w:r>
      <w:r>
        <w:rPr>
          <w:lang w:eastAsia="zh-CN"/>
        </w:rPr>
        <w:t xml:space="preserve">the UE supports RRC Connection Establishment failure with temporary offset and </w:t>
      </w:r>
      <w:r>
        <w:t xml:space="preserve">the T300 has expired a consecutive </w:t>
      </w:r>
      <w:r>
        <w:rPr>
          <w:i/>
        </w:rPr>
        <w:t>connEstFailCount</w:t>
      </w:r>
      <w:r>
        <w:t xml:space="preserve"> times on the same cell for which </w:t>
      </w:r>
      <w:r>
        <w:rPr>
          <w:i/>
        </w:rPr>
        <w:t>connEstFailureControl</w:t>
      </w:r>
      <w:r>
        <w:t xml:space="preserve"> is included in </w:t>
      </w:r>
      <w:r>
        <w:rPr>
          <w:i/>
        </w:rPr>
        <w:t>SIB1</w:t>
      </w:r>
      <w:r>
        <w:t>:</w:t>
      </w:r>
    </w:p>
    <w:p>
      <w:pPr>
        <w:pStyle w:val="96"/>
      </w:pPr>
      <w:r>
        <w:t>3&gt;</w:t>
      </w:r>
      <w:r>
        <w:tab/>
      </w:r>
      <w:r>
        <w:t xml:space="preserve">for a period as indicated by </w:t>
      </w:r>
      <w:r>
        <w:rPr>
          <w:i/>
        </w:rPr>
        <w:t>connEstFailOffsetValidity</w:t>
      </w:r>
      <w:r>
        <w:t>:</w:t>
      </w:r>
    </w:p>
    <w:p>
      <w:pPr>
        <w:pStyle w:val="98"/>
      </w:pPr>
      <w:r>
        <w:t>4&gt;</w:t>
      </w:r>
      <w:r>
        <w:tab/>
      </w:r>
      <w:r>
        <w:t xml:space="preserve">use </w:t>
      </w:r>
      <w:r>
        <w:rPr>
          <w:i/>
        </w:rPr>
        <w:t>connEstFailOffset</w:t>
      </w:r>
      <w:r>
        <w:t xml:space="preserve"> for the parameter </w:t>
      </w:r>
      <w:r>
        <w:rPr>
          <w:i/>
        </w:rPr>
        <w:t>Qoffsettemp</w:t>
      </w:r>
      <w:r>
        <w:t xml:space="preserve"> for the concerned cell when performing cell selection and reselection according to TS 38.304 [20] and TS 36.304 [27];</w:t>
      </w:r>
    </w:p>
    <w:p>
      <w:pPr>
        <w:pStyle w:val="64"/>
      </w:pPr>
      <w:r>
        <w:t>NOTE 1:</w:t>
      </w:r>
      <w:r>
        <w:tab/>
      </w:r>
      <w:r>
        <w:t xml:space="preserve">When performing cell selection, if no suitable or acceptable cell can be found, it is up to UE implementation whether to stop using </w:t>
      </w:r>
      <w:r>
        <w:rPr>
          <w:i/>
        </w:rPr>
        <w:t>connEstFailOffset</w:t>
      </w:r>
      <w:r>
        <w:t xml:space="preserve"> for the parameter </w:t>
      </w:r>
      <w:r>
        <w:rPr>
          <w:i/>
        </w:rPr>
        <w:t>Qoffsettemp</w:t>
      </w:r>
      <w:r>
        <w:t xml:space="preserve"> during </w:t>
      </w:r>
      <w:r>
        <w:rPr>
          <w:i/>
        </w:rPr>
        <w:t>connEstFailOffsetValidity</w:t>
      </w:r>
      <w:r>
        <w:t xml:space="preserve"> for the concerned cell.</w:t>
      </w:r>
    </w:p>
    <w:p>
      <w:pPr>
        <w:pStyle w:val="94"/>
        <w:rPr>
          <w:rFonts w:eastAsia="等线"/>
        </w:rPr>
      </w:pPr>
      <w:r>
        <w:rPr>
          <w:rFonts w:eastAsia="等线"/>
        </w:rPr>
        <w:t>2&gt;</w:t>
      </w:r>
      <w:r>
        <w:rPr>
          <w:rFonts w:eastAsia="等线"/>
        </w:rPr>
        <w:tab/>
      </w:r>
      <w:r>
        <w:rPr>
          <w:rFonts w:eastAsia="等线"/>
        </w:rPr>
        <w:t xml:space="preserve">if the UE has connection establishment failure informaton or connection resume failure information available in </w:t>
      </w:r>
      <w:r>
        <w:rPr>
          <w:rFonts w:eastAsia="等线"/>
          <w:i/>
        </w:rPr>
        <w:t>VarConnEstFailReport</w:t>
      </w:r>
      <w:r>
        <w:rPr>
          <w:rFonts w:eastAsia="等线"/>
        </w:rPr>
        <w:t xml:space="preserve"> and </w:t>
      </w:r>
      <w:commentRangeStart w:id="9"/>
      <w:r>
        <w:rPr>
          <w:rFonts w:eastAsia="等线"/>
        </w:rPr>
        <w:t xml:space="preserve">if the RPLMN is not equal to </w:t>
      </w:r>
      <w:r>
        <w:rPr>
          <w:rFonts w:eastAsia="等线"/>
          <w:i/>
          <w:iCs/>
        </w:rPr>
        <w:t>plmn-identity</w:t>
      </w:r>
      <w:commentRangeEnd w:id="9"/>
      <w:r>
        <w:rPr>
          <w:rStyle w:val="47"/>
        </w:rPr>
        <w:commentReference w:id="9"/>
      </w:r>
      <w:r>
        <w:rPr>
          <w:rFonts w:eastAsia="等线"/>
        </w:rPr>
        <w:t xml:space="preserve"> stored in </w:t>
      </w:r>
      <w:r>
        <w:rPr>
          <w:rFonts w:eastAsia="等线"/>
          <w:i/>
        </w:rPr>
        <w:t>VarConnEstFailReport</w:t>
      </w:r>
      <w:r>
        <w:rPr>
          <w:rFonts w:eastAsia="等线"/>
        </w:rPr>
        <w:t>; or</w:t>
      </w:r>
    </w:p>
    <w:p>
      <w:pPr>
        <w:pStyle w:val="94"/>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96"/>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94"/>
        <w:rPr>
          <w:ins w:id="51" w:author="Rapp_116-e" w:date="2021-11-24T17:21:00Z"/>
        </w:rPr>
      </w:pPr>
      <w:ins w:id="52" w:author="Rapp_116-e" w:date="2021-11-24T17:21:00Z">
        <w:r>
          <w:rPr>
            <w:rFonts w:eastAsia="等线"/>
          </w:rPr>
          <w:t>2&gt;</w:t>
        </w:r>
      </w:ins>
      <w:ins w:id="53" w:author="Rapp_116-e" w:date="2021-11-24T17:21:00Z">
        <w:r>
          <w:rPr>
            <w:rFonts w:eastAsia="等线"/>
          </w:rPr>
          <w:tab/>
        </w:r>
      </w:ins>
      <w:ins w:id="54" w:author="Rapp_116-e" w:date="2021-11-25T14:39:00Z">
        <w:r>
          <w:rPr>
            <w:rFonts w:eastAsia="等线"/>
          </w:rPr>
          <w:t>if the UE does not support multiple CEF report</w:t>
        </w:r>
      </w:ins>
      <w:ins w:id="55" w:author="Rapp_116-e" w:date="2021-11-24T17:21:00Z">
        <w:r>
          <w:rPr>
            <w:rFonts w:eastAsia="等线"/>
          </w:rPr>
          <w:t>:</w:t>
        </w:r>
      </w:ins>
    </w:p>
    <w:p>
      <w:pPr>
        <w:pStyle w:val="96"/>
        <w:rPr>
          <w:rFonts w:eastAsia="等线"/>
          <w:lang w:eastAsia="zh-CN"/>
        </w:rPr>
        <w:pPrChange w:id="56" w:author="Rapp_116-e" w:date="2021-11-24T17:25:00Z">
          <w:pPr>
            <w:pStyle w:val="94"/>
          </w:pPr>
        </w:pPrChange>
      </w:pPr>
      <w:ins w:id="57" w:author="Rapp_116-e" w:date="2021-11-24T17:25:00Z">
        <w:r>
          <w:rPr>
            <w:rFonts w:eastAsia="等线"/>
            <w:lang w:eastAsia="zh-CN"/>
          </w:rPr>
          <w:t>3</w:t>
        </w:r>
      </w:ins>
      <w:del w:id="58" w:author="Rapp_116-e" w:date="2021-11-24T17:25:00Z">
        <w:r>
          <w:rPr>
            <w:rFonts w:eastAsia="等线"/>
            <w:lang w:eastAsia="zh-CN"/>
          </w:rPr>
          <w:delText>2</w:delText>
        </w:r>
      </w:del>
      <w:r>
        <w:rPr>
          <w:rFonts w:eastAsia="等线"/>
          <w:lang w:eastAsia="zh-CN"/>
        </w:rPr>
        <w:t>&gt;</w:t>
      </w:r>
      <w:r>
        <w:rPr>
          <w:rFonts w:eastAsia="等线"/>
          <w:lang w:eastAsia="zh-CN"/>
        </w:rPr>
        <w:tab/>
      </w:r>
      <w:r>
        <w:rPr>
          <w:rFonts w:eastAsia="等线"/>
          <w:lang w:eastAsia="zh-CN"/>
        </w:rPr>
        <w:t xml:space="preserve">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94"/>
      </w:pPr>
      <w:r>
        <w:t>2&gt;</w:t>
      </w:r>
      <w:r>
        <w:tab/>
      </w:r>
      <w:r>
        <w:t xml:space="preserve">store the following connection establishment failure information in the </w:t>
      </w:r>
      <w:r>
        <w:rPr>
          <w:i/>
        </w:rPr>
        <w:t>VarConnEstFailReport</w:t>
      </w:r>
      <w:r>
        <w:t xml:space="preserve"> by setting its fields as follows:</w:t>
      </w:r>
    </w:p>
    <w:p>
      <w:pPr>
        <w:pStyle w:val="96"/>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96"/>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establishment failure;</w:t>
      </w:r>
    </w:p>
    <w:p>
      <w:pPr>
        <w:pStyle w:val="96"/>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98"/>
      </w:pPr>
      <w:r>
        <w:t>4&gt;</w:t>
      </w:r>
      <w:r>
        <w:tab/>
      </w:r>
      <w:r>
        <w:t>for each neighbour cell included, include the optional fields that are available;</w:t>
      </w:r>
    </w:p>
    <w:p>
      <w:pPr>
        <w:pStyle w:val="64"/>
      </w:pPr>
      <w:r>
        <w:t>NOTE 2:</w:t>
      </w:r>
      <w:r>
        <w:tab/>
      </w:r>
      <w:r>
        <w:t>The UE includes the latest results of the available measurements as used for cell reselection evaluation, which are performed in accordance with the performance requirements as specified in TS 38.133 [14].</w:t>
      </w:r>
    </w:p>
    <w:p>
      <w:pPr>
        <w:pStyle w:val="96"/>
      </w:pPr>
      <w:r>
        <w:t>3&gt;</w:t>
      </w:r>
      <w:r>
        <w:tab/>
      </w:r>
      <w:r>
        <w:t xml:space="preserve">if available, set the </w:t>
      </w:r>
      <w:r>
        <w:rPr>
          <w:i/>
        </w:rPr>
        <w:t xml:space="preserve">locationInfo </w:t>
      </w:r>
      <w:r>
        <w:t>as follows:</w:t>
      </w:r>
    </w:p>
    <w:p>
      <w:pPr>
        <w:pStyle w:val="98"/>
        <w:rPr>
          <w:rFonts w:eastAsiaTheme="minorEastAsia"/>
        </w:rPr>
      </w:pPr>
      <w:r>
        <w:t>4&gt;</w:t>
      </w:r>
      <w:r>
        <w:tab/>
      </w:r>
      <w:r>
        <w:t xml:space="preserve">if available, set the </w:t>
      </w:r>
      <w:r>
        <w:rPr>
          <w:i/>
        </w:rPr>
        <w:t xml:space="preserve">commonLocationInfo </w:t>
      </w:r>
      <w:r>
        <w:t>to include the detailed location information</w:t>
      </w:r>
      <w:r>
        <w:rPr>
          <w:rFonts w:asciiTheme="minorEastAsia" w:eastAsiaTheme="minorEastAsia"/>
        </w:rPr>
        <w:t>;</w:t>
      </w:r>
    </w:p>
    <w:p>
      <w:pPr>
        <w:pStyle w:val="98"/>
      </w:pPr>
      <w:r>
        <w:t>4&gt;</w:t>
      </w:r>
      <w:r>
        <w:tab/>
      </w:r>
      <w:r>
        <w:t xml:space="preserve">if available, set the </w:t>
      </w:r>
      <w:r>
        <w:rPr>
          <w:i/>
        </w:rPr>
        <w:t>bt-LocationInfo</w:t>
      </w:r>
      <w:r>
        <w:t xml:space="preserve"> to include the Bluetooth measurement results, in order of decreasing RSSI for Bluetooth beacons;</w:t>
      </w:r>
    </w:p>
    <w:p>
      <w:pPr>
        <w:pStyle w:val="98"/>
      </w:pPr>
      <w:r>
        <w:t>4&gt;</w:t>
      </w:r>
      <w:r>
        <w:tab/>
      </w:r>
      <w:r>
        <w:t xml:space="preserve">if available, set the </w:t>
      </w:r>
      <w:r>
        <w:rPr>
          <w:i/>
        </w:rPr>
        <w:t>wlan-LocationInfo</w:t>
      </w:r>
      <w:r>
        <w:t xml:space="preserve"> to include the WLAN measurement results, in order of decreasing RSSI for WLAN APs;</w:t>
      </w:r>
    </w:p>
    <w:p>
      <w:pPr>
        <w:pStyle w:val="98"/>
        <w:rPr>
          <w:lang w:eastAsia="ko-KR"/>
        </w:rPr>
      </w:pPr>
      <w:r>
        <w:t>4&gt;</w:t>
      </w:r>
      <w:r>
        <w:tab/>
      </w:r>
      <w:r>
        <w:t xml:space="preserve">if available, set the </w:t>
      </w:r>
      <w:r>
        <w:rPr>
          <w:i/>
        </w:rPr>
        <w:t>sensor-LocationInfo</w:t>
      </w:r>
      <w:r>
        <w:t xml:space="preserve"> to include the sensor measurement results as follows;</w:t>
      </w:r>
    </w:p>
    <w:p>
      <w:pPr>
        <w:pStyle w:val="100"/>
        <w:rPr>
          <w:lang w:eastAsia="ko-KR"/>
        </w:rPr>
      </w:pPr>
      <w:r>
        <w:rPr>
          <w:lang w:eastAsia="ko-KR"/>
        </w:rPr>
        <w:t>5&gt;</w:t>
      </w:r>
      <w:r>
        <w:rPr>
          <w:lang w:eastAsia="ko-KR"/>
        </w:rPr>
        <w:tab/>
      </w:r>
      <w:r>
        <w:rPr>
          <w:lang w:eastAsia="ko-KR"/>
        </w:rPr>
        <w:t xml:space="preserve">if available, include the </w:t>
      </w:r>
      <w:r>
        <w:rPr>
          <w:i/>
          <w:lang w:eastAsia="ko-KR"/>
        </w:rPr>
        <w:t>sensor-MeasurementInformation</w:t>
      </w:r>
      <w:r>
        <w:rPr>
          <w:lang w:eastAsia="ko-KR"/>
        </w:rPr>
        <w:t>;</w:t>
      </w:r>
    </w:p>
    <w:p>
      <w:pPr>
        <w:pStyle w:val="100"/>
        <w:rPr>
          <w:lang w:eastAsia="ko-KR"/>
        </w:rPr>
      </w:pPr>
      <w:r>
        <w:rPr>
          <w:lang w:eastAsia="ko-KR"/>
        </w:rPr>
        <w:t>5&gt;</w:t>
      </w:r>
      <w:r>
        <w:rPr>
          <w:lang w:eastAsia="ko-KR"/>
        </w:rPr>
        <w:tab/>
      </w:r>
      <w:r>
        <w:rPr>
          <w:lang w:eastAsia="ko-KR"/>
        </w:rPr>
        <w:t xml:space="preserve">if available, include the </w:t>
      </w:r>
      <w:r>
        <w:rPr>
          <w:i/>
          <w:lang w:eastAsia="ko-KR"/>
        </w:rPr>
        <w:t>sensor-MotionInformation</w:t>
      </w:r>
      <w:r>
        <w:rPr>
          <w:lang w:eastAsia="ko-KR"/>
        </w:rPr>
        <w:t>;</w:t>
      </w:r>
    </w:p>
    <w:p>
      <w:pPr>
        <w:pStyle w:val="64"/>
      </w:pPr>
      <w:r>
        <w:t>NOTE 3:</w:t>
      </w:r>
      <w:r>
        <w:tab/>
      </w:r>
      <w:r>
        <w:t xml:space="preserve">Which location information related configuration is used by the UE to make the </w:t>
      </w:r>
      <w:r>
        <w:rPr>
          <w:i/>
        </w:rPr>
        <w:t xml:space="preserve">locationInfo </w:t>
      </w:r>
      <w:r>
        <w:rPr>
          <w:iCs/>
        </w:rPr>
        <w:t xml:space="preserve">available for inclusion in the </w:t>
      </w:r>
      <w:r>
        <w:rPr>
          <w:rFonts w:eastAsia="等线"/>
          <w:i/>
          <w:lang w:eastAsia="zh-CN"/>
        </w:rPr>
        <w:t>VarConnEstFailReport</w:t>
      </w:r>
      <w:r>
        <w:rPr>
          <w:iCs/>
        </w:rPr>
        <w:t xml:space="preserve"> is left to UE implementation</w:t>
      </w:r>
      <w:r>
        <w:t>.</w:t>
      </w:r>
    </w:p>
    <w:p>
      <w:pPr>
        <w:pStyle w:val="96"/>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96"/>
        <w:rPr>
          <w:rFonts w:eastAsia="等线"/>
        </w:rPr>
      </w:pPr>
      <w:r>
        <w:rPr>
          <w:lang w:eastAsia="ko-KR"/>
        </w:rPr>
        <w:t>3&gt;</w:t>
      </w:r>
      <w:r>
        <w:rPr>
          <w:lang w:eastAsia="ko-KR"/>
        </w:rPr>
        <w:tab/>
      </w:r>
      <w:r>
        <w:t xml:space="preserve">if the </w:t>
      </w:r>
      <w:r>
        <w:rPr>
          <w:i/>
        </w:rPr>
        <w:t>numberOfConnFail</w:t>
      </w:r>
      <w:r>
        <w:t xml:space="preserve"> is smaller than 8</w:t>
      </w:r>
      <w:r>
        <w:rPr>
          <w:rFonts w:eastAsia="等线"/>
        </w:rPr>
        <w:t>:</w:t>
      </w:r>
    </w:p>
    <w:p>
      <w:pPr>
        <w:pStyle w:val="98"/>
      </w:pPr>
      <w:r>
        <w:rPr>
          <w:lang w:eastAsia="ko-KR"/>
        </w:rPr>
        <w:t>4&gt;</w:t>
      </w:r>
      <w:r>
        <w:rPr>
          <w:lang w:eastAsia="ko-KR"/>
        </w:rPr>
        <w:tab/>
      </w:r>
      <w:commentRangeStart w:id="10"/>
      <w:r>
        <w:rPr>
          <w:lang w:eastAsia="ko-KR"/>
        </w:rPr>
        <w:t>i</w:t>
      </w:r>
      <w:r>
        <w:t xml:space="preserve">ncrement the </w:t>
      </w:r>
      <w:r>
        <w:rPr>
          <w:i/>
        </w:rPr>
        <w:t>numberOfConnFail</w:t>
      </w:r>
      <w:r>
        <w:t xml:space="preserve"> by 1</w:t>
      </w:r>
      <w:commentRangeEnd w:id="10"/>
      <w:r>
        <w:rPr>
          <w:rStyle w:val="47"/>
        </w:rPr>
        <w:commentReference w:id="10"/>
      </w:r>
      <w:r>
        <w:t>;</w:t>
      </w:r>
    </w:p>
    <w:p>
      <w:pPr>
        <w:pStyle w:val="94"/>
        <w:rPr>
          <w:ins w:id="59" w:author="Rapp_116-e" w:date="2021-11-25T14:37:00Z"/>
          <w:rFonts w:eastAsia="等线"/>
        </w:rPr>
      </w:pPr>
      <w:ins w:id="60" w:author="Rapp_116-e" w:date="2021-11-25T14:37:00Z">
        <w:r>
          <w:rPr>
            <w:rFonts w:eastAsia="等线"/>
          </w:rPr>
          <w:t>2&gt;</w:t>
        </w:r>
      </w:ins>
      <w:ins w:id="61" w:author="Rapp_116-e" w:date="2021-11-25T14:37:00Z">
        <w:r>
          <w:rPr>
            <w:rFonts w:eastAsia="等线"/>
          </w:rPr>
          <w:tab/>
        </w:r>
      </w:ins>
      <w:ins w:id="62" w:author="Rapp_116-e" w:date="2021-11-25T14:37:00Z">
        <w:r>
          <w:rPr>
            <w:rFonts w:eastAsia="等线"/>
          </w:rPr>
          <w:t>if the UE supports multiple CEF report:</w:t>
        </w:r>
      </w:ins>
    </w:p>
    <w:p>
      <w:pPr>
        <w:pStyle w:val="96"/>
        <w:rPr>
          <w:ins w:id="63" w:author="Rapp_116-e" w:date="2021-11-25T14:37:00Z"/>
        </w:rPr>
      </w:pPr>
      <w:ins w:id="64" w:author="Rapp_116-e" w:date="2021-11-25T14:37:00Z">
        <w:commentRangeStart w:id="11"/>
        <w:commentRangeStart w:id="12"/>
        <w:r>
          <w:rPr>
            <w:rFonts w:eastAsia="等线"/>
          </w:rPr>
          <w:t>3&gt;</w:t>
        </w:r>
      </w:ins>
      <w:ins w:id="65" w:author="Rapp_116-e" w:date="2021-11-25T14:37:00Z">
        <w:r>
          <w:rPr>
            <w:rFonts w:eastAsia="等线"/>
          </w:rPr>
          <w:tab/>
        </w:r>
      </w:ins>
      <w:ins w:id="66" w:author="Rapp_116-e" w:date="2021-11-25T14:37:00Z">
        <w:del w:id="67" w:author="OPPO- Liu Yang" w:date="2021-12-02T16:08:00Z">
          <w:r>
            <w:rPr>
              <w:rFonts w:eastAsia="等线"/>
            </w:rPr>
            <w:delText>add</w:delText>
          </w:r>
        </w:del>
      </w:ins>
      <w:ins w:id="68" w:author="OPPO- Liu Yang" w:date="2021-12-02T16:08:00Z">
        <w:r>
          <w:rPr>
            <w:rFonts w:eastAsia="等线"/>
          </w:rPr>
          <w:t>append</w:t>
        </w:r>
      </w:ins>
      <w:ins w:id="69" w:author="Rapp_116-e" w:date="2021-11-25T14:37:00Z">
        <w:r>
          <w:rPr>
            <w:rFonts w:eastAsia="等线"/>
          </w:rPr>
          <w:t xml:space="preserve"> </w:t>
        </w:r>
      </w:ins>
      <w:ins w:id="70" w:author="Rapp_116-e" w:date="2021-11-25T14:40:00Z">
        <w:r>
          <w:rPr>
            <w:rFonts w:eastAsia="等线"/>
          </w:rPr>
          <w:t xml:space="preserve">the </w:t>
        </w:r>
      </w:ins>
      <w:ins w:id="71" w:author="Rapp_116-e" w:date="2021-11-25T14:40:00Z">
        <w:r>
          <w:rPr>
            <w:i/>
          </w:rPr>
          <w:t>VarConnEstFailReport</w:t>
        </w:r>
      </w:ins>
      <w:ins w:id="72" w:author="Rapp_116-e" w:date="2021-11-25T14:40:00Z">
        <w:r>
          <w:rPr/>
          <w:t xml:space="preserve"> </w:t>
        </w:r>
      </w:ins>
      <w:ins w:id="73" w:author="OPPO- Liu Yang" w:date="2021-12-02T16:07:00Z">
        <w:r>
          <w:rPr/>
          <w:t>as</w:t>
        </w:r>
      </w:ins>
      <w:ins w:id="74" w:author="OPPO- Liu Yang" w:date="2021-12-02T16:08:00Z">
        <w:r>
          <w:rPr/>
          <w:t xml:space="preserve"> a new entry </w:t>
        </w:r>
      </w:ins>
      <w:ins w:id="75" w:author="Rapp_116-e" w:date="2021-11-25T14:37:00Z">
        <w:r>
          <w:rPr>
            <w:rFonts w:eastAsia="等线"/>
          </w:rPr>
          <w:t>in</w:t>
        </w:r>
      </w:ins>
      <w:ins w:id="76" w:author="OPPO- Liu Yang" w:date="2021-12-02T16:08:00Z">
        <w:r>
          <w:rPr>
            <w:rFonts w:eastAsia="等线"/>
          </w:rPr>
          <w:t xml:space="preserve"> the</w:t>
        </w:r>
      </w:ins>
      <w:ins w:id="77" w:author="Rapp_116-e" w:date="2021-11-25T14:37:00Z">
        <w:r>
          <w:rPr>
            <w:rFonts w:eastAsia="等线"/>
          </w:rPr>
          <w:t xml:space="preserve"> </w:t>
        </w:r>
      </w:ins>
      <w:ins w:id="78" w:author="Rapp_116-e" w:date="2021-11-25T14:37:00Z">
        <w:r>
          <w:rPr>
            <w:rFonts w:eastAsia="等线"/>
            <w:i/>
          </w:rPr>
          <w:t>VarConnEstFailReportList</w:t>
        </w:r>
      </w:ins>
      <w:ins w:id="79" w:author="Rapp_116-e" w:date="2021-11-25T14:37:00Z">
        <w:r>
          <w:rPr>
            <w:rFonts w:eastAsia="等线"/>
          </w:rPr>
          <w:t>;</w:t>
        </w:r>
        <w:commentRangeEnd w:id="11"/>
      </w:ins>
      <w:r>
        <w:rPr>
          <w:rStyle w:val="47"/>
        </w:rPr>
        <w:commentReference w:id="11"/>
      </w:r>
      <w:commentRangeEnd w:id="12"/>
      <w:r>
        <w:rPr>
          <w:rStyle w:val="47"/>
        </w:rPr>
        <w:commentReference w:id="12"/>
      </w:r>
    </w:p>
    <w:p>
      <w:pPr>
        <w:pStyle w:val="94"/>
      </w:pPr>
      <w:r>
        <w:t>2&gt;</w:t>
      </w:r>
      <w:r>
        <w:tab/>
      </w:r>
      <w:r>
        <w:t>inform upper layers about the failure to establish the RRC connection, upon which the procedure ends;</w:t>
      </w:r>
    </w:p>
    <w:p>
      <w:r>
        <w:t xml:space="preserve">The UE may discard the connection establishment failure or connection resume failure information, i.e. release the UE variable </w:t>
      </w:r>
      <w:r>
        <w:rPr>
          <w:i/>
          <w:iCs/>
        </w:rPr>
        <w:t>VarConnEstFailReport</w:t>
      </w:r>
      <w:ins w:id="80" w:author="Rapp_116-e" w:date="2021-11-24T17:29:00Z">
        <w:r>
          <w:rPr>
            <w:i/>
            <w:iCs/>
          </w:rPr>
          <w:t xml:space="preserve"> or VarConnEstFailReportList</w:t>
        </w:r>
      </w:ins>
      <w:r>
        <w:t>, 48 hours after the last connection establishment failure is detected.</w:t>
      </w:r>
    </w:p>
    <w:p>
      <w:pPr>
        <w:pStyle w:val="5"/>
      </w:pPr>
      <w:bookmarkStart w:id="32" w:name="_Toc83739707"/>
      <w:bookmarkStart w:id="33" w:name="_Toc60776752"/>
      <w:r>
        <w:t>5.3.3.8</w:t>
      </w:r>
      <w:r>
        <w:tab/>
      </w:r>
      <w:r>
        <w:t>Abortion of RRC connection establishment</w:t>
      </w:r>
      <w:bookmarkEnd w:id="32"/>
      <w:bookmarkEnd w:id="33"/>
    </w:p>
    <w:p>
      <w:r>
        <w:t>If upper layers abort the RRC connection establishment procedure, due to a NAS procedure being aborted as specified in TS 24.501 [23], while the UE has not yet entered RRC_CONNECTED, the UE shall:</w:t>
      </w:r>
    </w:p>
    <w:p>
      <w:pPr>
        <w:pStyle w:val="79"/>
      </w:pPr>
      <w:r>
        <w:t>1&gt;</w:t>
      </w:r>
      <w:r>
        <w:tab/>
      </w:r>
      <w:r>
        <w:t>stop timer T300, if running;</w:t>
      </w:r>
    </w:p>
    <w:p>
      <w:pPr>
        <w:pStyle w:val="79"/>
      </w:pPr>
      <w:r>
        <w:t>1&gt;</w:t>
      </w:r>
      <w:r>
        <w:tab/>
      </w:r>
      <w:r>
        <w:t>reset MAC, release the MAC configuration and re-establish RLC for all RBs that are established.</w:t>
      </w:r>
    </w:p>
    <w:p>
      <w:pPr>
        <w:pStyle w:val="79"/>
        <w:ind w:left="0" w:firstLine="0"/>
        <w:rPr>
          <w:rFonts w:eastAsiaTheme="minorEastAsia"/>
        </w:rPr>
      </w:pPr>
    </w:p>
    <w:p>
      <w:pPr>
        <w:pStyle w:val="79"/>
        <w:ind w:left="0" w:firstLine="0"/>
        <w:rPr>
          <w:rFonts w:eastAsia="等线"/>
          <w:i/>
          <w:lang w:eastAsia="zh-CN"/>
        </w:rPr>
      </w:pPr>
      <w:r>
        <w:rPr>
          <w:rFonts w:hint="eastAsia" w:eastAsia="等线"/>
          <w:i/>
          <w:highlight w:val="yellow"/>
          <w:lang w:eastAsia="zh-CN"/>
        </w:rPr>
        <w:t>&lt;</w:t>
      </w:r>
      <w:r>
        <w:rPr>
          <w:rFonts w:eastAsia="等线"/>
          <w:i/>
          <w:highlight w:val="yellow"/>
          <w:lang w:eastAsia="zh-CN"/>
        </w:rPr>
        <w:t>Next modification</w:t>
      </w:r>
      <w:r>
        <w:rPr>
          <w:rFonts w:hint="eastAsia" w:eastAsia="等线"/>
          <w:i/>
          <w:highlight w:val="yellow"/>
          <w:lang w:eastAsia="zh-CN"/>
        </w:rPr>
        <w:t>&gt;</w:t>
      </w:r>
    </w:p>
    <w:p>
      <w:pPr>
        <w:pStyle w:val="79"/>
        <w:ind w:left="0" w:firstLine="0"/>
      </w:pPr>
    </w:p>
    <w:p>
      <w:pPr>
        <w:pStyle w:val="4"/>
        <w:rPr>
          <w:rFonts w:eastAsia="MS Mincho"/>
        </w:rPr>
      </w:pPr>
      <w:bookmarkStart w:id="34" w:name="_Toc60776757"/>
      <w:bookmarkStart w:id="35" w:name="_Toc83739712"/>
      <w:r>
        <w:rPr>
          <w:rFonts w:eastAsia="MS Mincho"/>
        </w:rPr>
        <w:t>5.3.5</w:t>
      </w:r>
      <w:r>
        <w:rPr>
          <w:rFonts w:eastAsia="MS Mincho"/>
        </w:rPr>
        <w:tab/>
      </w:r>
      <w:r>
        <w:rPr>
          <w:rFonts w:eastAsia="MS Mincho"/>
        </w:rPr>
        <w:t>RRC reconfiguration</w:t>
      </w:r>
      <w:bookmarkEnd w:id="34"/>
      <w:bookmarkEnd w:id="35"/>
    </w:p>
    <w:p>
      <w:pPr>
        <w:pStyle w:val="5"/>
        <w:rPr>
          <w:rFonts w:eastAsia="MS Mincho"/>
        </w:rPr>
      </w:pPr>
      <w:bookmarkStart w:id="36" w:name="_Toc83739713"/>
      <w:bookmarkStart w:id="37" w:name="_Toc60776758"/>
      <w:r>
        <w:rPr>
          <w:rFonts w:eastAsia="MS Mincho"/>
        </w:rPr>
        <w:t>5.3.5.1</w:t>
      </w:r>
      <w:r>
        <w:rPr>
          <w:rFonts w:eastAsia="MS Mincho"/>
        </w:rPr>
        <w:tab/>
      </w:r>
      <w:r>
        <w:rPr>
          <w:rFonts w:eastAsia="MS Mincho"/>
        </w:rPr>
        <w:t>General</w:t>
      </w:r>
      <w:bookmarkEnd w:id="36"/>
      <w:bookmarkEnd w:id="37"/>
    </w:p>
    <w:p>
      <w:pPr>
        <w:pStyle w:val="83"/>
      </w:pPr>
      <w:r>
        <w:object>
          <v:shape id="_x0000_i1027" o:spt="75" type="#_x0000_t75" style="height:106.45pt;width:224.75pt;" o:ole="t" filled="f" o:preferrelative="t" stroked="f" coordsize="21600,21600">
            <v:path/>
            <v:fill on="f" focussize="0,0"/>
            <v:stroke on="f" joinstyle="miter"/>
            <v:imagedata r:id="rId16" o:title=""/>
            <o:lock v:ext="edit" aspectratio="t"/>
            <w10:wrap type="none"/>
            <w10:anchorlock/>
          </v:shape>
          <o:OLEObject Type="Embed" ProgID="Mscgen.Chart" ShapeID="_x0000_i1027" DrawAspect="Content" ObjectID="_1468075727" r:id="rId15">
            <o:LockedField>false</o:LockedField>
          </o:OLEObject>
        </w:object>
      </w:r>
    </w:p>
    <w:p>
      <w:pPr>
        <w:pStyle w:val="91"/>
      </w:pPr>
      <w:r>
        <w:t>Figure 5.3.5.1-1: RRC reconfiguration, successful</w:t>
      </w:r>
    </w:p>
    <w:p>
      <w:pPr>
        <w:pStyle w:val="83"/>
      </w:pPr>
      <w:r>
        <w:object>
          <v:shape id="_x0000_i1028" o:spt="75" type="#_x0000_t75" style="height:109.55pt;width:230.4pt;" o:ole="t" filled="f" o:preferrelative="t" stroked="f" coordsize="21600,21600">
            <v:path/>
            <v:fill on="f" focussize="0,0"/>
            <v:stroke on="f" joinstyle="miter"/>
            <v:imagedata r:id="rId18" o:title=""/>
            <o:lock v:ext="edit" aspectratio="t"/>
            <w10:wrap type="none"/>
            <w10:anchorlock/>
          </v:shape>
          <o:OLEObject Type="Embed" ProgID="Mscgen.Chart" ShapeID="_x0000_i1028" DrawAspect="Content" ObjectID="_1468075728" r:id="rId17">
            <o:LockedField>false</o:LockedField>
          </o:OLEObject>
        </w:object>
      </w:r>
    </w:p>
    <w:p>
      <w:pPr>
        <w:pStyle w:val="91"/>
      </w:pPr>
      <w:r>
        <w:t>Figure 5.3.5.1-2: RRC reconfiguration, failure</w:t>
      </w:r>
    </w:p>
    <w:p>
      <w:r>
        <w:t>The purpose of this procedure is to modify an RRC connection, e.g. to establish/modify/release RBs</w:t>
      </w:r>
      <w:r>
        <w:rPr>
          <w:rFonts w:eastAsia="宋体"/>
          <w:lang w:eastAsia="zh-CN"/>
        </w:rPr>
        <w:t>/BH RLC channels</w:t>
      </w:r>
      <w:r>
        <w:t>, to perform reconfiguration with sync, to setup/modify/release measurements, to add/modify/release SCells and cell groups, to add/modify/release conditional handover configuration, to add/modify/release conditional PSCell change configuration. As part of the procedure, NAS dedicated information may be transferred from the Network to the UE.</w:t>
      </w:r>
    </w:p>
    <w:p>
      <w:pPr>
        <w:rPr>
          <w:lang w:eastAsia="fi-FI"/>
        </w:rPr>
      </w:pPr>
      <w:r>
        <w:t>RRC reconfiguration to perform reconfiguration with sync includes, but is not limited to, the following cases:</w:t>
      </w:r>
    </w:p>
    <w:p>
      <w:pPr>
        <w:pStyle w:val="79"/>
      </w:pPr>
      <w:r>
        <w:t>-</w:t>
      </w:r>
      <w:r>
        <w:tab/>
      </w:r>
      <w:r>
        <w:t xml:space="preserve">reconfiguration with sync and security key refresh, involving RA to the PCell/PSCell, MAC reset, refresh of security </w:t>
      </w:r>
      <w:r>
        <w:rPr>
          <w:rFonts w:eastAsia="宋体"/>
        </w:rPr>
        <w:t xml:space="preserve">and </w:t>
      </w:r>
      <w:r>
        <w:t>re-establishment of RLC and PDCP triggered by explicit L2 indicators;</w:t>
      </w:r>
    </w:p>
    <w:p>
      <w:pPr>
        <w:pStyle w:val="79"/>
      </w:pPr>
      <w:r>
        <w:t>-</w:t>
      </w:r>
      <w:r>
        <w:tab/>
      </w:r>
      <w:r>
        <w:t>reconfiguration with sync but without security key refresh, involving RA to the PCell/PSCell, MAC reset and RLC re-establishment and PDCP data recovery (for AM DRB) triggered by explicit L2 indicators.</w:t>
      </w:r>
    </w:p>
    <w:p>
      <w:pPr>
        <w:pStyle w:val="79"/>
      </w:pPr>
      <w:r>
        <w:t>-</w:t>
      </w:r>
      <w:r>
        <w:tab/>
      </w:r>
      <w:r>
        <w:t>reconfiguration with sync for DAPS and security key refresh, involving RA to the target PCell, establishment of target MAC, and</w:t>
      </w:r>
    </w:p>
    <w:p>
      <w:pPr>
        <w:pStyle w:val="94"/>
      </w:pPr>
      <w:r>
        <w:t>-</w:t>
      </w:r>
      <w:r>
        <w:tab/>
      </w:r>
      <w:r>
        <w:t>for non-DAPS bearer: refresh of security and re-establishment of RLC and PDCP triggered by explicit L2 indicators;</w:t>
      </w:r>
    </w:p>
    <w:p>
      <w:pPr>
        <w:pStyle w:val="94"/>
      </w:pPr>
      <w:r>
        <w:t>-</w:t>
      </w:r>
      <w:r>
        <w:tab/>
      </w:r>
      <w:r>
        <w:t>for DAPS bearer: establishment of RLC for the target PCell, refresh of security and reconfiguration of PDCP to add the ciphering function, the integrity protection function and ROHC function of the target PCell;</w:t>
      </w:r>
    </w:p>
    <w:p>
      <w:pPr>
        <w:pStyle w:val="94"/>
      </w:pPr>
      <w:r>
        <w:t>-</w:t>
      </w:r>
      <w:r>
        <w:tab/>
      </w:r>
      <w:r>
        <w:t>for SRB: refresh of security and establishment of RLC and PDCP for the target PCell;</w:t>
      </w:r>
    </w:p>
    <w:p>
      <w:pPr>
        <w:pStyle w:val="79"/>
      </w:pPr>
      <w:r>
        <w:t>-</w:t>
      </w:r>
      <w:r>
        <w:tab/>
      </w:r>
      <w:r>
        <w:t>reconfiguration with sync for DAPS but without security key refresh, involving RA to the target PCell, establishment of target MAC, and:</w:t>
      </w:r>
    </w:p>
    <w:p>
      <w:pPr>
        <w:pStyle w:val="94"/>
      </w:pPr>
      <w:r>
        <w:t>-</w:t>
      </w:r>
      <w:r>
        <w:tab/>
      </w:r>
      <w:r>
        <w:t>for non-DAPS bearer: RLC re-establishment and PDCP data recovery (for AM DRB) triggered by explicit L2 indicators.</w:t>
      </w:r>
    </w:p>
    <w:p>
      <w:pPr>
        <w:pStyle w:val="94"/>
      </w:pPr>
      <w:r>
        <w:t>-</w:t>
      </w:r>
      <w:r>
        <w:tab/>
      </w:r>
      <w:r>
        <w:t>for DAPS bearer: establishment of RLC for target PCell, reconfiguration of PDCP to add the ciphering function, the integrity protection function and ROHC function of the target PCell;</w:t>
      </w:r>
    </w:p>
    <w:p>
      <w:pPr>
        <w:pStyle w:val="94"/>
      </w:pPr>
      <w:r>
        <w:t>-</w:t>
      </w:r>
      <w:r>
        <w:tab/>
      </w:r>
      <w:r>
        <w:t>for SRB: establishment of RLC and PDCP for the target PCell.</w:t>
      </w:r>
    </w:p>
    <w:p>
      <w:r>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Pr>
          <w:vertAlign w:val="subscript"/>
        </w:rPr>
        <w:t>gNB</w:t>
      </w:r>
      <w:r>
        <w:t xml:space="preserve"> or SRB3, and to reconfigure SDAP for DRBs associated with S-K</w:t>
      </w:r>
      <w:r>
        <w:rPr>
          <w:vertAlign w:val="subscript"/>
        </w:rPr>
        <w:t>gNB</w:t>
      </w:r>
      <w:r>
        <w:t xml:space="preserve"> in NGEN-DC and NR-DC, and to add/modify/release conditional PSCell change configuration, provided that the (re-)configuration does not require any MN involvement, and to transmit RRC messages between the MN and the UE during fast MCG link recovery. In (NG)EN-DC and NR-DC, only </w:t>
      </w:r>
      <w:r>
        <w:rPr>
          <w:i/>
        </w:rPr>
        <w:t>measConfig</w:t>
      </w:r>
      <w:r>
        <w:t xml:space="preserve">, </w:t>
      </w:r>
      <w:r>
        <w:rPr>
          <w:i/>
        </w:rPr>
        <w:t>radioBearerConfig</w:t>
      </w:r>
      <w:r>
        <w:rPr>
          <w:i/>
          <w:lang w:eastAsia="zh-CN"/>
        </w:rPr>
        <w:t xml:space="preserve">, conditionalReconfiguration, </w:t>
      </w:r>
      <w:r>
        <w:rPr>
          <w:i/>
          <w:iCs/>
        </w:rPr>
        <w:t>bap-Config</w:t>
      </w:r>
      <w:r>
        <w:rPr>
          <w:rFonts w:eastAsia="宋体"/>
          <w:lang w:eastAsia="zh-CN"/>
        </w:rPr>
        <w:t xml:space="preserve">, </w:t>
      </w:r>
      <w:r>
        <w:rPr>
          <w:i/>
          <w:iCs/>
        </w:rPr>
        <w:t>iab-IP-AddressConfiguration</w:t>
      </w:r>
      <w:r>
        <w:rPr>
          <w:rFonts w:eastAsia="宋体"/>
          <w:i/>
          <w:iCs/>
          <w:lang w:eastAsia="zh-CN"/>
        </w:rPr>
        <w:t>List,</w:t>
      </w:r>
      <w:r>
        <w:rPr>
          <w:i/>
          <w:lang w:eastAsia="zh-CN"/>
        </w:rPr>
        <w:t xml:space="preserve"> otherConfig</w:t>
      </w:r>
      <w:r>
        <w:t xml:space="preserve"> and/or </w:t>
      </w:r>
      <w:r>
        <w:rPr>
          <w:i/>
        </w:rPr>
        <w:t>secondaryCellGroup</w:t>
      </w:r>
      <w:r>
        <w:t xml:space="preserve"> are included in </w:t>
      </w:r>
      <w:r>
        <w:rPr>
          <w:i/>
        </w:rPr>
        <w:t>RRCReconfiguration</w:t>
      </w:r>
      <w:r>
        <w:t xml:space="preserve"> received via SRB3, except when </w:t>
      </w:r>
      <w:r>
        <w:rPr>
          <w:i/>
          <w:iCs/>
        </w:rPr>
        <w:t>RRCReconfiguration</w:t>
      </w:r>
      <w:r>
        <w:t xml:space="preserve"> is received within </w:t>
      </w:r>
      <w:r>
        <w:rPr>
          <w:i/>
          <w:iCs/>
        </w:rPr>
        <w:t>DLInformationTransferMRDC</w:t>
      </w:r>
      <w:r>
        <w:t>.</w:t>
      </w:r>
    </w:p>
    <w:p>
      <w:pPr>
        <w:pStyle w:val="5"/>
        <w:rPr>
          <w:rFonts w:eastAsia="MS Mincho"/>
        </w:rPr>
      </w:pPr>
      <w:bookmarkStart w:id="38" w:name="_Toc83739714"/>
      <w:bookmarkStart w:id="39" w:name="_Toc60776759"/>
      <w:r>
        <w:rPr>
          <w:rFonts w:eastAsia="MS Mincho"/>
        </w:rPr>
        <w:t>5.3.5.2</w:t>
      </w:r>
      <w:r>
        <w:rPr>
          <w:rFonts w:eastAsia="MS Mincho"/>
        </w:rPr>
        <w:tab/>
      </w:r>
      <w:r>
        <w:rPr>
          <w:rFonts w:eastAsia="MS Mincho"/>
        </w:rPr>
        <w:t>Initiation</w:t>
      </w:r>
      <w:bookmarkEnd w:id="38"/>
      <w:bookmarkEnd w:id="39"/>
    </w:p>
    <w:p>
      <w:r>
        <w:t>The Network may initiate the RRC reconfiguration procedure to a UE in RRC_CONNECTED. The Network applies the procedure as follows:</w:t>
      </w:r>
    </w:p>
    <w:p>
      <w:pPr>
        <w:pStyle w:val="79"/>
      </w:pPr>
      <w:r>
        <w:t>-</w:t>
      </w:r>
      <w:r>
        <w:tab/>
      </w:r>
      <w:r>
        <w:t>the establishment of RBs (other than SRB1, that is established during RRC connection establishment) is performed only when AS security has been activated;</w:t>
      </w:r>
    </w:p>
    <w:p>
      <w:pPr>
        <w:pStyle w:val="79"/>
      </w:pPr>
      <w:r>
        <w:rPr>
          <w:rFonts w:eastAsia="宋体"/>
        </w:rPr>
        <w:t>-</w:t>
      </w:r>
      <w:r>
        <w:rPr>
          <w:rFonts w:eastAsia="宋体"/>
        </w:rPr>
        <w:tab/>
      </w:r>
      <w:r>
        <w:t xml:space="preserve">the establishment of </w:t>
      </w:r>
      <w:r>
        <w:rPr>
          <w:rFonts w:eastAsia="宋体"/>
        </w:rPr>
        <w:t>BH RLC Channels for IAB</w:t>
      </w:r>
      <w:r>
        <w:t xml:space="preserve"> is performed only when AS security has been activated</w:t>
      </w:r>
      <w:r>
        <w:rPr>
          <w:rFonts w:eastAsia="宋体"/>
        </w:rPr>
        <w:t>;</w:t>
      </w:r>
    </w:p>
    <w:p>
      <w:pPr>
        <w:pStyle w:val="79"/>
      </w:pPr>
      <w:r>
        <w:t>-</w:t>
      </w:r>
      <w:r>
        <w:tab/>
      </w:r>
      <w:r>
        <w:t>the addition of Secondary Cell Group and SCells is performed only when AS security has been activated;</w:t>
      </w:r>
    </w:p>
    <w:p>
      <w:pPr>
        <w:pStyle w:val="79"/>
      </w:pPr>
      <w:r>
        <w:t>-</w:t>
      </w:r>
      <w:r>
        <w:tab/>
      </w:r>
      <w:r>
        <w:t xml:space="preserve">the </w:t>
      </w:r>
      <w:r>
        <w:rPr>
          <w:i/>
        </w:rPr>
        <w:t>reconfigurationWithSync</w:t>
      </w:r>
      <w:r>
        <w:t xml:space="preserve"> is included in </w:t>
      </w:r>
      <w:r>
        <w:rPr>
          <w:i/>
        </w:rPr>
        <w:t>secondaryCellGroup</w:t>
      </w:r>
      <w:r>
        <w:t xml:space="preserve"> only when at least one RLC bearer or BH RLC channel is setup in SCG;</w:t>
      </w:r>
    </w:p>
    <w:p>
      <w:pPr>
        <w:pStyle w:val="79"/>
      </w:pPr>
      <w:r>
        <w:t>-</w:t>
      </w:r>
      <w:r>
        <w:tab/>
      </w:r>
      <w:r>
        <w:t xml:space="preserve">the </w:t>
      </w:r>
      <w:r>
        <w:rPr>
          <w:i/>
        </w:rPr>
        <w:t>reconfigurationWithSync</w:t>
      </w:r>
      <w:r>
        <w:t xml:space="preserve"> is included in </w:t>
      </w:r>
      <w:r>
        <w:rPr>
          <w:i/>
        </w:rPr>
        <w:t>masterCellGroup</w:t>
      </w:r>
      <w:r>
        <w:t xml:space="preserve"> only when AS security has been activated, and SRB2 with at least one DRB or, for IAB, SRB2, are setup and not suspended;</w:t>
      </w:r>
    </w:p>
    <w:p>
      <w:pPr>
        <w:pStyle w:val="79"/>
      </w:pPr>
      <w:r>
        <w:t>-</w:t>
      </w:r>
      <w:r>
        <w:tab/>
      </w:r>
      <w:r>
        <w:t xml:space="preserve">the </w:t>
      </w:r>
      <w:r>
        <w:rPr>
          <w:i/>
          <w:iCs/>
        </w:rPr>
        <w:t>conditionalReconfiguration</w:t>
      </w:r>
      <w:r>
        <w:t xml:space="preserve"> for CPC is included only when at least one RLC bearer is setup in SCG;</w:t>
      </w:r>
    </w:p>
    <w:p>
      <w:pPr>
        <w:pStyle w:val="79"/>
      </w:pPr>
      <w:r>
        <w:t>-</w:t>
      </w:r>
      <w:r>
        <w:tab/>
      </w:r>
      <w:r>
        <w:t xml:space="preserve">the </w:t>
      </w:r>
      <w:r>
        <w:rPr>
          <w:i/>
        </w:rPr>
        <w:t>conditionalReconfiguration</w:t>
      </w:r>
      <w:r>
        <w:t xml:space="preserve"> for CHO is included only when AS security has been activated, and SRB2 with at least one DRB or, for IAB, SRB2, are setup and not suspended.</w:t>
      </w:r>
    </w:p>
    <w:p>
      <w:pPr>
        <w:pStyle w:val="5"/>
        <w:rPr>
          <w:rFonts w:eastAsia="MS Mincho"/>
        </w:rPr>
      </w:pPr>
      <w:bookmarkStart w:id="40" w:name="_Toc83739715"/>
      <w:bookmarkStart w:id="41" w:name="_Toc60776760"/>
      <w:r>
        <w:rPr>
          <w:rFonts w:eastAsia="MS Mincho"/>
        </w:rPr>
        <w:t>5.3.5.3</w:t>
      </w:r>
      <w:r>
        <w:rPr>
          <w:rFonts w:eastAsia="MS Mincho"/>
        </w:rPr>
        <w:tab/>
      </w:r>
      <w:r>
        <w:rPr>
          <w:rFonts w:eastAsia="MS Mincho"/>
        </w:rPr>
        <w:t xml:space="preserve">Reception of an </w:t>
      </w:r>
      <w:r>
        <w:rPr>
          <w:rFonts w:eastAsia="MS Mincho"/>
          <w:i/>
        </w:rPr>
        <w:t>RRCReconfiguration</w:t>
      </w:r>
      <w:r>
        <w:rPr>
          <w:rFonts w:eastAsia="MS Mincho"/>
        </w:rPr>
        <w:t xml:space="preserve"> by the UE</w:t>
      </w:r>
      <w:bookmarkEnd w:id="40"/>
      <w:bookmarkEnd w:id="41"/>
    </w:p>
    <w:p>
      <w:r>
        <w:t xml:space="preserve">The UE shall perform the following actions upon reception of the </w:t>
      </w:r>
      <w:r>
        <w:rPr>
          <w:i/>
        </w:rPr>
        <w:t>RRCReconfiguration,</w:t>
      </w:r>
      <w:r>
        <w:t xml:space="preserve"> or upon execution of the conditional reconfiguration (CHO or CPC):</w:t>
      </w:r>
    </w:p>
    <w:p>
      <w:pPr>
        <w:pStyle w:val="79"/>
      </w:pPr>
      <w:r>
        <w:t>1&gt;</w:t>
      </w:r>
      <w:r>
        <w:tab/>
      </w:r>
      <w:r>
        <w:t xml:space="preserve">if the </w:t>
      </w:r>
      <w:r>
        <w:rPr>
          <w:i/>
          <w:iCs/>
        </w:rPr>
        <w:t>RRCReconfiguration</w:t>
      </w:r>
      <w:r>
        <w:t xml:space="preserve"> is applied due to a conditional reconfiguration execution upon cell selection performed while timer T311 was running, as defined in 5.3.7.3:</w:t>
      </w:r>
    </w:p>
    <w:p>
      <w:pPr>
        <w:pStyle w:val="94"/>
      </w:pPr>
      <w:r>
        <w:t>2&gt;</w:t>
      </w:r>
      <w:r>
        <w:tab/>
      </w:r>
      <w:r>
        <w:t xml:space="preserve">remove all the entries within </w:t>
      </w:r>
      <w:r>
        <w:rPr>
          <w:i/>
          <w:iCs/>
        </w:rPr>
        <w:t>VarConditionalReconfig</w:t>
      </w:r>
      <w:r>
        <w:t>, if any;</w:t>
      </w:r>
    </w:p>
    <w:p>
      <w:pPr>
        <w:pStyle w:val="79"/>
      </w:pPr>
      <w:r>
        <w:t>1&gt;</w:t>
      </w:r>
      <w:r>
        <w:tab/>
      </w:r>
      <w:r>
        <w:t xml:space="preserve">if the </w:t>
      </w:r>
      <w:r>
        <w:rPr>
          <w:i/>
        </w:rPr>
        <w:t>RRCReconfiguration</w:t>
      </w:r>
      <w:r>
        <w:t xml:space="preserve"> includes the </w:t>
      </w:r>
      <w:r>
        <w:rPr>
          <w:i/>
        </w:rPr>
        <w:t>daps-SourceRelease</w:t>
      </w:r>
      <w:r>
        <w:t>:</w:t>
      </w:r>
    </w:p>
    <w:p>
      <w:pPr>
        <w:pStyle w:val="94"/>
      </w:pPr>
      <w:r>
        <w:t>2&gt;</w:t>
      </w:r>
      <w:r>
        <w:tab/>
      </w:r>
      <w:r>
        <w:t>reset the source MAC and release the source MAC configuration;</w:t>
      </w:r>
    </w:p>
    <w:p>
      <w:pPr>
        <w:pStyle w:val="94"/>
      </w:pPr>
      <w:r>
        <w:t>2&gt;</w:t>
      </w:r>
      <w:r>
        <w:tab/>
      </w:r>
      <w:r>
        <w:t>for each DAPS bearer:</w:t>
      </w:r>
    </w:p>
    <w:p>
      <w:pPr>
        <w:pStyle w:val="96"/>
      </w:pPr>
      <w:r>
        <w:t>3&gt;</w:t>
      </w:r>
      <w:r>
        <w:tab/>
      </w:r>
      <w:r>
        <w:t>release the RLC entity or entities as specified in TS 38.322 [4], clause 5.1.3, and the associated logical channel for the source SpCell;</w:t>
      </w:r>
    </w:p>
    <w:p>
      <w:pPr>
        <w:pStyle w:val="96"/>
      </w:pPr>
      <w:r>
        <w:t>3&gt;</w:t>
      </w:r>
      <w:r>
        <w:tab/>
      </w:r>
      <w:r>
        <w:t>reconfigure the PDCP entity to release DAPS as specified in TS 38.323 [5];</w:t>
      </w:r>
    </w:p>
    <w:p>
      <w:pPr>
        <w:pStyle w:val="94"/>
      </w:pPr>
      <w:r>
        <w:t>2&gt;</w:t>
      </w:r>
      <w:r>
        <w:tab/>
      </w:r>
      <w:r>
        <w:t>for each SRB:</w:t>
      </w:r>
    </w:p>
    <w:p>
      <w:pPr>
        <w:pStyle w:val="96"/>
      </w:pPr>
      <w:r>
        <w:t>3&gt;</w:t>
      </w:r>
      <w:r>
        <w:tab/>
      </w:r>
      <w:r>
        <w:t>release the PDCP entity for the source SpCell;</w:t>
      </w:r>
    </w:p>
    <w:p>
      <w:pPr>
        <w:pStyle w:val="96"/>
      </w:pPr>
      <w:r>
        <w:t>3&gt;</w:t>
      </w:r>
      <w:r>
        <w:tab/>
      </w:r>
      <w:r>
        <w:t>release the RLC entity as specified in TS 38.322 [4], clause 5.1.3, and the associated logical channel for the source SpCell;</w:t>
      </w:r>
    </w:p>
    <w:p>
      <w:pPr>
        <w:pStyle w:val="94"/>
      </w:pPr>
      <w:r>
        <w:t>2&gt;</w:t>
      </w:r>
      <w:r>
        <w:tab/>
      </w:r>
      <w:r>
        <w:t>release the physical channel configuration for the source SpCell;</w:t>
      </w:r>
    </w:p>
    <w:p>
      <w:pPr>
        <w:pStyle w:val="9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9"/>
      </w:pPr>
      <w:r>
        <w:t>1&gt;</w:t>
      </w:r>
      <w:r>
        <w:tab/>
      </w:r>
      <w:r>
        <w:t xml:space="preserve">if the </w:t>
      </w:r>
      <w:r>
        <w:rPr>
          <w:i/>
        </w:rPr>
        <w:t>RRCReconfiguration</w:t>
      </w:r>
      <w:r>
        <w:t xml:space="preserve"> is received via other RAT (i.e., inter-RAT handover to NR):</w:t>
      </w:r>
    </w:p>
    <w:p>
      <w:pPr>
        <w:pStyle w:val="94"/>
      </w:pPr>
      <w:r>
        <w:rPr>
          <w:rFonts w:eastAsia="MS Mincho"/>
        </w:rPr>
        <w:t>2&gt;</w:t>
      </w:r>
      <w:r>
        <w:rPr>
          <w:rFonts w:eastAsia="MS Mincho"/>
        </w:rPr>
        <w:tab/>
      </w:r>
      <w:r>
        <w:rPr>
          <w:rFonts w:eastAsia="MS Mincho"/>
        </w:rPr>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pPr>
        <w:pStyle w:val="96"/>
      </w:pPr>
      <w:r>
        <w:t>3&gt;</w:t>
      </w:r>
      <w:r>
        <w:tab/>
      </w:r>
      <w:r>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pPr>
        <w:pStyle w:val="79"/>
      </w:pPr>
      <w:r>
        <w:t>1&gt;</w:t>
      </w:r>
      <w:r>
        <w:tab/>
      </w:r>
      <w:r>
        <w:t>else:</w:t>
      </w:r>
    </w:p>
    <w:p>
      <w:pPr>
        <w:pStyle w:val="94"/>
      </w:pPr>
      <w:r>
        <w:t>2&gt;</w:t>
      </w:r>
      <w:r>
        <w:tab/>
      </w:r>
      <w:r>
        <w:t>if the RRCReconfiguration includes the fullConfig:</w:t>
      </w:r>
    </w:p>
    <w:p>
      <w:pPr>
        <w:pStyle w:val="96"/>
      </w:pPr>
      <w:r>
        <w:t>3&gt;</w:t>
      </w:r>
      <w:r>
        <w:tab/>
      </w:r>
      <w:r>
        <w:t>perform the full configuration procedure as specified in 5.3.5.11;</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pPr>
        <w:pStyle w:val="94"/>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9"/>
        <w:rPr>
          <w:rFonts w:eastAsia="Batang"/>
          <w:lang w:eastAsia="en-US"/>
        </w:rPr>
      </w:pPr>
      <w:r>
        <w:rPr>
          <w:rFonts w:eastAsia="Batang"/>
        </w:rPr>
        <w:t>1&gt;</w:t>
      </w:r>
      <w:r>
        <w:rPr>
          <w:rFonts w:eastAsia="Batang"/>
        </w:rPr>
        <w:tab/>
      </w:r>
      <w:r>
        <w:rPr>
          <w:rFonts w:eastAsia="Batang"/>
        </w:rPr>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pPr>
        <w:pStyle w:val="94"/>
        <w:rPr>
          <w:rFonts w:eastAsia="Batang"/>
        </w:rPr>
      </w:pPr>
      <w:r>
        <w:rPr>
          <w:rFonts w:eastAsia="Batang"/>
        </w:rPr>
        <w:t>2&gt;</w:t>
      </w:r>
      <w:r>
        <w:rPr>
          <w:rFonts w:eastAsia="Batang"/>
        </w:rPr>
        <w:tab/>
      </w:r>
      <w:r>
        <w:rPr>
          <w:rFonts w:eastAsia="Batang"/>
        </w:rPr>
        <w:t xml:space="preserve">perform </w:t>
      </w:r>
      <w:r>
        <w:t xml:space="preserve">AS </w:t>
      </w:r>
      <w:r>
        <w:rPr>
          <w:rFonts w:eastAsia="Batang"/>
        </w:rPr>
        <w:t>security key update procedure as specified in 5.3.5.7;</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pPr>
        <w:pStyle w:val="94"/>
        <w:rPr>
          <w:rFonts w:eastAsia="Batang"/>
        </w:rPr>
      </w:pPr>
      <w:r>
        <w:rPr>
          <w:rFonts w:eastAsia="Batang"/>
        </w:rPr>
        <w:t>2&gt;</w:t>
      </w:r>
      <w:r>
        <w:rPr>
          <w:rFonts w:eastAsia="Batang"/>
        </w:rPr>
        <w:tab/>
      </w:r>
      <w:r>
        <w:rPr>
          <w:rFonts w:eastAsia="Batang"/>
        </w:rPr>
        <w:t>perform security key update procedure as specified in 5.3.5.7;</w:t>
      </w:r>
    </w:p>
    <w:p>
      <w:pPr>
        <w:pStyle w:val="79"/>
      </w:pPr>
      <w:r>
        <w:t>1&gt;</w:t>
      </w:r>
      <w:r>
        <w:tab/>
      </w:r>
      <w:r>
        <w:t xml:space="preserve">if the </w:t>
      </w:r>
      <w:r>
        <w:rPr>
          <w:i/>
        </w:rPr>
        <w:t>RRCReconfiguration</w:t>
      </w:r>
      <w:r>
        <w:t xml:space="preserve"> includes the </w:t>
      </w:r>
      <w:r>
        <w:rPr>
          <w:i/>
        </w:rPr>
        <w:t>secondaryCellGroup</w:t>
      </w:r>
      <w:r>
        <w:t>:</w:t>
      </w:r>
    </w:p>
    <w:p>
      <w:pPr>
        <w:pStyle w:val="94"/>
      </w:pPr>
      <w:r>
        <w:t>2&gt;</w:t>
      </w:r>
      <w:r>
        <w:tab/>
      </w:r>
      <w:r>
        <w:t>perform the cell group configuration for the SCG according to 5.3.5.5;</w:t>
      </w:r>
    </w:p>
    <w:p>
      <w:pPr>
        <w:pStyle w:val="79"/>
        <w:rPr>
          <w:i/>
        </w:rPr>
      </w:pPr>
      <w:r>
        <w:t>1&gt;</w:t>
      </w:r>
      <w:r>
        <w:tab/>
      </w:r>
      <w:r>
        <w:t xml:space="preserve">if the </w:t>
      </w:r>
      <w:r>
        <w:rPr>
          <w:i/>
        </w:rPr>
        <w:t>RRCReconfiguration</w:t>
      </w:r>
      <w:r>
        <w:t xml:space="preserve"> includes the </w:t>
      </w:r>
      <w:r>
        <w:rPr>
          <w:i/>
        </w:rPr>
        <w:t>mrdc-SecondaryCellGroupConfig:</w:t>
      </w:r>
    </w:p>
    <w:p>
      <w:pPr>
        <w:pStyle w:val="94"/>
        <w:rPr>
          <w:rFonts w:eastAsia="Batang"/>
        </w:rPr>
      </w:pPr>
      <w:r>
        <w:rPr>
          <w:rFonts w:eastAsia="Batang"/>
        </w:rPr>
        <w:t>2&gt;</w:t>
      </w:r>
      <w:r>
        <w:rPr>
          <w:rFonts w:eastAsia="Batang"/>
        </w:rPr>
        <w:tab/>
      </w:r>
      <w:r>
        <w:rPr>
          <w:rFonts w:eastAsia="Batang"/>
        </w:rPr>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pPr>
        <w:pStyle w:val="96"/>
        <w:rPr>
          <w:rFonts w:eastAsia="Batang"/>
        </w:rPr>
      </w:pPr>
      <w:r>
        <w:rPr>
          <w:rFonts w:eastAsia="Batang"/>
        </w:rPr>
        <w:t>3&gt;</w:t>
      </w:r>
      <w:r>
        <w:rPr>
          <w:rFonts w:eastAsia="Batang"/>
        </w:rPr>
        <w:tab/>
      </w:r>
      <w:r>
        <w:rPr>
          <w:rFonts w:eastAsia="Batang"/>
        </w:rPr>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pPr>
        <w:pStyle w:val="98"/>
        <w:rPr>
          <w:rFonts w:eastAsia="Batang"/>
        </w:rPr>
      </w:pPr>
      <w:r>
        <w:rPr>
          <w:rFonts w:eastAsia="Batang"/>
        </w:rPr>
        <w:t>4&gt;</w:t>
      </w:r>
      <w:r>
        <w:rPr>
          <w:rFonts w:eastAsia="Batang"/>
        </w:rPr>
        <w:tab/>
      </w:r>
      <w:r>
        <w:rPr>
          <w:rFonts w:eastAsia="Batang"/>
        </w:rPr>
        <w:t>perform MR-DC release as specified in clause 5.3.5.10;</w:t>
      </w:r>
    </w:p>
    <w:p>
      <w:pPr>
        <w:pStyle w:val="96"/>
        <w:rPr>
          <w:rFonts w:eastAsia="Batang"/>
          <w:lang w:eastAsia="en-US"/>
        </w:rPr>
      </w:pPr>
      <w:r>
        <w:t>3&gt;</w:t>
      </w:r>
      <w:r>
        <w:tab/>
      </w:r>
      <w:r>
        <w:t xml:space="preserve">if the received </w:t>
      </w:r>
      <w:r>
        <w:rPr>
          <w:i/>
        </w:rPr>
        <w:t>mrdc-SecondaryCellGroup</w:t>
      </w:r>
      <w:r>
        <w:t xml:space="preserve"> is set to </w:t>
      </w:r>
      <w:r>
        <w:rPr>
          <w:i/>
        </w:rPr>
        <w:t>nr-SCG</w:t>
      </w:r>
      <w:r>
        <w:t>:</w:t>
      </w:r>
    </w:p>
    <w:p>
      <w:pPr>
        <w:pStyle w:val="98"/>
      </w:pPr>
      <w:r>
        <w:rPr>
          <w:rFonts w:eastAsia="Batang"/>
        </w:rPr>
        <w:t>4&gt;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6"/>
        <w:rPr>
          <w:rFonts w:eastAsia="Batang"/>
          <w:lang w:eastAsia="en-US"/>
        </w:rPr>
      </w:pPr>
      <w:r>
        <w:t>3&gt;</w:t>
      </w:r>
      <w:r>
        <w:tab/>
      </w:r>
      <w:r>
        <w:t xml:space="preserve">if the received </w:t>
      </w:r>
      <w:r>
        <w:rPr>
          <w:i/>
        </w:rPr>
        <w:t>mrdc-SecondaryCellGroup</w:t>
      </w:r>
      <w:r>
        <w:t xml:space="preserve"> is set to </w:t>
      </w:r>
      <w:r>
        <w:rPr>
          <w:i/>
        </w:rPr>
        <w:t>eutra-SCG</w:t>
      </w:r>
      <w:r>
        <w:t>:</w:t>
      </w:r>
    </w:p>
    <w:p>
      <w:pPr>
        <w:pStyle w:val="98"/>
        <w:rPr>
          <w:rFonts w:eastAsia="Batang"/>
        </w:rPr>
      </w:pPr>
      <w:r>
        <w:rPr>
          <w:rFonts w:eastAsia="Batang"/>
        </w:rPr>
        <w:t>4&gt;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94"/>
        <w:rPr>
          <w:rFonts w:eastAsia="Batang"/>
        </w:rPr>
      </w:pPr>
      <w:r>
        <w:rPr>
          <w:rFonts w:eastAsia="Batang"/>
        </w:rPr>
        <w:t>2&gt;</w:t>
      </w:r>
      <w:r>
        <w:rPr>
          <w:rFonts w:eastAsia="Batang"/>
        </w:rPr>
        <w:tab/>
      </w:r>
      <w:r>
        <w:rPr>
          <w:rFonts w:eastAsia="Batang"/>
        </w:rPr>
        <w:t>else (</w:t>
      </w:r>
      <w:r>
        <w:rPr>
          <w:rFonts w:eastAsia="Batang"/>
          <w:i/>
        </w:rPr>
        <w:t>mrdc-SecondaryCellGroupConfig</w:t>
      </w:r>
      <w:r>
        <w:rPr>
          <w:rFonts w:eastAsia="Batang"/>
        </w:rPr>
        <w:t xml:space="preserve"> is set to </w:t>
      </w:r>
      <w:r>
        <w:rPr>
          <w:rFonts w:eastAsia="Batang"/>
          <w:i/>
        </w:rPr>
        <w:t>release</w:t>
      </w:r>
      <w:r>
        <w:rPr>
          <w:rFonts w:eastAsia="Batang"/>
        </w:rPr>
        <w:t>):</w:t>
      </w:r>
    </w:p>
    <w:p>
      <w:pPr>
        <w:pStyle w:val="96"/>
        <w:rPr>
          <w:rFonts w:eastAsia="Batang"/>
        </w:rPr>
      </w:pPr>
      <w:r>
        <w:rPr>
          <w:rFonts w:eastAsia="Batang"/>
        </w:rPr>
        <w:t>3&gt;</w:t>
      </w:r>
      <w:r>
        <w:rPr>
          <w:rFonts w:eastAsia="Batang"/>
        </w:rPr>
        <w:tab/>
      </w:r>
      <w:r>
        <w:rPr>
          <w:rFonts w:eastAsia="Batang"/>
        </w:rPr>
        <w:t>perform MR-DC release as specified in clause 5.3.5.10;</w:t>
      </w:r>
    </w:p>
    <w:p>
      <w:pPr>
        <w:pStyle w:val="79"/>
      </w:pPr>
      <w:r>
        <w:t>1&gt;</w:t>
      </w:r>
      <w:r>
        <w:tab/>
      </w:r>
      <w:r>
        <w:t xml:space="preserve">if the </w:t>
      </w:r>
      <w:r>
        <w:rPr>
          <w:i/>
        </w:rPr>
        <w:t>RRCReconfiguration</w:t>
      </w:r>
      <w:r>
        <w:t xml:space="preserve"> message includes the </w:t>
      </w:r>
      <w:r>
        <w:rPr>
          <w:i/>
        </w:rPr>
        <w:t>radioBearerConfig</w:t>
      </w:r>
      <w:r>
        <w:t>:</w:t>
      </w:r>
    </w:p>
    <w:p>
      <w:pPr>
        <w:pStyle w:val="94"/>
      </w:pPr>
      <w:r>
        <w:t>2&gt;</w:t>
      </w:r>
      <w:r>
        <w:tab/>
      </w:r>
      <w:r>
        <w:t>perform the radio bearer configuration according to 5.3.5.6;</w:t>
      </w:r>
    </w:p>
    <w:p>
      <w:pPr>
        <w:pStyle w:val="79"/>
      </w:pPr>
      <w:r>
        <w:t>1&gt;</w:t>
      </w:r>
      <w:r>
        <w:tab/>
      </w:r>
      <w:r>
        <w:t xml:space="preserve">if the </w:t>
      </w:r>
      <w:r>
        <w:rPr>
          <w:i/>
        </w:rPr>
        <w:t>RRCReconfiguration</w:t>
      </w:r>
      <w:r>
        <w:t xml:space="preserve"> message includes the </w:t>
      </w:r>
      <w:r>
        <w:rPr>
          <w:i/>
        </w:rPr>
        <w:t>radioBearerConfig2</w:t>
      </w:r>
      <w:r>
        <w:t>:</w:t>
      </w:r>
    </w:p>
    <w:p>
      <w:pPr>
        <w:pStyle w:val="94"/>
      </w:pPr>
      <w:r>
        <w:t>2&gt;</w:t>
      </w:r>
      <w:r>
        <w:tab/>
      </w:r>
      <w:r>
        <w:t>perform the radio bearer configuration according to 5.3.5.6;</w:t>
      </w:r>
    </w:p>
    <w:p>
      <w:pPr>
        <w:pStyle w:val="79"/>
      </w:pPr>
      <w:r>
        <w:t>1&gt;</w:t>
      </w:r>
      <w:r>
        <w:tab/>
      </w:r>
      <w:r>
        <w:t xml:space="preserve">if the </w:t>
      </w:r>
      <w:r>
        <w:rPr>
          <w:i/>
        </w:rPr>
        <w:t>RRCReconfiguration</w:t>
      </w:r>
      <w:r>
        <w:t xml:space="preserve"> message includes the </w:t>
      </w:r>
      <w:r>
        <w:rPr>
          <w:i/>
        </w:rPr>
        <w:t>measConfig</w:t>
      </w:r>
      <w:r>
        <w:t>:</w:t>
      </w:r>
    </w:p>
    <w:p>
      <w:pPr>
        <w:pStyle w:val="94"/>
      </w:pPr>
      <w:r>
        <w:t>2&gt;</w:t>
      </w:r>
      <w:r>
        <w:tab/>
      </w:r>
      <w:r>
        <w:t>perform the measurement configuration procedure as specified in 5.5.2;</w:t>
      </w:r>
    </w:p>
    <w:p>
      <w:pPr>
        <w:pStyle w:val="79"/>
      </w:pPr>
      <w:r>
        <w:t>1&gt;</w:t>
      </w:r>
      <w:r>
        <w:tab/>
      </w:r>
      <w:r>
        <w:t xml:space="preserve">if the </w:t>
      </w:r>
      <w:r>
        <w:rPr>
          <w:i/>
        </w:rPr>
        <w:t>RRCReconfiguration</w:t>
      </w:r>
      <w:r>
        <w:t xml:space="preserve"> message includes the </w:t>
      </w:r>
      <w:r>
        <w:rPr>
          <w:i/>
        </w:rPr>
        <w:t>dedicatedNAS-MessageList</w:t>
      </w:r>
      <w:r>
        <w:t>:</w:t>
      </w:r>
    </w:p>
    <w:p>
      <w:pPr>
        <w:pStyle w:val="94"/>
      </w:pPr>
      <w:r>
        <w:t>2&gt;</w:t>
      </w:r>
      <w:r>
        <w:tab/>
      </w:r>
      <w:r>
        <w:t xml:space="preserve">forward each element of the </w:t>
      </w:r>
      <w:r>
        <w:rPr>
          <w:i/>
        </w:rPr>
        <w:t>dedicatedNAS-MessageList</w:t>
      </w:r>
      <w:r>
        <w:t xml:space="preserve"> to upper layers in the same order as listed;</w:t>
      </w:r>
    </w:p>
    <w:p>
      <w:pPr>
        <w:pStyle w:val="79"/>
      </w:pPr>
      <w:r>
        <w:t>1&gt;</w:t>
      </w:r>
      <w:r>
        <w:tab/>
      </w:r>
      <w:r>
        <w:t xml:space="preserve">if the </w:t>
      </w:r>
      <w:r>
        <w:rPr>
          <w:i/>
        </w:rPr>
        <w:t>RRCReconfiguration</w:t>
      </w:r>
      <w:r>
        <w:t xml:space="preserve"> message includes the </w:t>
      </w:r>
      <w:r>
        <w:rPr>
          <w:i/>
        </w:rPr>
        <w:t>dedicatedSIB1-Delivery</w:t>
      </w:r>
      <w:r>
        <w:t>:</w:t>
      </w:r>
    </w:p>
    <w:p>
      <w:pPr>
        <w:pStyle w:val="94"/>
      </w:pPr>
      <w:r>
        <w:t>2&gt;</w:t>
      </w:r>
      <w:r>
        <w:tab/>
      </w:r>
      <w:r>
        <w:t xml:space="preserve">perform the action upon reception of </w:t>
      </w:r>
      <w:r>
        <w:rPr>
          <w:i/>
        </w:rPr>
        <w:t>SIB1</w:t>
      </w:r>
      <w:r>
        <w:t xml:space="preserve"> as specified in 5.2.2.4.2;</w:t>
      </w:r>
    </w:p>
    <w:p>
      <w:pPr>
        <w:pStyle w:val="64"/>
      </w:pPr>
      <w:r>
        <w:t>NOTE 0:</w:t>
      </w:r>
      <w:r>
        <w:tab/>
      </w:r>
      <w:r>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pPr>
        <w:pStyle w:val="79"/>
      </w:pPr>
      <w:r>
        <w:t>1&gt;</w:t>
      </w:r>
      <w:r>
        <w:tab/>
      </w:r>
      <w:r>
        <w:t xml:space="preserve">if the </w:t>
      </w:r>
      <w:r>
        <w:rPr>
          <w:i/>
        </w:rPr>
        <w:t>RRCReconfiguration</w:t>
      </w:r>
      <w:r>
        <w:t xml:space="preserve"> message includes the </w:t>
      </w:r>
      <w:r>
        <w:rPr>
          <w:i/>
        </w:rPr>
        <w:t>dedicatedSystemInformationDelivery</w:t>
      </w:r>
      <w:r>
        <w:t>:</w:t>
      </w:r>
    </w:p>
    <w:p>
      <w:pPr>
        <w:pStyle w:val="94"/>
      </w:pPr>
      <w:r>
        <w:t>2&gt;</w:t>
      </w:r>
      <w:r>
        <w:tab/>
      </w:r>
      <w:r>
        <w:t>perform the action upon reception of System Information as specified in 5.2.2.4;</w:t>
      </w:r>
    </w:p>
    <w:p>
      <w:pPr>
        <w:pStyle w:val="79"/>
      </w:pPr>
      <w:r>
        <w:t>1&gt;</w:t>
      </w:r>
      <w:r>
        <w:tab/>
      </w:r>
      <w:r>
        <w:t xml:space="preserve">if the </w:t>
      </w:r>
      <w:r>
        <w:rPr>
          <w:i/>
        </w:rPr>
        <w:t>RRCReconfiguration</w:t>
      </w:r>
      <w:r>
        <w:t xml:space="preserve"> message includes the </w:t>
      </w:r>
      <w:r>
        <w:rPr>
          <w:i/>
        </w:rPr>
        <w:t>dedicatedPosSysInfoDelivery</w:t>
      </w:r>
      <w:r>
        <w:t>:</w:t>
      </w:r>
    </w:p>
    <w:p>
      <w:pPr>
        <w:pStyle w:val="94"/>
      </w:pPr>
      <w:r>
        <w:t>2&gt;</w:t>
      </w:r>
      <w:r>
        <w:tab/>
      </w:r>
      <w:r>
        <w:t>perform the action upon reception of the contained posSIB(s), as specified in sub-clause 5.2.2.4.16;</w:t>
      </w:r>
    </w:p>
    <w:p>
      <w:pPr>
        <w:pStyle w:val="79"/>
      </w:pPr>
      <w:r>
        <w:t>1&gt;</w:t>
      </w:r>
      <w:r>
        <w:tab/>
      </w:r>
      <w:r>
        <w:t xml:space="preserve">if the </w:t>
      </w:r>
      <w:r>
        <w:rPr>
          <w:i/>
        </w:rPr>
        <w:t>RRCReconfiguration</w:t>
      </w:r>
      <w:r>
        <w:t xml:space="preserve"> message includes the </w:t>
      </w:r>
      <w:r>
        <w:rPr>
          <w:i/>
        </w:rPr>
        <w:t>otherConfig</w:t>
      </w:r>
      <w:r>
        <w:t>:</w:t>
      </w:r>
    </w:p>
    <w:p>
      <w:pPr>
        <w:pStyle w:val="94"/>
      </w:pPr>
      <w:r>
        <w:t>2&gt;</w:t>
      </w:r>
      <w:r>
        <w:tab/>
      </w:r>
      <w:r>
        <w:t>perform the other configuration procedure as specified in 5.3.5.9;</w:t>
      </w:r>
    </w:p>
    <w:p>
      <w:pPr>
        <w:pStyle w:val="79"/>
      </w:pPr>
      <w:r>
        <w:t>1&gt;</w:t>
      </w:r>
      <w:r>
        <w:tab/>
      </w:r>
      <w:r>
        <w:t xml:space="preserve">if the </w:t>
      </w:r>
      <w:r>
        <w:rPr>
          <w:i/>
        </w:rPr>
        <w:t>RRCReconfiguration</w:t>
      </w:r>
      <w:r>
        <w:t xml:space="preserve"> message includes the </w:t>
      </w:r>
      <w:r>
        <w:rPr>
          <w:i/>
        </w:rPr>
        <w:t>bap-Config</w:t>
      </w:r>
      <w:r>
        <w:t>:</w:t>
      </w:r>
    </w:p>
    <w:p>
      <w:pPr>
        <w:pStyle w:val="94"/>
      </w:pPr>
      <w:r>
        <w:t>2&gt;</w:t>
      </w:r>
      <w:r>
        <w:tab/>
      </w:r>
      <w:r>
        <w:t>perform the BAP configuration procedure as specified in 5.3.5.12;</w:t>
      </w:r>
    </w:p>
    <w:p>
      <w:pPr>
        <w:pStyle w:val="96"/>
        <w:ind w:left="0" w:firstLine="300" w:firstLineChars="150"/>
      </w:pPr>
      <w:r>
        <w:t>1&gt;</w:t>
      </w:r>
      <w:r>
        <w:tab/>
      </w:r>
      <w:r>
        <w:t xml:space="preserve">if the </w:t>
      </w:r>
      <w:r>
        <w:rPr>
          <w:i/>
        </w:rPr>
        <w:t>RRCReconfiguration</w:t>
      </w:r>
      <w:r>
        <w:t xml:space="preserve"> message includes the </w:t>
      </w:r>
      <w:r>
        <w:rPr>
          <w:i/>
        </w:rPr>
        <w:t>iab-IP-AddressConfigurationList</w:t>
      </w:r>
      <w:r>
        <w:t>:</w:t>
      </w:r>
    </w:p>
    <w:p>
      <w:pPr>
        <w:pStyle w:val="94"/>
        <w:rPr>
          <w:sz w:val="16"/>
          <w:lang w:eastAsia="zh-CN"/>
        </w:rPr>
      </w:pPr>
      <w:r>
        <w:t>2&gt;</w:t>
      </w:r>
      <w:r>
        <w:tab/>
      </w:r>
      <w:r>
        <w:t xml:space="preserve">if </w:t>
      </w:r>
      <w:r>
        <w:rPr>
          <w:i/>
          <w:iCs/>
        </w:rPr>
        <w:t>iab-IP-AddressToReleaseList</w:t>
      </w:r>
      <w:r>
        <w:t xml:space="preserve"> </w:t>
      </w:r>
      <w:r>
        <w:rPr>
          <w:lang w:eastAsia="zh-CN"/>
        </w:rPr>
        <w:t>is included:</w:t>
      </w:r>
    </w:p>
    <w:p>
      <w:pPr>
        <w:pStyle w:val="96"/>
        <w:rPr>
          <w:rFonts w:ascii="Arial" w:hAnsi="Arial" w:cs="Arial"/>
        </w:rPr>
      </w:pPr>
      <w:r>
        <w:rPr>
          <w:lang w:eastAsia="zh-CN"/>
        </w:rPr>
        <w:t>3&gt;</w:t>
      </w:r>
      <w:r>
        <w:rPr>
          <w:lang w:eastAsia="zh-CN"/>
        </w:rPr>
        <w:tab/>
      </w:r>
      <w:r>
        <w:rPr>
          <w:lang w:eastAsia="zh-CN"/>
        </w:rPr>
        <w:t>perform release of IP address</w:t>
      </w:r>
      <w:r>
        <w:t xml:space="preserve"> as specified in 5.3.5.12a.1.1</w:t>
      </w:r>
      <w:r>
        <w:rPr>
          <w:lang w:eastAsia="zh-CN"/>
        </w:rPr>
        <w:t>;</w:t>
      </w:r>
    </w:p>
    <w:p>
      <w:pPr>
        <w:pStyle w:val="94"/>
        <w:rPr>
          <w:lang w:eastAsia="zh-CN"/>
        </w:rPr>
      </w:pPr>
      <w:r>
        <w:rPr>
          <w:lang w:eastAsia="zh-CN"/>
        </w:rPr>
        <w:t>2&gt;</w:t>
      </w:r>
      <w:r>
        <w:rPr>
          <w:lang w:eastAsia="zh-CN"/>
        </w:rPr>
        <w:tab/>
      </w:r>
      <w:r>
        <w:rPr>
          <w:lang w:eastAsia="zh-CN"/>
        </w:rPr>
        <w:t xml:space="preserve">if </w:t>
      </w:r>
      <w:r>
        <w:rPr>
          <w:i/>
          <w:iCs/>
        </w:rPr>
        <w:t>iab-IP-AddressToAddModList</w:t>
      </w:r>
      <w:r>
        <w:t xml:space="preserve"> </w:t>
      </w:r>
      <w:r>
        <w:rPr>
          <w:lang w:eastAsia="zh-CN"/>
        </w:rPr>
        <w:t>is included:</w:t>
      </w:r>
    </w:p>
    <w:p>
      <w:pPr>
        <w:pStyle w:val="96"/>
      </w:pPr>
      <w:r>
        <w:t>3&gt;</w:t>
      </w:r>
      <w:r>
        <w:tab/>
      </w:r>
      <w:r>
        <w:t xml:space="preserve">perform IAB IP address addition/update as specified in </w:t>
      </w:r>
      <w:r>
        <w:rPr>
          <w:lang w:eastAsia="zh-CN"/>
        </w:rPr>
        <w:t>5.3.5.12a.1.2</w:t>
      </w:r>
      <w:r>
        <w:t>;</w:t>
      </w:r>
    </w:p>
    <w:p>
      <w:pPr>
        <w:pStyle w:val="79"/>
      </w:pPr>
      <w:r>
        <w:t>1&gt;</w:t>
      </w:r>
      <w:r>
        <w:tab/>
      </w:r>
      <w:r>
        <w:t xml:space="preserve">if the </w:t>
      </w:r>
      <w:r>
        <w:rPr>
          <w:i/>
        </w:rPr>
        <w:t>RRCReconfiguration</w:t>
      </w:r>
      <w:r>
        <w:t xml:space="preserve"> message includes the </w:t>
      </w:r>
      <w:r>
        <w:rPr>
          <w:i/>
        </w:rPr>
        <w:t>conditionalReconfiguration</w:t>
      </w:r>
      <w:r>
        <w:t>:</w:t>
      </w:r>
    </w:p>
    <w:p>
      <w:pPr>
        <w:pStyle w:val="94"/>
        <w:ind w:left="284" w:firstLine="284"/>
      </w:pPr>
      <w:r>
        <w:t>2&gt;</w:t>
      </w:r>
      <w:r>
        <w:tab/>
      </w:r>
      <w:r>
        <w:t>perform conditional reconfiguration as specified in 5.3.5.13;</w:t>
      </w:r>
    </w:p>
    <w:p>
      <w:pPr>
        <w:pStyle w:val="79"/>
      </w:pPr>
      <w:r>
        <w:t>1&gt;</w:t>
      </w:r>
      <w:r>
        <w:tab/>
      </w:r>
      <w:r>
        <w:t xml:space="preserve">if the </w:t>
      </w:r>
      <w:r>
        <w:rPr>
          <w:i/>
        </w:rPr>
        <w:t>RRCReconfiguration</w:t>
      </w:r>
      <w:r>
        <w:t xml:space="preserve"> message includes the </w:t>
      </w:r>
      <w:r>
        <w:rPr>
          <w:i/>
        </w:rPr>
        <w:t>needForGapsConfigNR</w:t>
      </w:r>
      <w:r>
        <w:t>:</w:t>
      </w:r>
    </w:p>
    <w:p>
      <w:pPr>
        <w:pStyle w:val="94"/>
      </w:pPr>
      <w:r>
        <w:t>2&gt;</w:t>
      </w:r>
      <w:r>
        <w:tab/>
      </w:r>
      <w:r>
        <w:t xml:space="preserve">if </w:t>
      </w:r>
      <w:r>
        <w:rPr>
          <w:i/>
        </w:rPr>
        <w:t>needForGapsConfigNR</w:t>
      </w:r>
      <w:r>
        <w:t xml:space="preserve"> is set to </w:t>
      </w:r>
      <w:r>
        <w:rPr>
          <w:i/>
        </w:rPr>
        <w:t>setup</w:t>
      </w:r>
      <w:r>
        <w:t>:</w:t>
      </w:r>
    </w:p>
    <w:p>
      <w:pPr>
        <w:pStyle w:val="96"/>
      </w:pPr>
      <w:r>
        <w:t>3&gt;</w:t>
      </w:r>
      <w:r>
        <w:tab/>
      </w:r>
      <w:r>
        <w:t xml:space="preserve">consider itself to be </w:t>
      </w:r>
      <w:r>
        <w:rPr>
          <w:lang w:eastAsia="zh-CN"/>
        </w:rPr>
        <w:t>configured to provide the measurement gap requirement information of NR target bands</w:t>
      </w:r>
      <w:r>
        <w:t>;</w:t>
      </w:r>
    </w:p>
    <w:p>
      <w:pPr>
        <w:pStyle w:val="94"/>
      </w:pPr>
      <w:r>
        <w:t>2&gt;</w:t>
      </w:r>
      <w:r>
        <w:tab/>
      </w:r>
      <w:r>
        <w:t>else:</w:t>
      </w:r>
    </w:p>
    <w:p>
      <w:pPr>
        <w:pStyle w:val="96"/>
      </w:pPr>
      <w:r>
        <w:t>3&gt;</w:t>
      </w:r>
      <w:r>
        <w:tab/>
      </w:r>
      <w:r>
        <w:t xml:space="preserve">consider itself not to be </w:t>
      </w:r>
      <w:r>
        <w:rPr>
          <w:lang w:eastAsia="zh-CN"/>
        </w:rPr>
        <w:t>configured to provide the measurement gap requirement information of NR target bands</w:t>
      </w:r>
      <w:r>
        <w:t>;</w:t>
      </w:r>
    </w:p>
    <w:p>
      <w:pPr>
        <w:pStyle w:val="79"/>
      </w:pPr>
      <w:r>
        <w:t>1&gt;</w:t>
      </w:r>
      <w:r>
        <w:tab/>
      </w:r>
      <w:r>
        <w:t xml:space="preserve">if the </w:t>
      </w:r>
      <w:r>
        <w:rPr>
          <w:i/>
        </w:rPr>
        <w:t>RRCReconfiguration</w:t>
      </w:r>
      <w:r>
        <w:t xml:space="preserve"> message includes the </w:t>
      </w:r>
      <w:r>
        <w:rPr>
          <w:i/>
        </w:rPr>
        <w:t>sl-ConfigDedicatedNR</w:t>
      </w:r>
      <w:r>
        <w:t>:</w:t>
      </w:r>
    </w:p>
    <w:p>
      <w:pPr>
        <w:pStyle w:val="94"/>
      </w:pPr>
      <w:r>
        <w:t>2&gt;</w:t>
      </w:r>
      <w:r>
        <w:tab/>
      </w:r>
      <w:r>
        <w:t>perform the sidelink dedicated configuration procedure as specified in 5.3.5.14;</w:t>
      </w:r>
    </w:p>
    <w:p>
      <w:pPr>
        <w:pStyle w:val="64"/>
      </w:pPr>
      <w:r>
        <w:t>NOTE 0a:</w:t>
      </w:r>
      <w:r>
        <w:tab/>
      </w:r>
      <w:r>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pPr>
        <w:pStyle w:val="79"/>
      </w:pPr>
      <w:r>
        <w:t>1&gt;</w:t>
      </w:r>
      <w:r>
        <w:tab/>
      </w:r>
      <w:r>
        <w:t xml:space="preserve">if the </w:t>
      </w:r>
      <w:r>
        <w:rPr>
          <w:i/>
        </w:rPr>
        <w:t>RRCReconfiguration</w:t>
      </w:r>
      <w:r>
        <w:t xml:space="preserve"> message includes the </w:t>
      </w:r>
      <w:r>
        <w:rPr>
          <w:i/>
        </w:rPr>
        <w:t>sl-ConfigDedicatedEUTRA-Info</w:t>
      </w:r>
      <w:r>
        <w:t>:</w:t>
      </w:r>
    </w:p>
    <w:p>
      <w:pPr>
        <w:pStyle w:val="94"/>
      </w:pPr>
      <w:r>
        <w:t>2&gt;</w:t>
      </w:r>
      <w:r>
        <w:tab/>
      </w:r>
      <w:r>
        <w:t>perform related procedures for V2X sidelink communication in accordance with TS 36.331 [10], clause 5.3.10 and clause 5.5.2;</w:t>
      </w:r>
    </w:p>
    <w:p>
      <w:pPr>
        <w:pStyle w:val="79"/>
      </w:pPr>
      <w:r>
        <w:t>1&gt;</w:t>
      </w:r>
      <w:r>
        <w:tab/>
      </w:r>
      <w:r>
        <w:t>set the content of the</w:t>
      </w:r>
      <w:r>
        <w:rPr>
          <w:i/>
        </w:rPr>
        <w:t xml:space="preserve"> RRCReconfigurationComplete</w:t>
      </w:r>
      <w:r>
        <w:t xml:space="preserve"> message as follows:</w:t>
      </w:r>
    </w:p>
    <w:p>
      <w:pPr>
        <w:pStyle w:val="94"/>
      </w:pPr>
      <w:r>
        <w:t>2&gt;</w:t>
      </w:r>
      <w:r>
        <w:tab/>
      </w:r>
      <w:r>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pPr>
        <w:pStyle w:val="96"/>
      </w:pPr>
      <w:r>
        <w:t>3&gt;</w:t>
      </w:r>
      <w:r>
        <w:tab/>
      </w:r>
      <w:r>
        <w:t xml:space="preserve">include the </w:t>
      </w:r>
      <w:r>
        <w:rPr>
          <w:i/>
        </w:rPr>
        <w:t>uplinkTxDirectCurrentList</w:t>
      </w:r>
      <w:r>
        <w:t xml:space="preserve"> for each MCG serving cell with UL;</w:t>
      </w:r>
    </w:p>
    <w:p>
      <w:pPr>
        <w:pStyle w:val="96"/>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4"/>
      </w:pPr>
      <w:r>
        <w:t>2&gt;</w:t>
      </w:r>
      <w:r>
        <w:tab/>
      </w:r>
      <w:r>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pPr>
        <w:pStyle w:val="96"/>
      </w:pPr>
      <w:r>
        <w:t>3&gt;</w:t>
      </w:r>
      <w:r>
        <w:tab/>
      </w:r>
      <w:r>
        <w:t xml:space="preserve">include in the </w:t>
      </w:r>
      <w:r>
        <w:rPr>
          <w:i/>
        </w:rPr>
        <w:t xml:space="preserve">uplinkTxDirectCurrentTwoCarrierList </w:t>
      </w:r>
      <w:r>
        <w:rPr>
          <w:iCs/>
        </w:rPr>
        <w:t>the list of uplink Tx DC locations for the configured intra-band uplink carrier aggregation in the MCG</w:t>
      </w:r>
      <w:r>
        <w:t>;</w:t>
      </w:r>
    </w:p>
    <w:p>
      <w:pPr>
        <w:pStyle w:val="9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w:t>
      </w:r>
      <w:r>
        <w:t>:</w:t>
      </w:r>
    </w:p>
    <w:p>
      <w:pPr>
        <w:pStyle w:val="96"/>
      </w:pPr>
      <w:r>
        <w:t>3&gt;</w:t>
      </w:r>
      <w:r>
        <w:tab/>
      </w:r>
      <w:r>
        <w:t xml:space="preserve">include the </w:t>
      </w:r>
      <w:r>
        <w:rPr>
          <w:i/>
        </w:rPr>
        <w:t xml:space="preserve">uplinkTxDirectCurrentList </w:t>
      </w:r>
      <w:r>
        <w:t>for each SCG serving cell with UL;</w:t>
      </w:r>
    </w:p>
    <w:p>
      <w:pPr>
        <w:pStyle w:val="96"/>
      </w:pPr>
      <w:r>
        <w:t>3&gt;</w:t>
      </w:r>
      <w:r>
        <w:tab/>
      </w:r>
      <w:r>
        <w:t xml:space="preserve">include </w:t>
      </w:r>
      <w:r>
        <w:rPr>
          <w:i/>
        </w:rPr>
        <w:t>uplinkDirectCurrentBWP-SUL</w:t>
      </w:r>
      <w:r>
        <w:t xml:space="preserve"> for each SCG serving cell configured with SUL carrier, if any, within the </w:t>
      </w:r>
      <w:r>
        <w:rPr>
          <w:i/>
        </w:rPr>
        <w:t>uplinkTxDirectCurrentList</w:t>
      </w:r>
      <w:r>
        <w:t>;</w:t>
      </w:r>
    </w:p>
    <w:p>
      <w:pPr>
        <w:pStyle w:val="94"/>
      </w:pPr>
      <w:r>
        <w:t>2&gt;</w:t>
      </w:r>
      <w:r>
        <w:tab/>
      </w:r>
      <w:r>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pPr>
        <w:pStyle w:val="96"/>
      </w:pPr>
      <w:r>
        <w:t>3&gt;</w:t>
      </w:r>
      <w:r>
        <w:tab/>
      </w:r>
      <w:r>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pPr>
        <w:pStyle w:val="64"/>
      </w:pPr>
      <w:r>
        <w:t>NOTE 0b:</w:t>
      </w:r>
      <w:r>
        <w:tab/>
      </w:r>
      <w:r>
        <w:t xml:space="preserve">It is expected that the </w:t>
      </w:r>
      <w:r>
        <w:rPr>
          <w:i/>
        </w:rPr>
        <w:t>reportUplinkTxDirectCurrentTwoCarrier</w:t>
      </w:r>
      <w:r>
        <w:t xml:space="preserve"> is only received either in </w:t>
      </w:r>
      <w:r>
        <w:rPr>
          <w:i/>
        </w:rPr>
        <w:t>masterCellGroup</w:t>
      </w:r>
      <w:r>
        <w:t xml:space="preserve"> or in </w:t>
      </w:r>
      <w:r>
        <w:rPr>
          <w:i/>
        </w:rPr>
        <w:t xml:space="preserve">secondaryCellGroup </w:t>
      </w:r>
      <w:r>
        <w:rPr>
          <w:iCs/>
        </w:rPr>
        <w:t>but not both</w:t>
      </w:r>
      <w:r>
        <w:t>.</w:t>
      </w:r>
    </w:p>
    <w:p>
      <w:pPr>
        <w:pStyle w:val="94"/>
      </w:pPr>
      <w:r>
        <w:t>2&gt;</w:t>
      </w:r>
      <w:r>
        <w:tab/>
      </w:r>
      <w:r>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pPr>
        <w:pStyle w:val="96"/>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pPr>
        <w:pStyle w:val="96"/>
      </w:pPr>
      <w:r>
        <w:t>3&gt;</w:t>
      </w:r>
      <w:r>
        <w:tab/>
      </w:r>
      <w:r>
        <w:t xml:space="preserve">include in the </w:t>
      </w:r>
      <w:r>
        <w:rPr>
          <w:i/>
        </w:rPr>
        <w:t>nr-SCG-Response</w:t>
      </w:r>
      <w:r>
        <w:t xml:space="preserve"> </w:t>
      </w:r>
      <w:r>
        <w:rPr>
          <w:iCs/>
        </w:rPr>
        <w:t xml:space="preserve">the </w:t>
      </w:r>
      <w:r>
        <w:rPr>
          <w:i/>
        </w:rPr>
        <w:t>RRCReconfigurationComplete</w:t>
      </w:r>
      <w:r>
        <w:rPr>
          <w:iCs/>
        </w:rPr>
        <w:t xml:space="preserve"> message</w:t>
      </w:r>
      <w:r>
        <w:t>;</w:t>
      </w:r>
    </w:p>
    <w:p>
      <w:pPr>
        <w:pStyle w:val="94"/>
        <w:rPr>
          <w:rFonts w:eastAsia="Malgun Gothic"/>
          <w:lang w:eastAsia="ko-KR"/>
        </w:rPr>
      </w:pPr>
      <w:r>
        <w:rPr>
          <w:rFonts w:eastAsia="Malgun Gothic"/>
          <w:lang w:eastAsia="ko-KR"/>
        </w:rPr>
        <w:t>2&gt;</w:t>
      </w:r>
      <w:r>
        <w:rPr>
          <w:rFonts w:eastAsia="Malgun Gothic"/>
          <w:lang w:eastAsia="ko-KR"/>
        </w:rP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pPr>
        <w:pStyle w:val="96"/>
        <w:rPr>
          <w:ins w:id="81" w:author="OPPO- Liu Yang" w:date="2021-12-02T16:13:00Z"/>
        </w:rPr>
      </w:pPr>
      <w:r>
        <w:t>3&gt;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6"/>
        <w:ind w:left="100" w:leftChars="50" w:firstLine="1000" w:firstLineChars="500"/>
        <w:rPr>
          <w:ins w:id="82" w:author="OPPO- Liu Yang" w:date="2021-12-02T16:13:00Z"/>
          <w:rFonts w:eastAsia="等线"/>
          <w:lang w:eastAsia="zh-CN"/>
        </w:rPr>
      </w:pPr>
      <w:ins w:id="83" w:author="OPPO- Liu Yang" w:date="2021-12-02T16:16:00Z">
        <w:commentRangeStart w:id="13"/>
        <w:commentRangeStart w:id="14"/>
        <w:r>
          <w:rPr>
            <w:rFonts w:eastAsia="等线"/>
            <w:lang w:eastAsia="zh-CN"/>
          </w:rPr>
          <w:t>4</w:t>
        </w:r>
      </w:ins>
      <w:ins w:id="84" w:author="OPPO- Liu Yang" w:date="2021-12-02T16:21:00Z">
        <w:r>
          <w:rPr>
            <w:rFonts w:eastAsia="等线"/>
            <w:lang w:eastAsia="zh-CN"/>
          </w:rPr>
          <w:t>&gt;</w:t>
        </w:r>
      </w:ins>
      <w:ins w:id="85" w:author="OPPO- Liu Yang" w:date="2021-12-02T16:13:00Z">
        <w:r>
          <w:rPr>
            <w:rFonts w:eastAsia="等线"/>
            <w:lang w:eastAsia="zh-CN"/>
          </w:rPr>
          <w:t xml:space="preserve"> if UE configured signalling based logged measurement is stopped due to the expiry of T330 </w:t>
        </w:r>
      </w:ins>
    </w:p>
    <w:p>
      <w:pPr>
        <w:pStyle w:val="96"/>
        <w:rPr>
          <w:rFonts w:eastAsia="等线"/>
          <w:lang w:eastAsia="zh-CN"/>
        </w:rPr>
      </w:pPr>
      <w:ins w:id="86" w:author="OPPO- Liu Yang" w:date="2021-12-02T16:13:00Z">
        <w:r>
          <w:rPr>
            <w:rFonts w:hint="eastAsia" w:eastAsia="等线"/>
            <w:lang w:eastAsia="zh-CN"/>
          </w:rPr>
          <w:t xml:space="preserve"> </w:t>
        </w:r>
      </w:ins>
      <w:ins w:id="87" w:author="OPPO- Liu Yang" w:date="2021-12-02T16:13:00Z">
        <w:r>
          <w:rPr>
            <w:rFonts w:eastAsia="等线"/>
            <w:lang w:eastAsia="zh-CN"/>
          </w:rPr>
          <w:t xml:space="preserve">  </w:t>
        </w:r>
      </w:ins>
      <w:ins w:id="88" w:author="OPPO- Liu Yang" w:date="2021-12-02T16:16:00Z">
        <w:r>
          <w:rPr>
            <w:rFonts w:eastAsia="等线"/>
            <w:lang w:eastAsia="zh-CN"/>
          </w:rPr>
          <w:t xml:space="preserve">  </w:t>
        </w:r>
      </w:ins>
      <w:ins w:id="89" w:author="OPPO- Liu Yang" w:date="2021-12-02T16:21:00Z">
        <w:r>
          <w:rPr>
            <w:rFonts w:eastAsia="等线"/>
            <w:lang w:eastAsia="zh-CN"/>
          </w:rPr>
          <w:t xml:space="preserve"> </w:t>
        </w:r>
      </w:ins>
      <w:ins w:id="90" w:author="OPPO- Liu Yang" w:date="2021-12-02T16:16:00Z">
        <w:r>
          <w:rPr>
            <w:rFonts w:eastAsia="等线"/>
            <w:lang w:eastAsia="zh-CN"/>
          </w:rPr>
          <w:t>5</w:t>
        </w:r>
      </w:ins>
      <w:ins w:id="91" w:author="OPPO- Liu Yang" w:date="2021-12-02T16:13:00Z">
        <w:r>
          <w:rPr>
            <w:rFonts w:eastAsia="等线"/>
            <w:lang w:eastAsia="zh-CN"/>
          </w:rPr>
          <w:t xml:space="preserve">&gt; include the </w:t>
        </w:r>
        <w:commentRangeStart w:id="15"/>
        <w:r>
          <w:rPr>
            <w:rFonts w:eastAsia="等线"/>
            <w:lang w:eastAsia="zh-CN"/>
          </w:rPr>
          <w:t>sigLogMeasConfigAvailable</w:t>
        </w:r>
        <w:commentRangeEnd w:id="15"/>
      </w:ins>
      <w:r>
        <w:commentReference w:id="15"/>
      </w:r>
      <w:ins w:id="92" w:author="OPPO- Liu Yang" w:date="2021-12-02T16:13:00Z">
        <w:r>
          <w:rPr>
            <w:rFonts w:eastAsia="等线"/>
            <w:lang w:eastAsia="zh-CN"/>
          </w:rPr>
          <w:t xml:space="preserve"> in the </w:t>
        </w:r>
      </w:ins>
      <w:ins w:id="93" w:author="OPPO- Liu Yang" w:date="2021-12-02T16:20:00Z">
        <w:r>
          <w:rPr>
            <w:i/>
          </w:rPr>
          <w:t>RRCReconfigurationComplete</w:t>
        </w:r>
      </w:ins>
      <w:ins w:id="94" w:author="OPPO- Liu Yang" w:date="2021-12-02T16:20:00Z">
        <w:r>
          <w:rPr/>
          <w:t xml:space="preserve"> </w:t>
        </w:r>
      </w:ins>
      <w:ins w:id="95" w:author="OPPO- Liu Yang" w:date="2021-12-02T16:13:00Z">
        <w:r>
          <w:rPr/>
          <w:t>message;</w:t>
        </w:r>
        <w:commentRangeEnd w:id="13"/>
      </w:ins>
      <w:ins w:id="96" w:author="OPPO- Liu Yang" w:date="2021-12-02T16:21:00Z">
        <w:r>
          <w:rPr>
            <w:rStyle w:val="47"/>
          </w:rPr>
          <w:commentReference w:id="13"/>
        </w:r>
        <w:commentRangeEnd w:id="14"/>
      </w:ins>
      <w:r>
        <w:rPr>
          <w:rStyle w:val="47"/>
        </w:rPr>
        <w:commentReference w:id="14"/>
      </w:r>
    </w:p>
    <w:p>
      <w:pPr>
        <w:pStyle w:val="98"/>
      </w:pPr>
      <w:r>
        <w:t>4&gt;</w:t>
      </w:r>
      <w:r>
        <w:tab/>
      </w:r>
      <w:r>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pPr>
        <w:pStyle w:val="98"/>
      </w:pPr>
      <w:r>
        <w:t>4&gt;</w:t>
      </w:r>
      <w:r>
        <w:tab/>
      </w:r>
      <w:r>
        <w:t>if Bluetooth measurement results are included in the logged measurements the UE has available for NR:</w:t>
      </w:r>
    </w:p>
    <w:p>
      <w:pPr>
        <w:pStyle w:val="100"/>
      </w:pPr>
      <w:r>
        <w:t>5&gt;</w:t>
      </w:r>
      <w:r>
        <w:tab/>
      </w:r>
      <w:r>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pPr>
      <w:r>
        <w:t>4&gt;</w:t>
      </w:r>
      <w:r>
        <w:tab/>
      </w:r>
      <w:r>
        <w:t>if WLAN measurement results are included in the logged measurements the UE has available for NR:</w:t>
      </w:r>
    </w:p>
    <w:p>
      <w:pPr>
        <w:pStyle w:val="100"/>
        <w:rPr>
          <w:ins w:id="97" w:author="Rapp_116-e" w:date="2021-11-25T16:53:00Z"/>
        </w:rPr>
      </w:pPr>
      <w:r>
        <w:t>5&gt;</w:t>
      </w:r>
      <w:r>
        <w:tab/>
      </w:r>
      <w:r>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pPr>
        <w:pStyle w:val="98"/>
        <w:rPr>
          <w:ins w:id="98" w:author="Rapp_116-e" w:date="2021-11-25T16:53:00Z"/>
        </w:rPr>
      </w:pPr>
      <w:ins w:id="99" w:author="Rapp_116-e" w:date="2021-11-25T16:53:00Z">
        <w:commentRangeStart w:id="16"/>
        <w:r>
          <w:rPr/>
          <w:t>4&gt;</w:t>
        </w:r>
      </w:ins>
      <w:ins w:id="100" w:author="Rapp_116-e" w:date="2021-11-25T16:53:00Z">
        <w:r>
          <w:rPr/>
          <w:tab/>
        </w:r>
      </w:ins>
      <w:ins w:id="101" w:author="Rapp_116-e" w:date="2021-11-25T16:53:00Z">
        <w:r>
          <w:rPr/>
          <w:t>if T330 is running:</w:t>
        </w:r>
      </w:ins>
    </w:p>
    <w:p>
      <w:pPr>
        <w:pStyle w:val="100"/>
      </w:pPr>
      <w:ins w:id="102" w:author="Rapp_116-e" w:date="2021-11-25T16:53:00Z">
        <w:r>
          <w:rPr/>
          <w:t>5&gt;</w:t>
        </w:r>
      </w:ins>
      <w:ins w:id="103" w:author="Rapp_116-e" w:date="2021-11-25T16:53:00Z">
        <w:r>
          <w:rPr/>
          <w:tab/>
        </w:r>
      </w:ins>
      <w:ins w:id="104" w:author="Rapp_116-e" w:date="2021-11-25T16:53:00Z">
        <w:r>
          <w:rPr/>
          <w:t xml:space="preserve">include the </w:t>
        </w:r>
      </w:ins>
      <w:ins w:id="105" w:author="Rapp_116-e" w:date="2021-11-25T16:53:00Z">
        <w:r>
          <w:rPr>
            <w:i/>
            <w:iCs/>
          </w:rPr>
          <w:t>t330Available</w:t>
        </w:r>
      </w:ins>
      <w:ins w:id="106" w:author="Rapp_116-e" w:date="2021-11-25T16:53:00Z">
        <w:r>
          <w:rPr/>
          <w:t xml:space="preserve"> </w:t>
        </w:r>
      </w:ins>
      <w:ins w:id="107" w:author="Rapp_116-e" w:date="2021-11-25T16:53:00Z">
        <w:r>
          <w:rPr>
            <w:rFonts w:eastAsia="宋体"/>
          </w:rPr>
          <w:t xml:space="preserve">in </w:t>
        </w:r>
      </w:ins>
      <w:ins w:id="108" w:author="Rapp_116-e" w:date="2021-11-25T16:53:00Z">
        <w:r>
          <w:rPr>
            <w:iCs/>
          </w:rPr>
          <w:t xml:space="preserve">the </w:t>
        </w:r>
      </w:ins>
      <w:ins w:id="109" w:author="Rapp_116-e" w:date="2021-11-25T16:53:00Z">
        <w:r>
          <w:rPr>
            <w:i/>
          </w:rPr>
          <w:t>RRCReconfigurationComplete</w:t>
        </w:r>
      </w:ins>
      <w:ins w:id="110" w:author="Rapp_116-e" w:date="2021-11-25T16:53:00Z">
        <w:r>
          <w:rPr>
            <w:iCs/>
          </w:rPr>
          <w:t xml:space="preserve"> message</w:t>
        </w:r>
      </w:ins>
      <w:ins w:id="111" w:author="Rapp_116-e" w:date="2021-11-25T16:53:00Z">
        <w:r>
          <w:rPr/>
          <w:t>;</w:t>
        </w:r>
        <w:commentRangeEnd w:id="16"/>
      </w:ins>
      <w:r>
        <w:rPr>
          <w:rStyle w:val="47"/>
        </w:rPr>
        <w:commentReference w:id="16"/>
      </w:r>
    </w:p>
    <w:p>
      <w:pPr>
        <w:pStyle w:val="96"/>
        <w:rPr>
          <w:ins w:id="112" w:author="Rapp_116-e" w:date="2021-11-24T17:14:00Z"/>
        </w:rPr>
      </w:pPr>
      <w:ins w:id="113" w:author="Rapp_116-e" w:date="2021-11-24T17:14:00Z">
        <w:commentRangeStart w:id="17"/>
        <w:commentRangeStart w:id="18"/>
        <w:r>
          <w:rPr/>
          <w:t>3&gt;</w:t>
        </w:r>
      </w:ins>
      <w:ins w:id="114" w:author="Rapp_116-e" w:date="2021-11-24T17:14:00Z">
        <w:r>
          <w:rPr/>
          <w:tab/>
        </w:r>
      </w:ins>
      <w:ins w:id="115" w:author="Rapp_116-e" w:date="2021-11-24T17:14:00Z">
        <w:r>
          <w:rPr/>
          <w:t>if the UE has signalling based logged measurement</w:t>
        </w:r>
      </w:ins>
      <w:ins w:id="116" w:author="OPPO- Liu Yang" w:date="2021-12-02T16:14:00Z">
        <w:r>
          <w:rPr/>
          <w:t xml:space="preserve"> configuration</w:t>
        </w:r>
      </w:ins>
      <w:ins w:id="117" w:author="Rapp_116-e" w:date="2021-11-24T17:14:00Z">
        <w:r>
          <w:rPr/>
          <w:t xml:space="preserve"> and no results are available (e.g. so far nothing stored or all previously stored results retrieved)</w:t>
        </w:r>
      </w:ins>
      <w:ins w:id="118" w:author="Rapp_116-e" w:date="2021-11-24T17:14:00Z">
        <w:del w:id="119" w:author="OPPO- Liu Yang" w:date="2021-12-02T16:13:00Z">
          <w:r>
            <w:rPr/>
            <w:delText>,</w:delText>
          </w:r>
          <w:commentRangeStart w:id="19"/>
          <w:r>
            <w:rPr/>
            <w:delText xml:space="preserve"> or signalling based logged measurement is stopped due to the expiry of T330 and the UE still has un-retrived results</w:delText>
          </w:r>
          <w:commentRangeEnd w:id="19"/>
        </w:del>
      </w:ins>
      <w:r>
        <w:rPr>
          <w:rStyle w:val="47"/>
        </w:rPr>
        <w:commentReference w:id="19"/>
      </w:r>
      <w:ins w:id="120" w:author="Rapp_116-e" w:date="2021-11-24T17:14:00Z">
        <w:r>
          <w:rPr/>
          <w:t>:</w:t>
        </w:r>
        <w:commentRangeEnd w:id="17"/>
      </w:ins>
      <w:r>
        <w:commentReference w:id="17"/>
      </w:r>
    </w:p>
    <w:p>
      <w:pPr>
        <w:pStyle w:val="98"/>
        <w:rPr>
          <w:ins w:id="121" w:author="Rapp_116-e" w:date="2021-11-24T17:14:00Z"/>
        </w:rPr>
      </w:pPr>
      <w:ins w:id="122" w:author="Rapp_116-e" w:date="2021-11-24T17:14:00Z">
        <w:r>
          <w:rPr/>
          <w:t>4&gt;</w:t>
        </w:r>
      </w:ins>
      <w:ins w:id="123" w:author="Rapp_116-e" w:date="2021-11-24T17:14:00Z">
        <w:r>
          <w:rPr/>
          <w:tab/>
        </w:r>
      </w:ins>
      <w:ins w:id="124" w:author="Rapp_116-e" w:date="2021-11-24T17:14:00Z">
        <w:r>
          <w:rPr/>
          <w:t xml:space="preserve">include the </w:t>
        </w:r>
      </w:ins>
      <w:ins w:id="125" w:author="Rapp_116-e" w:date="2021-11-24T17:14:00Z">
        <w:r>
          <w:rPr>
            <w:i/>
          </w:rPr>
          <w:t>sigLogMeasConfigAvailable</w:t>
        </w:r>
      </w:ins>
      <w:ins w:id="126" w:author="Rapp_116-e" w:date="2021-11-24T17:14:00Z">
        <w:r>
          <w:rPr/>
          <w:t xml:space="preserve"> </w:t>
        </w:r>
      </w:ins>
      <w:ins w:id="127" w:author="Rapp_116-e" w:date="2021-11-24T17:14:00Z">
        <w:r>
          <w:rPr>
            <w:rFonts w:eastAsia="宋体"/>
            <w:iCs/>
          </w:rPr>
          <w:t xml:space="preserve">in the </w:t>
        </w:r>
      </w:ins>
      <w:ins w:id="128" w:author="Rapp_116-e" w:date="2021-11-24T17:14:00Z">
        <w:r>
          <w:rPr>
            <w:i/>
          </w:rPr>
          <w:t>RRCReconfigurationComplete</w:t>
        </w:r>
      </w:ins>
      <w:ins w:id="129" w:author="Rapp_116-e" w:date="2021-11-24T17:14:00Z">
        <w:r>
          <w:rPr/>
          <w:t xml:space="preserve"> message;</w:t>
        </w:r>
        <w:commentRangeEnd w:id="18"/>
      </w:ins>
      <w:r>
        <w:rPr>
          <w:rStyle w:val="47"/>
        </w:rPr>
        <w:commentReference w:id="18"/>
      </w:r>
    </w:p>
    <w:p>
      <w:pPr>
        <w:pStyle w:val="96"/>
      </w:pPr>
      <w:r>
        <w:t>3&gt;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8"/>
      </w:pPr>
      <w:r>
        <w:t>4&gt;</w:t>
      </w:r>
      <w:r>
        <w:tab/>
      </w:r>
      <w:r>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pPr>
        <w:pStyle w:val="96"/>
        <w:rPr>
          <w:sz w:val="21"/>
          <w:szCs w:val="21"/>
        </w:rPr>
      </w:pPr>
      <w:r>
        <w:t>3&gt;</w:t>
      </w:r>
      <w:r>
        <w:tab/>
      </w:r>
      <w:r>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pPr>
        <w:pStyle w:val="96"/>
      </w:pPr>
      <w:r>
        <w:t>3&gt;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8"/>
      </w:pPr>
      <w:r>
        <w:t>4&gt;</w:t>
      </w:r>
      <w:r>
        <w:tab/>
      </w:r>
      <w:r>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pPr>
        <w:pStyle w:val="94"/>
      </w:pPr>
      <w:r>
        <w:t>2&gt;</w:t>
      </w:r>
      <w:r>
        <w:tab/>
      </w:r>
      <w:r>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pPr>
        <w:pStyle w:val="96"/>
      </w:pPr>
      <w:r>
        <w:t>3&gt;</w:t>
      </w:r>
      <w:r>
        <w:tab/>
      </w:r>
      <w:r>
        <w:rPr>
          <w:lang w:eastAsia="zh-CN"/>
        </w:rPr>
        <w:t>if the UE is configured to provide the measurement gap requirement information of NR target bands</w:t>
      </w:r>
      <w:r>
        <w:t>:</w:t>
      </w:r>
    </w:p>
    <w:p>
      <w:pPr>
        <w:pStyle w:val="98"/>
      </w:pPr>
      <w:r>
        <w:t>4&gt;</w:t>
      </w:r>
      <w:r>
        <w:tab/>
      </w:r>
      <w:r>
        <w:t xml:space="preserve">if the </w:t>
      </w:r>
      <w:r>
        <w:rPr>
          <w:i/>
        </w:rPr>
        <w:t>RRCReconfiguration</w:t>
      </w:r>
      <w:r>
        <w:t xml:space="preserve"> message includes the </w:t>
      </w:r>
      <w:r>
        <w:rPr>
          <w:i/>
        </w:rPr>
        <w:t>needForGapsConfigNR</w:t>
      </w:r>
      <w:r>
        <w:t>; or</w:t>
      </w:r>
    </w:p>
    <w:p>
      <w:pPr>
        <w:pStyle w:val="98"/>
      </w:pPr>
      <w:r>
        <w:t>4&gt;</w:t>
      </w:r>
      <w:r>
        <w:tab/>
      </w:r>
      <w:r>
        <w:t xml:space="preserve">if the </w:t>
      </w:r>
      <w:r>
        <w:rPr>
          <w:i/>
        </w:rPr>
        <w:t>NeedForGapsInfoNR</w:t>
      </w:r>
      <w:r>
        <w:t xml:space="preserve"> information is changed compared to last time the UE reported this information:</w:t>
      </w:r>
    </w:p>
    <w:p>
      <w:pPr>
        <w:pStyle w:val="100"/>
      </w:pPr>
      <w:r>
        <w:t>5&gt;</w:t>
      </w:r>
      <w:r>
        <w:tab/>
      </w:r>
      <w:r>
        <w:t xml:space="preserve">include the </w:t>
      </w:r>
      <w:r>
        <w:rPr>
          <w:i/>
        </w:rPr>
        <w:t>NeedForGapsInfoNR</w:t>
      </w:r>
      <w:r>
        <w:t xml:space="preserve"> and set the contents as follows:</w:t>
      </w:r>
    </w:p>
    <w:p>
      <w:pPr>
        <w:pStyle w:val="100"/>
        <w:ind w:left="1986"/>
      </w:pPr>
      <w:r>
        <w:t>6&gt;</w:t>
      </w:r>
      <w:r>
        <w:tab/>
      </w:r>
      <w:r>
        <w:t xml:space="preserve">include </w:t>
      </w:r>
      <w:r>
        <w:rPr>
          <w:i/>
        </w:rPr>
        <w:t>intraFreq-needForGap</w:t>
      </w:r>
      <w:r>
        <w:t xml:space="preserve"> and set the gap requirement information of intra-frequency measurement for each NR serving cell;</w:t>
      </w:r>
    </w:p>
    <w:p>
      <w:pPr>
        <w:pStyle w:val="100"/>
        <w:ind w:left="1986"/>
      </w:pPr>
      <w:r>
        <w:t>6&gt;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9"/>
      </w:pPr>
      <w:r>
        <w:t>1&gt;</w:t>
      </w:r>
      <w:r>
        <w:tab/>
      </w:r>
      <w:r>
        <w:t xml:space="preserve">if the UE is configured with E-UTRA </w:t>
      </w:r>
      <w:r>
        <w:rPr>
          <w:i/>
        </w:rPr>
        <w:t>nr-SecondaryCellGroupConfig</w:t>
      </w:r>
      <w:r>
        <w:t xml:space="preserve"> (UE in (NG)EN-DC):</w:t>
      </w:r>
    </w:p>
    <w:p>
      <w:pPr>
        <w:pStyle w:val="94"/>
      </w:pPr>
      <w:r>
        <w:t>2&gt;</w:t>
      </w:r>
      <w:r>
        <w:tab/>
      </w:r>
      <w:r>
        <w:t>if the</w:t>
      </w:r>
      <w:r>
        <w:rPr>
          <w:i/>
        </w:rPr>
        <w:t xml:space="preserve"> RRCReconfiguration</w:t>
      </w:r>
      <w:r>
        <w:t xml:space="preserve"> message was received via E-UTRA SRB1 as specified in TS 36.331 [10]; or</w:t>
      </w:r>
    </w:p>
    <w:p>
      <w:pPr>
        <w:pStyle w:val="94"/>
        <w:rPr>
          <w:i/>
          <w:iCs/>
        </w:rPr>
      </w:pPr>
      <w:r>
        <w:t>2&gt;</w:t>
      </w:r>
      <w:r>
        <w:tab/>
      </w:r>
      <w:r>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pPr>
        <w:pStyle w:val="96"/>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if </w:t>
      </w:r>
      <w:r>
        <w:t xml:space="preserve">the </w:t>
      </w:r>
      <w:r>
        <w:rPr>
          <w:i/>
          <w:iCs/>
        </w:rPr>
        <w:t>RRCReconfiguration</w:t>
      </w:r>
      <w:r>
        <w:t xml:space="preserve"> is applied due to a conditional reconfiguration execution for CPC:</w:t>
      </w:r>
    </w:p>
    <w:p>
      <w:pPr>
        <w:pStyle w:val="98"/>
        <w:rPr>
          <w:lang w:eastAsia="zh-CN"/>
        </w:rPr>
      </w:pPr>
      <w:r>
        <w:t>4&gt;</w:t>
      </w:r>
      <w:r>
        <w:tab/>
      </w:r>
      <w:r>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pPr>
        <w:pStyle w:val="96"/>
        <w:rPr>
          <w:rFonts w:eastAsia="Yu Mincho"/>
          <w:lang w:eastAsia="zh-CN"/>
        </w:rPr>
      </w:pPr>
      <w:r>
        <w:rPr>
          <w:rFonts w:eastAsia="Yu Mincho"/>
          <w:lang w:eastAsia="zh-CN"/>
        </w:rPr>
        <w:t>3&gt;</w:t>
      </w:r>
      <w:r>
        <w:rPr>
          <w:rFonts w:eastAsia="Yu Mincho"/>
          <w:lang w:eastAsia="zh-CN"/>
        </w:rPr>
        <w:tab/>
      </w:r>
      <w:r>
        <w:rPr>
          <w:rFonts w:eastAsia="Yu Mincho"/>
          <w:lang w:eastAsia="zh-CN"/>
        </w:rPr>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pPr>
        <w:pStyle w:val="98"/>
        <w:rPr>
          <w:rFonts w:eastAsia="Yu Mincho"/>
          <w:lang w:eastAsia="zh-CN"/>
        </w:rPr>
      </w:pPr>
      <w:r>
        <w:rPr>
          <w:rFonts w:eastAsia="Yu Mincho"/>
          <w:lang w:eastAsia="zh-CN"/>
        </w:rPr>
        <w:t>4&gt;</w:t>
      </w:r>
      <w:r>
        <w:rPr>
          <w:rFonts w:eastAsia="Yu Mincho"/>
          <w:lang w:eastAsia="zh-CN"/>
        </w:rPr>
        <w:tab/>
      </w:r>
      <w:r>
        <w:rPr>
          <w:rFonts w:eastAsia="Yu Mincho"/>
          <w:lang w:eastAsia="zh-CN"/>
        </w:rPr>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pPr>
        <w:pStyle w:val="96"/>
      </w:pPr>
      <w:r>
        <w:rPr>
          <w:rFonts w:eastAsia="Yu Mincho"/>
          <w:lang w:eastAsia="zh-CN"/>
        </w:rPr>
        <w:t>3&gt;</w:t>
      </w:r>
      <w:r>
        <w:rPr>
          <w:rFonts w:eastAsia="Yu Mincho"/>
          <w:lang w:eastAsia="zh-CN"/>
        </w:rPr>
        <w:tab/>
      </w:r>
      <w:r>
        <w:rPr>
          <w:rFonts w:eastAsia="Yu Mincho"/>
          <w:lang w:eastAsia="zh-CN"/>
        </w:rPr>
        <w:t>else:</w:t>
      </w:r>
    </w:p>
    <w:p>
      <w:pPr>
        <w:pStyle w:val="98"/>
      </w:pPr>
      <w:r>
        <w:t>4&gt;</w:t>
      </w:r>
      <w: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pPr>
        <w:pStyle w:val="96"/>
      </w:pPr>
      <w:r>
        <w:t>3&gt;</w:t>
      </w:r>
      <w:r>
        <w:tab/>
      </w:r>
      <w:r>
        <w:t xml:space="preserve">if </w:t>
      </w:r>
      <w:r>
        <w:rPr>
          <w:i/>
        </w:rPr>
        <w:t>reconfigurationWithSync</w:t>
      </w:r>
      <w:r>
        <w:t xml:space="preserve"> was included in </w:t>
      </w:r>
      <w:r>
        <w:rPr>
          <w:i/>
        </w:rPr>
        <w:t>spCellConfig</w:t>
      </w:r>
      <w:r>
        <w:t xml:space="preserve"> of an SCG:</w:t>
      </w:r>
    </w:p>
    <w:p>
      <w:pPr>
        <w:pStyle w:val="98"/>
      </w:pPr>
      <w:r>
        <w:t>4&gt;</w:t>
      </w:r>
      <w:r>
        <w:tab/>
      </w:r>
      <w:r>
        <w:t>initiate the Random Access procedure on the SpCell, as specified in TS 38.321 [3];</w:t>
      </w:r>
    </w:p>
    <w:p>
      <w:pPr>
        <w:pStyle w:val="96"/>
        <w:rPr>
          <w:lang w:eastAsia="zh-CN"/>
        </w:rPr>
      </w:pPr>
      <w:r>
        <w:rPr>
          <w:lang w:eastAsia="zh-CN"/>
        </w:rPr>
        <w:t>3&gt;</w:t>
      </w:r>
      <w:r>
        <w:rPr>
          <w:lang w:eastAsia="zh-CN"/>
        </w:rPr>
        <w:tab/>
      </w:r>
      <w:r>
        <w:rPr>
          <w:lang w:eastAsia="zh-CN"/>
        </w:rPr>
        <w:t>else:</w:t>
      </w:r>
    </w:p>
    <w:p>
      <w:pPr>
        <w:pStyle w:val="98"/>
      </w:pPr>
      <w:r>
        <w:t>4&gt;</w:t>
      </w:r>
      <w:r>
        <w:tab/>
      </w:r>
      <w:r>
        <w:t>the procedure ends;</w:t>
      </w:r>
    </w:p>
    <w:p>
      <w:pPr>
        <w:pStyle w:val="94"/>
        <w:rPr>
          <w:i/>
          <w:iCs/>
        </w:rPr>
      </w:pPr>
      <w:r>
        <w:t>2&gt;</w:t>
      </w:r>
      <w:r>
        <w:tab/>
      </w:r>
      <w:r>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pPr>
        <w:pStyle w:val="96"/>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pPr>
        <w:pStyle w:val="96"/>
      </w:pPr>
      <w:r>
        <w:t>3&gt;</w:t>
      </w:r>
      <w:r>
        <w:tab/>
      </w:r>
      <w:r>
        <w:t xml:space="preserve">if </w:t>
      </w:r>
      <w:r>
        <w:rPr>
          <w:i/>
        </w:rPr>
        <w:t>reconfigurationWithSync</w:t>
      </w:r>
      <w:r>
        <w:t xml:space="preserve"> was included in </w:t>
      </w:r>
      <w:r>
        <w:rPr>
          <w:i/>
        </w:rPr>
        <w:t>spCellConfig</w:t>
      </w:r>
      <w:r>
        <w:t xml:space="preserve"> of an SCG:</w:t>
      </w:r>
    </w:p>
    <w:p>
      <w:pPr>
        <w:pStyle w:val="98"/>
      </w:pPr>
      <w:r>
        <w:t>4&gt;</w:t>
      </w:r>
      <w:r>
        <w:tab/>
      </w:r>
      <w:r>
        <w:t>initiate the Random Access procedure on the SpCell, as specified in TS 38.321 [3];</w:t>
      </w:r>
    </w:p>
    <w:p>
      <w:pPr>
        <w:pStyle w:val="96"/>
        <w:rPr>
          <w:lang w:eastAsia="zh-CN"/>
        </w:rPr>
      </w:pPr>
      <w:r>
        <w:rPr>
          <w:lang w:eastAsia="zh-CN"/>
        </w:rPr>
        <w:t>3&gt;</w:t>
      </w:r>
      <w:r>
        <w:rPr>
          <w:lang w:eastAsia="zh-CN"/>
        </w:rPr>
        <w:tab/>
      </w:r>
      <w:r>
        <w:rPr>
          <w:lang w:eastAsia="zh-CN"/>
        </w:rPr>
        <w:t>else:</w:t>
      </w:r>
    </w:p>
    <w:p>
      <w:pPr>
        <w:pStyle w:val="98"/>
      </w:pPr>
      <w:r>
        <w:t>4&gt;</w:t>
      </w:r>
      <w:r>
        <w:tab/>
      </w:r>
      <w:r>
        <w:t>the procedure ends;</w:t>
      </w:r>
    </w:p>
    <w:p>
      <w:pPr>
        <w:pStyle w:val="64"/>
      </w:pPr>
      <w:r>
        <w:t>NOTE 1:</w:t>
      </w:r>
      <w:r>
        <w:tab/>
      </w:r>
      <w:r>
        <w:t xml:space="preserve">The order the UE sends the </w:t>
      </w:r>
      <w:r>
        <w:rPr>
          <w:i/>
          <w:iCs/>
        </w:rPr>
        <w:t>RRCConnectionReconfigurationComplete</w:t>
      </w:r>
      <w:r>
        <w:t xml:space="preserve"> message and performs the Random Access procedure towards the SCG is left to UE implementation.</w:t>
      </w:r>
    </w:p>
    <w:p>
      <w:pPr>
        <w:pStyle w:val="94"/>
      </w:pPr>
      <w:r>
        <w:t>2&gt;</w:t>
      </w:r>
      <w:r>
        <w:tab/>
      </w:r>
      <w:r>
        <w:t>else (</w:t>
      </w:r>
      <w:r>
        <w:rPr>
          <w:i/>
        </w:rPr>
        <w:t>RRCReconfiguration</w:t>
      </w:r>
      <w:r>
        <w:t xml:space="preserve"> was received via SRB3) but not within </w:t>
      </w:r>
      <w:r>
        <w:rPr>
          <w:i/>
          <w:iCs/>
        </w:rPr>
        <w:t>DLInformationTransferMRDC</w:t>
      </w:r>
      <w:r>
        <w:t>:</w:t>
      </w:r>
    </w:p>
    <w:p>
      <w:pPr>
        <w:pStyle w:val="96"/>
      </w:pPr>
      <w:r>
        <w:t>3&gt;</w:t>
      </w:r>
      <w:r>
        <w:tab/>
      </w:r>
      <w:r>
        <w:t xml:space="preserve">submit the </w:t>
      </w:r>
      <w:r>
        <w:rPr>
          <w:i/>
        </w:rPr>
        <w:t>RRCReconfigurationComplete</w:t>
      </w:r>
      <w:r>
        <w:t xml:space="preserve"> message via SRB3 to lower layers for transmission using the new configuration;</w:t>
      </w:r>
    </w:p>
    <w:p>
      <w:pPr>
        <w:pStyle w:val="64"/>
      </w:pPr>
      <w:r>
        <w:t>NOTE 2:</w:t>
      </w:r>
      <w:r>
        <w:tab/>
      </w:r>
      <w:r>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pPr>
        <w:pStyle w:val="79"/>
      </w:pPr>
      <w:r>
        <w:t>1&gt;</w:t>
      </w:r>
      <w:r>
        <w:tab/>
      </w:r>
      <w:r>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pPr>
        <w:pStyle w:val="94"/>
      </w:pPr>
      <w:r>
        <w:t>2&gt;</w:t>
      </w:r>
      <w:r>
        <w:tab/>
      </w:r>
      <w:r>
        <w:t xml:space="preserve">if the </w:t>
      </w:r>
      <w:r>
        <w:rPr>
          <w:i/>
          <w:iCs/>
        </w:rPr>
        <w:t>RRCReconfiguration</w:t>
      </w:r>
      <w:r>
        <w:t xml:space="preserve"> is applied due to a conditional reconfiguration execution for CPC:</w:t>
      </w:r>
    </w:p>
    <w:p>
      <w:pPr>
        <w:pStyle w:val="96"/>
      </w:pPr>
      <w:r>
        <w:t>3&gt;</w:t>
      </w:r>
      <w:r>
        <w:tab/>
      </w:r>
      <w:r>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pPr>
        <w:pStyle w:val="94"/>
      </w:pPr>
      <w:r>
        <w:t>2&gt;</w:t>
      </w:r>
      <w:r>
        <w:tab/>
      </w:r>
      <w:r>
        <w:t xml:space="preserve">if </w:t>
      </w:r>
      <w:r>
        <w:rPr>
          <w:i/>
        </w:rPr>
        <w:t>reconfigurationWithSync</w:t>
      </w:r>
      <w:r>
        <w:t xml:space="preserve"> was included in </w:t>
      </w:r>
      <w:r>
        <w:rPr>
          <w:i/>
        </w:rPr>
        <w:t>spCellConfig</w:t>
      </w:r>
      <w:r>
        <w:t xml:space="preserve"> in </w:t>
      </w:r>
      <w:r>
        <w:rPr>
          <w:i/>
        </w:rPr>
        <w:t>nr-SCG</w:t>
      </w:r>
      <w:r>
        <w:t>:</w:t>
      </w:r>
    </w:p>
    <w:p>
      <w:pPr>
        <w:pStyle w:val="96"/>
      </w:pPr>
      <w:r>
        <w:t>3&gt;</w:t>
      </w:r>
      <w:r>
        <w:tab/>
      </w:r>
      <w:r>
        <w:t>initiate the Random Access procedure on the PSCell, as specified in TS 38.321 [3];</w:t>
      </w:r>
    </w:p>
    <w:p>
      <w:pPr>
        <w:pStyle w:val="94"/>
      </w:pPr>
      <w:r>
        <w:t>2&gt;</w:t>
      </w:r>
      <w:r>
        <w:tab/>
      </w:r>
      <w:r>
        <w:t>else</w:t>
      </w:r>
    </w:p>
    <w:p>
      <w:pPr>
        <w:pStyle w:val="96"/>
      </w:pPr>
      <w:r>
        <w:t>3&gt;</w:t>
      </w:r>
      <w:r>
        <w:tab/>
      </w:r>
      <w:r>
        <w:t>the procedure ends;</w:t>
      </w:r>
    </w:p>
    <w:p>
      <w:pPr>
        <w:pStyle w:val="64"/>
      </w:pPr>
      <w:r>
        <w:t>NOTE 2a:</w:t>
      </w:r>
      <w:r>
        <w:tab/>
      </w:r>
      <w:r>
        <w:t xml:space="preserve">The order in which the UE sends the </w:t>
      </w:r>
      <w:r>
        <w:rPr>
          <w:i/>
          <w:iCs/>
        </w:rPr>
        <w:t>RRCReconfigurationComplete</w:t>
      </w:r>
      <w:r>
        <w:t xml:space="preserve"> message and performs the Random Access procedure towards the SCG is left to UE implementation.</w:t>
      </w:r>
    </w:p>
    <w:p>
      <w:pPr>
        <w:pStyle w:val="79"/>
      </w:pPr>
      <w:r>
        <w:t>1&gt;</w:t>
      </w:r>
      <w:r>
        <w:tab/>
      </w:r>
      <w:r>
        <w:t xml:space="preserve">else if the </w:t>
      </w:r>
      <w:r>
        <w:rPr>
          <w:i/>
        </w:rPr>
        <w:t>RRCReconfiguration</w:t>
      </w:r>
      <w:r>
        <w:t xml:space="preserve"> message was received via SRB3 (UE in NR-DC):</w:t>
      </w:r>
    </w:p>
    <w:p>
      <w:pPr>
        <w:pStyle w:val="94"/>
      </w:pPr>
      <w:r>
        <w:t>2&gt;</w:t>
      </w:r>
      <w:r>
        <w:tab/>
      </w:r>
      <w:r>
        <w:t>if the</w:t>
      </w:r>
      <w:r>
        <w:rPr>
          <w:i/>
        </w:rPr>
        <w:t xml:space="preserve"> RRCReconfiguration</w:t>
      </w:r>
      <w:r>
        <w:t xml:space="preserve"> message was received within </w:t>
      </w:r>
      <w:r>
        <w:rPr>
          <w:i/>
          <w:iCs/>
        </w:rPr>
        <w:t>DLInformationTransferMRDC</w:t>
      </w:r>
      <w:r>
        <w:t>:</w:t>
      </w:r>
    </w:p>
    <w:p>
      <w:pPr>
        <w:pStyle w:val="96"/>
      </w:pPr>
      <w:r>
        <w:t>3&gt;</w:t>
      </w:r>
      <w:r>
        <w:tab/>
      </w:r>
      <w:r>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pPr>
        <w:pStyle w:val="98"/>
      </w:pPr>
      <w:r>
        <w:t>4&gt;</w:t>
      </w:r>
      <w:r>
        <w:tab/>
      </w:r>
      <w:r>
        <w:t xml:space="preserve">if </w:t>
      </w:r>
      <w:r>
        <w:rPr>
          <w:i/>
          <w:iCs/>
        </w:rPr>
        <w:t>reconfigurationWithSync</w:t>
      </w:r>
      <w:r>
        <w:t xml:space="preserve"> was included in </w:t>
      </w:r>
      <w:r>
        <w:rPr>
          <w:i/>
          <w:iCs/>
        </w:rPr>
        <w:t>spCellConfig</w:t>
      </w:r>
      <w:r>
        <w:t xml:space="preserve"> in </w:t>
      </w:r>
      <w:r>
        <w:rPr>
          <w:i/>
          <w:iCs/>
        </w:rPr>
        <w:t>nr-SCG</w:t>
      </w:r>
      <w:r>
        <w:t>:</w:t>
      </w:r>
    </w:p>
    <w:p>
      <w:pPr>
        <w:pStyle w:val="100"/>
      </w:pPr>
      <w:r>
        <w:t>5&gt;</w:t>
      </w:r>
      <w:r>
        <w:tab/>
      </w:r>
      <w:r>
        <w:t>initiate the Random Access procedure on the PSCell, as specified in TS 38.321 [3];</w:t>
      </w:r>
    </w:p>
    <w:p>
      <w:pPr>
        <w:pStyle w:val="98"/>
      </w:pPr>
      <w:r>
        <w:t>4&gt;</w:t>
      </w:r>
      <w:r>
        <w:tab/>
      </w:r>
      <w:r>
        <w:t>else:</w:t>
      </w:r>
    </w:p>
    <w:p>
      <w:pPr>
        <w:pStyle w:val="100"/>
      </w:pPr>
      <w:r>
        <w:t>5&gt;</w:t>
      </w:r>
      <w:r>
        <w:tab/>
      </w:r>
      <w:r>
        <w:t>the procedure ends;</w:t>
      </w:r>
    </w:p>
    <w:p>
      <w:pPr>
        <w:pStyle w:val="96"/>
      </w:pPr>
      <w:r>
        <w:t>3&gt;</w:t>
      </w:r>
      <w:r>
        <w:tab/>
      </w:r>
      <w:r>
        <w:t>else:</w:t>
      </w:r>
    </w:p>
    <w:p>
      <w:pPr>
        <w:pStyle w:val="98"/>
      </w:pPr>
      <w:r>
        <w:t>4&gt;</w:t>
      </w:r>
      <w:r>
        <w:tab/>
      </w:r>
      <w:r>
        <w:t xml:space="preserve">submit the </w:t>
      </w:r>
      <w:r>
        <w:rPr>
          <w:i/>
        </w:rPr>
        <w:t>RRCReconfigurationComplete</w:t>
      </w:r>
      <w:r>
        <w:t xml:space="preserve"> message via SRB1 to lower layers for transmission using the new configuration;</w:t>
      </w:r>
    </w:p>
    <w:p>
      <w:pPr>
        <w:pStyle w:val="94"/>
      </w:pPr>
      <w:r>
        <w:t>2&gt;</w:t>
      </w:r>
      <w:r>
        <w:tab/>
      </w:r>
      <w:r>
        <w:t>else:</w:t>
      </w:r>
    </w:p>
    <w:p>
      <w:pPr>
        <w:pStyle w:val="96"/>
      </w:pPr>
      <w:r>
        <w:t>3&gt;</w:t>
      </w:r>
      <w:r>
        <w:tab/>
      </w:r>
      <w:r>
        <w:t xml:space="preserve">submit the </w:t>
      </w:r>
      <w:r>
        <w:rPr>
          <w:i/>
        </w:rPr>
        <w:t>RRCReconfigurationComplete</w:t>
      </w:r>
      <w:r>
        <w:t xml:space="preserve"> message via SRB3 to lower layers for transmission using the new configuration;</w:t>
      </w:r>
    </w:p>
    <w:p>
      <w:pPr>
        <w:pStyle w:val="79"/>
      </w:pPr>
      <w:r>
        <w:t>1&gt;</w:t>
      </w:r>
      <w:r>
        <w:tab/>
      </w:r>
      <w:r>
        <w:t>else</w:t>
      </w:r>
      <w:r>
        <w:rPr>
          <w:i/>
        </w:rPr>
        <w:t xml:space="preserve"> </w:t>
      </w:r>
      <w:r>
        <w:rPr>
          <w:iCs/>
        </w:rPr>
        <w:t>(</w:t>
      </w:r>
      <w:r>
        <w:rPr>
          <w:i/>
        </w:rPr>
        <w:t>RRCReconfiguration</w:t>
      </w:r>
      <w:r>
        <w:t xml:space="preserve"> was received via SRB1</w:t>
      </w:r>
      <w:r>
        <w:rPr>
          <w:iCs/>
        </w:rPr>
        <w:t>)</w:t>
      </w:r>
      <w:r>
        <w:t>:</w:t>
      </w:r>
    </w:p>
    <w:p>
      <w:pPr>
        <w:pStyle w:val="94"/>
      </w:pPr>
      <w:r>
        <w:t>2&gt;</w:t>
      </w:r>
      <w:r>
        <w:tab/>
      </w:r>
      <w:r>
        <w:t xml:space="preserve">submit the </w:t>
      </w:r>
      <w:r>
        <w:rPr>
          <w:i/>
        </w:rPr>
        <w:t>RRCReconfigurationComplete</w:t>
      </w:r>
      <w:r>
        <w:t xml:space="preserve"> message via SRB1 to lower layers for transmission using the new configuration;</w:t>
      </w:r>
    </w:p>
    <w:p>
      <w:pPr>
        <w:pStyle w:val="94"/>
      </w:pPr>
      <w:r>
        <w:t>2&gt;</w:t>
      </w:r>
      <w:r>
        <w:tab/>
      </w:r>
      <w:r>
        <w:t xml:space="preserve">if this is the first </w:t>
      </w:r>
      <w:r>
        <w:rPr>
          <w:i/>
        </w:rPr>
        <w:t>RRCReconfiguration</w:t>
      </w:r>
      <w:r>
        <w:t xml:space="preserve"> message after successful completion of the RRC re-establishment procedure:</w:t>
      </w:r>
    </w:p>
    <w:p>
      <w:pPr>
        <w:pStyle w:val="96"/>
      </w:pPr>
      <w:r>
        <w:t>3&gt;</w:t>
      </w:r>
      <w:r>
        <w:tab/>
      </w:r>
      <w:r>
        <w:t>resume SRB2 and DRBs that are suspended;</w:t>
      </w:r>
    </w:p>
    <w:p>
      <w:pPr>
        <w:pStyle w:val="79"/>
      </w:pPr>
      <w:r>
        <w:t>1&gt;</w:t>
      </w:r>
      <w:r>
        <w:tab/>
      </w:r>
      <w:r>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w:t>
      </w:r>
    </w:p>
    <w:p>
      <w:pPr>
        <w:pStyle w:val="94"/>
      </w:pPr>
      <w:r>
        <w:t>2&gt;</w:t>
      </w:r>
      <w:r>
        <w:tab/>
      </w:r>
      <w:r>
        <w:t>stop timer T304 for that cell group;</w:t>
      </w:r>
    </w:p>
    <w:p>
      <w:pPr>
        <w:pStyle w:val="94"/>
      </w:pPr>
      <w:r>
        <w:t>2&gt;</w:t>
      </w:r>
      <w:r>
        <w:tab/>
      </w:r>
      <w:r>
        <w:t>stop timer T310 for source SpCell if running;</w:t>
      </w:r>
    </w:p>
    <w:p>
      <w:pPr>
        <w:pStyle w:val="94"/>
      </w:pPr>
      <w:r>
        <w:t>2&gt;</w:t>
      </w:r>
      <w:r>
        <w:tab/>
      </w:r>
      <w:r>
        <w:t>apply the parts of the CSI reporting configuration, the scheduling request configuration and the sounding RS configuration that do not require the UE to know the SFN of the respective target SpCell, if any;</w:t>
      </w:r>
    </w:p>
    <w:p>
      <w:pPr>
        <w:pStyle w:val="94"/>
      </w:pPr>
      <w:r>
        <w:t>2&gt;</w:t>
      </w:r>
      <w:r>
        <w:tab/>
      </w:r>
      <w:r>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pPr>
        <w:pStyle w:val="94"/>
      </w:pPr>
      <w:r>
        <w:t>2&gt;</w:t>
      </w:r>
      <w:r>
        <w:tab/>
      </w:r>
      <w:r>
        <w:t>for each DRB configured as DAPS bearer, request uplink data switching to the PDCP entity, as specified in TS 38.323 [5];</w:t>
      </w:r>
    </w:p>
    <w:p>
      <w:pPr>
        <w:pStyle w:val="94"/>
      </w:pPr>
      <w:r>
        <w:t>2&gt;</w:t>
      </w:r>
      <w:r>
        <w:tab/>
      </w:r>
      <w:r>
        <w:t xml:space="preserve">if the </w:t>
      </w:r>
      <w:r>
        <w:rPr>
          <w:i/>
        </w:rPr>
        <w:t>reconfigurationWithSync</w:t>
      </w:r>
      <w:r>
        <w:t xml:space="preserve"> was included in </w:t>
      </w:r>
      <w:r>
        <w:rPr>
          <w:i/>
        </w:rPr>
        <w:t>spCellConfig</w:t>
      </w:r>
      <w:r>
        <w:t xml:space="preserve"> of an MCG:</w:t>
      </w:r>
    </w:p>
    <w:p>
      <w:pPr>
        <w:pStyle w:val="96"/>
      </w:pPr>
      <w:r>
        <w:t>3&gt;</w:t>
      </w:r>
      <w:r>
        <w:tab/>
      </w:r>
      <w:r>
        <w:t>if T390 is running:</w:t>
      </w:r>
    </w:p>
    <w:p>
      <w:pPr>
        <w:pStyle w:val="98"/>
      </w:pPr>
      <w:r>
        <w:t>4&gt;</w:t>
      </w:r>
      <w:r>
        <w:tab/>
      </w:r>
      <w:r>
        <w:t>stop timer T390 for all access categories;</w:t>
      </w:r>
    </w:p>
    <w:p>
      <w:pPr>
        <w:pStyle w:val="98"/>
      </w:pPr>
      <w:r>
        <w:t>4&gt;</w:t>
      </w:r>
      <w:r>
        <w:tab/>
      </w:r>
      <w:r>
        <w:t>perform the actions as specified in 5.3.14.4.</w:t>
      </w:r>
    </w:p>
    <w:p>
      <w:pPr>
        <w:pStyle w:val="96"/>
      </w:pPr>
      <w:r>
        <w:t>3&gt;</w:t>
      </w:r>
      <w:r>
        <w:tab/>
      </w:r>
      <w:r>
        <w:t>if T350 is running:</w:t>
      </w:r>
    </w:p>
    <w:p>
      <w:pPr>
        <w:pStyle w:val="98"/>
      </w:pPr>
      <w:r>
        <w:t>4&gt;</w:t>
      </w:r>
      <w:r>
        <w:tab/>
      </w:r>
      <w:r>
        <w:t>stop timer T350;</w:t>
      </w:r>
    </w:p>
    <w:p>
      <w:pPr>
        <w:pStyle w:val="96"/>
      </w:pPr>
      <w:r>
        <w:t>3&gt;</w:t>
      </w:r>
      <w:r>
        <w:tab/>
      </w:r>
      <w:r>
        <w:t xml:space="preserve">if </w:t>
      </w:r>
      <w:r>
        <w:rPr>
          <w:i/>
        </w:rPr>
        <w:t>RRCReconfiguration</w:t>
      </w:r>
      <w:r>
        <w:t xml:space="preserve"> does not include </w:t>
      </w:r>
      <w:r>
        <w:rPr>
          <w:i/>
        </w:rPr>
        <w:t>dedicatedSIB1-Delivery</w:t>
      </w:r>
      <w:r>
        <w:t xml:space="preserve"> and</w:t>
      </w:r>
    </w:p>
    <w:p>
      <w:pPr>
        <w:pStyle w:val="96"/>
      </w:pPr>
      <w:r>
        <w:t>3&gt;</w:t>
      </w:r>
      <w:r>
        <w:tab/>
      </w:r>
      <w:r>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pPr>
        <w:pStyle w:val="98"/>
      </w:pPr>
      <w:r>
        <w:t>4&gt;</w:t>
      </w:r>
      <w:r>
        <w:tab/>
      </w:r>
      <w:r>
        <w:t xml:space="preserve">acquire the </w:t>
      </w:r>
      <w:r>
        <w:rPr>
          <w:i/>
        </w:rPr>
        <w:t>SIB1</w:t>
      </w:r>
      <w:r>
        <w:t>, which is scheduled as specified in TS 38.213 [13], of the target SpCell of the MCG;</w:t>
      </w:r>
    </w:p>
    <w:p>
      <w:pPr>
        <w:pStyle w:val="98"/>
      </w:pPr>
      <w:r>
        <w:t>4&gt;</w:t>
      </w:r>
      <w:r>
        <w:tab/>
      </w:r>
      <w:r>
        <w:t xml:space="preserve">upon acquiring </w:t>
      </w:r>
      <w:r>
        <w:rPr>
          <w:i/>
        </w:rPr>
        <w:t>SIB1</w:t>
      </w:r>
      <w:r>
        <w:t>, perform the actions specified in clause 5.2.2.4.2;</w:t>
      </w:r>
    </w:p>
    <w:p>
      <w:pPr>
        <w:pStyle w:val="94"/>
      </w:pPr>
      <w:r>
        <w:t>2&gt;</w:t>
      </w:r>
      <w:r>
        <w:tab/>
      </w:r>
      <w:r>
        <w:t xml:space="preserve">if the </w:t>
      </w:r>
      <w:r>
        <w:rPr>
          <w:i/>
        </w:rPr>
        <w:t>reconfigurationWithSync</w:t>
      </w:r>
      <w:r>
        <w:t xml:space="preserve"> was included in </w:t>
      </w:r>
      <w:r>
        <w:rPr>
          <w:i/>
        </w:rPr>
        <w:t>spCellConfig</w:t>
      </w:r>
      <w:r>
        <w:t xml:space="preserve"> of an MCG; or:</w:t>
      </w:r>
    </w:p>
    <w:p>
      <w:pPr>
        <w:pStyle w:val="94"/>
      </w:pPr>
      <w:r>
        <w:t>2&gt;</w:t>
      </w:r>
      <w:r>
        <w:tab/>
      </w:r>
      <w:r>
        <w:t xml:space="preserve">if the </w:t>
      </w:r>
      <w:r>
        <w:rPr>
          <w:i/>
        </w:rPr>
        <w:t>reconfigurationWithSync</w:t>
      </w:r>
      <w:r>
        <w:t xml:space="preserve"> was included in </w:t>
      </w:r>
      <w:r>
        <w:rPr>
          <w:i/>
        </w:rPr>
        <w:t>spCellConfig</w:t>
      </w:r>
      <w:r>
        <w:t xml:space="preserve"> of an SCG and the CPC was configured</w:t>
      </w:r>
    </w:p>
    <w:p>
      <w:pPr>
        <w:pStyle w:val="96"/>
      </w:pPr>
      <w:r>
        <w:t>3&gt;</w:t>
      </w:r>
      <w:r>
        <w:tab/>
      </w:r>
      <w:r>
        <w:t xml:space="preserve">remove all the entries within </w:t>
      </w:r>
      <w:r>
        <w:rPr>
          <w:i/>
        </w:rPr>
        <w:t>VarConditionalReconfig</w:t>
      </w:r>
      <w:r>
        <w:t>, if any;</w:t>
      </w:r>
    </w:p>
    <w:p>
      <w:pPr>
        <w:pStyle w:val="96"/>
      </w:pPr>
      <w:r>
        <w:t>3&gt;</w:t>
      </w:r>
      <w:r>
        <w:tab/>
      </w:r>
      <w:r>
        <w:t xml:space="preserve">for each </w:t>
      </w:r>
      <w:r>
        <w:rPr>
          <w:i/>
        </w:rPr>
        <w:t>measId</w:t>
      </w:r>
      <w:r>
        <w:rPr>
          <w:iCs/>
        </w:rPr>
        <w:t xml:space="preserve"> of the source SpCell configuration</w:t>
      </w:r>
      <w:r>
        <w:t xml:space="preserve">, if the associated </w:t>
      </w:r>
      <w:r>
        <w:rPr>
          <w:i/>
        </w:rPr>
        <w:t>reportConfig</w:t>
      </w:r>
      <w:r>
        <w:t xml:space="preserve"> has a </w:t>
      </w:r>
      <w:r>
        <w:rPr>
          <w:i/>
        </w:rPr>
        <w:t>reportType</w:t>
      </w:r>
      <w:r>
        <w:t xml:space="preserve"> set to </w:t>
      </w:r>
      <w:r>
        <w:rPr>
          <w:i/>
        </w:rPr>
        <w:t>condTriggerConfig</w:t>
      </w:r>
      <w:r>
        <w:t>:</w:t>
      </w:r>
    </w:p>
    <w:p>
      <w:pPr>
        <w:pStyle w:val="98"/>
      </w:pPr>
      <w:r>
        <w:t>4&gt;</w:t>
      </w:r>
      <w:r>
        <w:tab/>
      </w:r>
      <w:r>
        <w:t xml:space="preserve">for the associated </w:t>
      </w:r>
      <w:r>
        <w:rPr>
          <w:i/>
          <w:iCs/>
        </w:rPr>
        <w:t>reportConfigId</w:t>
      </w:r>
      <w:r>
        <w:t>:</w:t>
      </w:r>
    </w:p>
    <w:p>
      <w:pPr>
        <w:pStyle w:val="100"/>
      </w:pPr>
      <w:r>
        <w:t>5&gt;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8"/>
      </w:pPr>
      <w:r>
        <w:t>4&gt;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pPr>
        <w:pStyle w:val="100"/>
      </w:pPr>
      <w:r>
        <w:t>5&gt;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8"/>
      </w:pPr>
      <w:r>
        <w:t>4&gt;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pPr>
        <w:pStyle w:val="96"/>
      </w:pPr>
      <w:r>
        <w:t>3&gt;</w:t>
      </w:r>
      <w:r>
        <w:tab/>
      </w:r>
      <w:r>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pPr>
        <w:pStyle w:val="96"/>
      </w:pPr>
      <w:r>
        <w:t>3&gt;</w:t>
      </w:r>
      <w:r>
        <w:tab/>
      </w:r>
      <w:r>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pPr>
        <w:pStyle w:val="98"/>
      </w:pPr>
      <w:r>
        <w:t>4&gt;</w:t>
      </w:r>
      <w:r>
        <w:tab/>
      </w:r>
      <w:r>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pPr>
        <w:pStyle w:val="98"/>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pPr>
        <w:pStyle w:val="96"/>
      </w:pPr>
      <w:r>
        <w:t>3&gt;</w:t>
      </w:r>
      <w:r>
        <w:tab/>
      </w:r>
      <w:r>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pPr>
        <w:pStyle w:val="96"/>
        <w:rPr>
          <w:lang w:eastAsia="zh-CN"/>
        </w:rPr>
      </w:pPr>
      <w:r>
        <w:t>3&gt;</w:t>
      </w:r>
      <w:r>
        <w:tab/>
      </w:r>
      <w:r>
        <w:t xml:space="preserve">if the </w:t>
      </w:r>
      <w:r>
        <w:rPr>
          <w:i/>
        </w:rPr>
        <w:t xml:space="preserve">RRCReconfiguration </w:t>
      </w:r>
      <w:r>
        <w:t xml:space="preserve">message is applied due to a conditional reconfiguration execution and the UE is capable of NR sidelink communication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pPr>
        <w:pStyle w:val="98"/>
      </w:pPr>
      <w:r>
        <w:t>4&gt;</w:t>
      </w:r>
      <w:r>
        <w:tab/>
      </w:r>
      <w:r>
        <w:t xml:space="preserve">initiate transmission of the </w:t>
      </w:r>
      <w:r>
        <w:rPr>
          <w:i/>
        </w:rPr>
        <w:t>SidelinkUEInformationNR</w:t>
      </w:r>
      <w:r>
        <w:t xml:space="preserve"> message in accordance with 5.8.3.3;</w:t>
      </w:r>
    </w:p>
    <w:p>
      <w:pPr>
        <w:pStyle w:val="94"/>
      </w:pPr>
      <w:r>
        <w:t>2&gt;</w:t>
      </w:r>
      <w:r>
        <w:tab/>
      </w:r>
      <w:r>
        <w:t>the procedure ends.</w:t>
      </w:r>
    </w:p>
    <w:p>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data reception, i.e. the broadcast and unicast beams are quasi co-located</w:t>
      </w:r>
      <w:r>
        <w:t>.</w:t>
      </w:r>
    </w:p>
    <w:p>
      <w:pPr>
        <w:pStyle w:val="64"/>
      </w:pPr>
      <w:r>
        <w:rPr>
          <w:lang w:eastAsia="zh-CN"/>
        </w:rPr>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bookmarkStart w:id="42"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42"/>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
      <w:pPr>
        <w:pStyle w:val="4"/>
        <w:rPr>
          <w:rFonts w:eastAsia="MS Mincho"/>
        </w:rPr>
      </w:pPr>
      <w:bookmarkStart w:id="43" w:name="_Toc60776804"/>
      <w:bookmarkStart w:id="44" w:name="_Toc83739759"/>
      <w:r>
        <w:rPr>
          <w:rFonts w:eastAsia="MS Mincho"/>
        </w:rPr>
        <w:t>5.3.7</w:t>
      </w:r>
      <w:r>
        <w:rPr>
          <w:rFonts w:eastAsia="MS Mincho"/>
        </w:rPr>
        <w:tab/>
      </w:r>
      <w:r>
        <w:rPr>
          <w:rFonts w:eastAsia="MS Mincho"/>
        </w:rPr>
        <w:t>RRC connection re-establishment</w:t>
      </w:r>
      <w:bookmarkEnd w:id="43"/>
      <w:bookmarkEnd w:id="44"/>
    </w:p>
    <w:p>
      <w:pPr>
        <w:pStyle w:val="5"/>
      </w:pPr>
      <w:bookmarkStart w:id="45" w:name="_Toc60776805"/>
      <w:bookmarkStart w:id="46" w:name="_Toc83739760"/>
      <w:r>
        <w:t>5.3.7.1</w:t>
      </w:r>
      <w:r>
        <w:tab/>
      </w:r>
      <w:r>
        <w:t>General</w:t>
      </w:r>
      <w:bookmarkEnd w:id="45"/>
      <w:bookmarkEnd w:id="46"/>
    </w:p>
    <w:p>
      <w:pPr>
        <w:pStyle w:val="83"/>
      </w:pPr>
      <w:r>
        <w:tab/>
      </w:r>
      <w:r>
        <w:object>
          <v:shape id="_x0000_i1029" o:spt="75" type="#_x0000_t75" style="height:122.1pt;width:223.5pt;" o:ole="t" filled="f" o:preferrelative="t" stroked="f" coordsize="21600,21600">
            <v:path/>
            <v:fill on="f" focussize="0,0"/>
            <v:stroke on="f" joinstyle="miter"/>
            <v:imagedata r:id="rId20" o:title=""/>
            <o:lock v:ext="edit" aspectratio="t"/>
            <w10:wrap type="none"/>
            <w10:anchorlock/>
          </v:shape>
          <o:OLEObject Type="Embed" ProgID="Mscgen.Chart" ShapeID="_x0000_i1029" DrawAspect="Content" ObjectID="_1468075729" r:id="rId19">
            <o:LockedField>false</o:LockedField>
          </o:OLEObject>
        </w:object>
      </w:r>
    </w:p>
    <w:p>
      <w:pPr>
        <w:pStyle w:val="91"/>
      </w:pPr>
      <w:r>
        <w:t>Figure 5.3.7.1-1: RRC connection re-establishment, successful</w:t>
      </w:r>
    </w:p>
    <w:p>
      <w:pPr>
        <w:pStyle w:val="91"/>
      </w:pPr>
      <w:r>
        <w:tab/>
      </w:r>
    </w:p>
    <w:p>
      <w:pPr>
        <w:pStyle w:val="83"/>
      </w:pPr>
      <w:r>
        <w:object>
          <v:shape id="_x0000_i1030" o:spt="75" type="#_x0000_t75" style="height:122.1pt;width:216pt;" o:ole="t" filled="f" o:preferrelative="t" stroked="f" coordsize="21600,21600">
            <v:path/>
            <v:fill on="f" focussize="0,0"/>
            <v:stroke on="f" joinstyle="miter"/>
            <v:imagedata r:id="rId22" o:title=""/>
            <o:lock v:ext="edit" aspectratio="t"/>
            <w10:wrap type="none"/>
            <w10:anchorlock/>
          </v:shape>
          <o:OLEObject Type="Embed" ProgID="Mscgen.Chart" ShapeID="_x0000_i1030" DrawAspect="Content" ObjectID="_1468075730" r:id="rId21">
            <o:LockedField>false</o:LockedField>
          </o:OLEObject>
        </w:object>
      </w:r>
    </w:p>
    <w:p>
      <w:pPr>
        <w:pStyle w:val="91"/>
      </w:pPr>
      <w:r>
        <w:t>Figure 5.3.7.1-2: RRC re-establishment, fallback to RRC establishment, successful</w:t>
      </w:r>
    </w:p>
    <w:p>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r>
        <w:t>The network applies the procedure e.g as follows:</w:t>
      </w:r>
    </w:p>
    <w:p>
      <w:pPr>
        <w:pStyle w:val="79"/>
      </w:pPr>
      <w:r>
        <w:t>-</w:t>
      </w:r>
      <w:r>
        <w:tab/>
      </w:r>
      <w:r>
        <w:t>When AS security has been activated and the network retrieves or verifies the UE context:</w:t>
      </w:r>
    </w:p>
    <w:p>
      <w:pPr>
        <w:pStyle w:val="94"/>
      </w:pPr>
      <w:r>
        <w:t>-</w:t>
      </w:r>
      <w:r>
        <w:tab/>
      </w:r>
      <w:r>
        <w:t>to re-activate AS security without changing algorithms;</w:t>
      </w:r>
    </w:p>
    <w:p>
      <w:pPr>
        <w:pStyle w:val="94"/>
      </w:pPr>
      <w:r>
        <w:t>-</w:t>
      </w:r>
      <w:r>
        <w:tab/>
      </w:r>
      <w:r>
        <w:t>to re-establish and resume the SRB1;</w:t>
      </w:r>
    </w:p>
    <w:p>
      <w:pPr>
        <w:pStyle w:val="79"/>
      </w:pPr>
      <w:r>
        <w:t>-</w:t>
      </w:r>
      <w:r>
        <w:tab/>
      </w:r>
      <w:r>
        <w:t>When UE is re-establishing an RRC connection, and the network is not able to retrieve or verify the UE context:</w:t>
      </w:r>
    </w:p>
    <w:p>
      <w:pPr>
        <w:pStyle w:val="94"/>
      </w:pPr>
      <w:r>
        <w:t>-</w:t>
      </w:r>
      <w:r>
        <w:tab/>
      </w:r>
      <w:r>
        <w:t>to discard the stored AS Context and release all RBs</w:t>
      </w:r>
      <w:r>
        <w:rPr>
          <w:rFonts w:eastAsia="宋体"/>
        </w:rPr>
        <w:t xml:space="preserve"> and BH RLC channels</w:t>
      </w:r>
      <w:r>
        <w:t>;</w:t>
      </w:r>
    </w:p>
    <w:p>
      <w:pPr>
        <w:pStyle w:val="94"/>
      </w:pPr>
      <w:r>
        <w:t>-</w:t>
      </w:r>
      <w:r>
        <w:tab/>
      </w:r>
      <w:r>
        <w:t>to fallback to establish a new RRC connection.</w:t>
      </w:r>
    </w:p>
    <w:p>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pPr>
        <w:pStyle w:val="5"/>
      </w:pPr>
      <w:bookmarkStart w:id="47" w:name="_Toc60776806"/>
      <w:bookmarkStart w:id="48" w:name="_Toc83739761"/>
      <w:r>
        <w:t>5.3.7.2</w:t>
      </w:r>
      <w:r>
        <w:tab/>
      </w:r>
      <w:r>
        <w:t>Initiation</w:t>
      </w:r>
      <w:bookmarkEnd w:id="47"/>
      <w:bookmarkEnd w:id="48"/>
    </w:p>
    <w:p>
      <w:r>
        <w:t>The UE initiates the procedure when one of the following conditions is met:</w:t>
      </w:r>
    </w:p>
    <w:p>
      <w:pPr>
        <w:pStyle w:val="79"/>
      </w:pPr>
      <w:r>
        <w:t>1&gt;</w:t>
      </w:r>
      <w:r>
        <w:tab/>
      </w:r>
      <w:r>
        <w:t xml:space="preserve">upon detecting radio link failure of the MCG and </w:t>
      </w:r>
      <w:r>
        <w:rPr>
          <w:i/>
          <w:iCs/>
        </w:rPr>
        <w:t>t316</w:t>
      </w:r>
      <w:r>
        <w:t xml:space="preserve"> is not configured, in accordance with 5.3.10; or</w:t>
      </w:r>
    </w:p>
    <w:p>
      <w:pPr>
        <w:pStyle w:val="79"/>
      </w:pPr>
      <w:r>
        <w:t>1&gt;</w:t>
      </w:r>
      <w:r>
        <w:tab/>
      </w:r>
      <w:r>
        <w:t>upon detecting radio link failure of the MCG while SCG transmission is suspended, in accordance with 5.3.10; or</w:t>
      </w:r>
    </w:p>
    <w:p>
      <w:pPr>
        <w:pStyle w:val="79"/>
      </w:pPr>
      <w:r>
        <w:t>1&gt;</w:t>
      </w:r>
      <w:r>
        <w:tab/>
      </w:r>
      <w:r>
        <w:t>upon detecting radio link failure of the MCG while PSCell change</w:t>
      </w:r>
      <w:r>
        <w:rPr>
          <w:lang w:eastAsia="zh-CN"/>
        </w:rPr>
        <w:t xml:space="preserve"> or PSCell addition</w:t>
      </w:r>
      <w:r>
        <w:t xml:space="preserve"> is ongoing, in accordance with 5.3.10; or</w:t>
      </w:r>
    </w:p>
    <w:p>
      <w:pPr>
        <w:pStyle w:val="79"/>
      </w:pPr>
      <w:r>
        <w:t>1&gt;</w:t>
      </w:r>
      <w:r>
        <w:tab/>
      </w:r>
      <w:r>
        <w:t>upon re-configuration with sync failure of the MCG, in accordance with sub-clause 5.3.5.8.3; or</w:t>
      </w:r>
    </w:p>
    <w:p>
      <w:pPr>
        <w:pStyle w:val="79"/>
      </w:pPr>
      <w:r>
        <w:t>1&gt;</w:t>
      </w:r>
      <w:r>
        <w:tab/>
      </w:r>
      <w:r>
        <w:t>upon mobility from NR failure, in accordance with sub-clause 5.4.3.5; or</w:t>
      </w:r>
    </w:p>
    <w:p>
      <w:pPr>
        <w:pStyle w:val="79"/>
      </w:pPr>
      <w:r>
        <w:t>1&gt;</w:t>
      </w:r>
      <w:r>
        <w:tab/>
      </w:r>
      <w:r>
        <w:t xml:space="preserve">upon integrity check failure indication from lower layers concerning SRB1 or SRB2, except if the integrity check failure is detected on the </w:t>
      </w:r>
      <w:r>
        <w:rPr>
          <w:i/>
        </w:rPr>
        <w:t>RRCReestablishment</w:t>
      </w:r>
      <w:r>
        <w:t xml:space="preserve"> message; or</w:t>
      </w:r>
    </w:p>
    <w:p>
      <w:pPr>
        <w:pStyle w:val="79"/>
      </w:pPr>
      <w:r>
        <w:t>1&gt;</w:t>
      </w:r>
      <w:r>
        <w:tab/>
      </w:r>
      <w:r>
        <w:t>upon an RRC connection reconfiguration failure, in accordance with sub-clause 5.3.5.8.2; or</w:t>
      </w:r>
    </w:p>
    <w:p>
      <w:pPr>
        <w:pStyle w:val="79"/>
      </w:pPr>
      <w:r>
        <w:t>1&gt;</w:t>
      </w:r>
      <w:r>
        <w:tab/>
      </w:r>
      <w:r>
        <w:t>upon detecting radio link failure for the SCG while MCG transmission is suspended, in accordance with subclause 5.3.10.3 in NR-DC or in accordance with TS 36.331 [10] subclause 5.3.11.3 in NE-DC; or</w:t>
      </w:r>
    </w:p>
    <w:p>
      <w:pPr>
        <w:pStyle w:val="79"/>
      </w:pPr>
      <w:r>
        <w:t>1&gt;</w:t>
      </w:r>
      <w:r>
        <w:tab/>
      </w:r>
      <w:r>
        <w:t>upon reconfiguration with sync failure of the SCG while MCG transmission is suspended in accordance with subclause 5.3.5.8.3; or</w:t>
      </w:r>
    </w:p>
    <w:p>
      <w:pPr>
        <w:pStyle w:val="79"/>
      </w:pPr>
      <w:r>
        <w:t>1&gt;</w:t>
      </w:r>
      <w:r>
        <w:tab/>
      </w:r>
      <w:r>
        <w:t>upon SCG change failure while MCG transmission is suspended in accordance with TS 36.331 [10] subclause 5.3.5.7a; or</w:t>
      </w:r>
    </w:p>
    <w:p>
      <w:pPr>
        <w:pStyle w:val="79"/>
      </w:pPr>
      <w:r>
        <w:t>1&gt;</w:t>
      </w:r>
      <w:r>
        <w:tab/>
      </w:r>
      <w:r>
        <w:t>upon SCG configuration failure while MCG transmission is suspended in accordance with subclause 5.3.5.8.2 in NR-DC or in accordance with TS 36.331 [10] subclause 5.3.5.5 in NE-DC; or</w:t>
      </w:r>
    </w:p>
    <w:p>
      <w:pPr>
        <w:pStyle w:val="79"/>
      </w:pPr>
      <w:r>
        <w:t>1&gt;</w:t>
      </w:r>
      <w:r>
        <w:tab/>
      </w:r>
      <w:r>
        <w:t>upon integrity check failure indication from SCG lower layers concerning SRB3 while MCG is suspended; or</w:t>
      </w:r>
    </w:p>
    <w:p>
      <w:pPr>
        <w:pStyle w:val="79"/>
      </w:pPr>
      <w:r>
        <w:t>1&gt;</w:t>
      </w:r>
      <w:r>
        <w:tab/>
      </w:r>
      <w:r>
        <w:t xml:space="preserve">upon T316 expiry, in accordance with sub-clause </w:t>
      </w:r>
      <w:r>
        <w:rPr>
          <w:rFonts w:eastAsia="Malgun Gothic"/>
          <w:lang w:eastAsia="ko-KR"/>
        </w:rPr>
        <w:t>5.7.3b.5</w:t>
      </w:r>
      <w:r>
        <w:t>.</w:t>
      </w:r>
    </w:p>
    <w:p>
      <w:r>
        <w:t>Upon initiation of the procedure, the UE shall:</w:t>
      </w:r>
    </w:p>
    <w:p>
      <w:pPr>
        <w:pStyle w:val="79"/>
      </w:pPr>
      <w:r>
        <w:t>1&gt;</w:t>
      </w:r>
      <w:r>
        <w:tab/>
      </w:r>
      <w:r>
        <w:t>stop timer T310, if running;</w:t>
      </w:r>
    </w:p>
    <w:p>
      <w:pPr>
        <w:pStyle w:val="79"/>
      </w:pPr>
      <w:r>
        <w:t>1&gt;</w:t>
      </w:r>
      <w:r>
        <w:tab/>
      </w:r>
      <w:r>
        <w:t>stop timer T312, if running;</w:t>
      </w:r>
    </w:p>
    <w:p>
      <w:pPr>
        <w:pStyle w:val="79"/>
      </w:pPr>
      <w:r>
        <w:t>1&gt;</w:t>
      </w:r>
      <w:r>
        <w:tab/>
      </w:r>
      <w:r>
        <w:t>stop timer T304, if running;</w:t>
      </w:r>
    </w:p>
    <w:p>
      <w:pPr>
        <w:pStyle w:val="79"/>
      </w:pPr>
      <w:r>
        <w:t>1&gt;</w:t>
      </w:r>
      <w:r>
        <w:tab/>
      </w:r>
      <w:r>
        <w:t>start timer T311;</w:t>
      </w:r>
    </w:p>
    <w:p>
      <w:pPr>
        <w:pStyle w:val="79"/>
      </w:pPr>
      <w:r>
        <w:t>1&gt;</w:t>
      </w:r>
      <w:r>
        <w:tab/>
      </w:r>
      <w:r>
        <w:t>stop timer T316, if running;</w:t>
      </w:r>
    </w:p>
    <w:p>
      <w:pPr>
        <w:pStyle w:val="79"/>
      </w:pPr>
      <w:r>
        <w:t>1&gt;</w:t>
      </w:r>
      <w:r>
        <w:tab/>
      </w:r>
      <w:r>
        <w:t xml:space="preserve">if UE is not configured with </w:t>
      </w:r>
      <w:r>
        <w:rPr>
          <w:i/>
          <w:iCs/>
        </w:rPr>
        <w:t>conditionalReconfiguration</w:t>
      </w:r>
      <w:r>
        <w:t>:</w:t>
      </w:r>
    </w:p>
    <w:p>
      <w:pPr>
        <w:pStyle w:val="94"/>
      </w:pPr>
      <w:r>
        <w:t>2&gt;</w:t>
      </w:r>
      <w:r>
        <w:tab/>
      </w:r>
      <w:r>
        <w:t>reset MAC;</w:t>
      </w:r>
    </w:p>
    <w:p>
      <w:pPr>
        <w:pStyle w:val="94"/>
      </w:pPr>
      <w:r>
        <w:t>2&gt;</w:t>
      </w:r>
      <w:r>
        <w:tab/>
      </w:r>
      <w:r>
        <w:t xml:space="preserve">release </w:t>
      </w:r>
      <w:r>
        <w:rPr>
          <w:i/>
        </w:rPr>
        <w:t>spCellConfig</w:t>
      </w:r>
      <w:r>
        <w:t>, if configured;</w:t>
      </w:r>
    </w:p>
    <w:p>
      <w:pPr>
        <w:pStyle w:val="94"/>
      </w:pPr>
      <w:r>
        <w:t>2&gt;</w:t>
      </w:r>
      <w:r>
        <w:tab/>
      </w:r>
      <w:r>
        <w:t>suspend all RBs, and BH RLC channels for IAB-MT, except SRB0;</w:t>
      </w:r>
    </w:p>
    <w:p>
      <w:pPr>
        <w:pStyle w:val="94"/>
      </w:pPr>
      <w:r>
        <w:t>2&gt;</w:t>
      </w:r>
      <w:r>
        <w:tab/>
      </w:r>
      <w:r>
        <w:t>release the MCG SCell(s), if configured;</w:t>
      </w:r>
    </w:p>
    <w:p>
      <w:pPr>
        <w:pStyle w:val="94"/>
      </w:pPr>
      <w:r>
        <w:t>2&gt;</w:t>
      </w:r>
      <w:r>
        <w:tab/>
      </w:r>
      <w:r>
        <w:t>if MR-DC is configured:</w:t>
      </w:r>
    </w:p>
    <w:p>
      <w:pPr>
        <w:pStyle w:val="96"/>
      </w:pPr>
      <w:r>
        <w:t>3&gt;</w:t>
      </w:r>
      <w:r>
        <w:tab/>
      </w:r>
      <w:r>
        <w:t>perform MR-DC release, as specified in clause 5.3.5.10;</w:t>
      </w:r>
    </w:p>
    <w:p>
      <w:pPr>
        <w:pStyle w:val="94"/>
      </w:pPr>
      <w:r>
        <w:t>2&gt;</w:t>
      </w:r>
      <w:r>
        <w:tab/>
      </w:r>
      <w:r>
        <w:t xml:space="preserve">release </w:t>
      </w:r>
      <w:r>
        <w:rPr>
          <w:i/>
          <w:iCs/>
        </w:rPr>
        <w:t>delayBudgetReportingConfig</w:t>
      </w:r>
      <w:r>
        <w:t>, if configured</w:t>
      </w:r>
      <w:r>
        <w:rPr>
          <w:rFonts w:eastAsia="宋体"/>
        </w:rPr>
        <w:t xml:space="preserve"> and </w:t>
      </w:r>
      <w:r>
        <w:t>stop timer T342, if running;</w:t>
      </w:r>
    </w:p>
    <w:p>
      <w:pPr>
        <w:pStyle w:val="94"/>
      </w:pPr>
      <w:r>
        <w:t>2&gt;</w:t>
      </w:r>
      <w:r>
        <w:tab/>
      </w:r>
      <w:r>
        <w:t xml:space="preserve">release </w:t>
      </w:r>
      <w:r>
        <w:rPr>
          <w:i/>
          <w:iCs/>
        </w:rPr>
        <w:t>overheatingAssistanceConfig</w:t>
      </w:r>
      <w:r>
        <w:t>, if configured</w:t>
      </w:r>
      <w:r>
        <w:rPr>
          <w:rFonts w:eastAsia="宋体"/>
        </w:rPr>
        <w:t xml:space="preserve"> and </w:t>
      </w:r>
      <w:r>
        <w:t>stop timer T345, if running;</w:t>
      </w:r>
    </w:p>
    <w:p>
      <w:pPr>
        <w:pStyle w:val="94"/>
      </w:pPr>
      <w:r>
        <w:t>2&gt;</w:t>
      </w:r>
      <w:r>
        <w:tab/>
      </w:r>
      <w:r>
        <w:t xml:space="preserve">release </w:t>
      </w:r>
      <w:r>
        <w:rPr>
          <w:i/>
        </w:rPr>
        <w:t>idc-AssistanceConfig</w:t>
      </w:r>
      <w:r>
        <w:t>, if configured;</w:t>
      </w:r>
    </w:p>
    <w:p>
      <w:pPr>
        <w:pStyle w:val="94"/>
      </w:pPr>
      <w:r>
        <w:t>2&gt;</w:t>
      </w:r>
      <w:r>
        <w:tab/>
      </w:r>
      <w:r>
        <w:t xml:space="preserve">release </w:t>
      </w:r>
      <w:r>
        <w:rPr>
          <w:i/>
        </w:rPr>
        <w:t>btNameList</w:t>
      </w:r>
      <w:r>
        <w:t>, if configured;</w:t>
      </w:r>
    </w:p>
    <w:p>
      <w:pPr>
        <w:pStyle w:val="94"/>
      </w:pPr>
      <w:r>
        <w:t>2&gt;</w:t>
      </w:r>
      <w:r>
        <w:tab/>
      </w:r>
      <w:r>
        <w:t xml:space="preserve">release </w:t>
      </w:r>
      <w:r>
        <w:rPr>
          <w:i/>
        </w:rPr>
        <w:t>wlanNameList</w:t>
      </w:r>
      <w:r>
        <w:t>, if configured;</w:t>
      </w:r>
    </w:p>
    <w:p>
      <w:pPr>
        <w:pStyle w:val="94"/>
      </w:pPr>
      <w:r>
        <w:t>2&gt;</w:t>
      </w:r>
      <w:r>
        <w:tab/>
      </w:r>
      <w:r>
        <w:t xml:space="preserve">release </w:t>
      </w:r>
      <w:r>
        <w:rPr>
          <w:i/>
        </w:rPr>
        <w:t>sensorNameList</w:t>
      </w:r>
      <w:r>
        <w:t>, if configured;</w:t>
      </w:r>
    </w:p>
    <w:p>
      <w:pPr>
        <w:pStyle w:val="94"/>
      </w:pPr>
      <w:r>
        <w:t>2&gt;</w:t>
      </w:r>
      <w:r>
        <w:tab/>
      </w:r>
      <w:r>
        <w:t xml:space="preserve">release </w:t>
      </w:r>
      <w:r>
        <w:rPr>
          <w:i/>
        </w:rPr>
        <w:t>drx-PreferenceConfig</w:t>
      </w:r>
      <w:r>
        <w:t xml:space="preserve"> for the MCG, if configured</w:t>
      </w:r>
      <w:r>
        <w:rPr>
          <w:rFonts w:eastAsia="宋体"/>
        </w:rPr>
        <w:t xml:space="preserve"> and </w:t>
      </w:r>
      <w:r>
        <w:t>stop timer T346a associated with the MCG, if running;</w:t>
      </w:r>
    </w:p>
    <w:p>
      <w:pPr>
        <w:pStyle w:val="94"/>
      </w:pPr>
      <w:r>
        <w:t>2&gt;</w:t>
      </w:r>
      <w:r>
        <w:tab/>
      </w:r>
      <w:r>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pPr>
        <w:pStyle w:val="94"/>
      </w:pPr>
      <w:r>
        <w:t>2&gt;</w:t>
      </w:r>
      <w:r>
        <w:tab/>
      </w:r>
      <w:r>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pPr>
        <w:pStyle w:val="94"/>
      </w:pPr>
      <w:r>
        <w:t>2&gt;</w:t>
      </w:r>
      <w:r>
        <w:tab/>
      </w:r>
      <w:r>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pPr>
        <w:pStyle w:val="94"/>
      </w:pPr>
      <w:r>
        <w:t>2&gt;</w:t>
      </w:r>
      <w:r>
        <w:tab/>
      </w:r>
      <w:r>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pPr>
        <w:pStyle w:val="94"/>
      </w:pPr>
      <w:r>
        <w:t>2&gt;</w:t>
      </w:r>
      <w:r>
        <w:tab/>
      </w:r>
      <w:r>
        <w:t xml:space="preserve">release </w:t>
      </w:r>
      <w:r>
        <w:rPr>
          <w:i/>
        </w:rPr>
        <w:t>releasePreferenceConfig</w:t>
      </w:r>
      <w:r>
        <w:t>, if configured</w:t>
      </w:r>
      <w:r>
        <w:rPr>
          <w:rFonts w:eastAsia="宋体"/>
        </w:rPr>
        <w:t xml:space="preserve"> </w:t>
      </w:r>
      <w:r>
        <w:t>stop timer T346</w:t>
      </w:r>
      <w:r>
        <w:rPr>
          <w:rFonts w:eastAsia="宋体"/>
        </w:rPr>
        <w:t>f</w:t>
      </w:r>
      <w:r>
        <w:t>, if running;</w:t>
      </w:r>
    </w:p>
    <w:p>
      <w:pPr>
        <w:pStyle w:val="94"/>
      </w:pPr>
      <w:r>
        <w:rPr>
          <w:rFonts w:eastAsia="宋体"/>
        </w:rPr>
        <w:t>2</w:t>
      </w:r>
      <w:r>
        <w:t>&gt;</w:t>
      </w:r>
      <w:r>
        <w:tab/>
      </w:r>
      <w:r>
        <w:t xml:space="preserve">release </w:t>
      </w:r>
      <w:r>
        <w:rPr>
          <w:i/>
          <w:iCs/>
        </w:rPr>
        <w:t>onDemandSIB-Request</w:t>
      </w:r>
      <w:r>
        <w:t xml:space="preserve"> if configured, and stop timer T350, if running;</w:t>
      </w:r>
    </w:p>
    <w:p>
      <w:pPr>
        <w:pStyle w:val="94"/>
        <w:rPr>
          <w:lang w:eastAsia="zh-CN"/>
        </w:rPr>
      </w:pPr>
      <w:r>
        <w:t>2</w:t>
      </w:r>
      <w:r>
        <w:rPr>
          <w:lang w:eastAsia="zh-CN"/>
        </w:rPr>
        <w:t>&gt;</w:t>
      </w:r>
      <w:r>
        <w:rPr>
          <w:lang w:eastAsia="zh-CN"/>
        </w:rPr>
        <w:tab/>
      </w:r>
      <w:r>
        <w:rPr>
          <w:lang w:eastAsia="zh-CN"/>
        </w:rPr>
        <w:t xml:space="preserve">release </w:t>
      </w:r>
      <w:r>
        <w:rPr>
          <w:i/>
          <w:lang w:eastAsia="zh-CN"/>
        </w:rPr>
        <w:t>referenceTimePreferenceReporting</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lang w:eastAsia="zh-CN"/>
        </w:rPr>
        <w:t>sl-AssistanceConfigNR</w:t>
      </w:r>
      <w:r>
        <w:rPr>
          <w:lang w:eastAsia="zh-CN"/>
        </w:rPr>
        <w:t>, if configured;</w:t>
      </w:r>
    </w:p>
    <w:p>
      <w:pPr>
        <w:pStyle w:val="94"/>
        <w:rPr>
          <w:lang w:eastAsia="zh-CN"/>
        </w:rPr>
      </w:pPr>
      <w:r>
        <w:rPr>
          <w:lang w:eastAsia="zh-CN"/>
        </w:rPr>
        <w:t>2&gt;</w:t>
      </w:r>
      <w:r>
        <w:rPr>
          <w:lang w:eastAsia="zh-CN"/>
        </w:rPr>
        <w:tab/>
      </w:r>
      <w:r>
        <w:rPr>
          <w:lang w:eastAsia="zh-CN"/>
        </w:rPr>
        <w:t xml:space="preserve">release </w:t>
      </w:r>
      <w:r>
        <w:rPr>
          <w:i/>
        </w:rPr>
        <w:t>obtainCommonLocation</w:t>
      </w:r>
      <w:r>
        <w:rPr>
          <w:lang w:eastAsia="zh-CN"/>
        </w:rPr>
        <w:t>, if configured;</w:t>
      </w:r>
    </w:p>
    <w:p>
      <w:pPr>
        <w:pStyle w:val="79"/>
      </w:pPr>
      <w:r>
        <w:t>1&gt;</w:t>
      </w:r>
      <w:r>
        <w:tab/>
      </w:r>
      <w:r>
        <w:t>if any DAPS bearer is configured:</w:t>
      </w:r>
    </w:p>
    <w:p>
      <w:pPr>
        <w:pStyle w:val="94"/>
      </w:pPr>
      <w:r>
        <w:t>2&gt;</w:t>
      </w:r>
      <w:r>
        <w:tab/>
      </w:r>
      <w:r>
        <w:t>reset the source MAC and release the source MAC configuration;</w:t>
      </w:r>
    </w:p>
    <w:p>
      <w:pPr>
        <w:pStyle w:val="94"/>
      </w:pPr>
      <w:r>
        <w:t>2&gt;</w:t>
      </w:r>
      <w:r>
        <w:tab/>
      </w:r>
      <w:r>
        <w:t>for each DAPS bearer:</w:t>
      </w:r>
    </w:p>
    <w:p>
      <w:pPr>
        <w:pStyle w:val="96"/>
      </w:pPr>
      <w:r>
        <w:t>3&gt;</w:t>
      </w:r>
      <w:r>
        <w:tab/>
      </w:r>
      <w:r>
        <w:t>release the RLC entity or entities as specified in TS 38.322 [4], clause 5.1.3, and the associated logical channel for the source SpCell;</w:t>
      </w:r>
    </w:p>
    <w:p>
      <w:pPr>
        <w:pStyle w:val="96"/>
      </w:pPr>
      <w:r>
        <w:t>3&gt;</w:t>
      </w:r>
      <w:r>
        <w:tab/>
      </w:r>
      <w:r>
        <w:t>reconfigure the PDCP entity to release DAPS as specified in TS 38.323 [5];</w:t>
      </w:r>
    </w:p>
    <w:p>
      <w:pPr>
        <w:pStyle w:val="94"/>
      </w:pPr>
      <w:r>
        <w:t>2&gt;</w:t>
      </w:r>
      <w:r>
        <w:tab/>
      </w:r>
      <w:r>
        <w:t>for each SRB:</w:t>
      </w:r>
    </w:p>
    <w:p>
      <w:pPr>
        <w:pStyle w:val="96"/>
      </w:pPr>
      <w:r>
        <w:t>3&gt;</w:t>
      </w:r>
      <w:r>
        <w:tab/>
      </w:r>
      <w:r>
        <w:t>release the PDCP entity for the source SpCell;</w:t>
      </w:r>
    </w:p>
    <w:p>
      <w:pPr>
        <w:pStyle w:val="96"/>
      </w:pPr>
      <w:r>
        <w:t>3&gt;</w:t>
      </w:r>
      <w:r>
        <w:tab/>
      </w:r>
      <w:r>
        <w:t>release the RLC entity as specified in TS 38.322 [4], clause 5.1.3, and the associated logical channel for the source SpCell;</w:t>
      </w:r>
    </w:p>
    <w:p>
      <w:pPr>
        <w:pStyle w:val="94"/>
      </w:pPr>
      <w:r>
        <w:t>2&gt;</w:t>
      </w:r>
      <w:r>
        <w:tab/>
      </w:r>
      <w:r>
        <w:t>release the physical channel configuration for the source SpCell;</w:t>
      </w:r>
    </w:p>
    <w:p>
      <w:pPr>
        <w:pStyle w:val="94"/>
      </w:pPr>
      <w:r>
        <w:t>2&gt;</w:t>
      </w:r>
      <w:r>
        <w:tab/>
      </w:r>
      <w:r>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pPr>
        <w:pStyle w:val="79"/>
      </w:pPr>
      <w:r>
        <w:t>1&gt;</w:t>
      </w:r>
      <w:r>
        <w:tab/>
      </w:r>
      <w:r>
        <w:t>perform cell selection in accordance with the cell selection process as specified in TS 38.304 [20].</w:t>
      </w:r>
    </w:p>
    <w:p>
      <w:pPr>
        <w:pStyle w:val="5"/>
      </w:pPr>
      <w:bookmarkStart w:id="49" w:name="_Toc60776807"/>
      <w:bookmarkStart w:id="50" w:name="_Toc83739762"/>
      <w:r>
        <w:t>5.3.7.3</w:t>
      </w:r>
      <w:r>
        <w:tab/>
      </w:r>
      <w:r>
        <w:t>Actions following cell selection while T311 is running</w:t>
      </w:r>
      <w:bookmarkEnd w:id="49"/>
      <w:bookmarkEnd w:id="50"/>
    </w:p>
    <w:p>
      <w:r>
        <w:t>Upon selecting a suitable NR cell, the UE shall:</w:t>
      </w:r>
    </w:p>
    <w:p>
      <w:pPr>
        <w:pStyle w:val="79"/>
      </w:pPr>
      <w:r>
        <w:t>1&gt;</w:t>
      </w:r>
      <w:r>
        <w:tab/>
      </w:r>
      <w:r>
        <w:t>ensure having valid and up to date essential system information as specified in clause 5.2.2.2;</w:t>
      </w:r>
    </w:p>
    <w:p>
      <w:pPr>
        <w:pStyle w:val="79"/>
      </w:pPr>
      <w:r>
        <w:t>1&gt;</w:t>
      </w:r>
      <w:r>
        <w:tab/>
      </w:r>
      <w:r>
        <w:t>stop timer T311;</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the cell selection is triggered by detecting radio link failure of the MCG or re-configuration with sync failure of the MCG</w:t>
      </w:r>
      <w:r>
        <w:rPr>
          <w:lang w:eastAsia="zh-CN"/>
        </w:rPr>
        <w:t xml:space="preserve"> or mobility from NR failure</w:t>
      </w:r>
      <w:r>
        <w:t>, and</w:t>
      </w:r>
    </w:p>
    <w:p>
      <w:pPr>
        <w:pStyle w:val="79"/>
      </w:pPr>
      <w:r>
        <w:t>1&gt;</w:t>
      </w:r>
      <w:r>
        <w:tab/>
      </w:r>
      <w:r>
        <w:t xml:space="preserve">if </w:t>
      </w:r>
      <w:r>
        <w:rPr>
          <w:i/>
        </w:rPr>
        <w:t>attemptCondReconfig</w:t>
      </w:r>
      <w:r>
        <w:t xml:space="preserve"> is configured; and</w:t>
      </w:r>
    </w:p>
    <w:p>
      <w:pPr>
        <w:pStyle w:val="79"/>
      </w:pPr>
      <w:r>
        <w:t>1&gt;</w:t>
      </w:r>
      <w:r>
        <w:tab/>
      </w:r>
      <w:r>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pPr>
        <w:pStyle w:val="94"/>
      </w:pPr>
      <w:r>
        <w:t>2&gt;</w:t>
      </w:r>
      <w:r>
        <w:tab/>
      </w:r>
      <w:r>
        <w:t xml:space="preserve">apply the stored </w:t>
      </w:r>
      <w:r>
        <w:rPr>
          <w:i/>
        </w:rPr>
        <w:t xml:space="preserve">condRRCReconfig </w:t>
      </w:r>
      <w:r>
        <w:t>associated to the selected cell and perform actions as specified in 5.3.5.3;</w:t>
      </w:r>
    </w:p>
    <w:p>
      <w:pPr>
        <w:pStyle w:val="64"/>
      </w:pPr>
      <w:r>
        <w:rPr>
          <w:rFonts w:eastAsiaTheme="minorEastAsia"/>
        </w:rPr>
        <w:t>NOTE 1:</w:t>
      </w:r>
      <w:r>
        <w:rPr>
          <w:rFonts w:eastAsiaTheme="minorEastAsia"/>
        </w:rPr>
        <w:tab/>
      </w:r>
      <w:r>
        <w:rPr>
          <w:rFonts w:eastAsiaTheme="minorEastAsia"/>
        </w:rPr>
        <w:t>It is left to network implementation to how to avoid keystream reuse in case of CHO based recovery after a failed handover without key change.</w:t>
      </w:r>
    </w:p>
    <w:p>
      <w:pPr>
        <w:pStyle w:val="79"/>
      </w:pPr>
      <w:r>
        <w:t>1&gt;</w:t>
      </w:r>
      <w:r>
        <w:tab/>
      </w:r>
      <w:r>
        <w:t>else:</w:t>
      </w:r>
    </w:p>
    <w:p>
      <w:pPr>
        <w:pStyle w:val="94"/>
      </w:pPr>
      <w:r>
        <w:t>2&gt;</w:t>
      </w:r>
      <w:r>
        <w:tab/>
      </w:r>
      <w:r>
        <w:t xml:space="preserve">if UE is configured with </w:t>
      </w:r>
      <w:r>
        <w:rPr>
          <w:i/>
          <w:iCs/>
        </w:rPr>
        <w:t>conditionalReconfiguration</w:t>
      </w:r>
      <w:r>
        <w:t>:</w:t>
      </w:r>
    </w:p>
    <w:p>
      <w:pPr>
        <w:pStyle w:val="96"/>
      </w:pPr>
      <w:r>
        <w:t>3&gt;</w:t>
      </w:r>
      <w:r>
        <w:tab/>
      </w:r>
      <w:r>
        <w:t>reset MAC;</w:t>
      </w:r>
    </w:p>
    <w:p>
      <w:pPr>
        <w:pStyle w:val="96"/>
      </w:pPr>
      <w:r>
        <w:t>3&gt;</w:t>
      </w:r>
      <w:r>
        <w:tab/>
      </w:r>
      <w:r>
        <w:t xml:space="preserve">release </w:t>
      </w:r>
      <w:r>
        <w:rPr>
          <w:i/>
        </w:rPr>
        <w:t>spCellConfig</w:t>
      </w:r>
      <w:r>
        <w:t>, if configured;</w:t>
      </w:r>
    </w:p>
    <w:p>
      <w:pPr>
        <w:pStyle w:val="96"/>
      </w:pPr>
      <w:r>
        <w:t>3&gt;</w:t>
      </w:r>
      <w:r>
        <w:tab/>
      </w:r>
      <w:r>
        <w:t>release the MCG SCell(s), if configured;</w:t>
      </w:r>
    </w:p>
    <w:p>
      <w:pPr>
        <w:pStyle w:val="96"/>
      </w:pPr>
      <w:r>
        <w:t>3&gt;</w:t>
      </w:r>
      <w:r>
        <w:tab/>
      </w:r>
      <w:r>
        <w:t xml:space="preserve">release </w:t>
      </w:r>
      <w:r>
        <w:rPr>
          <w:i/>
          <w:iCs/>
        </w:rPr>
        <w:t>delayBudgetReportingConfig</w:t>
      </w:r>
      <w:r>
        <w:t>, if configured</w:t>
      </w:r>
      <w:r>
        <w:rPr>
          <w:rFonts w:eastAsia="宋体"/>
        </w:rPr>
        <w:t xml:space="preserve"> and </w:t>
      </w:r>
      <w:r>
        <w:t>stop timer T342, if running;</w:t>
      </w:r>
    </w:p>
    <w:p>
      <w:pPr>
        <w:pStyle w:val="96"/>
      </w:pPr>
      <w:r>
        <w:t>3&gt;</w:t>
      </w:r>
      <w:r>
        <w:tab/>
      </w:r>
      <w:r>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pPr>
        <w:pStyle w:val="96"/>
      </w:pPr>
      <w:r>
        <w:t>3&gt;</w:t>
      </w:r>
      <w:r>
        <w:tab/>
      </w:r>
      <w:r>
        <w:t>if MR-DC is configured:</w:t>
      </w:r>
    </w:p>
    <w:p>
      <w:pPr>
        <w:pStyle w:val="98"/>
      </w:pPr>
      <w:r>
        <w:t>4&gt;</w:t>
      </w:r>
      <w:r>
        <w:tab/>
      </w:r>
      <w:r>
        <w:t>perform MR-DC release, as specified in clause 5.3.5.10;</w:t>
      </w:r>
    </w:p>
    <w:p>
      <w:pPr>
        <w:pStyle w:val="96"/>
      </w:pPr>
      <w:r>
        <w:t>3&gt;</w:t>
      </w:r>
      <w:r>
        <w:tab/>
      </w:r>
      <w:r>
        <w:t xml:space="preserve">release </w:t>
      </w:r>
      <w:r>
        <w:rPr>
          <w:i/>
        </w:rPr>
        <w:t>idc-AssistanceConfig</w:t>
      </w:r>
      <w:r>
        <w:t>, if configured;</w:t>
      </w:r>
    </w:p>
    <w:p>
      <w:pPr>
        <w:pStyle w:val="96"/>
      </w:pPr>
      <w:r>
        <w:rPr>
          <w:rFonts w:eastAsia="宋体"/>
        </w:rPr>
        <w:t>3</w:t>
      </w:r>
      <w:r>
        <w:t>&gt;</w:t>
      </w:r>
      <w:r>
        <w:tab/>
      </w:r>
      <w:r>
        <w:t xml:space="preserve">release </w:t>
      </w:r>
      <w:r>
        <w:rPr>
          <w:i/>
          <w:iCs/>
        </w:rPr>
        <w:t>btNameList</w:t>
      </w:r>
      <w:r>
        <w:t>, if configured;</w:t>
      </w:r>
    </w:p>
    <w:p>
      <w:pPr>
        <w:pStyle w:val="96"/>
      </w:pPr>
      <w:r>
        <w:rPr>
          <w:rFonts w:eastAsia="宋体"/>
        </w:rPr>
        <w:t>3</w:t>
      </w:r>
      <w:r>
        <w:t>&gt;</w:t>
      </w:r>
      <w:r>
        <w:tab/>
      </w:r>
      <w:r>
        <w:t xml:space="preserve">release </w:t>
      </w:r>
      <w:r>
        <w:rPr>
          <w:i/>
          <w:iCs/>
        </w:rPr>
        <w:t>wlanNameList</w:t>
      </w:r>
      <w:r>
        <w:t>, if configured;</w:t>
      </w:r>
    </w:p>
    <w:p>
      <w:pPr>
        <w:pStyle w:val="96"/>
      </w:pPr>
      <w:r>
        <w:rPr>
          <w:rFonts w:eastAsia="宋体"/>
        </w:rPr>
        <w:t>3</w:t>
      </w:r>
      <w:r>
        <w:t>&gt;</w:t>
      </w:r>
      <w:r>
        <w:tab/>
      </w:r>
      <w:r>
        <w:t xml:space="preserve">release </w:t>
      </w:r>
      <w:r>
        <w:rPr>
          <w:i/>
          <w:iCs/>
        </w:rPr>
        <w:t>sensorNameList</w:t>
      </w:r>
      <w:r>
        <w:t>, if configured;</w:t>
      </w:r>
    </w:p>
    <w:p>
      <w:pPr>
        <w:pStyle w:val="96"/>
      </w:pPr>
      <w:r>
        <w:t>3&gt;</w:t>
      </w:r>
      <w:r>
        <w:tab/>
      </w:r>
      <w:r>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pPr>
        <w:pStyle w:val="96"/>
      </w:pPr>
      <w:r>
        <w:t>3&gt;</w:t>
      </w:r>
      <w:r>
        <w:tab/>
      </w:r>
      <w:r>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pPr>
        <w:pStyle w:val="96"/>
      </w:pPr>
      <w:r>
        <w:t>3&gt;</w:t>
      </w:r>
      <w:r>
        <w:tab/>
      </w:r>
      <w:r>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pPr>
        <w:pStyle w:val="96"/>
      </w:pPr>
      <w:r>
        <w:t>3&gt;</w:t>
      </w:r>
      <w:r>
        <w:tab/>
      </w:r>
      <w:r>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pPr>
        <w:pStyle w:val="96"/>
      </w:pPr>
      <w:r>
        <w:t>3&gt;</w:t>
      </w:r>
      <w:r>
        <w:tab/>
      </w:r>
      <w:r>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pPr>
        <w:pStyle w:val="96"/>
      </w:pPr>
      <w:r>
        <w:t>3&gt;</w:t>
      </w:r>
      <w:r>
        <w:tab/>
      </w:r>
      <w:r>
        <w:t xml:space="preserve">release </w:t>
      </w:r>
      <w:r>
        <w:rPr>
          <w:i/>
        </w:rPr>
        <w:t>releasePreferenceConfig</w:t>
      </w:r>
      <w:r>
        <w:t>, if configured</w:t>
      </w:r>
      <w:r>
        <w:rPr>
          <w:rFonts w:eastAsia="宋体"/>
        </w:rPr>
        <w:t xml:space="preserve"> and </w:t>
      </w:r>
      <w:r>
        <w:t>stop timer T346</w:t>
      </w:r>
      <w:r>
        <w:rPr>
          <w:rFonts w:eastAsia="宋体"/>
        </w:rPr>
        <w:t>f</w:t>
      </w:r>
      <w:r>
        <w:t>, if running;</w:t>
      </w:r>
    </w:p>
    <w:p>
      <w:pPr>
        <w:pStyle w:val="96"/>
      </w:pPr>
      <w:r>
        <w:rPr>
          <w:rFonts w:eastAsia="宋体"/>
        </w:rPr>
        <w:t>3</w:t>
      </w:r>
      <w:r>
        <w:t>&gt;</w:t>
      </w:r>
      <w:r>
        <w:tab/>
      </w:r>
      <w:r>
        <w:t xml:space="preserve">release </w:t>
      </w:r>
      <w:r>
        <w:rPr>
          <w:i/>
          <w:iCs/>
        </w:rPr>
        <w:t>onDemandSIB-Request</w:t>
      </w:r>
      <w:r>
        <w:t xml:space="preserve"> if configured, and stop timer T350, if running;</w:t>
      </w:r>
    </w:p>
    <w:p>
      <w:pPr>
        <w:pStyle w:val="96"/>
        <w:rPr>
          <w:lang w:eastAsia="zh-CN"/>
        </w:rPr>
      </w:pPr>
      <w:r>
        <w:t>3</w:t>
      </w:r>
      <w:r>
        <w:rPr>
          <w:lang w:eastAsia="zh-CN"/>
        </w:rPr>
        <w:t>&gt;</w:t>
      </w:r>
      <w:r>
        <w:rPr>
          <w:lang w:eastAsia="zh-CN"/>
        </w:rPr>
        <w:tab/>
      </w:r>
      <w:r>
        <w:rPr>
          <w:lang w:eastAsia="zh-CN"/>
        </w:rPr>
        <w:t>release referenceTimePreferenceReporting, if configured;</w:t>
      </w:r>
    </w:p>
    <w:p>
      <w:pPr>
        <w:pStyle w:val="96"/>
        <w:rPr>
          <w:lang w:eastAsia="zh-CN"/>
        </w:rPr>
      </w:pPr>
      <w:r>
        <w:rPr>
          <w:lang w:eastAsia="zh-CN"/>
        </w:rPr>
        <w:t>3&gt;</w:t>
      </w:r>
      <w:r>
        <w:rPr>
          <w:lang w:eastAsia="zh-CN"/>
        </w:rPr>
        <w:tab/>
      </w:r>
      <w:r>
        <w:rPr>
          <w:lang w:eastAsia="zh-CN"/>
        </w:rPr>
        <w:t xml:space="preserve">release </w:t>
      </w:r>
      <w:r>
        <w:rPr>
          <w:i/>
          <w:lang w:eastAsia="zh-CN"/>
        </w:rPr>
        <w:t>sl-AssistanceConfigNR</w:t>
      </w:r>
      <w:r>
        <w:rPr>
          <w:lang w:eastAsia="zh-CN"/>
        </w:rPr>
        <w:t>, if configured;</w:t>
      </w:r>
    </w:p>
    <w:p>
      <w:pPr>
        <w:pStyle w:val="96"/>
      </w:pPr>
      <w:r>
        <w:rPr>
          <w:rFonts w:eastAsia="宋体"/>
        </w:rPr>
        <w:t>3</w:t>
      </w:r>
      <w:r>
        <w:t>&gt;</w:t>
      </w:r>
      <w:r>
        <w:tab/>
      </w:r>
      <w:r>
        <w:t xml:space="preserve">release </w:t>
      </w:r>
      <w:r>
        <w:rPr>
          <w:i/>
        </w:rPr>
        <w:t>obtainCommonLocation</w:t>
      </w:r>
      <w:r>
        <w:t>, if configured;</w:t>
      </w:r>
    </w:p>
    <w:p>
      <w:pPr>
        <w:pStyle w:val="96"/>
      </w:pPr>
      <w:r>
        <w:t>3&gt;</w:t>
      </w:r>
      <w:r>
        <w:tab/>
      </w:r>
      <w:r>
        <w:t>suspend all RBs, except SRB0;</w:t>
      </w:r>
    </w:p>
    <w:p>
      <w:pPr>
        <w:pStyle w:val="94"/>
      </w:pPr>
      <w:r>
        <w:t>2&gt;</w:t>
      </w:r>
      <w:r>
        <w:tab/>
      </w:r>
      <w:r>
        <w:t xml:space="preserve">remove all the entries within </w:t>
      </w:r>
      <w:r>
        <w:rPr>
          <w:i/>
        </w:rPr>
        <w:t>VarConditionalReconfig</w:t>
      </w:r>
      <w:r>
        <w:t>, if any;</w:t>
      </w:r>
    </w:p>
    <w:p>
      <w:pPr>
        <w:pStyle w:val="94"/>
      </w:pPr>
      <w:r>
        <w:t>2&gt;</w:t>
      </w:r>
      <w:r>
        <w:tab/>
      </w:r>
      <w:r>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pPr>
        <w:pStyle w:val="96"/>
      </w:pPr>
      <w:r>
        <w:t>3&gt;</w:t>
      </w:r>
      <w:r>
        <w:tab/>
      </w:r>
      <w:r>
        <w:t xml:space="preserve">for the associated </w:t>
      </w:r>
      <w:r>
        <w:rPr>
          <w:i/>
          <w:iCs/>
        </w:rPr>
        <w:t>reportConfigId</w:t>
      </w:r>
      <w:r>
        <w:t>:</w:t>
      </w:r>
    </w:p>
    <w:p>
      <w:pPr>
        <w:pStyle w:val="98"/>
      </w:pPr>
      <w:r>
        <w:t>4&gt;</w:t>
      </w:r>
      <w:r>
        <w:tab/>
      </w:r>
      <w:r>
        <w:t xml:space="preserve">remove the entry with the matching </w:t>
      </w:r>
      <w:r>
        <w:rPr>
          <w:i/>
        </w:rPr>
        <w:t>reportConfigId</w:t>
      </w:r>
      <w:r>
        <w:t xml:space="preserve"> from the </w:t>
      </w:r>
      <w:r>
        <w:rPr>
          <w:i/>
        </w:rPr>
        <w:t>reportConfigList</w:t>
      </w:r>
      <w:r>
        <w:t xml:space="preserve"> within the </w:t>
      </w:r>
      <w:r>
        <w:rPr>
          <w:i/>
        </w:rPr>
        <w:t>VarMeasConfig</w:t>
      </w:r>
      <w:r>
        <w:t>;</w:t>
      </w:r>
    </w:p>
    <w:p>
      <w:pPr>
        <w:pStyle w:val="96"/>
      </w:pPr>
      <w:r>
        <w:t>3&gt;</w:t>
      </w:r>
      <w:r>
        <w:tab/>
      </w:r>
      <w:r>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pPr>
        <w:pStyle w:val="98"/>
      </w:pPr>
      <w:r>
        <w:t>4&gt;</w:t>
      </w:r>
      <w:r>
        <w:tab/>
      </w:r>
      <w:r>
        <w:t xml:space="preserve">remove the entry with the matching </w:t>
      </w:r>
      <w:r>
        <w:rPr>
          <w:i/>
          <w:iCs/>
        </w:rPr>
        <w:t>measObjectId</w:t>
      </w:r>
      <w:r>
        <w:t xml:space="preserve"> from the </w:t>
      </w:r>
      <w:r>
        <w:rPr>
          <w:i/>
        </w:rPr>
        <w:t>measObjectList</w:t>
      </w:r>
      <w:r>
        <w:t xml:space="preserve"> within the </w:t>
      </w:r>
      <w:r>
        <w:rPr>
          <w:i/>
        </w:rPr>
        <w:t>VarMeasConfig</w:t>
      </w:r>
      <w:r>
        <w:t>;</w:t>
      </w:r>
    </w:p>
    <w:p>
      <w:pPr>
        <w:pStyle w:val="96"/>
      </w:pPr>
      <w:r>
        <w:t>3&gt;</w:t>
      </w:r>
      <w:r>
        <w:tab/>
      </w:r>
      <w:r>
        <w:t xml:space="preserve">remove the entry with the matching </w:t>
      </w:r>
      <w:r>
        <w:rPr>
          <w:i/>
        </w:rPr>
        <w:t>measId</w:t>
      </w:r>
      <w:r>
        <w:t xml:space="preserve"> from the </w:t>
      </w:r>
      <w:r>
        <w:rPr>
          <w:i/>
        </w:rPr>
        <w:t>measIdList</w:t>
      </w:r>
      <w:r>
        <w:t xml:space="preserve"> within the </w:t>
      </w:r>
      <w:r>
        <w:rPr>
          <w:i/>
        </w:rPr>
        <w:t>VarMeasConfig</w:t>
      </w:r>
      <w:r>
        <w:t>;</w:t>
      </w:r>
    </w:p>
    <w:p>
      <w:pPr>
        <w:pStyle w:val="94"/>
      </w:pPr>
      <w:r>
        <w:t>2&gt;</w:t>
      </w:r>
      <w:r>
        <w:tab/>
      </w:r>
      <w:r>
        <w:t>start timer T301;</w:t>
      </w:r>
    </w:p>
    <w:p>
      <w:pPr>
        <w:pStyle w:val="94"/>
      </w:pPr>
      <w:r>
        <w:t>2&gt;</w:t>
      </w:r>
      <w:r>
        <w:tab/>
      </w:r>
      <w:r>
        <w:t xml:space="preserve">apply the default L1 parameter values as specified in corresponding physical layer specifications except for the parameters for which values are provided in </w:t>
      </w:r>
      <w:r>
        <w:rPr>
          <w:i/>
        </w:rPr>
        <w:t>SIB1</w:t>
      </w:r>
      <w:r>
        <w:t>;</w:t>
      </w:r>
    </w:p>
    <w:p>
      <w:pPr>
        <w:pStyle w:val="94"/>
      </w:pPr>
      <w:r>
        <w:t>2&gt;</w:t>
      </w:r>
      <w:r>
        <w:tab/>
      </w:r>
      <w:r>
        <w:t>apply the default MAC Cell Group configuration as specified in 9.2.2;</w:t>
      </w:r>
    </w:p>
    <w:p>
      <w:pPr>
        <w:pStyle w:val="94"/>
      </w:pPr>
      <w:r>
        <w:t>2&gt;</w:t>
      </w:r>
      <w:r>
        <w:tab/>
      </w:r>
      <w:r>
        <w:t>apply the CCCH configuration as specified in 9.1.1.2;</w:t>
      </w:r>
    </w:p>
    <w:p>
      <w:pPr>
        <w:pStyle w:val="94"/>
      </w:pPr>
      <w:r>
        <w:t>2&gt;</w:t>
      </w:r>
      <w:r>
        <w:tab/>
      </w:r>
      <w:r>
        <w:t xml:space="preserve">apply the </w:t>
      </w:r>
      <w:r>
        <w:rPr>
          <w:i/>
        </w:rPr>
        <w:t>timeAlignmentTimerCommon</w:t>
      </w:r>
      <w:r>
        <w:t xml:space="preserve"> included in </w:t>
      </w:r>
      <w:r>
        <w:rPr>
          <w:i/>
        </w:rPr>
        <w:t>SIB1</w:t>
      </w:r>
      <w:r>
        <w:t>;</w:t>
      </w:r>
    </w:p>
    <w:p>
      <w:pPr>
        <w:pStyle w:val="94"/>
      </w:pPr>
      <w:r>
        <w:t>2&gt;</w:t>
      </w:r>
      <w:r>
        <w:tab/>
      </w:r>
      <w:r>
        <w:t xml:space="preserve">initiate transmission of the </w:t>
      </w:r>
      <w:r>
        <w:rPr>
          <w:i/>
        </w:rPr>
        <w:t>RRCReestablishmentRequest</w:t>
      </w:r>
      <w:r>
        <w:t xml:space="preserve"> message in accordance with 5.3.7.4;</w:t>
      </w:r>
    </w:p>
    <w:p>
      <w:pPr>
        <w:pStyle w:val="64"/>
      </w:pPr>
      <w:r>
        <w:t>NOTE 2:</w:t>
      </w:r>
      <w:r>
        <w:tab/>
      </w:r>
      <w:r>
        <w:t>This procedure applies also if the UE returns to the source PCell.</w:t>
      </w:r>
    </w:p>
    <w:p>
      <w:r>
        <w:t>Upon selecting an inter-RAT cell, the UE shall:</w:t>
      </w:r>
    </w:p>
    <w:p>
      <w:pPr>
        <w:pStyle w:val="79"/>
        <w:rPr>
          <w:rFonts w:eastAsia="Batang"/>
        </w:rPr>
      </w:pPr>
      <w:r>
        <w:t>1&gt;</w:t>
      </w:r>
      <w:r>
        <w:tab/>
      </w:r>
      <w:r>
        <w:t>perform the actions upon going to RRC_IDLE as specified in 5.3.11, with release cause 'RRC connection failure'.</w:t>
      </w:r>
    </w:p>
    <w:p>
      <w:pPr>
        <w:pStyle w:val="5"/>
      </w:pPr>
      <w:bookmarkStart w:id="51" w:name="_Toc60776808"/>
      <w:bookmarkStart w:id="52" w:name="_Toc83739763"/>
      <w:r>
        <w:t>5.3.7.4</w:t>
      </w:r>
      <w:r>
        <w:tab/>
      </w:r>
      <w:r>
        <w:t xml:space="preserve">Actions related to transmission of </w:t>
      </w:r>
      <w:r>
        <w:rPr>
          <w:i/>
        </w:rPr>
        <w:t>RRCReestablishmentRequest</w:t>
      </w:r>
      <w:r>
        <w:t xml:space="preserve"> message</w:t>
      </w:r>
      <w:bookmarkEnd w:id="51"/>
      <w:bookmarkEnd w:id="52"/>
    </w:p>
    <w:p>
      <w:r>
        <w:t xml:space="preserve">The UE shall set the contents of </w:t>
      </w:r>
      <w:r>
        <w:rPr>
          <w:i/>
        </w:rPr>
        <w:t>RRCReestablishmentRequest</w:t>
      </w:r>
      <w:r>
        <w:t xml:space="preserve"> message as follows:</w:t>
      </w:r>
    </w:p>
    <w:p>
      <w:pPr>
        <w:pStyle w:val="79"/>
      </w:pPr>
      <w:r>
        <w:t>1&gt;</w:t>
      </w:r>
      <w:r>
        <w:tab/>
      </w:r>
      <w:r>
        <w:t xml:space="preserve">if the procedure was initiated due to radio link failure as specified in 5.3.10.3 or </w:t>
      </w:r>
      <w:r>
        <w:rPr>
          <w:rFonts w:eastAsia="宋体"/>
          <w:lang w:eastAsia="zh-CN"/>
        </w:rPr>
        <w:t xml:space="preserve">reconfiguration with sync </w:t>
      </w:r>
      <w:r>
        <w:t>failure as specified in 5.3.5.8.3:</w:t>
      </w:r>
    </w:p>
    <w:p>
      <w:pPr>
        <w:pStyle w:val="94"/>
      </w:pPr>
      <w:r>
        <w:t>2&gt;</w:t>
      </w:r>
      <w:r>
        <w:tab/>
      </w:r>
      <w:r>
        <w:t xml:space="preserve">set the </w:t>
      </w:r>
      <w:r>
        <w:rPr>
          <w:i/>
        </w:rPr>
        <w:t>reestablishmentCellId</w:t>
      </w:r>
      <w:r>
        <w:t xml:space="preserve"> in the </w:t>
      </w:r>
      <w:r>
        <w:rPr>
          <w:i/>
        </w:rPr>
        <w:t>VarRLF-Report</w:t>
      </w:r>
      <w:r>
        <w:t xml:space="preserve"> to the global cell identity of the selected cell;</w:t>
      </w:r>
    </w:p>
    <w:p>
      <w:pPr>
        <w:pStyle w:val="79"/>
      </w:pPr>
      <w:r>
        <w:t>1&gt;</w:t>
      </w:r>
      <w:r>
        <w:tab/>
      </w:r>
      <w:r>
        <w:t xml:space="preserve">set the </w:t>
      </w:r>
      <w:r>
        <w:rPr>
          <w:i/>
        </w:rPr>
        <w:t>ue-Identity</w:t>
      </w:r>
      <w:r>
        <w:t xml:space="preserve"> as follows:</w:t>
      </w:r>
    </w:p>
    <w:p>
      <w:pPr>
        <w:pStyle w:val="94"/>
      </w:pPr>
      <w:r>
        <w:t>2&gt;</w:t>
      </w:r>
      <w:r>
        <w:tab/>
      </w:r>
      <w:r>
        <w:t xml:space="preserve">set the </w:t>
      </w:r>
      <w:r>
        <w:rPr>
          <w:i/>
        </w:rPr>
        <w:t>c-RNTI</w:t>
      </w:r>
      <w:r>
        <w:t xml:space="preserve"> to the C-RNTI used in the source PCell (reconfiguration with sync or mobility from NR failure) or used in the PCell in which the trigger for the re-establishment occurred (other cases);</w:t>
      </w:r>
    </w:p>
    <w:p>
      <w:pPr>
        <w:pStyle w:val="94"/>
      </w:pPr>
      <w:r>
        <w:t>2&gt;</w:t>
      </w:r>
      <w:r>
        <w:tab/>
      </w:r>
      <w:r>
        <w:t xml:space="preserve">set the </w:t>
      </w:r>
      <w:r>
        <w:rPr>
          <w:i/>
        </w:rPr>
        <w:t>physCellId</w:t>
      </w:r>
      <w:r>
        <w:t xml:space="preserve"> to the physical cell identity of the source PCell (reconfiguration with sync or mobility from NR failure) or of the PCell in which the trigger for the re-establishment occurred (other cases);</w:t>
      </w:r>
    </w:p>
    <w:p>
      <w:pPr>
        <w:pStyle w:val="94"/>
      </w:pPr>
      <w:r>
        <w:t>2&gt;</w:t>
      </w:r>
      <w:r>
        <w:tab/>
      </w:r>
      <w:r>
        <w:t xml:space="preserve">set the </w:t>
      </w:r>
      <w:r>
        <w:rPr>
          <w:i/>
        </w:rPr>
        <w:t>shortMAC-I</w:t>
      </w:r>
      <w:r>
        <w:t xml:space="preserve"> to the 16 least significant bits of the MAC-I calculated:</w:t>
      </w:r>
    </w:p>
    <w:p>
      <w:pPr>
        <w:pStyle w:val="96"/>
      </w:pPr>
      <w:r>
        <w:t>3&gt;</w:t>
      </w:r>
      <w:r>
        <w:tab/>
      </w:r>
      <w:r>
        <w:t xml:space="preserve">over the ASN.1 encoded as per clause 8 (i.e., a multiple of 8 bits) </w:t>
      </w:r>
      <w:r>
        <w:rPr>
          <w:i/>
        </w:rPr>
        <w:t>VarShortMAC-Input</w:t>
      </w:r>
      <w:r>
        <w:t>;</w:t>
      </w:r>
    </w:p>
    <w:p>
      <w:pPr>
        <w:pStyle w:val="96"/>
      </w:pPr>
      <w:r>
        <w:t>3&gt;</w:t>
      </w:r>
      <w:r>
        <w:tab/>
      </w:r>
      <w:r>
        <w:t>with the K</w:t>
      </w:r>
      <w:r>
        <w:rPr>
          <w:vertAlign w:val="subscript"/>
        </w:rPr>
        <w:t>RRCint</w:t>
      </w:r>
      <w:r>
        <w:t xml:space="preserve"> key and integrity protection algorithm that was used in the source PCell (reconfiguration with sync or mobility from NR failure) or of the PCell in which the trigger for the re-establishment occurred (other cases); and</w:t>
      </w:r>
    </w:p>
    <w:p>
      <w:pPr>
        <w:pStyle w:val="96"/>
      </w:pPr>
      <w:r>
        <w:t>3&gt;</w:t>
      </w:r>
      <w:r>
        <w:tab/>
      </w:r>
      <w:r>
        <w:t>with all input bits for COUNT, BEARER and DIRECTION set to binary ones;</w:t>
      </w:r>
    </w:p>
    <w:p>
      <w:pPr>
        <w:pStyle w:val="79"/>
      </w:pPr>
      <w:r>
        <w:t>1&gt;</w:t>
      </w:r>
      <w:r>
        <w:tab/>
      </w:r>
      <w:r>
        <w:t xml:space="preserve">set the </w:t>
      </w:r>
      <w:r>
        <w:rPr>
          <w:i/>
        </w:rPr>
        <w:t>reestablishmentCause</w:t>
      </w:r>
      <w:r>
        <w:t xml:space="preserve"> as follows:</w:t>
      </w:r>
    </w:p>
    <w:p>
      <w:pPr>
        <w:pStyle w:val="94"/>
      </w:pPr>
      <w:r>
        <w:t>2&gt;</w:t>
      </w:r>
      <w:r>
        <w:tab/>
      </w:r>
      <w:r>
        <w:t>if the re-establishment procedure was initiated due to reconfiguration failure as specified in 5.3.5.8.2:</w:t>
      </w:r>
    </w:p>
    <w:p>
      <w:pPr>
        <w:pStyle w:val="96"/>
      </w:pPr>
      <w:r>
        <w:t>3&gt;</w:t>
      </w:r>
      <w:r>
        <w:tab/>
      </w:r>
      <w:r>
        <w:t xml:space="preserve">set the </w:t>
      </w:r>
      <w:r>
        <w:rPr>
          <w:i/>
        </w:rPr>
        <w:t>reestablishmentCause</w:t>
      </w:r>
      <w:r>
        <w:t xml:space="preserve"> to the value </w:t>
      </w:r>
      <w:r>
        <w:rPr>
          <w:i/>
        </w:rPr>
        <w:t>reconfigurationFailure</w:t>
      </w:r>
      <w:r>
        <w:t>;</w:t>
      </w:r>
    </w:p>
    <w:p>
      <w:pPr>
        <w:pStyle w:val="94"/>
      </w:pPr>
      <w:r>
        <w:t>2&gt;</w:t>
      </w:r>
      <w:r>
        <w:tab/>
      </w:r>
      <w:r>
        <w:t>else if the re-establishment procedure was initiated due to reconfiguration with sync failure as specified in 5.3.5.8.3 (intra-NR handover failure) or 5.4.3.5 (inter-RAT mobility from NR failure):</w:t>
      </w:r>
    </w:p>
    <w:p>
      <w:pPr>
        <w:pStyle w:val="96"/>
      </w:pPr>
      <w:r>
        <w:t>3&gt;</w:t>
      </w:r>
      <w:r>
        <w:tab/>
      </w:r>
      <w:r>
        <w:t xml:space="preserve">set the </w:t>
      </w:r>
      <w:r>
        <w:rPr>
          <w:i/>
        </w:rPr>
        <w:t>reestablishmentCause</w:t>
      </w:r>
      <w:r>
        <w:t xml:space="preserve"> to the value </w:t>
      </w:r>
      <w:r>
        <w:rPr>
          <w:i/>
        </w:rPr>
        <w:t>handoverFailure</w:t>
      </w:r>
      <w:r>
        <w:t>;</w:t>
      </w:r>
    </w:p>
    <w:p>
      <w:pPr>
        <w:pStyle w:val="94"/>
      </w:pPr>
      <w:r>
        <w:t>2&gt;</w:t>
      </w:r>
      <w:r>
        <w:tab/>
      </w:r>
      <w:r>
        <w:t>else:</w:t>
      </w:r>
    </w:p>
    <w:p>
      <w:pPr>
        <w:pStyle w:val="96"/>
      </w:pPr>
      <w:r>
        <w:t>3&gt;</w:t>
      </w:r>
      <w:r>
        <w:tab/>
      </w:r>
      <w:r>
        <w:t xml:space="preserve">set the </w:t>
      </w:r>
      <w:r>
        <w:rPr>
          <w:i/>
        </w:rPr>
        <w:t>reestablishmentCause</w:t>
      </w:r>
      <w:r>
        <w:t xml:space="preserve"> to the value </w:t>
      </w:r>
      <w:r>
        <w:rPr>
          <w:i/>
        </w:rPr>
        <w:t>otherFailure</w:t>
      </w:r>
      <w:r>
        <w:t>;</w:t>
      </w:r>
    </w:p>
    <w:p>
      <w:pPr>
        <w:pStyle w:val="79"/>
      </w:pPr>
      <w:r>
        <w:t>1&gt;</w:t>
      </w:r>
      <w:r>
        <w:tab/>
      </w:r>
      <w:r>
        <w:t>re-establish PDCP for SRB1;</w:t>
      </w:r>
    </w:p>
    <w:p>
      <w:pPr>
        <w:pStyle w:val="79"/>
      </w:pPr>
      <w:r>
        <w:t>1&gt;</w:t>
      </w:r>
      <w:r>
        <w:tab/>
      </w:r>
      <w:r>
        <w:t>re-establish RLC for SRB1;</w:t>
      </w:r>
    </w:p>
    <w:p>
      <w:pPr>
        <w:pStyle w:val="79"/>
      </w:pPr>
      <w:r>
        <w:t>1&gt;</w:t>
      </w:r>
      <w:r>
        <w:tab/>
      </w:r>
      <w:r>
        <w:t>apply the default configuration defined in 9.2.1 for SRB1;</w:t>
      </w:r>
    </w:p>
    <w:p>
      <w:pPr>
        <w:pStyle w:val="79"/>
      </w:pPr>
      <w:r>
        <w:t>1&gt;</w:t>
      </w:r>
      <w:r>
        <w:tab/>
      </w:r>
      <w:r>
        <w:t>configure lower layers to suspend integrity protection and ciphering for SRB1;</w:t>
      </w:r>
    </w:p>
    <w:p>
      <w:pPr>
        <w:pStyle w:val="64"/>
      </w:pPr>
      <w:r>
        <w:t>NOTE:</w:t>
      </w:r>
      <w:r>
        <w:tab/>
      </w:r>
      <w:r>
        <w:t xml:space="preserve">Ciphering is not applied for the subsequent </w:t>
      </w:r>
      <w:r>
        <w:rPr>
          <w:i/>
        </w:rPr>
        <w:t>RRCReestablishment</w:t>
      </w:r>
      <w:r>
        <w:t xml:space="preserve"> message used to resume the connection. An integrity check is performed by lower layers, but merely upon request from RRC.</w:t>
      </w:r>
    </w:p>
    <w:p>
      <w:pPr>
        <w:pStyle w:val="79"/>
      </w:pPr>
      <w:r>
        <w:t>1&gt;</w:t>
      </w:r>
      <w:r>
        <w:tab/>
      </w:r>
      <w:r>
        <w:t>resume SRB1;</w:t>
      </w:r>
    </w:p>
    <w:p>
      <w:pPr>
        <w:pStyle w:val="79"/>
      </w:pPr>
      <w:r>
        <w:t>1&gt;</w:t>
      </w:r>
      <w:r>
        <w:tab/>
      </w:r>
      <w:r>
        <w:t xml:space="preserve">submit the </w:t>
      </w:r>
      <w:r>
        <w:rPr>
          <w:i/>
        </w:rPr>
        <w:t>RRCReestablishmentRequest</w:t>
      </w:r>
      <w:r>
        <w:t xml:space="preserve"> message to lower layers for transmission.</w:t>
      </w:r>
    </w:p>
    <w:p>
      <w:pPr>
        <w:pStyle w:val="5"/>
      </w:pPr>
      <w:bookmarkStart w:id="53" w:name="_Toc60776809"/>
      <w:bookmarkStart w:id="54" w:name="_Toc83739764"/>
      <w:r>
        <w:t>5.3.7.5</w:t>
      </w:r>
      <w:r>
        <w:tab/>
      </w:r>
      <w:r>
        <w:t xml:space="preserve">Reception of the </w:t>
      </w:r>
      <w:r>
        <w:rPr>
          <w:i/>
        </w:rPr>
        <w:t>RRCReestablishment</w:t>
      </w:r>
      <w:r>
        <w:t xml:space="preserve"> by the UE</w:t>
      </w:r>
      <w:bookmarkEnd w:id="53"/>
      <w:bookmarkEnd w:id="54"/>
    </w:p>
    <w:p>
      <w:r>
        <w:t>The UE shall:</w:t>
      </w:r>
    </w:p>
    <w:p>
      <w:pPr>
        <w:pStyle w:val="79"/>
      </w:pPr>
      <w:r>
        <w:t>1&gt;</w:t>
      </w:r>
      <w:r>
        <w:tab/>
      </w:r>
      <w:r>
        <w:t>stop timer T301;</w:t>
      </w:r>
    </w:p>
    <w:p>
      <w:pPr>
        <w:pStyle w:val="79"/>
      </w:pPr>
      <w:r>
        <w:t>1&gt;</w:t>
      </w:r>
      <w:r>
        <w:tab/>
      </w:r>
      <w:r>
        <w:t>consider the current cell to be the PCell;</w:t>
      </w:r>
    </w:p>
    <w:p>
      <w:pPr>
        <w:pStyle w:val="79"/>
      </w:pPr>
      <w:r>
        <w:t>1&gt;</w:t>
      </w:r>
      <w:r>
        <w:tab/>
      </w:r>
      <w:r>
        <w:t xml:space="preserve">store the </w:t>
      </w:r>
      <w:r>
        <w:rPr>
          <w:i/>
          <w:iCs/>
        </w:rPr>
        <w:t>nextHopChainingCount</w:t>
      </w:r>
      <w:r>
        <w:t xml:space="preserve"> value indicated in the </w:t>
      </w:r>
      <w:r>
        <w:rPr>
          <w:i/>
        </w:rPr>
        <w:t>RRCReestablishment</w:t>
      </w:r>
      <w:r>
        <w:rPr>
          <w:iCs/>
        </w:rPr>
        <w:t xml:space="preserve"> message</w:t>
      </w:r>
      <w:r>
        <w:t>;</w:t>
      </w:r>
    </w:p>
    <w:p>
      <w:pPr>
        <w:pStyle w:val="79"/>
      </w:pPr>
      <w:r>
        <w:t>1&gt;</w:t>
      </w:r>
      <w:r>
        <w:tab/>
      </w:r>
      <w:r>
        <w:t>update the K</w:t>
      </w:r>
      <w:r>
        <w:rPr>
          <w:vertAlign w:val="subscript"/>
        </w:rPr>
        <w:t>gNB</w:t>
      </w:r>
      <w:r>
        <w:t xml:space="preserve"> key based on the current K</w:t>
      </w:r>
      <w:r>
        <w:rPr>
          <w:vertAlign w:val="subscript"/>
        </w:rPr>
        <w:t>gNB</w:t>
      </w:r>
      <w:r>
        <w:t xml:space="preserve"> key or the NH</w:t>
      </w:r>
      <w:r>
        <w:rPr>
          <w:i/>
        </w:rPr>
        <w:t>,</w:t>
      </w:r>
      <w:r>
        <w:t xml:space="preserve"> using the stored </w:t>
      </w:r>
      <w:r>
        <w:rPr>
          <w:i/>
        </w:rPr>
        <w:t>nextHopChainingCount</w:t>
      </w:r>
      <w:r>
        <w:t xml:space="preserve"> value, as specified in TS 33.501 [11];</w:t>
      </w:r>
    </w:p>
    <w:p>
      <w:pPr>
        <w:pStyle w:val="79"/>
      </w:pPr>
      <w:r>
        <w:t>1&gt;</w:t>
      </w:r>
      <w:r>
        <w:tab/>
      </w:r>
      <w:r>
        <w:t>derive the K</w:t>
      </w:r>
      <w:r>
        <w:rPr>
          <w:vertAlign w:val="subscript"/>
        </w:rPr>
        <w:t>RRCenc</w:t>
      </w:r>
      <w:r>
        <w:t xml:space="preserve"> and K</w:t>
      </w:r>
      <w:r>
        <w:rPr>
          <w:vertAlign w:val="subscript"/>
        </w:rPr>
        <w:t>UPenc</w:t>
      </w:r>
      <w:r>
        <w:t xml:space="preserve"> keys associated with the </w:t>
      </w:r>
      <w:r>
        <w:rPr>
          <w:lang w:eastAsia="zh-CN"/>
        </w:rPr>
        <w:t xml:space="preserve">previously configured </w:t>
      </w:r>
      <w:r>
        <w:rPr>
          <w:i/>
        </w:rPr>
        <w:t>cipheringAlgorithm,</w:t>
      </w:r>
      <w:r>
        <w:t xml:space="preserve"> as specified in TS 33.501 [11];</w:t>
      </w:r>
    </w:p>
    <w:p>
      <w:pPr>
        <w:pStyle w:val="79"/>
      </w:pPr>
      <w:r>
        <w:t>1&gt;</w:t>
      </w:r>
      <w:r>
        <w:tab/>
      </w:r>
      <w:r>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lang w:eastAsia="zh-CN"/>
        </w:rPr>
        <w:t xml:space="preserve">previously configured </w:t>
      </w:r>
      <w:r>
        <w:rPr>
          <w:i/>
        </w:rPr>
        <w:t>integrityProtAlgorithm,</w:t>
      </w:r>
      <w:r>
        <w:t xml:space="preserve"> as specified in TS 33.501 [11].</w:t>
      </w:r>
    </w:p>
    <w:p>
      <w:pPr>
        <w:pStyle w:val="79"/>
      </w:pPr>
      <w:r>
        <w:t>1&gt;</w:t>
      </w:r>
      <w:r>
        <w:tab/>
      </w:r>
      <w:r>
        <w:t xml:space="preserve">request lower layers to verify the integrity protection of the </w:t>
      </w:r>
      <w:r>
        <w:rPr>
          <w:i/>
          <w:iCs/>
        </w:rPr>
        <w:t>RRCReestablishment</w:t>
      </w:r>
      <w:r>
        <w:t xml:space="preserve"> message, using the previously configured algorithm and the K</w:t>
      </w:r>
      <w:r>
        <w:rPr>
          <w:vertAlign w:val="subscript"/>
        </w:rPr>
        <w:t>RRCint</w:t>
      </w:r>
      <w:r>
        <w:t xml:space="preserve"> key;</w:t>
      </w:r>
    </w:p>
    <w:p>
      <w:pPr>
        <w:pStyle w:val="79"/>
      </w:pPr>
      <w:r>
        <w:t>1&gt;</w:t>
      </w:r>
      <w:r>
        <w:tab/>
      </w:r>
      <w:r>
        <w:t xml:space="preserve">if the integrity protection check of the </w:t>
      </w:r>
      <w:r>
        <w:rPr>
          <w:i/>
          <w:iCs/>
        </w:rPr>
        <w:t>RRCReestablishment</w:t>
      </w:r>
      <w:r>
        <w:t xml:space="preserve"> message fails:</w:t>
      </w:r>
    </w:p>
    <w:p>
      <w:pPr>
        <w:pStyle w:val="94"/>
      </w:pPr>
      <w:r>
        <w:t>2&gt;</w:t>
      </w:r>
      <w:r>
        <w:tab/>
      </w:r>
      <w:r>
        <w:t>perform the actions upon going to RRC_IDLE as specified in 5.3.11, with release cause 'RRC connection failure', upon which the procedure ends;</w:t>
      </w:r>
    </w:p>
    <w:p>
      <w:pPr>
        <w:pStyle w:val="79"/>
      </w:pPr>
      <w:r>
        <w:t>1&gt;</w:t>
      </w:r>
      <w:r>
        <w:tab/>
      </w:r>
      <w:r>
        <w:t>configure lower layers to resume integrity protection for SRB1 using the previously configured algorithm and the K</w:t>
      </w:r>
      <w:r>
        <w:rPr>
          <w:vertAlign w:val="subscript"/>
        </w:rPr>
        <w:t>RRCint</w:t>
      </w:r>
      <w:r>
        <w:t xml:space="preserve"> key immediately, i.e., integrity protection shall be applied to all subsequent messages received and sent by the UE, including the message used to indicate the successful completion of the procedure;</w:t>
      </w:r>
    </w:p>
    <w:p>
      <w:pPr>
        <w:pStyle w:val="79"/>
      </w:pPr>
      <w:r>
        <w:t>1&gt;</w:t>
      </w:r>
      <w:r>
        <w:tab/>
      </w:r>
      <w:r>
        <w:t>configure lower layers to resume ciphering for SRB1 using the previously configured algorithm and</w:t>
      </w:r>
      <w:r>
        <w:rPr>
          <w:lang w:eastAsia="zh-CN"/>
        </w:rPr>
        <w:t xml:space="preserve">, the </w:t>
      </w:r>
      <w:r>
        <w:t>K</w:t>
      </w:r>
      <w:r>
        <w:rPr>
          <w:vertAlign w:val="subscript"/>
        </w:rPr>
        <w:t>RRCenc</w:t>
      </w:r>
      <w:r>
        <w:t xml:space="preserve"> key</w:t>
      </w:r>
      <w:r>
        <w:rPr>
          <w:lang w:eastAsia="zh-CN"/>
        </w:rPr>
        <w:t xml:space="preserve"> </w:t>
      </w:r>
      <w:r>
        <w:t>immediately, i.e., ciphering shall be applied to all subsequent messages received and sent by the UE, including the message used to indicate the successful completion of the procedure;</w:t>
      </w:r>
    </w:p>
    <w:p>
      <w:pPr>
        <w:pStyle w:val="79"/>
      </w:pPr>
      <w:r>
        <w:t>1&gt;</w:t>
      </w:r>
      <w:r>
        <w:tab/>
      </w:r>
      <w:r>
        <w:t xml:space="preserve">release the measurement gap configuration indicated by the </w:t>
      </w:r>
      <w:r>
        <w:rPr>
          <w:i/>
        </w:rPr>
        <w:t>measGapConfig</w:t>
      </w:r>
      <w:r>
        <w:t>, if configured;</w:t>
      </w:r>
    </w:p>
    <w:p>
      <w:pPr>
        <w:pStyle w:val="79"/>
      </w:pPr>
      <w:r>
        <w:t>1&gt;</w:t>
      </w:r>
      <w:r>
        <w:tab/>
      </w:r>
      <w:r>
        <w:t xml:space="preserve">set the content of </w:t>
      </w:r>
      <w:r>
        <w:rPr>
          <w:i/>
        </w:rPr>
        <w:t>RRCReestablishmentComplete</w:t>
      </w:r>
      <w:r>
        <w:t xml:space="preserve"> message as follows:</w:t>
      </w:r>
    </w:p>
    <w:p>
      <w:pPr>
        <w:pStyle w:val="94"/>
        <w:rPr>
          <w:ins w:id="130" w:author="OPPO- Liu Yang" w:date="2021-12-02T16:13:00Z"/>
        </w:rPr>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6"/>
        <w:rPr>
          <w:ins w:id="131" w:author="OPPO- Liu Yang" w:date="2021-12-02T16:13:00Z"/>
          <w:rFonts w:eastAsia="等线"/>
          <w:lang w:eastAsia="zh-CN"/>
        </w:rPr>
      </w:pPr>
      <w:ins w:id="132" w:author="OPPO- Liu Yang" w:date="2021-12-02T16:13:00Z">
        <w:commentRangeStart w:id="20"/>
        <w:commentRangeStart w:id="21"/>
        <w:commentRangeStart w:id="22"/>
        <w:r>
          <w:rPr>
            <w:rFonts w:eastAsia="等线"/>
            <w:lang w:eastAsia="zh-CN"/>
          </w:rPr>
          <w:t>3</w:t>
        </w:r>
      </w:ins>
      <w:ins w:id="133" w:author="OPPO- Liu Yang" w:date="2021-12-02T16:33:00Z">
        <w:r>
          <w:rPr>
            <w:rFonts w:eastAsia="等线"/>
            <w:lang w:eastAsia="zh-CN"/>
          </w:rPr>
          <w:t>&gt;</w:t>
        </w:r>
      </w:ins>
      <w:ins w:id="134" w:author="OPPO- Liu Yang" w:date="2021-12-02T16:13:00Z">
        <w:r>
          <w:rPr>
            <w:rFonts w:eastAsia="等线"/>
            <w:lang w:eastAsia="zh-CN"/>
          </w:rPr>
          <w:t xml:space="preserve"> if UE configured signalling based logged measurement is stopped due to the expiry of T330 </w:t>
        </w:r>
        <w:commentRangeEnd w:id="20"/>
      </w:ins>
      <w:r>
        <w:commentReference w:id="20"/>
      </w:r>
    </w:p>
    <w:p>
      <w:pPr>
        <w:pStyle w:val="96"/>
        <w:rPr>
          <w:rFonts w:eastAsia="等线"/>
          <w:lang w:eastAsia="zh-CN"/>
        </w:rPr>
      </w:pPr>
      <w:ins w:id="135" w:author="OPPO- Liu Yang" w:date="2021-12-02T16:13:00Z">
        <w:r>
          <w:rPr>
            <w:rFonts w:hint="eastAsia" w:eastAsia="等线"/>
            <w:lang w:eastAsia="zh-CN"/>
          </w:rPr>
          <w:t xml:space="preserve"> </w:t>
        </w:r>
      </w:ins>
      <w:ins w:id="136" w:author="OPPO- Liu Yang" w:date="2021-12-02T16:13:00Z">
        <w:r>
          <w:rPr>
            <w:rFonts w:eastAsia="等线"/>
            <w:lang w:eastAsia="zh-CN"/>
          </w:rPr>
          <w:t xml:space="preserve">  4&gt; include the sigLogMeasConfigAvailable in the </w:t>
        </w:r>
      </w:ins>
      <w:ins w:id="137" w:author="OPPO- Liu Yang" w:date="2021-12-02T16:23:00Z">
        <w:r>
          <w:rPr>
            <w:i/>
          </w:rPr>
          <w:t>RRCReestablishmentComplete</w:t>
        </w:r>
      </w:ins>
      <w:ins w:id="138" w:author="OPPO- Liu Yang" w:date="2021-12-02T16:23:00Z">
        <w:r>
          <w:rPr/>
          <w:t xml:space="preserve"> </w:t>
        </w:r>
      </w:ins>
      <w:ins w:id="139" w:author="OPPO- Liu Yang" w:date="2021-12-02T16:13:00Z">
        <w:r>
          <w:rPr/>
          <w:t>message;</w:t>
        </w:r>
        <w:commentRangeEnd w:id="21"/>
      </w:ins>
      <w:ins w:id="140" w:author="OPPO- Liu Yang" w:date="2021-12-02T16:25:00Z">
        <w:r>
          <w:rPr>
            <w:rStyle w:val="47"/>
          </w:rPr>
          <w:commentReference w:id="21"/>
        </w:r>
        <w:commentRangeEnd w:id="22"/>
      </w:ins>
      <w:r>
        <w:rPr>
          <w:rStyle w:val="47"/>
        </w:rPr>
        <w:commentReference w:id="22"/>
      </w:r>
    </w:p>
    <w:p>
      <w:pPr>
        <w:pStyle w:val="96"/>
      </w:pPr>
      <w:r>
        <w:t>3&gt;</w:t>
      </w:r>
      <w:r>
        <w:tab/>
      </w:r>
      <w:r>
        <w:t xml:space="preserve">include the </w:t>
      </w:r>
      <w:r>
        <w:rPr>
          <w:i/>
          <w:iCs/>
        </w:rPr>
        <w:t>logMeas</w:t>
      </w:r>
      <w:r>
        <w:rPr>
          <w:rFonts w:eastAsia="宋体"/>
          <w:i/>
        </w:rPr>
        <w:t xml:space="preserve">Available </w:t>
      </w:r>
      <w:r>
        <w:rPr>
          <w:rFonts w:eastAsia="宋体"/>
          <w:iCs/>
        </w:rPr>
        <w:t xml:space="preserve">in the </w:t>
      </w:r>
      <w:r>
        <w:rPr>
          <w:i/>
        </w:rPr>
        <w:t>RRCReestablishmentComplete</w:t>
      </w:r>
      <w:r>
        <w:t xml:space="preserve"> message;</w:t>
      </w:r>
    </w:p>
    <w:p>
      <w:pPr>
        <w:pStyle w:val="96"/>
      </w:pPr>
      <w:r>
        <w:t>3&gt;</w:t>
      </w:r>
      <w:r>
        <w:tab/>
      </w:r>
      <w:r>
        <w:t>if Bluetooth measurement results are included in the logged measurements the UE has available for NR:</w:t>
      </w:r>
    </w:p>
    <w:p>
      <w:pPr>
        <w:pStyle w:val="98"/>
      </w:pPr>
      <w:r>
        <w:t>4&gt;</w:t>
      </w:r>
      <w:r>
        <w:tab/>
      </w:r>
      <w:r>
        <w:t xml:space="preserve">include the </w:t>
      </w:r>
      <w:r>
        <w:rPr>
          <w:i/>
        </w:rPr>
        <w:t>logMeasAvailableBT</w:t>
      </w:r>
      <w:r>
        <w:rPr>
          <w:rFonts w:eastAsia="宋体"/>
        </w:rPr>
        <w:t xml:space="preserve"> </w:t>
      </w:r>
      <w:r>
        <w:rPr>
          <w:rFonts w:eastAsia="宋体"/>
          <w:iCs/>
        </w:rPr>
        <w:t xml:space="preserve">in the </w:t>
      </w:r>
      <w:r>
        <w:rPr>
          <w:i/>
          <w:iCs/>
        </w:rPr>
        <w:t>RRCReestablishmentComplete</w:t>
      </w:r>
      <w:r>
        <w:t xml:space="preserve"> message;</w:t>
      </w:r>
    </w:p>
    <w:p>
      <w:pPr>
        <w:pStyle w:val="96"/>
      </w:pPr>
      <w:r>
        <w:t>3&gt;</w:t>
      </w:r>
      <w:r>
        <w:tab/>
      </w:r>
      <w:r>
        <w:t>if WLAN measurement results are included in the logged measurements the UE has available for NR:</w:t>
      </w:r>
    </w:p>
    <w:p>
      <w:pPr>
        <w:pStyle w:val="98"/>
        <w:rPr>
          <w:ins w:id="141" w:author="Rapp_116-e" w:date="2021-11-25T16:52:00Z"/>
        </w:rPr>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RRCReestablishmentComplete</w:t>
      </w:r>
      <w:r>
        <w:t xml:space="preserve"> message;</w:t>
      </w:r>
    </w:p>
    <w:p>
      <w:pPr>
        <w:pStyle w:val="96"/>
        <w:rPr>
          <w:ins w:id="142" w:author="Rapp_116-e" w:date="2021-11-25T16:52:00Z"/>
        </w:rPr>
      </w:pPr>
      <w:ins w:id="143" w:author="Rapp_116-e" w:date="2021-11-25T16:52:00Z">
        <w:commentRangeStart w:id="23"/>
        <w:commentRangeStart w:id="24"/>
        <w:r>
          <w:rPr/>
          <w:t>3&gt;</w:t>
        </w:r>
      </w:ins>
      <w:ins w:id="144" w:author="Rapp_116-e" w:date="2021-11-25T16:52:00Z">
        <w:r>
          <w:rPr/>
          <w:tab/>
        </w:r>
      </w:ins>
      <w:ins w:id="145" w:author="Rapp_116-e" w:date="2021-11-25T16:52:00Z">
        <w:r>
          <w:rPr/>
          <w:t>if T330 is running:</w:t>
        </w:r>
      </w:ins>
    </w:p>
    <w:p>
      <w:pPr>
        <w:pStyle w:val="98"/>
      </w:pPr>
      <w:ins w:id="146" w:author="Rapp_116-e" w:date="2021-11-25T16:52:00Z">
        <w:r>
          <w:rPr/>
          <w:t>4&gt;</w:t>
        </w:r>
      </w:ins>
      <w:ins w:id="147" w:author="Rapp_116-e" w:date="2021-11-25T16:52:00Z">
        <w:r>
          <w:rPr/>
          <w:tab/>
        </w:r>
      </w:ins>
      <w:ins w:id="148" w:author="Rapp_116-e" w:date="2021-11-25T16:52:00Z">
        <w:r>
          <w:rPr/>
          <w:t xml:space="preserve">include the </w:t>
        </w:r>
      </w:ins>
      <w:ins w:id="149" w:author="Rapp_116-e" w:date="2021-11-25T16:52:00Z">
        <w:r>
          <w:rPr>
            <w:i/>
          </w:rPr>
          <w:t>t330Available</w:t>
        </w:r>
      </w:ins>
      <w:ins w:id="150" w:author="Rapp_116-e" w:date="2021-11-25T16:52:00Z">
        <w:r>
          <w:rPr>
            <w:rFonts w:eastAsia="宋体"/>
          </w:rPr>
          <w:t xml:space="preserve"> </w:t>
        </w:r>
      </w:ins>
      <w:ins w:id="151" w:author="Rapp_116-e" w:date="2021-11-25T16:52:00Z">
        <w:r>
          <w:rPr>
            <w:rFonts w:eastAsia="宋体"/>
            <w:iCs/>
          </w:rPr>
          <w:t xml:space="preserve">in the </w:t>
        </w:r>
      </w:ins>
      <w:ins w:id="152" w:author="Rapp_116-e" w:date="2021-11-25T16:52:00Z">
        <w:r>
          <w:rPr>
            <w:i/>
            <w:iCs/>
          </w:rPr>
          <w:t>RRCReestablishmentComplete</w:t>
        </w:r>
      </w:ins>
      <w:ins w:id="153" w:author="Rapp_116-e" w:date="2021-11-25T16:52:00Z">
        <w:r>
          <w:rPr/>
          <w:t xml:space="preserve"> message;</w:t>
        </w:r>
        <w:commentRangeEnd w:id="23"/>
      </w:ins>
      <w:r>
        <w:rPr>
          <w:rStyle w:val="47"/>
        </w:rPr>
        <w:commentReference w:id="23"/>
      </w:r>
    </w:p>
    <w:p>
      <w:pPr>
        <w:pStyle w:val="94"/>
        <w:rPr>
          <w:ins w:id="154" w:author="Rapp_116-e" w:date="2021-11-24T17:15:00Z"/>
        </w:rPr>
      </w:pPr>
      <w:ins w:id="155" w:author="Rapp_116-e" w:date="2021-11-24T17:15:00Z">
        <w:commentRangeStart w:id="25"/>
        <w:r>
          <w:rPr/>
          <w:t>2&gt;</w:t>
        </w:r>
      </w:ins>
      <w:ins w:id="156" w:author="Rapp_116-e" w:date="2021-11-24T17:15:00Z">
        <w:r>
          <w:rPr/>
          <w:tab/>
        </w:r>
      </w:ins>
      <w:ins w:id="157" w:author="Rapp_116-e" w:date="2021-11-24T17:15:00Z">
        <w:r>
          <w:rPr/>
          <w:t>if the UE has signalling based logged measurement</w:t>
        </w:r>
      </w:ins>
      <w:ins w:id="158" w:author="OPPO- Liu Yang" w:date="2021-12-02T16:14:00Z">
        <w:r>
          <w:rPr/>
          <w:t xml:space="preserve"> configuration</w:t>
        </w:r>
      </w:ins>
      <w:ins w:id="159" w:author="Rapp_116-e" w:date="2021-11-24T17:15:00Z">
        <w:r>
          <w:rPr/>
          <w:t xml:space="preserve"> and no results are available (e.g. so far nothing stored or all previously stored results retrieved)</w:t>
        </w:r>
      </w:ins>
      <w:ins w:id="160" w:author="Rapp_116-e" w:date="2021-11-24T17:15:00Z">
        <w:del w:id="161" w:author="OPPO- Liu Yang" w:date="2021-12-02T16:14:00Z">
          <w:commentRangeStart w:id="26"/>
          <w:r>
            <w:rPr/>
            <w:delText>, or signalling based logged measurement is stopped due to the expiry of T330 and the UE still has un-retrived results</w:delText>
          </w:r>
          <w:commentRangeEnd w:id="26"/>
        </w:del>
      </w:ins>
      <w:r>
        <w:rPr>
          <w:rStyle w:val="47"/>
        </w:rPr>
        <w:commentReference w:id="26"/>
      </w:r>
      <w:ins w:id="162" w:author="Rapp_116-e" w:date="2021-11-24T17:15:00Z">
        <w:r>
          <w:rPr/>
          <w:t>:</w:t>
        </w:r>
      </w:ins>
    </w:p>
    <w:p>
      <w:pPr>
        <w:pStyle w:val="96"/>
        <w:rPr>
          <w:ins w:id="163" w:author="Rapp_116-e" w:date="2021-11-24T17:14:00Z"/>
        </w:rPr>
      </w:pPr>
      <w:ins w:id="164" w:author="Rapp_116-e" w:date="2021-11-24T17:15:00Z">
        <w:r>
          <w:rPr/>
          <w:t>3&gt;</w:t>
        </w:r>
      </w:ins>
      <w:ins w:id="165" w:author="Rapp_116-e" w:date="2021-11-24T17:15:00Z">
        <w:r>
          <w:rPr/>
          <w:tab/>
        </w:r>
      </w:ins>
      <w:ins w:id="166" w:author="Rapp_116-e" w:date="2021-11-24T17:15:00Z">
        <w:r>
          <w:rPr/>
          <w:t xml:space="preserve">include the </w:t>
        </w:r>
      </w:ins>
      <w:ins w:id="167" w:author="Rapp_116-e" w:date="2021-11-24T17:15:00Z">
        <w:r>
          <w:rPr>
            <w:i/>
          </w:rPr>
          <w:t>sigLogMeasConfigAvailable</w:t>
        </w:r>
      </w:ins>
      <w:ins w:id="168" w:author="Rapp_116-e" w:date="2021-11-24T17:15:00Z">
        <w:r>
          <w:rPr/>
          <w:t xml:space="preserve"> </w:t>
        </w:r>
      </w:ins>
      <w:ins w:id="169" w:author="Rapp_116-e" w:date="2021-11-24T17:15:00Z">
        <w:r>
          <w:rPr>
            <w:rFonts w:eastAsia="宋体"/>
            <w:iCs/>
          </w:rPr>
          <w:t xml:space="preserve">in the </w:t>
        </w:r>
      </w:ins>
      <w:ins w:id="170" w:author="Rapp_116-e" w:date="2021-11-24T17:15:00Z">
        <w:r>
          <w:rPr>
            <w:i/>
            <w:iCs/>
          </w:rPr>
          <w:t>RRCReestablishmentComplete</w:t>
        </w:r>
      </w:ins>
      <w:ins w:id="171" w:author="Rapp_116-e" w:date="2021-11-24T17:15:00Z">
        <w:r>
          <w:rPr/>
          <w:t xml:space="preserve"> message;</w:t>
        </w:r>
        <w:commentRangeEnd w:id="25"/>
      </w:ins>
      <w:r>
        <w:rPr>
          <w:rStyle w:val="47"/>
        </w:rPr>
        <w:commentReference w:id="25"/>
      </w:r>
      <w:commentRangeEnd w:id="24"/>
      <w:r>
        <w:commentReference w:id="24"/>
      </w:r>
    </w:p>
    <w:p>
      <w:pPr>
        <w:pStyle w:val="94"/>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6"/>
      </w:pPr>
      <w:r>
        <w:t>3&gt;</w:t>
      </w:r>
      <w:r>
        <w:tab/>
      </w:r>
      <w:r>
        <w:t xml:space="preserve">include </w:t>
      </w:r>
      <w:r>
        <w:rPr>
          <w:i/>
        </w:rPr>
        <w:t>connEstFailInfoAvailable</w:t>
      </w:r>
      <w:r>
        <w:rPr>
          <w:rFonts w:eastAsia="宋体"/>
          <w:i/>
        </w:rPr>
        <w:t xml:space="preserve"> </w:t>
      </w:r>
      <w:r>
        <w:rPr>
          <w:rFonts w:eastAsia="宋体"/>
          <w:iCs/>
        </w:rPr>
        <w:t xml:space="preserve">in the </w:t>
      </w:r>
      <w:r>
        <w:rPr>
          <w:i/>
        </w:rPr>
        <w:t>RRCReestablishmentComplete</w:t>
      </w:r>
      <w:r>
        <w:t xml:space="preserve"> message;</w:t>
      </w:r>
    </w:p>
    <w:p>
      <w:pPr>
        <w:pStyle w:val="9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rPr>
          <w:iCs/>
        </w:rPr>
        <w:t>; or</w:t>
      </w:r>
    </w:p>
    <w:p>
      <w:pPr>
        <w:pStyle w:val="94"/>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6"/>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RRCReestablishmentComplete </w:t>
      </w:r>
      <w:r>
        <w:t>message;</w:t>
      </w:r>
    </w:p>
    <w:p>
      <w:pPr>
        <w:pStyle w:val="79"/>
      </w:pPr>
      <w:r>
        <w:t>1&gt;</w:t>
      </w:r>
      <w:r>
        <w:tab/>
      </w:r>
      <w:r>
        <w:t xml:space="preserve">submit the </w:t>
      </w:r>
      <w:r>
        <w:rPr>
          <w:i/>
        </w:rPr>
        <w:t>RRCReestablishmentComplete</w:t>
      </w:r>
      <w:r>
        <w:t xml:space="preserve"> message to lower layers for transmission;</w:t>
      </w:r>
    </w:p>
    <w:p>
      <w:pPr>
        <w:pStyle w:val="79"/>
      </w:pPr>
      <w:r>
        <w:t>1&gt;</w:t>
      </w:r>
      <w:r>
        <w:tab/>
      </w:r>
      <w:r>
        <w:t>the procedure ends.</w:t>
      </w:r>
    </w:p>
    <w:p>
      <w:pPr>
        <w:pStyle w:val="5"/>
      </w:pPr>
      <w:bookmarkStart w:id="55" w:name="_Toc60776810"/>
      <w:bookmarkStart w:id="56" w:name="_Toc83739765"/>
      <w:r>
        <w:t>5.3.7.6</w:t>
      </w:r>
      <w:r>
        <w:tab/>
      </w:r>
      <w:r>
        <w:t>T311 expiry</w:t>
      </w:r>
      <w:bookmarkEnd w:id="55"/>
      <w:bookmarkEnd w:id="56"/>
    </w:p>
    <w:p>
      <w:r>
        <w:t>Upon T311 expiry, the UE shall:</w:t>
      </w:r>
    </w:p>
    <w:p>
      <w:pPr>
        <w:pStyle w:val="79"/>
      </w:pPr>
      <w:r>
        <w:t>1&gt;</w:t>
      </w:r>
      <w:r>
        <w:tab/>
      </w:r>
      <w:r>
        <w:t>if the procedure was initiated due to radio link failure or handover failure:</w:t>
      </w:r>
    </w:p>
    <w:p>
      <w:pPr>
        <w:pStyle w:val="94"/>
      </w:pPr>
      <w:r>
        <w:t>2&gt;</w:t>
      </w:r>
      <w:r>
        <w:tab/>
      </w:r>
      <w:r>
        <w:t xml:space="preserve">set the </w:t>
      </w:r>
      <w:r>
        <w:rPr>
          <w:i/>
        </w:rPr>
        <w:t>noSuitableCellFound</w:t>
      </w:r>
      <w:r>
        <w:t xml:space="preserve"> in the </w:t>
      </w:r>
      <w:r>
        <w:rPr>
          <w:i/>
        </w:rPr>
        <w:t>VarRLF-Report</w:t>
      </w:r>
      <w:r>
        <w:t xml:space="preserve"> to </w:t>
      </w:r>
      <w:r>
        <w:rPr>
          <w:i/>
          <w:iCs/>
        </w:rPr>
        <w:t>true</w:t>
      </w:r>
      <w:r>
        <w:t>;</w:t>
      </w:r>
    </w:p>
    <w:p>
      <w:pPr>
        <w:pStyle w:val="79"/>
      </w:pPr>
      <w:r>
        <w:t>1&gt;</w:t>
      </w:r>
      <w:r>
        <w:tab/>
      </w:r>
      <w:r>
        <w:t>perform the actions upon going to RRC_IDLE as specified in 5.3.11, with release cause 'RRC connection failure'.</w:t>
      </w:r>
    </w:p>
    <w:p>
      <w:pPr>
        <w:pStyle w:val="5"/>
      </w:pPr>
      <w:bookmarkStart w:id="57" w:name="_Toc83739766"/>
      <w:bookmarkStart w:id="58" w:name="_Toc60776811"/>
      <w:r>
        <w:t>5.3.7.7</w:t>
      </w:r>
      <w:r>
        <w:tab/>
      </w:r>
      <w:r>
        <w:t>T301 expiry or selected cell no longer suitable</w:t>
      </w:r>
      <w:bookmarkEnd w:id="57"/>
      <w:bookmarkEnd w:id="58"/>
    </w:p>
    <w:p>
      <w:r>
        <w:t>The UE shall:</w:t>
      </w:r>
    </w:p>
    <w:p>
      <w:pPr>
        <w:pStyle w:val="79"/>
      </w:pPr>
      <w:r>
        <w:t>1&gt;</w:t>
      </w:r>
      <w:r>
        <w:tab/>
      </w:r>
      <w:r>
        <w:t>if timer T301 expires; or</w:t>
      </w:r>
    </w:p>
    <w:p>
      <w:pPr>
        <w:pStyle w:val="79"/>
      </w:pPr>
      <w:r>
        <w:t>1&gt;</w:t>
      </w:r>
      <w:r>
        <w:tab/>
      </w:r>
      <w:r>
        <w:t>if the selected cell becomes no longer suitable according to the cell selection criteria as specified in TS 38.304 [20]:</w:t>
      </w:r>
    </w:p>
    <w:p>
      <w:pPr>
        <w:pStyle w:val="94"/>
      </w:pPr>
      <w:r>
        <w:t>2&gt;</w:t>
      </w:r>
      <w:r>
        <w:tab/>
      </w:r>
      <w:r>
        <w:t>perform the actions upon going to RRC_IDLE as specified in 5.3.11, with release cause 'RRC connection failure'.</w:t>
      </w:r>
    </w:p>
    <w:p>
      <w:pPr>
        <w:pStyle w:val="5"/>
      </w:pPr>
      <w:bookmarkStart w:id="59" w:name="_Toc60776812"/>
      <w:bookmarkStart w:id="60" w:name="_Toc83739767"/>
      <w:r>
        <w:t>5.3.7.8</w:t>
      </w:r>
      <w:r>
        <w:tab/>
      </w:r>
      <w:r>
        <w:t xml:space="preserve">Reception of the </w:t>
      </w:r>
      <w:r>
        <w:rPr>
          <w:i/>
        </w:rPr>
        <w:t xml:space="preserve">RRCSetup </w:t>
      </w:r>
      <w:r>
        <w:t>by the UE</w:t>
      </w:r>
      <w:bookmarkEnd w:id="59"/>
      <w:bookmarkEnd w:id="60"/>
    </w:p>
    <w:p>
      <w:r>
        <w:t>The UE shall:</w:t>
      </w:r>
    </w:p>
    <w:p>
      <w:pPr>
        <w:pStyle w:val="79"/>
        <w:rPr>
          <w:rFonts w:eastAsia="Batang"/>
          <w:lang w:eastAsia="en-US"/>
        </w:rPr>
      </w:pPr>
      <w:r>
        <w:t>1&gt;</w:t>
      </w:r>
      <w:r>
        <w:tab/>
      </w:r>
      <w:r>
        <w:t>perform the RRC connection establishment procedure as specified in 5.3.3.4.</w:t>
      </w:r>
    </w:p>
    <w:p>
      <w:pPr>
        <w:pStyle w:val="79"/>
        <w:ind w:left="0" w:firstLine="0"/>
      </w:pPr>
    </w:p>
    <w:p>
      <w:pPr>
        <w:pStyle w:val="79"/>
        <w:ind w:left="0" w:firstLine="0"/>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pStyle w:val="79"/>
        <w:ind w:left="0" w:firstLine="0"/>
      </w:pPr>
    </w:p>
    <w:p>
      <w:pPr>
        <w:pStyle w:val="4"/>
      </w:pPr>
      <w:bookmarkStart w:id="61" w:name="_Toc60776830"/>
      <w:bookmarkStart w:id="62" w:name="_Toc83739785"/>
      <w:r>
        <w:t>5.3.13</w:t>
      </w:r>
      <w:r>
        <w:tab/>
      </w:r>
      <w:r>
        <w:t>RRC connection resume</w:t>
      </w:r>
      <w:bookmarkEnd w:id="61"/>
      <w:bookmarkEnd w:id="62"/>
    </w:p>
    <w:p>
      <w:pPr>
        <w:pStyle w:val="5"/>
      </w:pPr>
      <w:bookmarkStart w:id="63" w:name="_Toc60776831"/>
      <w:bookmarkStart w:id="64" w:name="_Toc83739786"/>
      <w:r>
        <w:t>5.3.13.1</w:t>
      </w:r>
      <w:r>
        <w:tab/>
      </w:r>
      <w:r>
        <w:t>General</w:t>
      </w:r>
      <w:bookmarkEnd w:id="63"/>
      <w:bookmarkEnd w:id="64"/>
    </w:p>
    <w:p>
      <w:pPr>
        <w:pStyle w:val="83"/>
      </w:pPr>
      <w:r>
        <w:object>
          <v:shape id="_x0000_i1031" o:spt="75" type="#_x0000_t75" style="height:116.45pt;width:259.85pt;" o:ole="t" filled="f" o:preferrelative="t" stroked="f" coordsize="21600,21600">
            <v:path/>
            <v:fill on="f" focussize="0,0"/>
            <v:stroke on="f" joinstyle="miter"/>
            <v:imagedata r:id="rId24" croptop="-1873f" cropright="2479f" cropbottom="8001f" o:title=""/>
            <o:lock v:ext="edit" aspectratio="t"/>
            <w10:wrap type="none"/>
            <w10:anchorlock/>
          </v:shape>
          <o:OLEObject Type="Embed" ProgID="Mscgen.Chart" ShapeID="_x0000_i1031" DrawAspect="Content" ObjectID="_1468075731" r:id="rId23">
            <o:LockedField>false</o:LockedField>
          </o:OLEObject>
        </w:object>
      </w:r>
    </w:p>
    <w:p>
      <w:pPr>
        <w:pStyle w:val="91"/>
      </w:pPr>
      <w:r>
        <w:t>Figure 5.3.13.1-1: RRC connection resume, successful</w:t>
      </w:r>
    </w:p>
    <w:p>
      <w:pPr>
        <w:pStyle w:val="83"/>
      </w:pPr>
      <w:r>
        <w:object>
          <v:shape id="_x0000_i1032" o:spt="75" type="#_x0000_t75" style="height:128.35pt;width:272.95pt;" o:ole="t" filled="f" o:preferrelative="t" stroked="f" coordsize="21600,21600">
            <v:path/>
            <v:fill on="f" focussize="0,0"/>
            <v:stroke on="f" joinstyle="miter"/>
            <v:imagedata r:id="rId26" o:title=""/>
            <o:lock v:ext="edit" aspectratio="t"/>
            <w10:wrap type="none"/>
            <w10:anchorlock/>
          </v:shape>
          <o:OLEObject Type="Embed" ProgID="Mscgen.Chart" ShapeID="_x0000_i1032" DrawAspect="Content" ObjectID="_1468075732" r:id="rId25">
            <o:LockedField>false</o:LockedField>
          </o:OLEObject>
        </w:object>
      </w:r>
    </w:p>
    <w:p>
      <w:pPr>
        <w:pStyle w:val="91"/>
      </w:pPr>
      <w:r>
        <w:t>Figure 5.3.13.1-2: RRC connection resume fallback to RRC connection establishment, successful</w:t>
      </w:r>
    </w:p>
    <w:p>
      <w:pPr>
        <w:pStyle w:val="83"/>
      </w:pPr>
      <w:r>
        <w:object>
          <v:shape id="_x0000_i1033" o:spt="75" type="#_x0000_t75" style="height:102.7pt;width:272.95pt;" o:ole="t" filled="f" o:preferrelative="t" stroked="f" coordsize="21600,21600">
            <v:path/>
            <v:fill on="f" focussize="0,0"/>
            <v:stroke on="f" joinstyle="miter"/>
            <v:imagedata r:id="rId28" o:title=""/>
            <o:lock v:ext="edit" aspectratio="t"/>
            <w10:wrap type="none"/>
            <w10:anchorlock/>
          </v:shape>
          <o:OLEObject Type="Embed" ProgID="Mscgen.Chart" ShapeID="_x0000_i1033" DrawAspect="Content" ObjectID="_1468075733" r:id="rId27">
            <o:LockedField>false</o:LockedField>
          </o:OLEObject>
        </w:object>
      </w:r>
    </w:p>
    <w:p>
      <w:pPr>
        <w:pStyle w:val="91"/>
      </w:pPr>
      <w:r>
        <w:t>Figure 5.3.13.1-3: RRC connection resume followed by network release, successful</w:t>
      </w:r>
    </w:p>
    <w:p>
      <w:pPr>
        <w:pStyle w:val="83"/>
      </w:pPr>
      <w:r>
        <w:object>
          <v:shape id="_x0000_i1034" o:spt="75" type="#_x0000_t75" style="height:102.7pt;width:272.95pt;" o:ole="t" filled="f" o:preferrelative="t" stroked="f" coordsize="21600,21600">
            <v:path/>
            <v:fill on="f" focussize="0,0"/>
            <v:stroke on="f" joinstyle="miter"/>
            <v:imagedata r:id="rId30" o:title=""/>
            <o:lock v:ext="edit" aspectratio="t"/>
            <w10:wrap type="none"/>
            <w10:anchorlock/>
          </v:shape>
          <o:OLEObject Type="Embed" ProgID="Mscgen.Chart" ShapeID="_x0000_i1034" DrawAspect="Content" ObjectID="_1468075734" r:id="rId29">
            <o:LockedField>false</o:LockedField>
          </o:OLEObject>
        </w:object>
      </w:r>
    </w:p>
    <w:p>
      <w:pPr>
        <w:pStyle w:val="91"/>
      </w:pPr>
      <w:r>
        <w:t>Figure 5.3.13.1-4: RRC connection resume followed by network suspend, successful</w:t>
      </w:r>
    </w:p>
    <w:p>
      <w:pPr>
        <w:pStyle w:val="83"/>
      </w:pPr>
      <w:r>
        <w:object>
          <v:shape id="_x0000_i1035" o:spt="75" type="#_x0000_t75" style="height:102.7pt;width:272.95pt;" o:ole="t" filled="f" o:preferrelative="t" stroked="f" coordsize="21600,21600">
            <v:path/>
            <v:fill on="f" focussize="0,0"/>
            <v:stroke on="f" joinstyle="miter"/>
            <v:imagedata r:id="rId32" o:title=""/>
            <o:lock v:ext="edit" aspectratio="t"/>
            <w10:wrap type="none"/>
            <w10:anchorlock/>
          </v:shape>
          <o:OLEObject Type="Embed" ProgID="Mscgen.Chart" ShapeID="_x0000_i1035" DrawAspect="Content" ObjectID="_1468075735" r:id="rId31">
            <o:LockedField>false</o:LockedField>
          </o:OLEObject>
        </w:object>
      </w:r>
    </w:p>
    <w:p>
      <w:pPr>
        <w:pStyle w:val="91"/>
      </w:pPr>
      <w:r>
        <w:t>Figure 5.3.13.1-5: RRC connection resume, network reject</w:t>
      </w:r>
    </w:p>
    <w:p>
      <w:r>
        <w:t>The purpose of this procedure is to resume a suspended RRC connection, including resuming SRB(s) and DRB(s) or perform an RNA update.</w:t>
      </w:r>
    </w:p>
    <w:p>
      <w:pPr>
        <w:pStyle w:val="5"/>
      </w:pPr>
      <w:bookmarkStart w:id="65" w:name="_Toc60776832"/>
      <w:bookmarkStart w:id="66" w:name="_Toc83739787"/>
      <w:r>
        <w:t>5.3.13.1a</w:t>
      </w:r>
      <w:r>
        <w:tab/>
      </w:r>
      <w:r>
        <w:t>Conditions for resuming RRC Connection for NR sidelink communication</w:t>
      </w:r>
      <w:bookmarkEnd w:id="65"/>
      <w:r>
        <w:t>/V2X sidelink communication</w:t>
      </w:r>
      <w:bookmarkEnd w:id="66"/>
    </w:p>
    <w:p>
      <w:r>
        <w:t>For</w:t>
      </w:r>
      <w:r>
        <w:rPr>
          <w:lang w:eastAsia="zh-CN"/>
        </w:rPr>
        <w:t xml:space="preserve"> NR</w:t>
      </w:r>
      <w:r>
        <w:t xml:space="preserve"> sidelink communication an RRC connection is resumed only in the following cases:</w:t>
      </w:r>
    </w:p>
    <w:p>
      <w:pPr>
        <w:pStyle w:val="79"/>
      </w:pPr>
      <w:r>
        <w:t>1&gt;</w:t>
      </w:r>
      <w:r>
        <w:tab/>
      </w:r>
      <w:r>
        <w:t xml:space="preserve">if configured by upper layers to transmit </w:t>
      </w:r>
      <w:r>
        <w:rPr>
          <w:lang w:eastAsia="zh-CN"/>
        </w:rPr>
        <w:t xml:space="preserve">NR </w:t>
      </w:r>
      <w:r>
        <w:t>sidelink communication and related data is available for transmission:</w:t>
      </w:r>
    </w:p>
    <w:p>
      <w:pPr>
        <w:pStyle w:val="94"/>
        <w:rPr>
          <w:lang w:eastAsia="zh-CN"/>
        </w:rPr>
      </w:pPr>
      <w:r>
        <w:rPr>
          <w:lang w:eastAsia="zh-CN"/>
        </w:rPr>
        <w:t>2&gt;</w:t>
      </w:r>
      <w:r>
        <w:rPr>
          <w:lang w:eastAsia="zh-CN"/>
        </w:rPr>
        <w:tab/>
      </w:r>
      <w:r>
        <w:rPr>
          <w:lang w:eastAsia="zh-CN"/>
        </w:rPr>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p>
    <w:p>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pPr>
        <w:pStyle w:val="64"/>
      </w:pPr>
      <w:r>
        <w:t>NOTE:</w:t>
      </w:r>
      <w:r>
        <w:tab/>
      </w:r>
      <w:r>
        <w:t>Upper layers initiate an RRC connection resume. The interaction with NAS is left to UE implementation.</w:t>
      </w:r>
    </w:p>
    <w:p>
      <w:pPr>
        <w:pStyle w:val="5"/>
      </w:pPr>
      <w:bookmarkStart w:id="67" w:name="_Toc83739788"/>
      <w:bookmarkStart w:id="68" w:name="_Toc60776833"/>
      <w:r>
        <w:t>5.3.13.2</w:t>
      </w:r>
      <w:r>
        <w:tab/>
      </w:r>
      <w:r>
        <w:t>Initiation</w:t>
      </w:r>
      <w:bookmarkEnd w:id="67"/>
      <w:bookmarkEnd w:id="68"/>
    </w:p>
    <w:p>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r>
        <w:t>The UE shall ensure having valid and up to date essential system information as specified in clause 5.2.2.2 before initiating this procedure.</w:t>
      </w:r>
    </w:p>
    <w:p>
      <w:r>
        <w:t>Upon initiation of the procedure, the UE shall:</w:t>
      </w:r>
    </w:p>
    <w:p>
      <w:pPr>
        <w:pStyle w:val="79"/>
      </w:pPr>
      <w:r>
        <w:t>1&gt;</w:t>
      </w:r>
      <w:r>
        <w:tab/>
      </w:r>
      <w:r>
        <w:t>if the resumption of the RRC connection is triggered by response to NG-RAN paging:</w:t>
      </w:r>
    </w:p>
    <w:p>
      <w:pPr>
        <w:pStyle w:val="94"/>
      </w:pPr>
      <w:r>
        <w:t>2&gt;</w:t>
      </w:r>
      <w:r>
        <w:tab/>
      </w:r>
      <w:r>
        <w:t>select '0' as the Access Category;</w:t>
      </w:r>
    </w:p>
    <w:p>
      <w:pPr>
        <w:pStyle w:val="94"/>
      </w:pPr>
      <w:r>
        <w:t>2&gt;</w:t>
      </w:r>
      <w:r>
        <w:tab/>
      </w:r>
      <w:r>
        <w:t>perform the unified access control procedure as specified in 5.3.14 using the selected Access Category and one or more Access Identities provided by upper layers;</w:t>
      </w:r>
    </w:p>
    <w:p>
      <w:pPr>
        <w:pStyle w:val="96"/>
      </w:pPr>
      <w:r>
        <w:t>3&gt;</w:t>
      </w:r>
      <w:r>
        <w:tab/>
      </w:r>
      <w:r>
        <w:t>if the access attempt is barred, the procedure ends;</w:t>
      </w:r>
    </w:p>
    <w:p>
      <w:pPr>
        <w:pStyle w:val="79"/>
      </w:pPr>
      <w:r>
        <w:t>1&gt;</w:t>
      </w:r>
      <w:r>
        <w:tab/>
      </w:r>
      <w:r>
        <w:t>else if the resumption of the RRC connection is triggered by upper layers:</w:t>
      </w:r>
    </w:p>
    <w:p>
      <w:pPr>
        <w:pStyle w:val="94"/>
      </w:pPr>
      <w:r>
        <w:t>2&gt;</w:t>
      </w:r>
      <w:r>
        <w:tab/>
      </w:r>
      <w:r>
        <w:t>if the upper layers provide an Access Category and one or more Access Identities:</w:t>
      </w:r>
    </w:p>
    <w:p>
      <w:pPr>
        <w:pStyle w:val="96"/>
      </w:pPr>
      <w:r>
        <w:t>3&gt;</w:t>
      </w:r>
      <w:r>
        <w:tab/>
      </w:r>
      <w:r>
        <w:t>perform the unified access control procedure as specified in 5.3.14 using the Access Category and Access Identities provided by upper layers;</w:t>
      </w:r>
    </w:p>
    <w:p>
      <w:pPr>
        <w:pStyle w:val="98"/>
      </w:pPr>
      <w:r>
        <w:t>4&gt;</w:t>
      </w:r>
      <w:r>
        <w:tab/>
      </w:r>
      <w:r>
        <w:t>if the access attempt is barred, the procedure ends;</w:t>
      </w:r>
    </w:p>
    <w:p>
      <w:pPr>
        <w:pStyle w:val="94"/>
      </w:pPr>
      <w:r>
        <w:t>2&gt;</w:t>
      </w:r>
      <w:r>
        <w:tab/>
      </w:r>
      <w:r>
        <w:t xml:space="preserve">if the resumption occurs after release with redirect with </w:t>
      </w:r>
      <w:r>
        <w:rPr>
          <w:i/>
        </w:rPr>
        <w:t>mpsPriorityIndication</w:t>
      </w:r>
      <w:r>
        <w:t>:</w:t>
      </w:r>
    </w:p>
    <w:p>
      <w:pPr>
        <w:pStyle w:val="96"/>
      </w:pPr>
      <w:r>
        <w:t>3&gt;</w:t>
      </w:r>
      <w:r>
        <w:tab/>
      </w:r>
      <w:r>
        <w:t>set the resumeCause to mps-PriorityAccess;</w:t>
      </w:r>
    </w:p>
    <w:p>
      <w:pPr>
        <w:pStyle w:val="94"/>
      </w:pPr>
      <w:r>
        <w:t>2&gt;</w:t>
      </w:r>
      <w:r>
        <w:tab/>
      </w:r>
      <w:r>
        <w:t>else:</w:t>
      </w:r>
    </w:p>
    <w:p>
      <w:pPr>
        <w:pStyle w:val="96"/>
      </w:pPr>
      <w:r>
        <w:t>3&gt;</w:t>
      </w:r>
      <w:r>
        <w:tab/>
      </w:r>
      <w:r>
        <w:t xml:space="preserve">set the </w:t>
      </w:r>
      <w:r>
        <w:rPr>
          <w:i/>
        </w:rPr>
        <w:t>resumeCause</w:t>
      </w:r>
      <w:r>
        <w:t xml:space="preserve"> in accordance with the information received from upper layers;</w:t>
      </w:r>
    </w:p>
    <w:p>
      <w:pPr>
        <w:pStyle w:val="79"/>
      </w:pPr>
      <w:r>
        <w:t>1&gt;</w:t>
      </w:r>
      <w:r>
        <w:tab/>
      </w:r>
      <w:r>
        <w:t>else if the resumption of the RRC connection is triggered due to an RNA update as specified in 5.3.13.8:</w:t>
      </w:r>
    </w:p>
    <w:p>
      <w:pPr>
        <w:pStyle w:val="94"/>
      </w:pPr>
      <w:r>
        <w:t>2&gt;</w:t>
      </w:r>
      <w:r>
        <w:tab/>
      </w:r>
      <w:r>
        <w:t>if an emergency service is ongoing:</w:t>
      </w:r>
    </w:p>
    <w:p>
      <w:pPr>
        <w:pStyle w:val="64"/>
        <w:rPr>
          <w:lang w:eastAsia="zh-CN"/>
        </w:rPr>
      </w:pPr>
      <w:r>
        <w:rPr>
          <w:lang w:eastAsia="zh-CN"/>
        </w:rPr>
        <w:t>NOTE:</w:t>
      </w:r>
      <w:r>
        <w:rPr>
          <w:lang w:eastAsia="zh-CN"/>
        </w:rPr>
        <w:tab/>
      </w:r>
      <w:r>
        <w:t>How the RRC layer in the UE is aware of an ongoing emergency service is up to UE implementation.</w:t>
      </w:r>
    </w:p>
    <w:p>
      <w:pPr>
        <w:pStyle w:val="96"/>
      </w:pPr>
      <w:r>
        <w:t>3&gt;</w:t>
      </w:r>
      <w:r>
        <w:tab/>
      </w:r>
      <w:r>
        <w:t>select '2' as the Access Category;</w:t>
      </w:r>
    </w:p>
    <w:p>
      <w:pPr>
        <w:pStyle w:val="96"/>
        <w:rPr>
          <w:lang w:eastAsia="zh-TW"/>
        </w:rPr>
      </w:pPr>
      <w:r>
        <w:t>3&gt;</w:t>
      </w:r>
      <w:r>
        <w:tab/>
      </w:r>
      <w:r>
        <w:t xml:space="preserve">set the </w:t>
      </w:r>
      <w:r>
        <w:rPr>
          <w:i/>
        </w:rPr>
        <w:t>resumeCause</w:t>
      </w:r>
      <w:r>
        <w:rPr>
          <w:lang w:eastAsia="zh-TW"/>
        </w:rPr>
        <w:t xml:space="preserve"> to </w:t>
      </w:r>
      <w:r>
        <w:rPr>
          <w:i/>
          <w:lang w:eastAsia="zh-TW"/>
        </w:rPr>
        <w:t>emergency</w:t>
      </w:r>
      <w:r>
        <w:rPr>
          <w:lang w:eastAsia="zh-TW"/>
        </w:rPr>
        <w:t>;</w:t>
      </w:r>
    </w:p>
    <w:p>
      <w:pPr>
        <w:pStyle w:val="94"/>
      </w:pPr>
      <w:r>
        <w:t>2&gt;</w:t>
      </w:r>
      <w:r>
        <w:tab/>
      </w:r>
      <w:r>
        <w:t>else:</w:t>
      </w:r>
    </w:p>
    <w:p>
      <w:pPr>
        <w:pStyle w:val="96"/>
      </w:pPr>
      <w:r>
        <w:t>3&gt;</w:t>
      </w:r>
      <w:r>
        <w:tab/>
      </w:r>
      <w:r>
        <w:t>select '8' as the Access Category;</w:t>
      </w:r>
    </w:p>
    <w:p>
      <w:pPr>
        <w:pStyle w:val="94"/>
      </w:pPr>
      <w:r>
        <w:t>2&gt;</w:t>
      </w:r>
      <w:r>
        <w:tab/>
      </w:r>
      <w:r>
        <w:t>perform the unified access control procedure as specified in 5.3.14 using the selected Access Category and one or more Access Identities to be applied as specified in TS 24.501 [23];</w:t>
      </w:r>
    </w:p>
    <w:p>
      <w:pPr>
        <w:pStyle w:val="96"/>
      </w:pPr>
      <w:r>
        <w:t>3&gt;</w:t>
      </w:r>
      <w:r>
        <w:tab/>
      </w:r>
      <w:r>
        <w:t>if the access attempt is barred:</w:t>
      </w:r>
    </w:p>
    <w:p>
      <w:pPr>
        <w:pStyle w:val="98"/>
      </w:pPr>
      <w:r>
        <w:t>4&gt;</w:t>
      </w:r>
      <w:r>
        <w:tab/>
      </w:r>
      <w:r>
        <w:t xml:space="preserve">set the variable </w:t>
      </w:r>
      <w:r>
        <w:rPr>
          <w:i/>
        </w:rPr>
        <w:t>pendingRNA-Update</w:t>
      </w:r>
      <w:r>
        <w:t xml:space="preserve"> to </w:t>
      </w:r>
      <w:r>
        <w:rPr>
          <w:i/>
        </w:rPr>
        <w:t>true</w:t>
      </w:r>
      <w:r>
        <w:t>;</w:t>
      </w:r>
    </w:p>
    <w:p>
      <w:pPr>
        <w:pStyle w:val="98"/>
      </w:pPr>
      <w:r>
        <w:t>4&gt;</w:t>
      </w:r>
      <w:r>
        <w:tab/>
      </w:r>
      <w:r>
        <w:t>the procedure ends;</w:t>
      </w:r>
    </w:p>
    <w:p>
      <w:pPr>
        <w:pStyle w:val="79"/>
      </w:pPr>
      <w:r>
        <w:t>1&gt;</w:t>
      </w:r>
      <w:r>
        <w:tab/>
      </w:r>
      <w:r>
        <w:t>if the UE is in NE-DC or NR-DC:</w:t>
      </w:r>
    </w:p>
    <w:p>
      <w:pPr>
        <w:pStyle w:val="94"/>
      </w:pPr>
      <w:r>
        <w:t>2&gt;</w:t>
      </w:r>
      <w:r>
        <w:tab/>
      </w:r>
      <w:r>
        <w:t>if the UE does not support maintaining SCG configuration upon connection resumption:</w:t>
      </w:r>
    </w:p>
    <w:p>
      <w:pPr>
        <w:pStyle w:val="96"/>
      </w:pPr>
      <w:r>
        <w:t>3&gt;</w:t>
      </w:r>
      <w:r>
        <w:tab/>
      </w:r>
      <w:r>
        <w:t>release the MR-DC related configurations (i.e., as specified in 5.3.5.10) from the UE Inactive AS context, if stored;</w:t>
      </w:r>
    </w:p>
    <w:p>
      <w:pPr>
        <w:pStyle w:val="79"/>
      </w:pPr>
      <w:r>
        <w:t>1&gt;</w:t>
      </w:r>
      <w:r>
        <w:tab/>
      </w:r>
      <w:r>
        <w:t>if the UE does not support maintaining the MCG SCell configurations upon connection resumption:</w:t>
      </w:r>
    </w:p>
    <w:p>
      <w:pPr>
        <w:pStyle w:val="94"/>
      </w:pPr>
      <w:r>
        <w:t>2&gt;</w:t>
      </w:r>
      <w:r>
        <w:tab/>
      </w:r>
      <w:r>
        <w:t>release the MCG SCell(s) from the UE Inactive AS context, if stored;</w:t>
      </w:r>
    </w:p>
    <w:p>
      <w:pPr>
        <w:pStyle w:val="79"/>
      </w:pPr>
      <w:r>
        <w:t>1&gt;</w:t>
      </w:r>
      <w:r>
        <w:tab/>
      </w:r>
      <w:r>
        <w:t xml:space="preserve">apply the default L1 parameter values as specified in corresponding physical layer specifications, except for the parameters for which values are provided in </w:t>
      </w:r>
      <w:r>
        <w:rPr>
          <w:i/>
        </w:rPr>
        <w:t>SIB1</w:t>
      </w:r>
      <w:r>
        <w:t>;</w:t>
      </w:r>
    </w:p>
    <w:p>
      <w:pPr>
        <w:pStyle w:val="79"/>
      </w:pPr>
      <w:r>
        <w:t>1&gt;</w:t>
      </w:r>
      <w:r>
        <w:tab/>
      </w:r>
      <w:r>
        <w:t>apply the default SRB1 configuration as specified in 9.2.1;</w:t>
      </w:r>
    </w:p>
    <w:p>
      <w:pPr>
        <w:pStyle w:val="79"/>
      </w:pPr>
      <w:r>
        <w:t>1&gt;</w:t>
      </w:r>
      <w:r>
        <w:tab/>
      </w:r>
      <w:r>
        <w:t>apply the default MAC Cell Group configuration as specified in 9.2.2;</w:t>
      </w:r>
    </w:p>
    <w:p>
      <w:pPr>
        <w:pStyle w:val="79"/>
      </w:pPr>
      <w:r>
        <w:t>1&gt;</w:t>
      </w:r>
      <w:r>
        <w:tab/>
      </w:r>
      <w:r>
        <w:t xml:space="preserve">release </w:t>
      </w:r>
      <w:r>
        <w:rPr>
          <w:i/>
        </w:rPr>
        <w:t xml:space="preserve">delayBudgetReportingConfig </w:t>
      </w:r>
      <w:r>
        <w:t>from the UE Inactive AS context, if stored;</w:t>
      </w:r>
    </w:p>
    <w:p>
      <w:pPr>
        <w:pStyle w:val="79"/>
      </w:pPr>
      <w:r>
        <w:t>1&gt;</w:t>
      </w:r>
      <w:r>
        <w:tab/>
      </w:r>
      <w:r>
        <w:t>stop timer T342, if running;</w:t>
      </w:r>
    </w:p>
    <w:p>
      <w:pPr>
        <w:pStyle w:val="79"/>
      </w:pPr>
      <w:r>
        <w:t>1&gt;</w:t>
      </w:r>
      <w:r>
        <w:tab/>
      </w:r>
      <w:r>
        <w:t xml:space="preserve">release </w:t>
      </w:r>
      <w:r>
        <w:rPr>
          <w:i/>
        </w:rPr>
        <w:t xml:space="preserve">overheatingAssistanceConfig </w:t>
      </w:r>
      <w:r>
        <w:t>from the UE Inactive AS context, if stored;</w:t>
      </w:r>
    </w:p>
    <w:p>
      <w:pPr>
        <w:pStyle w:val="79"/>
      </w:pPr>
      <w:r>
        <w:t>1&gt;</w:t>
      </w:r>
      <w:r>
        <w:tab/>
      </w:r>
      <w:r>
        <w:t>stop timer T345, if running;</w:t>
      </w:r>
    </w:p>
    <w:p>
      <w:pPr>
        <w:pStyle w:val="79"/>
      </w:pPr>
      <w:r>
        <w:t>1&gt;</w:t>
      </w:r>
      <w:r>
        <w:tab/>
      </w:r>
      <w:r>
        <w:t xml:space="preserve">release </w:t>
      </w:r>
      <w:r>
        <w:rPr>
          <w:i/>
        </w:rPr>
        <w:t xml:space="preserve">idc-AssistanceConfig </w:t>
      </w:r>
      <w:r>
        <w:t>from the UE Inactive AS context, if stored;</w:t>
      </w:r>
    </w:p>
    <w:p>
      <w:pPr>
        <w:pStyle w:val="79"/>
      </w:pPr>
      <w:r>
        <w:t>1&gt;</w:t>
      </w:r>
      <w:r>
        <w:tab/>
      </w:r>
      <w:r>
        <w:t xml:space="preserve">release </w:t>
      </w:r>
      <w:r>
        <w:rPr>
          <w:i/>
        </w:rPr>
        <w:t>drx-PreferenceConfig</w:t>
      </w:r>
      <w:r>
        <w:t xml:space="preserve"> for all configured cell groups from the UE Inactive AS context, if stored;</w:t>
      </w:r>
    </w:p>
    <w:p>
      <w:pPr>
        <w:pStyle w:val="79"/>
      </w:pPr>
      <w:r>
        <w:t>1&gt;</w:t>
      </w:r>
      <w:r>
        <w:tab/>
      </w:r>
      <w:r>
        <w:t>stop all instances of timer T346a, if running;</w:t>
      </w:r>
    </w:p>
    <w:p>
      <w:pPr>
        <w:pStyle w:val="79"/>
      </w:pPr>
      <w:r>
        <w:t>1&gt;</w:t>
      </w:r>
      <w:r>
        <w:tab/>
      </w:r>
      <w:r>
        <w:t xml:space="preserve">release </w:t>
      </w:r>
      <w:r>
        <w:rPr>
          <w:i/>
        </w:rPr>
        <w:t>maxBW-PreferenceConfig</w:t>
      </w:r>
      <w:r>
        <w:t xml:space="preserve"> for all configured cell groups from the UE Inactive AS context, if stored;</w:t>
      </w:r>
    </w:p>
    <w:p>
      <w:pPr>
        <w:pStyle w:val="79"/>
      </w:pPr>
      <w:r>
        <w:t>1&gt;</w:t>
      </w:r>
      <w:r>
        <w:tab/>
      </w:r>
      <w:r>
        <w:t>stop all instances of timer T346b, if running;</w:t>
      </w:r>
    </w:p>
    <w:p>
      <w:pPr>
        <w:pStyle w:val="79"/>
      </w:pPr>
      <w:r>
        <w:t>1&gt;</w:t>
      </w:r>
      <w:r>
        <w:tab/>
      </w:r>
      <w:r>
        <w:t xml:space="preserve">release </w:t>
      </w:r>
      <w:r>
        <w:rPr>
          <w:i/>
        </w:rPr>
        <w:t>maxCC-PreferenceConfig</w:t>
      </w:r>
      <w:r>
        <w:t xml:space="preserve"> for all configured cell groups from the UE Inactive AS context, if stored;</w:t>
      </w:r>
    </w:p>
    <w:p>
      <w:pPr>
        <w:pStyle w:val="79"/>
      </w:pPr>
      <w:r>
        <w:t>1&gt;</w:t>
      </w:r>
      <w:r>
        <w:tab/>
      </w:r>
      <w:r>
        <w:t>stop all instances of timer T346c, if running;</w:t>
      </w:r>
    </w:p>
    <w:p>
      <w:pPr>
        <w:pStyle w:val="79"/>
      </w:pPr>
      <w:r>
        <w:t>1&gt;</w:t>
      </w:r>
      <w:r>
        <w:tab/>
      </w:r>
      <w:r>
        <w:t xml:space="preserve">release </w:t>
      </w:r>
      <w:r>
        <w:rPr>
          <w:i/>
        </w:rPr>
        <w:t>maxMIMO-LayerPreferenceConfig</w:t>
      </w:r>
      <w:r>
        <w:t xml:space="preserve"> for all configured cell groups from the UE Inactive AS context, if stored;</w:t>
      </w:r>
    </w:p>
    <w:p>
      <w:pPr>
        <w:pStyle w:val="79"/>
      </w:pPr>
      <w:r>
        <w:t>1&gt;</w:t>
      </w:r>
      <w:r>
        <w:tab/>
      </w:r>
      <w:r>
        <w:t>stop all instances of timer T346d, if running;</w:t>
      </w:r>
    </w:p>
    <w:p>
      <w:pPr>
        <w:pStyle w:val="79"/>
      </w:pPr>
      <w:r>
        <w:t>1&gt;</w:t>
      </w:r>
      <w:r>
        <w:tab/>
      </w:r>
      <w:r>
        <w:t xml:space="preserve">release </w:t>
      </w:r>
      <w:r>
        <w:rPr>
          <w:i/>
        </w:rPr>
        <w:t>minSchedulingOffsetPreferenceConfig</w:t>
      </w:r>
      <w:r>
        <w:t xml:space="preserve"> for all configured cell groups from the UE Inactive AS context, if stored;</w:t>
      </w:r>
    </w:p>
    <w:p>
      <w:pPr>
        <w:pStyle w:val="79"/>
      </w:pPr>
      <w:r>
        <w:t>1&gt;</w:t>
      </w:r>
      <w:r>
        <w:tab/>
      </w:r>
      <w:r>
        <w:t>stop all instances of timer T346e, if running;</w:t>
      </w:r>
    </w:p>
    <w:p>
      <w:pPr>
        <w:pStyle w:val="79"/>
      </w:pPr>
      <w:r>
        <w:t>1&gt;</w:t>
      </w:r>
      <w:r>
        <w:tab/>
      </w:r>
      <w:r>
        <w:t xml:space="preserve">release </w:t>
      </w:r>
      <w:r>
        <w:rPr>
          <w:i/>
        </w:rPr>
        <w:t>releasePreferenceConfig</w:t>
      </w:r>
      <w:r>
        <w:t xml:space="preserve"> from the UE Inactive AS context, if stored;</w:t>
      </w:r>
    </w:p>
    <w:p>
      <w:pPr>
        <w:pStyle w:val="79"/>
      </w:pPr>
      <w:r>
        <w:t>1&gt;</w:t>
      </w:r>
      <w:r>
        <w:tab/>
      </w:r>
      <w:r>
        <w:t xml:space="preserve">release </w:t>
      </w:r>
      <w:r>
        <w:rPr>
          <w:i/>
        </w:rPr>
        <w:t>wlanNameList</w:t>
      </w:r>
      <w:r>
        <w:t xml:space="preserve"> from the UE Inactive AS context, if stored;</w:t>
      </w:r>
    </w:p>
    <w:p>
      <w:pPr>
        <w:pStyle w:val="79"/>
      </w:pPr>
      <w:r>
        <w:t>1&gt;</w:t>
      </w:r>
      <w:r>
        <w:tab/>
      </w:r>
      <w:r>
        <w:t xml:space="preserve">release </w:t>
      </w:r>
      <w:r>
        <w:rPr>
          <w:i/>
        </w:rPr>
        <w:t>btNameList</w:t>
      </w:r>
      <w:r>
        <w:t xml:space="preserve"> from the UE Inactive AS context, if stored;</w:t>
      </w:r>
    </w:p>
    <w:p>
      <w:pPr>
        <w:pStyle w:val="79"/>
      </w:pPr>
      <w:r>
        <w:t>1&gt;</w:t>
      </w:r>
      <w:r>
        <w:tab/>
      </w:r>
      <w:r>
        <w:t xml:space="preserve">release </w:t>
      </w:r>
      <w:r>
        <w:rPr>
          <w:i/>
        </w:rPr>
        <w:t>sensorNameList</w:t>
      </w:r>
      <w:r>
        <w:t xml:space="preserve"> from the UE Inactive AS context, if stored;</w:t>
      </w:r>
    </w:p>
    <w:p>
      <w:pPr>
        <w:pStyle w:val="79"/>
      </w:pPr>
      <w:r>
        <w:t>1&gt;</w:t>
      </w:r>
      <w:r>
        <w:tab/>
      </w:r>
      <w:r>
        <w:t xml:space="preserve">release </w:t>
      </w:r>
      <w:bookmarkStart w:id="69" w:name="OLE_LINK9"/>
      <w:bookmarkStart w:id="70" w:name="OLE_LINK10"/>
      <w:r>
        <w:rPr>
          <w:i/>
        </w:rPr>
        <w:t>obtainCommonLocation</w:t>
      </w:r>
      <w:bookmarkEnd w:id="69"/>
      <w:bookmarkEnd w:id="70"/>
      <w:r>
        <w:t xml:space="preserve"> from the UE Inactive AS context, if stored;</w:t>
      </w:r>
    </w:p>
    <w:p>
      <w:pPr>
        <w:pStyle w:val="79"/>
      </w:pPr>
      <w:r>
        <w:t>1&gt;</w:t>
      </w:r>
      <w:r>
        <w:tab/>
      </w:r>
      <w:r>
        <w:t>stop timer T346f, if running;</w:t>
      </w:r>
    </w:p>
    <w:p>
      <w:pPr>
        <w:pStyle w:val="79"/>
      </w:pPr>
      <w:r>
        <w:t>1&gt;</w:t>
      </w:r>
      <w:r>
        <w:tab/>
      </w:r>
      <w:r>
        <w:t xml:space="preserve">release </w:t>
      </w:r>
      <w:r>
        <w:rPr>
          <w:i/>
          <w:iCs/>
        </w:rPr>
        <w:t>referenceTimePreferenceReporting</w:t>
      </w:r>
      <w:r>
        <w:t xml:space="preserve"> from the UE Inactive AS context, if stored;</w:t>
      </w:r>
    </w:p>
    <w:p>
      <w:pPr>
        <w:pStyle w:val="79"/>
      </w:pPr>
      <w:r>
        <w:t>1&gt;</w:t>
      </w:r>
      <w:r>
        <w:tab/>
      </w:r>
      <w:r>
        <w:t xml:space="preserve">release </w:t>
      </w:r>
      <w:r>
        <w:rPr>
          <w:i/>
          <w:iCs/>
        </w:rPr>
        <w:t>sl-AssistanceConfigNR</w:t>
      </w:r>
      <w:r>
        <w:t xml:space="preserve"> from the UE Inactive AS context, if stored;</w:t>
      </w:r>
    </w:p>
    <w:p>
      <w:pPr>
        <w:pStyle w:val="79"/>
      </w:pPr>
      <w:r>
        <w:t>1&gt;</w:t>
      </w:r>
      <w:r>
        <w:tab/>
      </w:r>
      <w:r>
        <w:t>apply the CCCH configuration as specified in 9.1.1.2;</w:t>
      </w:r>
    </w:p>
    <w:p>
      <w:pPr>
        <w:pStyle w:val="79"/>
      </w:pPr>
      <w:r>
        <w:t>1&gt;</w:t>
      </w:r>
      <w:r>
        <w:tab/>
      </w:r>
      <w:r>
        <w:t xml:space="preserve">apply the </w:t>
      </w:r>
      <w:r>
        <w:rPr>
          <w:i/>
        </w:rPr>
        <w:t>timeAlignmentTimerCommon</w:t>
      </w:r>
      <w:r>
        <w:t xml:space="preserve"> included in </w:t>
      </w:r>
      <w:r>
        <w:rPr>
          <w:i/>
        </w:rPr>
        <w:t>SIB1</w:t>
      </w:r>
      <w:r>
        <w:t>;</w:t>
      </w:r>
    </w:p>
    <w:p>
      <w:pPr>
        <w:pStyle w:val="79"/>
      </w:pPr>
      <w:r>
        <w:t>1&gt;</w:t>
      </w:r>
      <w:r>
        <w:tab/>
      </w:r>
      <w:r>
        <w:t>start timer T319;</w:t>
      </w:r>
    </w:p>
    <w:p>
      <w:pPr>
        <w:pStyle w:val="79"/>
      </w:pPr>
      <w:r>
        <w:t>1&gt;</w:t>
      </w:r>
      <w:r>
        <w:tab/>
      </w:r>
      <w:r>
        <w:t xml:space="preserve">set the variable </w:t>
      </w:r>
      <w:r>
        <w:rPr>
          <w:i/>
        </w:rPr>
        <w:t>pendingRNA-Update</w:t>
      </w:r>
      <w:r>
        <w:t xml:space="preserve"> to </w:t>
      </w:r>
      <w:r>
        <w:rPr>
          <w:i/>
        </w:rPr>
        <w:t>false</w:t>
      </w:r>
      <w:r>
        <w:t>;</w:t>
      </w:r>
    </w:p>
    <w:p>
      <w:pPr>
        <w:pStyle w:val="79"/>
      </w:pPr>
      <w:r>
        <w:t>1&gt;</w:t>
      </w:r>
      <w:r>
        <w:tab/>
      </w:r>
      <w:r>
        <w:t xml:space="preserve">initiate transmission of the </w:t>
      </w:r>
      <w:r>
        <w:rPr>
          <w:i/>
        </w:rPr>
        <w:t>RRCResumeRequest</w:t>
      </w:r>
      <w:r>
        <w:t xml:space="preserve"> message or </w:t>
      </w:r>
      <w:r>
        <w:rPr>
          <w:i/>
        </w:rPr>
        <w:t xml:space="preserve">RRCResumeRequest1 </w:t>
      </w:r>
      <w:r>
        <w:t>in accordance with 5.3.13.3.</w:t>
      </w:r>
    </w:p>
    <w:p>
      <w:pPr>
        <w:pStyle w:val="5"/>
      </w:pPr>
      <w:bookmarkStart w:id="71" w:name="_Toc83739789"/>
      <w:bookmarkStart w:id="72" w:name="_Toc60776834"/>
      <w:r>
        <w:t>5.3.13.3</w:t>
      </w:r>
      <w:r>
        <w:tab/>
      </w:r>
      <w:r>
        <w:t xml:space="preserve">Actions related to transmission of </w:t>
      </w:r>
      <w:r>
        <w:rPr>
          <w:i/>
        </w:rPr>
        <w:t xml:space="preserve">RRCResumeRequest </w:t>
      </w:r>
      <w:r>
        <w:t xml:space="preserve">or </w:t>
      </w:r>
      <w:r>
        <w:rPr>
          <w:i/>
        </w:rPr>
        <w:t>RRCResumeRequest1</w:t>
      </w:r>
      <w:r>
        <w:t xml:space="preserve"> message</w:t>
      </w:r>
      <w:bookmarkEnd w:id="71"/>
      <w:bookmarkEnd w:id="72"/>
    </w:p>
    <w:p>
      <w:r>
        <w:t xml:space="preserve">The UE shall set the contents of </w:t>
      </w:r>
      <w:r>
        <w:rPr>
          <w:i/>
        </w:rPr>
        <w:t>RRCResumeRequest</w:t>
      </w:r>
      <w:r>
        <w:t xml:space="preserve"> or </w:t>
      </w:r>
      <w:r>
        <w:rPr>
          <w:i/>
        </w:rPr>
        <w:t>RRCResumeRequest1</w:t>
      </w:r>
      <w:r>
        <w:t xml:space="preserve"> message as follows:</w:t>
      </w:r>
    </w:p>
    <w:p>
      <w:pPr>
        <w:pStyle w:val="79"/>
      </w:pPr>
      <w:r>
        <w:t>1&gt;</w:t>
      </w:r>
      <w:r>
        <w:tab/>
      </w:r>
      <w:r>
        <w:t xml:space="preserve">if field </w:t>
      </w:r>
      <w:r>
        <w:rPr>
          <w:i/>
        </w:rPr>
        <w:t>useFullResumeID</w:t>
      </w:r>
      <w:r>
        <w:t xml:space="preserve"> is signalled in </w:t>
      </w:r>
      <w:r>
        <w:rPr>
          <w:i/>
        </w:rPr>
        <w:t>SIB1</w:t>
      </w:r>
      <w:r>
        <w:t>:</w:t>
      </w:r>
    </w:p>
    <w:p>
      <w:pPr>
        <w:pStyle w:val="94"/>
      </w:pPr>
      <w:r>
        <w:t>2&gt;</w:t>
      </w:r>
      <w:r>
        <w:tab/>
      </w:r>
      <w:r>
        <w:t xml:space="preserve">select </w:t>
      </w:r>
      <w:r>
        <w:rPr>
          <w:i/>
        </w:rPr>
        <w:t xml:space="preserve">RRCResumeRequest1 </w:t>
      </w:r>
      <w:r>
        <w:t>as the message to use;</w:t>
      </w:r>
    </w:p>
    <w:p>
      <w:pPr>
        <w:pStyle w:val="94"/>
      </w:pPr>
      <w:r>
        <w:t>2&gt;</w:t>
      </w:r>
      <w:r>
        <w:tab/>
      </w:r>
      <w:r>
        <w:t xml:space="preserve">set the </w:t>
      </w:r>
      <w:r>
        <w:rPr>
          <w:i/>
        </w:rPr>
        <w:t xml:space="preserve">resumeIdentity </w:t>
      </w:r>
      <w:r>
        <w:t xml:space="preserve">to the stored </w:t>
      </w:r>
      <w:r>
        <w:rPr>
          <w:i/>
        </w:rPr>
        <w:t>fullI-RNTI</w:t>
      </w:r>
      <w:r>
        <w:t xml:space="preserve"> value;</w:t>
      </w:r>
    </w:p>
    <w:p>
      <w:pPr>
        <w:pStyle w:val="79"/>
      </w:pPr>
      <w:r>
        <w:t>1&gt;</w:t>
      </w:r>
      <w:r>
        <w:tab/>
      </w:r>
      <w:r>
        <w:t>else:</w:t>
      </w:r>
    </w:p>
    <w:p>
      <w:pPr>
        <w:pStyle w:val="94"/>
      </w:pPr>
      <w:r>
        <w:t>2&gt;</w:t>
      </w:r>
      <w:r>
        <w:tab/>
      </w:r>
      <w:r>
        <w:t xml:space="preserve">select </w:t>
      </w:r>
      <w:r>
        <w:rPr>
          <w:i/>
        </w:rPr>
        <w:t xml:space="preserve">RRCResumeRequest </w:t>
      </w:r>
      <w:r>
        <w:t>as the message to use;</w:t>
      </w:r>
    </w:p>
    <w:p>
      <w:pPr>
        <w:pStyle w:val="94"/>
      </w:pPr>
      <w:r>
        <w:t>2&gt;</w:t>
      </w:r>
      <w:r>
        <w:tab/>
      </w:r>
      <w:r>
        <w:t xml:space="preserve">set the </w:t>
      </w:r>
      <w:r>
        <w:rPr>
          <w:i/>
        </w:rPr>
        <w:t xml:space="preserve">resumeIdentity </w:t>
      </w:r>
      <w:r>
        <w:t xml:space="preserve">to the stored </w:t>
      </w:r>
      <w:r>
        <w:rPr>
          <w:i/>
        </w:rPr>
        <w:t>shortI-RNTI</w:t>
      </w:r>
      <w:r>
        <w:t xml:space="preserve"> value;</w:t>
      </w:r>
    </w:p>
    <w:p>
      <w:pPr>
        <w:pStyle w:val="79"/>
      </w:pPr>
      <w:r>
        <w:t>1&gt;</w:t>
      </w:r>
      <w:r>
        <w:tab/>
      </w:r>
      <w:r>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pPr>
        <w:pStyle w:val="94"/>
      </w:pPr>
      <w:r>
        <w:t>-</w:t>
      </w:r>
      <w:r>
        <w:tab/>
      </w:r>
      <w:r>
        <w:t>masterCellGroup</w:t>
      </w:r>
      <w:r>
        <w:rPr>
          <w:iCs/>
        </w:rPr>
        <w:t>;</w:t>
      </w:r>
    </w:p>
    <w:p>
      <w:pPr>
        <w:pStyle w:val="94"/>
      </w:pPr>
      <w:r>
        <w:rPr>
          <w:iCs/>
        </w:rPr>
        <w:t>-</w:t>
      </w:r>
      <w:r>
        <w:rPr>
          <w:iCs/>
        </w:rPr>
        <w:tab/>
      </w:r>
      <w:r>
        <w:rPr>
          <w:iCs/>
        </w:rPr>
        <w:t>mrdc-SecondaryCellGroup</w:t>
      </w:r>
      <w:r>
        <w:t>, if stored; and</w:t>
      </w:r>
    </w:p>
    <w:p>
      <w:pPr>
        <w:pStyle w:val="94"/>
      </w:pPr>
      <w:r>
        <w:rPr>
          <w:iCs/>
        </w:rPr>
        <w:t>-</w:t>
      </w:r>
      <w:r>
        <w:rPr>
          <w:iCs/>
        </w:rPr>
        <w:tab/>
      </w:r>
      <w:r>
        <w:t>pdcp-Config;</w:t>
      </w:r>
    </w:p>
    <w:p>
      <w:pPr>
        <w:pStyle w:val="79"/>
      </w:pPr>
      <w:r>
        <w:t>1&gt;</w:t>
      </w:r>
      <w:r>
        <w:tab/>
      </w:r>
      <w:r>
        <w:t xml:space="preserve">set the </w:t>
      </w:r>
      <w:r>
        <w:rPr>
          <w:i/>
        </w:rPr>
        <w:t xml:space="preserve">resumeMAC-I </w:t>
      </w:r>
      <w:r>
        <w:t>to the 16 least significant bits of the MAC-I calculated:</w:t>
      </w:r>
    </w:p>
    <w:p>
      <w:pPr>
        <w:pStyle w:val="94"/>
      </w:pPr>
      <w:r>
        <w:t>2&gt;</w:t>
      </w:r>
      <w:r>
        <w:tab/>
      </w:r>
      <w:r>
        <w:t xml:space="preserve">over the ASN.1 encoded as per clause 8 (i.e., a multiple of 8 bits) </w:t>
      </w:r>
      <w:r>
        <w:rPr>
          <w:i/>
        </w:rPr>
        <w:t>VarResumeMAC-Input</w:t>
      </w:r>
      <w:r>
        <w:t>;</w:t>
      </w:r>
    </w:p>
    <w:p>
      <w:pPr>
        <w:pStyle w:val="94"/>
      </w:pPr>
      <w:r>
        <w:t>2&gt;</w:t>
      </w:r>
      <w:r>
        <w:tab/>
      </w:r>
      <w:r>
        <w:t>with the K</w:t>
      </w:r>
      <w:r>
        <w:rPr>
          <w:vertAlign w:val="subscript"/>
        </w:rPr>
        <w:t>RRCint</w:t>
      </w:r>
      <w:r>
        <w:t xml:space="preserve"> key in the UE Inactive AS Context and the previously configured integrity protection algorithm; and</w:t>
      </w:r>
    </w:p>
    <w:p>
      <w:pPr>
        <w:pStyle w:val="94"/>
      </w:pPr>
      <w:r>
        <w:t>2&gt;</w:t>
      </w:r>
      <w:r>
        <w:tab/>
      </w:r>
      <w:r>
        <w:t>with all input bits for COUNT, BEARER and DIRECTION set to binary ones;</w:t>
      </w:r>
    </w:p>
    <w:p>
      <w:pPr>
        <w:pStyle w:val="79"/>
      </w:pPr>
      <w:r>
        <w:t>1&gt;</w:t>
      </w:r>
      <w:r>
        <w:tab/>
      </w:r>
      <w:r>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pPr>
        <w:pStyle w:val="79"/>
      </w:pPr>
      <w:r>
        <w:t>1&gt;</w:t>
      </w:r>
      <w:r>
        <w:tab/>
      </w:r>
      <w:r>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pPr>
        <w:pStyle w:val="79"/>
      </w:pPr>
      <w:r>
        <w:t>1&gt;</w:t>
      </w:r>
      <w:r>
        <w:tab/>
      </w:r>
      <w:r>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pPr>
        <w:pStyle w:val="64"/>
      </w:pPr>
      <w:r>
        <w:t>NOTE 1:</w:t>
      </w:r>
      <w:r>
        <w:tab/>
      </w:r>
      <w:r>
        <w:t>Only DRBs with previously configured UP integrity protection shall resume integrity protection.</w:t>
      </w:r>
    </w:p>
    <w:p>
      <w:pPr>
        <w:pStyle w:val="79"/>
      </w:pPr>
      <w:r>
        <w:t>1&gt;</w:t>
      </w:r>
      <w:r>
        <w:tab/>
      </w:r>
      <w:r>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pPr>
        <w:pStyle w:val="79"/>
      </w:pPr>
      <w:r>
        <w:t>1&gt;</w:t>
      </w:r>
      <w:r>
        <w:tab/>
      </w:r>
      <w:r>
        <w:t>re-establish PDCP entities for SRB1;</w:t>
      </w:r>
    </w:p>
    <w:p>
      <w:pPr>
        <w:pStyle w:val="79"/>
      </w:pPr>
      <w:r>
        <w:t>1&gt;</w:t>
      </w:r>
      <w:r>
        <w:tab/>
      </w:r>
      <w:r>
        <w:t>resume SRB1;</w:t>
      </w:r>
    </w:p>
    <w:p>
      <w:pPr>
        <w:pStyle w:val="79"/>
      </w:pPr>
      <w:r>
        <w:t>1&gt;</w:t>
      </w:r>
      <w:r>
        <w:tab/>
      </w:r>
      <w:r>
        <w:t xml:space="preserve">submit the selected message </w:t>
      </w:r>
      <w:r>
        <w:rPr>
          <w:i/>
        </w:rPr>
        <w:t>RRCResumeRequest</w:t>
      </w:r>
      <w:r>
        <w:t xml:space="preserve"> or </w:t>
      </w:r>
      <w:r>
        <w:rPr>
          <w:i/>
        </w:rPr>
        <w:t>RRCResumeRequest1</w:t>
      </w:r>
      <w:r>
        <w:t xml:space="preserve"> for transmission to lower layers.</w:t>
      </w:r>
    </w:p>
    <w:p>
      <w:pPr>
        <w:pStyle w:val="64"/>
      </w:pPr>
      <w:r>
        <w:t>NOTE 2:</w:t>
      </w:r>
      <w:r>
        <w:tab/>
      </w:r>
      <w:r>
        <w:t>Only DRBs with previously configured UP ciphering shall resume ciphering.</w:t>
      </w:r>
    </w:p>
    <w:p>
      <w:r>
        <w:t>If lower layers indicate an integrity check failure while T319 is running, perform actions specified in 5.3.13.5.</w:t>
      </w:r>
    </w:p>
    <w:p>
      <w:r>
        <w:t>The UE shall continue cell re-selection related measurements as well as cell re-selection evaluation. If the conditions for cell re-selection are fulfilled, the UE shall perform cell re-selection as specified in 5.3.13.6.</w:t>
      </w:r>
    </w:p>
    <w:p>
      <w:pPr>
        <w:pStyle w:val="5"/>
      </w:pPr>
      <w:bookmarkStart w:id="73" w:name="_Toc60776835"/>
      <w:bookmarkStart w:id="74" w:name="_Toc83739790"/>
      <w:r>
        <w:t>5.3.13.4</w:t>
      </w:r>
      <w:r>
        <w:tab/>
      </w:r>
      <w:r>
        <w:t xml:space="preserve">Reception of the </w:t>
      </w:r>
      <w:r>
        <w:rPr>
          <w:i/>
        </w:rPr>
        <w:t>RRCResume</w:t>
      </w:r>
      <w:r>
        <w:t xml:space="preserve"> by the UE</w:t>
      </w:r>
      <w:bookmarkEnd w:id="73"/>
      <w:bookmarkEnd w:id="74"/>
    </w:p>
    <w:p>
      <w:r>
        <w:t>The UE shall:</w:t>
      </w:r>
    </w:p>
    <w:p>
      <w:pPr>
        <w:pStyle w:val="79"/>
        <w:rPr>
          <w:lang w:eastAsia="zh-CN"/>
        </w:rPr>
      </w:pPr>
      <w:r>
        <w:t>1&gt;</w:t>
      </w:r>
      <w:r>
        <w:tab/>
      </w:r>
      <w:r>
        <w:t>stop timer T319;</w:t>
      </w:r>
    </w:p>
    <w:p>
      <w:pPr>
        <w:pStyle w:val="79"/>
      </w:pPr>
      <w:r>
        <w:rPr>
          <w:lang w:eastAsia="zh-CN"/>
        </w:rPr>
        <w:t>1&gt;</w:t>
      </w:r>
      <w:r>
        <w:rPr>
          <w:lang w:eastAsia="zh-CN"/>
        </w:rPr>
        <w:tab/>
      </w:r>
      <w:r>
        <w:t>stop timer T380, if running;</w:t>
      </w:r>
    </w:p>
    <w:p>
      <w:pPr>
        <w:pStyle w:val="79"/>
      </w:pPr>
      <w:r>
        <w:t>1&gt;</w:t>
      </w:r>
      <w:r>
        <w:tab/>
      </w:r>
      <w:r>
        <w:t>if T331 is running:</w:t>
      </w:r>
    </w:p>
    <w:p>
      <w:pPr>
        <w:pStyle w:val="94"/>
      </w:pPr>
      <w:r>
        <w:t>2&gt;</w:t>
      </w:r>
      <w:r>
        <w:tab/>
      </w:r>
      <w:r>
        <w:t>stop timer T331;</w:t>
      </w:r>
    </w:p>
    <w:p>
      <w:pPr>
        <w:pStyle w:val="94"/>
        <w:rPr>
          <w:rFonts w:eastAsia="等线"/>
        </w:rPr>
      </w:pPr>
      <w:r>
        <w:rPr>
          <w:rFonts w:eastAsia="等线"/>
        </w:rPr>
        <w:t>2&gt;</w:t>
      </w:r>
      <w:r>
        <w:rPr>
          <w:rFonts w:eastAsia="等线"/>
        </w:rPr>
        <w:tab/>
      </w:r>
      <w:r>
        <w:rPr>
          <w:rFonts w:eastAsia="等线"/>
        </w:rPr>
        <w:t>perform the actions as specified in 5.7.8.3;</w:t>
      </w:r>
    </w:p>
    <w:p>
      <w:pPr>
        <w:pStyle w:val="79"/>
      </w:pPr>
      <w:r>
        <w:t>1&gt;</w:t>
      </w:r>
      <w:r>
        <w:tab/>
      </w:r>
      <w:r>
        <w:t xml:space="preserve">if the </w:t>
      </w:r>
      <w:r>
        <w:rPr>
          <w:i/>
        </w:rPr>
        <w:t>RRCResume</w:t>
      </w:r>
      <w:r>
        <w:t xml:space="preserve"> includes the </w:t>
      </w:r>
      <w:r>
        <w:rPr>
          <w:i/>
        </w:rPr>
        <w:t>fullConfig</w:t>
      </w:r>
      <w:r>
        <w:t>:</w:t>
      </w:r>
    </w:p>
    <w:p>
      <w:pPr>
        <w:pStyle w:val="94"/>
      </w:pPr>
      <w:r>
        <w:rPr>
          <w:lang w:eastAsia="ko-KR"/>
        </w:rPr>
        <w:t>2&gt;</w:t>
      </w:r>
      <w:r>
        <w:rPr>
          <w:lang w:eastAsia="ko-KR"/>
        </w:rPr>
        <w:tab/>
      </w:r>
      <w:r>
        <w:rPr>
          <w:lang w:eastAsia="en-GB"/>
        </w:rPr>
        <w:t>perform the full configuration procedure as specified in 5.3.5.11</w:t>
      </w:r>
      <w:r>
        <w:t>;</w:t>
      </w:r>
    </w:p>
    <w:p>
      <w:pPr>
        <w:pStyle w:val="79"/>
      </w:pPr>
      <w:r>
        <w:t>1&gt;</w:t>
      </w:r>
      <w:r>
        <w:tab/>
      </w:r>
      <w:r>
        <w:t>else:</w:t>
      </w:r>
    </w:p>
    <w:p>
      <w:pPr>
        <w:pStyle w:val="94"/>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pPr>
        <w:pStyle w:val="96"/>
      </w:pPr>
      <w:r>
        <w:t>3&gt;</w:t>
      </w:r>
      <w:r>
        <w:tab/>
      </w:r>
      <w:r>
        <w:t>release the MCG SCell(s) from the UE Inactive AS context, if stored;</w:t>
      </w:r>
    </w:p>
    <w:p>
      <w:pPr>
        <w:pStyle w:val="94"/>
        <w:rPr>
          <w:rFonts w:eastAsia="Batang"/>
        </w:rPr>
      </w:pPr>
      <w:r>
        <w:rPr>
          <w:rFonts w:eastAsia="Batang"/>
        </w:rPr>
        <w:t>2&gt;</w:t>
      </w:r>
      <w:r>
        <w:rPr>
          <w:rFonts w:eastAsia="Batang"/>
        </w:rPr>
        <w:tab/>
      </w:r>
      <w:r>
        <w:rPr>
          <w:rFonts w:eastAsia="Batang"/>
        </w:rPr>
        <w:t xml:space="preserve">if the </w:t>
      </w:r>
      <w:r>
        <w:rPr>
          <w:i/>
        </w:rPr>
        <w:t>RRCResume</w:t>
      </w:r>
      <w:r>
        <w:rPr>
          <w:rFonts w:eastAsia="Batang"/>
        </w:rPr>
        <w:t xml:space="preserve"> does not include the </w:t>
      </w:r>
      <w:r>
        <w:rPr>
          <w:rFonts w:eastAsia="Batang"/>
          <w:i/>
        </w:rPr>
        <w:t>restoreSCG</w:t>
      </w:r>
      <w:r>
        <w:rPr>
          <w:rFonts w:eastAsia="Batang"/>
        </w:rPr>
        <w:t>:</w:t>
      </w:r>
    </w:p>
    <w:p>
      <w:pPr>
        <w:pStyle w:val="96"/>
      </w:pPr>
      <w:r>
        <w:t>3&gt;</w:t>
      </w:r>
      <w:r>
        <w:tab/>
      </w:r>
      <w:r>
        <w:t>release the MR-DC related configurations (i.e., as specified in 5.3.5.10) from the UE Inactive AS context, if stored;</w:t>
      </w:r>
    </w:p>
    <w:p>
      <w:pPr>
        <w:pStyle w:val="94"/>
      </w:pPr>
      <w:r>
        <w:t>2&gt;</w:t>
      </w:r>
      <w:r>
        <w:tab/>
      </w:r>
      <w:r>
        <w:t xml:space="preserve">restore the </w:t>
      </w:r>
      <w:r>
        <w:rPr>
          <w:i/>
        </w:rPr>
        <w:t>masterCellGroup, mrdc-SecondaryCellGroup</w:t>
      </w:r>
      <w:r>
        <w:t xml:space="preserve">, if stored, and </w:t>
      </w:r>
      <w:r>
        <w:rPr>
          <w:i/>
        </w:rPr>
        <w:t>pdcp-Config</w:t>
      </w:r>
      <w:r>
        <w:t xml:space="preserve"> from the UE Inactive AS context;</w:t>
      </w:r>
    </w:p>
    <w:p>
      <w:pPr>
        <w:pStyle w:val="94"/>
      </w:pPr>
      <w:r>
        <w:t>2&gt;</w:t>
      </w:r>
      <w:r>
        <w:tab/>
      </w:r>
      <w:r>
        <w:t>configure lower layers to consider the restored MCG and SCG SCell(s) (if any) to be in deactivated state;</w:t>
      </w:r>
    </w:p>
    <w:p>
      <w:pPr>
        <w:pStyle w:val="79"/>
      </w:pPr>
      <w:r>
        <w:t>1&gt;</w:t>
      </w:r>
      <w:r>
        <w:tab/>
      </w:r>
      <w:r>
        <w:t>discard the UE Inactive AS context;</w:t>
      </w:r>
    </w:p>
    <w:p>
      <w:pPr>
        <w:pStyle w:val="79"/>
      </w:pPr>
      <w:r>
        <w:t>1&gt;</w:t>
      </w:r>
      <w:r>
        <w:tab/>
      </w:r>
      <w:r>
        <w:t xml:space="preserve">release the </w:t>
      </w:r>
      <w:r>
        <w:rPr>
          <w:i/>
        </w:rPr>
        <w:t>suspendConfig</w:t>
      </w:r>
      <w:r>
        <w:t xml:space="preserve"> except the </w:t>
      </w:r>
      <w:r>
        <w:rPr>
          <w:i/>
        </w:rPr>
        <w:t>ran-NotificationAreaInfo</w:t>
      </w:r>
      <w:r>
        <w:t>;</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masterCellGroup</w:t>
      </w:r>
      <w:r>
        <w:rPr>
          <w:rFonts w:eastAsia="Batang"/>
          <w:lang w:eastAsia="en-US"/>
        </w:rPr>
        <w:t>:</w:t>
      </w:r>
    </w:p>
    <w:p>
      <w:pPr>
        <w:pStyle w:val="94"/>
        <w:rPr>
          <w:rFonts w:eastAsia="Batang"/>
        </w:rPr>
      </w:pPr>
      <w:r>
        <w:rPr>
          <w:rFonts w:eastAsia="Batang"/>
        </w:rPr>
        <w:t>2&gt;</w:t>
      </w:r>
      <w:r>
        <w:rPr>
          <w:rFonts w:eastAsia="Batang"/>
        </w:rPr>
        <w:tab/>
      </w:r>
      <w:r>
        <w:rPr>
          <w:rFonts w:eastAsia="Batang"/>
        </w:rPr>
        <w:t xml:space="preserve">perform the cell group configuration for the received </w:t>
      </w:r>
      <w:r>
        <w:rPr>
          <w:rFonts w:eastAsia="Batang"/>
          <w:i/>
        </w:rPr>
        <w:t>masterCellGroup</w:t>
      </w:r>
      <w:r>
        <w:rPr>
          <w:rFonts w:eastAsia="Batang"/>
        </w:rPr>
        <w:t xml:space="preserve"> according to 5.3.5.5;</w:t>
      </w:r>
    </w:p>
    <w:p>
      <w:pPr>
        <w:pStyle w:val="79"/>
        <w:rPr>
          <w:i/>
        </w:rPr>
      </w:pPr>
      <w:r>
        <w:t>1&gt;</w:t>
      </w:r>
      <w:r>
        <w:tab/>
      </w:r>
      <w:r>
        <w:t xml:space="preserve">if the </w:t>
      </w:r>
      <w:r>
        <w:rPr>
          <w:i/>
        </w:rPr>
        <w:t>RRCResume</w:t>
      </w:r>
      <w:r>
        <w:rPr>
          <w:rFonts w:eastAsia="Batang"/>
        </w:rPr>
        <w:t xml:space="preserve"> </w:t>
      </w:r>
      <w:r>
        <w:t xml:space="preserve">includes the </w:t>
      </w:r>
      <w:r>
        <w:rPr>
          <w:i/>
        </w:rPr>
        <w:t>mrdc-SecondaryCellGroup:</w:t>
      </w:r>
    </w:p>
    <w:p>
      <w:pPr>
        <w:pStyle w:val="94"/>
        <w:rPr>
          <w:rFonts w:eastAsia="Batang"/>
        </w:rPr>
      </w:pPr>
      <w:r>
        <w:t>2&gt;</w:t>
      </w:r>
      <w:r>
        <w:tab/>
      </w:r>
      <w:r>
        <w:t xml:space="preserve">if the received </w:t>
      </w:r>
      <w:r>
        <w:rPr>
          <w:i/>
        </w:rPr>
        <w:t>mrdc-SecondaryCellGroup</w:t>
      </w:r>
      <w:r>
        <w:t xml:space="preserve"> is set to </w:t>
      </w:r>
      <w:r>
        <w:rPr>
          <w:i/>
        </w:rPr>
        <w:t>nr-SCG</w:t>
      </w:r>
      <w:r>
        <w:t>:</w:t>
      </w:r>
    </w:p>
    <w:p>
      <w:pPr>
        <w:pStyle w:val="96"/>
      </w:pPr>
      <w:r>
        <w:rPr>
          <w:rFonts w:eastAsia="Batang"/>
        </w:rPr>
        <w:t>3&gt;</w:t>
      </w:r>
      <w:r>
        <w:rPr>
          <w:rFonts w:eastAsia="Batang"/>
        </w:rPr>
        <w:tab/>
      </w:r>
      <w:r>
        <w:rPr>
          <w:rFonts w:eastAsia="Batang"/>
        </w:rPr>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pPr>
        <w:pStyle w:val="94"/>
        <w:rPr>
          <w:rFonts w:eastAsia="Batang"/>
        </w:rPr>
      </w:pPr>
      <w:r>
        <w:t>2&gt;</w:t>
      </w:r>
      <w:r>
        <w:tab/>
      </w:r>
      <w:r>
        <w:t xml:space="preserve">if the received </w:t>
      </w:r>
      <w:r>
        <w:rPr>
          <w:i/>
        </w:rPr>
        <w:t>mrdc-SecondaryCellGroup</w:t>
      </w:r>
      <w:r>
        <w:t xml:space="preserve"> is set to </w:t>
      </w:r>
      <w:r>
        <w:rPr>
          <w:i/>
        </w:rPr>
        <w:t>eutra-SCG</w:t>
      </w:r>
      <w:r>
        <w:t>:</w:t>
      </w:r>
    </w:p>
    <w:p>
      <w:pPr>
        <w:pStyle w:val="96"/>
      </w:pPr>
      <w:r>
        <w:rPr>
          <w:rFonts w:eastAsia="Batang"/>
        </w:rPr>
        <w:t>3&gt;</w:t>
      </w:r>
      <w:r>
        <w:rPr>
          <w:rFonts w:eastAsia="Batang"/>
        </w:rPr>
        <w:tab/>
      </w:r>
      <w:r>
        <w:rPr>
          <w:rFonts w:eastAsia="Batang"/>
        </w:rPr>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includes the </w:t>
      </w:r>
      <w:r>
        <w:rPr>
          <w:rFonts w:eastAsia="Batang"/>
          <w:i/>
          <w:lang w:eastAsia="en-US"/>
        </w:rPr>
        <w:t>radioBearerConfig</w:t>
      </w:r>
      <w:r>
        <w:rPr>
          <w:rFonts w:eastAsia="Batang"/>
          <w:lang w:eastAsia="en-US"/>
        </w:rPr>
        <w:t>:</w:t>
      </w:r>
    </w:p>
    <w:p>
      <w:pPr>
        <w:pStyle w:val="94"/>
        <w:rPr>
          <w:rFonts w:eastAsia="Batang"/>
          <w:lang w:eastAsia="en-US"/>
        </w:rPr>
      </w:pPr>
      <w:r>
        <w:rPr>
          <w:rFonts w:eastAsia="Batang"/>
          <w:lang w:eastAsia="en-US"/>
        </w:rPr>
        <w:t>2&gt;</w:t>
      </w:r>
      <w:r>
        <w:rPr>
          <w:rFonts w:eastAsia="Batang"/>
          <w:lang w:eastAsia="en-US"/>
        </w:rPr>
        <w:tab/>
      </w:r>
      <w:r>
        <w:rPr>
          <w:rFonts w:eastAsia="Batang"/>
          <w:lang w:eastAsia="en-US"/>
        </w:rPr>
        <w:t>perform the radio bearer configuration according to 5.3.5.6;</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sk-Counter</w:t>
      </w:r>
      <w:r>
        <w:rPr>
          <w:rFonts w:eastAsia="Batang"/>
          <w:lang w:eastAsia="en-US"/>
        </w:rPr>
        <w:t>:</w:t>
      </w:r>
    </w:p>
    <w:p>
      <w:pPr>
        <w:pStyle w:val="94"/>
        <w:rPr>
          <w:rFonts w:eastAsia="Batang"/>
          <w:lang w:eastAsia="en-US"/>
        </w:rPr>
      </w:pPr>
      <w:r>
        <w:rPr>
          <w:rFonts w:eastAsia="Batang"/>
        </w:rPr>
        <w:t>2&gt;</w:t>
      </w:r>
      <w:r>
        <w:rPr>
          <w:rFonts w:eastAsia="Batang"/>
        </w:rPr>
        <w:tab/>
      </w:r>
      <w:r>
        <w:rPr>
          <w:rFonts w:eastAsia="Batang"/>
        </w:rPr>
        <w:t>perform security key update procedure as specified in 5.3.5.7;</w:t>
      </w:r>
    </w:p>
    <w:p>
      <w:pPr>
        <w:pStyle w:val="79"/>
        <w:rPr>
          <w:rFonts w:eastAsia="Batang"/>
          <w:lang w:eastAsia="en-US"/>
        </w:rPr>
      </w:pPr>
      <w:r>
        <w:rPr>
          <w:rFonts w:eastAsia="Batang"/>
          <w:lang w:eastAsia="en-US"/>
        </w:rPr>
        <w:t>1&gt;</w:t>
      </w:r>
      <w:r>
        <w:rPr>
          <w:rFonts w:eastAsia="Batang"/>
          <w:lang w:eastAsia="en-US"/>
        </w:rPr>
        <w:tab/>
      </w:r>
      <w:r>
        <w:rPr>
          <w:rFonts w:eastAsia="Batang"/>
          <w:lang w:eastAsia="en-US"/>
        </w:rPr>
        <w:t xml:space="preserve">if the </w:t>
      </w:r>
      <w:r>
        <w:rPr>
          <w:i/>
        </w:rPr>
        <w:t>RRCResume</w:t>
      </w:r>
      <w:r>
        <w:rPr>
          <w:rFonts w:eastAsia="Batang"/>
          <w:lang w:eastAsia="en-US"/>
        </w:rPr>
        <w:t xml:space="preserve"> message includes the </w:t>
      </w:r>
      <w:r>
        <w:rPr>
          <w:rFonts w:eastAsia="Batang"/>
          <w:i/>
          <w:lang w:eastAsia="en-US"/>
        </w:rPr>
        <w:t>radioBearerConfig2</w:t>
      </w:r>
      <w:r>
        <w:rPr>
          <w:rFonts w:eastAsia="Batang"/>
          <w:lang w:eastAsia="en-US"/>
        </w:rPr>
        <w:t>:</w:t>
      </w:r>
    </w:p>
    <w:p>
      <w:pPr>
        <w:pStyle w:val="94"/>
        <w:rPr>
          <w:rFonts w:eastAsia="Batang"/>
        </w:rPr>
      </w:pPr>
      <w:r>
        <w:rPr>
          <w:rFonts w:eastAsia="Batang"/>
        </w:rPr>
        <w:t>2&gt;</w:t>
      </w:r>
      <w:r>
        <w:rPr>
          <w:rFonts w:eastAsia="Batang"/>
        </w:rPr>
        <w:tab/>
      </w:r>
      <w:r>
        <w:rPr>
          <w:rFonts w:eastAsia="Batang"/>
        </w:rPr>
        <w:t>perform the radio bearer configuration according to 5.3.5.6;</w:t>
      </w:r>
    </w:p>
    <w:p>
      <w:pPr>
        <w:pStyle w:val="79"/>
      </w:pPr>
      <w:r>
        <w:t>1&gt;</w:t>
      </w:r>
      <w:r>
        <w:tab/>
      </w:r>
      <w:r>
        <w:t xml:space="preserve">if the </w:t>
      </w:r>
      <w:r>
        <w:rPr>
          <w:i/>
          <w:lang w:eastAsia="zh-CN"/>
        </w:rPr>
        <w:t>RRCResume</w:t>
      </w:r>
      <w:r>
        <w:rPr>
          <w:rFonts w:eastAsia="Batang"/>
        </w:rPr>
        <w:t xml:space="preserve"> </w:t>
      </w:r>
      <w:r>
        <w:t xml:space="preserve">message includes the </w:t>
      </w:r>
      <w:r>
        <w:rPr>
          <w:i/>
        </w:rPr>
        <w:t>needForGapsConfigNR</w:t>
      </w:r>
      <w:r>
        <w:t>:</w:t>
      </w:r>
    </w:p>
    <w:p>
      <w:pPr>
        <w:pStyle w:val="94"/>
      </w:pPr>
      <w:r>
        <w:t>2&gt;</w:t>
      </w:r>
      <w:r>
        <w:tab/>
      </w:r>
      <w:r>
        <w:t xml:space="preserve">if </w:t>
      </w:r>
      <w:r>
        <w:rPr>
          <w:i/>
        </w:rPr>
        <w:t>needForGapsConfigNR</w:t>
      </w:r>
      <w:r>
        <w:t xml:space="preserve"> is set to </w:t>
      </w:r>
      <w:r>
        <w:rPr>
          <w:i/>
        </w:rPr>
        <w:t>setup</w:t>
      </w:r>
      <w:r>
        <w:t>:</w:t>
      </w:r>
    </w:p>
    <w:p>
      <w:pPr>
        <w:pStyle w:val="96"/>
      </w:pPr>
      <w:r>
        <w:t>3&gt;</w:t>
      </w:r>
      <w:r>
        <w:tab/>
      </w:r>
      <w:r>
        <w:t xml:space="preserve">consider itself to be </w:t>
      </w:r>
      <w:r>
        <w:rPr>
          <w:lang w:eastAsia="zh-CN"/>
        </w:rPr>
        <w:t>configured to provide the measurement gap requirement information of NR target bands</w:t>
      </w:r>
      <w:r>
        <w:t>;</w:t>
      </w:r>
    </w:p>
    <w:p>
      <w:pPr>
        <w:pStyle w:val="94"/>
      </w:pPr>
      <w:r>
        <w:t>2&gt;</w:t>
      </w:r>
      <w:r>
        <w:tab/>
      </w:r>
      <w:r>
        <w:t>else:</w:t>
      </w:r>
    </w:p>
    <w:p>
      <w:pPr>
        <w:pStyle w:val="96"/>
      </w:pPr>
      <w:r>
        <w:t>3&gt;</w:t>
      </w:r>
      <w:r>
        <w:tab/>
      </w:r>
      <w:r>
        <w:t xml:space="preserve">consider itself not to be </w:t>
      </w:r>
      <w:r>
        <w:rPr>
          <w:lang w:eastAsia="zh-CN"/>
        </w:rPr>
        <w:t>configured to provide the measurement gap requirement information of NR target bands</w:t>
      </w:r>
      <w:r>
        <w:t>;</w:t>
      </w:r>
    </w:p>
    <w:p>
      <w:pPr>
        <w:pStyle w:val="79"/>
      </w:pPr>
      <w:r>
        <w:t>1&gt;</w:t>
      </w:r>
      <w:r>
        <w:tab/>
      </w:r>
      <w:r>
        <w:t>resume SRB2, SRB3 (if configured), and all DRBs;</w:t>
      </w:r>
    </w:p>
    <w:p>
      <w:pPr>
        <w:pStyle w:val="79"/>
      </w:pPr>
      <w:r>
        <w:t>1&gt;</w:t>
      </w:r>
      <w:r>
        <w:tab/>
      </w:r>
      <w:r>
        <w:t xml:space="preserve">if stored, discard the cell reselection priority information provided by the </w:t>
      </w:r>
      <w:r>
        <w:rPr>
          <w:i/>
        </w:rPr>
        <w:t>cellReselectionPriorities</w:t>
      </w:r>
      <w:r>
        <w:t xml:space="preserve"> or inherited from another RAT;</w:t>
      </w:r>
    </w:p>
    <w:p>
      <w:pPr>
        <w:pStyle w:val="79"/>
      </w:pPr>
      <w:r>
        <w:t>1&gt;</w:t>
      </w:r>
      <w:r>
        <w:tab/>
      </w:r>
      <w:r>
        <w:t>stop timer T320, if running;</w:t>
      </w:r>
    </w:p>
    <w:p>
      <w:pPr>
        <w:pStyle w:val="79"/>
      </w:pPr>
      <w:r>
        <w:t>1&gt;</w:t>
      </w:r>
      <w:r>
        <w:tab/>
      </w:r>
      <w:r>
        <w:t xml:space="preserve">if the </w:t>
      </w:r>
      <w:r>
        <w:rPr>
          <w:i/>
        </w:rPr>
        <w:t>RRCResume</w:t>
      </w:r>
      <w:r>
        <w:t xml:space="preserve"> message includes the </w:t>
      </w:r>
      <w:r>
        <w:rPr>
          <w:i/>
        </w:rPr>
        <w:t>measConfig</w:t>
      </w:r>
      <w:r>
        <w:t>:</w:t>
      </w:r>
    </w:p>
    <w:p>
      <w:pPr>
        <w:pStyle w:val="94"/>
      </w:pPr>
      <w:r>
        <w:t>2&gt;</w:t>
      </w:r>
      <w:r>
        <w:tab/>
      </w:r>
      <w:r>
        <w:t>perform the measurement configuration procedure as specified in 5.5.2;</w:t>
      </w:r>
    </w:p>
    <w:p>
      <w:pPr>
        <w:pStyle w:val="79"/>
      </w:pPr>
      <w:r>
        <w:t>1&gt;</w:t>
      </w:r>
      <w:r>
        <w:tab/>
      </w:r>
      <w:r>
        <w:t>resume measurements if suspended;</w:t>
      </w:r>
    </w:p>
    <w:p>
      <w:pPr>
        <w:pStyle w:val="79"/>
      </w:pPr>
      <w:r>
        <w:t>1&gt;</w:t>
      </w:r>
      <w:r>
        <w:tab/>
      </w:r>
      <w:r>
        <w:t>if T390 is running:</w:t>
      </w:r>
    </w:p>
    <w:p>
      <w:pPr>
        <w:pStyle w:val="94"/>
      </w:pPr>
      <w:r>
        <w:t>2&gt;</w:t>
      </w:r>
      <w:r>
        <w:tab/>
      </w:r>
      <w:r>
        <w:t>stop timer T390 for all access categories;</w:t>
      </w:r>
    </w:p>
    <w:p>
      <w:pPr>
        <w:pStyle w:val="94"/>
      </w:pPr>
      <w:r>
        <w:t>2&gt;</w:t>
      </w:r>
      <w:r>
        <w:tab/>
      </w:r>
      <w:r>
        <w:t>perform the actions as specified in 5.3.14.4;</w:t>
      </w:r>
    </w:p>
    <w:p>
      <w:pPr>
        <w:pStyle w:val="79"/>
      </w:pPr>
      <w:r>
        <w:t>1&gt;</w:t>
      </w:r>
      <w:r>
        <w:tab/>
      </w:r>
      <w:r>
        <w:t>if T302 is running:</w:t>
      </w:r>
    </w:p>
    <w:p>
      <w:pPr>
        <w:pStyle w:val="94"/>
      </w:pPr>
      <w:r>
        <w:t>2&gt;</w:t>
      </w:r>
      <w:r>
        <w:tab/>
      </w:r>
      <w:r>
        <w:t>stop timer T</w:t>
      </w:r>
      <w:r>
        <w:rPr>
          <w:lang w:eastAsia="zh-CN"/>
        </w:rPr>
        <w:t>302</w:t>
      </w:r>
      <w:r>
        <w:t>;</w:t>
      </w:r>
    </w:p>
    <w:p>
      <w:pPr>
        <w:pStyle w:val="94"/>
      </w:pPr>
      <w:r>
        <w:t>2&gt;</w:t>
      </w:r>
      <w:r>
        <w:tab/>
      </w:r>
      <w:r>
        <w:t>perform the actions as specified in 5.3.14.4;</w:t>
      </w:r>
    </w:p>
    <w:p>
      <w:pPr>
        <w:pStyle w:val="79"/>
      </w:pPr>
      <w:r>
        <w:t>1&gt;</w:t>
      </w:r>
      <w:r>
        <w:tab/>
      </w:r>
      <w:r>
        <w:t>enter RRC_CONNECTED;</w:t>
      </w:r>
    </w:p>
    <w:p>
      <w:pPr>
        <w:pStyle w:val="79"/>
      </w:pPr>
      <w:r>
        <w:t>1&gt;</w:t>
      </w:r>
      <w:r>
        <w:tab/>
      </w:r>
      <w:r>
        <w:t>indicate to upper layers that the suspended RRC connection has been resumed;</w:t>
      </w:r>
    </w:p>
    <w:p>
      <w:pPr>
        <w:pStyle w:val="79"/>
      </w:pPr>
      <w:r>
        <w:t>1&gt;</w:t>
      </w:r>
      <w:r>
        <w:tab/>
      </w:r>
      <w:r>
        <w:t>stop the cell re-selection procedure;</w:t>
      </w:r>
    </w:p>
    <w:p>
      <w:pPr>
        <w:pStyle w:val="79"/>
      </w:pPr>
      <w:r>
        <w:t>1&gt;</w:t>
      </w:r>
      <w:r>
        <w:tab/>
      </w:r>
      <w:r>
        <w:t>consider the current cell to be the PCell;</w:t>
      </w:r>
    </w:p>
    <w:p>
      <w:pPr>
        <w:pStyle w:val="79"/>
      </w:pPr>
      <w:r>
        <w:t>1&gt;</w:t>
      </w:r>
      <w:r>
        <w:tab/>
      </w:r>
      <w:r>
        <w:t xml:space="preserve">set the content of the of </w:t>
      </w:r>
      <w:r>
        <w:rPr>
          <w:i/>
        </w:rPr>
        <w:t xml:space="preserve">RRCResumeComplete </w:t>
      </w:r>
      <w:r>
        <w:t>message as follows:</w:t>
      </w:r>
    </w:p>
    <w:p>
      <w:pPr>
        <w:pStyle w:val="94"/>
      </w:pPr>
      <w:r>
        <w:t>2&gt;</w:t>
      </w:r>
      <w:r>
        <w:tab/>
      </w:r>
      <w:r>
        <w:t xml:space="preserve">if the upper layer provides NAS PDU, set the </w:t>
      </w:r>
      <w:r>
        <w:rPr>
          <w:i/>
        </w:rPr>
        <w:t>dedicatedNAS-Message</w:t>
      </w:r>
      <w:r>
        <w:t xml:space="preserve"> to include the information received from upper layers;</w:t>
      </w:r>
    </w:p>
    <w:p>
      <w:pPr>
        <w:pStyle w:val="94"/>
      </w:pPr>
      <w:r>
        <w:t>2&gt;</w:t>
      </w:r>
      <w:r>
        <w:tab/>
      </w:r>
      <w:r>
        <w:t>if upper layers provides a PLMN and UE is either allowed or instructed to access the PLMN via a cell for which at least one CAG ID is broadcast:</w:t>
      </w:r>
    </w:p>
    <w:p>
      <w:pPr>
        <w:pStyle w:val="96"/>
      </w:pPr>
      <w:r>
        <w:t>3&gt;</w:t>
      </w:r>
      <w:r>
        <w:tab/>
      </w:r>
      <w:r>
        <w:t xml:space="preserve">set the </w:t>
      </w:r>
      <w:r>
        <w:rPr>
          <w:i/>
          <w:iCs/>
        </w:rPr>
        <w:t xml:space="preserve">selectedPLMN-Identity </w:t>
      </w:r>
      <w:r>
        <w:t xml:space="preserve">from the </w:t>
      </w:r>
      <w:r>
        <w:rPr>
          <w:i/>
          <w:iCs/>
        </w:rPr>
        <w:t>npn-IdentityInfoList</w:t>
      </w:r>
      <w:r>
        <w:t>;</w:t>
      </w:r>
    </w:p>
    <w:p>
      <w:pPr>
        <w:pStyle w:val="94"/>
      </w:pPr>
      <w:r>
        <w:t>2&gt;</w:t>
      </w:r>
      <w:r>
        <w:tab/>
      </w:r>
      <w:r>
        <w:t>else:</w:t>
      </w:r>
    </w:p>
    <w:p>
      <w:pPr>
        <w:pStyle w:val="96"/>
        <w:rPr>
          <w:iCs/>
        </w:rPr>
      </w:pPr>
      <w:r>
        <w:t>3&gt;</w:t>
      </w:r>
      <w:r>
        <w:tab/>
      </w:r>
      <w:r>
        <w:t xml:space="preserve">set the </w:t>
      </w:r>
      <w:r>
        <w:rPr>
          <w:i/>
        </w:rPr>
        <w:t>selectedPLMN-Identity</w:t>
      </w:r>
      <w:r>
        <w:t xml:space="preserve"> to the PLMN selected by upper layers from the </w:t>
      </w:r>
      <w:r>
        <w:rPr>
          <w:i/>
        </w:rPr>
        <w:t>plmn-IdentityInfoList</w:t>
      </w:r>
      <w:r>
        <w:rPr>
          <w:iCs/>
        </w:rPr>
        <w:t>;</w:t>
      </w:r>
    </w:p>
    <w:p>
      <w:pPr>
        <w:pStyle w:val="94"/>
      </w:pPr>
      <w:r>
        <w:t>2&gt;</w:t>
      </w:r>
      <w:r>
        <w:tab/>
      </w:r>
      <w:r>
        <w:t xml:space="preserve">if the </w:t>
      </w:r>
      <w:r>
        <w:rPr>
          <w:i/>
        </w:rPr>
        <w:t>masterCellGroup</w:t>
      </w:r>
      <w:r>
        <w:t xml:space="preserve"> contains the </w:t>
      </w:r>
      <w:r>
        <w:rPr>
          <w:i/>
        </w:rPr>
        <w:t>reportUplinkTxDirectCurrent</w:t>
      </w:r>
      <w:r>
        <w:t>:</w:t>
      </w:r>
    </w:p>
    <w:p>
      <w:pPr>
        <w:pStyle w:val="96"/>
      </w:pPr>
      <w:r>
        <w:t>3&gt;</w:t>
      </w:r>
      <w:r>
        <w:tab/>
      </w:r>
      <w:r>
        <w:t xml:space="preserve">include the </w:t>
      </w:r>
      <w:r>
        <w:rPr>
          <w:i/>
        </w:rPr>
        <w:t xml:space="preserve">uplinkTxDirectCurrentList </w:t>
      </w:r>
      <w:r>
        <w:t>for each MCG serving cell with UL;</w:t>
      </w:r>
    </w:p>
    <w:p>
      <w:pPr>
        <w:pStyle w:val="96"/>
      </w:pPr>
      <w:r>
        <w:t>3&gt;</w:t>
      </w:r>
      <w:r>
        <w:tab/>
      </w:r>
      <w:r>
        <w:t xml:space="preserve">include </w:t>
      </w:r>
      <w:r>
        <w:rPr>
          <w:i/>
        </w:rPr>
        <w:t>uplinkDirectCurrentBWP-SUL</w:t>
      </w:r>
      <w:r>
        <w:t xml:space="preserve"> for each MCG serving cell configured with SUL carrier, if any, within the </w:t>
      </w:r>
      <w:r>
        <w:rPr>
          <w:i/>
        </w:rPr>
        <w:t>uplinkTxDirectCurrentList</w:t>
      </w:r>
      <w:r>
        <w:t>;</w:t>
      </w:r>
    </w:p>
    <w:p>
      <w:pPr>
        <w:pStyle w:val="94"/>
      </w:pPr>
      <w:r>
        <w:t>2&gt;</w:t>
      </w:r>
      <w:r>
        <w:tab/>
      </w:r>
      <w:r>
        <w:t xml:space="preserve">if the </w:t>
      </w:r>
      <w:r>
        <w:rPr>
          <w:i/>
        </w:rPr>
        <w:t>masterCellGroup</w:t>
      </w:r>
      <w:r>
        <w:t xml:space="preserve"> contains the </w:t>
      </w:r>
      <w:r>
        <w:rPr>
          <w:i/>
        </w:rPr>
        <w:t>reportUplinkTxDirectCurrentTwoCarrier</w:t>
      </w:r>
      <w:r>
        <w:t>:</w:t>
      </w:r>
    </w:p>
    <w:p>
      <w:pPr>
        <w:pStyle w:val="96"/>
      </w:pPr>
      <w:r>
        <w:t>3&gt;</w:t>
      </w:r>
      <w:r>
        <w:tab/>
      </w:r>
      <w:r>
        <w:t xml:space="preserve">include in the </w:t>
      </w:r>
      <w:r>
        <w:rPr>
          <w:i/>
        </w:rPr>
        <w:t xml:space="preserve">uplinkTxDirectCurrentTwoCarrierList </w:t>
      </w:r>
      <w:r>
        <w:t>the list of uplink Tx DC locations for the configured uplink carrier aggregation in the MCG;</w:t>
      </w:r>
    </w:p>
    <w:p>
      <w:pPr>
        <w:pStyle w:val="94"/>
      </w:pPr>
      <w:r>
        <w:t>2&gt;</w:t>
      </w:r>
      <w:r>
        <w:tab/>
      </w:r>
      <w:r>
        <w:t xml:space="preserve">if the </w:t>
      </w:r>
      <w:r>
        <w:rPr>
          <w:rFonts w:eastAsia="宋体"/>
        </w:rPr>
        <w:t xml:space="preserve">UE has idle/inactive measurement information concerning cells other than the PCell available in </w:t>
      </w:r>
      <w:r>
        <w:rPr>
          <w:rFonts w:eastAsia="宋体"/>
          <w:i/>
        </w:rPr>
        <w:t>VarMeasIdleReport</w:t>
      </w:r>
      <w:r>
        <w:t>:</w:t>
      </w:r>
    </w:p>
    <w:p>
      <w:pPr>
        <w:pStyle w:val="96"/>
      </w:pPr>
      <w:r>
        <w:t>3&gt;</w:t>
      </w:r>
      <w:r>
        <w:tab/>
      </w:r>
      <w:r>
        <w:t xml:space="preserve">if the </w:t>
      </w:r>
      <w:r>
        <w:rPr>
          <w:i/>
        </w:rPr>
        <w:t>idleModeMeasurementReq</w:t>
      </w:r>
      <w:r>
        <w:t xml:space="preserve"> is included in the </w:t>
      </w:r>
      <w:r>
        <w:rPr>
          <w:i/>
        </w:rPr>
        <w:t>RRCResume</w:t>
      </w:r>
      <w:r>
        <w:t xml:space="preserve"> message:</w:t>
      </w:r>
    </w:p>
    <w:p>
      <w:pPr>
        <w:pStyle w:val="98"/>
      </w:pPr>
      <w:r>
        <w:t>4&gt;</w:t>
      </w:r>
      <w:r>
        <w:tab/>
      </w:r>
      <w:r>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pPr>
        <w:pStyle w:val="98"/>
      </w:pPr>
      <w:r>
        <w:t>4&gt;</w:t>
      </w:r>
      <w:r>
        <w:tab/>
      </w:r>
      <w:r>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pPr>
        <w:pStyle w:val="98"/>
      </w:pPr>
      <w:r>
        <w:t>4&gt;</w:t>
      </w:r>
      <w:r>
        <w:tab/>
      </w:r>
      <w:r>
        <w:t xml:space="preserve">discard the </w:t>
      </w:r>
      <w:r>
        <w:rPr>
          <w:i/>
        </w:rPr>
        <w:t>VarMeasIdleReport</w:t>
      </w:r>
      <w:r>
        <w:t xml:space="preserve"> upon successful delivery of the </w:t>
      </w:r>
      <w:r>
        <w:rPr>
          <w:i/>
        </w:rPr>
        <w:t>RRCResumeComplete</w:t>
      </w:r>
      <w:r>
        <w:t xml:space="preserve"> message is confirmed by lower layers;</w:t>
      </w:r>
    </w:p>
    <w:p>
      <w:pPr>
        <w:pStyle w:val="96"/>
      </w:pPr>
      <w:r>
        <w:t>3&gt;</w:t>
      </w:r>
      <w:r>
        <w:tab/>
      </w:r>
      <w:r>
        <w:t>else:</w:t>
      </w:r>
    </w:p>
    <w:p>
      <w:pPr>
        <w:pStyle w:val="98"/>
      </w:pPr>
      <w:r>
        <w:t>4&gt;</w:t>
      </w:r>
      <w:r>
        <w:tab/>
      </w:r>
      <w:r>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pPr>
        <w:pStyle w:val="98"/>
      </w:pPr>
      <w:r>
        <w:t>4&gt;</w:t>
      </w:r>
      <w:r>
        <w:tab/>
      </w:r>
      <w:r>
        <w:t xml:space="preserve">if the SIB1 contains </w:t>
      </w:r>
      <w:r>
        <w:rPr>
          <w:i/>
        </w:rPr>
        <w:t>idleModeMeasurementsEUTRA</w:t>
      </w:r>
      <w:r>
        <w:t xml:space="preserve"> and the UE has E-UTRA idle/inactive measurement information available in </w:t>
      </w:r>
      <w:r>
        <w:rPr>
          <w:i/>
        </w:rPr>
        <w:t>VarMeasIdleReport</w:t>
      </w:r>
      <w:r>
        <w:t>:</w:t>
      </w:r>
    </w:p>
    <w:p>
      <w:pPr>
        <w:pStyle w:val="100"/>
      </w:pPr>
      <w:r>
        <w:t>5&gt;</w:t>
      </w:r>
      <w:r>
        <w:tab/>
      </w:r>
      <w:r>
        <w:t xml:space="preserve">include the </w:t>
      </w:r>
      <w:r>
        <w:rPr>
          <w:i/>
        </w:rPr>
        <w:t>idleMeasAvailable</w:t>
      </w:r>
      <w:r>
        <w:t>;</w:t>
      </w:r>
    </w:p>
    <w:p>
      <w:pPr>
        <w:pStyle w:val="94"/>
      </w:pPr>
      <w:r>
        <w:t>2&gt;</w:t>
      </w:r>
      <w:r>
        <w:tab/>
      </w:r>
      <w:r>
        <w:t xml:space="preserve">if the </w:t>
      </w:r>
      <w:r>
        <w:rPr>
          <w:i/>
        </w:rPr>
        <w:t>RRCResume</w:t>
      </w:r>
      <w:r>
        <w:t xml:space="preserve"> message includes </w:t>
      </w:r>
      <w:r>
        <w:rPr>
          <w:i/>
          <w:iCs/>
        </w:rPr>
        <w:t>mrdc-SecondaryCellGroup</w:t>
      </w:r>
      <w:r>
        <w:t xml:space="preserve"> set to </w:t>
      </w:r>
      <w:r>
        <w:rPr>
          <w:i/>
        </w:rPr>
        <w:t>eutra-SCG</w:t>
      </w:r>
      <w:r>
        <w:t>:</w:t>
      </w:r>
    </w:p>
    <w:p>
      <w:pPr>
        <w:pStyle w:val="96"/>
      </w:pPr>
      <w:r>
        <w:t>3&gt;</w:t>
      </w:r>
      <w:r>
        <w:tab/>
      </w:r>
      <w:r>
        <w:t xml:space="preserve">include in the </w:t>
      </w:r>
      <w:r>
        <w:rPr>
          <w:i/>
        </w:rPr>
        <w:t>eutra-SCG-Response</w:t>
      </w:r>
      <w:r>
        <w:t xml:space="preserve"> the E-UTRA </w:t>
      </w:r>
      <w:r>
        <w:rPr>
          <w:i/>
          <w:iCs/>
        </w:rPr>
        <w:t>RRCConnectionReconfigurationComplete</w:t>
      </w:r>
      <w:r>
        <w:t xml:space="preserve"> message in accordance with TS 36.331 [10] clause 5.3.5.3;</w:t>
      </w:r>
    </w:p>
    <w:p>
      <w:pPr>
        <w:pStyle w:val="94"/>
      </w:pPr>
      <w:r>
        <w:t>2&gt;</w:t>
      </w:r>
      <w:r>
        <w:tab/>
      </w:r>
      <w:r>
        <w:t xml:space="preserve">if the </w:t>
      </w:r>
      <w:r>
        <w:rPr>
          <w:i/>
        </w:rPr>
        <w:t>RRCResume</w:t>
      </w:r>
      <w:r>
        <w:t xml:space="preserve"> message includes </w:t>
      </w:r>
      <w:r>
        <w:rPr>
          <w:i/>
          <w:iCs/>
        </w:rPr>
        <w:t>mrdc-SecondaryCellGroup</w:t>
      </w:r>
      <w:r>
        <w:t xml:space="preserve"> set to </w:t>
      </w:r>
      <w:r>
        <w:rPr>
          <w:i/>
        </w:rPr>
        <w:t>nr-SCG</w:t>
      </w:r>
      <w:r>
        <w:t>:</w:t>
      </w:r>
    </w:p>
    <w:p>
      <w:pPr>
        <w:pStyle w:val="96"/>
      </w:pPr>
      <w:r>
        <w:t>3&gt;</w:t>
      </w:r>
      <w:r>
        <w:tab/>
      </w:r>
      <w:r>
        <w:t xml:space="preserve">include in the </w:t>
      </w:r>
      <w:r>
        <w:rPr>
          <w:i/>
        </w:rPr>
        <w:t>nr-SCG-Response</w:t>
      </w:r>
      <w:r>
        <w:t xml:space="preserve"> </w:t>
      </w:r>
      <w:r>
        <w:rPr>
          <w:iCs/>
        </w:rPr>
        <w:t xml:space="preserve">the SCG </w:t>
      </w:r>
      <w:r>
        <w:rPr>
          <w:i/>
        </w:rPr>
        <w:t>RRCReconfigurationComplete</w:t>
      </w:r>
      <w:r>
        <w:rPr>
          <w:iCs/>
        </w:rPr>
        <w:t xml:space="preserve"> message</w:t>
      </w:r>
      <w:r>
        <w:t>;</w:t>
      </w:r>
    </w:p>
    <w:p>
      <w:pPr>
        <w:pStyle w:val="94"/>
        <w:rPr>
          <w:ins w:id="172" w:author="OPPO- Liu Yang" w:date="2021-12-02T16:32:00Z"/>
        </w:rPr>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pPr>
        <w:pStyle w:val="96"/>
        <w:rPr>
          <w:ins w:id="173" w:author="OPPO- Liu Yang" w:date="2021-12-02T16:32:00Z"/>
          <w:rFonts w:eastAsia="等线"/>
          <w:lang w:eastAsia="zh-CN"/>
        </w:rPr>
      </w:pPr>
      <w:ins w:id="174" w:author="OPPO- Liu Yang" w:date="2021-12-02T16:32:00Z">
        <w:commentRangeStart w:id="27"/>
        <w:commentRangeStart w:id="28"/>
        <w:r>
          <w:rPr>
            <w:rFonts w:eastAsia="等线"/>
            <w:lang w:eastAsia="zh-CN"/>
          </w:rPr>
          <w:t xml:space="preserve">3&gt; if UE configured signalling based logged measurement is stopped due to the expiry of T330 </w:t>
        </w:r>
      </w:ins>
    </w:p>
    <w:p>
      <w:pPr>
        <w:pStyle w:val="96"/>
        <w:rPr>
          <w:rFonts w:eastAsia="等线"/>
          <w:lang w:eastAsia="zh-CN"/>
        </w:rPr>
      </w:pPr>
      <w:ins w:id="175" w:author="OPPO- Liu Yang" w:date="2021-12-02T16:32:00Z">
        <w:r>
          <w:rPr>
            <w:rFonts w:hint="eastAsia" w:eastAsia="等线"/>
            <w:lang w:eastAsia="zh-CN"/>
          </w:rPr>
          <w:t xml:space="preserve"> </w:t>
        </w:r>
      </w:ins>
      <w:ins w:id="176" w:author="OPPO- Liu Yang" w:date="2021-12-02T16:32:00Z">
        <w:r>
          <w:rPr>
            <w:rFonts w:eastAsia="等线"/>
            <w:lang w:eastAsia="zh-CN"/>
          </w:rPr>
          <w:t xml:space="preserve">  4&gt; include the </w:t>
        </w:r>
        <w:commentRangeStart w:id="29"/>
        <w:r>
          <w:rPr>
            <w:rFonts w:eastAsia="等线"/>
            <w:lang w:eastAsia="zh-CN"/>
          </w:rPr>
          <w:t>sigLogMeasConfigAvailable</w:t>
        </w:r>
        <w:commentRangeEnd w:id="29"/>
      </w:ins>
      <w:r>
        <w:commentReference w:id="29"/>
      </w:r>
      <w:ins w:id="177" w:author="OPPO- Liu Yang" w:date="2021-12-02T16:32:00Z">
        <w:r>
          <w:rPr>
            <w:rFonts w:eastAsia="等线"/>
            <w:lang w:eastAsia="zh-CN"/>
          </w:rPr>
          <w:t xml:space="preserve"> in the </w:t>
        </w:r>
      </w:ins>
      <w:ins w:id="178" w:author="OPPO- Liu Yang" w:date="2021-12-02T16:33:00Z">
        <w:r>
          <w:rPr>
            <w:i/>
          </w:rPr>
          <w:t>RRCResumeComplete</w:t>
        </w:r>
      </w:ins>
      <w:ins w:id="179" w:author="OPPO- Liu Yang" w:date="2021-12-02T16:33:00Z">
        <w:r>
          <w:rPr/>
          <w:t xml:space="preserve"> </w:t>
        </w:r>
      </w:ins>
      <w:ins w:id="180" w:author="OPPO- Liu Yang" w:date="2021-12-02T16:32:00Z">
        <w:r>
          <w:rPr/>
          <w:t>message;</w:t>
        </w:r>
        <w:commentRangeEnd w:id="27"/>
      </w:ins>
      <w:ins w:id="181" w:author="OPPO- Liu Yang" w:date="2021-12-02T16:32:00Z">
        <w:r>
          <w:rPr>
            <w:rStyle w:val="47"/>
          </w:rPr>
          <w:commentReference w:id="27"/>
        </w:r>
        <w:commentRangeEnd w:id="28"/>
      </w:ins>
      <w:r>
        <w:rPr>
          <w:rStyle w:val="47"/>
        </w:rPr>
        <w:commentReference w:id="28"/>
      </w:r>
    </w:p>
    <w:p>
      <w:pPr>
        <w:pStyle w:val="96"/>
      </w:pPr>
      <w:r>
        <w:t>3&gt;</w:t>
      </w:r>
      <w:r>
        <w:tab/>
      </w:r>
      <w:r>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pPr>
        <w:pStyle w:val="96"/>
      </w:pPr>
      <w:r>
        <w:t>3&gt;</w:t>
      </w:r>
      <w:r>
        <w:tab/>
      </w:r>
      <w:r>
        <w:t>if Bluetooth measurement results are included in the logged measurements the UE has available for NR:</w:t>
      </w:r>
    </w:p>
    <w:p>
      <w:pPr>
        <w:pStyle w:val="98"/>
      </w:pPr>
      <w:r>
        <w:t>4&gt;</w:t>
      </w:r>
      <w:r>
        <w:tab/>
      </w:r>
      <w:r>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pPr>
        <w:pStyle w:val="96"/>
      </w:pPr>
      <w:r>
        <w:t>3&gt;</w:t>
      </w:r>
      <w:r>
        <w:tab/>
      </w:r>
      <w:r>
        <w:t>if WLAN measurement results are included in the logged measurements the UE has available for NR:</w:t>
      </w:r>
    </w:p>
    <w:p>
      <w:pPr>
        <w:pStyle w:val="98"/>
        <w:rPr>
          <w:ins w:id="182" w:author="Rapp_116-e" w:date="2021-11-25T16:52:00Z"/>
        </w:rPr>
      </w:pPr>
      <w:r>
        <w:t>4&gt;</w:t>
      </w:r>
      <w:r>
        <w:tab/>
      </w:r>
      <w:r>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pPr>
        <w:pStyle w:val="96"/>
        <w:rPr>
          <w:ins w:id="183" w:author="Rapp_116-e" w:date="2021-11-25T16:52:00Z"/>
        </w:rPr>
      </w:pPr>
      <w:ins w:id="184" w:author="Rapp_116-e" w:date="2021-11-25T16:52:00Z">
        <w:commentRangeStart w:id="30"/>
        <w:commentRangeStart w:id="31"/>
        <w:r>
          <w:rPr/>
          <w:t>3&gt;</w:t>
        </w:r>
      </w:ins>
      <w:ins w:id="185" w:author="Rapp_116-e" w:date="2021-11-25T16:52:00Z">
        <w:r>
          <w:rPr/>
          <w:tab/>
        </w:r>
      </w:ins>
      <w:ins w:id="186" w:author="Rapp_116-e" w:date="2021-11-25T16:52:00Z">
        <w:r>
          <w:rPr/>
          <w:t>if T330 is running:</w:t>
        </w:r>
      </w:ins>
    </w:p>
    <w:p>
      <w:pPr>
        <w:pStyle w:val="98"/>
      </w:pPr>
      <w:ins w:id="187" w:author="Rapp_116-e" w:date="2021-11-25T16:52:00Z">
        <w:r>
          <w:rPr/>
          <w:t>4&gt;</w:t>
        </w:r>
      </w:ins>
      <w:ins w:id="188" w:author="Rapp_116-e" w:date="2021-11-25T16:52:00Z">
        <w:r>
          <w:rPr/>
          <w:tab/>
        </w:r>
      </w:ins>
      <w:ins w:id="189" w:author="Rapp_116-e" w:date="2021-11-25T16:52:00Z">
        <w:r>
          <w:rPr/>
          <w:t xml:space="preserve">include the </w:t>
        </w:r>
      </w:ins>
      <w:ins w:id="190" w:author="Rapp_116-e" w:date="2021-11-25T16:52:00Z">
        <w:r>
          <w:rPr>
            <w:i/>
          </w:rPr>
          <w:t>t330Available</w:t>
        </w:r>
      </w:ins>
      <w:ins w:id="191" w:author="Rapp_116-e" w:date="2021-11-25T16:52:00Z">
        <w:r>
          <w:rPr>
            <w:rFonts w:eastAsia="宋体"/>
          </w:rPr>
          <w:t xml:space="preserve"> </w:t>
        </w:r>
      </w:ins>
      <w:ins w:id="192" w:author="Rapp_116-e" w:date="2021-11-25T16:52:00Z">
        <w:r>
          <w:rPr>
            <w:rFonts w:eastAsia="宋体"/>
            <w:iCs/>
          </w:rPr>
          <w:t xml:space="preserve">in the </w:t>
        </w:r>
      </w:ins>
      <w:ins w:id="193" w:author="Rapp_116-e" w:date="2021-11-25T16:52:00Z">
        <w:r>
          <w:rPr>
            <w:i/>
            <w:iCs/>
          </w:rPr>
          <w:t>RRCResumeComplete</w:t>
        </w:r>
      </w:ins>
      <w:ins w:id="194" w:author="Rapp_116-e" w:date="2021-11-25T16:52:00Z">
        <w:r>
          <w:rPr/>
          <w:t xml:space="preserve"> message;</w:t>
        </w:r>
      </w:ins>
    </w:p>
    <w:p>
      <w:pPr>
        <w:pStyle w:val="94"/>
        <w:rPr>
          <w:ins w:id="195" w:author="Rapp_116-e" w:date="2021-11-24T17:16:00Z"/>
        </w:rPr>
      </w:pPr>
      <w:ins w:id="196" w:author="Rapp_116-e" w:date="2021-11-24T17:16:00Z">
        <w:r>
          <w:rPr/>
          <w:t>2&gt;</w:t>
        </w:r>
      </w:ins>
      <w:ins w:id="197" w:author="Rapp_116-e" w:date="2021-11-24T17:16:00Z">
        <w:r>
          <w:rPr/>
          <w:tab/>
        </w:r>
      </w:ins>
      <w:ins w:id="198" w:author="Rapp_116-e" w:date="2021-11-24T17:16:00Z">
        <w:r>
          <w:rPr/>
          <w:t>if the UE has signalling based logged measurement and no results are available (e.g. so far nothing stored or all previously stored results retrieved)</w:t>
        </w:r>
      </w:ins>
      <w:ins w:id="199" w:author="Rapp_116-e" w:date="2021-11-24T17:16:00Z">
        <w:del w:id="200" w:author="OPPO- Liu Yang" w:date="2021-12-02T16:33:00Z">
          <w:commentRangeStart w:id="32"/>
          <w:r>
            <w:rPr/>
            <w:delText>, or signalling based logged measurement is stopped due to the expiry of T330 and the UE still has un-retrived results</w:delText>
          </w:r>
          <w:commentRangeEnd w:id="32"/>
        </w:del>
      </w:ins>
      <w:r>
        <w:rPr>
          <w:rStyle w:val="47"/>
        </w:rPr>
        <w:commentReference w:id="32"/>
      </w:r>
      <w:ins w:id="201" w:author="Rapp_116-e" w:date="2021-11-24T17:16:00Z">
        <w:r>
          <w:rPr/>
          <w:t>:</w:t>
        </w:r>
      </w:ins>
    </w:p>
    <w:p>
      <w:pPr>
        <w:pStyle w:val="96"/>
        <w:rPr>
          <w:ins w:id="202" w:author="Rapp_116-e" w:date="2021-11-24T17:16:00Z"/>
        </w:rPr>
      </w:pPr>
      <w:ins w:id="203" w:author="Rapp_116-e" w:date="2021-11-24T17:16:00Z">
        <w:r>
          <w:rPr/>
          <w:t>3&gt;</w:t>
        </w:r>
      </w:ins>
      <w:ins w:id="204" w:author="Rapp_116-e" w:date="2021-11-24T17:16:00Z">
        <w:r>
          <w:rPr/>
          <w:tab/>
        </w:r>
      </w:ins>
      <w:ins w:id="205" w:author="Rapp_116-e" w:date="2021-11-24T17:16:00Z">
        <w:r>
          <w:rPr/>
          <w:t xml:space="preserve">include the </w:t>
        </w:r>
      </w:ins>
      <w:ins w:id="206" w:author="Rapp_116-e" w:date="2021-11-24T17:16:00Z">
        <w:r>
          <w:rPr>
            <w:i/>
          </w:rPr>
          <w:t>sigLogMeasConfigAvailable</w:t>
        </w:r>
      </w:ins>
      <w:ins w:id="207" w:author="Rapp_116-e" w:date="2021-11-24T17:16:00Z">
        <w:r>
          <w:rPr/>
          <w:t xml:space="preserve"> </w:t>
        </w:r>
      </w:ins>
      <w:ins w:id="208" w:author="Rapp_116-e" w:date="2021-11-24T17:16:00Z">
        <w:r>
          <w:rPr>
            <w:rFonts w:eastAsia="宋体"/>
            <w:iCs/>
          </w:rPr>
          <w:t xml:space="preserve">in the </w:t>
        </w:r>
      </w:ins>
      <w:ins w:id="209" w:author="Rapp_116-e" w:date="2021-11-24T17:16:00Z">
        <w:r>
          <w:rPr>
            <w:i/>
            <w:iCs/>
          </w:rPr>
          <w:t>RRCResumeComplete</w:t>
        </w:r>
      </w:ins>
      <w:ins w:id="210" w:author="Rapp_116-e" w:date="2021-11-24T17:16:00Z">
        <w:r>
          <w:rPr/>
          <w:t xml:space="preserve"> message;</w:t>
        </w:r>
        <w:commentRangeEnd w:id="30"/>
      </w:ins>
      <w:r>
        <w:rPr>
          <w:rStyle w:val="47"/>
        </w:rPr>
        <w:commentReference w:id="30"/>
      </w:r>
      <w:commentRangeEnd w:id="31"/>
      <w:r>
        <w:commentReference w:id="31"/>
      </w:r>
    </w:p>
    <w:p>
      <w:pPr>
        <w:pStyle w:val="94"/>
      </w:pPr>
      <w:r>
        <w:t>2&gt;</w:t>
      </w:r>
      <w:r>
        <w:tab/>
      </w:r>
      <w:r>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pPr>
        <w:pStyle w:val="96"/>
      </w:pPr>
      <w:r>
        <w:t>3&gt;</w:t>
      </w:r>
      <w:r>
        <w:tab/>
      </w:r>
      <w:r>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pPr>
        <w:pStyle w:val="94"/>
      </w:pPr>
      <w:r>
        <w:t>2&gt;</w:t>
      </w:r>
      <w:r>
        <w:tab/>
      </w:r>
      <w:r>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pPr>
        <w:pStyle w:val="94"/>
      </w:pPr>
      <w:r>
        <w:t>2&gt;</w:t>
      </w:r>
      <w:r>
        <w:tab/>
      </w:r>
      <w:r>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pPr>
        <w:pStyle w:val="96"/>
      </w:pPr>
      <w:r>
        <w:t>3&gt;</w:t>
      </w:r>
      <w:r>
        <w:tab/>
      </w:r>
      <w:r>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pPr>
        <w:pStyle w:val="94"/>
      </w:pPr>
      <w:r>
        <w:t>2&gt;</w:t>
      </w:r>
      <w:r>
        <w:tab/>
      </w:r>
      <w:r>
        <w:t xml:space="preserve">if the UE supports storage of mobility history information and the UE has mobility history information available in </w:t>
      </w:r>
      <w:r>
        <w:rPr>
          <w:i/>
          <w:iCs/>
        </w:rPr>
        <w:t>VarMobilityHistoryReport</w:t>
      </w:r>
      <w:r>
        <w:t>:</w:t>
      </w:r>
    </w:p>
    <w:p>
      <w:pPr>
        <w:pStyle w:val="96"/>
      </w:pPr>
      <w:r>
        <w:t>3&gt;</w:t>
      </w:r>
      <w:r>
        <w:tab/>
      </w:r>
      <w:r>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pPr>
        <w:pStyle w:val="94"/>
        <w:rPr>
          <w:i/>
          <w:iCs/>
        </w:rPr>
      </w:pPr>
      <w:r>
        <w:t>2&gt;</w:t>
      </w:r>
      <w:r>
        <w:tab/>
      </w:r>
      <w:r>
        <w:t xml:space="preserve">if </w:t>
      </w:r>
      <w:r>
        <w:rPr>
          <w:i/>
          <w:iCs/>
        </w:rPr>
        <w:t>speedStateReselectionPars</w:t>
      </w:r>
      <w:r>
        <w:t xml:space="preserve"> is configured in the </w:t>
      </w:r>
      <w:r>
        <w:rPr>
          <w:i/>
          <w:iCs/>
        </w:rPr>
        <w:t>SIB2</w:t>
      </w:r>
      <w:r>
        <w:t>:</w:t>
      </w:r>
    </w:p>
    <w:p>
      <w:pPr>
        <w:pStyle w:val="96"/>
      </w:pPr>
      <w:r>
        <w:t>3&gt;</w:t>
      </w:r>
      <w:r>
        <w:tab/>
      </w:r>
      <w:r>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pPr>
        <w:pStyle w:val="94"/>
      </w:pPr>
      <w:r>
        <w:t>2&gt;</w:t>
      </w:r>
      <w:r>
        <w:tab/>
      </w:r>
      <w:r>
        <w:t>if the UE is configured to provide the measurement gap requirement information of NR target bands:</w:t>
      </w:r>
    </w:p>
    <w:p>
      <w:pPr>
        <w:pStyle w:val="96"/>
        <w:rPr>
          <w:lang w:eastAsia="en-US"/>
        </w:rPr>
      </w:pPr>
      <w:r>
        <w:rPr>
          <w:lang w:eastAsia="zh-CN"/>
        </w:rPr>
        <w:t>3&gt;</w:t>
      </w:r>
      <w:r>
        <w:rPr>
          <w:lang w:eastAsia="zh-CN"/>
        </w:rPr>
        <w:tab/>
      </w:r>
      <w:r>
        <w:t xml:space="preserve">include the </w:t>
      </w:r>
      <w:r>
        <w:rPr>
          <w:i/>
        </w:rPr>
        <w:t>NeedForGapsInfoNR</w:t>
      </w:r>
      <w:r>
        <w:t xml:space="preserve"> and set the contents as follows:</w:t>
      </w:r>
    </w:p>
    <w:p>
      <w:pPr>
        <w:pStyle w:val="98"/>
      </w:pPr>
      <w:r>
        <w:t xml:space="preserve">4&gt; include </w:t>
      </w:r>
      <w:r>
        <w:rPr>
          <w:i/>
        </w:rPr>
        <w:t>intraFreq-needForGap</w:t>
      </w:r>
      <w:r>
        <w:t xml:space="preserve"> and set the gap requirement information of intra-frequency measurement for each NR serving cell;</w:t>
      </w:r>
    </w:p>
    <w:p>
      <w:pPr>
        <w:pStyle w:val="98"/>
      </w:pPr>
      <w:r>
        <w:t>4&gt;</w:t>
      </w:r>
      <w:r>
        <w:tab/>
      </w:r>
      <w:r>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pPr>
        <w:pStyle w:val="79"/>
      </w:pPr>
      <w:r>
        <w:t>1&gt;</w:t>
      </w:r>
      <w:r>
        <w:tab/>
      </w:r>
      <w:r>
        <w:t xml:space="preserve">submit the </w:t>
      </w:r>
      <w:r>
        <w:rPr>
          <w:i/>
        </w:rPr>
        <w:t>RRCResumeComplete</w:t>
      </w:r>
      <w:r>
        <w:t xml:space="preserve"> message to lower layers for transmission;</w:t>
      </w:r>
    </w:p>
    <w:p>
      <w:pPr>
        <w:pStyle w:val="79"/>
      </w:pPr>
      <w:r>
        <w:t>1&gt;</w:t>
      </w:r>
      <w:r>
        <w:tab/>
      </w:r>
      <w:r>
        <w:t>the procedure ends.</w:t>
      </w:r>
    </w:p>
    <w:p>
      <w:pPr>
        <w:pStyle w:val="5"/>
      </w:pPr>
      <w:bookmarkStart w:id="75" w:name="_Toc60776836"/>
      <w:bookmarkStart w:id="76" w:name="_Toc83739791"/>
      <w:r>
        <w:t>5.3.13.5</w:t>
      </w:r>
      <w:r>
        <w:tab/>
      </w:r>
      <w:r>
        <w:t>T319 expiry or Integrity check failure from lower layers while T319 is running</w:t>
      </w:r>
      <w:bookmarkEnd w:id="75"/>
      <w:bookmarkEnd w:id="76"/>
    </w:p>
    <w:p>
      <w:r>
        <w:t>The UE shall:</w:t>
      </w:r>
    </w:p>
    <w:p>
      <w:pPr>
        <w:pStyle w:val="79"/>
      </w:pPr>
      <w:r>
        <w:t>1&gt;</w:t>
      </w:r>
      <w:r>
        <w:tab/>
      </w:r>
      <w:r>
        <w:t>if timer T319 expires:</w:t>
      </w:r>
    </w:p>
    <w:p>
      <w:pPr>
        <w:pStyle w:val="94"/>
        <w:rPr>
          <w:rFonts w:eastAsia="等线"/>
        </w:rPr>
      </w:pPr>
      <w:r>
        <w:rPr>
          <w:rFonts w:eastAsia="等线"/>
        </w:rPr>
        <w:t>2&gt;</w:t>
      </w:r>
      <w:r>
        <w:rPr>
          <w:rFonts w:eastAsia="等线"/>
        </w:rPr>
        <w:tab/>
      </w:r>
      <w:r>
        <w:rPr>
          <w:rFonts w:eastAsia="等线"/>
        </w:rPr>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pPr>
        <w:pStyle w:val="94"/>
        <w:rPr>
          <w:rFonts w:eastAsia="等线"/>
        </w:rPr>
      </w:pPr>
      <w:r>
        <w:rPr>
          <w:rFonts w:eastAsia="等线"/>
        </w:rPr>
        <w:t>2&gt;</w:t>
      </w:r>
      <w:r>
        <w:rPr>
          <w:rFonts w:eastAsia="等线"/>
        </w:rPr>
        <w:tab/>
      </w:r>
      <w:r>
        <w:rPr>
          <w:rFonts w:eastAsia="等线"/>
        </w:rPr>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pPr>
        <w:pStyle w:val="96"/>
      </w:pPr>
      <w:r>
        <w:rPr>
          <w:rFonts w:eastAsia="等线"/>
        </w:rPr>
        <w:t>3&gt;</w:t>
      </w:r>
      <w:r>
        <w:rPr>
          <w:rFonts w:eastAsia="等线"/>
        </w:rPr>
        <w:tab/>
      </w:r>
      <w:r>
        <w:rPr>
          <w:rFonts w:eastAsia="等线"/>
        </w:rPr>
        <w:t xml:space="preserve">reset the </w:t>
      </w:r>
      <w:r>
        <w:rPr>
          <w:rFonts w:eastAsia="等线"/>
          <w:i/>
        </w:rPr>
        <w:t>numberOfConnFail</w:t>
      </w:r>
      <w:r>
        <w:rPr>
          <w:rFonts w:eastAsia="等线"/>
        </w:rPr>
        <w:t xml:space="preserve"> to 0;</w:t>
      </w:r>
    </w:p>
    <w:p>
      <w:pPr>
        <w:pStyle w:val="94"/>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pPr>
        <w:pStyle w:val="94"/>
      </w:pPr>
      <w:r>
        <w:t>2&gt;</w:t>
      </w:r>
      <w:r>
        <w:tab/>
      </w:r>
      <w:r>
        <w:t xml:space="preserve">store the following connection resume failure information in the </w:t>
      </w:r>
      <w:r>
        <w:rPr>
          <w:i/>
        </w:rPr>
        <w:t>VarConnEstFailReport</w:t>
      </w:r>
      <w:r>
        <w:t xml:space="preserve"> by setting its fields as follows:</w:t>
      </w:r>
    </w:p>
    <w:p>
      <w:pPr>
        <w:pStyle w:val="96"/>
      </w:pPr>
      <w:r>
        <w:t>3&gt;</w:t>
      </w:r>
      <w:r>
        <w:tab/>
      </w:r>
      <w:r>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pPr>
        <w:pStyle w:val="96"/>
      </w:pPr>
      <w:r>
        <w:t>3&gt;</w:t>
      </w:r>
      <w:r>
        <w:tab/>
      </w:r>
      <w:r>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pPr>
        <w:pStyle w:val="96"/>
      </w:pPr>
      <w:r>
        <w:t>3&gt;</w:t>
      </w:r>
      <w:r>
        <w:tab/>
      </w:r>
      <w:r>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pPr>
        <w:pStyle w:val="98"/>
      </w:pPr>
      <w:r>
        <w:t>4&gt;</w:t>
      </w:r>
      <w:r>
        <w:tab/>
      </w:r>
      <w:r>
        <w:t>for each neighbour cell included, include the optional fields that are available;</w:t>
      </w:r>
    </w:p>
    <w:p>
      <w:pPr>
        <w:pStyle w:val="64"/>
      </w:pPr>
      <w:r>
        <w:t>NOTE:</w:t>
      </w:r>
      <w:r>
        <w:tab/>
      </w:r>
      <w:r>
        <w:t>The UE includes the latest results of the available measurements as used for cell reselection evaluation, which are performed in accordance with the performance requirements as specified in TS 38.133 [14].</w:t>
      </w:r>
    </w:p>
    <w:p>
      <w:pPr>
        <w:pStyle w:val="96"/>
      </w:pPr>
      <w:r>
        <w:t>3&gt;</w:t>
      </w:r>
      <w:r>
        <w:tab/>
      </w:r>
      <w:r>
        <w:t xml:space="preserve">if available, set the </w:t>
      </w:r>
      <w:r>
        <w:rPr>
          <w:i/>
        </w:rPr>
        <w:t xml:space="preserve">locationInfo </w:t>
      </w:r>
      <w:r>
        <w:t>as in 5.3.3.7;</w:t>
      </w:r>
    </w:p>
    <w:p>
      <w:pPr>
        <w:pStyle w:val="96"/>
        <w:rPr>
          <w:rFonts w:eastAsia="等线"/>
        </w:rPr>
      </w:pPr>
      <w:r>
        <w:rPr>
          <w:lang w:eastAsia="ko-KR"/>
        </w:rPr>
        <w:t>3&gt;</w:t>
      </w:r>
      <w:r>
        <w:rPr>
          <w:lang w:eastAsia="ko-KR"/>
        </w:rPr>
        <w:tab/>
      </w:r>
      <w:r>
        <w:rPr>
          <w:lang w:eastAsia="ko-KR"/>
        </w:rPr>
        <w:t xml:space="preserve">set </w:t>
      </w:r>
      <w:r>
        <w:rPr>
          <w:rFonts w:eastAsia="等线"/>
          <w:i/>
        </w:rPr>
        <w:t>perRAInfoList</w:t>
      </w:r>
      <w:r>
        <w:rPr>
          <w:rFonts w:eastAsia="等线"/>
        </w:rPr>
        <w:t xml:space="preserve"> to indicate the performed random access procedure related information as specified in 5.7.10.5;</w:t>
      </w:r>
    </w:p>
    <w:p>
      <w:pPr>
        <w:pStyle w:val="96"/>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pPr>
        <w:pStyle w:val="98"/>
      </w:pPr>
      <w:r>
        <w:rPr>
          <w:lang w:eastAsia="ko-KR"/>
        </w:rPr>
        <w:t>4&gt;</w:t>
      </w:r>
      <w:r>
        <w:rPr>
          <w:lang w:eastAsia="ko-KR"/>
        </w:rPr>
        <w:tab/>
      </w:r>
      <w:r>
        <w:rPr>
          <w:lang w:eastAsia="ko-KR"/>
        </w:rPr>
        <w:t>i</w:t>
      </w:r>
      <w:r>
        <w:t xml:space="preserve">ncrement the </w:t>
      </w:r>
      <w:r>
        <w:rPr>
          <w:i/>
        </w:rPr>
        <w:t>numberOfConnFail</w:t>
      </w:r>
      <w:r>
        <w:t xml:space="preserve"> by 1;</w:t>
      </w:r>
    </w:p>
    <w:p>
      <w:pPr>
        <w:pStyle w:val="94"/>
      </w:pPr>
      <w:r>
        <w:t>2&gt;</w:t>
      </w:r>
      <w:r>
        <w:tab/>
      </w:r>
      <w:r>
        <w:t>perform the actions upon going to RRC_IDLE as specified in 5.3.11 with release cause 'RRC Resume failure'.</w:t>
      </w:r>
    </w:p>
    <w:p>
      <w:pPr>
        <w:pStyle w:val="79"/>
      </w:pPr>
      <w:r>
        <w:t>1&gt;</w:t>
      </w:r>
      <w:r>
        <w:tab/>
      </w:r>
      <w:r>
        <w:rPr>
          <w:rFonts w:eastAsia="宋体"/>
          <w:lang w:eastAsia="zh-CN"/>
        </w:rPr>
        <w:t xml:space="preserve">else </w:t>
      </w:r>
      <w:r>
        <w:t>if upon receiving Integrity check failure indication from lower layers while T319 is running:</w:t>
      </w:r>
    </w:p>
    <w:p>
      <w:pPr>
        <w:pStyle w:val="94"/>
      </w:pPr>
      <w:r>
        <w:t>2&gt;</w:t>
      </w:r>
      <w:r>
        <w:tab/>
      </w:r>
      <w:r>
        <w:t>perform the actions upon going to RRC_IDLE as specified in 5.3.11 with release cause 'RRC Resume failure'.</w:t>
      </w:r>
    </w:p>
    <w:p>
      <w:r>
        <w:t xml:space="preserve">The UE may discard the connection resume failure or connection establishment failure information, i.e. release the UE variable </w:t>
      </w:r>
      <w:r>
        <w:rPr>
          <w:i/>
        </w:rPr>
        <w:t>VarConnEstFailReport</w:t>
      </w:r>
      <w:r>
        <w:t>, 48 hours after the last connection resume failure is detected.</w:t>
      </w:r>
    </w:p>
    <w:p>
      <w:pPr>
        <w:pStyle w:val="5"/>
      </w:pPr>
      <w:bookmarkStart w:id="77" w:name="_Toc60776837"/>
      <w:bookmarkStart w:id="78" w:name="_Toc83739792"/>
      <w:r>
        <w:t>5.3.13.6</w:t>
      </w:r>
      <w:r>
        <w:tab/>
      </w:r>
      <w:r>
        <w:t>Cell re-selection or cell selection while T390, T319 or T302 is running (UE in RRC_INACTIVE)</w:t>
      </w:r>
      <w:bookmarkEnd w:id="77"/>
      <w:bookmarkEnd w:id="78"/>
    </w:p>
    <w:p>
      <w:r>
        <w:t>The UE shall:</w:t>
      </w:r>
    </w:p>
    <w:p>
      <w:pPr>
        <w:pStyle w:val="79"/>
      </w:pPr>
      <w:r>
        <w:t>1&gt;</w:t>
      </w:r>
      <w:r>
        <w:tab/>
      </w:r>
      <w:r>
        <w:t>if cell reselection occurs while T319 or T302 is running:</w:t>
      </w:r>
    </w:p>
    <w:p>
      <w:pPr>
        <w:pStyle w:val="94"/>
      </w:pPr>
      <w:r>
        <w:t>2&gt;</w:t>
      </w:r>
      <w:r>
        <w:tab/>
      </w:r>
      <w:r>
        <w:t>perform the actions upon going to RRC_IDLE as specified in 5.3.11 with release cause 'RRC Resume failure';</w:t>
      </w:r>
    </w:p>
    <w:p>
      <w:pPr>
        <w:pStyle w:val="79"/>
      </w:pPr>
      <w:r>
        <w:t>1&gt;</w:t>
      </w:r>
      <w:r>
        <w:tab/>
      </w:r>
      <w:r>
        <w:t>else if cell selection or reselection occurs while T390 is running:</w:t>
      </w:r>
    </w:p>
    <w:p>
      <w:pPr>
        <w:pStyle w:val="94"/>
      </w:pPr>
      <w:r>
        <w:t>2&gt;</w:t>
      </w:r>
      <w:r>
        <w:tab/>
      </w:r>
      <w:r>
        <w:t>stop T390 for all access categories;</w:t>
      </w:r>
    </w:p>
    <w:p>
      <w:pPr>
        <w:pStyle w:val="94"/>
      </w:pPr>
      <w:r>
        <w:t>2&gt;</w:t>
      </w:r>
      <w:r>
        <w:tab/>
      </w:r>
      <w:r>
        <w:t>perform the actions as specified in 5.3.14.4.</w:t>
      </w:r>
    </w:p>
    <w:p>
      <w:pPr>
        <w:pStyle w:val="5"/>
      </w:pPr>
      <w:bookmarkStart w:id="79" w:name="_Toc83739793"/>
      <w:bookmarkStart w:id="80" w:name="_Toc60776838"/>
      <w:r>
        <w:t>5.3.13.7</w:t>
      </w:r>
      <w:r>
        <w:tab/>
      </w:r>
      <w:r>
        <w:t xml:space="preserve">Reception of the </w:t>
      </w:r>
      <w:r>
        <w:rPr>
          <w:i/>
        </w:rPr>
        <w:t xml:space="preserve">RRCSetup </w:t>
      </w:r>
      <w:r>
        <w:t>by the UE</w:t>
      </w:r>
      <w:bookmarkEnd w:id="79"/>
      <w:bookmarkEnd w:id="80"/>
    </w:p>
    <w:p>
      <w:r>
        <w:t>The UE shall:</w:t>
      </w:r>
    </w:p>
    <w:p>
      <w:pPr>
        <w:pStyle w:val="79"/>
      </w:pPr>
      <w:r>
        <w:t>1&gt;</w:t>
      </w:r>
      <w:r>
        <w:tab/>
      </w:r>
      <w:r>
        <w:t>perform the RRC connection setup procedure as specified in 5.3.3.4.</w:t>
      </w:r>
    </w:p>
    <w:p>
      <w:pPr>
        <w:pStyle w:val="5"/>
      </w:pPr>
      <w:bookmarkStart w:id="81" w:name="_Toc60776839"/>
      <w:bookmarkStart w:id="82" w:name="_Toc83739794"/>
      <w:r>
        <w:t>5.3.13.8</w:t>
      </w:r>
      <w:r>
        <w:tab/>
      </w:r>
      <w:r>
        <w:t>RNA update</w:t>
      </w:r>
      <w:bookmarkEnd w:id="81"/>
      <w:bookmarkEnd w:id="82"/>
    </w:p>
    <w:p>
      <w:r>
        <w:t>In RRC_INACTIVE state, the UE shall:</w:t>
      </w:r>
    </w:p>
    <w:p>
      <w:pPr>
        <w:pStyle w:val="79"/>
      </w:pPr>
      <w:r>
        <w:t>1&gt;</w:t>
      </w:r>
      <w:r>
        <w:tab/>
      </w:r>
      <w:r>
        <w:t>if T380 expires; or</w:t>
      </w:r>
    </w:p>
    <w:p>
      <w:pPr>
        <w:pStyle w:val="79"/>
      </w:pPr>
      <w:r>
        <w:t>1&gt;</w:t>
      </w:r>
      <w:r>
        <w:tab/>
      </w:r>
      <w:r>
        <w:t>if RNA Update is triggered at reception of SIB1, as specified in 5.2.2.4.2:</w:t>
      </w:r>
    </w:p>
    <w:p>
      <w:pPr>
        <w:pStyle w:val="94"/>
      </w:pPr>
      <w:r>
        <w:t>2&gt;</w:t>
      </w:r>
      <w:r>
        <w:tab/>
      </w:r>
      <w:r>
        <w:t xml:space="preserve">initiate RRC connection resume procedure in 5.3.13.2 with </w:t>
      </w:r>
      <w:r>
        <w:rPr>
          <w:i/>
        </w:rPr>
        <w:t>resumeCause</w:t>
      </w:r>
      <w:r>
        <w:t xml:space="preserve"> set to </w:t>
      </w:r>
      <w:r>
        <w:rPr>
          <w:i/>
        </w:rPr>
        <w:t>rna-Update</w:t>
      </w:r>
      <w:r>
        <w:t>;</w:t>
      </w:r>
    </w:p>
    <w:p>
      <w:pPr>
        <w:pStyle w:val="79"/>
      </w:pPr>
      <w:r>
        <w:t>1&gt;</w:t>
      </w:r>
      <w:r>
        <w:tab/>
      </w:r>
      <w:r>
        <w:t>if barring is alleviated for Access Category '8' or Access Category '2', as specified in 5.3.14.4:</w:t>
      </w:r>
    </w:p>
    <w:p>
      <w:pPr>
        <w:pStyle w:val="94"/>
      </w:pPr>
      <w:r>
        <w:t>2&gt;</w:t>
      </w:r>
      <w:r>
        <w:tab/>
      </w:r>
      <w:r>
        <w:t>if upper layers do not request RRC the resumption of an RRC connection, and</w:t>
      </w:r>
    </w:p>
    <w:p>
      <w:pPr>
        <w:pStyle w:val="94"/>
      </w:pPr>
      <w:r>
        <w:t>2&gt;</w:t>
      </w:r>
      <w:r>
        <w:tab/>
      </w:r>
      <w:r>
        <w:t xml:space="preserve">if the variable </w:t>
      </w:r>
      <w:r>
        <w:rPr>
          <w:i/>
        </w:rPr>
        <w:t>pendingRNA-Update</w:t>
      </w:r>
      <w:r>
        <w:t xml:space="preserve"> is set to </w:t>
      </w:r>
      <w:r>
        <w:rPr>
          <w:i/>
        </w:rPr>
        <w:t>true</w:t>
      </w:r>
      <w:r>
        <w:t>:</w:t>
      </w:r>
    </w:p>
    <w:p>
      <w:pPr>
        <w:pStyle w:val="96"/>
      </w:pPr>
      <w:r>
        <w:t>3&gt;</w:t>
      </w:r>
      <w:r>
        <w:tab/>
      </w:r>
      <w:r>
        <w:t xml:space="preserve">initiate RRC connection resume procedure in 5.3.13.2 with </w:t>
      </w:r>
      <w:r>
        <w:rPr>
          <w:i/>
        </w:rPr>
        <w:t>resumeCause</w:t>
      </w:r>
      <w:r>
        <w:t xml:space="preserve"> value set to </w:t>
      </w:r>
      <w:r>
        <w:rPr>
          <w:i/>
        </w:rPr>
        <w:t>rna-Update</w:t>
      </w:r>
      <w:r>
        <w:t>.</w:t>
      </w:r>
    </w:p>
    <w:p>
      <w:r>
        <w:t>If the UE in RRC_INACTIVE state fails to find a suitable cell and camps on the acceptable cell to obtain limited service as defined in TS 38.304 [20], the UE shall:</w:t>
      </w:r>
    </w:p>
    <w:p>
      <w:pPr>
        <w:pStyle w:val="79"/>
      </w:pPr>
      <w:r>
        <w:t>1&gt;</w:t>
      </w:r>
      <w:r>
        <w:tab/>
      </w:r>
      <w:r>
        <w:t>perform the actions upon going to RRC_IDLE as specified in 5.3.11 with release cause 'other'.</w:t>
      </w:r>
    </w:p>
    <w:p>
      <w:pPr>
        <w:pStyle w:val="64"/>
      </w:pPr>
      <w:r>
        <w:t>NOTE:</w:t>
      </w:r>
      <w:r>
        <w:tab/>
      </w:r>
      <w:r>
        <w:t>It is left to UE implementation how to behave when T380 expires while the UE is camped neither on a suitable nor on an acceptable cell.</w:t>
      </w:r>
    </w:p>
    <w:p>
      <w:pPr>
        <w:pStyle w:val="5"/>
      </w:pPr>
      <w:bookmarkStart w:id="83" w:name="_Toc83739795"/>
      <w:bookmarkStart w:id="84" w:name="_Toc60776840"/>
      <w:r>
        <w:t>5.3.13.9</w:t>
      </w:r>
      <w:r>
        <w:tab/>
      </w:r>
      <w:r>
        <w:t xml:space="preserve">Reception of the </w:t>
      </w:r>
      <w:r>
        <w:rPr>
          <w:i/>
        </w:rPr>
        <w:t>RRCRelease</w:t>
      </w:r>
      <w:r>
        <w:t xml:space="preserve"> by the UE</w:t>
      </w:r>
      <w:bookmarkEnd w:id="83"/>
      <w:bookmarkEnd w:id="84"/>
    </w:p>
    <w:p>
      <w:r>
        <w:t>The UE shall:</w:t>
      </w:r>
    </w:p>
    <w:p>
      <w:pPr>
        <w:pStyle w:val="79"/>
      </w:pPr>
      <w:r>
        <w:t>1&gt;</w:t>
      </w:r>
      <w:r>
        <w:tab/>
      </w:r>
      <w:r>
        <w:t>perform the actions as specified in 5.3.8.</w:t>
      </w:r>
    </w:p>
    <w:p>
      <w:pPr>
        <w:pStyle w:val="5"/>
      </w:pPr>
      <w:bookmarkStart w:id="85" w:name="_Toc60776841"/>
      <w:bookmarkStart w:id="86" w:name="_Toc83739796"/>
      <w:r>
        <w:t>5.3.13.10</w:t>
      </w:r>
      <w:r>
        <w:tab/>
      </w:r>
      <w:r>
        <w:t xml:space="preserve">Reception of the </w:t>
      </w:r>
      <w:r>
        <w:rPr>
          <w:i/>
        </w:rPr>
        <w:t>RRCReject</w:t>
      </w:r>
      <w:r>
        <w:t xml:space="preserve"> by the UE</w:t>
      </w:r>
      <w:bookmarkEnd w:id="85"/>
      <w:bookmarkEnd w:id="86"/>
    </w:p>
    <w:p>
      <w:r>
        <w:t>The UE shall:</w:t>
      </w:r>
    </w:p>
    <w:p>
      <w:pPr>
        <w:pStyle w:val="79"/>
      </w:pPr>
      <w:r>
        <w:t>1&gt;</w:t>
      </w:r>
      <w:r>
        <w:tab/>
      </w:r>
      <w:r>
        <w:t>perform the actions as specified in 5.3.15.</w:t>
      </w:r>
    </w:p>
    <w:p>
      <w:pPr>
        <w:pStyle w:val="5"/>
      </w:pPr>
      <w:bookmarkStart w:id="87" w:name="_Toc60776842"/>
      <w:bookmarkStart w:id="88" w:name="_Toc83739797"/>
      <w:r>
        <w:t>5.3.13.11</w:t>
      </w:r>
      <w:r>
        <w:tab/>
      </w:r>
      <w:r>
        <w:rPr>
          <w:rFonts w:eastAsia="宋体"/>
          <w:lang w:eastAsia="zh-CN"/>
        </w:rPr>
        <w:t xml:space="preserve">Inability to comply with </w:t>
      </w:r>
      <w:r>
        <w:rPr>
          <w:rFonts w:eastAsia="宋体"/>
          <w:i/>
          <w:lang w:eastAsia="zh-CN"/>
        </w:rPr>
        <w:t>RRCResume</w:t>
      </w:r>
      <w:bookmarkEnd w:id="87"/>
      <w:bookmarkEnd w:id="88"/>
    </w:p>
    <w:p>
      <w:pPr>
        <w:rPr>
          <w:rFonts w:eastAsia="宋体"/>
          <w:lang w:eastAsia="zh-CN"/>
        </w:rPr>
      </w:pPr>
      <w:r>
        <w:rPr>
          <w:rFonts w:eastAsia="宋体"/>
          <w:lang w:eastAsia="zh-CN"/>
        </w:rPr>
        <w:t>The UE shall:</w:t>
      </w:r>
    </w:p>
    <w:p>
      <w:pPr>
        <w:pStyle w:val="79"/>
        <w:rPr>
          <w:lang w:eastAsia="zh-CN"/>
        </w:rPr>
      </w:pPr>
      <w:r>
        <w:rPr>
          <w:lang w:eastAsia="zh-CN"/>
        </w:rPr>
        <w:t>1&gt;</w:t>
      </w:r>
      <w:r>
        <w:rPr>
          <w:lang w:eastAsia="zh-CN"/>
        </w:rPr>
        <w:tab/>
      </w:r>
      <w:r>
        <w:rPr>
          <w:lang w:eastAsia="zh-CN"/>
        </w:rPr>
        <w:t xml:space="preserve">if the UE is unable to comply with (part of) the configuration included in the </w:t>
      </w:r>
      <w:r>
        <w:rPr>
          <w:i/>
        </w:rPr>
        <w:t>RRCResume</w:t>
      </w:r>
      <w:r>
        <w:rPr>
          <w:lang w:eastAsia="zh-CN"/>
        </w:rPr>
        <w:t xml:space="preserve"> message;</w:t>
      </w:r>
    </w:p>
    <w:p>
      <w:pPr>
        <w:pStyle w:val="94"/>
      </w:pPr>
      <w:r>
        <w:t>2&gt;</w:t>
      </w:r>
      <w:r>
        <w:tab/>
      </w:r>
      <w:r>
        <w:t>perform the actions upon going to RRC_IDLE as specified in 5.3.11 with release cause ′RRC Resume failure′.</w:t>
      </w:r>
    </w:p>
    <w:p>
      <w:pPr>
        <w:pStyle w:val="64"/>
        <w:rPr>
          <w:lang w:eastAsia="zh-CN"/>
        </w:rPr>
      </w:pPr>
      <w:r>
        <w:rPr>
          <w:lang w:eastAsia="zh-CN"/>
        </w:rPr>
        <w:t>NOTE 1:</w:t>
      </w:r>
      <w:r>
        <w:rPr>
          <w:lang w:eastAsia="zh-CN"/>
        </w:rPr>
        <w:tab/>
      </w:r>
      <w:r>
        <w:rPr>
          <w:lang w:eastAsia="zh-CN"/>
        </w:rPr>
        <w:t xml:space="preserve">The UE may apply above failure handling also in case the </w:t>
      </w:r>
      <w:r>
        <w:rPr>
          <w:i/>
        </w:rPr>
        <w:t>RRCResume</w:t>
      </w:r>
      <w:r>
        <w:rPr>
          <w:lang w:eastAsia="zh-CN"/>
        </w:rPr>
        <w:t xml:space="preserve"> message causes a protocol error for which the generic error handling as defined in 10 specifies that the UE shall ignore the message.</w:t>
      </w:r>
    </w:p>
    <w:p>
      <w:pPr>
        <w:pStyle w:val="64"/>
        <w:rPr>
          <w:lang w:eastAsia="zh-CN"/>
        </w:rPr>
      </w:pPr>
      <w:r>
        <w:rPr>
          <w:lang w:eastAsia="zh-CN"/>
        </w:rPr>
        <w:t>NOTE 2:</w:t>
      </w:r>
      <w:r>
        <w:rPr>
          <w:lang w:eastAsia="zh-CN"/>
        </w:rPr>
        <w:tab/>
      </w:r>
      <w:r>
        <w:rPr>
          <w:lang w:eastAsia="zh-CN"/>
        </w:rPr>
        <w:t>If the UE is unable to comply with part of the configuration, it does not apply any part of the configuration, i.e. there is no partial success/failure.</w:t>
      </w:r>
    </w:p>
    <w:p>
      <w:pPr>
        <w:pStyle w:val="5"/>
        <w:rPr>
          <w:rFonts w:eastAsia="Malgun Gothic"/>
        </w:rPr>
      </w:pPr>
      <w:bookmarkStart w:id="89" w:name="_Toc60776843"/>
      <w:bookmarkStart w:id="90" w:name="_Toc83739798"/>
      <w:r>
        <w:rPr>
          <w:rFonts w:eastAsia="Malgun Gothic"/>
        </w:rPr>
        <w:t>5.3.13.12</w:t>
      </w:r>
      <w:r>
        <w:rPr>
          <w:rFonts w:eastAsia="Malgun Gothic"/>
        </w:rPr>
        <w:tab/>
      </w:r>
      <w:r>
        <w:rPr>
          <w:rFonts w:eastAsia="Malgun Gothic"/>
        </w:rPr>
        <w:t>Inter RAT cell reselection</w:t>
      </w:r>
      <w:bookmarkEnd w:id="89"/>
      <w:bookmarkEnd w:id="90"/>
    </w:p>
    <w:p>
      <w:pPr>
        <w:rPr>
          <w:rFonts w:eastAsia="Malgun Gothic"/>
        </w:rPr>
      </w:pPr>
      <w:r>
        <w:rPr>
          <w:rFonts w:eastAsia="Malgun Gothic"/>
        </w:rPr>
        <w:t>Upon reselecting to an inter-RAT cell, the UE shall:</w:t>
      </w:r>
    </w:p>
    <w:p>
      <w:pPr>
        <w:pStyle w:val="79"/>
        <w:rPr>
          <w:rFonts w:eastAsia="Malgun Gothic"/>
        </w:rPr>
      </w:pPr>
      <w:r>
        <w:rPr>
          <w:rFonts w:eastAsia="Malgun Gothic"/>
        </w:rPr>
        <w:t>1&gt;</w:t>
      </w:r>
      <w:r>
        <w:rPr>
          <w:rFonts w:eastAsia="Malgun Gothic"/>
        </w:rPr>
        <w:tab/>
      </w:r>
      <w:r>
        <w:rPr>
          <w:rFonts w:eastAsia="Malgun Gothic"/>
        </w:rPr>
        <w:t>perform the actions upon going to RRC_IDLE as specified in 5.3.11, with release cause 'other'.</w:t>
      </w:r>
    </w:p>
    <w:p>
      <w:pPr>
        <w:pStyle w:val="79"/>
        <w:ind w:left="0" w:firstLine="0"/>
        <w:rPr>
          <w:lang w:eastAsia="zh-CN"/>
        </w:rPr>
      </w:pPr>
    </w:p>
    <w:p>
      <w:pPr>
        <w:pStyle w:val="79"/>
        <w:ind w:left="0" w:firstLine="0"/>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pStyle w:val="79"/>
        <w:ind w:left="0" w:firstLine="0"/>
      </w:pPr>
    </w:p>
    <w:p>
      <w:pPr>
        <w:pStyle w:val="3"/>
      </w:pPr>
      <w:bookmarkStart w:id="91" w:name="_Toc60776908"/>
      <w:bookmarkStart w:id="92" w:name="_Toc83739863"/>
      <w:r>
        <w:t>5.5a</w:t>
      </w:r>
      <w:r>
        <w:tab/>
      </w:r>
      <w:r>
        <w:t>Logged Measurements</w:t>
      </w:r>
      <w:bookmarkEnd w:id="91"/>
      <w:bookmarkEnd w:id="92"/>
    </w:p>
    <w:p>
      <w:pPr>
        <w:pStyle w:val="4"/>
      </w:pPr>
      <w:bookmarkStart w:id="93" w:name="_Toc60776909"/>
      <w:bookmarkStart w:id="94" w:name="_Toc83739864"/>
      <w:r>
        <w:t>5.5a.1</w:t>
      </w:r>
      <w:r>
        <w:tab/>
      </w:r>
      <w:r>
        <w:t>Logged Measurement Configuration</w:t>
      </w:r>
      <w:bookmarkEnd w:id="93"/>
      <w:bookmarkEnd w:id="94"/>
    </w:p>
    <w:p>
      <w:pPr>
        <w:pStyle w:val="5"/>
      </w:pPr>
      <w:bookmarkStart w:id="95" w:name="_Toc60776910"/>
      <w:bookmarkStart w:id="96" w:name="_Toc83739865"/>
      <w:r>
        <w:t>5.5a.1.1</w:t>
      </w:r>
      <w:r>
        <w:tab/>
      </w:r>
      <w:r>
        <w:t>General</w:t>
      </w:r>
      <w:bookmarkEnd w:id="95"/>
      <w:bookmarkEnd w:id="96"/>
    </w:p>
    <w:p/>
    <w:p>
      <w:pPr>
        <w:pStyle w:val="83"/>
      </w:pPr>
      <w:r>
        <w:object>
          <v:shape id="_x0000_i1036" o:spt="75" type="#_x0000_t75" style="height:123.95pt;width:353.1pt;" o:ole="t" filled="f" o:preferrelative="t" stroked="f" coordsize="21600,21600">
            <v:path/>
            <v:fill on="f" focussize="0,0"/>
            <v:stroke on="f" joinstyle="miter"/>
            <v:imagedata r:id="rId34" o:title=""/>
            <o:lock v:ext="edit" aspectratio="t"/>
            <w10:wrap type="none"/>
            <w10:anchorlock/>
          </v:shape>
          <o:OLEObject Type="Embed" ProgID="Word.Picture.8" ShapeID="_x0000_i1036" DrawAspect="Content" ObjectID="_1468075736" r:id="rId33">
            <o:LockedField>false</o:LockedField>
          </o:OLEObject>
        </w:object>
      </w:r>
    </w:p>
    <w:p>
      <w:pPr>
        <w:pStyle w:val="91"/>
      </w:pPr>
      <w:r>
        <w:t>Figure 5.5a.1.1-1: Logged measurement configuration</w:t>
      </w:r>
    </w:p>
    <w:p>
      <w:r>
        <w:t>The purpose of this procedure is to configure the UE to perform logging of measurement results while in RRC_IDLE and RRC_INACTIVE. The procedure applies to logged measurements capable UEs that are in RRC_CONNECTED.</w:t>
      </w:r>
    </w:p>
    <w:p>
      <w:pPr>
        <w:pStyle w:val="64"/>
      </w:pPr>
      <w:r>
        <w:t>NOTE:</w:t>
      </w:r>
      <w:r>
        <w:tab/>
      </w:r>
      <w:r>
        <w:t>NG-RAN may retrieve stored logged measurement information by means of the UE information procedure.</w:t>
      </w:r>
    </w:p>
    <w:p>
      <w:pPr>
        <w:pStyle w:val="5"/>
      </w:pPr>
      <w:bookmarkStart w:id="97" w:name="_Toc60776911"/>
      <w:bookmarkStart w:id="98" w:name="_Toc83739866"/>
      <w:r>
        <w:t>5.5a.1.2</w:t>
      </w:r>
      <w:r>
        <w:tab/>
      </w:r>
      <w:r>
        <w:t>Initiation</w:t>
      </w:r>
      <w:bookmarkEnd w:id="97"/>
      <w:bookmarkEnd w:id="98"/>
    </w:p>
    <w:p>
      <w:r>
        <w:t xml:space="preserve">NG-RAN initiates the logged measurement configuration procedure to UE in RRC_CONNECTED by sending the </w:t>
      </w:r>
      <w:r>
        <w:rPr>
          <w:i/>
          <w:iCs/>
        </w:rPr>
        <w:t>LoggedMeasurementConfiguration</w:t>
      </w:r>
      <w:r>
        <w:t xml:space="preserve"> message.</w:t>
      </w:r>
    </w:p>
    <w:p>
      <w:pPr>
        <w:pStyle w:val="5"/>
      </w:pPr>
      <w:bookmarkStart w:id="99" w:name="_Toc83739867"/>
      <w:bookmarkStart w:id="100" w:name="_Toc60776912"/>
      <w:r>
        <w:t>5.5a.1.3</w:t>
      </w:r>
      <w:r>
        <w:tab/>
      </w:r>
      <w:r>
        <w:t xml:space="preserve">Reception of the </w:t>
      </w:r>
      <w:r>
        <w:rPr>
          <w:i/>
        </w:rPr>
        <w:t>LoggedMeasurementConfiguration</w:t>
      </w:r>
      <w:r>
        <w:t xml:space="preserve"> by the UE</w:t>
      </w:r>
      <w:bookmarkEnd w:id="99"/>
      <w:bookmarkEnd w:id="100"/>
    </w:p>
    <w:p>
      <w:r>
        <w:t xml:space="preserve">Upon receiving the </w:t>
      </w:r>
      <w:r>
        <w:rPr>
          <w:i/>
          <w:iCs/>
        </w:rPr>
        <w:t>LoggedMeasurementConfiguration</w:t>
      </w:r>
      <w:r>
        <w:t xml:space="preserve"> message the UE shall:</w:t>
      </w:r>
    </w:p>
    <w:p>
      <w:pPr>
        <w:pStyle w:val="79"/>
      </w:pPr>
      <w:r>
        <w:t>1&gt;</w:t>
      </w:r>
      <w:r>
        <w:tab/>
      </w:r>
      <w:r>
        <w:t>discard the logged measurement configuration as well as the logged measurement information as specified in 5.5a.2;</w:t>
      </w:r>
    </w:p>
    <w:p>
      <w:pPr>
        <w:pStyle w:val="79"/>
      </w:pPr>
      <w:r>
        <w:t>1&gt;</w:t>
      </w:r>
      <w:r>
        <w:tab/>
      </w:r>
      <w:r>
        <w:t xml:space="preserve">store the received </w:t>
      </w:r>
      <w:r>
        <w:rPr>
          <w:i/>
          <w:iCs/>
        </w:rPr>
        <w:t>loggingDuration</w:t>
      </w:r>
      <w:r>
        <w:t xml:space="preserve">, </w:t>
      </w:r>
      <w:r>
        <w:rPr>
          <w:i/>
          <w:iCs/>
        </w:rPr>
        <w:t>reportType</w:t>
      </w:r>
      <w:r>
        <w:t xml:space="preserve"> and </w:t>
      </w:r>
      <w:r>
        <w:rPr>
          <w:i/>
          <w:iCs/>
        </w:rPr>
        <w:t>areaConfiguration</w:t>
      </w:r>
      <w:r>
        <w:t xml:space="preserve">, if included, </w:t>
      </w:r>
      <w:r>
        <w:rPr>
          <w:iCs/>
        </w:rPr>
        <w:t xml:space="preserve">in </w:t>
      </w:r>
      <w:r>
        <w:rPr>
          <w:i/>
          <w:iCs/>
        </w:rPr>
        <w:t>VarLogMeasConfig</w:t>
      </w:r>
      <w:r>
        <w:t>;</w:t>
      </w:r>
    </w:p>
    <w:p>
      <w:pPr>
        <w:pStyle w:val="79"/>
      </w:pPr>
      <w:r>
        <w:t>1&gt;</w:t>
      </w:r>
      <w:r>
        <w:tab/>
      </w:r>
      <w:r>
        <w:t xml:space="preserve">if the </w:t>
      </w:r>
      <w:r>
        <w:rPr>
          <w:i/>
          <w:iCs/>
        </w:rPr>
        <w:t>LoggedMeasurementConfiguration</w:t>
      </w:r>
      <w:r>
        <w:t xml:space="preserve"> message includes </w:t>
      </w:r>
      <w:r>
        <w:rPr>
          <w:i/>
        </w:rPr>
        <w:t>plmn-IdentityList</w:t>
      </w:r>
      <w:r>
        <w:t>:</w:t>
      </w:r>
    </w:p>
    <w:p>
      <w:pPr>
        <w:pStyle w:val="94"/>
      </w:pPr>
      <w:r>
        <w:t>2&gt;</w:t>
      </w:r>
      <w:r>
        <w:tab/>
      </w:r>
      <w:r>
        <w:t xml:space="preserve">set </w:t>
      </w:r>
      <w:r>
        <w:rPr>
          <w:i/>
          <w:iCs/>
        </w:rPr>
        <w:t>plmn-IdentityList</w:t>
      </w:r>
      <w:r>
        <w:t xml:space="preserve"> in </w:t>
      </w:r>
      <w:r>
        <w:rPr>
          <w:i/>
          <w:iCs/>
        </w:rPr>
        <w:t>VarLogMeasReport</w:t>
      </w:r>
      <w:r>
        <w:t xml:space="preserve"> to include the RPLMN as well as the PLMNs included in </w:t>
      </w:r>
      <w:r>
        <w:rPr>
          <w:i/>
        </w:rPr>
        <w:t>plmn-Id</w:t>
      </w:r>
      <w:r>
        <w:rPr>
          <w:i/>
          <w:iCs/>
        </w:rPr>
        <w:t>entity</w:t>
      </w:r>
      <w:r>
        <w:rPr>
          <w:i/>
        </w:rPr>
        <w:t>List</w:t>
      </w:r>
      <w:r>
        <w:t>;</w:t>
      </w:r>
    </w:p>
    <w:p>
      <w:pPr>
        <w:pStyle w:val="79"/>
      </w:pPr>
      <w:r>
        <w:t>1&gt;</w:t>
      </w:r>
      <w:r>
        <w:tab/>
      </w:r>
      <w:r>
        <w:t>else:</w:t>
      </w:r>
    </w:p>
    <w:p>
      <w:pPr>
        <w:pStyle w:val="94"/>
      </w:pPr>
      <w:r>
        <w:t>2&gt;</w:t>
      </w:r>
      <w:r>
        <w:tab/>
      </w:r>
      <w:r>
        <w:t xml:space="preserve">set </w:t>
      </w:r>
      <w:r>
        <w:rPr>
          <w:i/>
          <w:iCs/>
        </w:rPr>
        <w:t>plmn-IdentityList</w:t>
      </w:r>
      <w:r>
        <w:t xml:space="preserve"> in </w:t>
      </w:r>
      <w:r>
        <w:rPr>
          <w:i/>
          <w:iCs/>
        </w:rPr>
        <w:t>VarLogMeasReport</w:t>
      </w:r>
      <w:r>
        <w:t xml:space="preserve"> to include the RPLMN;</w:t>
      </w:r>
    </w:p>
    <w:p>
      <w:pPr>
        <w:pStyle w:val="79"/>
      </w:pPr>
      <w:r>
        <w:t>1&gt;</w:t>
      </w:r>
      <w:r>
        <w:tab/>
      </w:r>
      <w:r>
        <w:t xml:space="preserve">store the received </w:t>
      </w:r>
      <w:r>
        <w:rPr>
          <w:i/>
          <w:iCs/>
          <w:lang w:eastAsia="ko-KR"/>
        </w:rPr>
        <w:t>absoluteTimeInfo</w:t>
      </w:r>
      <w:r>
        <w:t>,</w:t>
      </w:r>
      <w:r>
        <w:rPr>
          <w:i/>
          <w:iCs/>
          <w:lang w:eastAsia="ko-KR"/>
        </w:rPr>
        <w:t xml:space="preserve"> </w:t>
      </w:r>
      <w:r>
        <w:rPr>
          <w:i/>
        </w:rPr>
        <w:t>traceReference,</w:t>
      </w:r>
      <w:r>
        <w:t xml:space="preserve"> </w:t>
      </w:r>
      <w:r>
        <w:rPr>
          <w:i/>
        </w:rPr>
        <w:t>traceRecordingSessionRef</w:t>
      </w:r>
      <w:r>
        <w:t xml:space="preserve">, and </w:t>
      </w:r>
      <w:r>
        <w:rPr>
          <w:i/>
        </w:rPr>
        <w:t>tce-Id</w:t>
      </w:r>
      <w:r>
        <w:t xml:space="preserve"> in </w:t>
      </w:r>
      <w:r>
        <w:rPr>
          <w:i/>
        </w:rPr>
        <w:t>VarLogMeasReport</w:t>
      </w:r>
      <w:r>
        <w:t>;</w:t>
      </w:r>
    </w:p>
    <w:p>
      <w:pPr>
        <w:pStyle w:val="79"/>
      </w:pPr>
      <w:r>
        <w:t>1&gt;</w:t>
      </w:r>
      <w:r>
        <w:tab/>
      </w:r>
      <w:r>
        <w:t xml:space="preserve">store the received </w:t>
      </w:r>
      <w:r>
        <w:rPr>
          <w:i/>
          <w:iCs/>
        </w:rPr>
        <w:t>bt-NameList</w:t>
      </w:r>
      <w:r>
        <w:t xml:space="preserve">, if included, </w:t>
      </w:r>
      <w:r>
        <w:rPr>
          <w:iCs/>
        </w:rPr>
        <w:t xml:space="preserve">in </w:t>
      </w:r>
      <w:r>
        <w:rPr>
          <w:i/>
          <w:iCs/>
        </w:rPr>
        <w:t>VarLogMeasConfig</w:t>
      </w:r>
      <w:r>
        <w:t>;</w:t>
      </w:r>
    </w:p>
    <w:p>
      <w:pPr>
        <w:pStyle w:val="79"/>
      </w:pPr>
      <w:r>
        <w:t>1&gt;</w:t>
      </w:r>
      <w:r>
        <w:tab/>
      </w:r>
      <w:r>
        <w:t xml:space="preserve">store the received </w:t>
      </w:r>
      <w:r>
        <w:rPr>
          <w:i/>
          <w:iCs/>
        </w:rPr>
        <w:t>wlan-NameList</w:t>
      </w:r>
      <w:r>
        <w:t xml:space="preserve">, if included, </w:t>
      </w:r>
      <w:r>
        <w:rPr>
          <w:iCs/>
        </w:rPr>
        <w:t xml:space="preserve">in </w:t>
      </w:r>
      <w:r>
        <w:rPr>
          <w:i/>
          <w:iCs/>
        </w:rPr>
        <w:t>VarLogMeasConfig</w:t>
      </w:r>
      <w:r>
        <w:t>;</w:t>
      </w:r>
    </w:p>
    <w:p>
      <w:pPr>
        <w:pStyle w:val="79"/>
      </w:pPr>
      <w:r>
        <w:t>1&gt;</w:t>
      </w:r>
      <w:r>
        <w:tab/>
      </w:r>
      <w:r>
        <w:t xml:space="preserve">store the received </w:t>
      </w:r>
      <w:r>
        <w:rPr>
          <w:i/>
          <w:iCs/>
        </w:rPr>
        <w:t>sensor-NameList</w:t>
      </w:r>
      <w:r>
        <w:t xml:space="preserve">, if included, </w:t>
      </w:r>
      <w:r>
        <w:rPr>
          <w:iCs/>
        </w:rPr>
        <w:t xml:space="preserve">in </w:t>
      </w:r>
      <w:r>
        <w:rPr>
          <w:i/>
          <w:iCs/>
        </w:rPr>
        <w:t>VarLogMeasConfig</w:t>
      </w:r>
      <w:r>
        <w:t>;</w:t>
      </w:r>
    </w:p>
    <w:p>
      <w:pPr>
        <w:pStyle w:val="79"/>
      </w:pPr>
      <w:r>
        <w:t>1&gt;</w:t>
      </w:r>
      <w:r>
        <w:tab/>
      </w:r>
      <w:r>
        <w:t xml:space="preserve">start timer T330 with the timer value set to the </w:t>
      </w:r>
      <w:r>
        <w:rPr>
          <w:i/>
          <w:iCs/>
        </w:rPr>
        <w:t>loggingDuration</w:t>
      </w:r>
      <w:r>
        <w:t>;</w:t>
      </w:r>
    </w:p>
    <w:p>
      <w:pPr>
        <w:pStyle w:val="5"/>
      </w:pPr>
      <w:bookmarkStart w:id="101" w:name="_Toc60776913"/>
      <w:bookmarkStart w:id="102" w:name="_Toc83739868"/>
      <w:r>
        <w:t>5.5a.1.4</w:t>
      </w:r>
      <w:r>
        <w:tab/>
      </w:r>
      <w:r>
        <w:t>T330 expiry</w:t>
      </w:r>
      <w:bookmarkEnd w:id="101"/>
      <w:bookmarkEnd w:id="102"/>
    </w:p>
    <w:p>
      <w:r>
        <w:t>Upon expiry of T330 the UE shall:</w:t>
      </w:r>
    </w:p>
    <w:p>
      <w:pPr>
        <w:pStyle w:val="79"/>
      </w:pPr>
      <w:r>
        <w:t>1&gt;</w:t>
      </w:r>
      <w:r>
        <w:tab/>
      </w:r>
      <w:r>
        <w:t xml:space="preserve">release </w:t>
      </w:r>
      <w:r>
        <w:rPr>
          <w:i/>
        </w:rPr>
        <w:t>VarLogMeasConfig</w:t>
      </w:r>
      <w:r>
        <w:t>;</w:t>
      </w:r>
    </w:p>
    <w:p>
      <w:r>
        <w:t xml:space="preserve">The UE is allowed to discard stored logged measurements, i.e. to release </w:t>
      </w:r>
      <w:r>
        <w:rPr>
          <w:i/>
          <w:iCs/>
        </w:rPr>
        <w:t>VarLogMeasReport</w:t>
      </w:r>
      <w:r>
        <w:t>, 48 hours after T330 expiry.</w:t>
      </w:r>
    </w:p>
    <w:p>
      <w:pPr>
        <w:pStyle w:val="4"/>
      </w:pPr>
      <w:bookmarkStart w:id="103" w:name="_Toc60776914"/>
      <w:bookmarkStart w:id="104" w:name="_Toc83739869"/>
      <w:r>
        <w:t>5.5a.2</w:t>
      </w:r>
      <w:r>
        <w:tab/>
      </w:r>
      <w:r>
        <w:t>Release of Logged Measurement Configuration</w:t>
      </w:r>
      <w:bookmarkEnd w:id="103"/>
      <w:bookmarkEnd w:id="104"/>
    </w:p>
    <w:p>
      <w:pPr>
        <w:pStyle w:val="5"/>
      </w:pPr>
      <w:bookmarkStart w:id="105" w:name="_Toc60776915"/>
      <w:bookmarkStart w:id="106" w:name="_Toc83739870"/>
      <w:r>
        <w:t>5.5a.2.1</w:t>
      </w:r>
      <w:r>
        <w:tab/>
      </w:r>
      <w:r>
        <w:t>General</w:t>
      </w:r>
      <w:bookmarkEnd w:id="105"/>
      <w:bookmarkEnd w:id="106"/>
    </w:p>
    <w:p>
      <w:r>
        <w:t>The purpose of this procedure is to release the logged measurement configuration as well as the logged measurement information.</w:t>
      </w:r>
    </w:p>
    <w:p>
      <w:pPr>
        <w:pStyle w:val="5"/>
      </w:pPr>
      <w:bookmarkStart w:id="107" w:name="_Toc83739871"/>
      <w:bookmarkStart w:id="108" w:name="_Toc60776916"/>
      <w:r>
        <w:t>5.5a.2.2</w:t>
      </w:r>
      <w:r>
        <w:tab/>
      </w:r>
      <w:r>
        <w:t>Initiation</w:t>
      </w:r>
      <w:bookmarkEnd w:id="107"/>
      <w:bookmarkEnd w:id="108"/>
    </w:p>
    <w:p>
      <w:r>
        <w:t xml:space="preserve">The UE shall initiate the procedure upon receiving a logged measurement configuration in another RAT. The UE shall also initiate the procedure </w:t>
      </w:r>
      <w:r>
        <w:rPr>
          <w:rFonts w:eastAsia="宋体"/>
        </w:rPr>
        <w:t>upon power off or upon deregistration.</w:t>
      </w:r>
    </w:p>
    <w:p>
      <w:r>
        <w:t>The UE shall:</w:t>
      </w:r>
    </w:p>
    <w:p>
      <w:pPr>
        <w:pStyle w:val="79"/>
      </w:pPr>
      <w:r>
        <w:t>1&gt;</w:t>
      </w:r>
      <w:r>
        <w:tab/>
      </w:r>
      <w:r>
        <w:t>stop timer T330, if running;</w:t>
      </w:r>
    </w:p>
    <w:p>
      <w:pPr>
        <w:pStyle w:val="79"/>
      </w:pPr>
      <w:r>
        <w:t>1&gt;</w:t>
      </w:r>
      <w:r>
        <w:tab/>
      </w:r>
      <w:r>
        <w:t xml:space="preserve">if stored, discard the logged measurement configuration as well as the logged measurement information, i.e. release the UE variables </w:t>
      </w:r>
      <w:r>
        <w:rPr>
          <w:i/>
        </w:rPr>
        <w:t>VarLogMeasConfig</w:t>
      </w:r>
      <w:r>
        <w:t xml:space="preserve"> and </w:t>
      </w:r>
      <w:r>
        <w:rPr>
          <w:i/>
        </w:rPr>
        <w:t>VarLogMeasReport</w:t>
      </w:r>
      <w:r>
        <w:t>.</w:t>
      </w:r>
    </w:p>
    <w:p>
      <w:pPr>
        <w:pStyle w:val="4"/>
      </w:pPr>
      <w:bookmarkStart w:id="109" w:name="_Toc83739872"/>
      <w:bookmarkStart w:id="110" w:name="_Toc60776917"/>
      <w:r>
        <w:t>5.5a.3</w:t>
      </w:r>
      <w:r>
        <w:tab/>
      </w:r>
      <w:r>
        <w:t>Measurements logging</w:t>
      </w:r>
      <w:bookmarkEnd w:id="109"/>
      <w:bookmarkEnd w:id="110"/>
    </w:p>
    <w:p>
      <w:pPr>
        <w:pStyle w:val="5"/>
        <w:ind w:left="0" w:firstLine="0"/>
      </w:pPr>
      <w:bookmarkStart w:id="111" w:name="_Toc83739873"/>
      <w:bookmarkStart w:id="112" w:name="_Toc60776918"/>
      <w:r>
        <w:t>5.5a.3.1</w:t>
      </w:r>
      <w:r>
        <w:tab/>
      </w:r>
      <w:r>
        <w:t>General</w:t>
      </w:r>
      <w:bookmarkEnd w:id="111"/>
      <w:bookmarkEnd w:id="112"/>
    </w:p>
    <w:p>
      <w:r>
        <w:t>This procedure specifies the logging of available measurements by a UE in RRC_IDLE and RRC_INACTIVE that has a logged measurement configuration. The actual process of logging within the UE, takes place in RRC IDLE state could continue in RRC INACTIVE state</w:t>
      </w:r>
      <w:r>
        <w:rPr>
          <w:rFonts w:eastAsia="宋体"/>
          <w:lang w:eastAsia="zh-CN"/>
        </w:rPr>
        <w:t xml:space="preserve"> or vice versa.</w:t>
      </w:r>
    </w:p>
    <w:p>
      <w:pPr>
        <w:pStyle w:val="5"/>
      </w:pPr>
      <w:bookmarkStart w:id="113" w:name="_Toc60776919"/>
      <w:bookmarkStart w:id="114" w:name="_Toc83739874"/>
      <w:r>
        <w:t>5.5a.3.2</w:t>
      </w:r>
      <w:r>
        <w:tab/>
      </w:r>
      <w:r>
        <w:t>Initiation</w:t>
      </w:r>
      <w:bookmarkEnd w:id="113"/>
      <w:bookmarkEnd w:id="114"/>
    </w:p>
    <w:p>
      <w:r>
        <w:t>While T330 is running, the UE shall:</w:t>
      </w:r>
    </w:p>
    <w:p>
      <w:pPr>
        <w:pStyle w:val="79"/>
      </w:pPr>
      <w:commentRangeStart w:id="33"/>
      <w:r>
        <w:t>1&gt;</w:t>
      </w:r>
      <w:r>
        <w:tab/>
      </w:r>
      <w:r>
        <w:t>perform the logging in accordance with the following:</w:t>
      </w:r>
      <w:commentRangeEnd w:id="33"/>
      <w:r>
        <w:rPr>
          <w:rStyle w:val="47"/>
        </w:rPr>
        <w:commentReference w:id="33"/>
      </w:r>
    </w:p>
    <w:p>
      <w:pPr>
        <w:pStyle w:val="94"/>
        <w:rPr>
          <w:rFonts w:eastAsia="等线"/>
        </w:rPr>
      </w:pPr>
      <w:r>
        <w:rPr>
          <w:rFonts w:eastAsia="等线"/>
        </w:rPr>
        <w:t>2&gt;</w:t>
      </w:r>
      <w:r>
        <w:rPr>
          <w:rFonts w:eastAsia="等线"/>
        </w:rPr>
        <w:tab/>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rPr>
          <w:rFonts w:eastAsia="等线"/>
        </w:rPr>
        <w:t>:</w:t>
      </w:r>
    </w:p>
    <w:p>
      <w:pPr>
        <w:pStyle w:val="96"/>
        <w:rPr>
          <w:rFonts w:eastAsia="Malgun Gothic"/>
          <w:lang w:eastAsia="ko-KR"/>
        </w:rPr>
      </w:pPr>
      <w:r>
        <w:rPr>
          <w:rFonts w:eastAsia="Malgun Gothic"/>
          <w:lang w:eastAsia="ko-KR"/>
        </w:rPr>
        <w:t>3&gt;</w:t>
      </w:r>
      <w:r>
        <w:rPr>
          <w:rFonts w:eastAsia="Malgun Gothic"/>
          <w:lang w:eastAsia="ko-KR"/>
        </w:rPr>
        <w:tab/>
      </w:r>
      <w:r>
        <w:rPr>
          <w:rFonts w:eastAsia="Malgun Gothic"/>
          <w:lang w:eastAsia="ko-KR"/>
        </w:rPr>
        <w:t>if the UE is in any cell selection state (as specified in TS 38.304 [20]):</w:t>
      </w:r>
    </w:p>
    <w:p>
      <w:pPr>
        <w:pStyle w:val="98"/>
        <w:rPr>
          <w:rFonts w:eastAsia="Malgun Gothic"/>
          <w:lang w:eastAsia="ko-KR"/>
        </w:rPr>
      </w:pPr>
      <w:r>
        <w:rPr>
          <w:rFonts w:eastAsia="Malgun Gothic"/>
          <w:lang w:eastAsia="ko-KR"/>
        </w:rPr>
        <w:t>4&gt;</w:t>
      </w:r>
      <w:r>
        <w:rPr>
          <w:rFonts w:eastAsia="Malgun Gothic"/>
          <w:lang w:eastAsia="ko-KR"/>
        </w:rPr>
        <w:tab/>
      </w:r>
      <w:r>
        <w:rPr>
          <w:rFonts w:eastAsia="Malgun Gothic"/>
          <w:lang w:eastAsia="ko-KR"/>
        </w:rPr>
        <w:t xml:space="preserve">perform </w:t>
      </w:r>
      <w:r>
        <w:t xml:space="preserve">the logging at regular time intervals, as defined by the </w:t>
      </w:r>
      <w:r>
        <w:rPr>
          <w:i/>
        </w:rPr>
        <w:t>loggingInterval</w:t>
      </w:r>
      <w:r>
        <w:t xml:space="preserve"> in </w:t>
      </w:r>
      <w:r>
        <w:rPr>
          <w:iCs/>
        </w:rPr>
        <w:t xml:space="preserve">the </w:t>
      </w:r>
      <w:r>
        <w:rPr>
          <w:i/>
          <w:lang w:eastAsia="zh-CN"/>
        </w:rPr>
        <w:t>VarLogMeasConfig</w:t>
      </w:r>
      <w:r>
        <w:t>;</w:t>
      </w:r>
    </w:p>
    <w:p>
      <w:pPr>
        <w:pStyle w:val="96"/>
      </w:pPr>
      <w:r>
        <w:rPr>
          <w:rFonts w:eastAsia="宋体"/>
        </w:rPr>
        <w:t>3</w:t>
      </w:r>
      <w:r>
        <w:t>&gt;</w:t>
      </w:r>
      <w:r>
        <w:tab/>
      </w:r>
      <w:r>
        <w:t xml:space="preserve">if the UE is in camped normally state on an NR cell and if the RPLMN is included in </w:t>
      </w:r>
      <w:r>
        <w:rPr>
          <w:i/>
        </w:rPr>
        <w:t>plmn-IdentityList</w:t>
      </w:r>
      <w:r>
        <w:t xml:space="preserve"> stored in </w:t>
      </w:r>
      <w:r>
        <w:rPr>
          <w:i/>
        </w:rPr>
        <w:t>VarLogMeasReport</w:t>
      </w:r>
      <w:r>
        <w:rPr>
          <w:iCs/>
        </w:rPr>
        <w:t>:</w:t>
      </w:r>
    </w:p>
    <w:p>
      <w:pPr>
        <w:pStyle w:val="98"/>
      </w:pPr>
      <w:r>
        <w:rPr>
          <w:rFonts w:eastAsia="宋体"/>
        </w:rPr>
        <w:t>4</w:t>
      </w:r>
      <w:r>
        <w:t>&gt;</w:t>
      </w:r>
      <w:r>
        <w:tab/>
      </w:r>
      <w:r>
        <w:t xml:space="preserve">if areaConfiguration is not included in </w:t>
      </w:r>
      <w:r>
        <w:rPr>
          <w:i/>
          <w:iCs/>
        </w:rPr>
        <w:t>VarLogMeasConfig</w:t>
      </w:r>
      <w:r>
        <w:rPr>
          <w:rFonts w:eastAsia="等线"/>
        </w:rPr>
        <w:t>;</w:t>
      </w:r>
      <w:r>
        <w:t xml:space="preserve"> or</w:t>
      </w:r>
    </w:p>
    <w:p>
      <w:pPr>
        <w:pStyle w:val="98"/>
      </w:pPr>
      <w:r>
        <w:rPr>
          <w:rFonts w:eastAsia="宋体"/>
        </w:rPr>
        <w:t>4</w:t>
      </w:r>
      <w:r>
        <w:t>&gt;</w:t>
      </w:r>
      <w:r>
        <w:tab/>
      </w:r>
      <w:r>
        <w:t xml:space="preserve">if the serving cell is part of the area indicated by </w:t>
      </w:r>
      <w:r>
        <w:rPr>
          <w:i/>
          <w:iCs/>
        </w:rPr>
        <w:t>areaConfig</w:t>
      </w:r>
      <w:r>
        <w:t xml:space="preserve"> in</w:t>
      </w:r>
      <w:r>
        <w:rPr>
          <w:i/>
        </w:rPr>
        <w:t xml:space="preserve"> areaConfiguration</w:t>
      </w:r>
      <w:r>
        <w:t xml:space="preserve"> in </w:t>
      </w:r>
      <w:r>
        <w:rPr>
          <w:i/>
        </w:rPr>
        <w:t>VarLogMeasConfig</w:t>
      </w:r>
      <w:r>
        <w:t>:</w:t>
      </w:r>
    </w:p>
    <w:p>
      <w:pPr>
        <w:pStyle w:val="100"/>
      </w:pPr>
      <w:r>
        <w:rPr>
          <w:rFonts w:eastAsia="宋体"/>
        </w:rPr>
        <w:t>5</w:t>
      </w:r>
      <w:r>
        <w:t>&gt;</w:t>
      </w:r>
      <w:r>
        <w:tab/>
      </w:r>
      <w:r>
        <w:t xml:space="preserve">perform the logging at regular time intervals, as defined by the </w:t>
      </w:r>
      <w:r>
        <w:rPr>
          <w:i/>
        </w:rPr>
        <w:t>loggingInterval</w:t>
      </w:r>
      <w:r>
        <w:t xml:space="preserve"> in </w:t>
      </w:r>
      <w:r>
        <w:rPr>
          <w:iCs/>
        </w:rPr>
        <w:t xml:space="preserve">the </w:t>
      </w:r>
      <w:r>
        <w:rPr>
          <w:i/>
          <w:lang w:eastAsia="zh-CN"/>
        </w:rPr>
        <w:t>VarLogMeasConfig</w:t>
      </w:r>
      <w:r>
        <w:t>;</w:t>
      </w:r>
    </w:p>
    <w:p>
      <w:pPr>
        <w:pStyle w:val="94"/>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eventTriggered</w:t>
      </w:r>
      <w:r>
        <w:t xml:space="preserve">, and </w:t>
      </w:r>
      <w:r>
        <w:rPr>
          <w:i/>
        </w:rPr>
        <w:t>eventType</w:t>
      </w:r>
      <w:r>
        <w:t xml:space="preserve"> is set to </w:t>
      </w:r>
      <w:r>
        <w:rPr>
          <w:i/>
        </w:rPr>
        <w:t>outOfCoverage</w:t>
      </w:r>
      <w:r>
        <w:rPr>
          <w:rFonts w:eastAsia="等线"/>
        </w:rPr>
        <w:t>:</w:t>
      </w:r>
    </w:p>
    <w:p>
      <w:pPr>
        <w:pStyle w:val="96"/>
        <w:rPr>
          <w:rFonts w:eastAsia="宋体"/>
        </w:rPr>
      </w:pPr>
      <w:r>
        <w:rPr>
          <w:rFonts w:eastAsia="宋体"/>
        </w:rPr>
        <w:t>3&gt;</w:t>
      </w:r>
      <w:r>
        <w:rPr>
          <w:rFonts w:eastAsia="宋体"/>
        </w:rPr>
        <w:tab/>
      </w:r>
      <w:r>
        <w:rPr>
          <w:rFonts w:eastAsia="宋体"/>
        </w:rPr>
        <w:t>perform the logging 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UE is in any cell selection state</w:t>
      </w:r>
      <w:r>
        <w:rPr>
          <w:rFonts w:eastAsia="宋体"/>
        </w:rPr>
        <w:t>;</w:t>
      </w:r>
    </w:p>
    <w:p>
      <w:pPr>
        <w:pStyle w:val="96"/>
        <w:rPr>
          <w:rFonts w:eastAsia="宋体"/>
        </w:rPr>
      </w:pPr>
      <w:r>
        <w:rPr>
          <w:rFonts w:eastAsia="宋体"/>
        </w:rPr>
        <w:t>3&gt;</w:t>
      </w:r>
      <w:r>
        <w:rPr>
          <w:rFonts w:eastAsia="宋体"/>
        </w:rPr>
        <w:tab/>
      </w:r>
      <w:r>
        <w:rPr>
          <w:rFonts w:eastAsia="宋体"/>
        </w:rPr>
        <w:t>upon transition from any cell selection state to camped normally state in NR:</w:t>
      </w:r>
    </w:p>
    <w:p>
      <w:pPr>
        <w:pStyle w:val="98"/>
        <w:rPr>
          <w:rFonts w:eastAsia="宋体"/>
        </w:rPr>
      </w:pPr>
      <w:r>
        <w:rPr>
          <w:rFonts w:eastAsia="宋体"/>
        </w:rPr>
        <w:t>4&gt;</w:t>
      </w:r>
      <w:r>
        <w:rPr>
          <w:rFonts w:eastAsia="宋体"/>
        </w:rPr>
        <w:tab/>
      </w:r>
      <w:r>
        <w:rPr>
          <w:rFonts w:eastAsia="宋体"/>
        </w:rPr>
        <w:t xml:space="preserve">if the RPLMN is included in </w:t>
      </w:r>
      <w:r>
        <w:rPr>
          <w:rFonts w:eastAsia="宋体"/>
          <w:i/>
          <w:iCs/>
        </w:rPr>
        <w:t>plmn-IdentityList</w:t>
      </w:r>
      <w:r>
        <w:rPr>
          <w:rFonts w:eastAsia="宋体"/>
        </w:rPr>
        <w:t xml:space="preserve"> stored in </w:t>
      </w:r>
      <w:r>
        <w:rPr>
          <w:rFonts w:eastAsia="宋体"/>
          <w:i/>
          <w:iCs/>
        </w:rPr>
        <w:t>VarLogMeasReport</w:t>
      </w:r>
      <w:r>
        <w:rPr>
          <w:rFonts w:eastAsia="宋体"/>
        </w:rPr>
        <w:t>; and</w:t>
      </w:r>
    </w:p>
    <w:p>
      <w:pPr>
        <w:pStyle w:val="98"/>
        <w:rPr>
          <w:rFonts w:eastAsia="宋体"/>
        </w:rPr>
      </w:pPr>
      <w:r>
        <w:rPr>
          <w:rFonts w:eastAsia="宋体"/>
        </w:rPr>
        <w:t>4&gt;</w:t>
      </w:r>
      <w:r>
        <w:rPr>
          <w:rFonts w:eastAsia="宋体"/>
        </w:rPr>
        <w:tab/>
      </w:r>
      <w:r>
        <w:rPr>
          <w:rFonts w:eastAsia="宋体"/>
        </w:rPr>
        <w:t xml:space="preserve">if </w:t>
      </w:r>
      <w:r>
        <w:rPr>
          <w:i/>
          <w:iCs/>
        </w:rPr>
        <w:t>areaConfiguration</w:t>
      </w:r>
      <w:r>
        <w:t xml:space="preserve"> is not included in </w:t>
      </w:r>
      <w:r>
        <w:rPr>
          <w:i/>
          <w:iCs/>
        </w:rPr>
        <w:t>VarLogMeasConfig</w:t>
      </w:r>
      <w:r>
        <w:rPr>
          <w:rFonts w:eastAsia="宋体"/>
        </w:rPr>
        <w:t xml:space="preserve"> or if the current camping cell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pPr>
        <w:pStyle w:val="100"/>
        <w:rPr>
          <w:rFonts w:eastAsia="宋体"/>
        </w:rPr>
      </w:pPr>
      <w:r>
        <w:rPr>
          <w:rFonts w:eastAsia="宋体"/>
        </w:rPr>
        <w:t>5&gt;</w:t>
      </w:r>
      <w:r>
        <w:rPr>
          <w:rFonts w:eastAsia="宋体"/>
        </w:rPr>
        <w:tab/>
      </w:r>
      <w:r>
        <w:rPr>
          <w:rFonts w:eastAsia="宋体"/>
        </w:rPr>
        <w:t>perform the logging;</w:t>
      </w:r>
    </w:p>
    <w:p>
      <w:pPr>
        <w:pStyle w:val="94"/>
        <w:rPr>
          <w:rFonts w:eastAsia="等线"/>
        </w:rPr>
      </w:pPr>
      <w:r>
        <w:rPr>
          <w:rFonts w:eastAsia="等线"/>
        </w:rPr>
        <w:t>2&gt;</w:t>
      </w:r>
      <w:r>
        <w:rPr>
          <w:rFonts w:eastAsia="等线"/>
        </w:rPr>
        <w:tab/>
      </w:r>
      <w:r>
        <w:rPr>
          <w:rFonts w:eastAsia="等线"/>
        </w:rPr>
        <w:t xml:space="preserve">else if the </w:t>
      </w:r>
      <w:r>
        <w:rPr>
          <w:rFonts w:eastAsia="等线"/>
          <w:i/>
        </w:rPr>
        <w:t>reportType</w:t>
      </w:r>
      <w:r>
        <w:rPr>
          <w:rFonts w:eastAsia="等线"/>
        </w:rPr>
        <w:t xml:space="preserve"> is set to </w:t>
      </w:r>
      <w:r>
        <w:rPr>
          <w:rFonts w:eastAsia="等线"/>
          <w:i/>
        </w:rPr>
        <w:t xml:space="preserve">eventTriggered </w:t>
      </w:r>
      <w:r>
        <w:t xml:space="preserve">and </w:t>
      </w:r>
      <w:r>
        <w:rPr>
          <w:i/>
        </w:rPr>
        <w:t>eventType</w:t>
      </w:r>
      <w:r>
        <w:t xml:space="preserve"> is set to </w:t>
      </w:r>
      <w:r>
        <w:rPr>
          <w:i/>
        </w:rPr>
        <w:t>eventL1</w:t>
      </w:r>
      <w:r>
        <w:rPr>
          <w:rFonts w:eastAsia="等线"/>
        </w:rPr>
        <w:t>:</w:t>
      </w:r>
    </w:p>
    <w:p>
      <w:pPr>
        <w:pStyle w:val="96"/>
        <w:rPr>
          <w:lang w:eastAsia="zh-CN"/>
        </w:rPr>
      </w:pPr>
      <w:r>
        <w:rPr>
          <w:rFonts w:eastAsia="等线"/>
        </w:rPr>
        <w:t>3&gt;</w:t>
      </w:r>
      <w:r>
        <w:rPr>
          <w:rFonts w:eastAsia="等线"/>
        </w:rPr>
        <w:tab/>
      </w:r>
      <w:r>
        <w:rPr>
          <w:lang w:eastAsia="zh-CN"/>
        </w:rPr>
        <w:t xml:space="preserve">if the UE is in camped normally state on an NR cell and if the RPLMN is included in </w:t>
      </w:r>
      <w:r>
        <w:rPr>
          <w:i/>
          <w:lang w:eastAsia="zh-CN"/>
        </w:rPr>
        <w:t>plmn-IdentityList</w:t>
      </w:r>
      <w:r>
        <w:rPr>
          <w:lang w:eastAsia="zh-CN"/>
        </w:rPr>
        <w:t xml:space="preserve"> stored in </w:t>
      </w:r>
      <w:r>
        <w:rPr>
          <w:i/>
          <w:lang w:eastAsia="zh-CN"/>
        </w:rPr>
        <w:t>VarLogMeasReport</w:t>
      </w:r>
      <w:r>
        <w:rPr>
          <w:iCs/>
          <w:lang w:eastAsia="zh-CN"/>
        </w:rPr>
        <w:t>:</w:t>
      </w:r>
    </w:p>
    <w:p>
      <w:pPr>
        <w:pStyle w:val="98"/>
      </w:pPr>
      <w:r>
        <w:rPr>
          <w:rFonts w:eastAsia="等线"/>
        </w:rPr>
        <w:t>4&gt;</w:t>
      </w:r>
      <w:r>
        <w:rPr>
          <w:rFonts w:eastAsia="等线"/>
        </w:rPr>
        <w:tab/>
      </w:r>
      <w:r>
        <w:t xml:space="preserve">if </w:t>
      </w:r>
      <w:r>
        <w:rPr>
          <w:i/>
          <w:iCs/>
        </w:rPr>
        <w:t>areaConfiguration</w:t>
      </w:r>
      <w:r>
        <w:t xml:space="preserve"> is not included in </w:t>
      </w:r>
      <w:r>
        <w:rPr>
          <w:i/>
          <w:iCs/>
        </w:rPr>
        <w:t>VarLogMeasConfig</w:t>
      </w:r>
      <w:r>
        <w:rPr>
          <w:rFonts w:eastAsia="等线"/>
        </w:rPr>
        <w:t>;</w:t>
      </w:r>
      <w:r>
        <w:t xml:space="preserve"> or</w:t>
      </w:r>
    </w:p>
    <w:p>
      <w:pPr>
        <w:pStyle w:val="98"/>
        <w:rPr>
          <w:rFonts w:eastAsia="等线"/>
        </w:rPr>
      </w:pPr>
      <w:r>
        <w:rPr>
          <w:rFonts w:eastAsia="等线"/>
        </w:rPr>
        <w:t>4&gt;</w:t>
      </w:r>
      <w:r>
        <w:rPr>
          <w:rFonts w:eastAsia="等线"/>
        </w:rPr>
        <w:tab/>
      </w:r>
      <w:r>
        <w:rPr>
          <w:lang w:eastAsia="zh-CN"/>
        </w:rPr>
        <w:t xml:space="preserve">if the serving cell is part of the area indicated by </w:t>
      </w:r>
      <w:r>
        <w:rPr>
          <w:i/>
          <w:iCs/>
        </w:rPr>
        <w:t>areaConfig</w:t>
      </w:r>
      <w:r>
        <w:t xml:space="preserve"> in</w:t>
      </w:r>
      <w:r>
        <w:rPr>
          <w:i/>
          <w:lang w:eastAsia="zh-CN"/>
        </w:rPr>
        <w:t xml:space="preserve"> areaConfiguration</w:t>
      </w:r>
      <w:r>
        <w:rPr>
          <w:lang w:eastAsia="zh-CN"/>
        </w:rPr>
        <w:t xml:space="preserve"> in </w:t>
      </w:r>
      <w:r>
        <w:rPr>
          <w:i/>
          <w:lang w:eastAsia="zh-CN"/>
        </w:rPr>
        <w:t>VarLogMeasConfig</w:t>
      </w:r>
      <w:r>
        <w:rPr>
          <w:rFonts w:eastAsia="等线"/>
        </w:rPr>
        <w:t>;</w:t>
      </w:r>
    </w:p>
    <w:p>
      <w:pPr>
        <w:pStyle w:val="100"/>
        <w:rPr>
          <w:rFonts w:eastAsia="等线"/>
        </w:rPr>
      </w:pPr>
      <w:r>
        <w:rPr>
          <w:rFonts w:eastAsia="等线"/>
        </w:rPr>
        <w:t>5&gt;</w:t>
      </w:r>
      <w:r>
        <w:rPr>
          <w:rFonts w:eastAsia="等线"/>
        </w:rPr>
        <w:tab/>
      </w:r>
      <w:r>
        <w:rPr>
          <w:rFonts w:eastAsia="等线"/>
        </w:rPr>
        <w:t xml:space="preserve">perform the logging </w:t>
      </w:r>
      <w:r>
        <w:rPr>
          <w:rFonts w:eastAsia="宋体"/>
        </w:rPr>
        <w:t>at regular time intervals as defined by the</w:t>
      </w:r>
      <w:r>
        <w:rPr>
          <w:rFonts w:eastAsia="宋体"/>
          <w:i/>
          <w:iCs/>
        </w:rPr>
        <w:t xml:space="preserve"> loggingInterval</w:t>
      </w:r>
      <w:r>
        <w:rPr>
          <w:rFonts w:eastAsia="宋体"/>
        </w:rPr>
        <w:t xml:space="preserve"> in </w:t>
      </w:r>
      <w:r>
        <w:rPr>
          <w:rFonts w:eastAsia="宋体"/>
          <w:i/>
          <w:iCs/>
        </w:rPr>
        <w:t>VarLogMeasConfig</w:t>
      </w:r>
      <w:r>
        <w:rPr>
          <w:rFonts w:eastAsia="等线"/>
        </w:rPr>
        <w:t xml:space="preserve"> only when the conditions indicated by the </w:t>
      </w:r>
      <w:r>
        <w:rPr>
          <w:i/>
        </w:rPr>
        <w:t>eventL1</w:t>
      </w:r>
      <w:r>
        <w:t xml:space="preserve"> </w:t>
      </w:r>
      <w:r>
        <w:rPr>
          <w:rFonts w:eastAsia="等线"/>
        </w:rPr>
        <w:t>are met;</w:t>
      </w:r>
    </w:p>
    <w:p>
      <w:pPr>
        <w:pStyle w:val="94"/>
      </w:pPr>
      <w:r>
        <w:t>2&gt;</w:t>
      </w:r>
      <w:r>
        <w:tab/>
      </w:r>
      <w:r>
        <w:rPr>
          <w:rFonts w:eastAsia="等线"/>
        </w:rPr>
        <w:t>when performing the logging</w:t>
      </w:r>
      <w:r>
        <w:t>:</w:t>
      </w:r>
    </w:p>
    <w:p>
      <w:pPr>
        <w:pStyle w:val="96"/>
        <w:rPr>
          <w:ins w:id="211" w:author="Rapp_116-e" w:date="2021-11-22T12:17:00Z"/>
        </w:rPr>
      </w:pPr>
      <w:ins w:id="212" w:author="Rapp_116-e" w:date="2021-11-22T12:17:00Z">
        <w:r>
          <w:rPr/>
          <w:t>3&gt;</w:t>
        </w:r>
      </w:ins>
      <w:ins w:id="213" w:author="Rapp_116-e" w:date="2021-11-22T12:17:00Z">
        <w:r>
          <w:rPr/>
          <w:tab/>
        </w:r>
      </w:ins>
      <w:ins w:id="214" w:author="Rapp_116-e" w:date="2021-11-22T12:17:00Z">
        <w:r>
          <w:rPr/>
          <w:t>if the UE detected IDC problems during the last logging interval:</w:t>
        </w:r>
      </w:ins>
    </w:p>
    <w:p>
      <w:pPr>
        <w:pStyle w:val="98"/>
        <w:rPr>
          <w:ins w:id="215" w:author="Rapp_116-e" w:date="2021-11-22T12:17:00Z"/>
        </w:rPr>
      </w:pPr>
      <w:ins w:id="216" w:author="Rapp_116-e" w:date="2021-11-22T12:17:00Z">
        <w:r>
          <w:rPr/>
          <w:t>4&gt;</w:t>
        </w:r>
      </w:ins>
      <w:ins w:id="217" w:author="Rapp_116-e" w:date="2021-11-22T12:17:00Z">
        <w:r>
          <w:rPr/>
          <w:tab/>
        </w:r>
      </w:ins>
      <w:ins w:id="218" w:author="Rapp_116-e" w:date="2021-11-22T12:17:00Z">
        <w:r>
          <w:rPr/>
          <w:t xml:space="preserve">if </w:t>
        </w:r>
      </w:ins>
      <w:ins w:id="219" w:author="Rapp_116-e" w:date="2021-11-22T12:17:00Z">
        <w:r>
          <w:rPr>
            <w:i/>
          </w:rPr>
          <w:t>measResultServCell</w:t>
        </w:r>
      </w:ins>
      <w:ins w:id="220" w:author="Rapp_116-e" w:date="2021-11-22T12:17:00Z">
        <w:r>
          <w:rPr/>
          <w:t xml:space="preserve"> in </w:t>
        </w:r>
      </w:ins>
      <w:ins w:id="221" w:author="Rapp_116-e" w:date="2021-11-22T12:17:00Z">
        <w:r>
          <w:rPr>
            <w:i/>
          </w:rPr>
          <w:t>VarLogMeasReport</w:t>
        </w:r>
      </w:ins>
      <w:ins w:id="222" w:author="Rapp_116-e" w:date="2021-11-22T12:17:00Z">
        <w:r>
          <w:rPr/>
          <w:t xml:space="preserve"> is not empty:</w:t>
        </w:r>
      </w:ins>
    </w:p>
    <w:p>
      <w:pPr>
        <w:pStyle w:val="100"/>
        <w:rPr>
          <w:ins w:id="223" w:author="Rapp_116-e" w:date="2021-11-22T12:17:00Z"/>
        </w:rPr>
      </w:pPr>
      <w:ins w:id="224" w:author="Rapp_116-e" w:date="2021-11-22T12:17:00Z">
        <w:r>
          <w:rPr/>
          <w:t>5&gt;</w:t>
        </w:r>
      </w:ins>
      <w:ins w:id="225" w:author="Rapp_116-e" w:date="2021-11-22T12:17:00Z">
        <w:r>
          <w:rPr/>
          <w:tab/>
        </w:r>
      </w:ins>
      <w:ins w:id="226" w:author="Rapp_116-e" w:date="2021-11-22T12:17:00Z">
        <w:r>
          <w:rPr/>
          <w:t xml:space="preserve">include </w:t>
        </w:r>
      </w:ins>
      <w:ins w:id="227" w:author="Rapp_116-e" w:date="2021-11-22T12:17:00Z">
        <w:r>
          <w:rPr>
            <w:i/>
          </w:rPr>
          <w:t>inDeviceCoexDetected</w:t>
        </w:r>
      </w:ins>
      <w:ins w:id="228" w:author="Rapp_116-e" w:date="2021-11-22T12:17:00Z">
        <w:r>
          <w:rPr/>
          <w:t>;</w:t>
        </w:r>
      </w:ins>
    </w:p>
    <w:p>
      <w:pPr>
        <w:pStyle w:val="100"/>
        <w:rPr>
          <w:ins w:id="229" w:author="Rapp_116-e" w:date="2021-11-22T12:17:00Z"/>
        </w:rPr>
      </w:pPr>
      <w:ins w:id="230" w:author="Rapp_116-e" w:date="2021-11-22T12:17:00Z">
        <w:r>
          <w:rPr/>
          <w:t>5&gt;</w:t>
        </w:r>
      </w:ins>
      <w:ins w:id="231" w:author="Rapp_116-e" w:date="2021-11-22T12:17:00Z">
        <w:r>
          <w:rPr/>
          <w:tab/>
        </w:r>
      </w:ins>
      <w:ins w:id="232" w:author="Rapp_116-e" w:date="2021-11-22T12:17:00Z">
        <w:r>
          <w:rPr/>
          <w:t>suspend measurement logging from the next logging interval;</w:t>
        </w:r>
      </w:ins>
    </w:p>
    <w:p>
      <w:pPr>
        <w:pStyle w:val="98"/>
        <w:rPr>
          <w:ins w:id="233" w:author="Rapp_116-e" w:date="2021-11-22T12:17:00Z"/>
        </w:rPr>
      </w:pPr>
      <w:ins w:id="234" w:author="Rapp_116-e" w:date="2021-11-22T12:17:00Z">
        <w:r>
          <w:rPr/>
          <w:t>4&gt;</w:t>
        </w:r>
      </w:ins>
      <w:ins w:id="235" w:author="Rapp_116-e" w:date="2021-11-22T12:17:00Z">
        <w:r>
          <w:rPr/>
          <w:tab/>
        </w:r>
      </w:ins>
      <w:ins w:id="236" w:author="Rapp_116-e" w:date="2021-11-22T12:17:00Z">
        <w:r>
          <w:rPr/>
          <w:t>else:</w:t>
        </w:r>
      </w:ins>
    </w:p>
    <w:p>
      <w:pPr>
        <w:pStyle w:val="100"/>
        <w:rPr>
          <w:ins w:id="237" w:author="Rapp_116-e" w:date="2021-11-22T12:17:00Z"/>
        </w:rPr>
      </w:pPr>
      <w:ins w:id="238" w:author="Rapp_116-e" w:date="2021-11-22T12:17:00Z">
        <w:r>
          <w:rPr/>
          <w:t>5&gt;</w:t>
        </w:r>
      </w:ins>
      <w:ins w:id="239" w:author="Rapp_116-e" w:date="2021-11-22T12:17:00Z">
        <w:r>
          <w:rPr/>
          <w:tab/>
        </w:r>
      </w:ins>
      <w:ins w:id="240" w:author="Rapp_116-e" w:date="2021-11-22T12:17:00Z">
        <w:r>
          <w:rPr/>
          <w:t>suspend measurement logging;</w:t>
        </w:r>
      </w:ins>
    </w:p>
    <w:p>
      <w:pPr>
        <w:pStyle w:val="64"/>
        <w:rPr>
          <w:ins w:id="241" w:author="Rapp_116-e" w:date="2021-11-22T12:17:00Z"/>
        </w:rPr>
      </w:pPr>
      <w:ins w:id="242" w:author="Rapp_116-e" w:date="2021-11-22T12:17:00Z">
        <w:r>
          <w:rPr/>
          <w:t>NOTE 1A:</w:t>
        </w:r>
      </w:ins>
      <w:ins w:id="243" w:author="Rapp_116-e" w:date="2021-11-22T12:17:00Z">
        <w:r>
          <w:rPr/>
          <w:tab/>
        </w:r>
      </w:ins>
      <w:ins w:id="244" w:author="Rapp_116-e" w:date="2021-11-22T12:17:00Z">
        <w:r>
          <w:rPr/>
          <w:t xml:space="preserve">The UE may detect the start of IDC problems as early as Phase 1 as described in clause </w:t>
        </w:r>
      </w:ins>
      <w:ins w:id="245" w:author="Rapp_116-e" w:date="2021-11-25T17:01:00Z">
        <w:r>
          <w:rPr/>
          <w:t>7.9</w:t>
        </w:r>
      </w:ins>
      <w:ins w:id="246" w:author="Rapp_116-e" w:date="2021-11-22T12:17:00Z">
        <w:r>
          <w:rPr/>
          <w:t xml:space="preserve"> of TS 3</w:t>
        </w:r>
      </w:ins>
      <w:ins w:id="247" w:author="Rapp_116-e" w:date="2021-11-25T17:01:00Z">
        <w:r>
          <w:rPr/>
          <w:t>8</w:t>
        </w:r>
      </w:ins>
      <w:ins w:id="248" w:author="Rapp_116-e" w:date="2021-11-22T12:17:00Z">
        <w:r>
          <w:rPr/>
          <w:t>.300 [</w:t>
        </w:r>
      </w:ins>
      <w:ins w:id="249" w:author="Rapp_116-e" w:date="2021-11-25T17:01:00Z">
        <w:commentRangeStart w:id="34"/>
        <w:r>
          <w:rPr/>
          <w:t>2</w:t>
        </w:r>
        <w:commentRangeEnd w:id="34"/>
      </w:ins>
      <w:r>
        <w:rPr>
          <w:rStyle w:val="47"/>
        </w:rPr>
        <w:commentReference w:id="34"/>
      </w:r>
      <w:ins w:id="250" w:author="Rapp_116-e" w:date="2021-11-22T12:17:00Z">
        <w:r>
          <w:rPr/>
          <w:t>].</w:t>
        </w:r>
      </w:ins>
    </w:p>
    <w:p>
      <w:pPr>
        <w:pStyle w:val="96"/>
        <w:rPr>
          <w:ins w:id="251" w:author="Rapp_116-e" w:date="2021-11-24T16:08:00Z"/>
          <w:rFonts w:eastAsia="等线"/>
          <w:lang w:eastAsia="zh-CN"/>
        </w:rPr>
      </w:pPr>
      <w:ins w:id="252" w:author="Rapp_116-e" w:date="2021-11-24T16:08:00Z">
        <w:r>
          <w:rPr>
            <w:rFonts w:hint="eastAsia" w:eastAsia="等线"/>
            <w:highlight w:val="yellow"/>
            <w:lang w:eastAsia="zh-CN"/>
          </w:rPr>
          <w:t>[</w:t>
        </w:r>
      </w:ins>
      <w:ins w:id="253" w:author="Rapp_116-e" w:date="2021-11-24T16:08:00Z">
        <w:r>
          <w:rPr>
            <w:rFonts w:eastAsia="等线"/>
            <w:highlight w:val="yellow"/>
            <w:lang w:eastAsia="zh-CN"/>
          </w:rPr>
          <w:t xml:space="preserve">FFS: how the UE performs logging behaviours </w:t>
        </w:r>
      </w:ins>
      <w:ins w:id="254" w:author="Rapp_116-e" w:date="2021-11-24T16:09:00Z">
        <w:r>
          <w:rPr>
            <w:rFonts w:eastAsia="等线"/>
            <w:highlight w:val="yellow"/>
            <w:lang w:eastAsia="zh-CN"/>
          </w:rPr>
          <w:t xml:space="preserve">regarding the indication </w:t>
        </w:r>
      </w:ins>
      <w:ins w:id="255" w:author="Rapp_116-e" w:date="2021-11-24T16:09:00Z">
        <w:r>
          <w:rPr>
            <w:rFonts w:eastAsia="等线"/>
            <w:i/>
            <w:highlight w:val="yellow"/>
            <w:lang w:eastAsia="zh-CN"/>
          </w:rPr>
          <w:t>earlyMeasIndication-r17</w:t>
        </w:r>
      </w:ins>
      <w:ins w:id="256" w:author="Rapp_116-e" w:date="2021-11-24T16:09:00Z">
        <w:r>
          <w:rPr>
            <w:rFonts w:eastAsia="等线"/>
            <w:highlight w:val="yellow"/>
            <w:lang w:eastAsia="zh-CN"/>
          </w:rPr>
          <w:t xml:space="preserve"> from the </w:t>
        </w:r>
      </w:ins>
      <w:ins w:id="257" w:author="Rapp_116-e" w:date="2021-11-24T16:09:00Z">
        <w:r>
          <w:rPr>
            <w:rFonts w:eastAsia="等线"/>
            <w:i/>
            <w:highlight w:val="yellow"/>
            <w:lang w:eastAsia="zh-CN"/>
          </w:rPr>
          <w:t>loggedMeasurementConfiguration</w:t>
        </w:r>
      </w:ins>
      <w:ins w:id="258" w:author="Rapp_116-e" w:date="2021-11-24T16:08:00Z">
        <w:r>
          <w:rPr>
            <w:rFonts w:hint="eastAsia" w:eastAsia="等线"/>
            <w:highlight w:val="yellow"/>
            <w:lang w:eastAsia="zh-CN"/>
          </w:rPr>
          <w:t>]</w:t>
        </w:r>
      </w:ins>
    </w:p>
    <w:p>
      <w:pPr>
        <w:pStyle w:val="96"/>
      </w:pPr>
      <w:r>
        <w:t>3&gt;</w:t>
      </w:r>
      <w:r>
        <w:tab/>
      </w:r>
      <w:r>
        <w:t xml:space="preserve">set the </w:t>
      </w:r>
      <w:r>
        <w:rPr>
          <w:i/>
        </w:rPr>
        <w:t>relativeTimeStamp</w:t>
      </w:r>
      <w:r>
        <w:t xml:space="preserve"> to indicate the elapsed time since the moment at which the logged measurement configuration was received;</w:t>
      </w:r>
    </w:p>
    <w:p>
      <w:pPr>
        <w:pStyle w:val="96"/>
      </w:pPr>
      <w:r>
        <w:t>3&gt;</w:t>
      </w:r>
      <w:r>
        <w:tab/>
      </w:r>
      <w:r>
        <w:t xml:space="preserve">if location information became available during the last logging interval, set the content of the </w:t>
      </w:r>
      <w:r>
        <w:rPr>
          <w:i/>
        </w:rPr>
        <w:t>locationInfo</w:t>
      </w:r>
      <w:r>
        <w:t xml:space="preserve"> as in 5.3.3.7:</w:t>
      </w:r>
    </w:p>
    <w:p>
      <w:pPr>
        <w:pStyle w:val="96"/>
        <w:rPr>
          <w:rFonts w:eastAsia="等线"/>
        </w:rPr>
      </w:pPr>
      <w:r>
        <w:rPr>
          <w:rFonts w:eastAsia="等线"/>
        </w:rPr>
        <w:t>3&gt;</w:t>
      </w:r>
      <w:r>
        <w:rPr>
          <w:rFonts w:eastAsia="等线"/>
        </w:rPr>
        <w:tab/>
      </w:r>
      <w:r>
        <w:rPr>
          <w:rFonts w:eastAsia="等线"/>
        </w:rPr>
        <w:t>if the UE is in any cell selection state (as specified in TS 38.304 [20]):</w:t>
      </w:r>
    </w:p>
    <w:p>
      <w:pPr>
        <w:pStyle w:val="98"/>
      </w:pPr>
      <w:r>
        <w:rPr>
          <w:rFonts w:eastAsia="等线"/>
        </w:rPr>
        <w:t>4&gt;</w:t>
      </w:r>
      <w:r>
        <w:rPr>
          <w:rFonts w:eastAsia="等线"/>
        </w:rPr>
        <w:tab/>
      </w:r>
      <w:r>
        <w:t xml:space="preserve">set </w:t>
      </w:r>
      <w:r>
        <w:rPr>
          <w:i/>
        </w:rPr>
        <w:t>anyCellSelectionDetected</w:t>
      </w:r>
      <w:r>
        <w:t xml:space="preserve"> to indicate the detection of no suitable or no acceptable cell found;</w:t>
      </w:r>
    </w:p>
    <w:p>
      <w:pPr>
        <w:pStyle w:val="98"/>
      </w:pPr>
      <w:r>
        <w:rPr>
          <w:rFonts w:eastAsia="宋体"/>
        </w:rPr>
        <w:t>4</w:t>
      </w:r>
      <w:r>
        <w:t>&gt;</w:t>
      </w:r>
      <w:r>
        <w:tab/>
      </w:r>
      <w:r>
        <w:rPr>
          <w:rFonts w:eastAsia="等线"/>
        </w:rPr>
        <w:t xml:space="preserve">if the </w:t>
      </w:r>
      <w:r>
        <w:rPr>
          <w:rFonts w:eastAsia="等线"/>
          <w:i/>
        </w:rPr>
        <w:t>reportType</w:t>
      </w:r>
      <w:r>
        <w:rPr>
          <w:rFonts w:eastAsia="等线"/>
        </w:rPr>
        <w:t xml:space="preserve"> is set to </w:t>
      </w:r>
      <w:r>
        <w:rPr>
          <w:rFonts w:eastAsia="等线"/>
          <w:i/>
        </w:rPr>
        <w:t xml:space="preserve">eventTriggered </w:t>
      </w:r>
      <w:r>
        <w:rPr>
          <w:rFonts w:eastAsia="等线"/>
          <w:iCs/>
        </w:rPr>
        <w:t xml:space="preserve">in the </w:t>
      </w:r>
      <w:r>
        <w:rPr>
          <w:rFonts w:eastAsia="等线"/>
          <w:i/>
        </w:rPr>
        <w:t>VarLogMeasConfig</w:t>
      </w:r>
      <w:r>
        <w:t>; and</w:t>
      </w:r>
    </w:p>
    <w:p>
      <w:pPr>
        <w:pStyle w:val="98"/>
        <w:rPr>
          <w:rFonts w:eastAsia="宋体"/>
        </w:rPr>
      </w:pPr>
      <w:r>
        <w:rPr>
          <w:rFonts w:eastAsia="宋体"/>
        </w:rPr>
        <w:t>4</w:t>
      </w:r>
      <w:r>
        <w:t>&gt;</w:t>
      </w:r>
      <w:r>
        <w:tab/>
      </w:r>
      <w:r>
        <w:t xml:space="preserve">if the RPLMN at the time of entering the any cell selection state is included in </w:t>
      </w:r>
      <w:r>
        <w:rPr>
          <w:i/>
        </w:rPr>
        <w:t>plmn-IdentityList</w:t>
      </w:r>
      <w:r>
        <w:t xml:space="preserve"> stored in </w:t>
      </w:r>
      <w:r>
        <w:rPr>
          <w:i/>
        </w:rPr>
        <w:t>VarLogMeasReport</w:t>
      </w:r>
      <w:r>
        <w:rPr>
          <w:iCs/>
        </w:rPr>
        <w:t xml:space="preserve">; </w:t>
      </w:r>
      <w:r>
        <w:t>and</w:t>
      </w:r>
    </w:p>
    <w:p>
      <w:pPr>
        <w:pStyle w:val="98"/>
        <w:rPr>
          <w:rFonts w:eastAsia="宋体"/>
        </w:rPr>
      </w:pPr>
      <w:r>
        <w:rPr>
          <w:rFonts w:eastAsia="宋体"/>
        </w:rPr>
        <w:t>4&gt;</w:t>
      </w:r>
      <w:r>
        <w:rPr>
          <w:rFonts w:eastAsia="宋体"/>
        </w:rPr>
        <w:tab/>
      </w:r>
      <w:r>
        <w:rPr>
          <w:rFonts w:eastAsia="宋体"/>
        </w:rPr>
        <w:t xml:space="preserve">if </w:t>
      </w:r>
      <w:r>
        <w:rPr>
          <w:i/>
          <w:iCs/>
        </w:rPr>
        <w:t>areaConfiguration</w:t>
      </w:r>
      <w:r>
        <w:t xml:space="preserve"> is not included in </w:t>
      </w:r>
      <w:r>
        <w:rPr>
          <w:i/>
          <w:iCs/>
        </w:rPr>
        <w:t>VarLogMeasConfig</w:t>
      </w:r>
      <w:r>
        <w:rPr>
          <w:rFonts w:eastAsia="宋体"/>
        </w:rPr>
        <w:t xml:space="preserve"> or if the last suitable cell that the UE was camping on is part of the area indicated by</w:t>
      </w:r>
      <w:r>
        <w:t xml:space="preserve"> </w:t>
      </w:r>
      <w:r>
        <w:rPr>
          <w:i/>
          <w:iCs/>
        </w:rPr>
        <w:t>areaConfig</w:t>
      </w:r>
      <w:r>
        <w:rPr>
          <w:rFonts w:eastAsia="宋体"/>
        </w:rPr>
        <w:t xml:space="preserve"> of </w:t>
      </w:r>
      <w:r>
        <w:rPr>
          <w:rFonts w:eastAsia="宋体"/>
          <w:i/>
          <w:iCs/>
        </w:rPr>
        <w:t>areaConfiguration</w:t>
      </w:r>
      <w:r>
        <w:rPr>
          <w:rFonts w:eastAsia="宋体"/>
        </w:rPr>
        <w:t xml:space="preserve"> in </w:t>
      </w:r>
      <w:r>
        <w:rPr>
          <w:rFonts w:eastAsia="宋体"/>
          <w:i/>
          <w:iCs/>
        </w:rPr>
        <w:t>VarLogMeasConfig</w:t>
      </w:r>
      <w:r>
        <w:rPr>
          <w:rFonts w:eastAsia="宋体"/>
        </w:rPr>
        <w:t>:</w:t>
      </w:r>
    </w:p>
    <w:p>
      <w:pPr>
        <w:pStyle w:val="100"/>
      </w:pPr>
      <w:r>
        <w:rPr>
          <w:rFonts w:eastAsia="等线"/>
        </w:rPr>
        <w:t>5&gt;</w:t>
      </w:r>
      <w:r>
        <w:rPr>
          <w:rFonts w:eastAsia="等线"/>
        </w:rPr>
        <w:tab/>
      </w:r>
      <w:r>
        <w:t xml:space="preserve">set the </w:t>
      </w:r>
      <w:r>
        <w:rPr>
          <w:i/>
        </w:rPr>
        <w:t>servCellIdentity</w:t>
      </w:r>
      <w:r>
        <w:t xml:space="preserve"> to indicate global cell identity of the last </w:t>
      </w:r>
      <w:r>
        <w:rPr>
          <w:rFonts w:eastAsia="宋体"/>
        </w:rPr>
        <w:t xml:space="preserve">suitable </w:t>
      </w:r>
      <w:r>
        <w:t>cell that the UE was camping on;</w:t>
      </w:r>
    </w:p>
    <w:p>
      <w:pPr>
        <w:pStyle w:val="100"/>
        <w:rPr>
          <w:rFonts w:eastAsia="等线"/>
        </w:rPr>
      </w:pPr>
      <w:r>
        <w:rPr>
          <w:rFonts w:eastAsia="等线"/>
        </w:rPr>
        <w:t>5&gt;</w:t>
      </w:r>
      <w:r>
        <w:rPr>
          <w:rFonts w:eastAsia="等线"/>
        </w:rPr>
        <w:tab/>
      </w:r>
      <w:r>
        <w:t xml:space="preserve">set the </w:t>
      </w:r>
      <w:r>
        <w:rPr>
          <w:i/>
        </w:rPr>
        <w:t>measResultServingCell</w:t>
      </w:r>
      <w:r>
        <w:t xml:space="preserve"> to include the quantities of the last </w:t>
      </w:r>
      <w:r>
        <w:rPr>
          <w:rFonts w:eastAsia="宋体"/>
        </w:rPr>
        <w:t xml:space="preserve">suitable </w:t>
      </w:r>
      <w:r>
        <w:t>cell the UE was camping on;</w:t>
      </w:r>
    </w:p>
    <w:p>
      <w:pPr>
        <w:pStyle w:val="98"/>
        <w:rPr>
          <w:rFonts w:eastAsia="等线"/>
        </w:rPr>
      </w:pPr>
      <w:r>
        <w:rPr>
          <w:rFonts w:eastAsia="宋体"/>
        </w:rPr>
        <w:t>4</w:t>
      </w:r>
      <w:r>
        <w:t>&gt;</w:t>
      </w:r>
      <w:r>
        <w:tab/>
      </w:r>
      <w:r>
        <w:t xml:space="preserve">else </w:t>
      </w:r>
      <w:r>
        <w:rPr>
          <w:rFonts w:eastAsia="等线"/>
        </w:rPr>
        <w:t xml:space="preserve">if the </w:t>
      </w:r>
      <w:r>
        <w:rPr>
          <w:rFonts w:eastAsia="等线"/>
          <w:i/>
        </w:rPr>
        <w:t>reportType</w:t>
      </w:r>
      <w:r>
        <w:rPr>
          <w:rFonts w:eastAsia="等线"/>
        </w:rPr>
        <w:t xml:space="preserve"> is set to </w:t>
      </w:r>
      <w:r>
        <w:rPr>
          <w:rFonts w:eastAsia="等线"/>
          <w:i/>
        </w:rPr>
        <w:t xml:space="preserve">periodical </w:t>
      </w:r>
      <w:r>
        <w:rPr>
          <w:rFonts w:eastAsia="等线"/>
          <w:iCs/>
        </w:rPr>
        <w:t xml:space="preserve">in the </w:t>
      </w:r>
      <w:r>
        <w:rPr>
          <w:rFonts w:eastAsia="等线"/>
          <w:i/>
        </w:rPr>
        <w:t>VarLogMeasConfig</w:t>
      </w:r>
      <w:r>
        <w:t>:</w:t>
      </w:r>
    </w:p>
    <w:p>
      <w:pPr>
        <w:pStyle w:val="100"/>
      </w:pPr>
      <w:r>
        <w:rPr>
          <w:rFonts w:eastAsia="等线"/>
        </w:rPr>
        <w:t>5&gt;</w:t>
      </w:r>
      <w:r>
        <w:rPr>
          <w:rFonts w:eastAsia="等线"/>
        </w:rPr>
        <w:tab/>
      </w:r>
      <w:r>
        <w:t xml:space="preserve">set the </w:t>
      </w:r>
      <w:r>
        <w:rPr>
          <w:i/>
        </w:rPr>
        <w:t>servCellIdentity</w:t>
      </w:r>
      <w:r>
        <w:t xml:space="preserve"> to indicate global cell identity of the last logged cell that the UE was camping on;</w:t>
      </w:r>
    </w:p>
    <w:p>
      <w:pPr>
        <w:pStyle w:val="100"/>
        <w:rPr>
          <w:rFonts w:eastAsia="等线"/>
        </w:rPr>
      </w:pPr>
      <w:r>
        <w:rPr>
          <w:rFonts w:eastAsia="等线"/>
        </w:rPr>
        <w:t>5&gt;</w:t>
      </w:r>
      <w:r>
        <w:rPr>
          <w:rFonts w:eastAsia="等线"/>
        </w:rPr>
        <w:tab/>
      </w:r>
      <w:r>
        <w:t xml:space="preserve">set the </w:t>
      </w:r>
      <w:r>
        <w:rPr>
          <w:i/>
        </w:rPr>
        <w:t>measResultServingCell</w:t>
      </w:r>
      <w:r>
        <w:t xml:space="preserve"> to include the quantities of the last logged cell the UE was camping on;</w:t>
      </w:r>
    </w:p>
    <w:p>
      <w:pPr>
        <w:pStyle w:val="96"/>
        <w:rPr>
          <w:rFonts w:eastAsia="等线"/>
        </w:rPr>
      </w:pPr>
      <w:r>
        <w:rPr>
          <w:rFonts w:eastAsia="等线"/>
        </w:rPr>
        <w:t>3&gt;</w:t>
      </w:r>
      <w:r>
        <w:rPr>
          <w:rFonts w:eastAsia="等线"/>
        </w:rPr>
        <w:tab/>
      </w:r>
      <w:r>
        <w:rPr>
          <w:rFonts w:eastAsia="等线"/>
        </w:rPr>
        <w:t>else:</w:t>
      </w:r>
    </w:p>
    <w:p>
      <w:pPr>
        <w:pStyle w:val="98"/>
      </w:pPr>
      <w:r>
        <w:t>4&gt;</w:t>
      </w:r>
      <w:r>
        <w:tab/>
      </w:r>
      <w:r>
        <w:t xml:space="preserve">set the </w:t>
      </w:r>
      <w:r>
        <w:rPr>
          <w:i/>
        </w:rPr>
        <w:t>servCellIdentity</w:t>
      </w:r>
      <w:r>
        <w:t xml:space="preserve"> to indicate global cell identity of the cell the UE is camping on;</w:t>
      </w:r>
    </w:p>
    <w:p>
      <w:pPr>
        <w:pStyle w:val="98"/>
      </w:pPr>
      <w:r>
        <w:t>4&gt;</w:t>
      </w:r>
      <w:r>
        <w:tab/>
      </w:r>
      <w:r>
        <w:t xml:space="preserve">set the </w:t>
      </w:r>
      <w:r>
        <w:rPr>
          <w:i/>
        </w:rPr>
        <w:t>measResultServingCell</w:t>
      </w:r>
      <w:r>
        <w:t xml:space="preserve"> to include the quantities of the cell the UE is camping on;</w:t>
      </w:r>
    </w:p>
    <w:p>
      <w:pPr>
        <w:pStyle w:val="96"/>
      </w:pPr>
      <w:r>
        <w:t>3&gt;</w:t>
      </w:r>
      <w:r>
        <w:commentReference w:id="35"/>
      </w:r>
      <w:r>
        <w:tab/>
      </w:r>
      <w:r>
        <w:t xml:space="preserve">if available, set the </w:t>
      </w:r>
      <w:r>
        <w:rPr>
          <w:i/>
          <w:iCs/>
        </w:rPr>
        <w:t>measResultNeighCells</w:t>
      </w:r>
      <w:r>
        <w:rPr>
          <w:iCs/>
        </w:rPr>
        <w:t xml:space="preserve">, </w:t>
      </w:r>
      <w:r>
        <w:t>in order of decreasing ranking-criterion as used for cell re-selection, to include measurements of neighbouring cell that became available during the last logging interval and according to the following:</w:t>
      </w:r>
    </w:p>
    <w:p>
      <w:pPr>
        <w:pStyle w:val="98"/>
      </w:pPr>
      <w:r>
        <w:t>4&gt;</w:t>
      </w:r>
      <w:r>
        <w:tab/>
      </w:r>
      <w:r>
        <w:t>include measurement results for at most 6 neighbouring cells on the NR serving frequency and for at most 3 cells per NR neighbouring frequency and for the NR neighbouring frequencies in accordance with the following:</w:t>
      </w:r>
    </w:p>
    <w:p>
      <w:pPr>
        <w:pStyle w:val="100"/>
      </w:pPr>
      <w:r>
        <w:t>5&gt;</w:t>
      </w:r>
      <w:r>
        <w:tab/>
      </w:r>
      <w:r>
        <w:t xml:space="preserve">if </w:t>
      </w:r>
      <w:r>
        <w:rPr>
          <w:i/>
          <w:iCs/>
        </w:rPr>
        <w:t>interFreqTargetInfo</w:t>
      </w:r>
      <w:r>
        <w:t xml:space="preserve"> is included in </w:t>
      </w:r>
      <w:r>
        <w:rPr>
          <w:i/>
          <w:iCs/>
        </w:rPr>
        <w:t>VarLogMeasConfig</w:t>
      </w:r>
      <w:r>
        <w:t>:</w:t>
      </w:r>
    </w:p>
    <w:p>
      <w:pPr>
        <w:pStyle w:val="103"/>
        <w:rPr>
          <w:lang w:val="en-GB"/>
        </w:rPr>
      </w:pPr>
      <w:r>
        <w:rPr>
          <w:lang w:val="en-GB"/>
        </w:rPr>
        <w:t>6&gt;</w:t>
      </w:r>
      <w:r>
        <w:rPr>
          <w:lang w:val="en-GB"/>
        </w:rPr>
        <w:tab/>
      </w:r>
      <w:r>
        <w:rPr>
          <w:lang w:val="en-GB"/>
        </w:rPr>
        <w:t xml:space="preserve">include measurement results for NR neighbouring frequencies that are included in both </w:t>
      </w:r>
      <w:r>
        <w:rPr>
          <w:i/>
          <w:iCs/>
          <w:lang w:val="en-GB"/>
        </w:rPr>
        <w:t>interFreqTargetInfo</w:t>
      </w:r>
      <w:r>
        <w:rPr>
          <w:lang w:val="en-GB"/>
        </w:rPr>
        <w:t xml:space="preserve"> and </w:t>
      </w:r>
      <w:r>
        <w:rPr>
          <w:i/>
          <w:iCs/>
          <w:lang w:val="en-GB"/>
        </w:rPr>
        <w:t>SIB4</w:t>
      </w:r>
      <w:r>
        <w:rPr>
          <w:lang w:val="en-GB"/>
        </w:rPr>
        <w:t>;</w:t>
      </w:r>
    </w:p>
    <w:p>
      <w:pPr>
        <w:pStyle w:val="100"/>
      </w:pPr>
      <w:r>
        <w:t>5&gt;</w:t>
      </w:r>
      <w:r>
        <w:tab/>
      </w:r>
      <w:r>
        <w:t>else:</w:t>
      </w:r>
    </w:p>
    <w:p>
      <w:pPr>
        <w:pStyle w:val="103"/>
        <w:rPr>
          <w:lang w:val="en-GB"/>
        </w:rPr>
      </w:pPr>
      <w:r>
        <w:rPr>
          <w:lang w:val="en-GB"/>
        </w:rPr>
        <w:t>6&gt;</w:t>
      </w:r>
      <w:r>
        <w:rPr>
          <w:lang w:val="en-GB"/>
        </w:rPr>
        <w:tab/>
      </w:r>
      <w:r>
        <w:rPr>
          <w:lang w:val="en-GB"/>
        </w:rPr>
        <w:t xml:space="preserve">include measurement results for NR neighbouring frequencies that are included in </w:t>
      </w:r>
      <w:r>
        <w:rPr>
          <w:i/>
          <w:iCs/>
          <w:lang w:val="en-GB"/>
        </w:rPr>
        <w:t>SIB4</w:t>
      </w:r>
      <w:r>
        <w:rPr>
          <w:lang w:val="en-GB"/>
        </w:rPr>
        <w:t>;</w:t>
      </w:r>
    </w:p>
    <w:p>
      <w:pPr>
        <w:ind w:left="1418" w:hanging="284"/>
      </w:pPr>
      <w:r>
        <w:t>4&gt;</w:t>
      </w:r>
      <w:r>
        <w:tab/>
      </w:r>
      <w:r>
        <w:t xml:space="preserve">include measurement results for at most 3 neighbours per inter-RAT frequency that is included in </w:t>
      </w:r>
      <w:r>
        <w:rPr>
          <w:i/>
          <w:iCs/>
        </w:rPr>
        <w:t>SIB5</w:t>
      </w:r>
      <w:r>
        <w:t>;</w:t>
      </w:r>
    </w:p>
    <w:p>
      <w:pPr>
        <w:pStyle w:val="98"/>
      </w:pPr>
      <w:r>
        <w:t>4&gt;</w:t>
      </w:r>
      <w:r>
        <w:tab/>
      </w:r>
      <w:r>
        <w:t>for each neighbour cell included, include the optional fields that are available;</w:t>
      </w:r>
    </w:p>
    <w:p>
      <w:pPr>
        <w:pStyle w:val="64"/>
      </w:pPr>
      <w:r>
        <w:t>NOTE:</w:t>
      </w:r>
      <w:r>
        <w:tab/>
      </w:r>
      <w:r>
        <w:t>The UE includes the latest results of the available measurements as used for cell reselection evaluation in RRC_IDLE or RRC_INACTIVE, which are performed in accordance with the performance requirements as specified in TS 38.133 [14].</w:t>
      </w:r>
    </w:p>
    <w:p>
      <w:pPr>
        <w:pStyle w:val="94"/>
      </w:pPr>
      <w:r>
        <w:t>2&gt;</w:t>
      </w:r>
      <w:r>
        <w:tab/>
      </w:r>
      <w:r>
        <w:t>when the memory reserved for the logged measurement information becomes full, stop timer T330 and perform the same actions as performed upon expiry of T330, as specified in 5.5a.1.4.</w:t>
      </w:r>
    </w:p>
    <w:p>
      <w:pPr>
        <w:pStyle w:val="94"/>
        <w:ind w:left="0" w:firstLine="0"/>
        <w:rPr>
          <w:lang w:eastAsia="zh-CN"/>
        </w:rPr>
      </w:pPr>
    </w:p>
    <w:p>
      <w:pPr>
        <w:rPr>
          <w:rFonts w:eastAsia="等线"/>
          <w:i/>
          <w:lang w:eastAsia="zh-CN"/>
        </w:rPr>
      </w:pPr>
      <w:commentRangeStart w:id="36"/>
      <w:r>
        <w:rPr>
          <w:rFonts w:hint="eastAsia" w:eastAsia="等线"/>
          <w:i/>
          <w:highlight w:val="yellow"/>
          <w:lang w:eastAsia="zh-CN"/>
        </w:rPr>
        <w:t>&lt;</w:t>
      </w:r>
      <w:r>
        <w:rPr>
          <w:rFonts w:eastAsia="等线"/>
          <w:i/>
          <w:highlight w:val="yellow"/>
          <w:lang w:eastAsia="zh-CN"/>
        </w:rPr>
        <w:t>Next modification&gt;</w:t>
      </w:r>
      <w:commentRangeEnd w:id="36"/>
      <w:r>
        <w:rPr>
          <w:rStyle w:val="47"/>
        </w:rPr>
        <w:commentReference w:id="36"/>
      </w:r>
    </w:p>
    <w:p/>
    <w:p>
      <w:pPr>
        <w:overflowPunct/>
        <w:autoSpaceDE/>
        <w:autoSpaceDN/>
        <w:adjustRightInd/>
        <w:spacing w:after="0"/>
        <w:sectPr>
          <w:headerReference r:id="rId6" w:type="default"/>
          <w:headerReference r:id="rId7" w:type="even"/>
          <w:footnotePr>
            <w:numRestart w:val="eachSect"/>
          </w:footnotePr>
          <w:pgSz w:w="11907" w:h="16840"/>
          <w:pgMar w:top="1416" w:right="1133" w:bottom="1133" w:left="1133" w:header="850" w:footer="340" w:gutter="0"/>
          <w:cols w:space="720" w:num="1"/>
          <w:formProt w:val="0"/>
          <w:docGrid w:linePitch="272" w:charSpace="0"/>
        </w:sectPr>
      </w:pPr>
    </w:p>
    <w:p>
      <w:pPr>
        <w:pStyle w:val="2"/>
      </w:pPr>
      <w:bookmarkStart w:id="115" w:name="_Toc83740028"/>
      <w:bookmarkStart w:id="116" w:name="_Toc60777073"/>
      <w:r>
        <w:t>6</w:t>
      </w:r>
      <w:r>
        <w:tab/>
      </w:r>
      <w:r>
        <w:t>Protocol data units, formats and parameters (ASN.1)</w:t>
      </w:r>
      <w:bookmarkEnd w:id="115"/>
      <w:bookmarkEnd w:id="116"/>
    </w:p>
    <w:p>
      <w:pPr>
        <w:rPr>
          <w:rFonts w:eastAsia="等线"/>
          <w:i/>
          <w:lang w:eastAsia="zh-CN"/>
        </w:rPr>
      </w:pPr>
      <w:r>
        <w:rPr>
          <w:rFonts w:hint="eastAsia" w:eastAsia="等线"/>
          <w:i/>
          <w:highlight w:val="yellow"/>
          <w:lang w:eastAsia="zh-CN"/>
        </w:rPr>
        <w:t>&lt;</w:t>
      </w:r>
      <w:r>
        <w:rPr>
          <w:rFonts w:eastAsia="等线"/>
          <w:i/>
          <w:highlight w:val="yellow"/>
          <w:lang w:eastAsia="zh-CN"/>
        </w:rPr>
        <w:t>Partially omitted</w:t>
      </w:r>
      <w:r>
        <w:rPr>
          <w:rFonts w:hint="eastAsia" w:eastAsia="等线"/>
          <w:i/>
          <w:highlight w:val="yellow"/>
          <w:lang w:eastAsia="zh-CN"/>
        </w:rPr>
        <w:t>&gt;</w:t>
      </w:r>
    </w:p>
    <w:p>
      <w:pPr>
        <w:pStyle w:val="4"/>
      </w:pPr>
      <w:bookmarkStart w:id="117" w:name="_Toc60777089"/>
      <w:bookmarkStart w:id="118" w:name="_Toc83740044"/>
      <w:bookmarkStart w:id="119" w:name="_Hlk54206646"/>
      <w:r>
        <w:t>6.2.2</w:t>
      </w:r>
      <w:r>
        <w:tab/>
      </w:r>
      <w:r>
        <w:t>Message definitions</w:t>
      </w:r>
      <w:bookmarkEnd w:id="117"/>
      <w:bookmarkEnd w:id="118"/>
    </w:p>
    <w:bookmarkEnd w:id="119"/>
    <w:p>
      <w:pPr>
        <w:rPr>
          <w:rFonts w:eastAsia="等线"/>
          <w:i/>
          <w:lang w:eastAsia="zh-CN"/>
        </w:rPr>
      </w:pPr>
      <w:r>
        <w:rPr>
          <w:rFonts w:hint="eastAsia" w:eastAsia="等线"/>
          <w:i/>
          <w:highlight w:val="yellow"/>
          <w:lang w:eastAsia="zh-CN"/>
        </w:rPr>
        <w:t>&lt;</w:t>
      </w:r>
      <w:r>
        <w:rPr>
          <w:rFonts w:eastAsia="等线"/>
          <w:i/>
          <w:highlight w:val="yellow"/>
          <w:lang w:eastAsia="zh-CN"/>
        </w:rPr>
        <w:t>Partially omitted&gt;</w:t>
      </w:r>
    </w:p>
    <w:p>
      <w:pPr>
        <w:pStyle w:val="5"/>
        <w:rPr>
          <w:rFonts w:eastAsia="MS Mincho"/>
        </w:rPr>
      </w:pPr>
      <w:bookmarkStart w:id="120" w:name="_Toc83740054"/>
      <w:bookmarkStart w:id="121" w:name="_Toc60777099"/>
      <w:r>
        <w:rPr>
          <w:rFonts w:eastAsia="MS Mincho"/>
        </w:rPr>
        <w:t>–</w:t>
      </w:r>
      <w:r>
        <w:rPr>
          <w:rFonts w:eastAsia="MS Mincho"/>
        </w:rPr>
        <w:tab/>
      </w:r>
      <w:r>
        <w:rPr>
          <w:rFonts w:eastAsia="MS Mincho"/>
          <w:i/>
        </w:rPr>
        <w:t>LoggedMeasurementConfiguration</w:t>
      </w:r>
      <w:bookmarkEnd w:id="120"/>
      <w:bookmarkEnd w:id="121"/>
    </w:p>
    <w:p>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pPr>
        <w:pStyle w:val="79"/>
      </w:pPr>
      <w:r>
        <w:t>Signalling radio bearer: SRB1</w:t>
      </w:r>
    </w:p>
    <w:p>
      <w:pPr>
        <w:pStyle w:val="79"/>
      </w:pPr>
      <w:r>
        <w:t>RLC-SAP: AM</w:t>
      </w:r>
    </w:p>
    <w:p>
      <w:pPr>
        <w:pStyle w:val="79"/>
      </w:pPr>
      <w:r>
        <w:t>Logical channel: DCCH</w:t>
      </w:r>
    </w:p>
    <w:p>
      <w:pPr>
        <w:pStyle w:val="79"/>
      </w:pPr>
      <w:r>
        <w:t>Direction: Network to UE</w:t>
      </w:r>
    </w:p>
    <w:p>
      <w:pPr>
        <w:pStyle w:val="83"/>
        <w:rPr>
          <w:bCs/>
          <w:i/>
          <w:iCs/>
        </w:rPr>
      </w:pPr>
      <w:r>
        <w:rPr>
          <w:bCs/>
          <w:i/>
          <w:iCs/>
        </w:rPr>
        <w:t>LoggedMeasurementConfiguration message</w:t>
      </w:r>
    </w:p>
    <w:p>
      <w:pPr>
        <w:pStyle w:val="66"/>
        <w:rPr>
          <w:color w:val="808080"/>
        </w:rPr>
      </w:pPr>
      <w:r>
        <w:rPr>
          <w:color w:val="808080"/>
        </w:rPr>
        <w:t>-- ASN1START</w:t>
      </w:r>
    </w:p>
    <w:p>
      <w:pPr>
        <w:pStyle w:val="66"/>
        <w:rPr>
          <w:color w:val="808080"/>
        </w:rPr>
      </w:pPr>
      <w:r>
        <w:rPr>
          <w:color w:val="808080"/>
        </w:rPr>
        <w:t>-- TAG-LOGGEDMEASUREMENTCONFIGURATION-START</w:t>
      </w:r>
    </w:p>
    <w:p>
      <w:pPr>
        <w:pStyle w:val="66"/>
      </w:pPr>
    </w:p>
    <w:p>
      <w:pPr>
        <w:pStyle w:val="66"/>
      </w:pPr>
      <w:r>
        <w:t xml:space="preserve">LoggedMeasurementConfiguration-r16 ::=  </w:t>
      </w:r>
      <w:r>
        <w:rPr>
          <w:color w:val="993366"/>
        </w:rPr>
        <w:t>SEQUENCE</w:t>
      </w:r>
      <w:r>
        <w:t xml:space="preserve"> {</w:t>
      </w:r>
    </w:p>
    <w:p>
      <w:pPr>
        <w:pStyle w:val="66"/>
      </w:pPr>
      <w:r>
        <w:t xml:space="preserve">    criticalExtensions                      </w:t>
      </w:r>
      <w:r>
        <w:rPr>
          <w:color w:val="993366"/>
        </w:rPr>
        <w:t>CHOICE</w:t>
      </w:r>
      <w:r>
        <w:t xml:space="preserve"> {</w:t>
      </w:r>
    </w:p>
    <w:p>
      <w:pPr>
        <w:pStyle w:val="66"/>
      </w:pPr>
      <w:r>
        <w:t xml:space="preserve">        loggedMeasurementConfiguration-r16      LoggedMeasurementConfiguration-r16-IEs,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LoggedMeasurementConfiguration-r16-IEs ::=  </w:t>
      </w:r>
      <w:r>
        <w:rPr>
          <w:color w:val="993366"/>
        </w:rPr>
        <w:t>SEQUENCE</w:t>
      </w:r>
      <w:r>
        <w:t xml:space="preserve"> {</w:t>
      </w:r>
    </w:p>
    <w:p>
      <w:pPr>
        <w:pStyle w:val="66"/>
      </w:pPr>
      <w:r>
        <w:t xml:space="preserve">    traceReference-r16                          TraceReference-r16,</w:t>
      </w:r>
    </w:p>
    <w:p>
      <w:pPr>
        <w:pStyle w:val="66"/>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66"/>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66"/>
      </w:pPr>
      <w:r>
        <w:t xml:space="preserve">    absoluteTimeInfo-r16                        AbsoluteTimeInfo-r16,</w:t>
      </w:r>
    </w:p>
    <w:p>
      <w:pPr>
        <w:pStyle w:val="66"/>
        <w:rPr>
          <w:color w:val="808080"/>
        </w:rPr>
      </w:pPr>
      <w:r>
        <w:t xml:space="preserve">    areaConfiguration-r16                       AreaConfiguration-r16                    </w:t>
      </w:r>
      <w:r>
        <w:rPr>
          <w:color w:val="993366"/>
        </w:rPr>
        <w:t>OPTIONAL</w:t>
      </w:r>
      <w:r>
        <w:t xml:space="preserve">,  </w:t>
      </w:r>
      <w:r>
        <w:rPr>
          <w:color w:val="808080"/>
        </w:rPr>
        <w:t>--Need R</w:t>
      </w:r>
    </w:p>
    <w:p>
      <w:pPr>
        <w:pStyle w:val="66"/>
        <w:rPr>
          <w:color w:val="808080"/>
        </w:rPr>
      </w:pPr>
      <w:r>
        <w:t xml:space="preserve">    plmn-IdentityList-r16                       PLMN-IdentityList2-r16                   </w:t>
      </w:r>
      <w:r>
        <w:rPr>
          <w:color w:val="993366"/>
        </w:rPr>
        <w:t>OPTIONAL</w:t>
      </w:r>
      <w:r>
        <w:t xml:space="preserve">,  </w:t>
      </w:r>
      <w:r>
        <w:rPr>
          <w:color w:val="808080"/>
        </w:rPr>
        <w:t>--Need R</w:t>
      </w:r>
    </w:p>
    <w:p>
      <w:pPr>
        <w:pStyle w:val="66"/>
        <w:rPr>
          <w:color w:val="808080"/>
        </w:rPr>
      </w:pPr>
      <w:r>
        <w:t xml:space="preserve">    bt-NameList-r16                             SetupRelease {BT-NameList-r16}           </w:t>
      </w:r>
      <w:r>
        <w:rPr>
          <w:color w:val="993366"/>
        </w:rPr>
        <w:t>OPTIONAL</w:t>
      </w:r>
      <w:r>
        <w:t xml:space="preserve">,  </w:t>
      </w:r>
      <w:r>
        <w:rPr>
          <w:color w:val="808080"/>
        </w:rPr>
        <w:t>--Need M</w:t>
      </w:r>
    </w:p>
    <w:p>
      <w:pPr>
        <w:pStyle w:val="66"/>
        <w:rPr>
          <w:color w:val="808080"/>
        </w:rPr>
      </w:pPr>
      <w:r>
        <w:t xml:space="preserve">    wlan-NameList-r16                           SetupRelease {WLAN-NameList-r16}         </w:t>
      </w:r>
      <w:r>
        <w:rPr>
          <w:color w:val="993366"/>
        </w:rPr>
        <w:t>OPTIONAL</w:t>
      </w:r>
      <w:r>
        <w:t xml:space="preserve">,  </w:t>
      </w:r>
      <w:r>
        <w:rPr>
          <w:color w:val="808080"/>
        </w:rPr>
        <w:t>--Need M</w:t>
      </w:r>
    </w:p>
    <w:p>
      <w:pPr>
        <w:pStyle w:val="66"/>
        <w:rPr>
          <w:color w:val="808080"/>
        </w:rPr>
      </w:pPr>
      <w:r>
        <w:t xml:space="preserve">    sensor-NameList-r16                         SetupRelease {Sensor-NameList-r16}       </w:t>
      </w:r>
      <w:r>
        <w:rPr>
          <w:color w:val="993366"/>
        </w:rPr>
        <w:t>OPTIONAL</w:t>
      </w:r>
      <w:r>
        <w:t xml:space="preserve">,  </w:t>
      </w:r>
      <w:r>
        <w:rPr>
          <w:color w:val="808080"/>
        </w:rPr>
        <w:t>--Need M</w:t>
      </w:r>
    </w:p>
    <w:p>
      <w:pPr>
        <w:pStyle w:val="66"/>
      </w:pPr>
      <w:r>
        <w:t xml:space="preserve">    loggingDuration-r16                         LoggingDuration-r16,</w:t>
      </w:r>
    </w:p>
    <w:p>
      <w:pPr>
        <w:pStyle w:val="66"/>
      </w:pPr>
      <w:r>
        <w:t xml:space="preserve">    reportType                                  </w:t>
      </w:r>
      <w:r>
        <w:rPr>
          <w:color w:val="993366"/>
        </w:rPr>
        <w:t>CHOICE</w:t>
      </w:r>
      <w:r>
        <w:t xml:space="preserve"> {</w:t>
      </w:r>
    </w:p>
    <w:p>
      <w:pPr>
        <w:pStyle w:val="66"/>
      </w:pPr>
      <w:r>
        <w:t xml:space="preserve">        periodical                                  LoggedPeriodicalReportConfig-r16,</w:t>
      </w:r>
    </w:p>
    <w:p>
      <w:pPr>
        <w:pStyle w:val="66"/>
      </w:pPr>
      <w:r>
        <w:t xml:space="preserve">        eventTriggered                              LoggedEventTriggerConfig-r16,</w:t>
      </w:r>
    </w:p>
    <w:p>
      <w:pPr>
        <w:pStyle w:val="66"/>
      </w:pPr>
      <w:r>
        <w:t xml:space="preserve">        ...</w:t>
      </w:r>
    </w:p>
    <w:p>
      <w:pPr>
        <w:pStyle w:val="66"/>
      </w:pPr>
      <w:r>
        <w:t xml:space="preserve">    },</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ins w:id="259" w:author="Rapp_116-e" w:date="2021-11-24T15:53:00Z">
        <w:r>
          <w:rPr/>
          <w:t>LoggedMeasurementConfiguration-v17xy-IEs</w:t>
        </w:r>
      </w:ins>
      <w:del w:id="260" w:author="Rapp_116-e" w:date="2021-11-24T15:53:00Z">
        <w:r>
          <w:rPr>
            <w:color w:val="993366"/>
          </w:rPr>
          <w:delText>SEQUENCE</w:delText>
        </w:r>
      </w:del>
      <w:del w:id="261" w:author="Rapp_116-e" w:date="2021-11-24T15:53:00Z">
        <w:r>
          <w:rPr/>
          <w:delText xml:space="preserve"> {}</w:delText>
        </w:r>
      </w:del>
      <w:r>
        <w:t xml:space="preserve">                              </w:t>
      </w:r>
      <w:r>
        <w:rPr>
          <w:color w:val="993366"/>
        </w:rPr>
        <w:t>OPTIONAL</w:t>
      </w:r>
    </w:p>
    <w:p>
      <w:pPr>
        <w:pStyle w:val="66"/>
      </w:pPr>
      <w:r>
        <w:t>}</w:t>
      </w:r>
    </w:p>
    <w:p>
      <w:pPr>
        <w:pStyle w:val="66"/>
        <w:rPr>
          <w:ins w:id="262" w:author="Rapp_116-e" w:date="2021-11-24T15:53:00Z"/>
        </w:rPr>
      </w:pPr>
    </w:p>
    <w:p>
      <w:pPr>
        <w:pStyle w:val="66"/>
        <w:rPr>
          <w:ins w:id="263" w:author="Rapp_116-e" w:date="2021-11-24T15:53:00Z"/>
        </w:rPr>
      </w:pPr>
      <w:ins w:id="264" w:author="Rapp_116-e" w:date="2021-11-24T15:53:00Z">
        <w:r>
          <w:rPr/>
          <w:t>LoggedMeasurementConfiguration-</w:t>
        </w:r>
        <w:commentRangeStart w:id="37"/>
        <w:r>
          <w:rPr/>
          <w:t>r1</w:t>
        </w:r>
      </w:ins>
      <w:ins w:id="265" w:author="Rapp_116-e" w:date="2021-11-24T15:57:00Z">
        <w:r>
          <w:rPr/>
          <w:t>7xy</w:t>
        </w:r>
        <w:commentRangeEnd w:id="37"/>
      </w:ins>
      <w:r>
        <w:rPr>
          <w:rStyle w:val="47"/>
          <w:rFonts w:ascii="Times New Roman" w:hAnsi="Times New Roman"/>
          <w:lang w:eastAsia="ja-JP"/>
        </w:rPr>
        <w:commentReference w:id="37"/>
      </w:r>
      <w:ins w:id="266" w:author="Rapp_116-e" w:date="2021-11-24T15:53:00Z">
        <w:r>
          <w:rPr/>
          <w:t xml:space="preserve">-IEs ::=  </w:t>
        </w:r>
      </w:ins>
      <w:ins w:id="267" w:author="Rapp_116-e" w:date="2021-11-24T15:53:00Z">
        <w:r>
          <w:rPr>
            <w:color w:val="993366"/>
          </w:rPr>
          <w:t>SEQUENCE</w:t>
        </w:r>
      </w:ins>
      <w:ins w:id="268" w:author="Rapp_116-e" w:date="2021-11-24T15:53:00Z">
        <w:r>
          <w:rPr/>
          <w:t xml:space="preserve"> {</w:t>
        </w:r>
      </w:ins>
    </w:p>
    <w:p>
      <w:pPr>
        <w:pStyle w:val="66"/>
        <w:rPr>
          <w:ins w:id="269" w:author="Rapp_116-e" w:date="2021-11-24T15:54:00Z"/>
          <w:color w:val="808080"/>
        </w:rPr>
      </w:pPr>
      <w:ins w:id="270" w:author="Rapp_116-e" w:date="2021-11-24T15:54:00Z">
        <w:r>
          <w:rPr/>
          <w:t xml:space="preserve">    </w:t>
        </w:r>
      </w:ins>
      <w:ins w:id="271" w:author="Rapp_116-e" w:date="2021-11-24T15:55:00Z">
        <w:r>
          <w:rPr/>
          <w:t>earlyMeas</w:t>
        </w:r>
      </w:ins>
      <w:ins w:id="272" w:author="Rapp_116-e" w:date="2021-11-24T15:54:00Z">
        <w:r>
          <w:rPr/>
          <w:t>Indication-r1</w:t>
        </w:r>
      </w:ins>
      <w:ins w:id="273" w:author="Rapp_116-e" w:date="2021-11-24T15:55:00Z">
        <w:r>
          <w:rPr/>
          <w:t>7</w:t>
        </w:r>
      </w:ins>
      <w:ins w:id="274" w:author="Rapp_116-e" w:date="2021-11-24T15:54:00Z">
        <w:r>
          <w:rPr/>
          <w:t xml:space="preserve">             </w:t>
        </w:r>
      </w:ins>
      <w:ins w:id="275" w:author="Rapp_116-e" w:date="2021-11-24T15:55:00Z">
        <w:r>
          <w:rPr/>
          <w:t xml:space="preserve">        </w:t>
        </w:r>
      </w:ins>
      <w:ins w:id="276" w:author="Rapp_116-e" w:date="2021-11-24T15:54:00Z">
        <w:r>
          <w:rPr>
            <w:color w:val="993366"/>
          </w:rPr>
          <w:t>ENUMERATED</w:t>
        </w:r>
      </w:ins>
      <w:ins w:id="277" w:author="Rapp_116-e" w:date="2021-11-24T15:54:00Z">
        <w:r>
          <w:rPr/>
          <w:t xml:space="preserve"> {true}                                       </w:t>
        </w:r>
      </w:ins>
      <w:ins w:id="278" w:author="Rapp_116-e" w:date="2021-11-24T15:54:00Z">
        <w:r>
          <w:rPr>
            <w:color w:val="993366"/>
          </w:rPr>
          <w:t>OPTIONAL</w:t>
        </w:r>
      </w:ins>
      <w:ins w:id="279" w:author="Rapp_116-e" w:date="2021-11-24T15:54:00Z">
        <w:r>
          <w:rPr/>
          <w:t xml:space="preserve">,   </w:t>
        </w:r>
      </w:ins>
      <w:ins w:id="280" w:author="Rapp_116-e" w:date="2021-11-24T15:54:00Z">
        <w:r>
          <w:rPr>
            <w:color w:val="808080"/>
          </w:rPr>
          <w:t xml:space="preserve">-- Need </w:t>
        </w:r>
      </w:ins>
      <w:ins w:id="281" w:author="Rapp_116-e" w:date="2021-11-24T15:55:00Z">
        <w:r>
          <w:rPr>
            <w:color w:val="808080"/>
          </w:rPr>
          <w:t>R</w:t>
        </w:r>
      </w:ins>
    </w:p>
    <w:p>
      <w:pPr>
        <w:pStyle w:val="66"/>
        <w:rPr>
          <w:ins w:id="282" w:author="Rapp_116-e" w:date="2021-11-24T15:54:00Z"/>
        </w:rPr>
      </w:pPr>
      <w:ins w:id="283" w:author="Rapp_116-e" w:date="2021-11-24T15:55:00Z">
        <w:r>
          <w:rPr/>
          <w:t xml:space="preserve">    </w:t>
        </w:r>
      </w:ins>
      <w:ins w:id="284" w:author="Rapp_116-e" w:date="2021-11-24T15:56:00Z">
        <w:commentRangeStart w:id="38"/>
        <w:r>
          <w:rPr/>
          <w:t>loggedMeasType</w:t>
        </w:r>
        <w:commentRangeEnd w:id="38"/>
      </w:ins>
      <w:r>
        <w:rPr>
          <w:rStyle w:val="47"/>
          <w:rFonts w:ascii="Times New Roman" w:hAnsi="Times New Roman"/>
          <w:lang w:eastAsia="ja-JP"/>
        </w:rPr>
        <w:commentReference w:id="38"/>
      </w:r>
      <w:ins w:id="285" w:author="Rapp_116-e" w:date="2021-11-24T15:56:00Z">
        <w:r>
          <w:rPr/>
          <w:t xml:space="preserve">-r17     </w:t>
        </w:r>
      </w:ins>
      <w:ins w:id="286" w:author="Rapp_116-e" w:date="2021-11-24T15:55:00Z">
        <w:r>
          <w:rPr/>
          <w:t xml:space="preserve">                     </w:t>
        </w:r>
      </w:ins>
      <w:ins w:id="287" w:author="Rapp_116-e" w:date="2021-11-24T15:55:00Z">
        <w:r>
          <w:rPr>
            <w:color w:val="993366"/>
          </w:rPr>
          <w:t>ENUMERATED</w:t>
        </w:r>
      </w:ins>
      <w:ins w:id="288" w:author="Rapp_116-e" w:date="2021-11-24T15:55:00Z">
        <w:r>
          <w:rPr/>
          <w:t xml:space="preserve"> {</w:t>
        </w:r>
      </w:ins>
      <w:ins w:id="289" w:author="Rapp_116-e" w:date="2021-11-24T15:56:00Z">
        <w:r>
          <w:rPr/>
          <w:t xml:space="preserve">signalling-based, </w:t>
        </w:r>
      </w:ins>
      <w:ins w:id="290" w:author="Rapp_116-e" w:date="2021-11-24T15:57:00Z">
        <w:commentRangeStart w:id="39"/>
        <w:r>
          <w:rPr/>
          <w:t>management-based</w:t>
        </w:r>
        <w:commentRangeEnd w:id="39"/>
      </w:ins>
      <w:r>
        <w:rPr>
          <w:rStyle w:val="47"/>
          <w:rFonts w:ascii="Times New Roman" w:hAnsi="Times New Roman"/>
          <w:lang w:eastAsia="ja-JP"/>
        </w:rPr>
        <w:commentReference w:id="39"/>
      </w:r>
      <w:ins w:id="291" w:author="Rapp_116-e" w:date="2021-11-24T15:55:00Z">
        <w:r>
          <w:rPr/>
          <w:t>}</w:t>
        </w:r>
      </w:ins>
      <w:ins w:id="292" w:author="Rapp_116-e" w:date="2021-11-24T15:57:00Z">
        <w:r>
          <w:rPr/>
          <w:t xml:space="preserve"> </w:t>
        </w:r>
      </w:ins>
      <w:ins w:id="293" w:author="Rapp_116-e" w:date="2021-11-24T15:55:00Z">
        <w:r>
          <w:rPr/>
          <w:t xml:space="preserve">        </w:t>
        </w:r>
      </w:ins>
      <w:ins w:id="294" w:author="Rapp_116-e" w:date="2021-11-24T15:55:00Z">
        <w:r>
          <w:rPr>
            <w:color w:val="993366"/>
          </w:rPr>
          <w:t>OPTIONAL</w:t>
        </w:r>
      </w:ins>
      <w:ins w:id="295" w:author="Rapp_116-e" w:date="2021-11-24T15:55:00Z">
        <w:r>
          <w:rPr/>
          <w:t xml:space="preserve">,   </w:t>
        </w:r>
      </w:ins>
      <w:ins w:id="296" w:author="Rapp_116-e" w:date="2021-11-24T15:55:00Z">
        <w:r>
          <w:rPr>
            <w:color w:val="808080"/>
          </w:rPr>
          <w:t>-- Need R</w:t>
        </w:r>
      </w:ins>
    </w:p>
    <w:p>
      <w:pPr>
        <w:pStyle w:val="66"/>
        <w:rPr>
          <w:ins w:id="297" w:author="Rapp_116-e" w:date="2021-11-24T15:53:00Z"/>
        </w:rPr>
      </w:pPr>
      <w:ins w:id="298" w:author="Rapp_116-e" w:date="2021-11-24T15:53:00Z">
        <w:r>
          <w:rPr/>
          <w:t xml:space="preserve">    nonCriticalExtension                        SEQUENCE {}                              </w:t>
        </w:r>
      </w:ins>
      <w:ins w:id="299" w:author="Rapp_116-e" w:date="2021-11-24T15:53:00Z">
        <w:r>
          <w:rPr>
            <w:color w:val="993366"/>
          </w:rPr>
          <w:t>OPTIONAL</w:t>
        </w:r>
      </w:ins>
    </w:p>
    <w:p>
      <w:pPr>
        <w:pStyle w:val="66"/>
        <w:rPr>
          <w:ins w:id="300" w:author="Rapp_116-e" w:date="2021-11-24T15:53:00Z"/>
        </w:rPr>
      </w:pPr>
      <w:ins w:id="301" w:author="Rapp_116-e" w:date="2021-11-24T15:53:00Z">
        <w:r>
          <w:rPr/>
          <w:t>}</w:t>
        </w:r>
      </w:ins>
    </w:p>
    <w:p>
      <w:pPr>
        <w:pStyle w:val="66"/>
      </w:pPr>
    </w:p>
    <w:p>
      <w:pPr>
        <w:pStyle w:val="66"/>
      </w:pPr>
      <w:r>
        <w:t xml:space="preserve">LoggedPeriodicalReportConfig-r16 ::=            </w:t>
      </w:r>
      <w:r>
        <w:rPr>
          <w:color w:val="993366"/>
        </w:rPr>
        <w:t>SEQUENCE</w:t>
      </w:r>
      <w:r>
        <w:t xml:space="preserve"> {</w:t>
      </w:r>
    </w:p>
    <w:p>
      <w:pPr>
        <w:pStyle w:val="66"/>
      </w:pPr>
      <w:r>
        <w:t xml:space="preserve">    loggingInterval-r16                             LoggingInterval-r16,</w:t>
      </w:r>
    </w:p>
    <w:p>
      <w:pPr>
        <w:pStyle w:val="66"/>
      </w:pPr>
      <w:r>
        <w:t xml:space="preserve">    ...</w:t>
      </w:r>
    </w:p>
    <w:p>
      <w:pPr>
        <w:pStyle w:val="66"/>
      </w:pPr>
      <w:r>
        <w:t xml:space="preserve"> }</w:t>
      </w:r>
    </w:p>
    <w:p>
      <w:pPr>
        <w:pStyle w:val="66"/>
      </w:pPr>
    </w:p>
    <w:p>
      <w:pPr>
        <w:pStyle w:val="66"/>
      </w:pPr>
      <w:r>
        <w:t xml:space="preserve">LoggedEventTriggerConfig-r16 ::=                </w:t>
      </w:r>
      <w:r>
        <w:rPr>
          <w:color w:val="993366"/>
        </w:rPr>
        <w:t>SEQUENCE</w:t>
      </w:r>
      <w:r>
        <w:t xml:space="preserve"> {</w:t>
      </w:r>
    </w:p>
    <w:p>
      <w:pPr>
        <w:pStyle w:val="66"/>
      </w:pPr>
      <w:r>
        <w:t xml:space="preserve">    eventType-r16                                   EventType-r16,</w:t>
      </w:r>
    </w:p>
    <w:p>
      <w:pPr>
        <w:pStyle w:val="66"/>
      </w:pPr>
      <w:r>
        <w:t xml:space="preserve">    loggingInterval-r16                             LoggingInterval-r16,</w:t>
      </w:r>
    </w:p>
    <w:p>
      <w:pPr>
        <w:pStyle w:val="66"/>
      </w:pPr>
      <w:r>
        <w:t xml:space="preserve">    ...</w:t>
      </w:r>
    </w:p>
    <w:p>
      <w:pPr>
        <w:pStyle w:val="66"/>
      </w:pPr>
      <w:r>
        <w:t>}</w:t>
      </w:r>
    </w:p>
    <w:p>
      <w:pPr>
        <w:pStyle w:val="66"/>
      </w:pPr>
    </w:p>
    <w:p>
      <w:pPr>
        <w:pStyle w:val="66"/>
      </w:pPr>
      <w:r>
        <w:t xml:space="preserve">EventType-r16 ::= </w:t>
      </w:r>
      <w:r>
        <w:rPr>
          <w:color w:val="993366"/>
        </w:rPr>
        <w:t>CHOICE</w:t>
      </w:r>
      <w:r>
        <w:t xml:space="preserve"> {</w:t>
      </w:r>
    </w:p>
    <w:p>
      <w:pPr>
        <w:pStyle w:val="66"/>
      </w:pPr>
      <w:r>
        <w:t xml:space="preserve">    outOfCoverage     </w:t>
      </w:r>
      <w:r>
        <w:rPr>
          <w:color w:val="993366"/>
        </w:rPr>
        <w:t>NULL</w:t>
      </w:r>
      <w:r>
        <w:t>,</w:t>
      </w:r>
    </w:p>
    <w:p>
      <w:pPr>
        <w:pStyle w:val="66"/>
      </w:pPr>
      <w:r>
        <w:t xml:space="preserve">    event</w:t>
      </w:r>
      <w:r>
        <w:rPr>
          <w:rFonts w:eastAsia="等线"/>
        </w:rPr>
        <w:t>L1</w:t>
      </w:r>
      <w:r>
        <w:t xml:space="preserve">           </w:t>
      </w:r>
      <w:r>
        <w:rPr>
          <w:color w:val="993366"/>
        </w:rPr>
        <w:t>SEQUENCE</w:t>
      </w:r>
      <w:r>
        <w:t xml:space="preserve"> {</w:t>
      </w:r>
    </w:p>
    <w:p>
      <w:pPr>
        <w:pStyle w:val="66"/>
      </w:pPr>
      <w:r>
        <w:t xml:space="preserve">        l1-Threshold      MeasTriggerQuantity,</w:t>
      </w:r>
    </w:p>
    <w:p>
      <w:pPr>
        <w:pStyle w:val="66"/>
      </w:pPr>
      <w:r>
        <w:t xml:space="preserve">        hysteresis        Hysteresis,</w:t>
      </w:r>
    </w:p>
    <w:p>
      <w:pPr>
        <w:pStyle w:val="66"/>
      </w:pPr>
      <w:r>
        <w:t xml:space="preserve">        timeToTrigger     TimeToTrigger</w:t>
      </w:r>
    </w:p>
    <w:p>
      <w:pPr>
        <w:pStyle w:val="66"/>
      </w:pPr>
      <w:r>
        <w:t xml:space="preserve">    },</w:t>
      </w:r>
    </w:p>
    <w:p>
      <w:pPr>
        <w:pStyle w:val="66"/>
      </w:pPr>
      <w:r>
        <w:t xml:space="preserve">    ...</w:t>
      </w:r>
    </w:p>
    <w:p>
      <w:pPr>
        <w:pStyle w:val="66"/>
      </w:pPr>
      <w:r>
        <w:t>}</w:t>
      </w:r>
    </w:p>
    <w:p>
      <w:pPr>
        <w:pStyle w:val="66"/>
      </w:pPr>
    </w:p>
    <w:p>
      <w:pPr>
        <w:pStyle w:val="66"/>
        <w:rPr>
          <w:color w:val="808080"/>
        </w:rPr>
      </w:pPr>
      <w:r>
        <w:rPr>
          <w:color w:val="808080"/>
        </w:rPr>
        <w:t>-- TAG-LOGGEDMEASUREMENTCONFIGURATION-STOP</w:t>
      </w:r>
    </w:p>
    <w:p>
      <w:pPr>
        <w:pStyle w:val="66"/>
        <w:rPr>
          <w:color w:val="808080"/>
        </w:rPr>
      </w:pPr>
      <w:r>
        <w:rPr>
          <w:color w:val="808080"/>
        </w:rPr>
        <w:t>-- ASN1STOP</w:t>
      </w:r>
    </w:p>
    <w:p/>
    <w:tbl>
      <w:tblPr>
        <w:tblStyle w:val="42"/>
        <w:tblW w:w="14175" w:type="dxa"/>
        <w:tblInd w:w="-5"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iCs/>
                <w:lang w:eastAsia="ko-KR"/>
              </w:rPr>
              <w:t>LoggedMeasurementConfiguration</w:t>
            </w:r>
            <w:r>
              <w:rPr>
                <w:iCs/>
                <w:lang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宋体"/>
                <w:b/>
                <w:bCs/>
                <w:i/>
                <w:iCs/>
                <w:lang w:eastAsia="sv-SE"/>
              </w:rPr>
            </w:pPr>
            <w:r>
              <w:rPr>
                <w:rFonts w:eastAsia="宋体"/>
                <w:b/>
                <w:bCs/>
                <w:i/>
                <w:iCs/>
                <w:lang w:eastAsia="sv-SE"/>
              </w:rPr>
              <w:t>absoluteTimeInfo</w:t>
            </w:r>
          </w:p>
          <w:p>
            <w:pPr>
              <w:pStyle w:val="69"/>
              <w:rPr>
                <w:iCs/>
                <w:lang w:eastAsia="ko-KR"/>
              </w:rPr>
            </w:pPr>
            <w:r>
              <w:rPr>
                <w:iCs/>
                <w:lang w:eastAsia="ko-KR"/>
              </w:rPr>
              <w:t xml:space="preserve">Indicates </w:t>
            </w:r>
            <w:r>
              <w:rPr>
                <w:rFonts w:eastAsia="宋体"/>
                <w:lang w:eastAsia="sv-SE"/>
              </w:rPr>
              <w:t>the absolute time in the current cell.</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宋体"/>
                <w:b/>
                <w:bCs/>
                <w:i/>
                <w:kern w:val="2"/>
                <w:lang w:eastAsia="en-GB"/>
              </w:rPr>
            </w:pPr>
            <w:r>
              <w:rPr>
                <w:rFonts w:eastAsia="宋体"/>
                <w:b/>
                <w:bCs/>
                <w:i/>
                <w:kern w:val="2"/>
                <w:lang w:eastAsia="en-GB"/>
              </w:rPr>
              <w:t>areaConfiguration</w:t>
            </w:r>
          </w:p>
          <w:p>
            <w:pPr>
              <w:pStyle w:val="69"/>
              <w:rPr>
                <w:rFonts w:eastAsia="宋体"/>
                <w:b/>
                <w:bCs/>
                <w:i/>
                <w:kern w:val="2"/>
                <w:lang w:eastAsia="en-GB"/>
              </w:rPr>
            </w:pPr>
            <w:r>
              <w:rPr>
                <w:bCs/>
                <w:iCs/>
                <w:lang w:eastAsia="ko-KR"/>
              </w:rPr>
              <w:t xml:space="preserve">Used </w:t>
            </w:r>
            <w:r>
              <w:rPr>
                <w:rFonts w:eastAsia="宋体"/>
                <w:kern w:val="2"/>
                <w:lang w:eastAsia="en-GB"/>
              </w:rPr>
              <w:t xml:space="preserve">to </w:t>
            </w:r>
            <w:r>
              <w:rPr>
                <w:rFonts w:eastAsia="宋体"/>
                <w:bCs/>
                <w:kern w:val="2"/>
                <w:lang w:eastAsia="en-GB"/>
              </w:rPr>
              <w:t>restrict the area in which the UE performs measurement logging to cells broadcasting either one of the included cell identities or one of the included tracking area codes/ frequencies</w:t>
            </w:r>
            <w:r>
              <w:rPr>
                <w:rFonts w:eastAsia="宋体"/>
                <w:kern w:val="2"/>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02" w:author="Rapp_116-e" w:date="2021-11-24T15:58: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303" w:author="Rapp_116-e" w:date="2021-11-24T15:58:00Z"/>
                <w:rFonts w:eastAsia="宋体"/>
                <w:b/>
                <w:bCs/>
                <w:i/>
                <w:kern w:val="2"/>
                <w:lang w:eastAsia="en-GB"/>
              </w:rPr>
            </w:pPr>
            <w:ins w:id="304" w:author="Rapp_116-e" w:date="2021-11-24T15:58:00Z">
              <w:r>
                <w:rPr>
                  <w:rFonts w:eastAsia="宋体"/>
                  <w:b/>
                  <w:bCs/>
                  <w:i/>
                  <w:kern w:val="2"/>
                  <w:lang w:eastAsia="en-GB"/>
                </w:rPr>
                <w:t>earlyMeasIndication</w:t>
              </w:r>
            </w:ins>
          </w:p>
          <w:p>
            <w:pPr>
              <w:pStyle w:val="69"/>
              <w:rPr>
                <w:ins w:id="305" w:author="Rapp_116-e" w:date="2021-11-24T15:58:00Z"/>
                <w:rFonts w:eastAsia="宋体"/>
                <w:b/>
                <w:bCs/>
                <w:i/>
                <w:kern w:val="2"/>
                <w:lang w:eastAsia="en-GB"/>
              </w:rPr>
            </w:pPr>
            <w:ins w:id="306" w:author="Rapp_116-e" w:date="2021-11-24T15:58:00Z">
              <w:r>
                <w:rPr>
                  <w:bCs/>
                  <w:iCs/>
                  <w:lang w:eastAsia="ko-KR"/>
                </w:rPr>
                <w:t>If included, the field indicates an early measu</w:t>
              </w:r>
            </w:ins>
            <w:ins w:id="307" w:author="Rapp_116-e" w:date="2021-11-24T15:59:00Z">
              <w:r>
                <w:rPr>
                  <w:bCs/>
                  <w:iCs/>
                  <w:lang w:eastAsia="ko-KR"/>
                </w:rPr>
                <w:t xml:space="preserve">rement/idle mode </w:t>
              </w:r>
              <w:commentRangeStart w:id="40"/>
              <w:r>
                <w:rPr>
                  <w:bCs/>
                  <w:iCs/>
                  <w:lang w:eastAsia="ko-KR"/>
                </w:rPr>
                <w:t>configuration</w:t>
              </w:r>
              <w:commentRangeEnd w:id="40"/>
            </w:ins>
            <w:r>
              <w:rPr>
                <w:rStyle w:val="47"/>
                <w:rFonts w:ascii="Times New Roman" w:hAnsi="Times New Roman"/>
              </w:rPr>
              <w:commentReference w:id="40"/>
            </w:r>
            <w:ins w:id="308" w:author="Rapp_116-e" w:date="2021-11-24T15:59:00Z">
              <w:r>
                <w:rPr>
                  <w:bCs/>
                  <w:iCs/>
                  <w:lang w:eastAsia="ko-KR"/>
                </w:rPr>
                <w:t xml:space="preserve"> has relevance for logged measurement purpose</w:t>
              </w:r>
            </w:ins>
            <w:ins w:id="309" w:author="Rapp_116-e" w:date="2021-11-24T15:58:00Z">
              <w:r>
                <w:rPr>
                  <w:rFonts w:eastAsia="宋体"/>
                  <w:kern w:val="2"/>
                  <w:lang w:eastAsia="en-GB"/>
                </w:rPr>
                <w:t>.</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eventType</w:t>
            </w:r>
          </w:p>
          <w:p>
            <w:pPr>
              <w:pStyle w:val="69"/>
              <w:rPr>
                <w:i/>
                <w:iCs/>
                <w:lang w:eastAsia="ko-KR"/>
              </w:rPr>
            </w:pPr>
            <w:r>
              <w:rPr>
                <w:bCs/>
                <w:iCs/>
                <w:lang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ins w:id="310" w:author="Rapp_116-e" w:date="2021-11-24T15:59:00Z"/>
        </w:trPr>
        <w:tc>
          <w:tcPr>
            <w:tcW w:w="14175" w:type="dxa"/>
            <w:tcBorders>
              <w:top w:val="single" w:color="808080" w:sz="4" w:space="0"/>
              <w:left w:val="single" w:color="808080" w:sz="4" w:space="0"/>
              <w:bottom w:val="single" w:color="808080" w:sz="4" w:space="0"/>
              <w:right w:val="single" w:color="808080" w:sz="4" w:space="0"/>
            </w:tcBorders>
          </w:tcPr>
          <w:p>
            <w:pPr>
              <w:pStyle w:val="69"/>
              <w:rPr>
                <w:ins w:id="311" w:author="Rapp_116-e" w:date="2021-11-24T15:59:00Z"/>
                <w:rFonts w:eastAsia="宋体"/>
                <w:b/>
                <w:bCs/>
                <w:i/>
                <w:kern w:val="2"/>
                <w:lang w:eastAsia="en-GB"/>
              </w:rPr>
            </w:pPr>
            <w:ins w:id="312" w:author="Rapp_116-e" w:date="2021-11-24T15:59:00Z">
              <w:r>
                <w:rPr>
                  <w:rFonts w:eastAsia="宋体"/>
                  <w:b/>
                  <w:bCs/>
                  <w:i/>
                  <w:kern w:val="2"/>
                  <w:lang w:eastAsia="en-GB"/>
                </w:rPr>
                <w:t>loggedMeasTy</w:t>
              </w:r>
            </w:ins>
            <w:ins w:id="313" w:author="Rapp_116-e" w:date="2021-11-24T16:00:00Z">
              <w:r>
                <w:rPr>
                  <w:rFonts w:eastAsia="宋体"/>
                  <w:b/>
                  <w:bCs/>
                  <w:i/>
                  <w:kern w:val="2"/>
                  <w:lang w:eastAsia="en-GB"/>
                </w:rPr>
                <w:t>pe</w:t>
              </w:r>
            </w:ins>
          </w:p>
          <w:p>
            <w:pPr>
              <w:pStyle w:val="69"/>
              <w:rPr>
                <w:ins w:id="314" w:author="Rapp_116-e" w:date="2021-11-24T15:59:00Z"/>
                <w:b/>
                <w:i/>
                <w:lang w:eastAsia="sv-SE"/>
              </w:rPr>
            </w:pPr>
            <w:ins w:id="315" w:author="Rapp_116-e" w:date="2021-11-24T16:00:00Z">
              <w:r>
                <w:rPr>
                  <w:bCs/>
                  <w:iCs/>
                  <w:lang w:eastAsia="ko-KR"/>
                </w:rPr>
                <w:t>Indicates the type of logged measurements. The value signalling-based indicates</w:t>
              </w:r>
            </w:ins>
            <w:ins w:id="316" w:author="Rapp_116-e" w:date="2021-11-24T16:01:00Z">
              <w:r>
                <w:rPr>
                  <w:bCs/>
                  <w:iCs/>
                  <w:lang w:eastAsia="ko-KR"/>
                </w:rPr>
                <w:t xml:space="preserve"> an signalling based logged measurements </w:t>
              </w:r>
            </w:ins>
            <w:ins w:id="317" w:author="Rapp_116-e" w:date="2021-11-24T16:02:00Z">
              <w:r>
                <w:rPr>
                  <w:bCs/>
                  <w:iCs/>
                  <w:lang w:eastAsia="ko-KR"/>
                </w:rPr>
                <w:t xml:space="preserve">(See TS 37.320 </w:t>
              </w:r>
            </w:ins>
            <w:ins w:id="318" w:author="Rapp_116-e" w:date="2021-11-24T16:01:00Z">
              <w:r>
                <w:rPr>
                  <w:bCs/>
                  <w:iCs/>
                  <w:lang w:eastAsia="ko-KR"/>
                </w:rPr>
                <w:t>[</w:t>
              </w:r>
            </w:ins>
            <w:ins w:id="319" w:author="Rapp_116-e" w:date="2021-11-24T16:02:00Z">
              <w:r>
                <w:rPr>
                  <w:bCs/>
                  <w:iCs/>
                  <w:lang w:eastAsia="ko-KR"/>
                </w:rPr>
                <w:t>61</w:t>
              </w:r>
            </w:ins>
            <w:ins w:id="320" w:author="Rapp_116-e" w:date="2021-11-24T16:01:00Z">
              <w:r>
                <w:rPr>
                  <w:bCs/>
                  <w:iCs/>
                  <w:lang w:eastAsia="ko-KR"/>
                </w:rPr>
                <w:t>]</w:t>
              </w:r>
            </w:ins>
            <w:ins w:id="321" w:author="Rapp_116-e" w:date="2021-11-24T16:02:00Z">
              <w:r>
                <w:rPr>
                  <w:bCs/>
                  <w:iCs/>
                  <w:lang w:eastAsia="ko-KR"/>
                </w:rPr>
                <w:t>)</w:t>
              </w:r>
            </w:ins>
            <w:ins w:id="322" w:author="Rapp_116-e" w:date="2021-11-24T16:00:00Z">
              <w:r>
                <w:rPr>
                  <w:bCs/>
                  <w:iCs/>
                  <w:lang w:eastAsia="ko-KR"/>
                </w:rPr>
                <w:t xml:space="preserve">, </w:t>
              </w:r>
              <w:commentRangeStart w:id="41"/>
              <w:r>
                <w:rPr>
                  <w:bCs/>
                  <w:iCs/>
                  <w:lang w:eastAsia="ko-KR"/>
                </w:rPr>
                <w:t>and the value</w:t>
              </w:r>
            </w:ins>
            <w:ins w:id="323" w:author="Rapp_116-e" w:date="2021-11-24T16:01:00Z">
              <w:r>
                <w:rPr>
                  <w:bCs/>
                  <w:iCs/>
                  <w:lang w:eastAsia="ko-KR"/>
                </w:rPr>
                <w:t xml:space="preserve"> management-based indicates an management based logged measurements </w:t>
              </w:r>
            </w:ins>
            <w:ins w:id="324" w:author="Rapp_116-e" w:date="2021-11-24T16:02:00Z">
              <w:r>
                <w:rPr>
                  <w:bCs/>
                  <w:iCs/>
                  <w:lang w:eastAsia="ko-KR"/>
                </w:rPr>
                <w:t>(See TS 37.320 [61])</w:t>
              </w:r>
            </w:ins>
            <w:ins w:id="325" w:author="Rapp_116-e" w:date="2021-11-24T15:59:00Z">
              <w:r>
                <w:rPr>
                  <w:rFonts w:eastAsia="宋体"/>
                  <w:kern w:val="2"/>
                  <w:lang w:eastAsia="en-GB"/>
                </w:rPr>
                <w:t>.</w:t>
              </w:r>
              <w:commentRangeEnd w:id="41"/>
            </w:ins>
            <w:r>
              <w:rPr>
                <w:rStyle w:val="47"/>
                <w:rFonts w:ascii="Times New Roman" w:hAnsi="Times New Roman"/>
              </w:rPr>
              <w:commentReference w:id="41"/>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rFonts w:eastAsia="宋体"/>
                <w:b/>
                <w:bCs/>
                <w:i/>
                <w:kern w:val="2"/>
                <w:lang w:eastAsia="en-GB"/>
              </w:rPr>
            </w:pPr>
            <w:r>
              <w:rPr>
                <w:rFonts w:eastAsia="宋体"/>
                <w:b/>
                <w:bCs/>
                <w:i/>
                <w:kern w:val="2"/>
                <w:lang w:eastAsia="en-GB"/>
              </w:rPr>
              <w:t>plmn-IdentityList</w:t>
            </w:r>
          </w:p>
          <w:p>
            <w:pPr>
              <w:pStyle w:val="69"/>
              <w:rPr>
                <w:b/>
                <w:i/>
                <w:lang w:eastAsia="sv-SE"/>
              </w:rPr>
            </w:pPr>
            <w:r>
              <w:rPr>
                <w:rFonts w:eastAsia="宋体"/>
                <w:bCs/>
                <w:kern w:val="2"/>
                <w:lang w:eastAsia="en-GB"/>
              </w:rPr>
              <w:t>Indicates a set of PLMNs defining when the UE performs measurement logging as well as the associated status indication and information retrieval i.e. the UE performs these actions when the RPLMN is part of this set of PLMNs.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tce-Id</w:t>
            </w:r>
          </w:p>
          <w:p>
            <w:pPr>
              <w:pStyle w:val="69"/>
              <w:rPr>
                <w:rFonts w:eastAsia="宋体"/>
                <w:b/>
                <w:bCs/>
                <w:i/>
                <w:kern w:val="2"/>
                <w:lang w:eastAsia="en-GB"/>
              </w:rPr>
            </w:pPr>
            <w:r>
              <w:rPr>
                <w:bCs/>
                <w:iCs/>
                <w:lang w:eastAsia="sv-SE"/>
              </w:rPr>
              <w:t>P</w:t>
            </w:r>
            <w:r>
              <w:rPr>
                <w:bCs/>
                <w:iCs/>
                <w:lang w:eastAsia="en-GB"/>
              </w:rPr>
              <w:t>arameter Trace Collection Entity Id: See TS 32.422 [52].</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ko-KR"/>
              </w:rPr>
            </w:pPr>
            <w:r>
              <w:rPr>
                <w:b/>
                <w:i/>
                <w:lang w:eastAsia="ko-KR"/>
              </w:rPr>
              <w:t>traceRecordingSessionRef</w:t>
            </w:r>
          </w:p>
          <w:p>
            <w:pPr>
              <w:pStyle w:val="69"/>
              <w:rPr>
                <w:rFonts w:eastAsia="宋体"/>
                <w:b/>
                <w:bCs/>
                <w:i/>
                <w:kern w:val="2"/>
                <w:lang w:eastAsia="en-GB"/>
              </w:rPr>
            </w:pPr>
            <w:r>
              <w:rPr>
                <w:bCs/>
                <w:iCs/>
                <w:lang w:eastAsia="en-GB"/>
              </w:rPr>
              <w:t>Parameter Trace Recording Session Reference: See TS 32.422 [52]</w:t>
            </w:r>
            <w:r>
              <w:rPr>
                <w:bCs/>
                <w:iCs/>
                <w:lang w:eastAsia="ko-KR"/>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sv-SE"/>
              </w:rPr>
            </w:pPr>
            <w:r>
              <w:rPr>
                <w:b/>
                <w:i/>
                <w:lang w:eastAsia="sv-SE"/>
              </w:rPr>
              <w:t>reportType</w:t>
            </w:r>
          </w:p>
          <w:p>
            <w:pPr>
              <w:pStyle w:val="69"/>
              <w:rPr>
                <w:rFonts w:eastAsia="宋体"/>
                <w:b/>
                <w:bCs/>
                <w:i/>
                <w:kern w:val="2"/>
                <w:lang w:eastAsia="en-GB"/>
              </w:rPr>
            </w:pPr>
            <w:r>
              <w:rPr>
                <w:lang w:eastAsia="sv-SE"/>
              </w:rPr>
              <w:t>Parameter configures the type of MDT configuration, specifically Periodic MDT configuration or Event Triggerd MDT configuration.</w:t>
            </w:r>
          </w:p>
        </w:tc>
      </w:tr>
    </w:tbl>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w:t>
      </w:r>
      <w:r>
        <w:rPr>
          <w:rFonts w:hint="eastAsia" w:eastAsia="等线"/>
          <w:i/>
          <w:highlight w:val="yellow"/>
          <w:lang w:eastAsia="zh-CN"/>
        </w:rPr>
        <w:t>&gt;</w:t>
      </w:r>
    </w:p>
    <w:p>
      <w:pPr>
        <w:rPr>
          <w:rFonts w:eastAsiaTheme="minorEastAsia"/>
        </w:rPr>
      </w:pPr>
    </w:p>
    <w:p>
      <w:pPr>
        <w:pStyle w:val="5"/>
      </w:pPr>
      <w:bookmarkStart w:id="122" w:name="_Toc83740087"/>
      <w:bookmarkStart w:id="123" w:name="_Toc60777132"/>
      <w:r>
        <w:t>–</w:t>
      </w:r>
      <w:r>
        <w:tab/>
      </w:r>
      <w:r>
        <w:rPr>
          <w:i/>
        </w:rPr>
        <w:t>UEInformationResponse</w:t>
      </w:r>
      <w:bookmarkEnd w:id="122"/>
      <w:bookmarkEnd w:id="123"/>
    </w:p>
    <w:p>
      <w:r>
        <w:t xml:space="preserve">The </w:t>
      </w:r>
      <w:r>
        <w:rPr>
          <w:i/>
        </w:rPr>
        <w:t>UEInformationResponse</w:t>
      </w:r>
      <w:r>
        <w:t xml:space="preserve"> message is used by the UE to transfer information requested by the network.</w:t>
      </w:r>
    </w:p>
    <w:p>
      <w:pPr>
        <w:pStyle w:val="79"/>
      </w:pPr>
      <w:r>
        <w:t>Signalling radio bearer: SRB1</w:t>
      </w:r>
      <w:r>
        <w:rPr>
          <w:rFonts w:eastAsia="Malgun Gothic"/>
        </w:rPr>
        <w:t xml:space="preserve"> or SRB2 (when logged measurement information is included)</w:t>
      </w:r>
    </w:p>
    <w:p>
      <w:pPr>
        <w:pStyle w:val="79"/>
      </w:pPr>
      <w:r>
        <w:t>RLC-SAP: AM</w:t>
      </w:r>
    </w:p>
    <w:p>
      <w:pPr>
        <w:pStyle w:val="79"/>
      </w:pPr>
      <w:r>
        <w:t>Logical channel: DCCH</w:t>
      </w:r>
    </w:p>
    <w:p>
      <w:pPr>
        <w:pStyle w:val="79"/>
      </w:pPr>
      <w:r>
        <w:t>Direction: UE to network</w:t>
      </w:r>
    </w:p>
    <w:p>
      <w:pPr>
        <w:pStyle w:val="83"/>
        <w:rPr>
          <w:bCs/>
          <w:i/>
          <w:iCs/>
        </w:rPr>
      </w:pPr>
      <w:r>
        <w:rPr>
          <w:bCs/>
          <w:i/>
          <w:iCs/>
        </w:rPr>
        <w:t>UEInformationResponse message</w:t>
      </w:r>
    </w:p>
    <w:p>
      <w:pPr>
        <w:pStyle w:val="66"/>
        <w:rPr>
          <w:color w:val="808080"/>
        </w:rPr>
      </w:pPr>
      <w:r>
        <w:rPr>
          <w:color w:val="808080"/>
        </w:rPr>
        <w:t>-- ASN1START</w:t>
      </w:r>
    </w:p>
    <w:p>
      <w:pPr>
        <w:pStyle w:val="66"/>
        <w:rPr>
          <w:color w:val="808080"/>
        </w:rPr>
      </w:pPr>
      <w:r>
        <w:rPr>
          <w:color w:val="808080"/>
        </w:rPr>
        <w:t>-- TAG-UEINFORMATIONRESPONSE-START</w:t>
      </w:r>
    </w:p>
    <w:p>
      <w:pPr>
        <w:pStyle w:val="66"/>
      </w:pPr>
    </w:p>
    <w:p>
      <w:pPr>
        <w:pStyle w:val="66"/>
      </w:pPr>
      <w:r>
        <w:t xml:space="preserve">UEInformationResponse-r16 ::=        </w:t>
      </w:r>
      <w:r>
        <w:rPr>
          <w:color w:val="993366"/>
        </w:rPr>
        <w:t>SEQUENCE</w:t>
      </w:r>
      <w:r>
        <w:t xml:space="preserve"> {</w:t>
      </w:r>
    </w:p>
    <w:p>
      <w:pPr>
        <w:pStyle w:val="66"/>
      </w:pPr>
      <w:r>
        <w:t xml:space="preserve">    rrc-TransactionIdentifier            RRC-TransactionIdentifier,</w:t>
      </w:r>
    </w:p>
    <w:p>
      <w:pPr>
        <w:pStyle w:val="66"/>
      </w:pPr>
      <w:r>
        <w:t xml:space="preserve">    criticalExtensions                   </w:t>
      </w:r>
      <w:r>
        <w:rPr>
          <w:color w:val="993366"/>
        </w:rPr>
        <w:t>CHOICE</w:t>
      </w:r>
      <w:r>
        <w:t xml:space="preserve"> {</w:t>
      </w:r>
    </w:p>
    <w:p>
      <w:pPr>
        <w:pStyle w:val="66"/>
      </w:pPr>
      <w:r>
        <w:t xml:space="preserve">        ueInformationResponse-r16            UEInformationResponse-r16-IEs,</w:t>
      </w:r>
    </w:p>
    <w:p>
      <w:pPr>
        <w:pStyle w:val="66"/>
      </w:pPr>
      <w:r>
        <w:t xml:space="preserve">        criticalExtensionsFuture             </w:t>
      </w:r>
      <w:r>
        <w:rPr>
          <w:color w:val="993366"/>
        </w:rPr>
        <w:t>SEQUENCE</w:t>
      </w:r>
      <w:r>
        <w:t xml:space="preserve"> {}</w:t>
      </w:r>
    </w:p>
    <w:p>
      <w:pPr>
        <w:pStyle w:val="66"/>
      </w:pPr>
      <w:r>
        <w:t xml:space="preserve">    }</w:t>
      </w:r>
    </w:p>
    <w:p>
      <w:pPr>
        <w:pStyle w:val="66"/>
      </w:pPr>
      <w:r>
        <w:t>}</w:t>
      </w:r>
    </w:p>
    <w:p>
      <w:pPr>
        <w:pStyle w:val="66"/>
      </w:pPr>
    </w:p>
    <w:p>
      <w:pPr>
        <w:pStyle w:val="66"/>
      </w:pPr>
      <w:r>
        <w:t xml:space="preserve">UEInformationResponse-r16-IEs ::=    </w:t>
      </w:r>
      <w:r>
        <w:rPr>
          <w:color w:val="993366"/>
        </w:rPr>
        <w:t>SEQUENCE</w:t>
      </w:r>
      <w:r>
        <w:t xml:space="preserve"> {</w:t>
      </w:r>
    </w:p>
    <w:p>
      <w:pPr>
        <w:pStyle w:val="66"/>
      </w:pPr>
      <w:r>
        <w:t xml:space="preserve">    measResultIdleEUTRA-r16              MeasResultIdleEUTRA-r16             </w:t>
      </w:r>
      <w:r>
        <w:rPr>
          <w:color w:val="993366"/>
        </w:rPr>
        <w:t>OPTIONAL</w:t>
      </w:r>
      <w:r>
        <w:t>,</w:t>
      </w:r>
    </w:p>
    <w:p>
      <w:pPr>
        <w:pStyle w:val="66"/>
      </w:pPr>
      <w:r>
        <w:t xml:space="preserve">    measResultIdleNR-r16                 MeasResultIdleNR-r16                </w:t>
      </w:r>
      <w:r>
        <w:rPr>
          <w:color w:val="993366"/>
        </w:rPr>
        <w:t>OPTIONAL</w:t>
      </w:r>
      <w:r>
        <w:t>,</w:t>
      </w:r>
    </w:p>
    <w:p>
      <w:pPr>
        <w:pStyle w:val="66"/>
      </w:pPr>
      <w:r>
        <w:t xml:space="preserve">    logMeasReport-r16                    LogMeasReport-r16                   </w:t>
      </w:r>
      <w:r>
        <w:rPr>
          <w:color w:val="993366"/>
        </w:rPr>
        <w:t>OPTIONAL</w:t>
      </w:r>
      <w:r>
        <w:t>,</w:t>
      </w:r>
    </w:p>
    <w:p>
      <w:pPr>
        <w:pStyle w:val="66"/>
      </w:pPr>
      <w:r>
        <w:t xml:space="preserve">    connEstFailReport-r16                ConnEstFailReport-r16               </w:t>
      </w:r>
      <w:r>
        <w:rPr>
          <w:color w:val="993366"/>
        </w:rPr>
        <w:t>OPTIONAL</w:t>
      </w:r>
      <w:r>
        <w:t>,</w:t>
      </w:r>
    </w:p>
    <w:p>
      <w:pPr>
        <w:pStyle w:val="66"/>
      </w:pPr>
      <w:r>
        <w:t xml:space="preserve">    ra-ReportList-r16                    RA-ReportList-r16                   </w:t>
      </w:r>
      <w:r>
        <w:rPr>
          <w:color w:val="993366"/>
        </w:rPr>
        <w:t>OPTIONAL</w:t>
      </w:r>
      <w:r>
        <w:t>,</w:t>
      </w:r>
    </w:p>
    <w:p>
      <w:pPr>
        <w:pStyle w:val="66"/>
      </w:pPr>
      <w:r>
        <w:t xml:space="preserve">    rlf-Report-r16                       RLF-Report-r16                      </w:t>
      </w:r>
      <w:r>
        <w:rPr>
          <w:color w:val="993366"/>
        </w:rPr>
        <w:t>OPTIONAL</w:t>
      </w:r>
      <w:r>
        <w:t>,</w:t>
      </w:r>
    </w:p>
    <w:p>
      <w:pPr>
        <w:pStyle w:val="66"/>
      </w:pPr>
      <w:r>
        <w:t xml:space="preserve">    mobilityHistoryReport-r16            MobilityHistoryReport-r16           </w:t>
      </w:r>
      <w:r>
        <w:rPr>
          <w:color w:val="993366"/>
        </w:rPr>
        <w:t>OPTIONAL</w:t>
      </w:r>
      <w:r>
        <w:t>,</w:t>
      </w:r>
    </w:p>
    <w:p>
      <w:pPr>
        <w:pStyle w:val="66"/>
      </w:pPr>
      <w:r>
        <w:t xml:space="preserve">    lateNonCriticalExtension             </w:t>
      </w:r>
      <w:r>
        <w:rPr>
          <w:color w:val="993366"/>
        </w:rPr>
        <w:t>OCTET</w:t>
      </w:r>
      <w:r>
        <w:t xml:space="preserve"> </w:t>
      </w:r>
      <w:r>
        <w:rPr>
          <w:color w:val="993366"/>
        </w:rPr>
        <w:t>STRING</w:t>
      </w:r>
      <w:r>
        <w:t xml:space="preserve">                        </w:t>
      </w:r>
      <w:r>
        <w:rPr>
          <w:color w:val="993366"/>
        </w:rPr>
        <w:t>OPTIONAL</w:t>
      </w:r>
      <w:r>
        <w:t>,</w:t>
      </w:r>
    </w:p>
    <w:p>
      <w:pPr>
        <w:pStyle w:val="66"/>
      </w:pPr>
      <w:r>
        <w:t xml:space="preserve">    nonCriticalExtension                 </w:t>
      </w:r>
      <w:ins w:id="326" w:author="Rapp_116-e" w:date="2021-11-24T17:18:00Z">
        <w:r>
          <w:rPr/>
          <w:t>UEInformationResponse-v17xy-IEs</w:t>
        </w:r>
      </w:ins>
      <w:del w:id="327" w:author="Rapp_116-e" w:date="2021-11-24T17:18:00Z">
        <w:r>
          <w:rPr>
            <w:color w:val="993366"/>
          </w:rPr>
          <w:delText>SEQUENCE</w:delText>
        </w:r>
      </w:del>
      <w:del w:id="328" w:author="Rapp_116-e" w:date="2021-11-24T17:18:00Z">
        <w:r>
          <w:rPr/>
          <w:delText xml:space="preserve"> {}</w:delText>
        </w:r>
      </w:del>
      <w:r>
        <w:t xml:space="preserve">                         </w:t>
      </w:r>
      <w:r>
        <w:rPr>
          <w:color w:val="993366"/>
        </w:rPr>
        <w:t>OPTIONAL</w:t>
      </w:r>
    </w:p>
    <w:p>
      <w:pPr>
        <w:pStyle w:val="66"/>
      </w:pPr>
      <w:r>
        <w:t>}</w:t>
      </w:r>
    </w:p>
    <w:p>
      <w:pPr>
        <w:pStyle w:val="66"/>
      </w:pPr>
    </w:p>
    <w:p>
      <w:pPr>
        <w:pStyle w:val="66"/>
        <w:rPr>
          <w:ins w:id="329" w:author="Rapp_116-e" w:date="2021-11-24T17:18:00Z"/>
        </w:rPr>
      </w:pPr>
      <w:ins w:id="330" w:author="Rapp_116-e" w:date="2021-11-24T17:18:00Z">
        <w:r>
          <w:rPr/>
          <w:t xml:space="preserve">UEInformationResponse-v17xy-IEs ::=    </w:t>
        </w:r>
      </w:ins>
      <w:ins w:id="331" w:author="Rapp_116-e" w:date="2021-11-24T17:18:00Z">
        <w:r>
          <w:rPr>
            <w:color w:val="993366"/>
          </w:rPr>
          <w:t>SEQUENCE</w:t>
        </w:r>
      </w:ins>
      <w:ins w:id="332" w:author="Rapp_116-e" w:date="2021-11-24T17:18:00Z">
        <w:r>
          <w:rPr/>
          <w:t xml:space="preserve"> {</w:t>
        </w:r>
      </w:ins>
    </w:p>
    <w:p>
      <w:pPr>
        <w:pStyle w:val="66"/>
        <w:rPr>
          <w:ins w:id="333" w:author="Rapp_116-e" w:date="2021-11-24T17:18:00Z"/>
        </w:rPr>
      </w:pPr>
      <w:ins w:id="334" w:author="Rapp_116-e" w:date="2021-11-24T17:18:00Z">
        <w:r>
          <w:rPr/>
          <w:t xml:space="preserve">    </w:t>
        </w:r>
      </w:ins>
      <w:ins w:id="335" w:author="Rapp_116-e" w:date="2021-11-24T17:19:00Z">
        <w:r>
          <w:rPr/>
          <w:t>connEstFailReportList-r17</w:t>
        </w:r>
      </w:ins>
      <w:ins w:id="336" w:author="Rapp_116-e" w:date="2021-11-24T17:18:00Z">
        <w:r>
          <w:rPr/>
          <w:t xml:space="preserve">            </w:t>
        </w:r>
      </w:ins>
      <w:ins w:id="337" w:author="Rapp_116-e" w:date="2021-11-24T17:19:00Z">
        <w:r>
          <w:rPr/>
          <w:t xml:space="preserve">ConnEstFailReportList-r17 </w:t>
        </w:r>
      </w:ins>
      <w:ins w:id="338" w:author="Rapp_116-e" w:date="2021-11-24T17:18:00Z">
        <w:r>
          <w:rPr/>
          <w:t xml:space="preserve">          </w:t>
        </w:r>
      </w:ins>
      <w:ins w:id="339" w:author="Rapp_116-e" w:date="2021-11-24T17:18:00Z">
        <w:r>
          <w:rPr>
            <w:color w:val="993366"/>
          </w:rPr>
          <w:t>OPTIONAL</w:t>
        </w:r>
      </w:ins>
      <w:ins w:id="340" w:author="Rapp_116-e" w:date="2021-11-24T17:18:00Z">
        <w:r>
          <w:rPr/>
          <w:t>,</w:t>
        </w:r>
      </w:ins>
    </w:p>
    <w:p>
      <w:pPr>
        <w:pStyle w:val="66"/>
        <w:rPr>
          <w:ins w:id="341" w:author="Rapp_116-e" w:date="2021-11-24T17:18:00Z"/>
        </w:rPr>
      </w:pPr>
      <w:ins w:id="342" w:author="Rapp_116-e" w:date="2021-11-24T17:18:00Z">
        <w:r>
          <w:rPr/>
          <w:t xml:space="preserve">    nonCriticalExtension                 </w:t>
        </w:r>
      </w:ins>
      <w:ins w:id="343" w:author="Rapp_116-e" w:date="2021-11-24T17:18:00Z">
        <w:r>
          <w:rPr>
            <w:color w:val="993366"/>
          </w:rPr>
          <w:t>SEQUENCE</w:t>
        </w:r>
      </w:ins>
      <w:ins w:id="344" w:author="Rapp_116-e" w:date="2021-11-24T17:18:00Z">
        <w:r>
          <w:rPr/>
          <w:t xml:space="preserve"> {}                         </w:t>
        </w:r>
      </w:ins>
      <w:ins w:id="345" w:author="Rapp_116-e" w:date="2021-11-24T17:18:00Z">
        <w:r>
          <w:rPr>
            <w:color w:val="993366"/>
          </w:rPr>
          <w:t>OPTIONAL</w:t>
        </w:r>
      </w:ins>
    </w:p>
    <w:p>
      <w:pPr>
        <w:pStyle w:val="66"/>
        <w:rPr>
          <w:ins w:id="346" w:author="Rapp_116-e" w:date="2021-11-24T17:18:00Z"/>
        </w:rPr>
      </w:pPr>
      <w:ins w:id="347" w:author="Rapp_116-e" w:date="2021-11-24T17:18:00Z">
        <w:r>
          <w:rPr/>
          <w:t>}</w:t>
        </w:r>
      </w:ins>
    </w:p>
    <w:p>
      <w:pPr>
        <w:pStyle w:val="66"/>
        <w:rPr>
          <w:ins w:id="348" w:author="Rapp_116-e" w:date="2021-11-24T17:18:00Z"/>
        </w:rPr>
      </w:pPr>
    </w:p>
    <w:p>
      <w:pPr>
        <w:pStyle w:val="66"/>
      </w:pPr>
      <w:r>
        <w:t xml:space="preserve">LogMeasReport-r16 ::=                </w:t>
      </w:r>
      <w:r>
        <w:rPr>
          <w:color w:val="993366"/>
        </w:rPr>
        <w:t>SEQUENCE</w:t>
      </w:r>
      <w:r>
        <w:t xml:space="preserve"> {</w:t>
      </w:r>
    </w:p>
    <w:p>
      <w:pPr>
        <w:pStyle w:val="66"/>
      </w:pPr>
      <w:r>
        <w:t xml:space="preserve">    absoluteTimeStamp-r16                AbsoluteTimeInfo-r16,</w:t>
      </w:r>
    </w:p>
    <w:p>
      <w:pPr>
        <w:pStyle w:val="66"/>
      </w:pPr>
      <w:r>
        <w:t xml:space="preserve">    traceReference-r16                   TraceReference-r16,</w:t>
      </w:r>
    </w:p>
    <w:p>
      <w:pPr>
        <w:pStyle w:val="66"/>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66"/>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66"/>
      </w:pPr>
      <w:r>
        <w:t xml:space="preserve">    logMeasInfoList-r16                  LogMeasInfoList-r16,</w:t>
      </w:r>
    </w:p>
    <w:p>
      <w:pPr>
        <w:pStyle w:val="66"/>
      </w:pPr>
      <w:r>
        <w:t xml:space="preserve">    logMeasAvailable-r16                 </w:t>
      </w:r>
      <w:r>
        <w:rPr>
          <w:color w:val="993366"/>
        </w:rPr>
        <w:t>ENUMERATED</w:t>
      </w:r>
      <w:r>
        <w:t xml:space="preserve"> {true}                   </w:t>
      </w:r>
      <w:r>
        <w:rPr>
          <w:color w:val="993366"/>
        </w:rPr>
        <w:t>OPTIONAL</w:t>
      </w:r>
      <w:r>
        <w:t>,</w:t>
      </w:r>
    </w:p>
    <w:p>
      <w:pPr>
        <w:pStyle w:val="66"/>
      </w:pPr>
      <w:r>
        <w:t xml:space="preserve">    logMeasAvailableBT-r16               </w:t>
      </w:r>
      <w:r>
        <w:rPr>
          <w:color w:val="993366"/>
        </w:rPr>
        <w:t>ENUMERATED</w:t>
      </w:r>
      <w:r>
        <w:t xml:space="preserve"> {true}                   </w:t>
      </w:r>
      <w:r>
        <w:rPr>
          <w:color w:val="993366"/>
        </w:rPr>
        <w:t>OPTIONAL</w:t>
      </w:r>
      <w:r>
        <w:t>,</w:t>
      </w:r>
    </w:p>
    <w:p>
      <w:pPr>
        <w:pStyle w:val="66"/>
      </w:pPr>
      <w:r>
        <w:t xml:space="preserve">    logMeasAvailableWLAN-r16             </w:t>
      </w:r>
      <w:r>
        <w:rPr>
          <w:color w:val="993366"/>
        </w:rPr>
        <w:t>ENUMERATED</w:t>
      </w:r>
      <w:r>
        <w:t xml:space="preserve"> {true}                   </w:t>
      </w:r>
      <w:r>
        <w:rPr>
          <w:color w:val="993366"/>
        </w:rPr>
        <w:t>OPTIONAL</w:t>
      </w:r>
      <w:r>
        <w:t>,</w:t>
      </w:r>
    </w:p>
    <w:p>
      <w:pPr>
        <w:pStyle w:val="66"/>
      </w:pPr>
      <w:r>
        <w:t xml:space="preserve">    ...</w:t>
      </w:r>
    </w:p>
    <w:p>
      <w:pPr>
        <w:pStyle w:val="66"/>
      </w:pPr>
      <w:r>
        <w:t>}</w:t>
      </w:r>
    </w:p>
    <w:p>
      <w:pPr>
        <w:pStyle w:val="66"/>
      </w:pPr>
    </w:p>
    <w:p>
      <w:pPr>
        <w:pStyle w:val="66"/>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pPr>
        <w:pStyle w:val="66"/>
      </w:pPr>
    </w:p>
    <w:p>
      <w:pPr>
        <w:pStyle w:val="66"/>
      </w:pPr>
      <w:r>
        <w:t xml:space="preserve">LogMeasInfo-r16 ::=                  </w:t>
      </w:r>
      <w:r>
        <w:rPr>
          <w:color w:val="993366"/>
        </w:rPr>
        <w:t>SEQUENCE</w:t>
      </w:r>
      <w:r>
        <w:t xml:space="preserve"> {</w:t>
      </w:r>
    </w:p>
    <w:p>
      <w:pPr>
        <w:pStyle w:val="66"/>
      </w:pPr>
      <w:r>
        <w:t xml:space="preserve">    locationInfo-r16                     LocationInfo-r16                    </w:t>
      </w:r>
      <w:r>
        <w:rPr>
          <w:color w:val="993366"/>
        </w:rPr>
        <w:t>OPTIONAL</w:t>
      </w:r>
      <w:r>
        <w:t>,</w:t>
      </w:r>
    </w:p>
    <w:p>
      <w:pPr>
        <w:pStyle w:val="66"/>
      </w:pPr>
      <w:r>
        <w:t xml:space="preserve">    relativeTimeStamp-r16                </w:t>
      </w:r>
      <w:r>
        <w:rPr>
          <w:color w:val="993366"/>
        </w:rPr>
        <w:t>INTEGER</w:t>
      </w:r>
      <w:r>
        <w:t xml:space="preserve"> (0..7200),</w:t>
      </w:r>
    </w:p>
    <w:p>
      <w:pPr>
        <w:pStyle w:val="66"/>
      </w:pPr>
      <w:r>
        <w:t xml:space="preserve">    servCellIdentity-r16                 CGI-Info-Logging-r16                </w:t>
      </w:r>
      <w:r>
        <w:rPr>
          <w:color w:val="993366"/>
        </w:rPr>
        <w:t>OPTIONAL</w:t>
      </w:r>
      <w:r>
        <w:t>,</w:t>
      </w:r>
    </w:p>
    <w:p>
      <w:pPr>
        <w:pStyle w:val="66"/>
      </w:pPr>
      <w:r>
        <w:t xml:space="preserve">    measResultServingCell-r16            MeasResultServingCell-r16           </w:t>
      </w:r>
      <w:r>
        <w:rPr>
          <w:color w:val="993366"/>
        </w:rPr>
        <w:t>OPTIONAL</w:t>
      </w:r>
      <w:r>
        <w:t>,</w:t>
      </w:r>
    </w:p>
    <w:p>
      <w:pPr>
        <w:pStyle w:val="66"/>
      </w:pPr>
      <w:r>
        <w:t xml:space="preserve">    measResultNeighCells-r16             </w:t>
      </w:r>
      <w:r>
        <w:rPr>
          <w:color w:val="993366"/>
        </w:rPr>
        <w:t>SEQUENCE</w:t>
      </w:r>
      <w:r>
        <w:t xml:space="preserve"> {</w:t>
      </w:r>
    </w:p>
    <w:p>
      <w:pPr>
        <w:pStyle w:val="66"/>
      </w:pPr>
      <w:r>
        <w:t xml:space="preserve">        measResultNeighCellListNR            MeasResultListLogging2NR-r16        </w:t>
      </w:r>
      <w:r>
        <w:rPr>
          <w:color w:val="993366"/>
        </w:rPr>
        <w:t>OPTIONAL</w:t>
      </w:r>
      <w:r>
        <w:t>,</w:t>
      </w:r>
    </w:p>
    <w:p>
      <w:pPr>
        <w:pStyle w:val="66"/>
      </w:pPr>
      <w:r>
        <w:t xml:space="preserve">        measResultNeighCellListEUTRA         MeasResultList2EUTRA-r16            </w:t>
      </w:r>
      <w:r>
        <w:rPr>
          <w:color w:val="993366"/>
        </w:rPr>
        <w:t>OPTIONAL</w:t>
      </w:r>
    </w:p>
    <w:p>
      <w:pPr>
        <w:pStyle w:val="66"/>
      </w:pPr>
      <w:r>
        <w:t xml:space="preserve">    },</w:t>
      </w:r>
    </w:p>
    <w:p>
      <w:pPr>
        <w:pStyle w:val="66"/>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pPr>
        <w:pStyle w:val="66"/>
        <w:rPr>
          <w:ins w:id="349" w:author="Rapp_116-e" w:date="2021-11-22T12:18:00Z"/>
        </w:rPr>
      </w:pPr>
      <w:r>
        <w:t xml:space="preserve">    ...</w:t>
      </w:r>
      <w:ins w:id="350" w:author="Rapp_116-e" w:date="2021-11-22T12:18:00Z">
        <w:r>
          <w:rPr/>
          <w:t>,</w:t>
        </w:r>
      </w:ins>
    </w:p>
    <w:p>
      <w:pPr>
        <w:pStyle w:val="66"/>
        <w:rPr>
          <w:ins w:id="351" w:author="Rapp_116-e" w:date="2021-11-22T12:18:00Z"/>
        </w:rPr>
      </w:pPr>
      <w:ins w:id="352" w:author="Rapp_116-e" w:date="2021-11-22T12:18:00Z">
        <w:r>
          <w:rPr/>
          <w:t xml:space="preserve">    [[</w:t>
        </w:r>
      </w:ins>
    </w:p>
    <w:p>
      <w:pPr>
        <w:pStyle w:val="66"/>
        <w:rPr>
          <w:ins w:id="353" w:author="Rapp_116-e" w:date="2021-11-22T12:18:00Z"/>
        </w:rPr>
      </w:pPr>
      <w:ins w:id="354" w:author="Rapp_116-e" w:date="2021-11-22T12:18:00Z">
        <w:r>
          <w:rPr/>
          <w:t xml:space="preserve">    inDeviceCoexDetected-r17              </w:t>
        </w:r>
      </w:ins>
      <w:ins w:id="355" w:author="Rapp_116-e" w:date="2021-11-22T12:18:00Z">
        <w:r>
          <w:rPr>
            <w:color w:val="993366"/>
          </w:rPr>
          <w:t>ENUMERATED</w:t>
        </w:r>
      </w:ins>
      <w:ins w:id="356" w:author="Rapp_116-e" w:date="2021-11-22T12:18:00Z">
        <w:r>
          <w:rPr/>
          <w:t xml:space="preserve"> {true}                   </w:t>
        </w:r>
      </w:ins>
      <w:ins w:id="357" w:author="Rapp_116-e" w:date="2021-11-22T12:18:00Z">
        <w:r>
          <w:rPr>
            <w:color w:val="993366"/>
          </w:rPr>
          <w:t>OPTIONAL</w:t>
        </w:r>
      </w:ins>
    </w:p>
    <w:p>
      <w:pPr>
        <w:pStyle w:val="66"/>
      </w:pPr>
      <w:ins w:id="358" w:author="Rapp_116-e" w:date="2021-11-22T12:18:00Z">
        <w:r>
          <w:rPr/>
          <w:t xml:space="preserve">    </w:t>
        </w:r>
      </w:ins>
      <w:ins w:id="359" w:author="Rapp_116-e" w:date="2021-11-22T12:18:00Z">
        <w:r>
          <w:rPr>
            <w:rFonts w:eastAsia="Malgun Gothic"/>
          </w:rPr>
          <w:t>]]</w:t>
        </w:r>
      </w:ins>
    </w:p>
    <w:p>
      <w:pPr>
        <w:pStyle w:val="66"/>
      </w:pPr>
      <w:r>
        <w:t>}</w:t>
      </w:r>
    </w:p>
    <w:p>
      <w:pPr>
        <w:pStyle w:val="66"/>
      </w:pPr>
    </w:p>
    <w:p>
      <w:pPr>
        <w:pStyle w:val="66"/>
      </w:pPr>
      <w:r>
        <w:t xml:space="preserve">ConnEstFailReport-r16 ::=            </w:t>
      </w:r>
      <w:r>
        <w:rPr>
          <w:color w:val="993366"/>
        </w:rPr>
        <w:t>SEQUENCE</w:t>
      </w:r>
      <w:r>
        <w:t xml:space="preserve"> {</w:t>
      </w:r>
    </w:p>
    <w:p>
      <w:pPr>
        <w:pStyle w:val="66"/>
      </w:pPr>
      <w:r>
        <w:t xml:space="preserve">    measResultFailedCell-r16             MeasResultFailedCell-r16,</w:t>
      </w:r>
    </w:p>
    <w:p>
      <w:pPr>
        <w:pStyle w:val="66"/>
      </w:pPr>
      <w:r>
        <w:t xml:space="preserve">    locationInfo-r16                     LocationInfo-r16                    </w:t>
      </w:r>
      <w:r>
        <w:rPr>
          <w:color w:val="993366"/>
        </w:rPr>
        <w:t>OPTIONAL</w:t>
      </w:r>
      <w:r>
        <w:t>,</w:t>
      </w:r>
    </w:p>
    <w:p>
      <w:pPr>
        <w:pStyle w:val="66"/>
      </w:pPr>
      <w:r>
        <w:t xml:space="preserve">    measResultNeighCells-r16             </w:t>
      </w:r>
      <w:r>
        <w:rPr>
          <w:color w:val="993366"/>
        </w:rPr>
        <w:t>SEQUENCE</w:t>
      </w:r>
      <w:r>
        <w:t xml:space="preserve"> {</w:t>
      </w:r>
    </w:p>
    <w:p>
      <w:pPr>
        <w:pStyle w:val="66"/>
      </w:pPr>
      <w:r>
        <w:t xml:space="preserve">        measResultNeighCellListNR            MeasResultList2NR-r16               </w:t>
      </w:r>
      <w:r>
        <w:rPr>
          <w:color w:val="993366"/>
        </w:rPr>
        <w:t>OPTIONAL</w:t>
      </w:r>
      <w:r>
        <w:t>,</w:t>
      </w:r>
    </w:p>
    <w:p>
      <w:pPr>
        <w:pStyle w:val="66"/>
      </w:pPr>
      <w:r>
        <w:t xml:space="preserve">        measResultNeighCellListEUTRA         MeasResultList2EUTRA-r16            </w:t>
      </w:r>
      <w:r>
        <w:rPr>
          <w:color w:val="993366"/>
        </w:rPr>
        <w:t>OPTIONAL</w:t>
      </w:r>
    </w:p>
    <w:p>
      <w:pPr>
        <w:pStyle w:val="66"/>
      </w:pPr>
      <w:r>
        <w:t xml:space="preserve">    },</w:t>
      </w:r>
    </w:p>
    <w:p>
      <w:pPr>
        <w:pStyle w:val="66"/>
      </w:pPr>
      <w:r>
        <w:t xml:space="preserve">    numberOfConnFail-r16                 </w:t>
      </w:r>
      <w:r>
        <w:rPr>
          <w:color w:val="993366"/>
        </w:rPr>
        <w:t>INTEGER</w:t>
      </w:r>
      <w:r>
        <w:t xml:space="preserve"> (1..8),</w:t>
      </w:r>
    </w:p>
    <w:p>
      <w:pPr>
        <w:pStyle w:val="66"/>
      </w:pPr>
      <w:r>
        <w:t xml:space="preserve">    </w:t>
      </w:r>
      <w:r>
        <w:rPr>
          <w:rFonts w:eastAsia="等线"/>
        </w:rPr>
        <w:t>perRAInfoList-r16                            PerRAInfoList-r16</w:t>
      </w:r>
      <w:r>
        <w:t>,</w:t>
      </w:r>
    </w:p>
    <w:p>
      <w:pPr>
        <w:pStyle w:val="66"/>
      </w:pPr>
      <w:r>
        <w:t xml:space="preserve">    timeSinceFailure-r16                 TimeSinceFailure-r16,</w:t>
      </w:r>
    </w:p>
    <w:p>
      <w:pPr>
        <w:pStyle w:val="66"/>
      </w:pPr>
      <w:r>
        <w:t xml:space="preserve">    ...</w:t>
      </w:r>
    </w:p>
    <w:p>
      <w:pPr>
        <w:pStyle w:val="66"/>
        <w:rPr>
          <w:ins w:id="360" w:author="Rapp_116-e" w:date="2021-11-22T12:21:00Z"/>
        </w:rPr>
      </w:pPr>
      <w:r>
        <w:t>}</w:t>
      </w:r>
    </w:p>
    <w:p>
      <w:pPr>
        <w:pStyle w:val="66"/>
        <w:rPr>
          <w:ins w:id="361" w:author="Rapp_116-e" w:date="2021-11-22T12:21:00Z"/>
        </w:rPr>
      </w:pPr>
    </w:p>
    <w:p>
      <w:pPr>
        <w:pStyle w:val="66"/>
      </w:pPr>
      <w:ins w:id="362" w:author="Rapp_116-e" w:date="2021-11-22T12:21:00Z">
        <w:r>
          <w:rPr/>
          <w:t xml:space="preserve">ConnEstFailReportList-r17 </w:t>
        </w:r>
      </w:ins>
      <w:ins w:id="363" w:author="Rapp_116-e" w:date="2021-11-22T12:21:00Z">
        <w:r>
          <w:rPr>
            <w:rFonts w:eastAsia="等线"/>
          </w:rPr>
          <w:t xml:space="preserve">::= </w:t>
        </w:r>
      </w:ins>
      <w:ins w:id="364" w:author="Rapp_116-e" w:date="2021-11-22T12:21:00Z">
        <w:r>
          <w:rPr>
            <w:color w:val="993366"/>
          </w:rPr>
          <w:t>SEQUENCE</w:t>
        </w:r>
      </w:ins>
      <w:ins w:id="365" w:author="Rapp_116-e" w:date="2021-11-22T12:21:00Z">
        <w:r>
          <w:rPr/>
          <w:t xml:space="preserve"> </w:t>
        </w:r>
      </w:ins>
      <w:ins w:id="366" w:author="Rapp_116-e" w:date="2021-11-22T12:21:00Z">
        <w:r>
          <w:rPr>
            <w:rFonts w:eastAsia="等线"/>
          </w:rPr>
          <w:t>(</w:t>
        </w:r>
      </w:ins>
      <w:ins w:id="367" w:author="Rapp_116-e" w:date="2021-11-22T12:21:00Z">
        <w:r>
          <w:rPr>
            <w:color w:val="993366"/>
          </w:rPr>
          <w:t>SIZE</w:t>
        </w:r>
      </w:ins>
      <w:ins w:id="368" w:author="Rapp_116-e" w:date="2021-11-22T12:21:00Z">
        <w:r>
          <w:rPr/>
          <w:t xml:space="preserve"> </w:t>
        </w:r>
      </w:ins>
      <w:ins w:id="369" w:author="Rapp_116-e" w:date="2021-11-22T12:21:00Z">
        <w:r>
          <w:rPr>
            <w:rFonts w:eastAsia="等线"/>
          </w:rPr>
          <w:t>(1..</w:t>
        </w:r>
      </w:ins>
      <w:ins w:id="370" w:author="Rapp_116-e" w:date="2021-11-22T12:21:00Z">
        <w:r>
          <w:rPr>
            <w:rFonts w:eastAsia="等线"/>
            <w:highlight w:val="yellow"/>
          </w:rPr>
          <w:t>maxCEFReport-r17</w:t>
        </w:r>
      </w:ins>
      <w:ins w:id="371" w:author="Rapp_116-e" w:date="2021-11-22T12:21:00Z">
        <w:r>
          <w:rPr>
            <w:rFonts w:eastAsia="等线"/>
          </w:rPr>
          <w:t>))</w:t>
        </w:r>
      </w:ins>
      <w:ins w:id="372" w:author="Rapp_116-e" w:date="2021-11-22T12:21:00Z">
        <w:r>
          <w:rPr>
            <w:rFonts w:eastAsia="等线"/>
            <w:color w:val="993366"/>
          </w:rPr>
          <w:t xml:space="preserve"> </w:t>
        </w:r>
      </w:ins>
      <w:ins w:id="373" w:author="Rapp_116-e" w:date="2021-11-22T12:21:00Z">
        <w:r>
          <w:rPr>
            <w:color w:val="993366"/>
          </w:rPr>
          <w:t>OF</w:t>
        </w:r>
      </w:ins>
      <w:ins w:id="374" w:author="Rapp_116-e" w:date="2021-11-22T12:21:00Z">
        <w:r>
          <w:rPr/>
          <w:t xml:space="preserve"> Con</w:t>
        </w:r>
      </w:ins>
      <w:ins w:id="375" w:author="Rapp_116-e" w:date="2021-11-22T12:22:00Z">
        <w:r>
          <w:rPr/>
          <w:t>nEstFailReport-r16</w:t>
        </w:r>
      </w:ins>
    </w:p>
    <w:p>
      <w:pPr>
        <w:pStyle w:val="66"/>
      </w:pPr>
    </w:p>
    <w:p>
      <w:pPr>
        <w:pStyle w:val="66"/>
      </w:pPr>
      <w:r>
        <w:t xml:space="preserve">MeasResultServingCell-r16 ::=        </w:t>
      </w:r>
      <w:r>
        <w:rPr>
          <w:color w:val="993366"/>
        </w:rPr>
        <w:t>SEQUENCE</w:t>
      </w:r>
      <w:r>
        <w:t xml:space="preserve"> {</w:t>
      </w:r>
    </w:p>
    <w:p>
      <w:pPr>
        <w:pStyle w:val="66"/>
      </w:pPr>
      <w:r>
        <w:t xml:space="preserve">    resultsSSB-Cell                      MeasQuantityResults,</w:t>
      </w:r>
    </w:p>
    <w:p>
      <w:pPr>
        <w:pStyle w:val="66"/>
      </w:pPr>
      <w:r>
        <w:t xml:space="preserve">    resultsSSB                           </w:t>
      </w:r>
      <w:r>
        <w:rPr>
          <w:color w:val="993366"/>
        </w:rPr>
        <w:t>SEQUENCE</w:t>
      </w:r>
      <w:r>
        <w:t>{</w:t>
      </w:r>
    </w:p>
    <w:p>
      <w:pPr>
        <w:pStyle w:val="66"/>
      </w:pPr>
      <w:r>
        <w:t xml:space="preserve">        best-ssb-Index                       SSB-Index,</w:t>
      </w:r>
    </w:p>
    <w:p>
      <w:pPr>
        <w:pStyle w:val="66"/>
      </w:pPr>
      <w:r>
        <w:t xml:space="preserve">        best-ssb-Results                     MeasQuantityResults,</w:t>
      </w:r>
    </w:p>
    <w:p>
      <w:pPr>
        <w:pStyle w:val="66"/>
      </w:pPr>
      <w:r>
        <w:t xml:space="preserve">        numberOfGoodSSB                      </w:t>
      </w:r>
      <w:r>
        <w:rPr>
          <w:color w:val="993366"/>
        </w:rPr>
        <w:t>INTEGER</w:t>
      </w:r>
      <w:r>
        <w:t xml:space="preserve"> (1..maxNrofSSBs-r16)</w:t>
      </w:r>
    </w:p>
    <w:p>
      <w:pPr>
        <w:pStyle w:val="66"/>
      </w:pPr>
      <w:r>
        <w:t xml:space="preserve">    }                                                                        </w:t>
      </w:r>
      <w:r>
        <w:rPr>
          <w:color w:val="993366"/>
        </w:rPr>
        <w:t>OPTIONAL</w:t>
      </w:r>
    </w:p>
    <w:p>
      <w:pPr>
        <w:pStyle w:val="66"/>
      </w:pPr>
      <w:r>
        <w:t>}</w:t>
      </w:r>
    </w:p>
    <w:p>
      <w:pPr>
        <w:pStyle w:val="66"/>
      </w:pPr>
    </w:p>
    <w:p>
      <w:pPr>
        <w:pStyle w:val="66"/>
      </w:pPr>
      <w:r>
        <w:t xml:space="preserve">MeasResultFailedCell-r16 ::=         </w:t>
      </w:r>
      <w:r>
        <w:rPr>
          <w:color w:val="993366"/>
        </w:rPr>
        <w:t>SEQUENCE</w:t>
      </w:r>
      <w:r>
        <w:t xml:space="preserve"> {</w:t>
      </w:r>
    </w:p>
    <w:p>
      <w:pPr>
        <w:pStyle w:val="66"/>
      </w:pPr>
      <w:r>
        <w:t xml:space="preserve">    cgi-Info                             CGI-Info-Logging-r16,</w:t>
      </w:r>
    </w:p>
    <w:p>
      <w:pPr>
        <w:pStyle w:val="66"/>
      </w:pPr>
      <w:r>
        <w:t xml:space="preserve">    measResult-r16                       </w:t>
      </w:r>
      <w:r>
        <w:rPr>
          <w:color w:val="993366"/>
        </w:rPr>
        <w:t>SEQUENCE</w:t>
      </w:r>
      <w:r>
        <w:t xml:space="preserve"> {</w:t>
      </w:r>
    </w:p>
    <w:p>
      <w:pPr>
        <w:pStyle w:val="66"/>
      </w:pPr>
      <w:r>
        <w:t xml:space="preserve">        cellResults-r16                      </w:t>
      </w:r>
      <w:r>
        <w:rPr>
          <w:color w:val="993366"/>
        </w:rPr>
        <w:t>SEQUENCE</w:t>
      </w:r>
      <w:r>
        <w:t>{</w:t>
      </w:r>
    </w:p>
    <w:p>
      <w:pPr>
        <w:pStyle w:val="66"/>
      </w:pPr>
      <w:r>
        <w:t xml:space="preserve">            resultsSSB-Cell-r16                  MeasQuantityResults</w:t>
      </w:r>
    </w:p>
    <w:p>
      <w:pPr>
        <w:pStyle w:val="66"/>
      </w:pPr>
      <w:r>
        <w:t xml:space="preserve">        },</w:t>
      </w:r>
    </w:p>
    <w:p>
      <w:pPr>
        <w:pStyle w:val="66"/>
      </w:pPr>
      <w:r>
        <w:t xml:space="preserve">        rsIndexResults-r16                   </w:t>
      </w:r>
      <w:r>
        <w:rPr>
          <w:color w:val="993366"/>
        </w:rPr>
        <w:t>SEQUENCE</w:t>
      </w:r>
      <w:r>
        <w:t>{</w:t>
      </w:r>
    </w:p>
    <w:p>
      <w:pPr>
        <w:pStyle w:val="66"/>
      </w:pPr>
      <w:r>
        <w:t xml:space="preserve">            resultsSSB-Indexes-r16               ResultsPerSSB-IndexList</w:t>
      </w:r>
    </w:p>
    <w:p>
      <w:pPr>
        <w:pStyle w:val="66"/>
      </w:pPr>
      <w:r>
        <w:t xml:space="preserve">        }</w:t>
      </w:r>
    </w:p>
    <w:p>
      <w:pPr>
        <w:pStyle w:val="66"/>
      </w:pPr>
      <w:r>
        <w:t xml:space="preserve">    }</w:t>
      </w:r>
    </w:p>
    <w:p>
      <w:pPr>
        <w:pStyle w:val="66"/>
      </w:pPr>
      <w:r>
        <w:t>}</w:t>
      </w:r>
    </w:p>
    <w:p>
      <w:pPr>
        <w:pStyle w:val="66"/>
        <w:rPr>
          <w:rFonts w:eastAsia="等线"/>
        </w:rPr>
      </w:pPr>
    </w:p>
    <w:p>
      <w:pPr>
        <w:pStyle w:val="66"/>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pPr>
        <w:pStyle w:val="66"/>
      </w:pPr>
    </w:p>
    <w:p>
      <w:pPr>
        <w:pStyle w:val="66"/>
      </w:pPr>
      <w:r>
        <w:t xml:space="preserve">RA-Report-r16 ::=                    </w:t>
      </w:r>
      <w:r>
        <w:rPr>
          <w:color w:val="993366"/>
        </w:rPr>
        <w:t>SEQUENCE</w:t>
      </w:r>
      <w:r>
        <w:t xml:space="preserve"> {</w:t>
      </w:r>
    </w:p>
    <w:p>
      <w:pPr>
        <w:pStyle w:val="66"/>
      </w:pPr>
      <w:r>
        <w:t xml:space="preserve">    cellId-r16                           </w:t>
      </w:r>
      <w:r>
        <w:rPr>
          <w:color w:val="993366"/>
        </w:rPr>
        <w:t>CHOICE</w:t>
      </w:r>
      <w:r>
        <w:t xml:space="preserve"> {</w:t>
      </w:r>
    </w:p>
    <w:p>
      <w:pPr>
        <w:pStyle w:val="66"/>
      </w:pPr>
      <w:r>
        <w:t xml:space="preserve">        cellGlobalId-r16                     CGI-Info-Logging-r16,</w:t>
      </w:r>
    </w:p>
    <w:p>
      <w:pPr>
        <w:pStyle w:val="66"/>
      </w:pPr>
      <w:r>
        <w:t xml:space="preserve">        pci-arfcn-r16                        </w:t>
      </w:r>
      <w:r>
        <w:rPr>
          <w:color w:val="993366"/>
        </w:rPr>
        <w:t>SEQUENCE</w:t>
      </w:r>
      <w:r>
        <w:t xml:space="preserve"> {</w:t>
      </w:r>
    </w:p>
    <w:p>
      <w:pPr>
        <w:pStyle w:val="66"/>
      </w:pPr>
      <w:r>
        <w:t xml:space="preserve">            physCellId-r16                       PhysCellId,</w:t>
      </w:r>
    </w:p>
    <w:p>
      <w:pPr>
        <w:pStyle w:val="66"/>
      </w:pPr>
      <w:r>
        <w:t xml:space="preserve">            carrierFreq-r16                      ARFCN-ValueNR</w:t>
      </w:r>
    </w:p>
    <w:p>
      <w:pPr>
        <w:pStyle w:val="66"/>
      </w:pPr>
      <w:r>
        <w:t xml:space="preserve">        }</w:t>
      </w:r>
    </w:p>
    <w:p>
      <w:pPr>
        <w:pStyle w:val="66"/>
      </w:pPr>
      <w:r>
        <w:t xml:space="preserve">    },</w:t>
      </w:r>
    </w:p>
    <w:p>
      <w:pPr>
        <w:pStyle w:val="66"/>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pPr>
        <w:pStyle w:val="66"/>
      </w:pPr>
      <w:r>
        <w:t xml:space="preserve">    raPurpose-r16                        </w:t>
      </w:r>
      <w:r>
        <w:rPr>
          <w:color w:val="993366"/>
        </w:rPr>
        <w:t>ENUMERATED</w:t>
      </w:r>
      <w:r>
        <w:t xml:space="preserve"> {accessRelated, beamFailureRecovery, reconfigurationWithSync, ulUnSynchronized,</w:t>
      </w:r>
    </w:p>
    <w:p>
      <w:pPr>
        <w:pStyle w:val="66"/>
      </w:pPr>
      <w:r>
        <w:t xml:space="preserve">                                                    schedulingRequestFailure, noPUCCHResourceAvailable, requestForOtherSI,</w:t>
      </w:r>
    </w:p>
    <w:p>
      <w:pPr>
        <w:pStyle w:val="66"/>
      </w:pPr>
      <w:r>
        <w:t xml:space="preserve">                                                    spare9, spare8, spare7, spare6, spare5, spare4, spare3, spare2, spare1},</w:t>
      </w:r>
    </w:p>
    <w:p>
      <w:pPr>
        <w:pStyle w:val="66"/>
      </w:pPr>
      <w:r>
        <w:t xml:space="preserve">    ...</w:t>
      </w:r>
    </w:p>
    <w:p>
      <w:pPr>
        <w:pStyle w:val="66"/>
      </w:pPr>
      <w:r>
        <w:t>}</w:t>
      </w:r>
    </w:p>
    <w:p>
      <w:pPr>
        <w:pStyle w:val="66"/>
        <w:rPr>
          <w:rFonts w:eastAsia="等线"/>
        </w:rPr>
      </w:pPr>
    </w:p>
    <w:p>
      <w:pPr>
        <w:pStyle w:val="66"/>
        <w:rPr>
          <w:rFonts w:eastAsia="等线"/>
        </w:rPr>
      </w:pPr>
      <w:r>
        <w:rPr>
          <w:rFonts w:eastAsia="等线"/>
        </w:rPr>
        <w:t>RA-InformationCommon-r16 ::=</w:t>
      </w:r>
      <w:r>
        <w:t xml:space="preserve">         </w:t>
      </w:r>
      <w:r>
        <w:rPr>
          <w:rFonts w:eastAsia="等线"/>
          <w:color w:val="993366"/>
        </w:rPr>
        <w:t>SEQUENCE</w:t>
      </w:r>
      <w:r>
        <w:rPr>
          <w:rFonts w:eastAsia="等线"/>
        </w:rPr>
        <w:t xml:space="preserve"> {</w:t>
      </w:r>
    </w:p>
    <w:p>
      <w:pPr>
        <w:pStyle w:val="66"/>
        <w:rPr>
          <w:rFonts w:eastAsia="等线"/>
        </w:rPr>
      </w:pPr>
      <w:r>
        <w:t xml:space="preserve">    </w:t>
      </w:r>
      <w:r>
        <w:rPr>
          <w:rFonts w:eastAsia="等线"/>
        </w:rPr>
        <w:t>absoluteFrequencyPointA-r16</w:t>
      </w:r>
      <w:r>
        <w:t xml:space="preserve">          </w:t>
      </w:r>
      <w:r>
        <w:rPr>
          <w:rFonts w:eastAsia="等线"/>
        </w:rPr>
        <w:t>ARFCN-ValueNR,</w:t>
      </w:r>
    </w:p>
    <w:p>
      <w:pPr>
        <w:pStyle w:val="66"/>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pPr>
        <w:pStyle w:val="66"/>
        <w:rPr>
          <w:rFonts w:eastAsia="等线"/>
        </w:rPr>
      </w:pPr>
      <w:r>
        <w:t xml:space="preserve">    </w:t>
      </w:r>
      <w:r>
        <w:rPr>
          <w:rFonts w:eastAsia="等线"/>
        </w:rPr>
        <w:t>subcarrierSpacing-r16</w:t>
      </w:r>
      <w:r>
        <w:t xml:space="preserve">                </w:t>
      </w:r>
      <w:r>
        <w:rPr>
          <w:rFonts w:eastAsia="等线"/>
        </w:rPr>
        <w:t>SubcarrierSpacing,</w:t>
      </w:r>
    </w:p>
    <w:p>
      <w:pPr>
        <w:pStyle w:val="66"/>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pPr>
        <w:pStyle w:val="66"/>
        <w:rPr>
          <w:rFonts w:eastAsia="等线"/>
        </w:rPr>
      </w:pPr>
      <w:r>
        <w:t xml:space="preserve">    </w:t>
      </w:r>
      <w:r>
        <w:rPr>
          <w:rFonts w:eastAsia="等线"/>
        </w:rPr>
        <w:t>perRAInfoList-r16</w:t>
      </w:r>
      <w:r>
        <w:t xml:space="preserve">                    </w:t>
      </w:r>
      <w:r>
        <w:rPr>
          <w:rFonts w:eastAsia="等线"/>
        </w:rPr>
        <w:t>PerRAInfoList-r16,</w:t>
      </w:r>
    </w:p>
    <w:p>
      <w:pPr>
        <w:pStyle w:val="66"/>
        <w:rPr>
          <w:rFonts w:eastAsia="等线"/>
        </w:rPr>
      </w:pPr>
      <w:r>
        <w:t xml:space="preserve">    </w:t>
      </w:r>
      <w:r>
        <w:rPr>
          <w:rFonts w:eastAsia="等线"/>
        </w:rPr>
        <w:t>...,</w:t>
      </w:r>
    </w:p>
    <w:p>
      <w:pPr>
        <w:pStyle w:val="66"/>
        <w:rPr>
          <w:rFonts w:eastAsia="等线"/>
        </w:rPr>
      </w:pPr>
      <w:r>
        <w:t xml:space="preserve">    </w:t>
      </w:r>
      <w:r>
        <w:rPr>
          <w:rFonts w:eastAsia="等线"/>
        </w:rPr>
        <w:t>[[</w:t>
      </w:r>
    </w:p>
    <w:p>
      <w:pPr>
        <w:pStyle w:val="66"/>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pPr>
        <w:pStyle w:val="66"/>
        <w:rPr>
          <w:rFonts w:eastAsia="等线"/>
        </w:rPr>
      </w:pPr>
      <w:r>
        <w:t xml:space="preserve">    </w:t>
      </w:r>
      <w:r>
        <w:rPr>
          <w:rFonts w:eastAsia="等线"/>
        </w:rPr>
        <w:t>]]</w:t>
      </w:r>
    </w:p>
    <w:p>
      <w:pPr>
        <w:pStyle w:val="66"/>
        <w:rPr>
          <w:rFonts w:eastAsia="等线"/>
        </w:rPr>
      </w:pPr>
      <w:r>
        <w:rPr>
          <w:rFonts w:eastAsia="等线"/>
        </w:rPr>
        <w:t>}</w:t>
      </w:r>
    </w:p>
    <w:p>
      <w:pPr>
        <w:pStyle w:val="66"/>
        <w:rPr>
          <w:rFonts w:eastAsia="等线"/>
        </w:rPr>
      </w:pPr>
    </w:p>
    <w:p>
      <w:pPr>
        <w:pStyle w:val="66"/>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pPr>
        <w:pStyle w:val="66"/>
        <w:rPr>
          <w:rFonts w:eastAsia="等线"/>
        </w:rPr>
      </w:pPr>
    </w:p>
    <w:p>
      <w:pPr>
        <w:pStyle w:val="66"/>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pPr>
        <w:pStyle w:val="66"/>
        <w:rPr>
          <w:rFonts w:eastAsia="等线"/>
        </w:rPr>
      </w:pPr>
    </w:p>
    <w:p>
      <w:pPr>
        <w:pStyle w:val="66"/>
      </w:pPr>
      <w:r>
        <w:rPr>
          <w:rFonts w:eastAsia="等线"/>
        </w:rPr>
        <w:t xml:space="preserve">PerRAInfo-r16 </w:t>
      </w:r>
      <w:r>
        <w:t xml:space="preserve">::=                    </w:t>
      </w:r>
      <w:r>
        <w:rPr>
          <w:color w:val="993366"/>
        </w:rPr>
        <w:t>CHOICE</w:t>
      </w:r>
      <w:r>
        <w:t xml:space="preserve"> {</w:t>
      </w:r>
    </w:p>
    <w:p>
      <w:pPr>
        <w:pStyle w:val="66"/>
      </w:pPr>
      <w:r>
        <w:t xml:space="preserve">    </w:t>
      </w:r>
      <w:r>
        <w:rPr>
          <w:rFonts w:eastAsia="等线"/>
        </w:rPr>
        <w:t>perRASSBInfoList-r16</w:t>
      </w:r>
      <w:r>
        <w:t xml:space="preserve">                 </w:t>
      </w:r>
      <w:r>
        <w:rPr>
          <w:rFonts w:eastAsia="等线"/>
        </w:rPr>
        <w:t>PerRASSBInfo-r16,</w:t>
      </w:r>
    </w:p>
    <w:p>
      <w:pPr>
        <w:pStyle w:val="66"/>
        <w:rPr>
          <w:rFonts w:eastAsia="等线"/>
        </w:rPr>
      </w:pPr>
      <w:r>
        <w:t xml:space="preserve">    </w:t>
      </w:r>
      <w:r>
        <w:rPr>
          <w:rFonts w:eastAsia="等线"/>
        </w:rPr>
        <w:t>perRACSI-RSInfoList-r16</w:t>
      </w:r>
      <w:r>
        <w:t xml:space="preserve">              </w:t>
      </w:r>
      <w:r>
        <w:rPr>
          <w:rFonts w:eastAsia="等线"/>
        </w:rPr>
        <w:t>PerRACSI-RSInfo-r16</w:t>
      </w:r>
    </w:p>
    <w:p>
      <w:pPr>
        <w:pStyle w:val="66"/>
      </w:pPr>
      <w:r>
        <w:t>}</w:t>
      </w:r>
    </w:p>
    <w:p>
      <w:pPr>
        <w:pStyle w:val="66"/>
      </w:pPr>
    </w:p>
    <w:p>
      <w:pPr>
        <w:pStyle w:val="66"/>
        <w:rPr>
          <w:rFonts w:eastAsia="等线"/>
        </w:rPr>
      </w:pPr>
      <w:r>
        <w:rPr>
          <w:rFonts w:eastAsia="等线"/>
        </w:rPr>
        <w:t>PerRASSBInfo-r16 ::=</w:t>
      </w:r>
      <w:r>
        <w:t xml:space="preserve">                 </w:t>
      </w:r>
      <w:r>
        <w:rPr>
          <w:color w:val="993366"/>
        </w:rPr>
        <w:t>SEQUENCE</w:t>
      </w:r>
      <w:r>
        <w:t xml:space="preserve"> </w:t>
      </w:r>
      <w:r>
        <w:rPr>
          <w:rFonts w:eastAsia="等线"/>
        </w:rPr>
        <w:t>{</w:t>
      </w:r>
    </w:p>
    <w:p>
      <w:pPr>
        <w:pStyle w:val="66"/>
        <w:rPr>
          <w:rFonts w:eastAsia="等线"/>
        </w:rPr>
      </w:pPr>
      <w:r>
        <w:t xml:space="preserve">    </w:t>
      </w:r>
      <w:r>
        <w:rPr>
          <w:rFonts w:eastAsia="等线"/>
        </w:rPr>
        <w:t>ssb-Index-r16</w:t>
      </w:r>
      <w:r>
        <w:t xml:space="preserve">                        </w:t>
      </w:r>
      <w:r>
        <w:rPr>
          <w:rFonts w:eastAsia="等线"/>
        </w:rPr>
        <w:t>SSB-Index,</w:t>
      </w:r>
    </w:p>
    <w:p>
      <w:pPr>
        <w:pStyle w:val="66"/>
      </w:pPr>
      <w:r>
        <w:t xml:space="preserve">    </w:t>
      </w:r>
      <w:r>
        <w:rPr>
          <w:rFonts w:eastAsia="等线"/>
        </w:rPr>
        <w:t>numberOfPreamblesSentOnSSB-r16</w:t>
      </w:r>
      <w:r>
        <w:t xml:space="preserve">       </w:t>
      </w:r>
      <w:r>
        <w:rPr>
          <w:color w:val="993366"/>
        </w:rPr>
        <w:t>INTEGER</w:t>
      </w:r>
      <w:r>
        <w:t xml:space="preserve"> (1..200),</w:t>
      </w:r>
    </w:p>
    <w:p>
      <w:pPr>
        <w:pStyle w:val="66"/>
      </w:pPr>
      <w:r>
        <w:t xml:space="preserve">    perRAAttemptInfoList-r16             PerRAAttemptInfoList-r16</w:t>
      </w:r>
    </w:p>
    <w:p>
      <w:pPr>
        <w:pStyle w:val="66"/>
        <w:rPr>
          <w:rFonts w:eastAsia="等线"/>
        </w:rPr>
      </w:pPr>
      <w:r>
        <w:rPr>
          <w:rFonts w:eastAsia="等线"/>
        </w:rPr>
        <w:t>}</w:t>
      </w:r>
    </w:p>
    <w:p>
      <w:pPr>
        <w:pStyle w:val="66"/>
      </w:pPr>
    </w:p>
    <w:p>
      <w:pPr>
        <w:pStyle w:val="66"/>
        <w:rPr>
          <w:rFonts w:eastAsia="等线"/>
        </w:rPr>
      </w:pPr>
      <w:r>
        <w:rPr>
          <w:rFonts w:eastAsia="等线"/>
        </w:rPr>
        <w:t>PerRACSI-RSInfo-r16 ::=</w:t>
      </w:r>
      <w:r>
        <w:t xml:space="preserve">              </w:t>
      </w:r>
      <w:r>
        <w:rPr>
          <w:color w:val="993366"/>
        </w:rPr>
        <w:t>SEQUENCE</w:t>
      </w:r>
      <w:r>
        <w:t xml:space="preserve"> </w:t>
      </w:r>
      <w:r>
        <w:rPr>
          <w:rFonts w:eastAsia="等线"/>
        </w:rPr>
        <w:t>{</w:t>
      </w:r>
    </w:p>
    <w:p>
      <w:pPr>
        <w:pStyle w:val="66"/>
        <w:rPr>
          <w:rFonts w:eastAsia="等线"/>
        </w:rPr>
      </w:pPr>
      <w:r>
        <w:t xml:space="preserve">    </w:t>
      </w:r>
      <w:r>
        <w:rPr>
          <w:rFonts w:eastAsia="等线"/>
        </w:rPr>
        <w:t>csi-RS-Index-r16</w:t>
      </w:r>
      <w:r>
        <w:t xml:space="preserve">                     CSI-RS-Index</w:t>
      </w:r>
      <w:r>
        <w:rPr>
          <w:rFonts w:eastAsia="等线"/>
        </w:rPr>
        <w:t>,</w:t>
      </w:r>
    </w:p>
    <w:p>
      <w:pPr>
        <w:pStyle w:val="66"/>
      </w:pPr>
      <w:r>
        <w:t xml:space="preserve">    </w:t>
      </w:r>
      <w:r>
        <w:rPr>
          <w:rFonts w:eastAsia="等线"/>
        </w:rPr>
        <w:t>numberOfPreamblesSentOnCSI-RS-r16</w:t>
      </w:r>
      <w:r>
        <w:t xml:space="preserve">    </w:t>
      </w:r>
      <w:r>
        <w:rPr>
          <w:color w:val="993366"/>
        </w:rPr>
        <w:t>INTEGER</w:t>
      </w:r>
      <w:r>
        <w:t xml:space="preserve"> (1..200)</w:t>
      </w:r>
    </w:p>
    <w:p>
      <w:pPr>
        <w:pStyle w:val="66"/>
        <w:rPr>
          <w:rFonts w:eastAsia="等线"/>
        </w:rPr>
      </w:pPr>
      <w:r>
        <w:rPr>
          <w:rFonts w:eastAsia="等线"/>
        </w:rPr>
        <w:t>}</w:t>
      </w:r>
    </w:p>
    <w:p>
      <w:pPr>
        <w:pStyle w:val="66"/>
      </w:pPr>
    </w:p>
    <w:p>
      <w:pPr>
        <w:pStyle w:val="66"/>
      </w:pPr>
      <w:r>
        <w:t xml:space="preserve">PerRACSI-RSInfoExt-v1660 ::=         </w:t>
      </w:r>
      <w:r>
        <w:rPr>
          <w:color w:val="993366"/>
        </w:rPr>
        <w:t>SEQUENCE</w:t>
      </w:r>
      <w:r>
        <w:t xml:space="preserve"> {</w:t>
      </w:r>
    </w:p>
    <w:p>
      <w:pPr>
        <w:pStyle w:val="66"/>
      </w:pPr>
      <w:r>
        <w:t xml:space="preserve">    csi-RS-Index-v1660                   </w:t>
      </w:r>
      <w:r>
        <w:rPr>
          <w:color w:val="993366"/>
        </w:rPr>
        <w:t>INTEGER</w:t>
      </w:r>
      <w:r>
        <w:t xml:space="preserve"> (1..96)                     </w:t>
      </w:r>
      <w:r>
        <w:rPr>
          <w:color w:val="993366"/>
        </w:rPr>
        <w:t>OPTIONAL</w:t>
      </w:r>
    </w:p>
    <w:p>
      <w:pPr>
        <w:pStyle w:val="66"/>
      </w:pPr>
      <w:r>
        <w:t>}</w:t>
      </w:r>
    </w:p>
    <w:p>
      <w:pPr>
        <w:pStyle w:val="66"/>
      </w:pPr>
    </w:p>
    <w:p>
      <w:pPr>
        <w:pStyle w:val="66"/>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pPr>
        <w:pStyle w:val="66"/>
      </w:pPr>
    </w:p>
    <w:p>
      <w:pPr>
        <w:pStyle w:val="66"/>
      </w:pPr>
      <w:r>
        <w:t xml:space="preserve">PerRAAttemptInfo-r16 ::=             </w:t>
      </w:r>
      <w:r>
        <w:rPr>
          <w:color w:val="993366"/>
        </w:rPr>
        <w:t>SEQUENCE</w:t>
      </w:r>
      <w:r>
        <w:t xml:space="preserve"> {</w:t>
      </w:r>
    </w:p>
    <w:p>
      <w:pPr>
        <w:pStyle w:val="66"/>
      </w:pPr>
      <w:r>
        <w:t xml:space="preserve">    contentionDetected-r16               </w:t>
      </w:r>
      <w:r>
        <w:rPr>
          <w:color w:val="993366"/>
        </w:rPr>
        <w:t>BOOLEAN</w:t>
      </w:r>
      <w:r>
        <w:t xml:space="preserve">                </w:t>
      </w:r>
      <w:r>
        <w:rPr>
          <w:color w:val="993366"/>
        </w:rPr>
        <w:t>OPTIONAL</w:t>
      </w:r>
      <w:r>
        <w:t>,</w:t>
      </w:r>
    </w:p>
    <w:p>
      <w:pPr>
        <w:pStyle w:val="66"/>
      </w:pPr>
      <w:r>
        <w:t xml:space="preserve">    dlRSRPAboveThreshold-r16             </w:t>
      </w:r>
      <w:r>
        <w:rPr>
          <w:color w:val="993366"/>
        </w:rPr>
        <w:t>BOOLEAN</w:t>
      </w:r>
      <w:r>
        <w:t xml:space="preserve">                </w:t>
      </w:r>
      <w:r>
        <w:rPr>
          <w:color w:val="993366"/>
        </w:rPr>
        <w:t>OPTIONAL</w:t>
      </w:r>
      <w:r>
        <w:t>,</w:t>
      </w:r>
    </w:p>
    <w:p>
      <w:pPr>
        <w:pStyle w:val="66"/>
      </w:pPr>
      <w:r>
        <w:t xml:space="preserve">    ...</w:t>
      </w:r>
    </w:p>
    <w:p>
      <w:pPr>
        <w:pStyle w:val="66"/>
      </w:pPr>
      <w:r>
        <w:t>}</w:t>
      </w:r>
    </w:p>
    <w:p>
      <w:pPr>
        <w:pStyle w:val="66"/>
        <w:rPr>
          <w:rFonts w:eastAsia="等线"/>
        </w:rPr>
      </w:pPr>
    </w:p>
    <w:p>
      <w:pPr>
        <w:pStyle w:val="66"/>
      </w:pPr>
      <w:r>
        <w:t xml:space="preserve">RLF-Report-r16 ::=                   </w:t>
      </w:r>
      <w:r>
        <w:rPr>
          <w:color w:val="993366"/>
        </w:rPr>
        <w:t>CHOICE</w:t>
      </w:r>
      <w:r>
        <w:t xml:space="preserve"> {</w:t>
      </w:r>
    </w:p>
    <w:p>
      <w:pPr>
        <w:pStyle w:val="66"/>
      </w:pPr>
      <w:r>
        <w:t xml:space="preserve">    nr-RLF-Report-r16                    </w:t>
      </w:r>
      <w:r>
        <w:rPr>
          <w:color w:val="993366"/>
        </w:rPr>
        <w:t>SEQUENCE</w:t>
      </w:r>
      <w:r>
        <w:t xml:space="preserve"> {</w:t>
      </w:r>
    </w:p>
    <w:p>
      <w:pPr>
        <w:pStyle w:val="66"/>
      </w:pPr>
      <w:r>
        <w:t xml:space="preserve">        measResultLastServCell-r16           MeasResultRLFNR-r16,</w:t>
      </w:r>
    </w:p>
    <w:p>
      <w:pPr>
        <w:pStyle w:val="66"/>
      </w:pPr>
      <w:r>
        <w:t xml:space="preserve">        measResultNeighCells-r16             </w:t>
      </w:r>
      <w:r>
        <w:rPr>
          <w:color w:val="993366"/>
        </w:rPr>
        <w:t>SEQUENCE</w:t>
      </w:r>
      <w:r>
        <w:t xml:space="preserve"> {</w:t>
      </w:r>
    </w:p>
    <w:p>
      <w:pPr>
        <w:pStyle w:val="66"/>
      </w:pPr>
      <w:r>
        <w:t xml:space="preserve">            measResultListNR-r16                 MeasResultList2NR-r16       </w:t>
      </w:r>
      <w:r>
        <w:rPr>
          <w:color w:val="993366"/>
        </w:rPr>
        <w:t>OPTIONAL</w:t>
      </w:r>
      <w:r>
        <w:t>,</w:t>
      </w:r>
    </w:p>
    <w:p>
      <w:pPr>
        <w:pStyle w:val="66"/>
      </w:pPr>
      <w:r>
        <w:t xml:space="preserve">            measResultListEUTRA-r16              MeasResultList2EUTRA-r16    </w:t>
      </w:r>
      <w:r>
        <w:rPr>
          <w:color w:val="993366"/>
        </w:rPr>
        <w:t>OPTIONAL</w:t>
      </w:r>
    </w:p>
    <w:p>
      <w:pPr>
        <w:pStyle w:val="66"/>
      </w:pPr>
      <w:r>
        <w:t xml:space="preserve">        }                                                </w:t>
      </w:r>
      <w:r>
        <w:rPr>
          <w:color w:val="993366"/>
        </w:rPr>
        <w:t>OPTIONAL</w:t>
      </w:r>
      <w:r>
        <w:t>,</w:t>
      </w:r>
    </w:p>
    <w:p>
      <w:pPr>
        <w:pStyle w:val="66"/>
      </w:pPr>
      <w:r>
        <w:t xml:space="preserve">        c-RNTI-r16                           RNTI-Value,</w:t>
      </w:r>
    </w:p>
    <w:p>
      <w:pPr>
        <w:pStyle w:val="66"/>
      </w:pPr>
      <w:r>
        <w:t xml:space="preserve">        previousPCellId-r16                  </w:t>
      </w:r>
      <w:r>
        <w:rPr>
          <w:color w:val="993366"/>
        </w:rPr>
        <w:t>CHOICE</w:t>
      </w:r>
      <w:r>
        <w:t xml:space="preserve"> {</w:t>
      </w:r>
    </w:p>
    <w:p>
      <w:pPr>
        <w:pStyle w:val="66"/>
      </w:pPr>
      <w:r>
        <w:t xml:space="preserve">            nrPreviousCell-r16                   CGI-Info-Logging-r16,</w:t>
      </w:r>
    </w:p>
    <w:p>
      <w:pPr>
        <w:pStyle w:val="66"/>
      </w:pPr>
      <w:r>
        <w:t xml:space="preserve">            eutraPreviousCell-r16                CGI-InfoEUTRALogging</w:t>
      </w:r>
    </w:p>
    <w:p>
      <w:pPr>
        <w:pStyle w:val="66"/>
      </w:pPr>
      <w:r>
        <w:t xml:space="preserve">        }                                                                    </w:t>
      </w:r>
      <w:r>
        <w:rPr>
          <w:color w:val="993366"/>
        </w:rPr>
        <w:t>OPTIONAL</w:t>
      </w:r>
      <w:r>
        <w:t>,</w:t>
      </w:r>
    </w:p>
    <w:p>
      <w:pPr>
        <w:pStyle w:val="66"/>
      </w:pPr>
      <w:r>
        <w:t xml:space="preserve">        failedPCellId-r16                    </w:t>
      </w:r>
      <w:r>
        <w:rPr>
          <w:color w:val="993366"/>
        </w:rPr>
        <w:t>CHOICE</w:t>
      </w:r>
      <w:r>
        <w:t xml:space="preserve"> {</w:t>
      </w:r>
    </w:p>
    <w:p>
      <w:pPr>
        <w:pStyle w:val="66"/>
      </w:pPr>
      <w:r>
        <w:t xml:space="preserve">            nrFailedPCellId-r16                  </w:t>
      </w:r>
      <w:r>
        <w:rPr>
          <w:color w:val="993366"/>
        </w:rPr>
        <w:t>CHOICE</w:t>
      </w:r>
      <w:r>
        <w:t xml:space="preserve"> {</w:t>
      </w:r>
    </w:p>
    <w:p>
      <w:pPr>
        <w:pStyle w:val="66"/>
      </w:pPr>
      <w:r>
        <w:t xml:space="preserve">                cellGlobalId-r16                     CGI-Info-Logging-r16,</w:t>
      </w:r>
    </w:p>
    <w:p>
      <w:pPr>
        <w:pStyle w:val="66"/>
      </w:pPr>
      <w:r>
        <w:t xml:space="preserve">                pci-arfcn-r16                        </w:t>
      </w:r>
      <w:r>
        <w:rPr>
          <w:color w:val="993366"/>
        </w:rPr>
        <w:t>SEQUENCE</w:t>
      </w:r>
      <w:r>
        <w:t xml:space="preserve"> {</w:t>
      </w:r>
    </w:p>
    <w:p>
      <w:pPr>
        <w:pStyle w:val="66"/>
      </w:pPr>
      <w:r>
        <w:t xml:space="preserve">                    physCellId-r16                       PhysCellId,</w:t>
      </w:r>
    </w:p>
    <w:p>
      <w:pPr>
        <w:pStyle w:val="66"/>
      </w:pPr>
      <w:r>
        <w:t xml:space="preserve">                    carrierFreq-r16                      ARFCN-ValueNR</w:t>
      </w:r>
    </w:p>
    <w:p>
      <w:pPr>
        <w:pStyle w:val="66"/>
      </w:pPr>
      <w:r>
        <w:t xml:space="preserve">                }</w:t>
      </w:r>
    </w:p>
    <w:p>
      <w:pPr>
        <w:pStyle w:val="66"/>
      </w:pPr>
      <w:r>
        <w:t xml:space="preserve">            </w:t>
      </w:r>
      <w:r>
        <w:rPr>
          <w:rFonts w:eastAsia="等线"/>
        </w:rPr>
        <w:t>}</w:t>
      </w:r>
      <w:r>
        <w:t>,</w:t>
      </w:r>
    </w:p>
    <w:p>
      <w:pPr>
        <w:pStyle w:val="66"/>
      </w:pPr>
      <w:r>
        <w:t xml:space="preserve">            eutraFailedPCellId-r16           </w:t>
      </w:r>
      <w:r>
        <w:rPr>
          <w:color w:val="993366"/>
        </w:rPr>
        <w:t>CHOICE</w:t>
      </w:r>
      <w:r>
        <w:t xml:space="preserve"> {</w:t>
      </w:r>
    </w:p>
    <w:p>
      <w:pPr>
        <w:pStyle w:val="66"/>
      </w:pPr>
      <w:r>
        <w:t xml:space="preserve">                cellGlobalId-r16                 CGI-InfoEUTRALogging,</w:t>
      </w:r>
    </w:p>
    <w:p>
      <w:pPr>
        <w:pStyle w:val="66"/>
      </w:pPr>
      <w:r>
        <w:t xml:space="preserve">                pci-arfcn-r16                    </w:t>
      </w:r>
      <w:r>
        <w:rPr>
          <w:color w:val="993366"/>
        </w:rPr>
        <w:t>SEQUENCE</w:t>
      </w:r>
      <w:r>
        <w:t xml:space="preserve"> {</w:t>
      </w:r>
    </w:p>
    <w:p>
      <w:pPr>
        <w:pStyle w:val="66"/>
      </w:pPr>
      <w:r>
        <w:t xml:space="preserve">                    physCellId-r16                   EUTRA-PhysCellId,</w:t>
      </w:r>
    </w:p>
    <w:p>
      <w:pPr>
        <w:pStyle w:val="66"/>
      </w:pPr>
      <w:r>
        <w:t xml:space="preserve">                    carrierFreq-r16                  ARFCN-ValueEUTRA</w:t>
      </w:r>
    </w:p>
    <w:p>
      <w:pPr>
        <w:pStyle w:val="66"/>
      </w:pPr>
      <w:r>
        <w:t xml:space="preserve">                }</w:t>
      </w:r>
    </w:p>
    <w:p>
      <w:pPr>
        <w:pStyle w:val="66"/>
      </w:pPr>
      <w:r>
        <w:t xml:space="preserve">            }</w:t>
      </w:r>
    </w:p>
    <w:p>
      <w:pPr>
        <w:pStyle w:val="66"/>
      </w:pPr>
      <w:r>
        <w:t xml:space="preserve">        },</w:t>
      </w:r>
    </w:p>
    <w:p>
      <w:pPr>
        <w:pStyle w:val="66"/>
      </w:pPr>
      <w:r>
        <w:t xml:space="preserve">        reconnectCellId-r16                  </w:t>
      </w:r>
      <w:r>
        <w:rPr>
          <w:color w:val="993366"/>
        </w:rPr>
        <w:t>CHOICE</w:t>
      </w:r>
      <w:r>
        <w:t xml:space="preserve"> {</w:t>
      </w:r>
    </w:p>
    <w:p>
      <w:pPr>
        <w:pStyle w:val="66"/>
      </w:pPr>
      <w:r>
        <w:t xml:space="preserve">            nrReconnectCellId-r16                CGI-Info-Logging-r16,</w:t>
      </w:r>
    </w:p>
    <w:p>
      <w:pPr>
        <w:pStyle w:val="66"/>
      </w:pPr>
      <w:r>
        <w:t xml:space="preserve">            eutraReconnectCellId-r16             CGI-InfoEUTRALogging</w:t>
      </w:r>
    </w:p>
    <w:p>
      <w:pPr>
        <w:pStyle w:val="66"/>
      </w:pPr>
      <w:r>
        <w:t xml:space="preserve">        }                                                                                        </w:t>
      </w:r>
      <w:r>
        <w:rPr>
          <w:color w:val="993366"/>
        </w:rPr>
        <w:t>OPTIONAL</w:t>
      </w:r>
      <w:r>
        <w:t>,</w:t>
      </w:r>
    </w:p>
    <w:p>
      <w:pPr>
        <w:pStyle w:val="66"/>
      </w:pPr>
      <w:r>
        <w:t xml:space="preserve">        timeUntilReconnection-r16            TimeUntilReconnection-r16                           </w:t>
      </w:r>
      <w:r>
        <w:rPr>
          <w:color w:val="993366"/>
        </w:rPr>
        <w:t>OPTIONAL</w:t>
      </w:r>
      <w:r>
        <w:t>,</w:t>
      </w:r>
    </w:p>
    <w:p>
      <w:pPr>
        <w:pStyle w:val="66"/>
      </w:pPr>
      <w:r>
        <w:t xml:space="preserve">        reestablishmentCellId-r16            CGI-Info-Logging-r16                                </w:t>
      </w:r>
      <w:r>
        <w:rPr>
          <w:color w:val="993366"/>
        </w:rPr>
        <w:t>OPTIONAL</w:t>
      </w:r>
      <w:r>
        <w:t>,</w:t>
      </w:r>
    </w:p>
    <w:p>
      <w:pPr>
        <w:pStyle w:val="66"/>
      </w:pPr>
      <w:r>
        <w:t xml:space="preserve">        timeConnFailure-r16                  </w:t>
      </w:r>
      <w:r>
        <w:rPr>
          <w:color w:val="993366"/>
        </w:rPr>
        <w:t>INTEGER</w:t>
      </w:r>
      <w:r>
        <w:t xml:space="preserve"> (0..1023)                                   </w:t>
      </w:r>
      <w:r>
        <w:rPr>
          <w:color w:val="993366"/>
        </w:rPr>
        <w:t>OPTIONAL</w:t>
      </w:r>
      <w:r>
        <w:t>,</w:t>
      </w:r>
    </w:p>
    <w:p>
      <w:pPr>
        <w:pStyle w:val="66"/>
      </w:pPr>
      <w:r>
        <w:t xml:space="preserve">        timeSinceFailure-r16                 TimeSinceFailure-r16,</w:t>
      </w:r>
    </w:p>
    <w:p>
      <w:pPr>
        <w:pStyle w:val="66"/>
      </w:pPr>
      <w:r>
        <w:t xml:space="preserve">        connectionFailureType-r16            </w:t>
      </w:r>
      <w:r>
        <w:rPr>
          <w:color w:val="993366"/>
        </w:rPr>
        <w:t>ENUMERATED</w:t>
      </w:r>
      <w:r>
        <w:t xml:space="preserve"> {rlf, hof},</w:t>
      </w:r>
    </w:p>
    <w:p>
      <w:pPr>
        <w:pStyle w:val="66"/>
      </w:pPr>
      <w:r>
        <w:t xml:space="preserve">        rlf-Cause-r16                        </w:t>
      </w:r>
      <w:r>
        <w:rPr>
          <w:color w:val="993366"/>
        </w:rPr>
        <w:t>ENUMERATED</w:t>
      </w:r>
      <w:r>
        <w:t xml:space="preserve"> {t310-Expiry, randomAccessProblem, rlc-MaxNumRetx,</w:t>
      </w:r>
    </w:p>
    <w:p>
      <w:pPr>
        <w:pStyle w:val="66"/>
      </w:pPr>
      <w:r>
        <w:t xml:space="preserve">                                                         beamFailureRecoveryFailure, lbtFailure-r16,</w:t>
      </w:r>
    </w:p>
    <w:p>
      <w:pPr>
        <w:pStyle w:val="66"/>
      </w:pPr>
      <w:r>
        <w:t xml:space="preserve">                                                         bh-rlfRecoveryFailure, spare2, spare1},</w:t>
      </w:r>
    </w:p>
    <w:p>
      <w:pPr>
        <w:pStyle w:val="66"/>
      </w:pPr>
      <w:r>
        <w:t xml:space="preserve">        locationInfo-r16                     LocationInfo-r16                                    </w:t>
      </w:r>
      <w:r>
        <w:rPr>
          <w:color w:val="993366"/>
        </w:rPr>
        <w:t>OPTIONAL</w:t>
      </w:r>
      <w:r>
        <w:rPr>
          <w:rFonts w:eastAsia="等线"/>
        </w:rPr>
        <w:t>,</w:t>
      </w:r>
    </w:p>
    <w:p>
      <w:pPr>
        <w:pStyle w:val="66"/>
      </w:pPr>
      <w:r>
        <w:t xml:space="preserve">        noSuitableCellFound-r16              </w:t>
      </w:r>
      <w:r>
        <w:rPr>
          <w:color w:val="993366"/>
        </w:rPr>
        <w:t>ENUMERATED</w:t>
      </w:r>
      <w:r>
        <w:t xml:space="preserve"> {true}                                   </w:t>
      </w:r>
      <w:r>
        <w:rPr>
          <w:color w:val="993366"/>
        </w:rPr>
        <w:t>OPTIONAL</w:t>
      </w:r>
      <w:r>
        <w:t>,</w:t>
      </w:r>
    </w:p>
    <w:p>
      <w:pPr>
        <w:pStyle w:val="66"/>
      </w:pPr>
      <w:r>
        <w:t xml:space="preserve">        ra-InformationCommon-r16             RA-InformationCommon-r16                            </w:t>
      </w:r>
      <w:r>
        <w:rPr>
          <w:color w:val="993366"/>
        </w:rPr>
        <w:t>OPTIONAL</w:t>
      </w:r>
      <w:r>
        <w:t>,</w:t>
      </w:r>
    </w:p>
    <w:p>
      <w:pPr>
        <w:pStyle w:val="66"/>
      </w:pPr>
      <w:r>
        <w:t xml:space="preserve">        ...,</w:t>
      </w:r>
    </w:p>
    <w:p>
      <w:pPr>
        <w:pStyle w:val="66"/>
      </w:pPr>
      <w:r>
        <w:t xml:space="preserve">        [[</w:t>
      </w:r>
    </w:p>
    <w:p>
      <w:pPr>
        <w:pStyle w:val="66"/>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66"/>
      </w:pPr>
      <w:r>
        <w:t xml:space="preserve">        ]]</w:t>
      </w:r>
    </w:p>
    <w:p>
      <w:pPr>
        <w:pStyle w:val="66"/>
      </w:pPr>
      <w:r>
        <w:t xml:space="preserve">    },</w:t>
      </w:r>
    </w:p>
    <w:p>
      <w:pPr>
        <w:pStyle w:val="66"/>
      </w:pPr>
      <w:r>
        <w:t xml:space="preserve">    eutra-RLF-Report-r16                 </w:t>
      </w:r>
      <w:r>
        <w:rPr>
          <w:color w:val="993366"/>
        </w:rPr>
        <w:t>SEQUENCE</w:t>
      </w:r>
      <w:r>
        <w:t xml:space="preserve"> {</w:t>
      </w:r>
    </w:p>
    <w:p>
      <w:pPr>
        <w:pStyle w:val="66"/>
      </w:pPr>
      <w:r>
        <w:t xml:space="preserve">        failedPCellId-EUTRA                  CGI-InfoEUTRALogging,</w:t>
      </w:r>
    </w:p>
    <w:p>
      <w:pPr>
        <w:pStyle w:val="66"/>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pPr>
        <w:pStyle w:val="66"/>
      </w:pPr>
      <w:r>
        <w:t xml:space="preserve">        ...</w:t>
      </w:r>
    </w:p>
    <w:p>
      <w:pPr>
        <w:pStyle w:val="66"/>
      </w:pPr>
      <w:r>
        <w:t xml:space="preserve">    }</w:t>
      </w:r>
    </w:p>
    <w:p>
      <w:pPr>
        <w:pStyle w:val="66"/>
        <w:rPr>
          <w:rFonts w:eastAsia="Malgun Gothic"/>
        </w:rPr>
      </w:pPr>
      <w:r>
        <w:t>}</w:t>
      </w:r>
    </w:p>
    <w:p>
      <w:pPr>
        <w:pStyle w:val="66"/>
      </w:pPr>
    </w:p>
    <w:p>
      <w:pPr>
        <w:pStyle w:val="66"/>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pPr>
        <w:pStyle w:val="66"/>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pPr>
        <w:pStyle w:val="66"/>
        <w:rPr>
          <w:rFonts w:eastAsiaTheme="minorEastAsia"/>
        </w:rPr>
      </w:pPr>
    </w:p>
    <w:p>
      <w:pPr>
        <w:pStyle w:val="66"/>
        <w:rPr>
          <w:rFonts w:eastAsiaTheme="minorEastAsia"/>
        </w:rPr>
      </w:pPr>
      <w:r>
        <w:t xml:space="preserve">MeasResult2NR-r16 ::=                </w:t>
      </w:r>
      <w:r>
        <w:rPr>
          <w:color w:val="993366"/>
        </w:rPr>
        <w:t>SEQUENCE</w:t>
      </w:r>
      <w:r>
        <w:t xml:space="preserve"> {</w:t>
      </w:r>
    </w:p>
    <w:p>
      <w:pPr>
        <w:pStyle w:val="66"/>
      </w:pPr>
      <w:r>
        <w:t xml:space="preserve">    ssbFrequency-r16                     ARFCN-ValueNR                                           </w:t>
      </w:r>
      <w:r>
        <w:rPr>
          <w:color w:val="993366"/>
        </w:rPr>
        <w:t>OPTIONAL</w:t>
      </w:r>
      <w:r>
        <w:t>,</w:t>
      </w:r>
    </w:p>
    <w:p>
      <w:pPr>
        <w:pStyle w:val="66"/>
      </w:pPr>
      <w:r>
        <w:t xml:space="preserve">    refFreqCSI-RS-r16                    ARFCN-ValueNR                                           </w:t>
      </w:r>
      <w:r>
        <w:rPr>
          <w:color w:val="993366"/>
        </w:rPr>
        <w:t>OPTIONAL</w:t>
      </w:r>
      <w:r>
        <w:t>,</w:t>
      </w:r>
    </w:p>
    <w:p>
      <w:pPr>
        <w:pStyle w:val="66"/>
        <w:rPr>
          <w:rFonts w:eastAsiaTheme="minorEastAsia"/>
        </w:rPr>
      </w:pPr>
      <w:r>
        <w:t xml:space="preserve">    measResultList-r16                   MeasResultListNR</w:t>
      </w:r>
    </w:p>
    <w:p>
      <w:pPr>
        <w:pStyle w:val="66"/>
        <w:rPr>
          <w:rFonts w:eastAsiaTheme="minorEastAsia"/>
        </w:rPr>
      </w:pPr>
      <w:r>
        <w:rPr>
          <w:rFonts w:eastAsiaTheme="minorEastAsia"/>
        </w:rPr>
        <w:t>}</w:t>
      </w:r>
    </w:p>
    <w:p>
      <w:pPr>
        <w:pStyle w:val="66"/>
        <w:rPr>
          <w:rFonts w:eastAsiaTheme="minorEastAsia"/>
        </w:rPr>
      </w:pPr>
    </w:p>
    <w:p>
      <w:pPr>
        <w:pStyle w:val="66"/>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pPr>
        <w:pStyle w:val="66"/>
      </w:pPr>
    </w:p>
    <w:p>
      <w:pPr>
        <w:pStyle w:val="66"/>
      </w:pPr>
      <w:r>
        <w:t xml:space="preserve">MeasResultLogging2NR-r16 ::=         </w:t>
      </w:r>
      <w:r>
        <w:rPr>
          <w:color w:val="993366"/>
        </w:rPr>
        <w:t>SEQUENCE</w:t>
      </w:r>
      <w:r>
        <w:t xml:space="preserve"> {</w:t>
      </w:r>
    </w:p>
    <w:p>
      <w:pPr>
        <w:pStyle w:val="66"/>
      </w:pPr>
      <w:r>
        <w:t xml:space="preserve">    carrierFreq-r16                      ARFCN-ValueNR,</w:t>
      </w:r>
    </w:p>
    <w:p>
      <w:pPr>
        <w:pStyle w:val="66"/>
      </w:pPr>
      <w:r>
        <w:t xml:space="preserve">    measResultListLoggingNR-r16          MeasResultListLoggingNR-r16</w:t>
      </w:r>
    </w:p>
    <w:p>
      <w:pPr>
        <w:pStyle w:val="66"/>
      </w:pPr>
      <w:r>
        <w:t>}</w:t>
      </w:r>
    </w:p>
    <w:p>
      <w:pPr>
        <w:pStyle w:val="66"/>
      </w:pPr>
    </w:p>
    <w:p>
      <w:pPr>
        <w:pStyle w:val="66"/>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pPr>
        <w:pStyle w:val="66"/>
      </w:pPr>
    </w:p>
    <w:p>
      <w:pPr>
        <w:pStyle w:val="66"/>
      </w:pPr>
      <w:r>
        <w:t xml:space="preserve">MeasResultLoggingNR-r16 ::=          </w:t>
      </w:r>
      <w:r>
        <w:rPr>
          <w:color w:val="993366"/>
        </w:rPr>
        <w:t>SEQUENCE</w:t>
      </w:r>
      <w:r>
        <w:t xml:space="preserve"> {</w:t>
      </w:r>
    </w:p>
    <w:p>
      <w:pPr>
        <w:pStyle w:val="66"/>
      </w:pPr>
      <w:r>
        <w:t xml:space="preserve">    physCellId-r16                       PhysCellId,</w:t>
      </w:r>
    </w:p>
    <w:p>
      <w:pPr>
        <w:pStyle w:val="66"/>
      </w:pPr>
      <w:r>
        <w:t xml:space="preserve">    resultsSSB-Cell-r16                  MeasQuantityResults,</w:t>
      </w:r>
    </w:p>
    <w:p>
      <w:pPr>
        <w:pStyle w:val="66"/>
      </w:pPr>
      <w:r>
        <w:t xml:space="preserve">    numberOfGoodSSB-r16                  </w:t>
      </w:r>
      <w:r>
        <w:rPr>
          <w:color w:val="993366"/>
        </w:rPr>
        <w:t>INTEGER</w:t>
      </w:r>
      <w:r>
        <w:t xml:space="preserve"> (1..maxNrofSSBs-r16) </w:t>
      </w:r>
      <w:r>
        <w:rPr>
          <w:color w:val="993366"/>
        </w:rPr>
        <w:t>OPTIONAL</w:t>
      </w:r>
    </w:p>
    <w:p>
      <w:pPr>
        <w:pStyle w:val="66"/>
      </w:pPr>
      <w:r>
        <w:t>}</w:t>
      </w:r>
    </w:p>
    <w:p>
      <w:pPr>
        <w:pStyle w:val="66"/>
      </w:pPr>
    </w:p>
    <w:p>
      <w:pPr>
        <w:pStyle w:val="66"/>
      </w:pPr>
      <w:r>
        <w:t xml:space="preserve">MeasResult2EUTRA-r16 ::=             </w:t>
      </w:r>
      <w:r>
        <w:rPr>
          <w:color w:val="993366"/>
        </w:rPr>
        <w:t>SEQUENCE</w:t>
      </w:r>
      <w:r>
        <w:t xml:space="preserve"> {</w:t>
      </w:r>
    </w:p>
    <w:p>
      <w:pPr>
        <w:pStyle w:val="66"/>
      </w:pPr>
      <w:r>
        <w:t xml:space="preserve">    carrierFreq-r16                      ARFCN-ValueEUTRA,</w:t>
      </w:r>
    </w:p>
    <w:p>
      <w:pPr>
        <w:pStyle w:val="66"/>
      </w:pPr>
      <w:r>
        <w:t xml:space="preserve">    measResultList-r16                   MeasResultListEUTRA</w:t>
      </w:r>
    </w:p>
    <w:p>
      <w:pPr>
        <w:pStyle w:val="66"/>
      </w:pPr>
      <w:r>
        <w:t>}</w:t>
      </w:r>
    </w:p>
    <w:p>
      <w:pPr>
        <w:pStyle w:val="66"/>
      </w:pPr>
    </w:p>
    <w:p>
      <w:pPr>
        <w:pStyle w:val="66"/>
      </w:pPr>
      <w:r>
        <w:t xml:space="preserve">MeasResultRLFNR-r16 ::=              </w:t>
      </w:r>
      <w:r>
        <w:rPr>
          <w:color w:val="993366"/>
        </w:rPr>
        <w:t>SEQUENCE</w:t>
      </w:r>
      <w:r>
        <w:t xml:space="preserve"> {</w:t>
      </w:r>
    </w:p>
    <w:p>
      <w:pPr>
        <w:pStyle w:val="66"/>
      </w:pPr>
      <w:r>
        <w:t xml:space="preserve">    measResult-r16                       </w:t>
      </w:r>
      <w:r>
        <w:rPr>
          <w:color w:val="993366"/>
        </w:rPr>
        <w:t>SEQUENCE</w:t>
      </w:r>
      <w:r>
        <w:t xml:space="preserve"> {</w:t>
      </w:r>
    </w:p>
    <w:p>
      <w:pPr>
        <w:pStyle w:val="66"/>
      </w:pPr>
      <w:r>
        <w:t xml:space="preserve">        cellResults-r16                      </w:t>
      </w:r>
      <w:r>
        <w:rPr>
          <w:color w:val="993366"/>
        </w:rPr>
        <w:t>SEQUENCE</w:t>
      </w:r>
      <w:r>
        <w:t>{</w:t>
      </w:r>
    </w:p>
    <w:p>
      <w:pPr>
        <w:pStyle w:val="66"/>
      </w:pPr>
      <w:r>
        <w:t xml:space="preserve">            resultsSSB-Cell-r16                  MeasQuantityResults                             </w:t>
      </w:r>
      <w:r>
        <w:rPr>
          <w:color w:val="993366"/>
        </w:rPr>
        <w:t>OPTIONAL</w:t>
      </w:r>
      <w:r>
        <w:t>,</w:t>
      </w:r>
    </w:p>
    <w:p>
      <w:pPr>
        <w:pStyle w:val="66"/>
      </w:pPr>
      <w:r>
        <w:t xml:space="preserve">            resultsCSI-RS-Cell-r16               MeasQuantityResults                             </w:t>
      </w:r>
      <w:r>
        <w:rPr>
          <w:color w:val="993366"/>
        </w:rPr>
        <w:t>OPTIONAL</w:t>
      </w:r>
    </w:p>
    <w:p>
      <w:pPr>
        <w:pStyle w:val="66"/>
      </w:pPr>
      <w:r>
        <w:t xml:space="preserve">        },</w:t>
      </w:r>
    </w:p>
    <w:p>
      <w:pPr>
        <w:pStyle w:val="66"/>
      </w:pPr>
      <w:r>
        <w:t xml:space="preserve">        rsIndexResults-r16                   </w:t>
      </w:r>
      <w:r>
        <w:rPr>
          <w:color w:val="993366"/>
        </w:rPr>
        <w:t>SEQUENCE</w:t>
      </w:r>
      <w:r>
        <w:t>{</w:t>
      </w:r>
    </w:p>
    <w:p>
      <w:pPr>
        <w:pStyle w:val="66"/>
      </w:pPr>
      <w:r>
        <w:t xml:space="preserve">            resultsSSB-Indexes-r16               ResultsPerSSB-IndexList                         </w:t>
      </w:r>
      <w:r>
        <w:rPr>
          <w:color w:val="993366"/>
        </w:rPr>
        <w:t>OPTIONAL</w:t>
      </w:r>
      <w:r>
        <w:t>,</w:t>
      </w:r>
    </w:p>
    <w:p>
      <w:pPr>
        <w:pStyle w:val="66"/>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pPr>
        <w:pStyle w:val="66"/>
      </w:pPr>
      <w:r>
        <w:t xml:space="preserve">            resultsCSI-RS-Indexes-r16            ResultsPerCSI-RS-IndexList                      </w:t>
      </w:r>
      <w:r>
        <w:rPr>
          <w:color w:val="993366"/>
        </w:rPr>
        <w:t>OPTIONAL</w:t>
      </w:r>
      <w:r>
        <w:t>,</w:t>
      </w:r>
    </w:p>
    <w:p>
      <w:pPr>
        <w:pStyle w:val="66"/>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pPr>
        <w:pStyle w:val="66"/>
      </w:pPr>
      <w:r>
        <w:t xml:space="preserve">        }                                                                                    </w:t>
      </w:r>
      <w:r>
        <w:rPr>
          <w:color w:val="993366"/>
        </w:rPr>
        <w:t>OPTIONAL</w:t>
      </w:r>
    </w:p>
    <w:p>
      <w:pPr>
        <w:pStyle w:val="66"/>
      </w:pPr>
      <w:r>
        <w:t xml:space="preserve">    }</w:t>
      </w:r>
    </w:p>
    <w:p>
      <w:pPr>
        <w:pStyle w:val="66"/>
      </w:pPr>
      <w:r>
        <w:t>}</w:t>
      </w:r>
    </w:p>
    <w:p>
      <w:pPr>
        <w:pStyle w:val="66"/>
      </w:pPr>
    </w:p>
    <w:p>
      <w:pPr>
        <w:pStyle w:val="66"/>
      </w:pPr>
      <w:r>
        <w:t xml:space="preserve">TimeSinceFailure-r16 ::= </w:t>
      </w:r>
      <w:r>
        <w:rPr>
          <w:color w:val="993366"/>
        </w:rPr>
        <w:t>INTEGER</w:t>
      </w:r>
      <w:r>
        <w:t xml:space="preserve"> (0..172800)</w:t>
      </w:r>
    </w:p>
    <w:p>
      <w:pPr>
        <w:pStyle w:val="66"/>
        <w:rPr>
          <w:rFonts w:eastAsia="等线"/>
        </w:rPr>
      </w:pPr>
    </w:p>
    <w:p>
      <w:pPr>
        <w:pStyle w:val="66"/>
        <w:rPr>
          <w:rFonts w:eastAsia="等线"/>
        </w:rPr>
      </w:pPr>
      <w:r>
        <w:t>MobilityHistoryReport-r16 ::= VisitedCellInfoList-r16</w:t>
      </w:r>
    </w:p>
    <w:p>
      <w:pPr>
        <w:pStyle w:val="66"/>
      </w:pPr>
    </w:p>
    <w:p>
      <w:pPr>
        <w:pStyle w:val="66"/>
      </w:pPr>
      <w:r>
        <w:t xml:space="preserve">TimeUntilReconnection-r16 ::= </w:t>
      </w:r>
      <w:r>
        <w:rPr>
          <w:color w:val="993366"/>
        </w:rPr>
        <w:t>INTEGER</w:t>
      </w:r>
      <w:r>
        <w:t xml:space="preserve"> (0..172800)</w:t>
      </w:r>
    </w:p>
    <w:p>
      <w:pPr>
        <w:pStyle w:val="66"/>
      </w:pPr>
    </w:p>
    <w:p>
      <w:pPr>
        <w:pStyle w:val="66"/>
        <w:rPr>
          <w:color w:val="808080"/>
        </w:rPr>
      </w:pPr>
      <w:r>
        <w:rPr>
          <w:color w:val="808080"/>
        </w:rPr>
        <w:t>-- TAG-UEINFORMATIONRESPONSE-STOP</w:t>
      </w:r>
    </w:p>
    <w:p>
      <w:pPr>
        <w:pStyle w:val="66"/>
        <w:rPr>
          <w:color w:val="808080"/>
        </w:rPr>
      </w:pPr>
      <w:r>
        <w:rPr>
          <w:color w:val="808080"/>
        </w:rPr>
        <w:t>-- ASN1STOP</w:t>
      </w:r>
    </w:p>
    <w:p>
      <w:pPr>
        <w:rPr>
          <w:rFonts w:eastAsia="宋体"/>
          <w:lang w:eastAsia="zh-CN"/>
        </w:rPr>
      </w:pPr>
    </w:p>
    <w:tbl>
      <w:tblPr>
        <w:tblStyle w:val="42"/>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szCs w:val="22"/>
                <w:lang w:eastAsia="sv-SE"/>
              </w:rPr>
              <w:t xml:space="preserve">UEInformationResponse-IEs </w:t>
            </w:r>
            <w:r>
              <w:rPr>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logMeasReport</w:t>
            </w:r>
          </w:p>
          <w:p>
            <w:pPr>
              <w:pStyle w:val="69"/>
              <w:rPr>
                <w:szCs w:val="22"/>
                <w:lang w:eastAsia="sv-SE"/>
              </w:rPr>
            </w:pPr>
            <w:r>
              <w:rPr>
                <w:lang w:eastAsia="sv-SE"/>
              </w:rPr>
              <w:t>T</w:t>
            </w:r>
            <w:r>
              <w:rPr>
                <w:lang w:eastAsia="en-GB"/>
              </w:rPr>
              <w:t>his fie</w:t>
            </w:r>
            <w:r>
              <w:rPr>
                <w:lang w:eastAsia="sv-SE"/>
              </w:rPr>
              <w:t>l</w:t>
            </w:r>
            <w:r>
              <w:rPr>
                <w:lang w:eastAsia="en-GB"/>
              </w:rPr>
              <w:t xml:space="preserve">d is used to provide the measurement results stored by the UE associated to logged MDT.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measResultIdleEUTRA</w:t>
            </w:r>
          </w:p>
          <w:p>
            <w:pPr>
              <w:pStyle w:val="69"/>
              <w:rPr>
                <w:b/>
                <w:i/>
                <w:szCs w:val="22"/>
                <w:lang w:eastAsia="sv-SE"/>
              </w:rPr>
            </w:pPr>
            <w:r>
              <w:rPr>
                <w:bCs/>
                <w:iCs/>
                <w:lang w:eastAsia="ko-KR"/>
              </w:rPr>
              <w:t>EUTRA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szCs w:val="22"/>
                <w:lang w:eastAsia="sv-SE"/>
              </w:rPr>
            </w:pPr>
            <w:r>
              <w:rPr>
                <w:b/>
                <w:i/>
                <w:szCs w:val="22"/>
                <w:lang w:eastAsia="sv-SE"/>
              </w:rPr>
              <w:t>measResultIdleNR</w:t>
            </w:r>
          </w:p>
          <w:p>
            <w:pPr>
              <w:pStyle w:val="69"/>
              <w:rPr>
                <w:b/>
                <w:i/>
                <w:szCs w:val="22"/>
                <w:lang w:eastAsia="sv-SE"/>
              </w:rPr>
            </w:pPr>
            <w:r>
              <w:rPr>
                <w:bCs/>
                <w:iCs/>
                <w:lang w:eastAsia="ko-KR"/>
              </w:rPr>
              <w:t>NR measurement results performed during RRC_INACTIVE or RRC_IDLE.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ra-ReportList</w:t>
            </w:r>
          </w:p>
          <w:p>
            <w:pPr>
              <w:pStyle w:val="69"/>
              <w:rPr>
                <w:szCs w:val="22"/>
                <w:lang w:eastAsia="sv-SE"/>
              </w:rPr>
            </w:pPr>
            <w:r>
              <w:rPr>
                <w:lang w:eastAsia="sv-SE"/>
              </w:rPr>
              <w:t>T</w:t>
            </w:r>
            <w:r>
              <w:rPr>
                <w:lang w:eastAsia="en-GB"/>
              </w:rPr>
              <w:t>his fie</w:t>
            </w:r>
            <w:r>
              <w:rPr>
                <w:lang w:eastAsia="sv-SE"/>
              </w:rPr>
              <w:t>l</w:t>
            </w:r>
            <w:r>
              <w:rPr>
                <w:lang w:eastAsia="en-GB"/>
              </w:rPr>
              <w:t xml:space="preserve">d is used to provide the list of RA reports that is stored by the UE for the past upto </w:t>
            </w:r>
            <w:r>
              <w:rPr>
                <w:rFonts w:eastAsia="等线"/>
                <w:i/>
                <w:lang w:eastAsia="sv-SE"/>
              </w:rPr>
              <w:t>maxRAReport-r16</w:t>
            </w:r>
            <w:r>
              <w:rPr>
                <w:lang w:eastAsia="en-GB"/>
              </w:rPr>
              <w:t xml:space="preserve"> number of successful random access procedures</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rlf-Report</w:t>
            </w:r>
          </w:p>
          <w:p>
            <w:pPr>
              <w:pStyle w:val="69"/>
              <w:rPr>
                <w:szCs w:val="22"/>
                <w:lang w:eastAsia="sv-SE"/>
              </w:rPr>
            </w:pPr>
            <w:r>
              <w:rPr>
                <w:lang w:eastAsia="sv-SE"/>
              </w:rPr>
              <w:t>T</w:t>
            </w:r>
            <w:r>
              <w:rPr>
                <w:lang w:eastAsia="en-GB"/>
              </w:rPr>
              <w:t>his fie</w:t>
            </w:r>
            <w:r>
              <w:rPr>
                <w:lang w:eastAsia="sv-SE"/>
              </w:rPr>
              <w:t>l</w:t>
            </w:r>
            <w:r>
              <w:rPr>
                <w:lang w:eastAsia="en-GB"/>
              </w:rPr>
              <w:t>d is used to indicate the RLF report related contents</w:t>
            </w:r>
            <w:r>
              <w:rPr>
                <w:lang w:eastAsia="sv-SE"/>
              </w:rPr>
              <w:t>.</w:t>
            </w:r>
          </w:p>
        </w:tc>
      </w:tr>
    </w:tbl>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iCs/>
                <w:lang w:eastAsia="ko-KR"/>
              </w:rPr>
              <w:t>LogMeasReport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absoluteTimeStamp</w:t>
            </w:r>
          </w:p>
          <w:p>
            <w:pPr>
              <w:pStyle w:val="69"/>
              <w:rPr>
                <w:szCs w:val="22"/>
                <w:lang w:eastAsia="sv-SE"/>
              </w:rPr>
            </w:pPr>
            <w:r>
              <w:rPr>
                <w:bCs/>
                <w:iCs/>
                <w:lang w:eastAsia="ko-KR"/>
              </w:rPr>
              <w:t>Indicates the absolute time when the logged measurement configuration logging is provided, as indicated by NR within</w:t>
            </w:r>
            <w:r>
              <w:rPr>
                <w:bCs/>
                <w:i/>
                <w:lang w:eastAsia="ko-KR"/>
              </w:rPr>
              <w:t xml:space="preserve"> absoluteTimeInfo</w:t>
            </w:r>
            <w:r>
              <w:rPr>
                <w:bCs/>
                <w:iCs/>
                <w:lang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anyCellSelectionDetected</w:t>
            </w:r>
          </w:p>
          <w:p>
            <w:pPr>
              <w:pStyle w:val="69"/>
              <w:rPr>
                <w:bCs/>
                <w:iCs/>
                <w:lang w:eastAsia="ko-KR"/>
              </w:rPr>
            </w:pPr>
            <w:r>
              <w:rPr>
                <w:bCs/>
                <w:iCs/>
                <w:lang w:eastAsia="ko-KR"/>
              </w:rPr>
              <w:t xml:space="preserve">This field is used to indicate the detection of </w:t>
            </w:r>
            <w:r>
              <w:rPr>
                <w:bCs/>
                <w:i/>
                <w:lang w:eastAsia="ko-KR"/>
              </w:rPr>
              <w:t>any cell selection</w:t>
            </w:r>
            <w:r>
              <w:rPr>
                <w:bCs/>
                <w:iCs/>
                <w:lang w:eastAsia="ko-KR"/>
              </w:rPr>
              <w:t xml:space="preserve"> state, as defined in TS 38.304 [20]. The UE sets this field when performing the logging of measurement results in RRC_IDLE or RRC_INACTIVE and there is no suitable cell or no acceptable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76" w:author="Rapp_116-e" w:date="2021-11-22T12:19:00Z"/>
        </w:trPr>
        <w:tc>
          <w:tcPr>
            <w:tcW w:w="14175" w:type="dxa"/>
            <w:tcBorders>
              <w:top w:val="single" w:color="auto" w:sz="4" w:space="0"/>
              <w:left w:val="single" w:color="auto" w:sz="4" w:space="0"/>
              <w:bottom w:val="single" w:color="auto" w:sz="4" w:space="0"/>
              <w:right w:val="single" w:color="auto" w:sz="4" w:space="0"/>
            </w:tcBorders>
          </w:tcPr>
          <w:p>
            <w:pPr>
              <w:pStyle w:val="69"/>
              <w:rPr>
                <w:ins w:id="377" w:author="Rapp_116-e" w:date="2021-11-22T12:19:00Z"/>
                <w:b/>
                <w:i/>
                <w:lang w:eastAsia="ko-KR"/>
              </w:rPr>
            </w:pPr>
            <w:ins w:id="378" w:author="Rapp_116-e" w:date="2021-11-22T12:19:00Z">
              <w:r>
                <w:rPr>
                  <w:b/>
                  <w:i/>
                  <w:lang w:eastAsia="ko-KR"/>
                </w:rPr>
                <w:t>inDeviceCoexDetected</w:t>
              </w:r>
            </w:ins>
          </w:p>
          <w:p>
            <w:pPr>
              <w:pStyle w:val="69"/>
              <w:rPr>
                <w:ins w:id="379" w:author="Rapp_116-e" w:date="2021-11-22T12:19:00Z"/>
                <w:b/>
                <w:i/>
                <w:lang w:eastAsia="ko-KR"/>
              </w:rPr>
            </w:pPr>
            <w:ins w:id="380" w:author="Rapp_116-e" w:date="2021-11-22T12:19:00Z">
              <w:r>
                <w:rPr>
                  <w:lang w:eastAsia="en-GB"/>
                </w:rPr>
                <w:t>Indicates that measurement logging is suspended due to IDC problem detection.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measResultServingCell</w:t>
            </w:r>
          </w:p>
          <w:p>
            <w:pPr>
              <w:pStyle w:val="69"/>
              <w:rPr>
                <w:b/>
                <w:i/>
                <w:szCs w:val="22"/>
                <w:lang w:eastAsia="sv-SE"/>
              </w:rPr>
            </w:pPr>
            <w:r>
              <w:rPr>
                <w:bCs/>
                <w:iCs/>
                <w:lang w:eastAsia="ko-KR"/>
              </w:rPr>
              <w:t>This field refers to the log measurement results taken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bCs/>
                <w:i/>
                <w:iCs/>
                <w:lang w:eastAsia="ko-KR"/>
              </w:rPr>
            </w:pPr>
            <w:r>
              <w:rPr>
                <w:b/>
                <w:bCs/>
                <w:i/>
                <w:iCs/>
              </w:rPr>
              <w:t>numberOfGoodSSB</w:t>
            </w:r>
          </w:p>
          <w:p>
            <w:pPr>
              <w:pStyle w:val="69"/>
              <w:rPr>
                <w:b/>
                <w:i/>
                <w:lang w:eastAsia="ko-KR"/>
              </w:rPr>
            </w:pPr>
            <w:r>
              <w:rPr>
                <w:rFonts w:cs="Arial"/>
                <w:szCs w:val="18"/>
              </w:rPr>
              <w:t xml:space="preserve">Indicates the number of good beams (beams that are above </w:t>
            </w:r>
            <w:r>
              <w:rPr>
                <w:rFonts w:cs="Arial"/>
                <w:i/>
                <w:iCs/>
                <w:szCs w:val="18"/>
              </w:rPr>
              <w:t>absThreshSS-BlocksConsolidation,</w:t>
            </w:r>
            <w:r>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does not include </w:t>
            </w:r>
            <w:r>
              <w:rPr>
                <w:rFonts w:cs="Arial"/>
                <w:i/>
                <w:iCs/>
                <w:szCs w:val="18"/>
              </w:rPr>
              <w:t>numberOfGoodSSB</w:t>
            </w:r>
            <w:r>
              <w:rPr>
                <w:rFonts w:cs="Arial"/>
                <w:szCs w:val="18"/>
              </w:rPr>
              <w:t xml:space="preserve"> for the corresponding neighbour cell. If the UE has no SSB of the serving cell whose measurement quantity is above the </w:t>
            </w:r>
            <w:r>
              <w:rPr>
                <w:rFonts w:cs="Arial"/>
                <w:i/>
                <w:iCs/>
                <w:szCs w:val="18"/>
              </w:rPr>
              <w:t>absThreshSS-BlocksConsolidation</w:t>
            </w:r>
            <w:r>
              <w:rPr>
                <w:rFonts w:cs="Arial"/>
                <w:szCs w:val="18"/>
              </w:rPr>
              <w:t xml:space="preserve"> or if the network has not configured the </w:t>
            </w:r>
            <w:r>
              <w:rPr>
                <w:rFonts w:cs="Arial"/>
                <w:i/>
                <w:iCs/>
                <w:szCs w:val="18"/>
              </w:rPr>
              <w:t>absThreshSS-BlocksConsolidation</w:t>
            </w:r>
            <w:r>
              <w:rPr>
                <w:rFonts w:cs="Arial"/>
                <w:szCs w:val="18"/>
              </w:rPr>
              <w:t xml:space="preserve">, then the UE shall set the </w:t>
            </w:r>
            <w:r>
              <w:rPr>
                <w:rFonts w:cs="Arial"/>
                <w:i/>
                <w:iCs/>
                <w:szCs w:val="18"/>
              </w:rPr>
              <w:t>numberOfGoodSSB</w:t>
            </w:r>
            <w:r>
              <w:rPr>
                <w:rFonts w:cs="Arial"/>
                <w:szCs w:val="18"/>
              </w:rPr>
              <w:t xml:space="preserve"> for the serving cell to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relativeTimeStamp</w:t>
            </w:r>
          </w:p>
          <w:p>
            <w:pPr>
              <w:pStyle w:val="69"/>
              <w:rPr>
                <w:b/>
                <w:i/>
                <w:szCs w:val="22"/>
                <w:lang w:eastAsia="sv-SE"/>
              </w:rPr>
            </w:pPr>
            <w:r>
              <w:rPr>
                <w:bCs/>
                <w:iCs/>
                <w:lang w:eastAsia="ko-KR"/>
              </w:rPr>
              <w:t xml:space="preserve">Indicates the time of logging measurement results, measured relative to the </w:t>
            </w:r>
            <w:r>
              <w:rPr>
                <w:bCs/>
                <w:i/>
                <w:lang w:eastAsia="ko-KR"/>
              </w:rPr>
              <w:t>absoluteTimeStamp</w:t>
            </w:r>
            <w:r>
              <w:rPr>
                <w:bCs/>
                <w:iCs/>
                <w:lang w:eastAsia="ko-KR"/>
              </w:rPr>
              <w:t>. Value in seconds.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tce-Id</w:t>
            </w:r>
          </w:p>
          <w:p>
            <w:pPr>
              <w:pStyle w:val="69"/>
              <w:rPr>
                <w:b/>
                <w:i/>
                <w:szCs w:val="22"/>
                <w:lang w:eastAsia="sv-SE"/>
              </w:rPr>
            </w:pPr>
            <w:r>
              <w:rPr>
                <w:bCs/>
                <w:iCs/>
                <w:lang w:eastAsia="sv-SE"/>
              </w:rPr>
              <w:t>P</w:t>
            </w:r>
            <w:r>
              <w:rPr>
                <w:bCs/>
                <w:iCs/>
                <w:lang w:eastAsia="en-GB"/>
              </w:rPr>
              <w:t>arameter Trace Collection Entity Id: See TS 32.422 [52].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traceRecordingSessionRef</w:t>
            </w:r>
          </w:p>
          <w:p>
            <w:pPr>
              <w:pStyle w:val="69"/>
              <w:rPr>
                <w:b/>
                <w:i/>
                <w:szCs w:val="22"/>
                <w:lang w:eastAsia="sv-SE"/>
              </w:rPr>
            </w:pPr>
            <w:r>
              <w:rPr>
                <w:bCs/>
                <w:iCs/>
                <w:lang w:eastAsia="en-GB"/>
              </w:rPr>
              <w:t>Parameter Trace Recording Session Reference: See TS 32.422 [52]</w:t>
            </w:r>
            <w:r>
              <w:rPr>
                <w:bCs/>
                <w:iCs/>
                <w:lang w:eastAsia="ko-KR"/>
              </w:rPr>
              <w:t>.</w:t>
            </w:r>
          </w:p>
        </w:tc>
      </w:tr>
    </w:tbl>
    <w:p>
      <w:pPr>
        <w:rPr>
          <w:rFonts w:eastAsiaTheme="minorEastAsia"/>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lang w:eastAsia="sv-SE"/>
              </w:rPr>
              <w:t>ConnEstFailReport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measResultFailedCell</w:t>
            </w:r>
          </w:p>
          <w:p>
            <w:pPr>
              <w:pStyle w:val="69"/>
              <w:rPr>
                <w:szCs w:val="22"/>
                <w:lang w:eastAsia="sv-SE"/>
              </w:rPr>
            </w:pPr>
            <w:r>
              <w:rPr>
                <w:bCs/>
                <w:iCs/>
                <w:lang w:eastAsia="ko-KR"/>
              </w:rPr>
              <w:t>This field refers to the last measurement results taken in the cell, where 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measResultNeighCells</w:t>
            </w:r>
          </w:p>
          <w:p>
            <w:pPr>
              <w:pStyle w:val="69"/>
              <w:rPr>
                <w:szCs w:val="22"/>
                <w:lang w:eastAsia="sv-SE"/>
              </w:rPr>
            </w:pPr>
            <w:r>
              <w:rPr>
                <w:lang w:eastAsia="en-GB"/>
              </w:rPr>
              <w:t xml:space="preserve">This field refers to the neighbour cell measurements when </w:t>
            </w:r>
            <w:r>
              <w:rPr>
                <w:bCs/>
                <w:iCs/>
                <w:lang w:eastAsia="ko-KR"/>
              </w:rPr>
              <w:t>connection establishment failure or connection resume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numberOfConnFail</w:t>
            </w:r>
          </w:p>
          <w:p>
            <w:pPr>
              <w:pStyle w:val="69"/>
              <w:rPr>
                <w:b/>
                <w:i/>
                <w:lang w:eastAsia="sv-SE"/>
              </w:rPr>
            </w:pPr>
            <w:r>
              <w:t>This field is used to indicate the latest number of consecutive failed RRCSetup or RRCResume procedures in the same cell independent of RRC state transition.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timeSinceFailure</w:t>
            </w:r>
          </w:p>
          <w:p>
            <w:pPr>
              <w:pStyle w:val="69"/>
              <w:rPr>
                <w:b/>
                <w:i/>
                <w:szCs w:val="22"/>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(establishment or resume) failure.</w:t>
            </w:r>
            <w:r>
              <w:rPr>
                <w:lang w:eastAsia="sv-SE"/>
              </w:rPr>
              <w:t xml:space="preserve"> </w:t>
            </w:r>
            <w:r>
              <w:rPr>
                <w:bCs/>
                <w:iCs/>
                <w:lang w:eastAsia="ko-KR"/>
              </w:rPr>
              <w:t>Value in seconds. The maximum value 172800 means 172800s or longer.</w:t>
            </w:r>
          </w:p>
        </w:tc>
      </w:tr>
    </w:tbl>
    <w:p>
      <w:pPr>
        <w:rPr>
          <w:rFonts w:eastAsiaTheme="minorEastAsia"/>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iCs/>
                <w:lang w:eastAsia="ko-KR"/>
              </w:rPr>
              <w:t>RA-Report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absoluteFrequencyPointA</w:t>
            </w:r>
          </w:p>
          <w:p>
            <w:pPr>
              <w:pStyle w:val="69"/>
              <w:rPr>
                <w:szCs w:val="22"/>
                <w:lang w:eastAsia="sv-SE"/>
              </w:rPr>
            </w:pPr>
            <w:r>
              <w:rPr>
                <w:lang w:eastAsia="en-GB"/>
              </w:rPr>
              <w:t xml:space="preserve">This field indicates the </w:t>
            </w:r>
            <w:r>
              <w:rPr>
                <w:lang w:eastAsia="sv-SE"/>
              </w:rPr>
              <w:t>a</w:t>
            </w:r>
            <w:r>
              <w:rPr>
                <w:szCs w:val="22"/>
                <w:lang w:eastAsia="sv-SE"/>
              </w:rPr>
              <w:t>bsolute frequency position of the reference resource block (Common RB 0)</w:t>
            </w:r>
            <w:r>
              <w:rPr>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cellID</w:t>
            </w:r>
          </w:p>
          <w:p>
            <w:pPr>
              <w:pStyle w:val="69"/>
              <w:rPr>
                <w:b/>
                <w:i/>
                <w:lang w:eastAsia="en-GB"/>
              </w:rPr>
            </w:pPr>
            <w:r>
              <w:rPr>
                <w:lang w:eastAsia="en-GB"/>
              </w:rPr>
              <w:t>This field indicates the CGI of the cell in which the associated random access procedure was performed.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contentionDetected</w:t>
            </w:r>
          </w:p>
          <w:p>
            <w:pPr>
              <w:pStyle w:val="69"/>
              <w:rPr>
                <w:szCs w:val="22"/>
                <w:lang w:eastAsia="sv-SE"/>
              </w:rPr>
            </w:pPr>
            <w:r>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eastAsia="en-GB"/>
              </w:rPr>
              <w:t>raPurpose</w:t>
            </w:r>
            <w:r>
              <w:rPr>
                <w:bCs/>
                <w:lang w:eastAsia="en-GB"/>
              </w:rPr>
              <w:t xml:space="preserve"> is set to </w:t>
            </w:r>
            <w:r>
              <w:rPr>
                <w:bCs/>
                <w:i/>
                <w:iCs/>
                <w:lang w:eastAsia="en-GB"/>
              </w:rPr>
              <w:t>requestForOtherSI</w:t>
            </w:r>
            <w:r>
              <w:rPr>
                <w:bCs/>
                <w:lang w:eastAsia="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csi-RS-Index, csi-RS-Index-v1660</w:t>
            </w:r>
          </w:p>
          <w:p>
            <w:pPr>
              <w:pStyle w:val="69"/>
              <w:rPr>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CSI-RS index corresponding to the random access attempt.</w:t>
            </w:r>
          </w:p>
          <w:p>
            <w:pPr>
              <w:pStyle w:val="69"/>
              <w:rPr>
                <w:b/>
                <w:i/>
                <w:lang w:eastAsia="ko-KR"/>
              </w:rPr>
            </w:pPr>
            <w:r>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dlRSRPAboveThreshold</w:t>
            </w:r>
          </w:p>
          <w:p>
            <w:pPr>
              <w:pStyle w:val="69"/>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whether the DL beam (SSB) quality associated to the random access attempt was above or below the threshold </w:t>
            </w:r>
            <w:r>
              <w:rPr>
                <w:i/>
                <w:lang w:eastAsia="sv-SE"/>
              </w:rPr>
              <w:t>rsrp-ThresholdSSB</w:t>
            </w:r>
            <w:r>
              <w:rPr>
                <w:lang w:eastAsia="sv-SE"/>
              </w:rPr>
              <w:t xml:space="preserve"> </w:t>
            </w:r>
            <w:r>
              <w:rPr>
                <w:rFonts w:eastAsia="Malgun Gothic"/>
                <w:lang w:eastAsia="ko-KR"/>
              </w:rPr>
              <w:t xml:space="preserve">in </w:t>
            </w:r>
            <w:r>
              <w:rPr>
                <w:rFonts w:eastAsia="Malgun Gothic"/>
                <w:i/>
                <w:lang w:eastAsia="ko-KR"/>
              </w:rPr>
              <w:t>beamFailureRecoveryConfig</w:t>
            </w:r>
            <w:r>
              <w:rPr>
                <w:rFonts w:eastAsia="Malgun Gothic"/>
                <w:lang w:eastAsia="ko-KR"/>
              </w:rPr>
              <w:t xml:space="preserve"> in UL BWP configuration of UL BWP selected for random access procedure initiated for beam failure recovery; </w:t>
            </w:r>
            <w:r>
              <w:t xml:space="preserve">Otherwise, </w:t>
            </w:r>
            <w:r>
              <w:rPr>
                <w:i/>
              </w:rPr>
              <w:t>rsrp-ThresholdSSB</w:t>
            </w:r>
            <w:r>
              <w:rPr>
                <w:rFonts w:eastAsia="Malgun Gothic"/>
                <w:lang w:eastAsia="ko-KR"/>
              </w:rPr>
              <w:t xml:space="preserve"> in </w:t>
            </w:r>
            <w:r>
              <w:rPr>
                <w:i/>
              </w:rPr>
              <w:t>rach-ConfigCommon</w:t>
            </w:r>
            <w:r>
              <w:rPr>
                <w:rFonts w:eastAsia="Malgun Gothic"/>
                <w:lang w:eastAsia="ko-KR"/>
              </w:rPr>
              <w:t xml:space="preserve"> in UL BWP configuration of UL BWP selected for random access procedure</w:t>
            </w:r>
            <w:r>
              <w:rPr>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locationAndBandwidth</w:t>
            </w:r>
          </w:p>
          <w:p>
            <w:pPr>
              <w:pStyle w:val="69"/>
              <w:rPr>
                <w:b/>
                <w:i/>
                <w:lang w:eastAsia="ko-KR"/>
              </w:rPr>
            </w:pPr>
            <w:r>
              <w:rPr>
                <w:szCs w:val="22"/>
                <w:lang w:eastAsia="sv-SE"/>
              </w:rPr>
              <w:t>Frequency domain location and bandwidth of the bandwidth part associated to the random-access resources used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rFonts w:eastAsia="等线"/>
                <w:b/>
                <w:i/>
                <w:iCs/>
                <w:lang w:eastAsia="sv-SE"/>
              </w:rPr>
            </w:pPr>
            <w:r>
              <w:rPr>
                <w:rFonts w:eastAsia="等线"/>
                <w:b/>
                <w:i/>
                <w:iCs/>
                <w:lang w:eastAsia="sv-SE"/>
              </w:rPr>
              <w:t>numberOfPreamblesSentOnCSI-RS</w:t>
            </w:r>
          </w:p>
          <w:p>
            <w:pPr>
              <w:pStyle w:val="69"/>
              <w:rPr>
                <w:b/>
                <w:i/>
                <w:szCs w:val="22"/>
                <w:lang w:eastAsia="sv-SE"/>
              </w:rPr>
            </w:pPr>
            <w:r>
              <w:rPr>
                <w:rFonts w:eastAsia="等线"/>
                <w:lang w:eastAsia="sv-SE"/>
              </w:rPr>
              <w:t>This field is used to indicate the total number of successive RA preambles that were transmitted on the corresponding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rFonts w:eastAsia="等线"/>
                <w:b/>
                <w:i/>
                <w:iCs/>
                <w:lang w:eastAsia="sv-SE"/>
              </w:rPr>
            </w:pPr>
            <w:r>
              <w:rPr>
                <w:rFonts w:eastAsia="等线"/>
                <w:b/>
                <w:i/>
                <w:iCs/>
                <w:lang w:eastAsia="sv-SE"/>
              </w:rPr>
              <w:t>numberOfPreamblesSentOnSSB</w:t>
            </w:r>
          </w:p>
          <w:p>
            <w:pPr>
              <w:pStyle w:val="69"/>
              <w:rPr>
                <w:b/>
                <w:i/>
                <w:szCs w:val="22"/>
                <w:lang w:eastAsia="sv-SE"/>
              </w:rPr>
            </w:pPr>
            <w:r>
              <w:rPr>
                <w:rFonts w:eastAsia="等线"/>
                <w:lang w:eastAsia="sv-SE"/>
              </w:rPr>
              <w:t>This field is used to indicate the total number of successive RA preambles that were transmitted on the corresponding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perRAAttemptInfoList</w:t>
            </w:r>
          </w:p>
          <w:p>
            <w:pPr>
              <w:pStyle w:val="69"/>
              <w:rPr>
                <w:rFonts w:eastAsia="等线"/>
                <w:b/>
                <w:i/>
                <w:iCs/>
                <w:lang w:eastAsia="sv-SE"/>
              </w:rPr>
            </w:pPr>
            <w:r>
              <w:rPr>
                <w:lang w:eastAsia="en-GB"/>
              </w:rPr>
              <w:t>This field provides detailed information about a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perRAInfoList, perRAInfoListExt-v1660</w:t>
            </w:r>
          </w:p>
          <w:p>
            <w:pPr>
              <w:pStyle w:val="69"/>
              <w:rPr>
                <w:b/>
                <w:i/>
                <w:szCs w:val="22"/>
                <w:lang w:eastAsia="sv-SE"/>
              </w:rPr>
            </w:pPr>
            <w:r>
              <w:rPr>
                <w:lang w:eastAsia="en-GB"/>
              </w:rPr>
              <w:t>This field provides detailed information about each of the random access attempts in the chronological order of the random access attempts.</w:t>
            </w:r>
            <w:r>
              <w:rPr>
                <w:rFonts w:cs="Arial"/>
                <w:szCs w:val="18"/>
                <w:lang w:eastAsia="en-GB"/>
              </w:rPr>
              <w:t xml:space="preserve"> </w:t>
            </w:r>
            <w:r>
              <w:rPr>
                <w:rFonts w:cs="Arial"/>
                <w:szCs w:val="18"/>
              </w:rPr>
              <w:t>If</w:t>
            </w:r>
            <w:r>
              <w:rPr>
                <w:rStyle w:val="45"/>
                <w:rFonts w:cs="Arial"/>
                <w:i w:val="0"/>
                <w:iCs w:val="0"/>
                <w:szCs w:val="18"/>
              </w:rPr>
              <w:t xml:space="preserve"> </w:t>
            </w:r>
            <w:r>
              <w:rPr>
                <w:rStyle w:val="45"/>
                <w:rFonts w:cs="Arial"/>
                <w:szCs w:val="18"/>
              </w:rPr>
              <w:t>perRAInfoListExt-v1660</w:t>
            </w:r>
            <w:r>
              <w:rPr>
                <w:rFonts w:cs="Arial"/>
                <w:szCs w:val="18"/>
              </w:rPr>
              <w:t xml:space="preserve"> is present, it shall contain the same number of entries, listed in the same order as in </w:t>
            </w:r>
            <w:r>
              <w:rPr>
                <w:rStyle w:val="45"/>
                <w:rFonts w:cs="Arial"/>
                <w:szCs w:val="18"/>
              </w:rPr>
              <w:t>perRAInfoList</w:t>
            </w:r>
            <w:r>
              <w:rPr>
                <w:rStyle w:val="45"/>
                <w:rFonts w:cs="Arial"/>
                <w:i w:val="0"/>
                <w:iCs w:val="0"/>
                <w:szCs w:val="18"/>
              </w:rPr>
              <w:t xml:space="preserve"> </w:t>
            </w:r>
            <w:r>
              <w:rPr>
                <w:rFonts w:cs="Arial"/>
                <w:szCs w:val="18"/>
              </w:rPr>
              <w:t>(without suffix).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rFonts w:eastAsia="等线"/>
                <w:b/>
                <w:i/>
                <w:lang w:eastAsia="sv-SE"/>
              </w:rPr>
            </w:pPr>
            <w:r>
              <w:rPr>
                <w:rFonts w:eastAsia="等线"/>
                <w:b/>
                <w:i/>
                <w:lang w:eastAsia="sv-SE"/>
              </w:rPr>
              <w:t>perRACSI-RSInfoList</w:t>
            </w:r>
          </w:p>
          <w:p>
            <w:pPr>
              <w:pStyle w:val="69"/>
              <w:rPr>
                <w:b/>
                <w:i/>
                <w:szCs w:val="22"/>
                <w:lang w:eastAsia="sv-SE"/>
              </w:rPr>
            </w:pPr>
            <w:r>
              <w:rPr>
                <w:rFonts w:eastAsia="等线"/>
                <w:lang w:eastAsia="sv-SE"/>
              </w:rPr>
              <w:t>This field provides detailed information about the successive random access attempts associated to the same CSI-RS.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rFonts w:eastAsia="等线"/>
                <w:b/>
                <w:i/>
                <w:lang w:eastAsia="sv-SE"/>
              </w:rPr>
            </w:pPr>
            <w:r>
              <w:rPr>
                <w:rFonts w:eastAsia="等线"/>
                <w:b/>
                <w:i/>
                <w:lang w:eastAsia="sv-SE"/>
              </w:rPr>
              <w:t>perRASSBInfoList</w:t>
            </w:r>
          </w:p>
          <w:p>
            <w:pPr>
              <w:pStyle w:val="69"/>
              <w:rPr>
                <w:b/>
                <w:i/>
                <w:szCs w:val="22"/>
                <w:lang w:eastAsia="sv-SE"/>
              </w:rPr>
            </w:pPr>
            <w:r>
              <w:rPr>
                <w:rFonts w:eastAsia="等线"/>
                <w:lang w:eastAsia="sv-SE"/>
              </w:rPr>
              <w:t>This field provides detailed information about the successive random access attempts associated to the same SS/PBCH block.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raPurpose</w:t>
            </w:r>
          </w:p>
          <w:p>
            <w:pPr>
              <w:pStyle w:val="69"/>
              <w:rPr>
                <w:b/>
                <w:i/>
                <w:lang w:eastAsia="sv-SE"/>
              </w:rPr>
            </w:pPr>
            <w:r>
              <w:rPr>
                <w:lang w:eastAsia="sv-SE"/>
              </w:rPr>
              <w:t>T</w:t>
            </w:r>
            <w:r>
              <w:rPr>
                <w:lang w:eastAsia="en-GB"/>
              </w:rPr>
              <w:t>his fie</w:t>
            </w:r>
            <w:r>
              <w:rPr>
                <w:lang w:eastAsia="sv-SE"/>
              </w:rPr>
              <w:t>l</w:t>
            </w:r>
            <w:r>
              <w:rPr>
                <w:lang w:eastAsia="en-GB"/>
              </w:rPr>
              <w:t xml:space="preserve">d is used to indicate </w:t>
            </w:r>
            <w:r>
              <w:rPr>
                <w:lang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t xml:space="preserve"> The indicator </w:t>
            </w:r>
            <w:r>
              <w:rPr>
                <w:i/>
                <w:iCs/>
              </w:rPr>
              <w:t>beamFailureRecovery</w:t>
            </w:r>
            <w:r>
              <w:t xml:space="preserve"> is used </w:t>
            </w:r>
            <w:r>
              <w:rPr>
                <w:lang w:eastAsia="zh-CN"/>
              </w:rPr>
              <w:t xml:space="preserve">in case of </w:t>
            </w:r>
            <w:r>
              <w:rPr>
                <w:rFonts w:cs="Arial"/>
                <w:lang w:eastAsia="sv-SE"/>
              </w:rPr>
              <w:t xml:space="preserve">successful </w:t>
            </w:r>
            <w:r>
              <w:rPr>
                <w:lang w:eastAsia="zh-CN"/>
              </w:rPr>
              <w:t xml:space="preserve">beam failure recovery </w:t>
            </w:r>
            <w:r>
              <w:rPr>
                <w:rFonts w:cs="Arial"/>
                <w:lang w:eastAsia="sv-SE"/>
              </w:rPr>
              <w:t xml:space="preserve">related RA procedure </w:t>
            </w:r>
            <w:r>
              <w:rPr>
                <w:lang w:eastAsia="zh-CN"/>
              </w:rPr>
              <w:t xml:space="preserve">in the SpCell [3]. The indicator </w:t>
            </w:r>
            <w:r>
              <w:rPr>
                <w:i/>
                <w:iCs/>
              </w:rPr>
              <w:t>reconfigurationWithSync</w:t>
            </w:r>
            <w:r>
              <w:rPr>
                <w:lang w:eastAsia="zh-CN"/>
              </w:rPr>
              <w:t xml:space="preserve"> is used if the UE </w:t>
            </w:r>
            <w:r>
              <w:t xml:space="preserve">executes a reconfiguration with sync. The indicator </w:t>
            </w:r>
            <w:r>
              <w:rPr>
                <w:i/>
                <w:iCs/>
              </w:rPr>
              <w:t>ulUnSynchronized</w:t>
            </w:r>
            <w:r>
              <w:t xml:space="preserve"> is used if the r</w:t>
            </w:r>
            <w:r>
              <w:rPr>
                <w:lang w:eastAsia="ko-KR"/>
              </w:rPr>
              <w:t xml:space="preserve">andom access procedure is initiated in a SpCell by DL or UL data arrival during RRC_CONNECTED when the timeAlignmentTimer is not running in the PTAG or </w:t>
            </w:r>
            <w:r>
              <w:rPr>
                <w:rFonts w:cs="Arial"/>
                <w:lang w:eastAsia="sv-SE"/>
              </w:rPr>
              <w:t>if the RA procedure is initiated</w:t>
            </w:r>
            <w:r>
              <w:rPr>
                <w:lang w:eastAsia="ko-KR"/>
              </w:rPr>
              <w:t xml:space="preserve"> in a serving cell by a PDCCH order </w:t>
            </w:r>
            <w:r>
              <w:rPr>
                <w:lang w:eastAsia="zh-CN"/>
              </w:rPr>
              <w:t>[3]</w:t>
            </w:r>
            <w:r>
              <w:rPr>
                <w:lang w:eastAsia="ko-KR"/>
              </w:rPr>
              <w:t xml:space="preserve">. The indicator </w:t>
            </w:r>
            <w:r>
              <w:rPr>
                <w:i/>
                <w:iCs/>
              </w:rPr>
              <w:t>schedulingRequestFailure</w:t>
            </w:r>
            <w:r>
              <w:t xml:space="preserve"> is used in case of SR failures </w:t>
            </w:r>
            <w:r>
              <w:rPr>
                <w:lang w:eastAsia="zh-CN"/>
              </w:rPr>
              <w:t>[3]</w:t>
            </w:r>
            <w:r>
              <w:t xml:space="preserve">. The indicator </w:t>
            </w:r>
            <w:r>
              <w:rPr>
                <w:i/>
                <w:iCs/>
              </w:rPr>
              <w:t>noPUCCHResourceAvailable</w:t>
            </w:r>
            <w:r>
              <w:t xml:space="preserve"> is used when the UE has no valid SR PUCCH resources configured </w:t>
            </w:r>
            <w:r>
              <w:rPr>
                <w:lang w:eastAsia="zh-CN"/>
              </w:rPr>
              <w:t>[3]</w:t>
            </w:r>
            <w:r>
              <w:t xml:space="preserve">. The indicator </w:t>
            </w:r>
            <w:r>
              <w:rPr>
                <w:i/>
                <w:iCs/>
              </w:rPr>
              <w:t>requestForOtherSI</w:t>
            </w:r>
            <w:r>
              <w:t xml:space="preserve"> is used for MSG1 based on demand SI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ra-InformationCommon</w:t>
            </w:r>
          </w:p>
          <w:p>
            <w:pPr>
              <w:pStyle w:val="69"/>
              <w:rPr>
                <w:bCs/>
                <w:iCs/>
                <w:lang w:eastAsia="sv-SE"/>
              </w:rPr>
            </w:pPr>
            <w:r>
              <w:rPr>
                <w:bCs/>
                <w:iCs/>
                <w:lang w:eastAsia="sv-SE"/>
              </w:rPr>
              <w:t xml:space="preserve">This field is used to indicate the common random-access related information between </w:t>
            </w:r>
            <w:r>
              <w:rPr>
                <w:bCs/>
                <w:i/>
                <w:lang w:eastAsia="sv-SE"/>
              </w:rPr>
              <w:t>RA-report</w:t>
            </w:r>
            <w:r>
              <w:rPr>
                <w:bCs/>
                <w:iCs/>
                <w:lang w:eastAsia="sv-SE"/>
              </w:rPr>
              <w:t xml:space="preserve"> and </w:t>
            </w:r>
            <w:r>
              <w:rPr>
                <w:bCs/>
                <w:i/>
                <w:lang w:eastAsia="sv-SE"/>
              </w:rPr>
              <w:t>RLF-report</w:t>
            </w:r>
            <w:r>
              <w:rPr>
                <w:bCs/>
                <w:iCs/>
                <w:lang w:eastAsia="sv-SE"/>
              </w:rPr>
              <w:t xml:space="preserve">. For RA report, this field is mandatory presented. For </w:t>
            </w:r>
            <w:r>
              <w:rPr>
                <w:bCs/>
                <w:i/>
                <w:lang w:eastAsia="sv-SE"/>
              </w:rPr>
              <w:t>RLF-report</w:t>
            </w:r>
            <w:r>
              <w:rPr>
                <w:bCs/>
                <w:iCs/>
                <w:lang w:eastAsia="sv-SE"/>
              </w:rPr>
              <w:t>, this field is optionally included when c</w:t>
            </w:r>
            <w:r>
              <w:rPr>
                <w:bCs/>
                <w:i/>
                <w:lang w:eastAsia="sv-SE"/>
              </w:rPr>
              <w:t>onnectionFailureType</w:t>
            </w:r>
            <w:r>
              <w:rPr>
                <w:bCs/>
                <w:iCs/>
                <w:lang w:eastAsia="sv-SE"/>
              </w:rPr>
              <w:t xml:space="preserve"> is set to 'hof' or when </w:t>
            </w:r>
            <w:r>
              <w:rPr>
                <w:bCs/>
                <w:i/>
                <w:lang w:eastAsia="sv-SE"/>
              </w:rPr>
              <w:t>connectionFailureType</w:t>
            </w:r>
            <w:r>
              <w:rPr>
                <w:bCs/>
                <w:iCs/>
                <w:lang w:eastAsia="sv-SE"/>
              </w:rPr>
              <w:t xml:space="preserve"> is set to 'rlf' and the </w:t>
            </w:r>
            <w:r>
              <w:rPr>
                <w:bCs/>
                <w:i/>
                <w:lang w:eastAsia="sv-SE"/>
              </w:rPr>
              <w:t>rlf-Cause</w:t>
            </w:r>
            <w:r>
              <w:rPr>
                <w:bCs/>
                <w:iCs/>
                <w:lang w:eastAsia="sv-SE"/>
              </w:rPr>
              <w:t xml:space="preserve"> equals to 'randomAccessProblem' or 'beamRecoveryFailure';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ssb-Index</w:t>
            </w:r>
          </w:p>
          <w:p>
            <w:pPr>
              <w:pStyle w:val="69"/>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the SS/PBCH index of the SS/PBCH block corresponding to the random access attempt.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subcarrierSpacing</w:t>
            </w:r>
          </w:p>
          <w:p>
            <w:pPr>
              <w:pStyle w:val="69"/>
              <w:rPr>
                <w:b/>
                <w:i/>
                <w:lang w:eastAsia="sv-SE"/>
              </w:rPr>
            </w:pPr>
            <w:r>
              <w:rPr>
                <w:szCs w:val="22"/>
                <w:lang w:eastAsia="sv-SE"/>
              </w:rPr>
              <w:t>Subcarrier spacing used in the BWP associated to the random-access resources used by the UE</w:t>
            </w:r>
            <w:r>
              <w:rPr>
                <w:lang w:eastAsia="sv-SE"/>
              </w:rPr>
              <w:t>.</w:t>
            </w:r>
          </w:p>
        </w:tc>
      </w:tr>
    </w:tbl>
    <w:p>
      <w:pPr>
        <w:rPr>
          <w:rFonts w:eastAsiaTheme="minorEastAsia"/>
          <w:iCs/>
        </w:rPr>
      </w:pPr>
    </w:p>
    <w:tbl>
      <w:tblPr>
        <w:tblStyle w:val="42"/>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71"/>
              <w:rPr>
                <w:szCs w:val="22"/>
                <w:lang w:eastAsia="sv-SE"/>
              </w:rPr>
            </w:pPr>
            <w:r>
              <w:rPr>
                <w:i/>
                <w:iCs/>
                <w:lang w:eastAsia="ko-KR"/>
              </w:rPr>
              <w:t>RLF-Report</w:t>
            </w:r>
            <w:r>
              <w:rPr>
                <w:iCs/>
                <w:lang w:eastAsia="en-GB"/>
              </w:rPr>
              <w:t xml:space="preserve"> 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connectionFailureType</w:t>
            </w:r>
          </w:p>
          <w:p>
            <w:pPr>
              <w:pStyle w:val="69"/>
              <w:rPr>
                <w:szCs w:val="22"/>
                <w:lang w:eastAsia="sv-SE"/>
              </w:rPr>
            </w:pPr>
            <w:r>
              <w:rPr>
                <w:lang w:eastAsia="sv-SE"/>
              </w:rPr>
              <w:t>T</w:t>
            </w:r>
            <w:r>
              <w:rPr>
                <w:lang w:eastAsia="en-GB"/>
              </w:rPr>
              <w:t>his fie</w:t>
            </w:r>
            <w:r>
              <w:rPr>
                <w:lang w:eastAsia="sv-SE"/>
              </w:rPr>
              <w:t>l</w:t>
            </w:r>
            <w:r>
              <w:rPr>
                <w:lang w:eastAsia="en-GB"/>
              </w:rPr>
              <w:t xml:space="preserve">d is used to indicate </w:t>
            </w:r>
            <w:r>
              <w:rPr>
                <w:lang w:eastAsia="sv-SE"/>
              </w:rPr>
              <w:t>whether the connection failure is due to radio link failure or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csi-rsRLMConfigBitmap</w:t>
            </w:r>
            <w:r>
              <w:rPr>
                <w:rFonts w:ascii="宋体" w:hAnsi="宋体" w:eastAsia="宋体" w:cs="宋体"/>
                <w:b/>
                <w:i/>
              </w:rPr>
              <w:t>,</w:t>
            </w:r>
            <w:r>
              <w:rPr>
                <w:b/>
                <w:i/>
                <w:lang w:eastAsia="sv-SE"/>
              </w:rPr>
              <w:t>csi-rsRLMConfigBitmap-v1650</w:t>
            </w:r>
          </w:p>
          <w:p>
            <w:pPr>
              <w:pStyle w:val="69"/>
              <w:rPr>
                <w:b/>
                <w:i/>
                <w:lang w:eastAsia="sv-SE"/>
              </w:rPr>
            </w:pPr>
            <w:r>
              <w:rPr>
                <w:lang w:eastAsia="sv-SE"/>
              </w:rPr>
              <w:t>T</w:t>
            </w:r>
            <w:r>
              <w:rPr>
                <w:lang w:eastAsia="en-GB"/>
              </w:rPr>
              <w:t>hese fie</w:t>
            </w:r>
            <w:r>
              <w:rPr>
                <w:lang w:eastAsia="sv-SE"/>
              </w:rPr>
              <w:t>l</w:t>
            </w:r>
            <w:r>
              <w:rPr>
                <w:lang w:eastAsia="en-GB"/>
              </w:rPr>
              <w:t xml:space="preserve">ds are used to indicate the CSI-RS indexes configured in the </w:t>
            </w:r>
            <w:r>
              <w:rPr>
                <w:lang w:eastAsia="sv-SE"/>
              </w:rPr>
              <w:t xml:space="preserve">RLM configurations for the active BWP when the UE declares RLF or HOF. The UE first fills in the </w:t>
            </w:r>
            <w:r>
              <w:rPr>
                <w:i/>
                <w:lang w:eastAsia="sv-SE"/>
              </w:rPr>
              <w:t>csi-rsRLMConfigBitmap-r16</w:t>
            </w:r>
            <w:r>
              <w:rPr>
                <w:lang w:eastAsia="sv-SE"/>
              </w:rPr>
              <w:t xml:space="preserve"> to indicate the first 96 CSI-RS indexes and then </w:t>
            </w:r>
            <w:r>
              <w:rPr>
                <w:i/>
                <w:lang w:eastAsia="sv-SE"/>
              </w:rPr>
              <w:t>csi-rsRLMConfigBitmap-v1650</w:t>
            </w:r>
            <w:r>
              <w:rPr>
                <w:lang w:eastAsia="sv-SE"/>
              </w:rPr>
              <w:t xml:space="preserve"> to indicate the latter 96 CSI-RS indexes. The first/leftmost bit in </w:t>
            </w:r>
            <w:r>
              <w:rPr>
                <w:i/>
                <w:lang w:eastAsia="sv-SE"/>
              </w:rPr>
              <w:t xml:space="preserve">csi-rsRLMConfigBitmap-r16 </w:t>
            </w:r>
            <w:r>
              <w:rPr>
                <w:lang w:eastAsia="sv-SE"/>
              </w:rPr>
              <w:t xml:space="preserve">corresponds to CSI-RS index 0, the second bit corresponds to CSI-RS index 1. The first/leftmost bit in </w:t>
            </w:r>
            <w:r>
              <w:rPr>
                <w:i/>
                <w:lang w:eastAsia="sv-SE"/>
              </w:rPr>
              <w:t xml:space="preserve">csi-rsRLMConfigBitmap-v1650 </w:t>
            </w:r>
            <w:r>
              <w:rPr>
                <w:lang w:eastAsia="sv-SE"/>
              </w:rPr>
              <w:t xml:space="preserve">corresponds to CSI-RS index 96, the second bit corresponds to CSI-RS index 97. These fields are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c-RNTI</w:t>
            </w:r>
          </w:p>
          <w:p>
            <w:pPr>
              <w:pStyle w:val="69"/>
              <w:rPr>
                <w:szCs w:val="22"/>
                <w:lang w:eastAsia="sv-SE"/>
              </w:rPr>
            </w:pPr>
            <w:r>
              <w:rPr>
                <w:lang w:eastAsia="en-GB"/>
              </w:rPr>
              <w:t>This field indicates the C-RNTI used in the PCell upon detecting radio link failure or the C-RNTI used in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failedPCellId</w:t>
            </w:r>
          </w:p>
          <w:p>
            <w:pPr>
              <w:pStyle w:val="69"/>
              <w:rPr>
                <w:b/>
                <w:i/>
                <w:szCs w:val="22"/>
                <w:lang w:eastAsia="sv-SE"/>
              </w:rPr>
            </w:pPr>
            <w:r>
              <w:rPr>
                <w:lang w:eastAsia="en-GB"/>
              </w:rPr>
              <w:t xml:space="preserve">This field is used to indicate the PCell in which RLF is detected or the target PCell of the failed handover. For intra-NR handover </w:t>
            </w:r>
            <w:r>
              <w:rPr>
                <w:i/>
                <w:iCs/>
              </w:rPr>
              <w:t>nrFailedPCellId</w:t>
            </w:r>
            <w:r>
              <w:t xml:space="preserve"> is included and for the handover from NR to EUTRA </w:t>
            </w:r>
            <w:r>
              <w:rPr>
                <w:i/>
                <w:iCs/>
              </w:rPr>
              <w:t>eutraFailedPCellId</w:t>
            </w:r>
            <w:r>
              <w:t xml:space="preserve"> is included.</w:t>
            </w:r>
            <w:r>
              <w:rPr>
                <w:lang w:eastAsia="en-GB"/>
              </w:rPr>
              <w:t xml:space="preserve"> The UE sets the ARFCN according to the frequency band used for transmission/ reception when the failure occurred.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failedPCellId-EUTRA</w:t>
            </w:r>
          </w:p>
          <w:p>
            <w:pPr>
              <w:pStyle w:val="69"/>
              <w:rPr>
                <w:b/>
                <w:i/>
                <w:lang w:eastAsia="en-GB"/>
              </w:rPr>
            </w:pPr>
            <w:r>
              <w:rPr>
                <w:lang w:eastAsia="en-GB"/>
              </w:rPr>
              <w:t>This field is used to indicate the PCell in which RLF is detected or the source PCell of the failed handover in an E-UTRA RLF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measResultListEUTRA</w:t>
            </w:r>
          </w:p>
          <w:p>
            <w:pPr>
              <w:pStyle w:val="69"/>
              <w:rPr>
                <w:b/>
                <w:i/>
                <w:szCs w:val="22"/>
                <w:lang w:eastAsia="sv-SE"/>
              </w:rPr>
            </w:pPr>
            <w:r>
              <w:rPr>
                <w:bCs/>
                <w:iCs/>
                <w:lang w:eastAsia="ko-KR"/>
              </w:rPr>
              <w:t>This field refers to the last measurement results taken in the neighboring EUTRA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measResultListNR</w:t>
            </w:r>
          </w:p>
          <w:p>
            <w:pPr>
              <w:pStyle w:val="69"/>
              <w:rPr>
                <w:b/>
                <w:i/>
                <w:lang w:eastAsia="ko-KR"/>
              </w:rPr>
            </w:pPr>
            <w:r>
              <w:rPr>
                <w:bCs/>
                <w:iCs/>
                <w:lang w:eastAsia="ko-KR"/>
              </w:rPr>
              <w:t>This field refers to the last measurement results taken in the neighboring NR Cells, when the radio link failure or handover failure happened.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measResultLastServCell</w:t>
            </w:r>
          </w:p>
          <w:p>
            <w:pPr>
              <w:pStyle w:val="69"/>
              <w:rPr>
                <w:b/>
                <w:i/>
                <w:szCs w:val="22"/>
                <w:lang w:eastAsia="sv-SE"/>
              </w:rPr>
            </w:pPr>
            <w:r>
              <w:rPr>
                <w:bCs/>
                <w:iCs/>
                <w:lang w:eastAsia="ko-KR"/>
              </w:rPr>
              <w:t>This field refers to the log measurement results taken in the PCell upon detecting radio link failure or the source PCell upon handover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measResult-RLF-Report-EUTRA</w:t>
            </w:r>
          </w:p>
          <w:p>
            <w:pPr>
              <w:pStyle w:val="69"/>
              <w:rPr>
                <w:b/>
                <w:i/>
                <w:lang w:eastAsia="ko-KR"/>
              </w:rPr>
            </w:pPr>
            <w:r>
              <w:rPr>
                <w:bCs/>
                <w:iCs/>
                <w:lang w:eastAsia="ko-KR"/>
              </w:rPr>
              <w:t xml:space="preserve">Includes the E-UTRA </w:t>
            </w:r>
            <w:r>
              <w:rPr>
                <w:bCs/>
                <w:i/>
                <w:iCs/>
                <w:lang w:eastAsia="ko-KR"/>
              </w:rPr>
              <w:t>RLF-Report-r9</w:t>
            </w:r>
            <w:r>
              <w:rPr>
                <w:bCs/>
                <w:iCs/>
                <w:lang w:eastAsia="ko-KR"/>
              </w:rPr>
              <w:t xml:space="preserve"> IE as specified in TS 36.331 [10].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ko-KR"/>
              </w:rPr>
            </w:pPr>
            <w:r>
              <w:rPr>
                <w:b/>
                <w:i/>
                <w:lang w:eastAsia="ko-KR"/>
              </w:rPr>
              <w:t>noSuitableCellFound</w:t>
            </w:r>
          </w:p>
          <w:p>
            <w:pPr>
              <w:pStyle w:val="69"/>
              <w:rPr>
                <w:b/>
                <w:i/>
                <w:lang w:eastAsia="ko-KR"/>
              </w:rPr>
            </w:pPr>
            <w:r>
              <w:rPr>
                <w:bCs/>
                <w:iCs/>
                <w:lang w:eastAsia="ko-KR"/>
              </w:rPr>
              <w:t>This field is set by the UE when the T311 expires.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previousPCellId</w:t>
            </w:r>
          </w:p>
          <w:p>
            <w:pPr>
              <w:pStyle w:val="69"/>
              <w:rPr>
                <w:b/>
                <w:i/>
                <w:szCs w:val="22"/>
                <w:lang w:eastAsia="sv-SE"/>
              </w:rPr>
            </w:pPr>
            <w:r>
              <w:rPr>
                <w:lang w:eastAsia="en-GB"/>
              </w:rPr>
              <w:t xml:space="preserve">This field is used to indicate the source PCell of the last handover (source PCell when the last </w:t>
            </w:r>
            <w:r>
              <w:rPr>
                <w:i/>
                <w:lang w:eastAsia="en-GB"/>
              </w:rPr>
              <w:t>RRCReconfiguration</w:t>
            </w:r>
            <w:r>
              <w:rPr>
                <w:lang w:eastAsia="en-GB"/>
              </w:rPr>
              <w:t xml:space="preserve"> message including </w:t>
            </w:r>
            <w:r>
              <w:rPr>
                <w:i/>
                <w:lang w:eastAsia="sv-SE"/>
              </w:rPr>
              <w:t>reconfigurationWithSync</w:t>
            </w:r>
            <w:r>
              <w:rPr>
                <w:lang w:eastAsia="en-GB"/>
              </w:rPr>
              <w:t xml:space="preserve"> was received). For intra-NR handover </w:t>
            </w:r>
            <w:r>
              <w:rPr>
                <w:i/>
                <w:iCs/>
              </w:rPr>
              <w:t>nrPreviousCell</w:t>
            </w:r>
            <w:r>
              <w:t xml:space="preserve"> is included and for the handover from EUTRA to NR </w:t>
            </w:r>
            <w:r>
              <w:rPr>
                <w:i/>
                <w:iCs/>
              </w:rPr>
              <w:t>eutraPreviousCell</w:t>
            </w:r>
            <w: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en-GB"/>
              </w:rPr>
            </w:pPr>
            <w:r>
              <w:rPr>
                <w:b/>
                <w:i/>
                <w:lang w:eastAsia="en-GB"/>
              </w:rPr>
              <w:t>reconnectCellId</w:t>
            </w:r>
          </w:p>
          <w:p>
            <w:pPr>
              <w:pStyle w:val="69"/>
              <w:rPr>
                <w:bCs/>
                <w:iCs/>
                <w:lang w:eastAsia="en-GB"/>
              </w:rPr>
            </w:pPr>
            <w:r>
              <w:rPr>
                <w:bCs/>
                <w:iCs/>
                <w:lang w:eastAsia="en-GB"/>
              </w:rPr>
              <w:t xml:space="preserve">This field is used to indicate the cell in which the UE comes back to connected after connection failure and after failing to perform reestablishment. If the UE comes back to RRC CONNECTED in an NR cell then </w:t>
            </w:r>
            <w:r>
              <w:rPr>
                <w:bCs/>
                <w:i/>
                <w:lang w:eastAsia="en-GB"/>
              </w:rPr>
              <w:t>nrReconnectCellID</w:t>
            </w:r>
            <w:r>
              <w:rPr>
                <w:bCs/>
                <w:iCs/>
                <w:lang w:eastAsia="en-GB"/>
              </w:rPr>
              <w:t xml:space="preserve"> is included and if the UE comes back to RRC CONNECTED in an LTE cell then </w:t>
            </w:r>
            <w:r>
              <w:rPr>
                <w:bCs/>
                <w:i/>
                <w:lang w:eastAsia="en-GB"/>
              </w:rPr>
              <w:t>eutraReconnectCellID</w:t>
            </w:r>
            <w:r>
              <w:rPr>
                <w:bCs/>
                <w:iCs/>
                <w:lang w:eastAsia="en-GB"/>
              </w:rPr>
              <w:t xml:space="preserve"> is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reestablishmentCellId</w:t>
            </w:r>
          </w:p>
          <w:p>
            <w:pPr>
              <w:pStyle w:val="69"/>
              <w:rPr>
                <w:b/>
                <w:i/>
                <w:lang w:eastAsia="ko-KR"/>
              </w:rPr>
            </w:pPr>
            <w:r>
              <w:rPr>
                <w:lang w:eastAsia="sv-SE"/>
              </w:rPr>
              <w:t>T</w:t>
            </w:r>
            <w:r>
              <w:rPr>
                <w:lang w:eastAsia="en-GB"/>
              </w:rPr>
              <w:t>his fie</w:t>
            </w:r>
            <w:r>
              <w:rPr>
                <w:lang w:eastAsia="sv-SE"/>
              </w:rPr>
              <w:t>l</w:t>
            </w:r>
            <w:r>
              <w:rPr>
                <w:lang w:eastAsia="en-GB"/>
              </w:rPr>
              <w:t xml:space="preserve">d is used to indicate the cell in which the re-establishment attempt was made </w:t>
            </w:r>
            <w:r>
              <w:rPr>
                <w:lang w:eastAsia="sv-SE"/>
              </w:rPr>
              <w:t>after connection failure.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rlf-Cause</w:t>
            </w:r>
          </w:p>
          <w:p>
            <w:pPr>
              <w:pStyle w:val="69"/>
              <w:rPr>
                <w:b/>
                <w:i/>
                <w:lang w:eastAsia="ko-KR"/>
              </w:rPr>
            </w:pPr>
            <w:r>
              <w:rPr>
                <w:lang w:eastAsia="sv-SE"/>
              </w:rPr>
              <w:t>T</w:t>
            </w:r>
            <w:r>
              <w:rPr>
                <w:lang w:eastAsia="en-GB"/>
              </w:rPr>
              <w:t>his fie</w:t>
            </w:r>
            <w:r>
              <w:rPr>
                <w:lang w:eastAsia="sv-SE"/>
              </w:rPr>
              <w:t>l</w:t>
            </w:r>
            <w:r>
              <w:rPr>
                <w:lang w:eastAsia="en-GB"/>
              </w:rPr>
              <w:t xml:space="preserve">d is used to indicate </w:t>
            </w:r>
            <w:r>
              <w:rPr>
                <w:lang w:eastAsia="sv-SE"/>
              </w:rPr>
              <w:t xml:space="preserve">the cause of the last radio link failure that was detected. In case of handover failure information reporting (i.e., the </w:t>
            </w:r>
            <w:r>
              <w:rPr>
                <w:i/>
                <w:iCs/>
                <w:lang w:eastAsia="sv-SE"/>
              </w:rPr>
              <w:t>connectionFailureType</w:t>
            </w:r>
            <w:r>
              <w:rPr>
                <w:lang w:eastAsia="sv-SE"/>
              </w:rPr>
              <w:t xml:space="preserve"> is set to '</w:t>
            </w:r>
            <w:r>
              <w:rPr>
                <w:i/>
                <w:iCs/>
                <w:lang w:eastAsia="sv-SE"/>
              </w:rPr>
              <w:t>hof</w:t>
            </w:r>
            <w:r>
              <w:rPr>
                <w:lang w:eastAsia="sv-SE"/>
              </w:rPr>
              <w:t>'), the UE is allowed to set this field to any value.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ssbRLMConfigBitmap</w:t>
            </w:r>
          </w:p>
          <w:p>
            <w:pPr>
              <w:pStyle w:val="69"/>
              <w:rPr>
                <w:b/>
                <w:i/>
                <w:lang w:eastAsia="sv-SE"/>
              </w:rPr>
            </w:pPr>
            <w:r>
              <w:rPr>
                <w:lang w:eastAsia="sv-SE"/>
              </w:rPr>
              <w:t>T</w:t>
            </w:r>
            <w:r>
              <w:rPr>
                <w:lang w:eastAsia="en-GB"/>
              </w:rPr>
              <w:t>his fie</w:t>
            </w:r>
            <w:r>
              <w:rPr>
                <w:lang w:eastAsia="sv-SE"/>
              </w:rPr>
              <w:t>l</w:t>
            </w:r>
            <w:r>
              <w:rPr>
                <w:lang w:eastAsia="en-GB"/>
              </w:rPr>
              <w:t xml:space="preserve">d is used to indicate the SS/PBCH block indexes configured in the </w:t>
            </w:r>
            <w:r>
              <w:rPr>
                <w:lang w:eastAsia="sv-SE"/>
              </w:rPr>
              <w:t xml:space="preserve">RLM configurations for the active BWP when the UE declares RLF or HOF.The first/leftmost bit corresponds to SSB index 0, the second bit corresponds to SSB index 1. This field is included only if the </w:t>
            </w:r>
            <w:r>
              <w:rPr>
                <w:i/>
                <w:lang w:eastAsia="sv-SE"/>
              </w:rPr>
              <w:t>RadioLinkMonitoringConfig</w:t>
            </w:r>
            <w:r>
              <w:rPr>
                <w:lang w:eastAsia="sv-SE"/>
              </w:rPr>
              <w:t xml:space="preserve"> for the respective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timeConnFailure</w:t>
            </w:r>
          </w:p>
          <w:p>
            <w:pPr>
              <w:pStyle w:val="69"/>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w:t>
            </w:r>
            <w:r>
              <w:rPr>
                <w:lang w:eastAsia="en-GB"/>
              </w:rPr>
              <w:t xml:space="preserve">elapsed since the last HO </w:t>
            </w:r>
            <w:r>
              <w:rPr>
                <w:lang w:eastAsia="sv-SE"/>
              </w:rPr>
              <w:t>initialization</w:t>
            </w:r>
            <w:r>
              <w:rPr>
                <w:lang w:eastAsia="en-GB"/>
              </w:rPr>
              <w:t xml:space="preserve"> until connection failure.</w:t>
            </w:r>
            <w:r>
              <w:rPr>
                <w:lang w:eastAsia="sv-SE"/>
              </w:rPr>
              <w:t xml:space="preserve"> Actual value = field value * 100ms. The maximum value 1023 means 102.3s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lang w:eastAsia="sv-SE"/>
              </w:rPr>
            </w:pPr>
            <w:r>
              <w:rPr>
                <w:b/>
                <w:i/>
                <w:lang w:eastAsia="sv-SE"/>
              </w:rPr>
              <w:t>timeSinceFailure</w:t>
            </w:r>
          </w:p>
          <w:p>
            <w:pPr>
              <w:pStyle w:val="69"/>
              <w:rPr>
                <w:b/>
                <w:i/>
                <w:lang w:eastAsia="sv-SE"/>
              </w:rPr>
            </w:pPr>
            <w:r>
              <w:rPr>
                <w:lang w:eastAsia="sv-SE"/>
              </w:rPr>
              <w:t>T</w:t>
            </w:r>
            <w:r>
              <w:rPr>
                <w:lang w:eastAsia="en-GB"/>
              </w:rPr>
              <w:t>his fie</w:t>
            </w:r>
            <w:r>
              <w:rPr>
                <w:lang w:eastAsia="sv-SE"/>
              </w:rPr>
              <w:t>l</w:t>
            </w:r>
            <w:r>
              <w:rPr>
                <w:lang w:eastAsia="en-GB"/>
              </w:rPr>
              <w:t xml:space="preserve">d is used to indicate the </w:t>
            </w:r>
            <w:r>
              <w:rPr>
                <w:lang w:eastAsia="sv-SE"/>
              </w:rPr>
              <w:t xml:space="preserve">time that </w:t>
            </w:r>
            <w:r>
              <w:rPr>
                <w:lang w:eastAsia="en-GB"/>
              </w:rPr>
              <w:t>elapsed since the connection (radio link or handover) failure.</w:t>
            </w:r>
            <w:r>
              <w:rPr>
                <w:lang w:eastAsia="sv-SE"/>
              </w:rPr>
              <w:t xml:space="preserve"> </w:t>
            </w:r>
            <w:r>
              <w:rPr>
                <w:bCs/>
                <w:iCs/>
                <w:lang w:eastAsia="ko-KR"/>
              </w:rPr>
              <w:t>Value in seconds. The maximum value 172800 means 172800s or longer.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5" w:type="dxa"/>
            <w:tcBorders>
              <w:top w:val="single" w:color="auto" w:sz="4" w:space="0"/>
              <w:left w:val="single" w:color="auto" w:sz="4" w:space="0"/>
              <w:bottom w:val="single" w:color="auto" w:sz="4" w:space="0"/>
              <w:right w:val="single" w:color="auto" w:sz="4" w:space="0"/>
            </w:tcBorders>
          </w:tcPr>
          <w:p>
            <w:pPr>
              <w:pStyle w:val="69"/>
              <w:rPr>
                <w:b/>
                <w:i/>
              </w:rPr>
            </w:pPr>
            <w:r>
              <w:rPr>
                <w:b/>
                <w:i/>
              </w:rPr>
              <w:t>timeUntilReconnection</w:t>
            </w:r>
          </w:p>
          <w:p>
            <w:pPr>
              <w:pStyle w:val="69"/>
              <w:rPr>
                <w:b/>
                <w:i/>
                <w:lang w:eastAsia="sv-SE"/>
              </w:rPr>
            </w:pPr>
            <w:r>
              <w:t>T</w:t>
            </w:r>
            <w:r>
              <w:rPr>
                <w:lang w:eastAsia="en-GB"/>
              </w:rPr>
              <w:t>his fie</w:t>
            </w:r>
            <w:r>
              <w:t>l</w:t>
            </w:r>
            <w:r>
              <w:rPr>
                <w:lang w:eastAsia="en-GB"/>
              </w:rPr>
              <w:t xml:space="preserve">d is used to indicate the </w:t>
            </w:r>
            <w:r>
              <w:t xml:space="preserve">time that </w:t>
            </w:r>
            <w:r>
              <w:rPr>
                <w:lang w:eastAsia="en-GB"/>
              </w:rPr>
              <w:t>elapsed between the connection (radio link or handover) failure and the next time the UE comes to RRC CONNECTED in an NR or EUTRA cell, after failing to perform reestablishment.</w:t>
            </w:r>
            <w:r>
              <w:t xml:space="preserve"> </w:t>
            </w:r>
            <w:r>
              <w:rPr>
                <w:bCs/>
                <w:iCs/>
                <w:lang w:eastAsia="ko-KR"/>
              </w:rPr>
              <w:t>Value in seconds. The maximum value 172800 means 172800s or longer.</w:t>
            </w:r>
          </w:p>
        </w:tc>
      </w:tr>
    </w:tbl>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w:t>
      </w:r>
      <w:r>
        <w:rPr>
          <w:rFonts w:hint="eastAsia" w:eastAsia="等线"/>
          <w:i/>
          <w:highlight w:val="yellow"/>
          <w:lang w:eastAsia="zh-CN"/>
        </w:rPr>
        <w:t>&gt;</w:t>
      </w:r>
    </w:p>
    <w:p>
      <w:pPr>
        <w:rPr>
          <w:rFonts w:eastAsiaTheme="minorEastAsia"/>
        </w:rPr>
      </w:pPr>
    </w:p>
    <w:p>
      <w:pPr>
        <w:pStyle w:val="4"/>
      </w:pPr>
      <w:bookmarkStart w:id="124" w:name="_Toc60777493"/>
      <w:bookmarkStart w:id="125" w:name="_Toc83740450"/>
      <w:r>
        <w:t>6.3.4</w:t>
      </w:r>
      <w:r>
        <w:tab/>
      </w:r>
      <w:commentRangeStart w:id="42"/>
      <w:r>
        <w:t>Other information elements</w:t>
      </w:r>
      <w:bookmarkEnd w:id="124"/>
      <w:bookmarkEnd w:id="125"/>
      <w:commentRangeEnd w:id="42"/>
      <w:r>
        <w:rPr>
          <w:rStyle w:val="47"/>
          <w:rFonts w:ascii="Times New Roman" w:hAnsi="Times New Roman"/>
        </w:rPr>
        <w:commentReference w:id="42"/>
      </w:r>
    </w:p>
    <w:p>
      <w:pPr>
        <w:rPr>
          <w:rFonts w:eastAsia="等线"/>
          <w:i/>
          <w:lang w:eastAsia="zh-CN"/>
        </w:rPr>
      </w:pPr>
      <w:r>
        <w:rPr>
          <w:rFonts w:hint="eastAsia" w:eastAsia="等线"/>
          <w:i/>
          <w:highlight w:val="yellow"/>
          <w:lang w:eastAsia="zh-CN"/>
        </w:rPr>
        <w:t>&lt;</w:t>
      </w:r>
      <w:r>
        <w:rPr>
          <w:rFonts w:eastAsia="等线"/>
          <w:i/>
          <w:highlight w:val="yellow"/>
          <w:lang w:eastAsia="zh-CN"/>
        </w:rPr>
        <w:t>Partially omitted</w:t>
      </w:r>
      <w:r>
        <w:rPr>
          <w:rFonts w:hint="eastAsia" w:eastAsia="等线"/>
          <w:i/>
          <w:highlight w:val="yellow"/>
          <w:lang w:eastAsia="zh-CN"/>
        </w:rPr>
        <w:t xml:space="preserve"> &gt;</w:t>
      </w:r>
    </w:p>
    <w:p>
      <w:pPr>
        <w:rPr>
          <w:rFonts w:eastAsiaTheme="minorEastAsia"/>
        </w:rPr>
      </w:pPr>
    </w:p>
    <w:p>
      <w:pPr>
        <w:pStyle w:val="5"/>
        <w:rPr>
          <w:i/>
          <w:iCs/>
        </w:rPr>
      </w:pPr>
      <w:bookmarkStart w:id="126" w:name="_Toc83740474"/>
      <w:bookmarkStart w:id="127" w:name="_Toc60777517"/>
      <w:r>
        <w:t>–</w:t>
      </w:r>
      <w:r>
        <w:tab/>
      </w:r>
      <w:r>
        <w:rPr>
          <w:i/>
          <w:iCs/>
        </w:rPr>
        <w:t>UE-MeasurementsAvailable</w:t>
      </w:r>
      <w:bookmarkEnd w:id="126"/>
      <w:bookmarkEnd w:id="127"/>
    </w:p>
    <w:p>
      <w:pPr>
        <w:tabs>
          <w:tab w:val="left" w:pos="8080"/>
        </w:tabs>
      </w:pPr>
      <w:r>
        <w:t xml:space="preserve">The IE </w:t>
      </w:r>
      <w:r>
        <w:rPr>
          <w:i/>
        </w:rPr>
        <w:t>UE-MeasurementsAvailable</w:t>
      </w:r>
      <w:r>
        <w:t xml:space="preserve"> is used to indicate all relevant available indicators for UE measurements.</w:t>
      </w:r>
    </w:p>
    <w:p>
      <w:pPr>
        <w:pStyle w:val="83"/>
      </w:pPr>
      <w:r>
        <w:rPr>
          <w:bCs/>
          <w:i/>
          <w:iCs/>
        </w:rPr>
        <w:t xml:space="preserve">UE-MeasurementsAvailable </w:t>
      </w:r>
      <w:r>
        <w:t>information element</w:t>
      </w:r>
    </w:p>
    <w:p>
      <w:pPr>
        <w:pStyle w:val="66"/>
        <w:rPr>
          <w:color w:val="808080"/>
        </w:rPr>
      </w:pPr>
      <w:r>
        <w:rPr>
          <w:color w:val="808080"/>
        </w:rPr>
        <w:t>-- ASN1START</w:t>
      </w:r>
    </w:p>
    <w:p>
      <w:pPr>
        <w:pStyle w:val="66"/>
        <w:rPr>
          <w:color w:val="808080"/>
        </w:rPr>
      </w:pPr>
      <w:r>
        <w:rPr>
          <w:color w:val="808080"/>
        </w:rPr>
        <w:t>-- TAG-UE-MeasurementsAvailable-START</w:t>
      </w:r>
    </w:p>
    <w:p>
      <w:pPr>
        <w:pStyle w:val="66"/>
      </w:pPr>
    </w:p>
    <w:p>
      <w:pPr>
        <w:pStyle w:val="66"/>
      </w:pPr>
      <w:r>
        <w:t xml:space="preserve">UE-MeasurementsAvailable-r16 ::=              </w:t>
      </w:r>
      <w:r>
        <w:rPr>
          <w:color w:val="993366"/>
        </w:rPr>
        <w:t>SEQUENCE</w:t>
      </w:r>
      <w:r>
        <w:t xml:space="preserve"> {</w:t>
      </w:r>
    </w:p>
    <w:p>
      <w:pPr>
        <w:pStyle w:val="66"/>
      </w:pPr>
      <w:r>
        <w:t xml:space="preserve">    logMeasAvailable-r16                         </w:t>
      </w:r>
      <w:r>
        <w:rPr>
          <w:color w:val="993366"/>
        </w:rPr>
        <w:t>ENUMERATED</w:t>
      </w:r>
      <w:r>
        <w:t xml:space="preserve"> {true}               </w:t>
      </w:r>
      <w:r>
        <w:rPr>
          <w:color w:val="993366"/>
        </w:rPr>
        <w:t>OPTIONAL</w:t>
      </w:r>
      <w:r>
        <w:t>,</w:t>
      </w:r>
    </w:p>
    <w:p>
      <w:pPr>
        <w:pStyle w:val="66"/>
      </w:pPr>
      <w:r>
        <w:t xml:space="preserve">    logMeasAvailableBT-r16                       </w:t>
      </w:r>
      <w:r>
        <w:rPr>
          <w:color w:val="993366"/>
        </w:rPr>
        <w:t>ENUMERATED</w:t>
      </w:r>
      <w:r>
        <w:t xml:space="preserve"> {true}               </w:t>
      </w:r>
      <w:r>
        <w:rPr>
          <w:color w:val="993366"/>
        </w:rPr>
        <w:t>OPTIONAL</w:t>
      </w:r>
      <w:r>
        <w:t>,</w:t>
      </w:r>
    </w:p>
    <w:p>
      <w:pPr>
        <w:pStyle w:val="66"/>
      </w:pPr>
      <w:r>
        <w:t xml:space="preserve">    logMeasAvailableWLAN-r16                     </w:t>
      </w:r>
      <w:r>
        <w:rPr>
          <w:color w:val="993366"/>
        </w:rPr>
        <w:t>ENUMERATED</w:t>
      </w:r>
      <w:r>
        <w:t xml:space="preserve"> {true}               </w:t>
      </w:r>
      <w:r>
        <w:rPr>
          <w:color w:val="993366"/>
        </w:rPr>
        <w:t>OPTIONAL</w:t>
      </w:r>
      <w:r>
        <w:t>,</w:t>
      </w:r>
    </w:p>
    <w:p>
      <w:pPr>
        <w:pStyle w:val="66"/>
      </w:pPr>
      <w:r>
        <w:t xml:space="preserve">    connEstFailInfoAvailable-r16                 </w:t>
      </w:r>
      <w:r>
        <w:rPr>
          <w:color w:val="993366"/>
        </w:rPr>
        <w:t>ENUMERATED</w:t>
      </w:r>
      <w:r>
        <w:t xml:space="preserve"> {true}               </w:t>
      </w:r>
      <w:commentRangeStart w:id="43"/>
      <w:r>
        <w:rPr>
          <w:color w:val="993366"/>
        </w:rPr>
        <w:t>OPTIONAL</w:t>
      </w:r>
      <w:commentRangeEnd w:id="43"/>
      <w:r>
        <w:rPr>
          <w:rStyle w:val="47"/>
          <w:rFonts w:ascii="Times New Roman" w:hAnsi="Times New Roman"/>
          <w:lang w:eastAsia="ja-JP"/>
        </w:rPr>
        <w:commentReference w:id="43"/>
      </w:r>
      <w:r>
        <w:t>,</w:t>
      </w:r>
    </w:p>
    <w:p>
      <w:pPr>
        <w:pStyle w:val="66"/>
      </w:pPr>
      <w:r>
        <w:t xml:space="preserve">    rlf-InfoAvailable-r16                        </w:t>
      </w:r>
      <w:r>
        <w:rPr>
          <w:color w:val="993366"/>
        </w:rPr>
        <w:t>ENUMERATED</w:t>
      </w:r>
      <w:r>
        <w:t xml:space="preserve"> {true}               </w:t>
      </w:r>
      <w:r>
        <w:rPr>
          <w:color w:val="993366"/>
        </w:rPr>
        <w:t>OPTIONAL</w:t>
      </w:r>
      <w:r>
        <w:t>,</w:t>
      </w:r>
    </w:p>
    <w:p>
      <w:pPr>
        <w:pStyle w:val="66"/>
        <w:rPr>
          <w:ins w:id="381" w:author="Rapp_116-e" w:date="2021-11-22T14:22:00Z"/>
        </w:rPr>
      </w:pPr>
      <w:r>
        <w:t xml:space="preserve">    ...</w:t>
      </w:r>
      <w:ins w:id="382" w:author="Rapp_116-e" w:date="2021-11-22T14:22:00Z">
        <w:r>
          <w:rPr/>
          <w:t>,</w:t>
        </w:r>
      </w:ins>
    </w:p>
    <w:p>
      <w:pPr>
        <w:pStyle w:val="66"/>
        <w:rPr>
          <w:ins w:id="383" w:author="Rapp_116-e" w:date="2021-11-25T16:47:00Z"/>
          <w:color w:val="993366"/>
        </w:rPr>
      </w:pPr>
      <w:ins w:id="384" w:author="Rapp_116-e" w:date="2021-11-22T14:22:00Z">
        <w:r>
          <w:rPr/>
          <w:t xml:space="preserve">   </w:t>
        </w:r>
        <w:commentRangeStart w:id="44"/>
        <w:r>
          <w:rPr/>
          <w:t xml:space="preserve"> </w:t>
        </w:r>
      </w:ins>
      <w:ins w:id="385" w:author="Rapp_116-e" w:date="2021-11-22T14:24:00Z">
        <w:commentRangeStart w:id="45"/>
        <w:commentRangeStart w:id="46"/>
        <w:r>
          <w:rPr/>
          <w:t>sigLogMeasConfigAvailable</w:t>
        </w:r>
        <w:commentRangeEnd w:id="45"/>
      </w:ins>
      <w:r>
        <w:rPr>
          <w:rStyle w:val="47"/>
          <w:rFonts w:ascii="Times New Roman" w:hAnsi="Times New Roman"/>
          <w:lang w:eastAsia="ja-JP"/>
        </w:rPr>
        <w:commentReference w:id="45"/>
      </w:r>
      <w:ins w:id="386" w:author="Rapp_116-e" w:date="2021-11-22T14:24:00Z">
        <w:r>
          <w:rPr/>
          <w:t xml:space="preserve">-r17                </w:t>
        </w:r>
      </w:ins>
      <w:ins w:id="387" w:author="Rapp_116-e" w:date="2021-11-22T14:24:00Z">
        <w:r>
          <w:rPr>
            <w:color w:val="993366"/>
          </w:rPr>
          <w:t>ENUMERATED</w:t>
        </w:r>
      </w:ins>
      <w:ins w:id="388" w:author="Rapp_116-e" w:date="2021-11-22T14:24:00Z">
        <w:r>
          <w:rPr/>
          <w:t xml:space="preserve"> {true}               </w:t>
        </w:r>
      </w:ins>
      <w:ins w:id="389" w:author="Rapp_116-e" w:date="2021-11-22T14:24:00Z">
        <w:r>
          <w:rPr>
            <w:color w:val="993366"/>
          </w:rPr>
          <w:t>OPTIONAL</w:t>
        </w:r>
      </w:ins>
      <w:ins w:id="390" w:author="Rapp_116-e" w:date="2021-11-25T16:47:00Z">
        <w:r>
          <w:rPr>
            <w:color w:val="993366"/>
          </w:rPr>
          <w:t>,</w:t>
        </w:r>
      </w:ins>
    </w:p>
    <w:p>
      <w:pPr>
        <w:pStyle w:val="66"/>
      </w:pPr>
      <w:ins w:id="391" w:author="Rapp_116-e" w:date="2021-11-25T16:47:00Z">
        <w:r>
          <w:rPr/>
          <w:t xml:space="preserve">    </w:t>
        </w:r>
      </w:ins>
      <w:ins w:id="392" w:author="Rapp_116-e" w:date="2021-11-25T16:48:00Z">
        <w:bookmarkStart w:id="128" w:name="OLE_LINK2"/>
        <w:commentRangeStart w:id="47"/>
        <w:r>
          <w:rPr/>
          <w:t>t330</w:t>
        </w:r>
      </w:ins>
      <w:ins w:id="393" w:author="Rapp_116-e" w:date="2021-11-25T16:47:00Z">
        <w:r>
          <w:rPr/>
          <w:t>Available</w:t>
        </w:r>
        <w:commentRangeEnd w:id="47"/>
      </w:ins>
      <w:r>
        <w:rPr>
          <w:rStyle w:val="47"/>
          <w:rFonts w:ascii="Times New Roman" w:hAnsi="Times New Roman"/>
          <w:lang w:eastAsia="ja-JP"/>
        </w:rPr>
        <w:commentReference w:id="47"/>
      </w:r>
      <w:ins w:id="394" w:author="Rapp_116-e" w:date="2021-11-25T16:47:00Z">
        <w:r>
          <w:rPr/>
          <w:t xml:space="preserve">-r17   </w:t>
        </w:r>
        <w:commentRangeEnd w:id="44"/>
      </w:ins>
      <w:r>
        <w:commentReference w:id="44"/>
      </w:r>
      <w:ins w:id="395" w:author="Rapp_116-e" w:date="2021-11-25T16:47:00Z">
        <w:r>
          <w:rPr/>
          <w:t xml:space="preserve">             </w:t>
        </w:r>
      </w:ins>
      <w:ins w:id="396" w:author="Rapp_116-e" w:date="2021-11-25T16:48:00Z">
        <w:r>
          <w:rPr/>
          <w:t xml:space="preserve">            </w:t>
        </w:r>
      </w:ins>
      <w:ins w:id="397" w:author="Rapp_116-e" w:date="2021-11-25T16:47:00Z">
        <w:r>
          <w:rPr>
            <w:color w:val="993366"/>
          </w:rPr>
          <w:t>ENUMERATED</w:t>
        </w:r>
      </w:ins>
      <w:ins w:id="398" w:author="Rapp_116-e" w:date="2021-11-25T16:47:00Z">
        <w:r>
          <w:rPr/>
          <w:t xml:space="preserve"> {true}               </w:t>
        </w:r>
      </w:ins>
      <w:ins w:id="399" w:author="Rapp_116-e" w:date="2021-11-25T16:47:00Z">
        <w:r>
          <w:rPr>
            <w:color w:val="993366"/>
          </w:rPr>
          <w:t>OPTIONAL</w:t>
        </w:r>
        <w:commentRangeEnd w:id="46"/>
      </w:ins>
      <w:r>
        <w:rPr>
          <w:rStyle w:val="47"/>
          <w:rFonts w:ascii="Times New Roman" w:hAnsi="Times New Roman"/>
          <w:lang w:eastAsia="ja-JP"/>
        </w:rPr>
        <w:commentReference w:id="46"/>
      </w:r>
    </w:p>
    <w:bookmarkEnd w:id="128"/>
    <w:p>
      <w:pPr>
        <w:pStyle w:val="66"/>
      </w:pPr>
      <w:r>
        <w:rPr>
          <w:rFonts w:eastAsia="等线"/>
        </w:rPr>
        <w:t>}</w:t>
      </w:r>
    </w:p>
    <w:p>
      <w:pPr>
        <w:pStyle w:val="66"/>
      </w:pPr>
    </w:p>
    <w:p>
      <w:pPr>
        <w:pStyle w:val="66"/>
        <w:rPr>
          <w:color w:val="808080"/>
        </w:rPr>
      </w:pPr>
      <w:r>
        <w:rPr>
          <w:color w:val="808080"/>
        </w:rPr>
        <w:t>-- TAG-UE-MeasurementsAvailable-STOP</w:t>
      </w:r>
    </w:p>
    <w:p>
      <w:pPr>
        <w:pStyle w:val="66"/>
        <w:rPr>
          <w:color w:val="808080"/>
        </w:rPr>
      </w:pPr>
      <w:r>
        <w:rPr>
          <w:color w:val="808080"/>
        </w:rPr>
        <w:t>-- ASN1STOP</w:t>
      </w:r>
    </w:p>
    <w:p/>
    <w:p>
      <w:pPr>
        <w:pStyle w:val="5"/>
        <w:rPr>
          <w:i/>
          <w:iCs/>
        </w:rPr>
      </w:pPr>
      <w:bookmarkStart w:id="129" w:name="_Toc83740475"/>
      <w:bookmarkStart w:id="130" w:name="_Toc60777518"/>
      <w:r>
        <w:t>–</w:t>
      </w:r>
      <w:r>
        <w:tab/>
      </w:r>
      <w:r>
        <w:rPr>
          <w:i/>
          <w:iCs/>
        </w:rPr>
        <w:t>UTRA-FDD-Q-OffsetRange</w:t>
      </w:r>
      <w:bookmarkEnd w:id="129"/>
      <w:bookmarkEnd w:id="130"/>
    </w:p>
    <w:p>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pPr>
        <w:pStyle w:val="83"/>
      </w:pPr>
      <w:r>
        <w:rPr>
          <w:bCs/>
          <w:i/>
          <w:iCs/>
        </w:rPr>
        <w:t xml:space="preserve">UTRA-FDD-Q-OffsetRange </w:t>
      </w:r>
      <w:r>
        <w:t>information element</w:t>
      </w:r>
    </w:p>
    <w:p>
      <w:pPr>
        <w:pStyle w:val="66"/>
        <w:rPr>
          <w:color w:val="808080"/>
        </w:rPr>
      </w:pPr>
      <w:r>
        <w:rPr>
          <w:color w:val="808080"/>
        </w:rPr>
        <w:t>-- ASN1START</w:t>
      </w:r>
    </w:p>
    <w:p>
      <w:pPr>
        <w:pStyle w:val="66"/>
        <w:rPr>
          <w:color w:val="808080"/>
        </w:rPr>
      </w:pPr>
      <w:r>
        <w:rPr>
          <w:color w:val="808080"/>
        </w:rPr>
        <w:t>-- TAG-UTRA-FDD-Q-OFFSETRANGE-START</w:t>
      </w:r>
    </w:p>
    <w:p>
      <w:pPr>
        <w:pStyle w:val="66"/>
      </w:pPr>
    </w:p>
    <w:p>
      <w:pPr>
        <w:pStyle w:val="66"/>
      </w:pPr>
      <w:r>
        <w:t xml:space="preserve">UTRA-FDD-Q-OffsetRange-r16 ::=              </w:t>
      </w:r>
      <w:r>
        <w:rPr>
          <w:color w:val="993366"/>
        </w:rPr>
        <w:t>ENUMERATED</w:t>
      </w:r>
      <w:r>
        <w:t xml:space="preserve"> {</w:t>
      </w:r>
    </w:p>
    <w:p>
      <w:pPr>
        <w:pStyle w:val="66"/>
      </w:pPr>
      <w:r>
        <w:t xml:space="preserve">                                                dB-24, dB-22, dB-20, dB-18, dB-16, dB-14,</w:t>
      </w:r>
    </w:p>
    <w:p>
      <w:pPr>
        <w:pStyle w:val="66"/>
      </w:pPr>
      <w:r>
        <w:t xml:space="preserve">                                                dB-12, dB-10, dB-8, dB-6, dB-5, dB-4, dB-3,</w:t>
      </w:r>
    </w:p>
    <w:p>
      <w:pPr>
        <w:pStyle w:val="66"/>
      </w:pPr>
      <w:r>
        <w:t xml:space="preserve">                                                dB-2, dB-1, dB0, dB1, dB2, dB3, dB4, dB5,</w:t>
      </w:r>
    </w:p>
    <w:p>
      <w:pPr>
        <w:pStyle w:val="66"/>
      </w:pPr>
      <w:r>
        <w:t xml:space="preserve">                                                dB6, dB8, dB10, dB12, dB14, dB16, dB18,</w:t>
      </w:r>
    </w:p>
    <w:p>
      <w:pPr>
        <w:pStyle w:val="66"/>
      </w:pPr>
      <w:r>
        <w:t xml:space="preserve">                                                dB20, dB22, dB24}</w:t>
      </w:r>
    </w:p>
    <w:p>
      <w:pPr>
        <w:pStyle w:val="66"/>
      </w:pPr>
    </w:p>
    <w:p>
      <w:pPr>
        <w:pStyle w:val="66"/>
        <w:rPr>
          <w:color w:val="808080"/>
        </w:rPr>
      </w:pPr>
      <w:r>
        <w:rPr>
          <w:color w:val="808080"/>
        </w:rPr>
        <w:t>-- TAG-UTRA-FDD-Q-OFFSETRANGE-STOP</w:t>
      </w:r>
    </w:p>
    <w:p>
      <w:pPr>
        <w:pStyle w:val="66"/>
        <w:rPr>
          <w:color w:val="808080"/>
        </w:rPr>
      </w:pPr>
      <w:r>
        <w:rPr>
          <w:color w:val="808080"/>
        </w:rPr>
        <w:t>-- ASN1STOP</w:t>
      </w:r>
    </w:p>
    <w:p>
      <w:pPr>
        <w:rPr>
          <w:lang w:eastAsia="zh-CN"/>
        </w:rPr>
      </w:pPr>
    </w:p>
    <w:p>
      <w:pPr>
        <w:pStyle w:val="5"/>
      </w:pPr>
      <w:bookmarkStart w:id="131" w:name="_Toc60777519"/>
      <w:bookmarkStart w:id="132" w:name="_Toc83740476"/>
      <w:r>
        <w:t>–</w:t>
      </w:r>
      <w:r>
        <w:tab/>
      </w:r>
      <w:r>
        <w:rPr>
          <w:i/>
        </w:rPr>
        <w:t>VisitedCellInfoList</w:t>
      </w:r>
      <w:bookmarkEnd w:id="131"/>
      <w:bookmarkEnd w:id="132"/>
    </w:p>
    <w:p>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pPr>
        <w:pStyle w:val="83"/>
      </w:pPr>
      <w:r>
        <w:rPr>
          <w:bCs/>
          <w:i/>
          <w:iCs/>
        </w:rPr>
        <w:t>VisitedCellInfoList</w:t>
      </w:r>
      <w:r>
        <w:t xml:space="preserve"> information element</w:t>
      </w:r>
    </w:p>
    <w:p>
      <w:pPr>
        <w:pStyle w:val="66"/>
        <w:rPr>
          <w:color w:val="808080"/>
        </w:rPr>
      </w:pPr>
      <w:r>
        <w:rPr>
          <w:color w:val="808080"/>
        </w:rPr>
        <w:t>-- ASN1START</w:t>
      </w:r>
    </w:p>
    <w:p>
      <w:pPr>
        <w:pStyle w:val="66"/>
        <w:rPr>
          <w:color w:val="808080"/>
        </w:rPr>
      </w:pPr>
      <w:r>
        <w:rPr>
          <w:color w:val="808080"/>
        </w:rPr>
        <w:t>-- TAG-VISITEDCELLINFOLIST-START</w:t>
      </w:r>
    </w:p>
    <w:p>
      <w:pPr>
        <w:pStyle w:val="66"/>
      </w:pPr>
    </w:p>
    <w:p>
      <w:pPr>
        <w:pStyle w:val="66"/>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pPr>
        <w:pStyle w:val="66"/>
      </w:pPr>
    </w:p>
    <w:p>
      <w:pPr>
        <w:pStyle w:val="66"/>
      </w:pPr>
      <w:r>
        <w:t xml:space="preserve">VisitedCellInfo-r16 ::=  </w:t>
      </w:r>
      <w:r>
        <w:rPr>
          <w:color w:val="993366"/>
        </w:rPr>
        <w:t>SEQUENCE</w:t>
      </w:r>
      <w:r>
        <w:t xml:space="preserve"> {</w:t>
      </w:r>
    </w:p>
    <w:p>
      <w:pPr>
        <w:pStyle w:val="66"/>
      </w:pPr>
      <w:r>
        <w:t xml:space="preserve">    visitedCellId-r16        </w:t>
      </w:r>
      <w:r>
        <w:rPr>
          <w:color w:val="993366"/>
        </w:rPr>
        <w:t>CHOICE</w:t>
      </w:r>
      <w:r>
        <w:t xml:space="preserve"> {</w:t>
      </w:r>
    </w:p>
    <w:p>
      <w:pPr>
        <w:pStyle w:val="66"/>
      </w:pPr>
      <w:r>
        <w:t xml:space="preserve">        nr-CellId-r16            </w:t>
      </w:r>
      <w:r>
        <w:rPr>
          <w:color w:val="993366"/>
        </w:rPr>
        <w:t>CHOICE</w:t>
      </w:r>
      <w:r>
        <w:t xml:space="preserve"> {</w:t>
      </w:r>
    </w:p>
    <w:p>
      <w:pPr>
        <w:pStyle w:val="66"/>
      </w:pPr>
      <w:r>
        <w:t xml:space="preserve">            cgi-Info                 CGI-Info-Logging-r16,</w:t>
      </w:r>
    </w:p>
    <w:p>
      <w:pPr>
        <w:pStyle w:val="66"/>
      </w:pPr>
      <w:r>
        <w:t xml:space="preserve">            pci-arfcn-r16            </w:t>
      </w:r>
      <w:r>
        <w:rPr>
          <w:color w:val="993366"/>
        </w:rPr>
        <w:t>SEQUENCE</w:t>
      </w:r>
      <w:r>
        <w:t xml:space="preserve"> {</w:t>
      </w:r>
    </w:p>
    <w:p>
      <w:pPr>
        <w:pStyle w:val="66"/>
      </w:pPr>
      <w:r>
        <w:t xml:space="preserve">                physCellId-r16           PhysCellId,</w:t>
      </w:r>
    </w:p>
    <w:p>
      <w:pPr>
        <w:pStyle w:val="66"/>
      </w:pPr>
      <w:r>
        <w:t xml:space="preserve">                carrierFreq-r16          ARFCN-ValueNR</w:t>
      </w:r>
    </w:p>
    <w:p>
      <w:pPr>
        <w:pStyle w:val="66"/>
      </w:pPr>
      <w:r>
        <w:t xml:space="preserve">            }</w:t>
      </w:r>
    </w:p>
    <w:p>
      <w:pPr>
        <w:pStyle w:val="66"/>
      </w:pPr>
      <w:r>
        <w:t xml:space="preserve">        },</w:t>
      </w:r>
    </w:p>
    <w:p>
      <w:pPr>
        <w:pStyle w:val="66"/>
      </w:pPr>
      <w:r>
        <w:t xml:space="preserve">        eutra-CellId-r16         </w:t>
      </w:r>
      <w:r>
        <w:rPr>
          <w:color w:val="993366"/>
        </w:rPr>
        <w:t>CHOICE</w:t>
      </w:r>
      <w:r>
        <w:t xml:space="preserve"> {</w:t>
      </w:r>
    </w:p>
    <w:p>
      <w:pPr>
        <w:pStyle w:val="66"/>
      </w:pPr>
      <w:r>
        <w:t xml:space="preserve">            cellGlobalId-r16         CGI-InfoEUTRA,</w:t>
      </w:r>
    </w:p>
    <w:p>
      <w:pPr>
        <w:pStyle w:val="66"/>
      </w:pPr>
      <w:r>
        <w:t xml:space="preserve">            pci-arfcn-r16                </w:t>
      </w:r>
      <w:r>
        <w:rPr>
          <w:color w:val="993366"/>
        </w:rPr>
        <w:t>SEQUENCE</w:t>
      </w:r>
      <w:r>
        <w:t xml:space="preserve"> {</w:t>
      </w:r>
    </w:p>
    <w:p>
      <w:pPr>
        <w:pStyle w:val="66"/>
      </w:pPr>
      <w:r>
        <w:t xml:space="preserve">                physCellId-r16               EUTRA-PhysCellId,</w:t>
      </w:r>
    </w:p>
    <w:p>
      <w:pPr>
        <w:pStyle w:val="66"/>
      </w:pPr>
      <w:r>
        <w:t xml:space="preserve">                carrierFreq-r16              ARFCN-ValueEUTRA</w:t>
      </w:r>
    </w:p>
    <w:p>
      <w:pPr>
        <w:pStyle w:val="66"/>
      </w:pPr>
      <w:r>
        <w:t xml:space="preserve">            }</w:t>
      </w:r>
    </w:p>
    <w:p>
      <w:pPr>
        <w:pStyle w:val="66"/>
      </w:pPr>
      <w:r>
        <w:t xml:space="preserve">        }</w:t>
      </w:r>
    </w:p>
    <w:p>
      <w:pPr>
        <w:pStyle w:val="66"/>
      </w:pPr>
      <w:r>
        <w:t xml:space="preserve">    }                                        </w:t>
      </w:r>
      <w:r>
        <w:rPr>
          <w:color w:val="993366"/>
        </w:rPr>
        <w:t>OPTIONAL</w:t>
      </w:r>
      <w:r>
        <w:t>,</w:t>
      </w:r>
    </w:p>
    <w:p>
      <w:pPr>
        <w:pStyle w:val="66"/>
      </w:pPr>
      <w:r>
        <w:t xml:space="preserve">    timeSpent-r16            </w:t>
      </w:r>
      <w:r>
        <w:rPr>
          <w:color w:val="993366"/>
        </w:rPr>
        <w:t>INTEGER</w:t>
      </w:r>
      <w:r>
        <w:t xml:space="preserve"> (0..4095),</w:t>
      </w:r>
    </w:p>
    <w:p>
      <w:pPr>
        <w:pStyle w:val="66"/>
      </w:pPr>
      <w:r>
        <w:t xml:space="preserve">    ...</w:t>
      </w:r>
    </w:p>
    <w:p>
      <w:pPr>
        <w:pStyle w:val="66"/>
      </w:pPr>
      <w:r>
        <w:t>}</w:t>
      </w:r>
    </w:p>
    <w:p>
      <w:pPr>
        <w:pStyle w:val="66"/>
      </w:pPr>
    </w:p>
    <w:p>
      <w:pPr>
        <w:pStyle w:val="66"/>
        <w:rPr>
          <w:color w:val="808080"/>
        </w:rPr>
      </w:pPr>
      <w:r>
        <w:rPr>
          <w:color w:val="808080"/>
        </w:rPr>
        <w:t>-- TAG-VISITEDCELLINFOLIST-STOP</w:t>
      </w:r>
    </w:p>
    <w:p>
      <w:pPr>
        <w:pStyle w:val="66"/>
        <w:rPr>
          <w:color w:val="808080"/>
        </w:rPr>
      </w:pPr>
      <w:r>
        <w:rPr>
          <w:color w:val="808080"/>
        </w:rPr>
        <w:t>-- ASN1STOP</w:t>
      </w:r>
    </w:p>
    <w:p>
      <w:pPr>
        <w:rPr>
          <w:iCs/>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i/>
                <w:lang w:eastAsia="en-GB"/>
              </w:rPr>
              <w:t>VisitedCellInfoList</w:t>
            </w:r>
            <w:r>
              <w:rPr>
                <w:i/>
                <w:iCs/>
                <w:lang w:eastAsia="ko-KR"/>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en-GB"/>
              </w:rPr>
              <w:t>timeSpent</w:t>
            </w:r>
          </w:p>
          <w:p>
            <w:pPr>
              <w:pStyle w:val="69"/>
              <w:rPr>
                <w:lang w:eastAsia="sv-SE"/>
              </w:rPr>
            </w:pPr>
            <w:r>
              <w:rPr>
                <w:lang w:eastAsia="en-GB"/>
              </w:rPr>
              <w:t>This field indicates the duration of stay in the cell or in any cell selection state and/or camped on any cell state in NR or E-UTRA approximated to the closest second. If the duration of stay exceeds 4095s, the UE shall set it to 4095s.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rFonts w:eastAsia="等线"/>
                <w:b/>
                <w:i/>
                <w:lang w:eastAsia="sv-SE"/>
              </w:rPr>
              <w:t>visitedCellId</w:t>
            </w:r>
          </w:p>
          <w:p>
            <w:pPr>
              <w:pStyle w:val="69"/>
              <w:rPr>
                <w:b/>
                <w:i/>
                <w:lang w:eastAsia="en-GB"/>
              </w:rPr>
            </w:pPr>
            <w:r>
              <w:rPr>
                <w:lang w:eastAsia="en-GB"/>
              </w:rPr>
              <w:t>This field indicates the visited cell id including NR and E-UTRA cells.</w:t>
            </w:r>
          </w:p>
        </w:tc>
      </w:tr>
    </w:tbl>
    <w:p>
      <w:pPr>
        <w:rPr>
          <w:lang w:eastAsia="zh-CN"/>
        </w:rPr>
      </w:pPr>
    </w:p>
    <w:p>
      <w:pPr>
        <w:pStyle w:val="5"/>
      </w:pPr>
      <w:bookmarkStart w:id="133" w:name="_Toc60777520"/>
      <w:bookmarkStart w:id="134" w:name="_Toc83740477"/>
      <w:r>
        <w:t>–</w:t>
      </w:r>
      <w:r>
        <w:tab/>
      </w:r>
      <w:r>
        <w:rPr>
          <w:bCs/>
          <w:i/>
        </w:rPr>
        <w:t>WLAN-NameList</w:t>
      </w:r>
      <w:bookmarkEnd w:id="133"/>
      <w:bookmarkEnd w:id="134"/>
    </w:p>
    <w:p>
      <w:r>
        <w:t xml:space="preserve">The IE </w:t>
      </w:r>
      <w:r>
        <w:rPr>
          <w:bCs/>
          <w:i/>
        </w:rPr>
        <w:t>WLAN-NameList</w:t>
      </w:r>
      <w:r>
        <w:rPr>
          <w:iCs/>
        </w:rPr>
        <w:t xml:space="preserve"> </w:t>
      </w:r>
      <w:r>
        <w:rPr>
          <w:iCs/>
          <w:lang w:eastAsia="zh-CN"/>
        </w:rPr>
        <w:t>is used to indicate the names of the WLAN AP for which the UE is configured to measure</w:t>
      </w:r>
      <w:r>
        <w:t>.</w:t>
      </w:r>
    </w:p>
    <w:p>
      <w:pPr>
        <w:pStyle w:val="83"/>
      </w:pPr>
      <w:r>
        <w:rPr>
          <w:bCs/>
          <w:i/>
        </w:rPr>
        <w:t>WLAN-NameList</w:t>
      </w:r>
      <w:r>
        <w:rPr>
          <w:bCs/>
          <w:i/>
          <w:iCs/>
        </w:rPr>
        <w:t xml:space="preserve"> </w:t>
      </w:r>
      <w:r>
        <w:t>information element</w:t>
      </w:r>
    </w:p>
    <w:p>
      <w:pPr>
        <w:pStyle w:val="66"/>
        <w:rPr>
          <w:color w:val="808080"/>
        </w:rPr>
      </w:pPr>
      <w:r>
        <w:rPr>
          <w:color w:val="808080"/>
        </w:rPr>
        <w:t>-- ASN1START</w:t>
      </w:r>
    </w:p>
    <w:p>
      <w:pPr>
        <w:pStyle w:val="66"/>
        <w:rPr>
          <w:color w:val="808080"/>
        </w:rPr>
      </w:pPr>
      <w:r>
        <w:rPr>
          <w:color w:val="808080"/>
        </w:rPr>
        <w:t>-- TAG-WLANNAMELIST-START</w:t>
      </w:r>
    </w:p>
    <w:p>
      <w:pPr>
        <w:pStyle w:val="66"/>
      </w:pPr>
    </w:p>
    <w:p>
      <w:pPr>
        <w:pStyle w:val="66"/>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pPr>
        <w:pStyle w:val="66"/>
      </w:pPr>
    </w:p>
    <w:p>
      <w:pPr>
        <w:pStyle w:val="66"/>
      </w:pPr>
      <w:r>
        <w:t xml:space="preserve">WLAN-Name-r16 ::= </w:t>
      </w:r>
      <w:r>
        <w:rPr>
          <w:color w:val="993366"/>
        </w:rPr>
        <w:t>OCTET</w:t>
      </w:r>
      <w:r>
        <w:t xml:space="preserve"> </w:t>
      </w:r>
      <w:r>
        <w:rPr>
          <w:color w:val="993366"/>
        </w:rPr>
        <w:t>STRING</w:t>
      </w:r>
      <w:r>
        <w:t xml:space="preserve"> (</w:t>
      </w:r>
      <w:r>
        <w:rPr>
          <w:color w:val="993366"/>
        </w:rPr>
        <w:t>SIZE</w:t>
      </w:r>
      <w:r>
        <w:t xml:space="preserve"> (1..32))</w:t>
      </w:r>
    </w:p>
    <w:p>
      <w:pPr>
        <w:pStyle w:val="66"/>
      </w:pPr>
    </w:p>
    <w:p>
      <w:pPr>
        <w:pStyle w:val="66"/>
        <w:rPr>
          <w:color w:val="808080"/>
        </w:rPr>
      </w:pPr>
      <w:r>
        <w:rPr>
          <w:color w:val="808080"/>
        </w:rPr>
        <w:t>-- ASN1STOP</w:t>
      </w:r>
    </w:p>
    <w:p>
      <w:pPr>
        <w:pStyle w:val="66"/>
        <w:rPr>
          <w:color w:val="808080"/>
        </w:rPr>
      </w:pPr>
      <w:r>
        <w:rPr>
          <w:color w:val="808080"/>
        </w:rPr>
        <w:t>-- TAG-WLANNAMELIST-STOP</w:t>
      </w:r>
    </w:p>
    <w:p>
      <w:pPr>
        <w:rPr>
          <w:iCs/>
        </w:rPr>
      </w:pPr>
    </w:p>
    <w:tbl>
      <w:tblPr>
        <w:tblStyle w:val="42"/>
        <w:tblW w:w="1417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175" w:type="dxa"/>
            <w:tcBorders>
              <w:top w:val="single" w:color="808080" w:sz="4" w:space="0"/>
              <w:left w:val="single" w:color="808080" w:sz="4" w:space="0"/>
              <w:bottom w:val="single" w:color="808080" w:sz="4" w:space="0"/>
              <w:right w:val="single" w:color="808080" w:sz="4" w:space="0"/>
            </w:tcBorders>
          </w:tcPr>
          <w:p>
            <w:pPr>
              <w:pStyle w:val="71"/>
              <w:rPr>
                <w:lang w:eastAsia="en-GB"/>
              </w:rPr>
            </w:pPr>
            <w:r>
              <w:rPr>
                <w:bCs/>
                <w:i/>
                <w:lang w:eastAsia="sv-SE"/>
              </w:rPr>
              <w:t>WLAN-NameList</w:t>
            </w:r>
            <w:r>
              <w:rPr>
                <w:bCs/>
                <w:i/>
                <w:iCs/>
                <w:lang w:eastAsia="sv-SE"/>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05" w:hRule="atLeast"/>
        </w:trPr>
        <w:tc>
          <w:tcPr>
            <w:tcW w:w="14175" w:type="dxa"/>
            <w:tcBorders>
              <w:top w:val="single" w:color="808080" w:sz="4" w:space="0"/>
              <w:left w:val="single" w:color="808080" w:sz="4" w:space="0"/>
              <w:bottom w:val="single" w:color="808080" w:sz="4" w:space="0"/>
              <w:right w:val="single" w:color="808080" w:sz="4" w:space="0"/>
            </w:tcBorders>
          </w:tcPr>
          <w:p>
            <w:pPr>
              <w:pStyle w:val="69"/>
              <w:rPr>
                <w:b/>
                <w:i/>
                <w:lang w:eastAsia="en-GB"/>
              </w:rPr>
            </w:pPr>
            <w:r>
              <w:rPr>
                <w:b/>
                <w:i/>
                <w:lang w:eastAsia="en-GB"/>
              </w:rPr>
              <w:t>WLAN-</w:t>
            </w:r>
            <w:r>
              <w:rPr>
                <w:b/>
                <w:i/>
                <w:lang w:eastAsia="sv-SE"/>
              </w:rPr>
              <w:t>N</w:t>
            </w:r>
            <w:r>
              <w:rPr>
                <w:b/>
                <w:i/>
                <w:lang w:eastAsia="en-GB"/>
              </w:rPr>
              <w:t>ame</w:t>
            </w:r>
          </w:p>
          <w:p>
            <w:pPr>
              <w:pStyle w:val="69"/>
              <w:rPr>
                <w:lang w:eastAsia="en-GB"/>
              </w:rPr>
            </w:pPr>
            <w:r>
              <w:rPr>
                <w:bCs/>
                <w:kern w:val="2"/>
                <w:lang w:eastAsia="en-GB"/>
              </w:rPr>
              <w:t>If configured, the UE only performs WLAN measurements according to the names identified. For each name, it refers to Service Set Identifier (SSID) defined in IEEE 802.11-2012 [50].</w:t>
            </w:r>
          </w:p>
        </w:tc>
      </w:tr>
    </w:tbl>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pPr>
      <w:bookmarkStart w:id="135" w:name="_Toc60777558"/>
      <w:bookmarkStart w:id="136" w:name="_Toc83740515"/>
      <w:r>
        <w:t>6.4</w:t>
      </w:r>
      <w:r>
        <w:tab/>
      </w:r>
      <w:r>
        <w:t>RRC multiplicity and type constraint values</w:t>
      </w:r>
      <w:bookmarkEnd w:id="135"/>
      <w:bookmarkEnd w:id="136"/>
    </w:p>
    <w:p>
      <w:pPr>
        <w:pStyle w:val="4"/>
      </w:pPr>
      <w:bookmarkStart w:id="137" w:name="_Toc83740516"/>
      <w:bookmarkStart w:id="138" w:name="_Toc60777559"/>
      <w:r>
        <w:t>–</w:t>
      </w:r>
      <w:r>
        <w:tab/>
      </w:r>
      <w:r>
        <w:t>Multiplicity and type constraint definitions</w:t>
      </w:r>
      <w:bookmarkEnd w:id="137"/>
      <w:bookmarkEnd w:id="138"/>
    </w:p>
    <w:p>
      <w:pPr>
        <w:pStyle w:val="66"/>
        <w:rPr>
          <w:color w:val="808080"/>
        </w:rPr>
      </w:pPr>
      <w:r>
        <w:rPr>
          <w:color w:val="808080"/>
        </w:rPr>
        <w:t>-- ASN1START</w:t>
      </w:r>
    </w:p>
    <w:p>
      <w:pPr>
        <w:pStyle w:val="66"/>
        <w:rPr>
          <w:color w:val="808080"/>
        </w:rPr>
      </w:pPr>
      <w:r>
        <w:rPr>
          <w:color w:val="808080"/>
        </w:rPr>
        <w:t>-- TAG-MULTIPLICITY-AND-TYPE-CONSTRAINT-DEFINITIONS-START</w:t>
      </w:r>
    </w:p>
    <w:p>
      <w:pPr>
        <w:pStyle w:val="66"/>
      </w:pPr>
    </w:p>
    <w:p>
      <w:pPr>
        <w:pStyle w:val="66"/>
        <w:rPr>
          <w:color w:val="808080"/>
        </w:rPr>
      </w:pPr>
      <w:r>
        <w:t xml:space="preserve">maxAI-DCI-PayloadSize-r16               </w:t>
      </w:r>
      <w:r>
        <w:rPr>
          <w:color w:val="993366"/>
        </w:rPr>
        <w:t>INTEGER</w:t>
      </w:r>
      <w:r>
        <w:t xml:space="preserve"> ::= 128      </w:t>
      </w:r>
      <w:r>
        <w:rPr>
          <w:color w:val="808080"/>
        </w:rPr>
        <w:t>--Maximum size of the DCI payload scrambled with ai-RNTI</w:t>
      </w:r>
    </w:p>
    <w:p>
      <w:pPr>
        <w:pStyle w:val="66"/>
        <w:rPr>
          <w:color w:val="808080"/>
        </w:rPr>
      </w:pPr>
      <w:r>
        <w:t xml:space="preserve">maxAI-DCI-PayloadSize-1-r16             </w:t>
      </w:r>
      <w:r>
        <w:rPr>
          <w:color w:val="993366"/>
        </w:rPr>
        <w:t>INTEGER</w:t>
      </w:r>
      <w:r>
        <w:t xml:space="preserve"> ::= 127      </w:t>
      </w:r>
      <w:r>
        <w:rPr>
          <w:color w:val="808080"/>
        </w:rPr>
        <w:t>--Maximum size of the DCI payload scrambled with ai-RNTI minus 1</w:t>
      </w:r>
    </w:p>
    <w:p>
      <w:pPr>
        <w:pStyle w:val="66"/>
        <w:rPr>
          <w:color w:val="808080"/>
        </w:rPr>
      </w:pPr>
      <w:r>
        <w:t xml:space="preserve">maxBandComb                             </w:t>
      </w:r>
      <w:r>
        <w:rPr>
          <w:color w:val="993366"/>
        </w:rPr>
        <w:t>INTEGER</w:t>
      </w:r>
      <w:r>
        <w:t xml:space="preserve"> ::= 65536   </w:t>
      </w:r>
      <w:r>
        <w:rPr>
          <w:color w:val="808080"/>
        </w:rPr>
        <w:t>-- Maximum number of DL band combinations</w:t>
      </w:r>
    </w:p>
    <w:p>
      <w:pPr>
        <w:pStyle w:val="66"/>
        <w:rPr>
          <w:color w:val="808080"/>
        </w:rPr>
      </w:pPr>
      <w:r>
        <w:t xml:space="preserve">maxBandsUTRA-FDD-r16                    </w:t>
      </w:r>
      <w:r>
        <w:rPr>
          <w:color w:val="993366"/>
        </w:rPr>
        <w:t>INTEGER</w:t>
      </w:r>
      <w:r>
        <w:t xml:space="preserve"> ::= 64      </w:t>
      </w:r>
      <w:r>
        <w:rPr>
          <w:color w:val="808080"/>
        </w:rPr>
        <w:t>-- Maximum number of bands listed in UTRA-FDD UE caps</w:t>
      </w:r>
    </w:p>
    <w:p>
      <w:pPr>
        <w:pStyle w:val="66"/>
        <w:rPr>
          <w:color w:val="808080"/>
        </w:rPr>
      </w:pPr>
      <w:r>
        <w:t xml:space="preserve">maxBH-RLC-ChannelID-r16                 </w:t>
      </w:r>
      <w:r>
        <w:rPr>
          <w:color w:val="993366"/>
        </w:rPr>
        <w:t>INTEGER</w:t>
      </w:r>
      <w:r>
        <w:t xml:space="preserve"> ::= 65536   </w:t>
      </w:r>
      <w:r>
        <w:rPr>
          <w:color w:val="808080"/>
        </w:rPr>
        <w:t>-- Maximum value of BH RLC Channel ID</w:t>
      </w:r>
    </w:p>
    <w:p>
      <w:pPr>
        <w:pStyle w:val="66"/>
        <w:rPr>
          <w:color w:val="808080"/>
        </w:rPr>
      </w:pPr>
      <w:r>
        <w:t xml:space="preserve">maxBT-IdReport-r16                      </w:t>
      </w:r>
      <w:r>
        <w:rPr>
          <w:color w:val="993366"/>
        </w:rPr>
        <w:t>INTEGER</w:t>
      </w:r>
      <w:r>
        <w:t xml:space="preserve"> ::= 32      </w:t>
      </w:r>
      <w:r>
        <w:rPr>
          <w:color w:val="808080"/>
        </w:rPr>
        <w:t>-- Maximum number of Bluetooth IDs to report</w:t>
      </w:r>
    </w:p>
    <w:p>
      <w:pPr>
        <w:pStyle w:val="66"/>
        <w:rPr>
          <w:color w:val="808080"/>
        </w:rPr>
      </w:pPr>
      <w:r>
        <w:t xml:space="preserve">maxBT-Name-r16                          </w:t>
      </w:r>
      <w:r>
        <w:rPr>
          <w:color w:val="993366"/>
        </w:rPr>
        <w:t>INTEGER</w:t>
      </w:r>
      <w:r>
        <w:t xml:space="preserve"> ::= 4       </w:t>
      </w:r>
      <w:r>
        <w:rPr>
          <w:color w:val="808080"/>
        </w:rPr>
        <w:t>-- Maximum number of Bluetooth name</w:t>
      </w:r>
    </w:p>
    <w:p>
      <w:pPr>
        <w:pStyle w:val="66"/>
        <w:rPr>
          <w:color w:val="808080"/>
        </w:rPr>
      </w:pPr>
      <w:r>
        <w:t xml:space="preserve">maxCAG-Cell-r16                         </w:t>
      </w:r>
      <w:r>
        <w:rPr>
          <w:color w:val="993366"/>
        </w:rPr>
        <w:t>INTEGER</w:t>
      </w:r>
      <w:r>
        <w:t xml:space="preserve"> ::= 16      </w:t>
      </w:r>
      <w:r>
        <w:rPr>
          <w:color w:val="808080"/>
        </w:rPr>
        <w:t>-- Maximum number of NR CAG cell ranges in SIB3, SIB4</w:t>
      </w:r>
    </w:p>
    <w:p>
      <w:pPr>
        <w:pStyle w:val="66"/>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pPr>
        <w:pStyle w:val="66"/>
        <w:rPr>
          <w:color w:val="808080"/>
        </w:rPr>
      </w:pPr>
      <w:r>
        <w:t xml:space="preserve">                                                            </w:t>
      </w:r>
      <w:r>
        <w:rPr>
          <w:color w:val="808080"/>
        </w:rPr>
        <w:t>-- config, secondary PUCCH group config}</w:t>
      </w:r>
    </w:p>
    <w:p>
      <w:pPr>
        <w:pStyle w:val="66"/>
        <w:rPr>
          <w:color w:val="808080"/>
        </w:rPr>
      </w:pPr>
      <w:r>
        <w:t xml:space="preserve">maxCBR-Config-r16                       </w:t>
      </w:r>
      <w:r>
        <w:rPr>
          <w:color w:val="993366"/>
        </w:rPr>
        <w:t>INTEGER</w:t>
      </w:r>
      <w:r>
        <w:t xml:space="preserve"> ::= 8       </w:t>
      </w:r>
      <w:r>
        <w:rPr>
          <w:color w:val="808080"/>
        </w:rPr>
        <w:t>-- Maximum number of CBR range configurations for sidelink communication</w:t>
      </w:r>
    </w:p>
    <w:p>
      <w:pPr>
        <w:pStyle w:val="66"/>
        <w:rPr>
          <w:color w:val="808080"/>
        </w:rPr>
      </w:pPr>
      <w:r>
        <w:t xml:space="preserve">                                                            </w:t>
      </w:r>
      <w:r>
        <w:rPr>
          <w:color w:val="808080"/>
        </w:rPr>
        <w:t>-- congestion control</w:t>
      </w:r>
    </w:p>
    <w:p>
      <w:pPr>
        <w:pStyle w:val="66"/>
        <w:rPr>
          <w:color w:val="808080"/>
        </w:rPr>
      </w:pPr>
      <w:r>
        <w:t xml:space="preserve">maxCBR-Config-1-r16                     </w:t>
      </w:r>
      <w:r>
        <w:rPr>
          <w:color w:val="993366"/>
        </w:rPr>
        <w:t>INTEGER</w:t>
      </w:r>
      <w:r>
        <w:t xml:space="preserve"> ::= 7       </w:t>
      </w:r>
      <w:r>
        <w:rPr>
          <w:color w:val="808080"/>
        </w:rPr>
        <w:t>-- Maximum number of CBR range configurations for sidelink communication</w:t>
      </w:r>
    </w:p>
    <w:p>
      <w:pPr>
        <w:pStyle w:val="66"/>
        <w:rPr>
          <w:color w:val="808080"/>
        </w:rPr>
      </w:pPr>
      <w:r>
        <w:t xml:space="preserve">                                                            </w:t>
      </w:r>
      <w:r>
        <w:rPr>
          <w:color w:val="808080"/>
        </w:rPr>
        <w:t>-- congestion control minus 1</w:t>
      </w:r>
    </w:p>
    <w:p>
      <w:pPr>
        <w:pStyle w:val="66"/>
        <w:rPr>
          <w:color w:val="808080"/>
        </w:rPr>
      </w:pPr>
      <w:r>
        <w:t xml:space="preserve">maxCBR-Level-r16                        </w:t>
      </w:r>
      <w:r>
        <w:rPr>
          <w:color w:val="993366"/>
        </w:rPr>
        <w:t>INTEGER</w:t>
      </w:r>
      <w:r>
        <w:t xml:space="preserve"> ::= 16      </w:t>
      </w:r>
      <w:r>
        <w:rPr>
          <w:color w:val="808080"/>
        </w:rPr>
        <w:t>-- Maximum nuber of CBR levels</w:t>
      </w:r>
    </w:p>
    <w:p>
      <w:pPr>
        <w:pStyle w:val="66"/>
        <w:rPr>
          <w:color w:val="808080"/>
        </w:rPr>
      </w:pPr>
      <w:r>
        <w:t xml:space="preserve">maxCBR-Level-1-r16                      </w:t>
      </w:r>
      <w:r>
        <w:rPr>
          <w:color w:val="993366"/>
        </w:rPr>
        <w:t>INTEGER</w:t>
      </w:r>
      <w:r>
        <w:t xml:space="preserve"> ::= 15      </w:t>
      </w:r>
      <w:r>
        <w:rPr>
          <w:color w:val="808080"/>
        </w:rPr>
        <w:t>-- Maximum number of CBR levels minus 1</w:t>
      </w:r>
    </w:p>
    <w:p>
      <w:pPr>
        <w:pStyle w:val="66"/>
        <w:rPr>
          <w:color w:val="808080"/>
        </w:rPr>
      </w:pPr>
      <w:r>
        <w:t xml:space="preserve">maxCellBlack                            </w:t>
      </w:r>
      <w:r>
        <w:rPr>
          <w:color w:val="993366"/>
        </w:rPr>
        <w:t>INTEGER</w:t>
      </w:r>
      <w:r>
        <w:t xml:space="preserve"> ::= 16      </w:t>
      </w:r>
      <w:r>
        <w:rPr>
          <w:color w:val="808080"/>
        </w:rPr>
        <w:t>-- Maximum number of NR blacklisted cell ranges in SIB3, SIB4</w:t>
      </w:r>
    </w:p>
    <w:p>
      <w:pPr>
        <w:pStyle w:val="66"/>
        <w:rPr>
          <w:color w:val="808080"/>
        </w:rPr>
      </w:pPr>
      <w:r>
        <w:t xml:space="preserve">maxCellGroupings-r16                    </w:t>
      </w:r>
      <w:r>
        <w:rPr>
          <w:color w:val="993366"/>
        </w:rPr>
        <w:t>INTEGER</w:t>
      </w:r>
      <w:r>
        <w:t xml:space="preserve"> ::= 32      </w:t>
      </w:r>
      <w:r>
        <w:rPr>
          <w:color w:val="808080"/>
        </w:rPr>
        <w:t>-- Maximum number of cell groupings for NR-DC</w:t>
      </w:r>
    </w:p>
    <w:p>
      <w:pPr>
        <w:pStyle w:val="66"/>
        <w:rPr>
          <w:color w:val="808080"/>
        </w:rPr>
      </w:pPr>
      <w:r>
        <w:t xml:space="preserve">maxCellHistory-r16                      </w:t>
      </w:r>
      <w:r>
        <w:rPr>
          <w:color w:val="993366"/>
        </w:rPr>
        <w:t>INTEGER</w:t>
      </w:r>
      <w:r>
        <w:t xml:space="preserve"> ::= 16      </w:t>
      </w:r>
      <w:r>
        <w:rPr>
          <w:color w:val="808080"/>
        </w:rPr>
        <w:t>-- Maximum number of visited cells reported</w:t>
      </w:r>
    </w:p>
    <w:p>
      <w:pPr>
        <w:pStyle w:val="66"/>
        <w:rPr>
          <w:color w:val="808080"/>
        </w:rPr>
      </w:pPr>
      <w:r>
        <w:t xml:space="preserve">maxCellInter                            </w:t>
      </w:r>
      <w:r>
        <w:rPr>
          <w:color w:val="993366"/>
        </w:rPr>
        <w:t>INTEGER</w:t>
      </w:r>
      <w:r>
        <w:t xml:space="preserve"> ::= 16      </w:t>
      </w:r>
      <w:r>
        <w:rPr>
          <w:color w:val="808080"/>
        </w:rPr>
        <w:t>-- Maximum number of inter-Freq cells listed in SIB4</w:t>
      </w:r>
    </w:p>
    <w:p>
      <w:pPr>
        <w:pStyle w:val="66"/>
        <w:rPr>
          <w:color w:val="808080"/>
        </w:rPr>
      </w:pPr>
      <w:r>
        <w:t xml:space="preserve">maxCellIntra                            </w:t>
      </w:r>
      <w:r>
        <w:rPr>
          <w:color w:val="993366"/>
        </w:rPr>
        <w:t>INTEGER</w:t>
      </w:r>
      <w:r>
        <w:t xml:space="preserve"> ::= 16      </w:t>
      </w:r>
      <w:r>
        <w:rPr>
          <w:color w:val="808080"/>
        </w:rPr>
        <w:t>-- Maximum number of intra-Freq cells listed in SIB3</w:t>
      </w:r>
    </w:p>
    <w:p>
      <w:pPr>
        <w:pStyle w:val="66"/>
        <w:rPr>
          <w:color w:val="808080"/>
        </w:rPr>
      </w:pPr>
      <w:r>
        <w:t xml:space="preserve">maxCellMeasEUTRA                        </w:t>
      </w:r>
      <w:r>
        <w:rPr>
          <w:color w:val="993366"/>
        </w:rPr>
        <w:t>INTEGER</w:t>
      </w:r>
      <w:r>
        <w:t xml:space="preserve"> ::= 32      </w:t>
      </w:r>
      <w:r>
        <w:rPr>
          <w:color w:val="808080"/>
        </w:rPr>
        <w:t>-- Maximum number of cells in E-UTRAN</w:t>
      </w:r>
    </w:p>
    <w:p>
      <w:pPr>
        <w:pStyle w:val="66"/>
        <w:rPr>
          <w:color w:val="808080"/>
        </w:rPr>
      </w:pPr>
      <w:r>
        <w:t xml:space="preserve">maxCellMeasIdle-r16                     </w:t>
      </w:r>
      <w:r>
        <w:rPr>
          <w:color w:val="993366"/>
        </w:rPr>
        <w:t>INTEGER</w:t>
      </w:r>
      <w:r>
        <w:t xml:space="preserve"> ::= 8       </w:t>
      </w:r>
      <w:r>
        <w:rPr>
          <w:color w:val="808080"/>
        </w:rPr>
        <w:t>-- Maximum number of cells per carrier for idle/inactive measurements</w:t>
      </w:r>
    </w:p>
    <w:p>
      <w:pPr>
        <w:pStyle w:val="66"/>
        <w:rPr>
          <w:color w:val="808080"/>
        </w:rPr>
      </w:pPr>
      <w:r>
        <w:t xml:space="preserve">maxCellMeasUTRA-FDD-r16                 </w:t>
      </w:r>
      <w:r>
        <w:rPr>
          <w:color w:val="993366"/>
        </w:rPr>
        <w:t>INTEGER</w:t>
      </w:r>
      <w:r>
        <w:t xml:space="preserve"> ::= 32      </w:t>
      </w:r>
      <w:r>
        <w:rPr>
          <w:color w:val="808080"/>
        </w:rPr>
        <w:t>-- Maximum number of cells in FDD UTRAN</w:t>
      </w:r>
    </w:p>
    <w:p>
      <w:pPr>
        <w:pStyle w:val="66"/>
        <w:rPr>
          <w:color w:val="808080"/>
        </w:rPr>
      </w:pPr>
      <w:r>
        <w:t xml:space="preserve">maxCellWhite                            </w:t>
      </w:r>
      <w:r>
        <w:rPr>
          <w:color w:val="993366"/>
        </w:rPr>
        <w:t>INTEGER</w:t>
      </w:r>
      <w:r>
        <w:t xml:space="preserve"> ::= 16      </w:t>
      </w:r>
      <w:r>
        <w:rPr>
          <w:color w:val="808080"/>
        </w:rPr>
        <w:t>-- Maximum number of NR whitelisted cell ranges in SIB3, SIB4</w:t>
      </w:r>
    </w:p>
    <w:p>
      <w:pPr>
        <w:pStyle w:val="66"/>
        <w:rPr>
          <w:color w:val="808080"/>
        </w:rPr>
      </w:pPr>
      <w:r>
        <w:t xml:space="preserve">maxEARFCN                               </w:t>
      </w:r>
      <w:r>
        <w:rPr>
          <w:color w:val="993366"/>
        </w:rPr>
        <w:t>INTEGER</w:t>
      </w:r>
      <w:r>
        <w:t xml:space="preserve"> ::= 262143  </w:t>
      </w:r>
      <w:r>
        <w:rPr>
          <w:color w:val="808080"/>
        </w:rPr>
        <w:t>-- Maximum value of E-UTRA carrier frequency</w:t>
      </w:r>
    </w:p>
    <w:p>
      <w:pPr>
        <w:pStyle w:val="66"/>
        <w:rPr>
          <w:color w:val="808080"/>
        </w:rPr>
      </w:pPr>
      <w:r>
        <w:t xml:space="preserve">maxEUTRA-CellBlack                      </w:t>
      </w:r>
      <w:r>
        <w:rPr>
          <w:color w:val="993366"/>
        </w:rPr>
        <w:t>INTEGER</w:t>
      </w:r>
      <w:r>
        <w:t xml:space="preserve"> ::= 16      </w:t>
      </w:r>
      <w:r>
        <w:rPr>
          <w:color w:val="808080"/>
        </w:rPr>
        <w:t>-- Maximum number of E-UTRA blacklisted physical cell identity ranges</w:t>
      </w:r>
    </w:p>
    <w:p>
      <w:pPr>
        <w:pStyle w:val="66"/>
        <w:rPr>
          <w:color w:val="808080"/>
        </w:rPr>
      </w:pPr>
      <w:r>
        <w:t xml:space="preserve">                                                            </w:t>
      </w:r>
      <w:r>
        <w:rPr>
          <w:color w:val="808080"/>
        </w:rPr>
        <w:t>-- in SIB5</w:t>
      </w:r>
    </w:p>
    <w:p>
      <w:pPr>
        <w:pStyle w:val="66"/>
        <w:rPr>
          <w:color w:val="808080"/>
        </w:rPr>
      </w:pPr>
      <w:r>
        <w:t xml:space="preserve">maxEUTRA-NS-Pmax                        </w:t>
      </w:r>
      <w:r>
        <w:rPr>
          <w:color w:val="993366"/>
        </w:rPr>
        <w:t>INTEGER</w:t>
      </w:r>
      <w:r>
        <w:t xml:space="preserve"> ::= 8       </w:t>
      </w:r>
      <w:r>
        <w:rPr>
          <w:color w:val="808080"/>
        </w:rPr>
        <w:t>-- Maximum number of NS and P-Max values per band</w:t>
      </w:r>
    </w:p>
    <w:p>
      <w:pPr>
        <w:pStyle w:val="66"/>
        <w:rPr>
          <w:color w:val="808080"/>
        </w:rPr>
      </w:pPr>
      <w:r>
        <w:t xml:space="preserve">maxLogMeasReport-r16                    </w:t>
      </w:r>
      <w:r>
        <w:rPr>
          <w:color w:val="993366"/>
        </w:rPr>
        <w:t>INTEGER</w:t>
      </w:r>
      <w:r>
        <w:t xml:space="preserve"> ::= 520     </w:t>
      </w:r>
      <w:r>
        <w:rPr>
          <w:color w:val="808080"/>
        </w:rPr>
        <w:t>-- Maximum number of entries for logged measurements</w:t>
      </w:r>
    </w:p>
    <w:p>
      <w:pPr>
        <w:pStyle w:val="66"/>
        <w:rPr>
          <w:color w:val="808080"/>
        </w:rPr>
      </w:pPr>
      <w:r>
        <w:t xml:space="preserve">maxMultiBands                           </w:t>
      </w:r>
      <w:r>
        <w:rPr>
          <w:color w:val="993366"/>
        </w:rPr>
        <w:t>INTEGER</w:t>
      </w:r>
      <w:r>
        <w:t xml:space="preserve"> ::= 8       </w:t>
      </w:r>
      <w:r>
        <w:rPr>
          <w:color w:val="808080"/>
        </w:rPr>
        <w:t>-- Maximum number of additional frequency bands that a cell belongs to</w:t>
      </w:r>
    </w:p>
    <w:p>
      <w:pPr>
        <w:pStyle w:val="66"/>
        <w:rPr>
          <w:color w:val="808080"/>
        </w:rPr>
      </w:pPr>
      <w:r>
        <w:t xml:space="preserve">maxNARFCN                               </w:t>
      </w:r>
      <w:r>
        <w:rPr>
          <w:color w:val="993366"/>
        </w:rPr>
        <w:t>INTEGER</w:t>
      </w:r>
      <w:r>
        <w:t xml:space="preserve"> ::= 3279165 </w:t>
      </w:r>
      <w:r>
        <w:rPr>
          <w:color w:val="808080"/>
        </w:rPr>
        <w:t>-- Maximum value of NR carrier frequency</w:t>
      </w:r>
    </w:p>
    <w:p>
      <w:pPr>
        <w:pStyle w:val="66"/>
        <w:rPr>
          <w:color w:val="808080"/>
        </w:rPr>
      </w:pPr>
      <w:r>
        <w:t xml:space="preserve">maxNR-NS-Pmax                           </w:t>
      </w:r>
      <w:r>
        <w:rPr>
          <w:color w:val="993366"/>
        </w:rPr>
        <w:t>INTEGER</w:t>
      </w:r>
      <w:r>
        <w:t xml:space="preserve"> ::= 8       </w:t>
      </w:r>
      <w:r>
        <w:rPr>
          <w:color w:val="808080"/>
        </w:rPr>
        <w:t>-- Maximum number of NS and P-Max values per band</w:t>
      </w:r>
    </w:p>
    <w:p>
      <w:pPr>
        <w:pStyle w:val="66"/>
        <w:rPr>
          <w:color w:val="808080"/>
        </w:rPr>
      </w:pPr>
      <w:r>
        <w:t xml:space="preserve">maxFreqIdle-r16                         </w:t>
      </w:r>
      <w:r>
        <w:rPr>
          <w:color w:val="993366"/>
        </w:rPr>
        <w:t>INTEGER</w:t>
      </w:r>
      <w:r>
        <w:t xml:space="preserve"> ::= 8       </w:t>
      </w:r>
      <w:r>
        <w:rPr>
          <w:color w:val="808080"/>
        </w:rPr>
        <w:t>-- Maximum number of carrier frequencies for idle/inactive measurements</w:t>
      </w:r>
    </w:p>
    <w:p>
      <w:pPr>
        <w:pStyle w:val="66"/>
        <w:rPr>
          <w:color w:val="808080"/>
        </w:rPr>
      </w:pPr>
      <w:r>
        <w:t xml:space="preserve">maxNrofServingCells                     </w:t>
      </w:r>
      <w:r>
        <w:rPr>
          <w:color w:val="993366"/>
        </w:rPr>
        <w:t>INTEGER</w:t>
      </w:r>
      <w:r>
        <w:t xml:space="preserve"> ::= 32      </w:t>
      </w:r>
      <w:r>
        <w:rPr>
          <w:color w:val="808080"/>
        </w:rPr>
        <w:t>-- Max number of serving cells (SpCells + SCells)</w:t>
      </w:r>
    </w:p>
    <w:p>
      <w:pPr>
        <w:pStyle w:val="66"/>
        <w:rPr>
          <w:color w:val="808080"/>
        </w:rPr>
      </w:pPr>
      <w:r>
        <w:t xml:space="preserve">maxNrofServingCells-1                   </w:t>
      </w:r>
      <w:r>
        <w:rPr>
          <w:color w:val="993366"/>
        </w:rPr>
        <w:t>INTEGER</w:t>
      </w:r>
      <w:r>
        <w:t xml:space="preserve"> ::= 31      </w:t>
      </w:r>
      <w:r>
        <w:rPr>
          <w:color w:val="808080"/>
        </w:rPr>
        <w:t>-- Max number of serving cells (SpCell + SCells) per cell group</w:t>
      </w:r>
    </w:p>
    <w:p>
      <w:pPr>
        <w:pStyle w:val="66"/>
      </w:pPr>
      <w:r>
        <w:t xml:space="preserve">maxNrofAggregatedCellsPerCellGroup      </w:t>
      </w:r>
      <w:r>
        <w:rPr>
          <w:color w:val="993366"/>
        </w:rPr>
        <w:t>INTEGER</w:t>
      </w:r>
      <w:r>
        <w:t xml:space="preserve"> ::= 16</w:t>
      </w:r>
    </w:p>
    <w:p>
      <w:pPr>
        <w:pStyle w:val="66"/>
      </w:pPr>
      <w:r>
        <w:t xml:space="preserve">maxNrofAggregatedCellsPerCellGroupMinus4-r16   </w:t>
      </w:r>
      <w:r>
        <w:rPr>
          <w:color w:val="993366"/>
        </w:rPr>
        <w:t>INTEGER</w:t>
      </w:r>
      <w:r>
        <w:t xml:space="preserve"> ::= 12</w:t>
      </w:r>
    </w:p>
    <w:p>
      <w:pPr>
        <w:pStyle w:val="66"/>
        <w:rPr>
          <w:color w:val="808080"/>
        </w:rPr>
      </w:pPr>
      <w:r>
        <w:t xml:space="preserve">maxNrofDUCells-r16                      </w:t>
      </w:r>
      <w:r>
        <w:rPr>
          <w:color w:val="993366"/>
        </w:rPr>
        <w:t>INTEGER</w:t>
      </w:r>
      <w:r>
        <w:t xml:space="preserve"> ::= 512     </w:t>
      </w:r>
      <w:r>
        <w:rPr>
          <w:color w:val="808080"/>
        </w:rPr>
        <w:t>-- Max number of cells configured on the collocated IAB-DU</w:t>
      </w:r>
    </w:p>
    <w:p>
      <w:pPr>
        <w:pStyle w:val="66"/>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pPr>
        <w:pStyle w:val="66"/>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pPr>
        <w:pStyle w:val="66"/>
        <w:rPr>
          <w:color w:val="808080"/>
        </w:rPr>
      </w:pPr>
      <w:r>
        <w:t xml:space="preserve">maxNrofSCells                           </w:t>
      </w:r>
      <w:r>
        <w:rPr>
          <w:color w:val="993366"/>
        </w:rPr>
        <w:t>INTEGER</w:t>
      </w:r>
      <w:r>
        <w:t xml:space="preserve"> ::= 31      </w:t>
      </w:r>
      <w:r>
        <w:rPr>
          <w:color w:val="808080"/>
        </w:rPr>
        <w:t>-- Max number of secondary serving cells per cell group</w:t>
      </w:r>
    </w:p>
    <w:p>
      <w:pPr>
        <w:pStyle w:val="66"/>
        <w:rPr>
          <w:color w:val="808080"/>
        </w:rPr>
      </w:pPr>
      <w:r>
        <w:t xml:space="preserve">maxNrofCellMeas                         </w:t>
      </w:r>
      <w:r>
        <w:rPr>
          <w:color w:val="993366"/>
        </w:rPr>
        <w:t>INTEGER</w:t>
      </w:r>
      <w:r>
        <w:t xml:space="preserve"> ::= 32      </w:t>
      </w:r>
      <w:r>
        <w:rPr>
          <w:color w:val="808080"/>
        </w:rPr>
        <w:t>-- Maximum number of entries in each of the cell lists in a measurement object</w:t>
      </w:r>
    </w:p>
    <w:p>
      <w:pPr>
        <w:pStyle w:val="66"/>
        <w:rPr>
          <w:color w:val="808080"/>
        </w:rPr>
      </w:pPr>
      <w:r>
        <w:t xml:space="preserve">maxNrofCG-SL-r16                        </w:t>
      </w:r>
      <w:r>
        <w:rPr>
          <w:color w:val="993366"/>
        </w:rPr>
        <w:t>INTEGER</w:t>
      </w:r>
      <w:r>
        <w:t xml:space="preserve"> ::= 8       </w:t>
      </w:r>
      <w:r>
        <w:rPr>
          <w:color w:val="808080"/>
        </w:rPr>
        <w:t>-- Max number of sidelink configured grant</w:t>
      </w:r>
    </w:p>
    <w:p>
      <w:pPr>
        <w:pStyle w:val="66"/>
        <w:rPr>
          <w:color w:val="808080"/>
        </w:rPr>
      </w:pPr>
      <w:r>
        <w:t xml:space="preserve">maxNrofCG-SL-1-r16                      </w:t>
      </w:r>
      <w:r>
        <w:rPr>
          <w:color w:val="993366"/>
        </w:rPr>
        <w:t>INTEGER</w:t>
      </w:r>
      <w:r>
        <w:t xml:space="preserve"> ::= 7       </w:t>
      </w:r>
      <w:r>
        <w:rPr>
          <w:color w:val="808080"/>
        </w:rPr>
        <w:t>-- Max number of sidelink configured grant minus 1</w:t>
      </w:r>
    </w:p>
    <w:p>
      <w:pPr>
        <w:pStyle w:val="66"/>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pPr>
        <w:pStyle w:val="66"/>
        <w:rPr>
          <w:color w:val="808080"/>
        </w:rPr>
      </w:pPr>
      <w:r>
        <w:t xml:space="preserve">maxNrofCondCells-r16                    </w:t>
      </w:r>
      <w:r>
        <w:rPr>
          <w:color w:val="993366"/>
        </w:rPr>
        <w:t>INTEGER</w:t>
      </w:r>
      <w:r>
        <w:t xml:space="preserve"> ::= 8       </w:t>
      </w:r>
      <w:r>
        <w:rPr>
          <w:color w:val="808080"/>
        </w:rPr>
        <w:t>-- Max number of conditional candidate SpCells</w:t>
      </w:r>
    </w:p>
    <w:p>
      <w:pPr>
        <w:pStyle w:val="66"/>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pPr>
        <w:pStyle w:val="66"/>
        <w:rPr>
          <w:color w:val="808080"/>
        </w:rPr>
      </w:pPr>
      <w:r>
        <w:t xml:space="preserve">maxNrofDL-Allocations                   </w:t>
      </w:r>
      <w:r>
        <w:rPr>
          <w:color w:val="993366"/>
        </w:rPr>
        <w:t>INTEGER</w:t>
      </w:r>
      <w:r>
        <w:t xml:space="preserve"> ::= 16      </w:t>
      </w:r>
      <w:r>
        <w:rPr>
          <w:color w:val="808080"/>
        </w:rPr>
        <w:t>-- Maximum number of PDSCH time domain resource allocations</w:t>
      </w:r>
    </w:p>
    <w:p>
      <w:pPr>
        <w:pStyle w:val="66"/>
        <w:rPr>
          <w:color w:val="808080"/>
        </w:rPr>
      </w:pPr>
      <w:r>
        <w:t xml:space="preserve">maxNrofSR-ConfigPerCellGroup            </w:t>
      </w:r>
      <w:r>
        <w:rPr>
          <w:color w:val="993366"/>
        </w:rPr>
        <w:t>INTEGER</w:t>
      </w:r>
      <w:r>
        <w:t xml:space="preserve"> ::= 8       </w:t>
      </w:r>
      <w:r>
        <w:rPr>
          <w:color w:val="808080"/>
        </w:rPr>
        <w:t>-- Maximum number of SR configurations per cell group</w:t>
      </w:r>
    </w:p>
    <w:p>
      <w:pPr>
        <w:pStyle w:val="66"/>
        <w:rPr>
          <w:color w:val="808080"/>
        </w:rPr>
      </w:pPr>
      <w:r>
        <w:t xml:space="preserve">maxLCG-ID                               </w:t>
      </w:r>
      <w:r>
        <w:rPr>
          <w:color w:val="993366"/>
        </w:rPr>
        <w:t>INTEGER</w:t>
      </w:r>
      <w:r>
        <w:t xml:space="preserve"> ::= 7       </w:t>
      </w:r>
      <w:r>
        <w:rPr>
          <w:color w:val="808080"/>
        </w:rPr>
        <w:t>-- Maximum value of LCG ID</w:t>
      </w:r>
    </w:p>
    <w:p>
      <w:pPr>
        <w:pStyle w:val="66"/>
        <w:rPr>
          <w:color w:val="808080"/>
        </w:rPr>
      </w:pPr>
      <w:r>
        <w:t xml:space="preserve">maxLC-ID                                </w:t>
      </w:r>
      <w:r>
        <w:rPr>
          <w:color w:val="993366"/>
        </w:rPr>
        <w:t>INTEGER</w:t>
      </w:r>
      <w:r>
        <w:t xml:space="preserve"> ::= 32      </w:t>
      </w:r>
      <w:r>
        <w:rPr>
          <w:color w:val="808080"/>
        </w:rPr>
        <w:t>-- Maximum value of Logical Channel ID</w:t>
      </w:r>
    </w:p>
    <w:p>
      <w:pPr>
        <w:pStyle w:val="66"/>
        <w:rPr>
          <w:color w:val="808080"/>
        </w:rPr>
      </w:pPr>
      <w:r>
        <w:t xml:space="preserve">maxLC-ID-Iab-r16                        </w:t>
      </w:r>
      <w:r>
        <w:rPr>
          <w:color w:val="993366"/>
        </w:rPr>
        <w:t>INTEGER</w:t>
      </w:r>
      <w:r>
        <w:t xml:space="preserve"> ::= 65855   </w:t>
      </w:r>
      <w:r>
        <w:rPr>
          <w:color w:val="808080"/>
        </w:rPr>
        <w:t>-- Maximum value of BH Logical Channel ID extension</w:t>
      </w:r>
    </w:p>
    <w:p>
      <w:pPr>
        <w:pStyle w:val="66"/>
        <w:rPr>
          <w:color w:val="808080"/>
        </w:rPr>
      </w:pPr>
      <w:r>
        <w:t xml:space="preserve">maxLTE-CRS-Patterns-r16                 </w:t>
      </w:r>
      <w:r>
        <w:rPr>
          <w:color w:val="993366"/>
        </w:rPr>
        <w:t>INTEGER</w:t>
      </w:r>
      <w:r>
        <w:t xml:space="preserve"> ::= 3       </w:t>
      </w:r>
      <w:r>
        <w:rPr>
          <w:color w:val="808080"/>
        </w:rPr>
        <w:t>-- Maximum number of additional LTE CRS rate matching patterns</w:t>
      </w:r>
    </w:p>
    <w:p>
      <w:pPr>
        <w:pStyle w:val="66"/>
        <w:rPr>
          <w:color w:val="808080"/>
        </w:rPr>
      </w:pPr>
      <w:r>
        <w:t xml:space="preserve">maxNrofTAGs                             </w:t>
      </w:r>
      <w:r>
        <w:rPr>
          <w:color w:val="993366"/>
        </w:rPr>
        <w:t>INTEGER</w:t>
      </w:r>
      <w:r>
        <w:t xml:space="preserve"> ::= 4       </w:t>
      </w:r>
      <w:r>
        <w:rPr>
          <w:color w:val="808080"/>
        </w:rPr>
        <w:t>-- Maximum number of Timing Advance Groups</w:t>
      </w:r>
    </w:p>
    <w:p>
      <w:pPr>
        <w:pStyle w:val="66"/>
        <w:rPr>
          <w:color w:val="808080"/>
        </w:rPr>
      </w:pPr>
      <w:r>
        <w:t xml:space="preserve">maxNrofTAGs-1                           </w:t>
      </w:r>
      <w:r>
        <w:rPr>
          <w:color w:val="993366"/>
        </w:rPr>
        <w:t>INTEGER</w:t>
      </w:r>
      <w:r>
        <w:t xml:space="preserve"> ::= 3       </w:t>
      </w:r>
      <w:r>
        <w:rPr>
          <w:color w:val="808080"/>
        </w:rPr>
        <w:t>-- Maximum number of Timing Advance Groups minus 1</w:t>
      </w:r>
    </w:p>
    <w:p>
      <w:pPr>
        <w:pStyle w:val="66"/>
        <w:rPr>
          <w:color w:val="808080"/>
        </w:rPr>
      </w:pPr>
      <w:r>
        <w:t xml:space="preserve">maxNrofBWPs                             </w:t>
      </w:r>
      <w:r>
        <w:rPr>
          <w:color w:val="993366"/>
        </w:rPr>
        <w:t>INTEGER</w:t>
      </w:r>
      <w:r>
        <w:t xml:space="preserve"> ::= 4       </w:t>
      </w:r>
      <w:r>
        <w:rPr>
          <w:color w:val="808080"/>
        </w:rPr>
        <w:t>-- Maximum number of BWPs per serving cell</w:t>
      </w:r>
    </w:p>
    <w:p>
      <w:pPr>
        <w:pStyle w:val="66"/>
        <w:rPr>
          <w:color w:val="808080"/>
        </w:rPr>
      </w:pPr>
      <w:r>
        <w:t xml:space="preserve">maxNrofCombIDC                          </w:t>
      </w:r>
      <w:r>
        <w:rPr>
          <w:color w:val="993366"/>
        </w:rPr>
        <w:t>INTEGER</w:t>
      </w:r>
      <w:r>
        <w:t xml:space="preserve"> ::= 128     </w:t>
      </w:r>
      <w:r>
        <w:rPr>
          <w:color w:val="808080"/>
        </w:rPr>
        <w:t>-- Maximum number of reported MR-DC combinations for IDC</w:t>
      </w:r>
    </w:p>
    <w:p>
      <w:pPr>
        <w:pStyle w:val="66"/>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pPr>
        <w:pStyle w:val="66"/>
        <w:rPr>
          <w:color w:val="808080"/>
        </w:rPr>
      </w:pPr>
      <w:r>
        <w:t xml:space="preserve">maxNrofSlots                            </w:t>
      </w:r>
      <w:r>
        <w:rPr>
          <w:color w:val="993366"/>
        </w:rPr>
        <w:t>INTEGER</w:t>
      </w:r>
      <w:r>
        <w:t xml:space="preserve"> ::= 320     </w:t>
      </w:r>
      <w:r>
        <w:rPr>
          <w:color w:val="808080"/>
        </w:rPr>
        <w:t>-- Maximum number of slots in a 10 ms period</w:t>
      </w:r>
    </w:p>
    <w:p>
      <w:pPr>
        <w:pStyle w:val="66"/>
        <w:rPr>
          <w:color w:val="808080"/>
        </w:rPr>
      </w:pPr>
      <w:r>
        <w:t xml:space="preserve">maxNrofSlots-1                          </w:t>
      </w:r>
      <w:r>
        <w:rPr>
          <w:color w:val="993366"/>
        </w:rPr>
        <w:t>INTEGER</w:t>
      </w:r>
      <w:r>
        <w:t xml:space="preserve"> ::= 319     </w:t>
      </w:r>
      <w:r>
        <w:rPr>
          <w:color w:val="808080"/>
        </w:rPr>
        <w:t>-- Maximum number of slots in a 10 ms period minus 1</w:t>
      </w:r>
    </w:p>
    <w:p>
      <w:pPr>
        <w:pStyle w:val="66"/>
        <w:rPr>
          <w:color w:val="808080"/>
        </w:rPr>
      </w:pPr>
      <w:r>
        <w:t xml:space="preserve">maxNrofPhysicalResourceBlocks           </w:t>
      </w:r>
      <w:r>
        <w:rPr>
          <w:color w:val="993366"/>
        </w:rPr>
        <w:t>INTEGER</w:t>
      </w:r>
      <w:r>
        <w:t xml:space="preserve"> ::= 275     </w:t>
      </w:r>
      <w:r>
        <w:rPr>
          <w:color w:val="808080"/>
        </w:rPr>
        <w:t>-- Maximum number of PRBs</w:t>
      </w:r>
    </w:p>
    <w:p>
      <w:pPr>
        <w:pStyle w:val="66"/>
        <w:rPr>
          <w:color w:val="808080"/>
        </w:rPr>
      </w:pPr>
      <w:r>
        <w:t xml:space="preserve">maxNrofPhysicalResourceBlocks-1         </w:t>
      </w:r>
      <w:r>
        <w:rPr>
          <w:color w:val="993366"/>
        </w:rPr>
        <w:t>INTEGER</w:t>
      </w:r>
      <w:r>
        <w:t xml:space="preserve"> ::= 274     </w:t>
      </w:r>
      <w:r>
        <w:rPr>
          <w:color w:val="808080"/>
        </w:rPr>
        <w:t>-- Maximum number of PRBs minus 1</w:t>
      </w:r>
    </w:p>
    <w:p>
      <w:pPr>
        <w:pStyle w:val="66"/>
        <w:rPr>
          <w:color w:val="808080"/>
        </w:rPr>
      </w:pPr>
      <w:r>
        <w:t xml:space="preserve">maxNrofPhysicalResourceBlocksPlus1      </w:t>
      </w:r>
      <w:r>
        <w:rPr>
          <w:color w:val="993366"/>
        </w:rPr>
        <w:t>INTEGER</w:t>
      </w:r>
      <w:r>
        <w:t xml:space="preserve"> ::= 276     </w:t>
      </w:r>
      <w:r>
        <w:rPr>
          <w:color w:val="808080"/>
        </w:rPr>
        <w:t>-- Maximum number of PRBs plus 1</w:t>
      </w:r>
    </w:p>
    <w:p>
      <w:pPr>
        <w:pStyle w:val="66"/>
        <w:rPr>
          <w:color w:val="808080"/>
        </w:rPr>
      </w:pPr>
      <w:r>
        <w:t xml:space="preserve">maxNrofControlResourceSets              </w:t>
      </w:r>
      <w:r>
        <w:rPr>
          <w:color w:val="993366"/>
        </w:rPr>
        <w:t>INTEGER</w:t>
      </w:r>
      <w:r>
        <w:t xml:space="preserve"> ::= 12      </w:t>
      </w:r>
      <w:r>
        <w:rPr>
          <w:color w:val="808080"/>
        </w:rPr>
        <w:t>-- Max number of CoReSets configurable on a serving cell</w:t>
      </w:r>
    </w:p>
    <w:p>
      <w:pPr>
        <w:pStyle w:val="66"/>
        <w:rPr>
          <w:color w:val="808080"/>
        </w:rPr>
      </w:pPr>
      <w:r>
        <w:t xml:space="preserve">maxNrofControlResourceSets-1            </w:t>
      </w:r>
      <w:r>
        <w:rPr>
          <w:color w:val="993366"/>
        </w:rPr>
        <w:t>INTEGER</w:t>
      </w:r>
      <w:r>
        <w:t xml:space="preserve"> ::= 11      </w:t>
      </w:r>
      <w:r>
        <w:rPr>
          <w:color w:val="808080"/>
        </w:rPr>
        <w:t>-- Max number of CoReSets configurable on a serving cell minus 1</w:t>
      </w:r>
    </w:p>
    <w:p>
      <w:pPr>
        <w:pStyle w:val="66"/>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pPr>
        <w:pStyle w:val="66"/>
        <w:rPr>
          <w:color w:val="808080"/>
        </w:rPr>
      </w:pPr>
      <w:r>
        <w:t xml:space="preserve">maxNrofCoresetPools-r16                 </w:t>
      </w:r>
      <w:r>
        <w:rPr>
          <w:color w:val="993366"/>
        </w:rPr>
        <w:t>INTEGER</w:t>
      </w:r>
      <w:r>
        <w:t xml:space="preserve"> ::= 2       </w:t>
      </w:r>
      <w:r>
        <w:rPr>
          <w:color w:val="808080"/>
        </w:rPr>
        <w:t>-- Maximum number of CORESET pools</w:t>
      </w:r>
    </w:p>
    <w:p>
      <w:pPr>
        <w:pStyle w:val="66"/>
        <w:rPr>
          <w:color w:val="808080"/>
        </w:rPr>
      </w:pPr>
      <w:r>
        <w:t xml:space="preserve">maxCoReSetDuration                      </w:t>
      </w:r>
      <w:r>
        <w:rPr>
          <w:color w:val="993366"/>
        </w:rPr>
        <w:t>INTEGER</w:t>
      </w:r>
      <w:r>
        <w:t xml:space="preserve"> ::= 3       </w:t>
      </w:r>
      <w:r>
        <w:rPr>
          <w:color w:val="808080"/>
        </w:rPr>
        <w:t>-- Max number of OFDM symbols in a control resource set</w:t>
      </w:r>
    </w:p>
    <w:p>
      <w:pPr>
        <w:pStyle w:val="66"/>
        <w:rPr>
          <w:color w:val="808080"/>
        </w:rPr>
      </w:pPr>
      <w:r>
        <w:t xml:space="preserve">maxNrofSearchSpaces-1                   </w:t>
      </w:r>
      <w:r>
        <w:rPr>
          <w:color w:val="993366"/>
        </w:rPr>
        <w:t>INTEGER</w:t>
      </w:r>
      <w:r>
        <w:t xml:space="preserve"> ::= 39      </w:t>
      </w:r>
      <w:r>
        <w:rPr>
          <w:color w:val="808080"/>
        </w:rPr>
        <w:t>-- Max number of Search Spaces minus 1</w:t>
      </w:r>
    </w:p>
    <w:p>
      <w:pPr>
        <w:pStyle w:val="66"/>
        <w:rPr>
          <w:color w:val="808080"/>
        </w:rPr>
      </w:pPr>
      <w:r>
        <w:t xml:space="preserve">maxSFI-DCI-PayloadSize                  </w:t>
      </w:r>
      <w:r>
        <w:rPr>
          <w:color w:val="993366"/>
        </w:rPr>
        <w:t>INTEGER</w:t>
      </w:r>
      <w:r>
        <w:t xml:space="preserve"> ::= 128     </w:t>
      </w:r>
      <w:r>
        <w:rPr>
          <w:color w:val="808080"/>
        </w:rPr>
        <w:t>-- Max number payload of a DCI scrambled with SFI-RNTI</w:t>
      </w:r>
    </w:p>
    <w:p>
      <w:pPr>
        <w:pStyle w:val="66"/>
        <w:rPr>
          <w:color w:val="808080"/>
        </w:rPr>
      </w:pPr>
      <w:r>
        <w:t xml:space="preserve">maxSFI-DCI-PayloadSize-1                </w:t>
      </w:r>
      <w:r>
        <w:rPr>
          <w:color w:val="993366"/>
        </w:rPr>
        <w:t>INTEGER</w:t>
      </w:r>
      <w:r>
        <w:t xml:space="preserve"> ::= 127     </w:t>
      </w:r>
      <w:r>
        <w:rPr>
          <w:color w:val="808080"/>
        </w:rPr>
        <w:t>-- Max number payload of a DCI scrambled with SFI-RNTI minus 1</w:t>
      </w:r>
    </w:p>
    <w:p>
      <w:pPr>
        <w:pStyle w:val="66"/>
        <w:rPr>
          <w:color w:val="808080"/>
        </w:rPr>
      </w:pPr>
      <w:r>
        <w:t xml:space="preserve">maxIAB-IP-Address-r16                   </w:t>
      </w:r>
      <w:r>
        <w:rPr>
          <w:color w:val="993366"/>
        </w:rPr>
        <w:t>INTEGER</w:t>
      </w:r>
      <w:r>
        <w:t xml:space="preserve"> ::= 32      </w:t>
      </w:r>
      <w:r>
        <w:rPr>
          <w:color w:val="808080"/>
        </w:rPr>
        <w:t>-- Max number of assigned IP addresses</w:t>
      </w:r>
    </w:p>
    <w:p>
      <w:pPr>
        <w:pStyle w:val="66"/>
        <w:rPr>
          <w:color w:val="808080"/>
        </w:rPr>
      </w:pPr>
      <w:r>
        <w:t xml:space="preserve">maxINT-DCI-PayloadSize                  </w:t>
      </w:r>
      <w:r>
        <w:rPr>
          <w:color w:val="993366"/>
        </w:rPr>
        <w:t>INTEGER</w:t>
      </w:r>
      <w:r>
        <w:t xml:space="preserve"> ::= 126     </w:t>
      </w:r>
      <w:r>
        <w:rPr>
          <w:color w:val="808080"/>
        </w:rPr>
        <w:t>-- Max number payload of a DCI scrambled with INT-RNTI</w:t>
      </w:r>
    </w:p>
    <w:p>
      <w:pPr>
        <w:pStyle w:val="66"/>
        <w:rPr>
          <w:color w:val="808080"/>
        </w:rPr>
      </w:pPr>
      <w:r>
        <w:t xml:space="preserve">maxINT-DCI-PayloadSize-1                </w:t>
      </w:r>
      <w:r>
        <w:rPr>
          <w:color w:val="993366"/>
        </w:rPr>
        <w:t>INTEGER</w:t>
      </w:r>
      <w:r>
        <w:t xml:space="preserve"> ::= 125     </w:t>
      </w:r>
      <w:r>
        <w:rPr>
          <w:color w:val="808080"/>
        </w:rPr>
        <w:t>-- Max number payload of a DCI scrambled with INT-RNTI minus 1</w:t>
      </w:r>
    </w:p>
    <w:p>
      <w:pPr>
        <w:pStyle w:val="66"/>
        <w:rPr>
          <w:color w:val="808080"/>
        </w:rPr>
      </w:pPr>
      <w:r>
        <w:t xml:space="preserve">maxNrofRateMatchPatterns                </w:t>
      </w:r>
      <w:r>
        <w:rPr>
          <w:color w:val="993366"/>
        </w:rPr>
        <w:t>INTEGER</w:t>
      </w:r>
      <w:r>
        <w:t xml:space="preserve"> ::= 4       </w:t>
      </w:r>
      <w:r>
        <w:rPr>
          <w:color w:val="808080"/>
        </w:rPr>
        <w:t>-- Max number of rate matching patterns that may be configured</w:t>
      </w:r>
    </w:p>
    <w:p>
      <w:pPr>
        <w:pStyle w:val="66"/>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pPr>
        <w:pStyle w:val="66"/>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pPr>
        <w:pStyle w:val="66"/>
        <w:rPr>
          <w:color w:val="808080"/>
        </w:rPr>
      </w:pPr>
      <w:r>
        <w:t xml:space="preserve">maxNrofCSI-ReportConfigurations         </w:t>
      </w:r>
      <w:r>
        <w:rPr>
          <w:color w:val="993366"/>
        </w:rPr>
        <w:t>INTEGER</w:t>
      </w:r>
      <w:r>
        <w:t xml:space="preserve"> ::= 48      </w:t>
      </w:r>
      <w:r>
        <w:rPr>
          <w:color w:val="808080"/>
        </w:rPr>
        <w:t>-- Maximum number of report configurations</w:t>
      </w:r>
    </w:p>
    <w:p>
      <w:pPr>
        <w:pStyle w:val="66"/>
        <w:rPr>
          <w:color w:val="808080"/>
        </w:rPr>
      </w:pPr>
      <w:r>
        <w:t xml:space="preserve">maxNrofCSI-ReportConfigurations-1       </w:t>
      </w:r>
      <w:r>
        <w:rPr>
          <w:color w:val="993366"/>
        </w:rPr>
        <w:t>INTEGER</w:t>
      </w:r>
      <w:r>
        <w:t xml:space="preserve"> ::= 47      </w:t>
      </w:r>
      <w:r>
        <w:rPr>
          <w:color w:val="808080"/>
        </w:rPr>
        <w:t>-- Maximum number of report configurations minus 1</w:t>
      </w:r>
    </w:p>
    <w:p>
      <w:pPr>
        <w:pStyle w:val="66"/>
        <w:rPr>
          <w:color w:val="808080"/>
        </w:rPr>
      </w:pPr>
      <w:r>
        <w:t xml:space="preserve">maxNrofCSI-ResourceConfigurations       </w:t>
      </w:r>
      <w:r>
        <w:rPr>
          <w:color w:val="993366"/>
        </w:rPr>
        <w:t>INTEGER</w:t>
      </w:r>
      <w:r>
        <w:t xml:space="preserve"> ::= 112     </w:t>
      </w:r>
      <w:r>
        <w:rPr>
          <w:color w:val="808080"/>
        </w:rPr>
        <w:t>-- Maximum number of resource configurations</w:t>
      </w:r>
    </w:p>
    <w:p>
      <w:pPr>
        <w:pStyle w:val="66"/>
        <w:rPr>
          <w:color w:val="808080"/>
        </w:rPr>
      </w:pPr>
      <w:r>
        <w:t xml:space="preserve">maxNrofCSI-ResourceConfigurations-1     </w:t>
      </w:r>
      <w:r>
        <w:rPr>
          <w:color w:val="993366"/>
        </w:rPr>
        <w:t>INTEGER</w:t>
      </w:r>
      <w:r>
        <w:t xml:space="preserve"> ::= 111     </w:t>
      </w:r>
      <w:r>
        <w:rPr>
          <w:color w:val="808080"/>
        </w:rPr>
        <w:t>-- Maximum number of resource configurations minus 1</w:t>
      </w:r>
    </w:p>
    <w:p>
      <w:pPr>
        <w:pStyle w:val="66"/>
      </w:pPr>
      <w:r>
        <w:t xml:space="preserve">maxNrofAP-CSI-RS-ResourcesPerSet        </w:t>
      </w:r>
      <w:r>
        <w:rPr>
          <w:color w:val="993366"/>
        </w:rPr>
        <w:t>INTEGER</w:t>
      </w:r>
      <w:r>
        <w:t xml:space="preserve"> ::= 16</w:t>
      </w:r>
    </w:p>
    <w:p>
      <w:pPr>
        <w:pStyle w:val="66"/>
        <w:rPr>
          <w:color w:val="808080"/>
        </w:rPr>
      </w:pPr>
      <w:r>
        <w:t xml:space="preserve">maxNrOfCSI-AperiodicTriggers            </w:t>
      </w:r>
      <w:r>
        <w:rPr>
          <w:color w:val="993366"/>
        </w:rPr>
        <w:t>INTEGER</w:t>
      </w:r>
      <w:r>
        <w:t xml:space="preserve"> ::= 128     </w:t>
      </w:r>
      <w:r>
        <w:rPr>
          <w:color w:val="808080"/>
        </w:rPr>
        <w:t>-- Maximum number of triggers for aperiodic CSI reporting</w:t>
      </w:r>
    </w:p>
    <w:p>
      <w:pPr>
        <w:pStyle w:val="66"/>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pPr>
        <w:pStyle w:val="66"/>
        <w:rPr>
          <w:color w:val="808080"/>
        </w:rPr>
      </w:pPr>
      <w:r>
        <w:t xml:space="preserve">maxNrofNZP-CSI-RS-Resources             </w:t>
      </w:r>
      <w:r>
        <w:rPr>
          <w:color w:val="993366"/>
        </w:rPr>
        <w:t>INTEGER</w:t>
      </w:r>
      <w:r>
        <w:t xml:space="preserve"> ::= 192     </w:t>
      </w:r>
      <w:r>
        <w:rPr>
          <w:color w:val="808080"/>
        </w:rPr>
        <w:t>-- Maximum number of Non-Zero-Power (NZP) CSI-RS resources</w:t>
      </w:r>
    </w:p>
    <w:p>
      <w:pPr>
        <w:pStyle w:val="66"/>
        <w:rPr>
          <w:color w:val="808080"/>
        </w:rPr>
      </w:pPr>
      <w:r>
        <w:t xml:space="preserve">maxNrofNZP-CSI-RS-Resources-1           </w:t>
      </w:r>
      <w:r>
        <w:rPr>
          <w:color w:val="993366"/>
        </w:rPr>
        <w:t>INTEGER</w:t>
      </w:r>
      <w:r>
        <w:t xml:space="preserve"> ::= 191     </w:t>
      </w:r>
      <w:r>
        <w:rPr>
          <w:color w:val="808080"/>
        </w:rPr>
        <w:t>-- Maximum number of Non-Zero-Power (NZP) CSI-RS resources minus 1</w:t>
      </w:r>
    </w:p>
    <w:p>
      <w:pPr>
        <w:pStyle w:val="66"/>
        <w:rPr>
          <w:color w:val="808080"/>
        </w:rPr>
      </w:pPr>
      <w:r>
        <w:t xml:space="preserve">maxNrofNZP-CSI-RS-ResourcesPerSet       </w:t>
      </w:r>
      <w:r>
        <w:rPr>
          <w:color w:val="993366"/>
        </w:rPr>
        <w:t>INTEGER</w:t>
      </w:r>
      <w:r>
        <w:t xml:space="preserve"> ::= 64      </w:t>
      </w:r>
      <w:r>
        <w:rPr>
          <w:color w:val="808080"/>
        </w:rPr>
        <w:t>-- Maximum number of NZP CSI-RS resources per resource set</w:t>
      </w:r>
    </w:p>
    <w:p>
      <w:pPr>
        <w:pStyle w:val="66"/>
        <w:rPr>
          <w:color w:val="808080"/>
        </w:rPr>
      </w:pPr>
      <w:r>
        <w:t xml:space="preserve">maxNrofNZP-CSI-RS-ResourceSets          </w:t>
      </w:r>
      <w:r>
        <w:rPr>
          <w:color w:val="993366"/>
        </w:rPr>
        <w:t>INTEGER</w:t>
      </w:r>
      <w:r>
        <w:t xml:space="preserve"> ::= 64      </w:t>
      </w:r>
      <w:r>
        <w:rPr>
          <w:color w:val="808080"/>
        </w:rPr>
        <w:t>-- Maximum number of NZP CSI-RS resource sets per cell</w:t>
      </w:r>
    </w:p>
    <w:p>
      <w:pPr>
        <w:pStyle w:val="66"/>
        <w:rPr>
          <w:color w:val="808080"/>
        </w:rPr>
      </w:pPr>
      <w:r>
        <w:t xml:space="preserve">maxNrofNZP-CSI-RS-ResourceSets-1        </w:t>
      </w:r>
      <w:r>
        <w:rPr>
          <w:color w:val="993366"/>
        </w:rPr>
        <w:t>INTEGER</w:t>
      </w:r>
      <w:r>
        <w:t xml:space="preserve"> ::= 63      </w:t>
      </w:r>
      <w:r>
        <w:rPr>
          <w:color w:val="808080"/>
        </w:rPr>
        <w:t>-- Maximum number of NZP CSI-RS resource sets per cell minus 1</w:t>
      </w:r>
    </w:p>
    <w:p>
      <w:pPr>
        <w:pStyle w:val="66"/>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pPr>
        <w:pStyle w:val="66"/>
        <w:rPr>
          <w:color w:val="808080"/>
        </w:rPr>
      </w:pPr>
      <w:r>
        <w:t xml:space="preserve">maxNrofNZP-CSI-RS-ResourcesPerConfig    </w:t>
      </w:r>
      <w:r>
        <w:rPr>
          <w:color w:val="993366"/>
        </w:rPr>
        <w:t>INTEGER</w:t>
      </w:r>
      <w:r>
        <w:t xml:space="preserve"> ::= 128     </w:t>
      </w:r>
      <w:r>
        <w:rPr>
          <w:color w:val="808080"/>
        </w:rPr>
        <w:t>-- Maximum number of resources per resource configuration</w:t>
      </w:r>
    </w:p>
    <w:p>
      <w:pPr>
        <w:pStyle w:val="66"/>
        <w:rPr>
          <w:color w:val="808080"/>
        </w:rPr>
      </w:pPr>
      <w:r>
        <w:t xml:space="preserve">maxNrofZP-CSI-RS-Resources              </w:t>
      </w:r>
      <w:r>
        <w:rPr>
          <w:color w:val="993366"/>
        </w:rPr>
        <w:t>INTEGER</w:t>
      </w:r>
      <w:r>
        <w:t xml:space="preserve"> ::= 32      </w:t>
      </w:r>
      <w:r>
        <w:rPr>
          <w:color w:val="808080"/>
        </w:rPr>
        <w:t>-- Maximum number of Zero-Power (ZP) CSI-RS resources</w:t>
      </w:r>
    </w:p>
    <w:p>
      <w:pPr>
        <w:pStyle w:val="66"/>
        <w:rPr>
          <w:color w:val="808080"/>
        </w:rPr>
      </w:pPr>
      <w:r>
        <w:t xml:space="preserve">maxNrofZP-CSI-RS-Resources-1            </w:t>
      </w:r>
      <w:r>
        <w:rPr>
          <w:color w:val="993366"/>
        </w:rPr>
        <w:t>INTEGER</w:t>
      </w:r>
      <w:r>
        <w:t xml:space="preserve"> ::= 31      </w:t>
      </w:r>
      <w:r>
        <w:rPr>
          <w:color w:val="808080"/>
        </w:rPr>
        <w:t>-- Maximum number of Zero-Power (ZP) CSI-RS resources minus 1</w:t>
      </w:r>
    </w:p>
    <w:p>
      <w:pPr>
        <w:pStyle w:val="66"/>
      </w:pPr>
      <w:r>
        <w:t xml:space="preserve">maxNrofZP-CSI-RS-ResourceSets-1         </w:t>
      </w:r>
      <w:r>
        <w:rPr>
          <w:color w:val="993366"/>
        </w:rPr>
        <w:t>INTEGER</w:t>
      </w:r>
      <w:r>
        <w:t xml:space="preserve"> ::= 15</w:t>
      </w:r>
    </w:p>
    <w:p>
      <w:pPr>
        <w:pStyle w:val="66"/>
      </w:pPr>
      <w:r>
        <w:t xml:space="preserve">maxNrofZP-CSI-RS-ResourcesPerSet        </w:t>
      </w:r>
      <w:r>
        <w:rPr>
          <w:color w:val="993366"/>
        </w:rPr>
        <w:t>INTEGER</w:t>
      </w:r>
      <w:r>
        <w:t xml:space="preserve"> ::= 16</w:t>
      </w:r>
    </w:p>
    <w:p>
      <w:pPr>
        <w:pStyle w:val="66"/>
      </w:pPr>
      <w:r>
        <w:t xml:space="preserve">maxNrofZP-CSI-RS-ResourceSets           </w:t>
      </w:r>
      <w:r>
        <w:rPr>
          <w:color w:val="993366"/>
        </w:rPr>
        <w:t>INTEGER</w:t>
      </w:r>
      <w:r>
        <w:t xml:space="preserve"> ::= 16</w:t>
      </w:r>
    </w:p>
    <w:p>
      <w:pPr>
        <w:pStyle w:val="66"/>
        <w:rPr>
          <w:color w:val="808080"/>
        </w:rPr>
      </w:pPr>
      <w:r>
        <w:t xml:space="preserve">maxNrofCSI-IM-Resources                 </w:t>
      </w:r>
      <w:r>
        <w:rPr>
          <w:color w:val="993366"/>
        </w:rPr>
        <w:t>INTEGER</w:t>
      </w:r>
      <w:r>
        <w:t xml:space="preserve"> ::= 32      </w:t>
      </w:r>
      <w:r>
        <w:rPr>
          <w:color w:val="808080"/>
        </w:rPr>
        <w:t>-- Maximum number of CSI-IM resources</w:t>
      </w:r>
    </w:p>
    <w:p>
      <w:pPr>
        <w:pStyle w:val="66"/>
        <w:rPr>
          <w:color w:val="808080"/>
        </w:rPr>
      </w:pPr>
      <w:r>
        <w:t xml:space="preserve">maxNrofCSI-IM-Resources-1               </w:t>
      </w:r>
      <w:r>
        <w:rPr>
          <w:color w:val="993366"/>
        </w:rPr>
        <w:t>INTEGER</w:t>
      </w:r>
      <w:r>
        <w:t xml:space="preserve"> ::= 31      </w:t>
      </w:r>
      <w:r>
        <w:rPr>
          <w:color w:val="808080"/>
        </w:rPr>
        <w:t>-- Maximum number of CSI-IM resources minus 1</w:t>
      </w:r>
    </w:p>
    <w:p>
      <w:pPr>
        <w:pStyle w:val="66"/>
        <w:rPr>
          <w:color w:val="808080"/>
        </w:rPr>
      </w:pPr>
      <w:r>
        <w:t xml:space="preserve">maxNrofCSI-IM-ResourcesPerSet           </w:t>
      </w:r>
      <w:r>
        <w:rPr>
          <w:color w:val="993366"/>
        </w:rPr>
        <w:t>INTEGER</w:t>
      </w:r>
      <w:r>
        <w:t xml:space="preserve"> ::= 8       </w:t>
      </w:r>
      <w:r>
        <w:rPr>
          <w:color w:val="808080"/>
        </w:rPr>
        <w:t>-- Maximum number of CSI-IM resources per set</w:t>
      </w:r>
    </w:p>
    <w:p>
      <w:pPr>
        <w:pStyle w:val="66"/>
        <w:rPr>
          <w:color w:val="808080"/>
        </w:rPr>
      </w:pPr>
      <w:r>
        <w:t xml:space="preserve">maxNrofCSI-IM-ResourceSets              </w:t>
      </w:r>
      <w:r>
        <w:rPr>
          <w:color w:val="993366"/>
        </w:rPr>
        <w:t>INTEGER</w:t>
      </w:r>
      <w:r>
        <w:t xml:space="preserve"> ::= 64      </w:t>
      </w:r>
      <w:r>
        <w:rPr>
          <w:color w:val="808080"/>
        </w:rPr>
        <w:t>-- Maximum number of NZP CSI-IM resource sets per cell</w:t>
      </w:r>
    </w:p>
    <w:p>
      <w:pPr>
        <w:pStyle w:val="66"/>
        <w:rPr>
          <w:color w:val="808080"/>
        </w:rPr>
      </w:pPr>
      <w:r>
        <w:t xml:space="preserve">maxNrofCSI-IM-ResourceSets-1            </w:t>
      </w:r>
      <w:r>
        <w:rPr>
          <w:color w:val="993366"/>
        </w:rPr>
        <w:t>INTEGER</w:t>
      </w:r>
      <w:r>
        <w:t xml:space="preserve"> ::= 63      </w:t>
      </w:r>
      <w:r>
        <w:rPr>
          <w:color w:val="808080"/>
        </w:rPr>
        <w:t>-- Maximum number of NZP CSI-IM resource sets per cell minus 1</w:t>
      </w:r>
    </w:p>
    <w:p>
      <w:pPr>
        <w:pStyle w:val="66"/>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pPr>
        <w:pStyle w:val="66"/>
        <w:rPr>
          <w:color w:val="808080"/>
        </w:rPr>
      </w:pPr>
      <w:r>
        <w:t xml:space="preserve">maxNrofCSI-SSB-ResourcePerSet           </w:t>
      </w:r>
      <w:r>
        <w:rPr>
          <w:color w:val="993366"/>
        </w:rPr>
        <w:t>INTEGER</w:t>
      </w:r>
      <w:r>
        <w:t xml:space="preserve"> ::= 64      </w:t>
      </w:r>
      <w:r>
        <w:rPr>
          <w:color w:val="808080"/>
        </w:rPr>
        <w:t>-- Maximum number of SSB resources in a resource set</w:t>
      </w:r>
    </w:p>
    <w:p>
      <w:pPr>
        <w:pStyle w:val="66"/>
        <w:rPr>
          <w:color w:val="808080"/>
        </w:rPr>
      </w:pPr>
      <w:r>
        <w:t xml:space="preserve">maxNrofCSI-SSB-ResourceSets             </w:t>
      </w:r>
      <w:r>
        <w:rPr>
          <w:color w:val="993366"/>
        </w:rPr>
        <w:t>INTEGER</w:t>
      </w:r>
      <w:r>
        <w:t xml:space="preserve"> ::= 64      </w:t>
      </w:r>
      <w:r>
        <w:rPr>
          <w:color w:val="808080"/>
        </w:rPr>
        <w:t>-- Maximum number of CSI SSB resource sets per cell</w:t>
      </w:r>
    </w:p>
    <w:p>
      <w:pPr>
        <w:pStyle w:val="66"/>
        <w:rPr>
          <w:color w:val="808080"/>
        </w:rPr>
      </w:pPr>
      <w:r>
        <w:t xml:space="preserve">maxNrofCSI-SSB-ResourceSets-1           </w:t>
      </w:r>
      <w:r>
        <w:rPr>
          <w:color w:val="993366"/>
        </w:rPr>
        <w:t>INTEGER</w:t>
      </w:r>
      <w:r>
        <w:t xml:space="preserve"> ::= 63      </w:t>
      </w:r>
      <w:r>
        <w:rPr>
          <w:color w:val="808080"/>
        </w:rPr>
        <w:t>-- Maximum number of CSI SSB resource sets per cell minus 1</w:t>
      </w:r>
    </w:p>
    <w:p>
      <w:pPr>
        <w:pStyle w:val="66"/>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pPr>
        <w:pStyle w:val="66"/>
        <w:rPr>
          <w:color w:val="808080"/>
        </w:rPr>
      </w:pPr>
      <w:r>
        <w:t xml:space="preserve">maxNrofFailureDetectionResources        </w:t>
      </w:r>
      <w:r>
        <w:rPr>
          <w:color w:val="993366"/>
        </w:rPr>
        <w:t>INTEGER</w:t>
      </w:r>
      <w:r>
        <w:t xml:space="preserve"> ::= 10      </w:t>
      </w:r>
      <w:r>
        <w:rPr>
          <w:color w:val="808080"/>
        </w:rPr>
        <w:t>-- Maximum number of failure detection resources</w:t>
      </w:r>
    </w:p>
    <w:p>
      <w:pPr>
        <w:pStyle w:val="66"/>
        <w:rPr>
          <w:color w:val="808080"/>
        </w:rPr>
      </w:pPr>
      <w:r>
        <w:t xml:space="preserve">maxNrofFailureDetectionResources-1      </w:t>
      </w:r>
      <w:r>
        <w:rPr>
          <w:color w:val="993366"/>
        </w:rPr>
        <w:t>INTEGER</w:t>
      </w:r>
      <w:r>
        <w:t xml:space="preserve"> ::= 9       </w:t>
      </w:r>
      <w:r>
        <w:rPr>
          <w:color w:val="808080"/>
        </w:rPr>
        <w:t>-- Maximum number of failure detection resources minus 1</w:t>
      </w:r>
    </w:p>
    <w:p>
      <w:pPr>
        <w:pStyle w:val="66"/>
        <w:rPr>
          <w:color w:val="808080"/>
        </w:rPr>
      </w:pPr>
      <w:r>
        <w:t xml:space="preserve">maxNrofFreqSL-r16                       </w:t>
      </w:r>
      <w:r>
        <w:rPr>
          <w:color w:val="993366"/>
        </w:rPr>
        <w:t>INTEGER</w:t>
      </w:r>
      <w:r>
        <w:t xml:space="preserve"> ::= 8       </w:t>
      </w:r>
      <w:r>
        <w:rPr>
          <w:color w:val="808080"/>
        </w:rPr>
        <w:t>-- Maximum number of carrier frequncy for for NR sidelink communication</w:t>
      </w:r>
    </w:p>
    <w:p>
      <w:pPr>
        <w:pStyle w:val="66"/>
        <w:rPr>
          <w:color w:val="808080"/>
        </w:rPr>
      </w:pPr>
      <w:r>
        <w:t xml:space="preserve">maxNrofSL-BWPs-r16                      </w:t>
      </w:r>
      <w:r>
        <w:rPr>
          <w:color w:val="993366"/>
        </w:rPr>
        <w:t>INTEGER</w:t>
      </w:r>
      <w:r>
        <w:t xml:space="preserve"> ::= 4       </w:t>
      </w:r>
      <w:r>
        <w:rPr>
          <w:color w:val="808080"/>
        </w:rPr>
        <w:t>-- Maximum number of BWP for for NR sidelink communication</w:t>
      </w:r>
    </w:p>
    <w:p>
      <w:pPr>
        <w:pStyle w:val="66"/>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pPr>
        <w:pStyle w:val="66"/>
        <w:rPr>
          <w:color w:val="808080"/>
        </w:rPr>
      </w:pPr>
      <w:r>
        <w:t xml:space="preserve">maxNrofSL-MeasId-r16                    </w:t>
      </w:r>
      <w:r>
        <w:rPr>
          <w:color w:val="993366"/>
        </w:rPr>
        <w:t>INTEGER</w:t>
      </w:r>
      <w:r>
        <w:t xml:space="preserve"> ::= 64      </w:t>
      </w:r>
      <w:r>
        <w:rPr>
          <w:color w:val="808080"/>
        </w:rPr>
        <w:t>-- Maximum number of sidelink measurement identity (RSRP) per destination</w:t>
      </w:r>
    </w:p>
    <w:p>
      <w:pPr>
        <w:pStyle w:val="66"/>
        <w:rPr>
          <w:color w:val="808080"/>
        </w:rPr>
      </w:pPr>
      <w:r>
        <w:t xml:space="preserve">maxNrofSL-ObjectId-r16                  </w:t>
      </w:r>
      <w:r>
        <w:rPr>
          <w:color w:val="993366"/>
        </w:rPr>
        <w:t>INTEGER</w:t>
      </w:r>
      <w:r>
        <w:t xml:space="preserve"> ::= 64      </w:t>
      </w:r>
      <w:r>
        <w:rPr>
          <w:color w:val="808080"/>
        </w:rPr>
        <w:t>-- Maximum number of sidelink measurement objects (RSRP) per destination</w:t>
      </w:r>
    </w:p>
    <w:p>
      <w:pPr>
        <w:pStyle w:val="66"/>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pPr>
        <w:pStyle w:val="66"/>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pPr>
        <w:pStyle w:val="66"/>
        <w:rPr>
          <w:color w:val="808080"/>
        </w:rPr>
      </w:pPr>
      <w:r>
        <w:t xml:space="preserve">                                                            </w:t>
      </w:r>
      <w:r>
        <w:rPr>
          <w:color w:val="808080"/>
        </w:rPr>
        <w:t>-- each measurement object (for CBR)</w:t>
      </w:r>
    </w:p>
    <w:p>
      <w:pPr>
        <w:pStyle w:val="66"/>
        <w:rPr>
          <w:color w:val="808080"/>
        </w:rPr>
      </w:pPr>
      <w:r>
        <w:t xml:space="preserve">maxFreqSL-NR-r16                        </w:t>
      </w:r>
      <w:r>
        <w:rPr>
          <w:color w:val="993366"/>
        </w:rPr>
        <w:t>INTEGER</w:t>
      </w:r>
      <w:r>
        <w:t xml:space="preserve"> ::= 8       </w:t>
      </w:r>
      <w:r>
        <w:rPr>
          <w:color w:val="808080"/>
        </w:rPr>
        <w:t>-- Maximum number of NR anchor carrier frequncy for NR sidelink communication</w:t>
      </w:r>
    </w:p>
    <w:p>
      <w:pPr>
        <w:pStyle w:val="66"/>
        <w:rPr>
          <w:color w:val="808080"/>
        </w:rPr>
      </w:pPr>
      <w:r>
        <w:t xml:space="preserve">maxNrofSL-QFIs-r16                      </w:t>
      </w:r>
      <w:r>
        <w:rPr>
          <w:color w:val="993366"/>
        </w:rPr>
        <w:t>INTEGER</w:t>
      </w:r>
      <w:r>
        <w:t xml:space="preserve"> ::= 2048    </w:t>
      </w:r>
      <w:r>
        <w:rPr>
          <w:color w:val="808080"/>
        </w:rPr>
        <w:t>-- Maximum number of QoS flow for NR sidelink communication per UE</w:t>
      </w:r>
    </w:p>
    <w:p>
      <w:pPr>
        <w:pStyle w:val="66"/>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pPr>
        <w:pStyle w:val="66"/>
        <w:rPr>
          <w:color w:val="808080"/>
        </w:rPr>
      </w:pPr>
      <w:r>
        <w:t xml:space="preserve">maxNrofObjectId                         </w:t>
      </w:r>
      <w:r>
        <w:rPr>
          <w:color w:val="993366"/>
        </w:rPr>
        <w:t>INTEGER</w:t>
      </w:r>
      <w:r>
        <w:t xml:space="preserve"> ::= 64      </w:t>
      </w:r>
      <w:r>
        <w:rPr>
          <w:color w:val="808080"/>
        </w:rPr>
        <w:t>-- Maximum number of measurement objects</w:t>
      </w:r>
    </w:p>
    <w:p>
      <w:pPr>
        <w:pStyle w:val="66"/>
        <w:rPr>
          <w:color w:val="808080"/>
        </w:rPr>
      </w:pPr>
      <w:r>
        <w:t xml:space="preserve">maxNrofPageRec                          </w:t>
      </w:r>
      <w:r>
        <w:rPr>
          <w:color w:val="993366"/>
        </w:rPr>
        <w:t>INTEGER</w:t>
      </w:r>
      <w:r>
        <w:t xml:space="preserve"> ::= 32      </w:t>
      </w:r>
      <w:r>
        <w:rPr>
          <w:color w:val="808080"/>
        </w:rPr>
        <w:t>-- Maximum number of page records</w:t>
      </w:r>
    </w:p>
    <w:p>
      <w:pPr>
        <w:pStyle w:val="66"/>
        <w:rPr>
          <w:color w:val="808080"/>
        </w:rPr>
      </w:pPr>
      <w:r>
        <w:t xml:space="preserve">maxNrofPCI-Ranges                       </w:t>
      </w:r>
      <w:r>
        <w:rPr>
          <w:color w:val="993366"/>
        </w:rPr>
        <w:t>INTEGER</w:t>
      </w:r>
      <w:r>
        <w:t xml:space="preserve"> ::= 8       </w:t>
      </w:r>
      <w:r>
        <w:rPr>
          <w:color w:val="808080"/>
        </w:rPr>
        <w:t>-- Maximum number of PCI ranges</w:t>
      </w:r>
    </w:p>
    <w:p>
      <w:pPr>
        <w:pStyle w:val="66"/>
        <w:rPr>
          <w:color w:val="808080"/>
        </w:rPr>
      </w:pPr>
      <w:r>
        <w:t xml:space="preserve">maxPLMN                                 </w:t>
      </w:r>
      <w:r>
        <w:rPr>
          <w:color w:val="993366"/>
        </w:rPr>
        <w:t>INTEGER</w:t>
      </w:r>
      <w:r>
        <w:t xml:space="preserve"> ::= 12      </w:t>
      </w:r>
      <w:r>
        <w:rPr>
          <w:color w:val="808080"/>
        </w:rPr>
        <w:t>-- Maximum number of PLMNs broadcast and reported by UE at establisghment</w:t>
      </w:r>
    </w:p>
    <w:p>
      <w:pPr>
        <w:pStyle w:val="66"/>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pPr>
        <w:pStyle w:val="66"/>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pPr>
        <w:pStyle w:val="66"/>
        <w:rPr>
          <w:color w:val="808080"/>
        </w:rPr>
      </w:pPr>
      <w:r>
        <w:t xml:space="preserve">maxNrofMeasId                           </w:t>
      </w:r>
      <w:r>
        <w:rPr>
          <w:color w:val="993366"/>
        </w:rPr>
        <w:t>INTEGER</w:t>
      </w:r>
      <w:r>
        <w:t xml:space="preserve"> ::= 64      </w:t>
      </w:r>
      <w:r>
        <w:rPr>
          <w:color w:val="808080"/>
        </w:rPr>
        <w:t>-- Maximum number of configured measurements</w:t>
      </w:r>
    </w:p>
    <w:p>
      <w:pPr>
        <w:pStyle w:val="66"/>
        <w:rPr>
          <w:color w:val="808080"/>
        </w:rPr>
      </w:pPr>
      <w:r>
        <w:t xml:space="preserve">maxNrofQuantityConfig                   </w:t>
      </w:r>
      <w:r>
        <w:rPr>
          <w:color w:val="993366"/>
        </w:rPr>
        <w:t>INTEGER</w:t>
      </w:r>
      <w:r>
        <w:t xml:space="preserve"> ::= 2       </w:t>
      </w:r>
      <w:r>
        <w:rPr>
          <w:color w:val="808080"/>
        </w:rPr>
        <w:t>-- Maximum number of quantity configurations</w:t>
      </w:r>
    </w:p>
    <w:p>
      <w:pPr>
        <w:pStyle w:val="66"/>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pPr>
        <w:pStyle w:val="66"/>
        <w:rPr>
          <w:color w:val="808080"/>
        </w:rPr>
      </w:pPr>
      <w:r>
        <w:t xml:space="preserve">maxNrofSL-Dest-r16                      </w:t>
      </w:r>
      <w:r>
        <w:rPr>
          <w:color w:val="993366"/>
        </w:rPr>
        <w:t>INTEGER</w:t>
      </w:r>
      <w:r>
        <w:t xml:space="preserve"> ::= 32      </w:t>
      </w:r>
      <w:r>
        <w:rPr>
          <w:color w:val="808080"/>
        </w:rPr>
        <w:t>-- Maximum number of destination for NR sidelink communication</w:t>
      </w:r>
    </w:p>
    <w:p>
      <w:pPr>
        <w:pStyle w:val="66"/>
        <w:rPr>
          <w:color w:val="808080"/>
        </w:rPr>
      </w:pPr>
      <w:r>
        <w:t xml:space="preserve">maxNrofSL-Dest-1-r16                    </w:t>
      </w:r>
      <w:r>
        <w:rPr>
          <w:color w:val="993366"/>
        </w:rPr>
        <w:t>INTEGER</w:t>
      </w:r>
      <w:r>
        <w:t xml:space="preserve"> ::= 31      </w:t>
      </w:r>
      <w:r>
        <w:rPr>
          <w:color w:val="808080"/>
        </w:rPr>
        <w:t>-- Highest index of destination for NR sidelink communication</w:t>
      </w:r>
    </w:p>
    <w:p>
      <w:pPr>
        <w:pStyle w:val="66"/>
        <w:rPr>
          <w:color w:val="808080"/>
        </w:rPr>
      </w:pPr>
      <w:r>
        <w:t xml:space="preserve">maxNrofSLRB-r16                         </w:t>
      </w:r>
      <w:r>
        <w:rPr>
          <w:color w:val="993366"/>
        </w:rPr>
        <w:t>INTEGER</w:t>
      </w:r>
      <w:r>
        <w:t xml:space="preserve"> ::= 512     </w:t>
      </w:r>
      <w:r>
        <w:rPr>
          <w:color w:val="808080"/>
        </w:rPr>
        <w:t>-- Maximum number of radio bearer for NR sidelink communication per UE</w:t>
      </w:r>
    </w:p>
    <w:p>
      <w:pPr>
        <w:pStyle w:val="66"/>
        <w:rPr>
          <w:color w:val="808080"/>
        </w:rPr>
      </w:pPr>
      <w:r>
        <w:t xml:space="preserve">maxSL-LCID-r16                          </w:t>
      </w:r>
      <w:r>
        <w:rPr>
          <w:color w:val="993366"/>
        </w:rPr>
        <w:t>INTEGER</w:t>
      </w:r>
      <w:r>
        <w:t xml:space="preserve"> ::= 512     </w:t>
      </w:r>
      <w:r>
        <w:rPr>
          <w:color w:val="808080"/>
        </w:rPr>
        <w:t>-- Maximum number of RLC bearer for NR sidelink communication per UE</w:t>
      </w:r>
    </w:p>
    <w:p>
      <w:pPr>
        <w:pStyle w:val="66"/>
        <w:rPr>
          <w:color w:val="808080"/>
        </w:rPr>
      </w:pPr>
      <w:r>
        <w:t xml:space="preserve">maxSL-SyncConfig-r16                    </w:t>
      </w:r>
      <w:r>
        <w:rPr>
          <w:color w:val="993366"/>
        </w:rPr>
        <w:t>INTEGER</w:t>
      </w:r>
      <w:r>
        <w:t xml:space="preserve"> ::= 16      </w:t>
      </w:r>
      <w:r>
        <w:rPr>
          <w:color w:val="808080"/>
        </w:rPr>
        <w:t>-- Maximum number of sidelink Sync configurations</w:t>
      </w:r>
    </w:p>
    <w:p>
      <w:pPr>
        <w:pStyle w:val="66"/>
        <w:rPr>
          <w:color w:val="808080"/>
        </w:rPr>
      </w:pPr>
      <w:r>
        <w:t xml:space="preserve">maxNrofRXPool-r16                       </w:t>
      </w:r>
      <w:r>
        <w:rPr>
          <w:color w:val="993366"/>
        </w:rPr>
        <w:t>INTEGER</w:t>
      </w:r>
      <w:r>
        <w:t xml:space="preserve"> ::= 16      </w:t>
      </w:r>
      <w:r>
        <w:rPr>
          <w:color w:val="808080"/>
        </w:rPr>
        <w:t>-- Maximum number of Rx resource poolfor NR sidelink communication</w:t>
      </w:r>
    </w:p>
    <w:p>
      <w:pPr>
        <w:pStyle w:val="66"/>
        <w:rPr>
          <w:color w:val="808080"/>
        </w:rPr>
      </w:pPr>
      <w:r>
        <w:t xml:space="preserve">maxNrofTXPool-r16                       </w:t>
      </w:r>
      <w:r>
        <w:rPr>
          <w:color w:val="993366"/>
        </w:rPr>
        <w:t>INTEGER</w:t>
      </w:r>
      <w:r>
        <w:t xml:space="preserve"> ::= 8       </w:t>
      </w:r>
      <w:r>
        <w:rPr>
          <w:color w:val="808080"/>
        </w:rPr>
        <w:t>-- Maximum number of Tx resourcepoolfor NR sidelink communication</w:t>
      </w:r>
    </w:p>
    <w:p>
      <w:pPr>
        <w:pStyle w:val="66"/>
        <w:rPr>
          <w:color w:val="808080"/>
        </w:rPr>
      </w:pPr>
      <w:r>
        <w:t xml:space="preserve">maxNrofPoolID-r16                       </w:t>
      </w:r>
      <w:r>
        <w:rPr>
          <w:color w:val="993366"/>
        </w:rPr>
        <w:t>INTEGER</w:t>
      </w:r>
      <w:r>
        <w:t xml:space="preserve"> ::= 16      </w:t>
      </w:r>
      <w:r>
        <w:rPr>
          <w:color w:val="808080"/>
        </w:rPr>
        <w:t>-- Maximum index of resource pool for NR sidelink communication</w:t>
      </w:r>
    </w:p>
    <w:p>
      <w:pPr>
        <w:pStyle w:val="66"/>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pPr>
        <w:pStyle w:val="66"/>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pPr>
        <w:pStyle w:val="66"/>
        <w:rPr>
          <w:color w:val="808080"/>
        </w:rPr>
      </w:pPr>
      <w:r>
        <w:t xml:space="preserve">maxNrofSRS-ResourceSets                 </w:t>
      </w:r>
      <w:r>
        <w:rPr>
          <w:color w:val="993366"/>
        </w:rPr>
        <w:t>INTEGER</w:t>
      </w:r>
      <w:r>
        <w:t xml:space="preserve"> ::= 16      </w:t>
      </w:r>
      <w:r>
        <w:rPr>
          <w:color w:val="808080"/>
        </w:rPr>
        <w:t>-- Maximum number of SRS resource sets in a BWP.</w:t>
      </w:r>
    </w:p>
    <w:p>
      <w:pPr>
        <w:pStyle w:val="66"/>
        <w:rPr>
          <w:color w:val="808080"/>
        </w:rPr>
      </w:pPr>
      <w:r>
        <w:t xml:space="preserve">maxNrofSRS-ResourceSets-1               </w:t>
      </w:r>
      <w:r>
        <w:rPr>
          <w:color w:val="993366"/>
        </w:rPr>
        <w:t>INTEGER</w:t>
      </w:r>
      <w:r>
        <w:t xml:space="preserve"> ::= 15      </w:t>
      </w:r>
      <w:r>
        <w:rPr>
          <w:color w:val="808080"/>
        </w:rPr>
        <w:t>-- Maximum number of SRS resource sets in a BWP minus 1.</w:t>
      </w:r>
    </w:p>
    <w:p>
      <w:pPr>
        <w:pStyle w:val="66"/>
        <w:rPr>
          <w:color w:val="808080"/>
        </w:rPr>
      </w:pPr>
      <w:r>
        <w:t xml:space="preserve">maxNrofSRS-PosResourceSets-r16          </w:t>
      </w:r>
      <w:r>
        <w:rPr>
          <w:color w:val="993366"/>
        </w:rPr>
        <w:t>INTEGER</w:t>
      </w:r>
      <w:r>
        <w:t xml:space="preserve"> ::= 16      </w:t>
      </w:r>
      <w:r>
        <w:rPr>
          <w:color w:val="808080"/>
        </w:rPr>
        <w:t>-- Maximum number of SRS Positioning resource sets in a BWP.</w:t>
      </w:r>
    </w:p>
    <w:p>
      <w:pPr>
        <w:pStyle w:val="66"/>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pPr>
        <w:pStyle w:val="66"/>
        <w:rPr>
          <w:color w:val="808080"/>
        </w:rPr>
      </w:pPr>
      <w:r>
        <w:t xml:space="preserve">maxNrofSRS-Resources                    </w:t>
      </w:r>
      <w:r>
        <w:rPr>
          <w:color w:val="993366"/>
        </w:rPr>
        <w:t>INTEGER</w:t>
      </w:r>
      <w:r>
        <w:t xml:space="preserve"> ::= 64      </w:t>
      </w:r>
      <w:r>
        <w:rPr>
          <w:color w:val="808080"/>
        </w:rPr>
        <w:t>-- Maximum number of SRS resources.</w:t>
      </w:r>
    </w:p>
    <w:p>
      <w:pPr>
        <w:pStyle w:val="66"/>
        <w:rPr>
          <w:color w:val="808080"/>
        </w:rPr>
      </w:pPr>
      <w:r>
        <w:t xml:space="preserve">maxNrofSRS-Resources-1                  </w:t>
      </w:r>
      <w:r>
        <w:rPr>
          <w:color w:val="993366"/>
        </w:rPr>
        <w:t>INTEGER</w:t>
      </w:r>
      <w:r>
        <w:t xml:space="preserve"> ::= 63      </w:t>
      </w:r>
      <w:r>
        <w:rPr>
          <w:color w:val="808080"/>
        </w:rPr>
        <w:t>-- Maximum number of SRS resources minus 1.</w:t>
      </w:r>
    </w:p>
    <w:p>
      <w:pPr>
        <w:pStyle w:val="66"/>
        <w:rPr>
          <w:color w:val="808080"/>
        </w:rPr>
      </w:pPr>
      <w:r>
        <w:t xml:space="preserve">maxNrofSRS-PosResources-r16             </w:t>
      </w:r>
      <w:r>
        <w:rPr>
          <w:color w:val="993366"/>
        </w:rPr>
        <w:t>INTEGER</w:t>
      </w:r>
      <w:r>
        <w:t xml:space="preserve"> ::= 64      </w:t>
      </w:r>
      <w:r>
        <w:rPr>
          <w:color w:val="808080"/>
        </w:rPr>
        <w:t>-- Maximum number of SRS Positioning resources.</w:t>
      </w:r>
    </w:p>
    <w:p>
      <w:pPr>
        <w:pStyle w:val="66"/>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pPr>
        <w:pStyle w:val="66"/>
        <w:rPr>
          <w:color w:val="808080"/>
        </w:rPr>
      </w:pPr>
      <w:r>
        <w:t xml:space="preserve">                                                            </w:t>
      </w:r>
      <w:r>
        <w:rPr>
          <w:color w:val="808080"/>
        </w:rPr>
        <w:t>-- resource set minus 1.</w:t>
      </w:r>
    </w:p>
    <w:p>
      <w:pPr>
        <w:pStyle w:val="66"/>
        <w:rPr>
          <w:color w:val="808080"/>
        </w:rPr>
      </w:pPr>
      <w:r>
        <w:t xml:space="preserve">maxNrofSRS-ResourcesPerSet              </w:t>
      </w:r>
      <w:r>
        <w:rPr>
          <w:color w:val="993366"/>
        </w:rPr>
        <w:t>INTEGER</w:t>
      </w:r>
      <w:r>
        <w:t xml:space="preserve"> ::= 16      </w:t>
      </w:r>
      <w:r>
        <w:rPr>
          <w:color w:val="808080"/>
        </w:rPr>
        <w:t>-- Maximum number of SRS resources in an SRS resource set</w:t>
      </w:r>
    </w:p>
    <w:p>
      <w:pPr>
        <w:pStyle w:val="66"/>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pPr>
        <w:pStyle w:val="66"/>
        <w:rPr>
          <w:color w:val="808080"/>
        </w:rPr>
      </w:pPr>
      <w:r>
        <w:t xml:space="preserve">maxNrofSRS-TriggerStates-2              </w:t>
      </w:r>
      <w:r>
        <w:rPr>
          <w:color w:val="993366"/>
        </w:rPr>
        <w:t>INTEGER</w:t>
      </w:r>
      <w:r>
        <w:t xml:space="preserve"> ::= 2       </w:t>
      </w:r>
      <w:r>
        <w:rPr>
          <w:color w:val="808080"/>
        </w:rPr>
        <w:t>-- Maximum number of SRS trigger states minus 2.</w:t>
      </w:r>
    </w:p>
    <w:p>
      <w:pPr>
        <w:pStyle w:val="66"/>
        <w:rPr>
          <w:color w:val="808080"/>
        </w:rPr>
      </w:pPr>
      <w:r>
        <w:t xml:space="preserve">maxRAT-CapabilityContainers             </w:t>
      </w:r>
      <w:r>
        <w:rPr>
          <w:color w:val="993366"/>
        </w:rPr>
        <w:t>INTEGER</w:t>
      </w:r>
      <w:r>
        <w:t xml:space="preserve"> ::= 8       </w:t>
      </w:r>
      <w:r>
        <w:rPr>
          <w:color w:val="808080"/>
        </w:rPr>
        <w:t>-- Maximum number of interworking RAT containers (incl NR and MRDC)</w:t>
      </w:r>
    </w:p>
    <w:p>
      <w:pPr>
        <w:pStyle w:val="66"/>
        <w:rPr>
          <w:color w:val="808080"/>
        </w:rPr>
      </w:pPr>
      <w:r>
        <w:t xml:space="preserve">maxSimultaneousBands                    </w:t>
      </w:r>
      <w:r>
        <w:rPr>
          <w:color w:val="993366"/>
        </w:rPr>
        <w:t>INTEGER</w:t>
      </w:r>
      <w:r>
        <w:t xml:space="preserve"> ::= 32      </w:t>
      </w:r>
      <w:r>
        <w:rPr>
          <w:color w:val="808080"/>
        </w:rPr>
        <w:t>-- Maximum number of simultaneously aggregated bands</w:t>
      </w:r>
    </w:p>
    <w:p>
      <w:pPr>
        <w:pStyle w:val="66"/>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pPr>
        <w:pStyle w:val="66"/>
        <w:rPr>
          <w:color w:val="808080"/>
        </w:rPr>
      </w:pPr>
      <w:r>
        <w:t xml:space="preserve">maxNrofSlotFormatCombinationsPerSet     </w:t>
      </w:r>
      <w:r>
        <w:rPr>
          <w:color w:val="993366"/>
        </w:rPr>
        <w:t>INTEGER</w:t>
      </w:r>
      <w:r>
        <w:t xml:space="preserve"> ::= 512     </w:t>
      </w:r>
      <w:r>
        <w:rPr>
          <w:color w:val="808080"/>
        </w:rPr>
        <w:t>-- Maximum number of Slot Format Combinations in a SF-Set.</w:t>
      </w:r>
    </w:p>
    <w:p>
      <w:pPr>
        <w:pStyle w:val="66"/>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pPr>
        <w:pStyle w:val="66"/>
        <w:rPr>
          <w:color w:val="808080"/>
        </w:rPr>
      </w:pPr>
      <w:r>
        <w:t xml:space="preserve">maxNrofTrafficPattern-r16               </w:t>
      </w:r>
      <w:r>
        <w:rPr>
          <w:color w:val="993366"/>
        </w:rPr>
        <w:t>INTEGER</w:t>
      </w:r>
      <w:r>
        <w:t xml:space="preserve"> ::= 8       </w:t>
      </w:r>
      <w:r>
        <w:rPr>
          <w:color w:val="808080"/>
        </w:rPr>
        <w:t>-- Maximum number of Traffic Pattern for NR sidelink communication.</w:t>
      </w:r>
    </w:p>
    <w:p>
      <w:pPr>
        <w:pStyle w:val="66"/>
      </w:pPr>
      <w:r>
        <w:t xml:space="preserve">maxNrofPUCCH-Resources                  </w:t>
      </w:r>
      <w:r>
        <w:rPr>
          <w:color w:val="993366"/>
        </w:rPr>
        <w:t>INTEGER</w:t>
      </w:r>
      <w:r>
        <w:t xml:space="preserve"> ::= 128</w:t>
      </w:r>
    </w:p>
    <w:p>
      <w:pPr>
        <w:pStyle w:val="66"/>
      </w:pPr>
      <w:r>
        <w:t xml:space="preserve">maxNrofPUCCH-Resources-1                </w:t>
      </w:r>
      <w:r>
        <w:rPr>
          <w:color w:val="993366"/>
        </w:rPr>
        <w:t>INTEGER</w:t>
      </w:r>
      <w:r>
        <w:t xml:space="preserve"> ::= 127</w:t>
      </w:r>
    </w:p>
    <w:p>
      <w:pPr>
        <w:pStyle w:val="66"/>
        <w:rPr>
          <w:color w:val="808080"/>
        </w:rPr>
      </w:pPr>
      <w:r>
        <w:t xml:space="preserve">maxNrofPUCCH-ResourceSets               </w:t>
      </w:r>
      <w:r>
        <w:rPr>
          <w:color w:val="993366"/>
        </w:rPr>
        <w:t>INTEGER</w:t>
      </w:r>
      <w:r>
        <w:t xml:space="preserve"> ::= 4       </w:t>
      </w:r>
      <w:r>
        <w:rPr>
          <w:color w:val="808080"/>
        </w:rPr>
        <w:t>-- Maximum number of PUCCH Resource Sets</w:t>
      </w:r>
    </w:p>
    <w:p>
      <w:pPr>
        <w:pStyle w:val="66"/>
        <w:rPr>
          <w:color w:val="808080"/>
        </w:rPr>
      </w:pPr>
      <w:r>
        <w:t xml:space="preserve">maxNrofPUCCH-ResourceSets-1             </w:t>
      </w:r>
      <w:r>
        <w:rPr>
          <w:color w:val="993366"/>
        </w:rPr>
        <w:t>INTEGER</w:t>
      </w:r>
      <w:r>
        <w:t xml:space="preserve"> ::= 3       </w:t>
      </w:r>
      <w:r>
        <w:rPr>
          <w:color w:val="808080"/>
        </w:rPr>
        <w:t>-- Maximum number of PUCCH Resource Sets minus 1.</w:t>
      </w:r>
    </w:p>
    <w:p>
      <w:pPr>
        <w:pStyle w:val="66"/>
        <w:rPr>
          <w:color w:val="808080"/>
        </w:rPr>
      </w:pPr>
      <w:r>
        <w:t xml:space="preserve">maxNrofPUCCH-ResourcesPerSet            </w:t>
      </w:r>
      <w:r>
        <w:rPr>
          <w:color w:val="993366"/>
        </w:rPr>
        <w:t>INTEGER</w:t>
      </w:r>
      <w:r>
        <w:t xml:space="preserve"> ::= 32      </w:t>
      </w:r>
      <w:r>
        <w:rPr>
          <w:color w:val="808080"/>
        </w:rPr>
        <w:t>-- Maximum number of PUCCH Resources per PUCCH-ResourceSet</w:t>
      </w:r>
    </w:p>
    <w:p>
      <w:pPr>
        <w:pStyle w:val="66"/>
        <w:rPr>
          <w:color w:val="808080"/>
        </w:rPr>
      </w:pPr>
      <w:r>
        <w:t xml:space="preserve">maxNrofPUCCH-P0-PerSet                  </w:t>
      </w:r>
      <w:r>
        <w:rPr>
          <w:color w:val="993366"/>
        </w:rPr>
        <w:t>INTEGER</w:t>
      </w:r>
      <w:r>
        <w:t xml:space="preserve"> ::= 8       </w:t>
      </w:r>
      <w:r>
        <w:rPr>
          <w:color w:val="808080"/>
        </w:rPr>
        <w:t>-- Maximum number of P0-pucch present in a p0-pucch set</w:t>
      </w:r>
    </w:p>
    <w:p>
      <w:pPr>
        <w:pStyle w:val="66"/>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pPr>
        <w:pStyle w:val="66"/>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pPr>
        <w:pStyle w:val="66"/>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pPr>
        <w:pStyle w:val="66"/>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pPr>
        <w:pStyle w:val="66"/>
        <w:rPr>
          <w:color w:val="808080"/>
        </w:rPr>
      </w:pPr>
      <w:r>
        <w:t xml:space="preserve">                                                            </w:t>
      </w:r>
      <w:r>
        <w:rPr>
          <w:color w:val="808080"/>
        </w:rPr>
        <w:t>-- minus 1 extended.</w:t>
      </w:r>
    </w:p>
    <w:p>
      <w:pPr>
        <w:pStyle w:val="66"/>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pPr>
        <w:pStyle w:val="66"/>
        <w:rPr>
          <w:color w:val="808080"/>
        </w:rPr>
      </w:pPr>
      <w:r>
        <w:t xml:space="preserve">maxNrofPUCCH-ResourceGroups-r16         </w:t>
      </w:r>
      <w:r>
        <w:rPr>
          <w:color w:val="993366"/>
        </w:rPr>
        <w:t>INTEGER</w:t>
      </w:r>
      <w:r>
        <w:t xml:space="preserve"> ::= 4       </w:t>
      </w:r>
      <w:r>
        <w:rPr>
          <w:color w:val="808080"/>
        </w:rPr>
        <w:t>-- Maximum number of PUCCH resources groups.</w:t>
      </w:r>
    </w:p>
    <w:p>
      <w:pPr>
        <w:pStyle w:val="66"/>
        <w:rPr>
          <w:color w:val="808080"/>
        </w:rPr>
      </w:pPr>
      <w:r>
        <w:t xml:space="preserve">maxNrofPUCCH-ResourcesPerGroup-r16      </w:t>
      </w:r>
      <w:r>
        <w:rPr>
          <w:color w:val="993366"/>
        </w:rPr>
        <w:t>INTEGER</w:t>
      </w:r>
      <w:r>
        <w:t xml:space="preserve"> ::= 128     </w:t>
      </w:r>
      <w:r>
        <w:rPr>
          <w:color w:val="808080"/>
        </w:rPr>
        <w:t>-- Maximum number of PUCCH resources in a PUCCH group.</w:t>
      </w:r>
    </w:p>
    <w:p>
      <w:pPr>
        <w:pStyle w:val="66"/>
        <w:rPr>
          <w:color w:val="808080"/>
        </w:rPr>
      </w:pPr>
      <w:r>
        <w:t xml:space="preserve">maxNrofMultiplePUSCHs-r16               </w:t>
      </w:r>
      <w:r>
        <w:rPr>
          <w:color w:val="993366"/>
        </w:rPr>
        <w:t>INTEGER</w:t>
      </w:r>
      <w:r>
        <w:t xml:space="preserve"> ::= 8       </w:t>
      </w:r>
      <w:r>
        <w:rPr>
          <w:color w:val="808080"/>
        </w:rPr>
        <w:t>-- Maximum number of multiple PUSCHs in PUSCH TDRA list</w:t>
      </w:r>
    </w:p>
    <w:p>
      <w:pPr>
        <w:pStyle w:val="66"/>
        <w:rPr>
          <w:color w:val="808080"/>
        </w:rPr>
      </w:pPr>
      <w:r>
        <w:t xml:space="preserve">maxNrofP0-PUSCH-AlphaSets               </w:t>
      </w:r>
      <w:r>
        <w:rPr>
          <w:color w:val="993366"/>
        </w:rPr>
        <w:t>INTEGER</w:t>
      </w:r>
      <w:r>
        <w:t xml:space="preserve"> ::= 30      </w:t>
      </w:r>
      <w:r>
        <w:rPr>
          <w:color w:val="808080"/>
        </w:rPr>
        <w:t>-- Maximum number of P0-pusch-alpha-sets (see 38,213, clause 7.1)</w:t>
      </w:r>
    </w:p>
    <w:p>
      <w:pPr>
        <w:pStyle w:val="66"/>
        <w:rPr>
          <w:color w:val="808080"/>
        </w:rPr>
      </w:pPr>
      <w:r>
        <w:t xml:space="preserve">maxNrofP0-PUSCH-AlphaSets-1             </w:t>
      </w:r>
      <w:r>
        <w:rPr>
          <w:color w:val="993366"/>
        </w:rPr>
        <w:t>INTEGER</w:t>
      </w:r>
      <w:r>
        <w:t xml:space="preserve"> ::= 29      </w:t>
      </w:r>
      <w:r>
        <w:rPr>
          <w:color w:val="808080"/>
        </w:rPr>
        <w:t>-- Maximum number of P0-pusch-alpha-sets minus 1 (see 38,213, clause 7.1)</w:t>
      </w:r>
    </w:p>
    <w:p>
      <w:pPr>
        <w:pStyle w:val="66"/>
        <w:rPr>
          <w:color w:val="808080"/>
        </w:rPr>
      </w:pPr>
      <w:r>
        <w:t xml:space="preserve">maxNrofPUSCH-PathlossReferenceRSs       </w:t>
      </w:r>
      <w:r>
        <w:rPr>
          <w:color w:val="993366"/>
        </w:rPr>
        <w:t>INTEGER</w:t>
      </w:r>
      <w:r>
        <w:t xml:space="preserve"> ::= 4       </w:t>
      </w:r>
      <w:r>
        <w:rPr>
          <w:color w:val="808080"/>
        </w:rPr>
        <w:t>-- Maximum number of RSs used as pathloss reference for PUSCH power control.</w:t>
      </w:r>
    </w:p>
    <w:p>
      <w:pPr>
        <w:pStyle w:val="66"/>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pPr>
        <w:pStyle w:val="66"/>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pPr>
        <w:pStyle w:val="66"/>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pPr>
        <w:pStyle w:val="66"/>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pPr>
        <w:pStyle w:val="66"/>
        <w:rPr>
          <w:color w:val="808080"/>
        </w:rPr>
      </w:pPr>
      <w:r>
        <w:t xml:space="preserve">                                                            </w:t>
      </w:r>
      <w:r>
        <w:rPr>
          <w:color w:val="808080"/>
        </w:rPr>
        <w:t>-- maxNrofPUSCH-PathlossReferenceRSs</w:t>
      </w:r>
    </w:p>
    <w:p>
      <w:pPr>
        <w:pStyle w:val="66"/>
        <w:rPr>
          <w:color w:val="808080"/>
        </w:rPr>
      </w:pPr>
      <w:r>
        <w:t xml:space="preserve">maxNrofNAICS-Entries                    </w:t>
      </w:r>
      <w:r>
        <w:rPr>
          <w:color w:val="993366"/>
        </w:rPr>
        <w:t>INTEGER</w:t>
      </w:r>
      <w:r>
        <w:t xml:space="preserve"> ::= 8       </w:t>
      </w:r>
      <w:r>
        <w:rPr>
          <w:color w:val="808080"/>
        </w:rPr>
        <w:t>-- Maximum number of supported NAICS capability set</w:t>
      </w:r>
    </w:p>
    <w:p>
      <w:pPr>
        <w:pStyle w:val="66"/>
        <w:rPr>
          <w:color w:val="808080"/>
        </w:rPr>
      </w:pPr>
      <w:r>
        <w:t xml:space="preserve">maxBands                                </w:t>
      </w:r>
      <w:r>
        <w:rPr>
          <w:color w:val="993366"/>
        </w:rPr>
        <w:t>INTEGER</w:t>
      </w:r>
      <w:r>
        <w:t xml:space="preserve"> ::= 1024    </w:t>
      </w:r>
      <w:r>
        <w:rPr>
          <w:color w:val="808080"/>
        </w:rPr>
        <w:t>-- Maximum number of supported bands in UE capability.</w:t>
      </w:r>
    </w:p>
    <w:p>
      <w:pPr>
        <w:pStyle w:val="66"/>
      </w:pPr>
      <w:r>
        <w:t xml:space="preserve">maxBandsMRDC                            </w:t>
      </w:r>
      <w:r>
        <w:rPr>
          <w:color w:val="993366"/>
        </w:rPr>
        <w:t>INTEGER</w:t>
      </w:r>
      <w:r>
        <w:t xml:space="preserve"> ::= 1280</w:t>
      </w:r>
    </w:p>
    <w:p>
      <w:pPr>
        <w:pStyle w:val="66"/>
      </w:pPr>
      <w:r>
        <w:t xml:space="preserve">maxBandsEUTRA                           </w:t>
      </w:r>
      <w:r>
        <w:rPr>
          <w:color w:val="993366"/>
        </w:rPr>
        <w:t>INTEGER</w:t>
      </w:r>
      <w:r>
        <w:t xml:space="preserve"> ::= 256</w:t>
      </w:r>
    </w:p>
    <w:p>
      <w:pPr>
        <w:pStyle w:val="66"/>
      </w:pPr>
      <w:r>
        <w:t xml:space="preserve">maxCellReport                           </w:t>
      </w:r>
      <w:r>
        <w:rPr>
          <w:color w:val="993366"/>
        </w:rPr>
        <w:t>INTEGER</w:t>
      </w:r>
      <w:r>
        <w:t xml:space="preserve"> ::= 8</w:t>
      </w:r>
    </w:p>
    <w:p>
      <w:pPr>
        <w:pStyle w:val="66"/>
        <w:rPr>
          <w:color w:val="808080"/>
        </w:rPr>
      </w:pPr>
      <w:r>
        <w:t xml:space="preserve">maxDRB                                  </w:t>
      </w:r>
      <w:r>
        <w:rPr>
          <w:color w:val="993366"/>
        </w:rPr>
        <w:t>INTEGER</w:t>
      </w:r>
      <w:r>
        <w:t xml:space="preserve"> ::= 29      </w:t>
      </w:r>
      <w:r>
        <w:rPr>
          <w:color w:val="808080"/>
        </w:rPr>
        <w:t>-- Maximum number of DRBs (that can be added in DRB-ToAddModLIst).</w:t>
      </w:r>
    </w:p>
    <w:p>
      <w:pPr>
        <w:pStyle w:val="66"/>
        <w:rPr>
          <w:color w:val="808080"/>
        </w:rPr>
      </w:pPr>
      <w:r>
        <w:t xml:space="preserve">maxFreq                                 </w:t>
      </w:r>
      <w:r>
        <w:rPr>
          <w:color w:val="993366"/>
        </w:rPr>
        <w:t>INTEGER</w:t>
      </w:r>
      <w:r>
        <w:t xml:space="preserve"> ::= 8       </w:t>
      </w:r>
      <w:r>
        <w:rPr>
          <w:color w:val="808080"/>
        </w:rPr>
        <w:t>-- Max number of frequencies.</w:t>
      </w:r>
    </w:p>
    <w:p>
      <w:pPr>
        <w:pStyle w:val="66"/>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pPr>
        <w:pStyle w:val="66"/>
        <w:rPr>
          <w:color w:val="808080"/>
        </w:rPr>
      </w:pPr>
      <w:r>
        <w:t xml:space="preserve">maxFreqIDC-r16                          </w:t>
      </w:r>
      <w:r>
        <w:rPr>
          <w:color w:val="993366"/>
        </w:rPr>
        <w:t>INTEGER</w:t>
      </w:r>
      <w:r>
        <w:t xml:space="preserve"> ::= 128     </w:t>
      </w:r>
      <w:r>
        <w:rPr>
          <w:color w:val="808080"/>
        </w:rPr>
        <w:t>-- Max number of frequencies for IDC indication.</w:t>
      </w:r>
    </w:p>
    <w:p>
      <w:pPr>
        <w:pStyle w:val="66"/>
        <w:rPr>
          <w:color w:val="808080"/>
        </w:rPr>
      </w:pPr>
      <w:r>
        <w:t xml:space="preserve">maxCombIDC-r16                          </w:t>
      </w:r>
      <w:r>
        <w:rPr>
          <w:color w:val="993366"/>
        </w:rPr>
        <w:t>INTEGER</w:t>
      </w:r>
      <w:r>
        <w:t xml:space="preserve"> ::= 128     </w:t>
      </w:r>
      <w:r>
        <w:rPr>
          <w:color w:val="808080"/>
        </w:rPr>
        <w:t>-- Max number of reported UL CA for IDC indication.</w:t>
      </w:r>
    </w:p>
    <w:p>
      <w:pPr>
        <w:pStyle w:val="66"/>
        <w:rPr>
          <w:color w:val="808080"/>
        </w:rPr>
      </w:pPr>
      <w:r>
        <w:t xml:space="preserve">maxFreqIDC-MRDC                         </w:t>
      </w:r>
      <w:r>
        <w:rPr>
          <w:color w:val="993366"/>
        </w:rPr>
        <w:t>INTEGER</w:t>
      </w:r>
      <w:r>
        <w:t xml:space="preserve"> ::= 32      </w:t>
      </w:r>
      <w:r>
        <w:rPr>
          <w:color w:val="808080"/>
        </w:rPr>
        <w:t>-- Maximum number of candidate NR frequencies for MR-DC IDC indication</w:t>
      </w:r>
    </w:p>
    <w:p>
      <w:pPr>
        <w:pStyle w:val="66"/>
        <w:rPr>
          <w:color w:val="808080"/>
        </w:rPr>
      </w:pPr>
      <w:r>
        <w:t xml:space="preserve">maxNrofCandidateBeams                   </w:t>
      </w:r>
      <w:r>
        <w:rPr>
          <w:color w:val="993366"/>
        </w:rPr>
        <w:t>INTEGER</w:t>
      </w:r>
      <w:r>
        <w:t xml:space="preserve"> ::= 16      </w:t>
      </w:r>
      <w:r>
        <w:rPr>
          <w:color w:val="808080"/>
        </w:rPr>
        <w:t>-- Max number of PRACH-ResourceDedicatedBFR that in BFR config.</w:t>
      </w:r>
    </w:p>
    <w:p>
      <w:pPr>
        <w:pStyle w:val="66"/>
        <w:rPr>
          <w:color w:val="808080"/>
        </w:rPr>
      </w:pPr>
      <w:r>
        <w:t xml:space="preserve">maxNrofCandidateBeams-r16               </w:t>
      </w:r>
      <w:r>
        <w:rPr>
          <w:color w:val="993366"/>
        </w:rPr>
        <w:t>INTEGER</w:t>
      </w:r>
      <w:r>
        <w:t xml:space="preserve"> ::= 64      </w:t>
      </w:r>
      <w:r>
        <w:rPr>
          <w:color w:val="808080"/>
        </w:rPr>
        <w:t>-- Max number of candidate beam resources in BFR config.</w:t>
      </w:r>
    </w:p>
    <w:p>
      <w:pPr>
        <w:pStyle w:val="66"/>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pPr>
        <w:pStyle w:val="66"/>
        <w:rPr>
          <w:color w:val="808080"/>
        </w:rPr>
      </w:pPr>
      <w:r>
        <w:t xml:space="preserve">maxNrofPCIsPerSMTC                      </w:t>
      </w:r>
      <w:r>
        <w:rPr>
          <w:color w:val="993366"/>
        </w:rPr>
        <w:t>INTEGER</w:t>
      </w:r>
      <w:r>
        <w:t xml:space="preserve"> ::= 64      </w:t>
      </w:r>
      <w:r>
        <w:rPr>
          <w:color w:val="808080"/>
        </w:rPr>
        <w:t>-- Maximun number of PCIs per SMTC.</w:t>
      </w:r>
    </w:p>
    <w:p>
      <w:pPr>
        <w:pStyle w:val="66"/>
      </w:pPr>
      <w:r>
        <w:t xml:space="preserve">maxNrofQFIs                             </w:t>
      </w:r>
      <w:r>
        <w:rPr>
          <w:color w:val="993366"/>
        </w:rPr>
        <w:t>INTEGER</w:t>
      </w:r>
      <w:r>
        <w:t xml:space="preserve"> ::= 64</w:t>
      </w:r>
    </w:p>
    <w:p>
      <w:pPr>
        <w:pStyle w:val="66"/>
      </w:pPr>
      <w:r>
        <w:t xml:space="preserve">maxNrofResourceAvailabilityPerCombination-r16 </w:t>
      </w:r>
      <w:r>
        <w:rPr>
          <w:color w:val="993366"/>
        </w:rPr>
        <w:t>INTEGER</w:t>
      </w:r>
      <w:r>
        <w:t xml:space="preserve"> ::= 256</w:t>
      </w:r>
    </w:p>
    <w:p>
      <w:pPr>
        <w:pStyle w:val="66"/>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pPr>
        <w:pStyle w:val="66"/>
        <w:rPr>
          <w:color w:val="808080"/>
        </w:rPr>
      </w:pPr>
      <w:r>
        <w:t xml:space="preserve">maxNrofSR-Resources                     </w:t>
      </w:r>
      <w:r>
        <w:rPr>
          <w:color w:val="993366"/>
        </w:rPr>
        <w:t>INTEGER</w:t>
      </w:r>
      <w:r>
        <w:t xml:space="preserve"> ::= 8       </w:t>
      </w:r>
      <w:r>
        <w:rPr>
          <w:color w:val="808080"/>
        </w:rPr>
        <w:t>-- Maximum number of SR resources per BWP in a cell.</w:t>
      </w:r>
    </w:p>
    <w:p>
      <w:pPr>
        <w:pStyle w:val="66"/>
      </w:pPr>
      <w:r>
        <w:t xml:space="preserve">maxNrofSlotFormatsPerCombination        </w:t>
      </w:r>
      <w:r>
        <w:rPr>
          <w:color w:val="993366"/>
        </w:rPr>
        <w:t>INTEGER</w:t>
      </w:r>
      <w:r>
        <w:t xml:space="preserve"> ::= 256</w:t>
      </w:r>
    </w:p>
    <w:p>
      <w:pPr>
        <w:pStyle w:val="66"/>
      </w:pPr>
      <w:r>
        <w:t xml:space="preserve">maxNrofSpatialRelationInfos             </w:t>
      </w:r>
      <w:r>
        <w:rPr>
          <w:color w:val="993366"/>
        </w:rPr>
        <w:t>INTEGER</w:t>
      </w:r>
      <w:r>
        <w:t xml:space="preserve"> ::= 8</w:t>
      </w:r>
    </w:p>
    <w:p>
      <w:pPr>
        <w:pStyle w:val="66"/>
      </w:pPr>
      <w:r>
        <w:t xml:space="preserve">maxNrofSpatialRelationInfos-plus-1      </w:t>
      </w:r>
      <w:r>
        <w:rPr>
          <w:color w:val="993366"/>
        </w:rPr>
        <w:t>INTEGER</w:t>
      </w:r>
      <w:r>
        <w:t xml:space="preserve"> ::= 9</w:t>
      </w:r>
    </w:p>
    <w:p>
      <w:pPr>
        <w:pStyle w:val="66"/>
      </w:pPr>
      <w:r>
        <w:t xml:space="preserve">maxNrofSpatialRelationInfos-r16         </w:t>
      </w:r>
      <w:r>
        <w:rPr>
          <w:color w:val="993366"/>
        </w:rPr>
        <w:t>INTEGER</w:t>
      </w:r>
      <w:r>
        <w:t xml:space="preserve"> ::= 64</w:t>
      </w:r>
    </w:p>
    <w:p>
      <w:pPr>
        <w:pStyle w:val="66"/>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pPr>
        <w:pStyle w:val="66"/>
      </w:pPr>
      <w:r>
        <w:t xml:space="preserve">maxNrofIndexesToReport                  </w:t>
      </w:r>
      <w:r>
        <w:rPr>
          <w:color w:val="993366"/>
        </w:rPr>
        <w:t>INTEGER</w:t>
      </w:r>
      <w:r>
        <w:t xml:space="preserve"> ::= 32</w:t>
      </w:r>
    </w:p>
    <w:p>
      <w:pPr>
        <w:pStyle w:val="66"/>
      </w:pPr>
      <w:r>
        <w:t xml:space="preserve">maxNrofIndexesToReport2                 </w:t>
      </w:r>
      <w:r>
        <w:rPr>
          <w:color w:val="993366"/>
        </w:rPr>
        <w:t>INTEGER</w:t>
      </w:r>
      <w:r>
        <w:t xml:space="preserve"> ::= 64</w:t>
      </w:r>
    </w:p>
    <w:p>
      <w:pPr>
        <w:pStyle w:val="66"/>
        <w:rPr>
          <w:color w:val="808080"/>
        </w:rPr>
      </w:pPr>
      <w:r>
        <w:t xml:space="preserve">maxNrofSSBs-r16                         </w:t>
      </w:r>
      <w:r>
        <w:rPr>
          <w:color w:val="993366"/>
        </w:rPr>
        <w:t>INTEGER</w:t>
      </w:r>
      <w:r>
        <w:t xml:space="preserve"> ::= 64      </w:t>
      </w:r>
      <w:r>
        <w:rPr>
          <w:color w:val="808080"/>
        </w:rPr>
        <w:t>-- Maximum number of SSB resources in a resource set.</w:t>
      </w:r>
    </w:p>
    <w:p>
      <w:pPr>
        <w:pStyle w:val="66"/>
        <w:rPr>
          <w:color w:val="808080"/>
        </w:rPr>
      </w:pPr>
      <w:r>
        <w:t xml:space="preserve">maxNrofSSBs-1                           </w:t>
      </w:r>
      <w:r>
        <w:rPr>
          <w:color w:val="993366"/>
        </w:rPr>
        <w:t>INTEGER</w:t>
      </w:r>
      <w:r>
        <w:t xml:space="preserve"> ::= 63      </w:t>
      </w:r>
      <w:r>
        <w:rPr>
          <w:color w:val="808080"/>
        </w:rPr>
        <w:t>-- Maximum number of SSB resources in a resource set minus 1.</w:t>
      </w:r>
    </w:p>
    <w:p>
      <w:pPr>
        <w:pStyle w:val="66"/>
        <w:rPr>
          <w:color w:val="808080"/>
        </w:rPr>
      </w:pPr>
      <w:r>
        <w:t xml:space="preserve">maxNrofS-NSSAI                          </w:t>
      </w:r>
      <w:r>
        <w:rPr>
          <w:color w:val="993366"/>
        </w:rPr>
        <w:t>INTEGER</w:t>
      </w:r>
      <w:r>
        <w:t xml:space="preserve"> ::= 8       </w:t>
      </w:r>
      <w:r>
        <w:rPr>
          <w:color w:val="808080"/>
        </w:rPr>
        <w:t>-- Maximum number of S-NSSAI.</w:t>
      </w:r>
    </w:p>
    <w:p>
      <w:pPr>
        <w:pStyle w:val="66"/>
      </w:pPr>
      <w:r>
        <w:t xml:space="preserve">maxNrofTCI-StatesPDCCH                  </w:t>
      </w:r>
      <w:r>
        <w:rPr>
          <w:color w:val="993366"/>
        </w:rPr>
        <w:t>INTEGER</w:t>
      </w:r>
      <w:r>
        <w:t xml:space="preserve"> ::= 64</w:t>
      </w:r>
    </w:p>
    <w:p>
      <w:pPr>
        <w:pStyle w:val="66"/>
        <w:rPr>
          <w:color w:val="808080"/>
        </w:rPr>
      </w:pPr>
      <w:r>
        <w:t xml:space="preserve">maxNrofTCI-States                       </w:t>
      </w:r>
      <w:r>
        <w:rPr>
          <w:color w:val="993366"/>
        </w:rPr>
        <w:t>INTEGER</w:t>
      </w:r>
      <w:r>
        <w:t xml:space="preserve"> ::= 128     </w:t>
      </w:r>
      <w:r>
        <w:rPr>
          <w:color w:val="808080"/>
        </w:rPr>
        <w:t>-- Maximum number of TCI states.</w:t>
      </w:r>
    </w:p>
    <w:p>
      <w:pPr>
        <w:pStyle w:val="66"/>
        <w:rPr>
          <w:color w:val="808080"/>
        </w:rPr>
      </w:pPr>
      <w:r>
        <w:t xml:space="preserve">maxNrofTCI-States-1                     </w:t>
      </w:r>
      <w:r>
        <w:rPr>
          <w:color w:val="993366"/>
        </w:rPr>
        <w:t>INTEGER</w:t>
      </w:r>
      <w:r>
        <w:t xml:space="preserve"> ::= 127     </w:t>
      </w:r>
      <w:r>
        <w:rPr>
          <w:color w:val="808080"/>
        </w:rPr>
        <w:t>-- Maximum number of TCI states minus 1.</w:t>
      </w:r>
    </w:p>
    <w:p>
      <w:pPr>
        <w:pStyle w:val="66"/>
        <w:rPr>
          <w:color w:val="808080"/>
        </w:rPr>
      </w:pPr>
      <w:r>
        <w:t xml:space="preserve">maxNrofUL-Allocations                   </w:t>
      </w:r>
      <w:r>
        <w:rPr>
          <w:color w:val="993366"/>
        </w:rPr>
        <w:t>INTEGER</w:t>
      </w:r>
      <w:r>
        <w:t xml:space="preserve"> ::= 16      </w:t>
      </w:r>
      <w:r>
        <w:rPr>
          <w:color w:val="808080"/>
        </w:rPr>
        <w:t>-- Maximum number of PUSCH time domain resource allocations.</w:t>
      </w:r>
    </w:p>
    <w:p>
      <w:pPr>
        <w:pStyle w:val="66"/>
      </w:pPr>
      <w:r>
        <w:t xml:space="preserve">maxQFI                                  </w:t>
      </w:r>
      <w:r>
        <w:rPr>
          <w:color w:val="993366"/>
        </w:rPr>
        <w:t>INTEGER</w:t>
      </w:r>
      <w:r>
        <w:t xml:space="preserve"> ::= 63</w:t>
      </w:r>
    </w:p>
    <w:p>
      <w:pPr>
        <w:pStyle w:val="66"/>
      </w:pPr>
      <w:r>
        <w:t xml:space="preserve">maxRA-CSIRS-Resources                   </w:t>
      </w:r>
      <w:r>
        <w:rPr>
          <w:color w:val="993366"/>
        </w:rPr>
        <w:t>INTEGER</w:t>
      </w:r>
      <w:r>
        <w:t xml:space="preserve"> ::= 96</w:t>
      </w:r>
    </w:p>
    <w:p>
      <w:pPr>
        <w:pStyle w:val="66"/>
        <w:rPr>
          <w:color w:val="808080"/>
        </w:rPr>
      </w:pPr>
      <w:r>
        <w:t xml:space="preserve">maxRA-OccasionsPerCSIRS                 </w:t>
      </w:r>
      <w:r>
        <w:rPr>
          <w:color w:val="993366"/>
        </w:rPr>
        <w:t>INTEGER</w:t>
      </w:r>
      <w:r>
        <w:t xml:space="preserve"> ::= 64      </w:t>
      </w:r>
      <w:r>
        <w:rPr>
          <w:color w:val="808080"/>
        </w:rPr>
        <w:t>-- Maximum number of RA occasions for one CSI-RS</w:t>
      </w:r>
    </w:p>
    <w:p>
      <w:pPr>
        <w:pStyle w:val="66"/>
        <w:rPr>
          <w:color w:val="808080"/>
        </w:rPr>
      </w:pPr>
      <w:r>
        <w:t xml:space="preserve">maxRA-Occasions-1                       </w:t>
      </w:r>
      <w:r>
        <w:rPr>
          <w:color w:val="993366"/>
        </w:rPr>
        <w:t>INTEGER</w:t>
      </w:r>
      <w:r>
        <w:t xml:space="preserve"> ::= 511     </w:t>
      </w:r>
      <w:r>
        <w:rPr>
          <w:color w:val="808080"/>
        </w:rPr>
        <w:t>-- Maximum number of RA occasions in the system</w:t>
      </w:r>
    </w:p>
    <w:p>
      <w:pPr>
        <w:pStyle w:val="66"/>
      </w:pPr>
      <w:r>
        <w:t xml:space="preserve">maxRA-SSB-Resources                     </w:t>
      </w:r>
      <w:r>
        <w:rPr>
          <w:color w:val="993366"/>
        </w:rPr>
        <w:t>INTEGER</w:t>
      </w:r>
      <w:r>
        <w:t xml:space="preserve"> ::= 64</w:t>
      </w:r>
    </w:p>
    <w:p>
      <w:pPr>
        <w:pStyle w:val="66"/>
      </w:pPr>
      <w:r>
        <w:t xml:space="preserve">maxSCSs                                 </w:t>
      </w:r>
      <w:r>
        <w:rPr>
          <w:color w:val="993366"/>
        </w:rPr>
        <w:t>INTEGER</w:t>
      </w:r>
      <w:r>
        <w:t xml:space="preserve"> ::= 5</w:t>
      </w:r>
    </w:p>
    <w:p>
      <w:pPr>
        <w:pStyle w:val="66"/>
      </w:pPr>
      <w:r>
        <w:t xml:space="preserve">maxSecondaryCellGroups                  </w:t>
      </w:r>
      <w:r>
        <w:rPr>
          <w:color w:val="993366"/>
        </w:rPr>
        <w:t>INTEGER</w:t>
      </w:r>
      <w:r>
        <w:t xml:space="preserve"> ::= 3</w:t>
      </w:r>
    </w:p>
    <w:p>
      <w:pPr>
        <w:pStyle w:val="66"/>
      </w:pPr>
      <w:r>
        <w:t xml:space="preserve">maxNrofServingCellsEUTRA                </w:t>
      </w:r>
      <w:r>
        <w:rPr>
          <w:color w:val="993366"/>
        </w:rPr>
        <w:t>INTEGER</w:t>
      </w:r>
      <w:r>
        <w:t xml:space="preserve"> ::= 32</w:t>
      </w:r>
    </w:p>
    <w:p>
      <w:pPr>
        <w:pStyle w:val="66"/>
      </w:pPr>
      <w:r>
        <w:t xml:space="preserve">maxMBSFN-Allocations                    </w:t>
      </w:r>
      <w:r>
        <w:rPr>
          <w:color w:val="993366"/>
        </w:rPr>
        <w:t>INTEGER</w:t>
      </w:r>
      <w:r>
        <w:t xml:space="preserve"> ::= 8</w:t>
      </w:r>
    </w:p>
    <w:p>
      <w:pPr>
        <w:pStyle w:val="66"/>
      </w:pPr>
      <w:r>
        <w:t xml:space="preserve">maxNrofMultiBands                       </w:t>
      </w:r>
      <w:r>
        <w:rPr>
          <w:color w:val="993366"/>
        </w:rPr>
        <w:t>INTEGER</w:t>
      </w:r>
      <w:r>
        <w:t xml:space="preserve"> ::= 8</w:t>
      </w:r>
    </w:p>
    <w:p>
      <w:pPr>
        <w:pStyle w:val="66"/>
        <w:rPr>
          <w:color w:val="808080"/>
        </w:rPr>
      </w:pPr>
      <w:r>
        <w:t xml:space="preserve">maxCellSFTD                             </w:t>
      </w:r>
      <w:r>
        <w:rPr>
          <w:color w:val="993366"/>
        </w:rPr>
        <w:t>INTEGER</w:t>
      </w:r>
      <w:r>
        <w:t xml:space="preserve"> ::= 3       </w:t>
      </w:r>
      <w:r>
        <w:rPr>
          <w:color w:val="808080"/>
        </w:rPr>
        <w:t>-- Maximum number of cells for SFTD reporting</w:t>
      </w:r>
    </w:p>
    <w:p>
      <w:pPr>
        <w:pStyle w:val="66"/>
      </w:pPr>
      <w:r>
        <w:t xml:space="preserve">maxReportConfigId                       </w:t>
      </w:r>
      <w:r>
        <w:rPr>
          <w:color w:val="993366"/>
        </w:rPr>
        <w:t>INTEGER</w:t>
      </w:r>
      <w:r>
        <w:t xml:space="preserve"> ::= 64</w:t>
      </w:r>
    </w:p>
    <w:p>
      <w:pPr>
        <w:pStyle w:val="66"/>
        <w:rPr>
          <w:color w:val="808080"/>
        </w:rPr>
      </w:pPr>
      <w:r>
        <w:t xml:space="preserve">maxNrofCodebooks                        </w:t>
      </w:r>
      <w:r>
        <w:rPr>
          <w:color w:val="993366"/>
        </w:rPr>
        <w:t>INTEGER</w:t>
      </w:r>
      <w:r>
        <w:t xml:space="preserve"> ::= 16      </w:t>
      </w:r>
      <w:r>
        <w:rPr>
          <w:color w:val="808080"/>
        </w:rPr>
        <w:t>-- Maximum number of codebooks suppoted by the UE</w:t>
      </w:r>
    </w:p>
    <w:p>
      <w:pPr>
        <w:pStyle w:val="66"/>
        <w:rPr>
          <w:color w:val="808080"/>
        </w:rPr>
      </w:pPr>
      <w:r>
        <w:t xml:space="preserve">maxNrofCSI-RS-ResourcesExt-r16          </w:t>
      </w:r>
      <w:r>
        <w:rPr>
          <w:color w:val="993366"/>
        </w:rPr>
        <w:t>INTEGER</w:t>
      </w:r>
      <w:r>
        <w:t xml:space="preserve"> ::= 16      </w:t>
      </w:r>
      <w:r>
        <w:rPr>
          <w:color w:val="808080"/>
        </w:rPr>
        <w:t>-- Maximum number of codebook resources supported by the UE for eType2/Codebook combo</w:t>
      </w:r>
    </w:p>
    <w:p>
      <w:pPr>
        <w:pStyle w:val="66"/>
        <w:rPr>
          <w:color w:val="808080"/>
        </w:rPr>
      </w:pPr>
      <w:r>
        <w:t xml:space="preserve">maxNrofCSI-RS-Resources                 </w:t>
      </w:r>
      <w:r>
        <w:rPr>
          <w:color w:val="993366"/>
        </w:rPr>
        <w:t>INTEGER</w:t>
      </w:r>
      <w:r>
        <w:t xml:space="preserve"> ::= 7       </w:t>
      </w:r>
      <w:r>
        <w:rPr>
          <w:color w:val="808080"/>
        </w:rPr>
        <w:t>-- Maximum number of codebook resources supported by the UE</w:t>
      </w:r>
    </w:p>
    <w:p>
      <w:pPr>
        <w:pStyle w:val="66"/>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pPr>
        <w:pStyle w:val="66"/>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pPr>
        <w:pStyle w:val="66"/>
      </w:pPr>
      <w:r>
        <w:t xml:space="preserve">maxNrofSRI-PUSCH-Mappings               </w:t>
      </w:r>
      <w:r>
        <w:rPr>
          <w:color w:val="993366"/>
        </w:rPr>
        <w:t>INTEGER</w:t>
      </w:r>
      <w:r>
        <w:t xml:space="preserve"> ::= 16</w:t>
      </w:r>
    </w:p>
    <w:p>
      <w:pPr>
        <w:pStyle w:val="66"/>
      </w:pPr>
      <w:r>
        <w:t xml:space="preserve">maxNrofSRI-PUSCH-Mappings-1             </w:t>
      </w:r>
      <w:r>
        <w:rPr>
          <w:color w:val="993366"/>
        </w:rPr>
        <w:t>INTEGER</w:t>
      </w:r>
      <w:r>
        <w:t xml:space="preserve"> ::= 15</w:t>
      </w:r>
    </w:p>
    <w:p>
      <w:pPr>
        <w:pStyle w:val="66"/>
        <w:rPr>
          <w:color w:val="808080"/>
        </w:rPr>
      </w:pPr>
      <w:r>
        <w:t xml:space="preserve">maxSIB                                  </w:t>
      </w:r>
      <w:r>
        <w:rPr>
          <w:color w:val="993366"/>
        </w:rPr>
        <w:t>INTEGER</w:t>
      </w:r>
      <w:r>
        <w:t xml:space="preserve">::= 32       </w:t>
      </w:r>
      <w:r>
        <w:rPr>
          <w:color w:val="808080"/>
        </w:rPr>
        <w:t>-- Maximum number of SIBs</w:t>
      </w:r>
    </w:p>
    <w:p>
      <w:pPr>
        <w:pStyle w:val="66"/>
        <w:rPr>
          <w:color w:val="808080"/>
        </w:rPr>
      </w:pPr>
      <w:r>
        <w:t xml:space="preserve">maxSI-Message                           </w:t>
      </w:r>
      <w:r>
        <w:rPr>
          <w:color w:val="993366"/>
        </w:rPr>
        <w:t>INTEGER</w:t>
      </w:r>
      <w:r>
        <w:t xml:space="preserve">::= 32       </w:t>
      </w:r>
      <w:r>
        <w:rPr>
          <w:color w:val="808080"/>
        </w:rPr>
        <w:t>-- Maximum number of SI messages</w:t>
      </w:r>
    </w:p>
    <w:p>
      <w:pPr>
        <w:pStyle w:val="66"/>
        <w:rPr>
          <w:color w:val="808080"/>
        </w:rPr>
      </w:pPr>
      <w:r>
        <w:t xml:space="preserve">maxPO-perPF                             </w:t>
      </w:r>
      <w:r>
        <w:rPr>
          <w:color w:val="993366"/>
        </w:rPr>
        <w:t>INTEGER</w:t>
      </w:r>
      <w:r>
        <w:t xml:space="preserve"> ::= 4       </w:t>
      </w:r>
      <w:r>
        <w:rPr>
          <w:color w:val="808080"/>
        </w:rPr>
        <w:t>-- Maximum number of paging occasion per paging frame</w:t>
      </w:r>
    </w:p>
    <w:p>
      <w:pPr>
        <w:pStyle w:val="66"/>
        <w:rPr>
          <w:color w:val="808080"/>
        </w:rPr>
      </w:pPr>
      <w:r>
        <w:t xml:space="preserve">maxAccessCat-1                          </w:t>
      </w:r>
      <w:r>
        <w:rPr>
          <w:color w:val="993366"/>
        </w:rPr>
        <w:t>INTEGER</w:t>
      </w:r>
      <w:r>
        <w:t xml:space="preserve"> ::= 63      </w:t>
      </w:r>
      <w:r>
        <w:rPr>
          <w:color w:val="808080"/>
        </w:rPr>
        <w:t>-- Maximum number of Access Categories minus 1</w:t>
      </w:r>
    </w:p>
    <w:p>
      <w:pPr>
        <w:pStyle w:val="66"/>
        <w:rPr>
          <w:color w:val="808080"/>
        </w:rPr>
      </w:pPr>
      <w:r>
        <w:t xml:space="preserve">maxBarringInfoSet                       </w:t>
      </w:r>
      <w:r>
        <w:rPr>
          <w:color w:val="993366"/>
        </w:rPr>
        <w:t>INTEGER</w:t>
      </w:r>
      <w:r>
        <w:t xml:space="preserve"> ::= 8       </w:t>
      </w:r>
      <w:r>
        <w:rPr>
          <w:color w:val="808080"/>
        </w:rPr>
        <w:t>-- Maximum number of access control parameter sets</w:t>
      </w:r>
    </w:p>
    <w:p>
      <w:pPr>
        <w:pStyle w:val="66"/>
        <w:rPr>
          <w:color w:val="808080"/>
        </w:rPr>
      </w:pPr>
      <w:r>
        <w:t xml:space="preserve">maxCellEUTRA                            </w:t>
      </w:r>
      <w:r>
        <w:rPr>
          <w:color w:val="993366"/>
        </w:rPr>
        <w:t>INTEGER</w:t>
      </w:r>
      <w:r>
        <w:t xml:space="preserve"> ::= 8       </w:t>
      </w:r>
      <w:r>
        <w:rPr>
          <w:color w:val="808080"/>
        </w:rPr>
        <w:t>-- Maximum number of E-UTRA cells in SIB list</w:t>
      </w:r>
    </w:p>
    <w:p>
      <w:pPr>
        <w:pStyle w:val="66"/>
        <w:rPr>
          <w:color w:val="808080"/>
        </w:rPr>
      </w:pPr>
      <w:r>
        <w:t xml:space="preserve">maxEUTRA-Carrier                        </w:t>
      </w:r>
      <w:r>
        <w:rPr>
          <w:color w:val="993366"/>
        </w:rPr>
        <w:t>INTEGER</w:t>
      </w:r>
      <w:r>
        <w:t xml:space="preserve"> ::= 8       </w:t>
      </w:r>
      <w:r>
        <w:rPr>
          <w:color w:val="808080"/>
        </w:rPr>
        <w:t>-- Maximum number of E-UTRA carriers in SIB list</w:t>
      </w:r>
    </w:p>
    <w:p>
      <w:pPr>
        <w:pStyle w:val="66"/>
        <w:rPr>
          <w:color w:val="808080"/>
        </w:rPr>
      </w:pPr>
      <w:r>
        <w:t xml:space="preserve">maxPLMNIdentities                       </w:t>
      </w:r>
      <w:r>
        <w:rPr>
          <w:color w:val="993366"/>
        </w:rPr>
        <w:t>INTEGER</w:t>
      </w:r>
      <w:r>
        <w:t xml:space="preserve"> ::= 8       </w:t>
      </w:r>
      <w:r>
        <w:rPr>
          <w:color w:val="808080"/>
        </w:rPr>
        <w:t>-- Maximum number of PLMN identites in RAN area configurations</w:t>
      </w:r>
    </w:p>
    <w:p>
      <w:pPr>
        <w:pStyle w:val="66"/>
        <w:rPr>
          <w:color w:val="808080"/>
        </w:rPr>
      </w:pPr>
      <w:r>
        <w:t xml:space="preserve">maxDownlinkFeatureSets                  </w:t>
      </w:r>
      <w:r>
        <w:rPr>
          <w:color w:val="993366"/>
        </w:rPr>
        <w:t>INTEGER</w:t>
      </w:r>
      <w:r>
        <w:t xml:space="preserve"> ::= 1024    </w:t>
      </w:r>
      <w:r>
        <w:rPr>
          <w:color w:val="808080"/>
        </w:rPr>
        <w:t>-- (for NR DL) Total number of FeatureSets (size of the pool)</w:t>
      </w:r>
    </w:p>
    <w:p>
      <w:pPr>
        <w:pStyle w:val="66"/>
        <w:rPr>
          <w:color w:val="808080"/>
        </w:rPr>
      </w:pPr>
      <w:r>
        <w:t xml:space="preserve">maxUplinkFeatureSets                    </w:t>
      </w:r>
      <w:r>
        <w:rPr>
          <w:color w:val="993366"/>
        </w:rPr>
        <w:t>INTEGER</w:t>
      </w:r>
      <w:r>
        <w:t xml:space="preserve"> ::= 1024    </w:t>
      </w:r>
      <w:r>
        <w:rPr>
          <w:color w:val="808080"/>
        </w:rPr>
        <w:t>-- (for NR UL) Total number of FeatureSets (size of the pool)</w:t>
      </w:r>
    </w:p>
    <w:p>
      <w:pPr>
        <w:pStyle w:val="66"/>
        <w:rPr>
          <w:color w:val="808080"/>
        </w:rPr>
      </w:pPr>
      <w:r>
        <w:t xml:space="preserve">maxEUTRA-DL-FeatureSets                 </w:t>
      </w:r>
      <w:r>
        <w:rPr>
          <w:color w:val="993366"/>
        </w:rPr>
        <w:t>INTEGER</w:t>
      </w:r>
      <w:r>
        <w:t xml:space="preserve"> ::= 256     </w:t>
      </w:r>
      <w:r>
        <w:rPr>
          <w:color w:val="808080"/>
        </w:rPr>
        <w:t>-- (for E-UTRA) Total number of FeatureSets (size of the pool)</w:t>
      </w:r>
    </w:p>
    <w:p>
      <w:pPr>
        <w:pStyle w:val="66"/>
        <w:rPr>
          <w:color w:val="808080"/>
        </w:rPr>
      </w:pPr>
      <w:r>
        <w:t xml:space="preserve">maxEUTRA-UL-FeatureSets                 </w:t>
      </w:r>
      <w:r>
        <w:rPr>
          <w:color w:val="993366"/>
        </w:rPr>
        <w:t>INTEGER</w:t>
      </w:r>
      <w:r>
        <w:t xml:space="preserve"> ::= 256     </w:t>
      </w:r>
      <w:r>
        <w:rPr>
          <w:color w:val="808080"/>
        </w:rPr>
        <w:t>-- (for E-UTRA) Total number of FeatureSets (size of the pool)</w:t>
      </w:r>
    </w:p>
    <w:p>
      <w:pPr>
        <w:pStyle w:val="66"/>
        <w:rPr>
          <w:color w:val="808080"/>
        </w:rPr>
      </w:pPr>
      <w:r>
        <w:t xml:space="preserve">maxFeatureSetsPerBand                   </w:t>
      </w:r>
      <w:r>
        <w:rPr>
          <w:color w:val="993366"/>
        </w:rPr>
        <w:t>INTEGER</w:t>
      </w:r>
      <w:r>
        <w:t xml:space="preserve"> ::= 128     </w:t>
      </w:r>
      <w:r>
        <w:rPr>
          <w:color w:val="808080"/>
        </w:rPr>
        <w:t>-- (for NR) The number of feature sets associated with one band.</w:t>
      </w:r>
    </w:p>
    <w:p>
      <w:pPr>
        <w:pStyle w:val="66"/>
        <w:rPr>
          <w:color w:val="808080"/>
        </w:rPr>
      </w:pPr>
      <w:r>
        <w:t xml:space="preserve">maxPerCC-FeatureSets                    </w:t>
      </w:r>
      <w:r>
        <w:rPr>
          <w:color w:val="993366"/>
        </w:rPr>
        <w:t>INTEGER</w:t>
      </w:r>
      <w:r>
        <w:t xml:space="preserve"> ::= 1024    </w:t>
      </w:r>
      <w:r>
        <w:rPr>
          <w:color w:val="808080"/>
        </w:rPr>
        <w:t>-- (for NR) Total number of CC-specific FeatureSets (size of the pool)</w:t>
      </w:r>
    </w:p>
    <w:p>
      <w:pPr>
        <w:pStyle w:val="66"/>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pPr>
        <w:pStyle w:val="66"/>
      </w:pPr>
      <w:r>
        <w:t xml:space="preserve">maxInterRAT-RSTD-Freq                   </w:t>
      </w:r>
      <w:r>
        <w:rPr>
          <w:color w:val="993366"/>
        </w:rPr>
        <w:t>INTEGER</w:t>
      </w:r>
      <w:r>
        <w:t xml:space="preserve"> ::= 3</w:t>
      </w:r>
    </w:p>
    <w:p>
      <w:pPr>
        <w:pStyle w:val="66"/>
        <w:rPr>
          <w:color w:val="808080"/>
        </w:rPr>
      </w:pPr>
      <w:r>
        <w:t xml:space="preserve">maxHRNN-Len-r16                         </w:t>
      </w:r>
      <w:r>
        <w:rPr>
          <w:color w:val="993366"/>
        </w:rPr>
        <w:t>INTEGER</w:t>
      </w:r>
      <w:r>
        <w:t xml:space="preserve"> ::= 48      </w:t>
      </w:r>
      <w:r>
        <w:rPr>
          <w:color w:val="808080"/>
        </w:rPr>
        <w:t>-- Maximum length of HRNNs</w:t>
      </w:r>
    </w:p>
    <w:p>
      <w:pPr>
        <w:pStyle w:val="66"/>
        <w:rPr>
          <w:color w:val="808080"/>
        </w:rPr>
      </w:pPr>
      <w:r>
        <w:t xml:space="preserve">maxNPN-r16                              </w:t>
      </w:r>
      <w:r>
        <w:rPr>
          <w:color w:val="993366"/>
        </w:rPr>
        <w:t>INTEGER</w:t>
      </w:r>
      <w:r>
        <w:t xml:space="preserve"> ::= 12      </w:t>
      </w:r>
      <w:r>
        <w:rPr>
          <w:color w:val="808080"/>
        </w:rPr>
        <w:t>-- Maximum number of NPNs broadcast and reported by UE at establishment</w:t>
      </w:r>
    </w:p>
    <w:p>
      <w:pPr>
        <w:pStyle w:val="66"/>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pPr>
        <w:pStyle w:val="66"/>
        <w:rPr>
          <w:color w:val="808080"/>
        </w:rPr>
      </w:pPr>
      <w:r>
        <w:t xml:space="preserve">maxK0-SchedulingOffset-r16              </w:t>
      </w:r>
      <w:r>
        <w:rPr>
          <w:color w:val="993366"/>
        </w:rPr>
        <w:t>INTEGER</w:t>
      </w:r>
      <w:r>
        <w:t xml:space="preserve"> ::= 16      </w:t>
      </w:r>
      <w:r>
        <w:rPr>
          <w:color w:val="808080"/>
        </w:rPr>
        <w:t>-- Maximum number of slots configured as min. scheduling offset (K0)</w:t>
      </w:r>
    </w:p>
    <w:p>
      <w:pPr>
        <w:pStyle w:val="66"/>
        <w:rPr>
          <w:color w:val="808080"/>
        </w:rPr>
      </w:pPr>
      <w:r>
        <w:t xml:space="preserve">maxK2-SchedulingOffset-r16              </w:t>
      </w:r>
      <w:r>
        <w:rPr>
          <w:color w:val="993366"/>
        </w:rPr>
        <w:t>INTEGER</w:t>
      </w:r>
      <w:r>
        <w:t xml:space="preserve"> ::= 16      </w:t>
      </w:r>
      <w:r>
        <w:rPr>
          <w:color w:val="808080"/>
        </w:rPr>
        <w:t>-- Maximum number of slots configured as min. scheduling offset (K2)</w:t>
      </w:r>
    </w:p>
    <w:p>
      <w:pPr>
        <w:pStyle w:val="66"/>
        <w:rPr>
          <w:color w:val="808080"/>
        </w:rPr>
      </w:pPr>
      <w:r>
        <w:t xml:space="preserve">maxDCI-2-6-Size-r16                     </w:t>
      </w:r>
      <w:r>
        <w:rPr>
          <w:color w:val="993366"/>
        </w:rPr>
        <w:t>INTEGER</w:t>
      </w:r>
      <w:r>
        <w:t xml:space="preserve"> ::= 140     </w:t>
      </w:r>
      <w:r>
        <w:rPr>
          <w:color w:val="808080"/>
        </w:rPr>
        <w:t>-- Maximum size of DCI format 2-6</w:t>
      </w:r>
    </w:p>
    <w:p>
      <w:pPr>
        <w:pStyle w:val="66"/>
        <w:rPr>
          <w:color w:val="808080"/>
        </w:rPr>
      </w:pPr>
      <w:r>
        <w:t xml:space="preserve">maxDCI-2-6-Size-1-r16                   </w:t>
      </w:r>
      <w:r>
        <w:rPr>
          <w:color w:val="993366"/>
        </w:rPr>
        <w:t>INTEGER</w:t>
      </w:r>
      <w:r>
        <w:t xml:space="preserve"> ::= 139     </w:t>
      </w:r>
      <w:r>
        <w:rPr>
          <w:color w:val="808080"/>
        </w:rPr>
        <w:t>-- Maximum DCI format 2-6 size minus 1</w:t>
      </w:r>
    </w:p>
    <w:p>
      <w:pPr>
        <w:pStyle w:val="66"/>
        <w:rPr>
          <w:color w:val="808080"/>
        </w:rPr>
      </w:pPr>
      <w:r>
        <w:t xml:space="preserve">maxNrofUL-Allocations-r16               </w:t>
      </w:r>
      <w:r>
        <w:rPr>
          <w:color w:val="993366"/>
        </w:rPr>
        <w:t>INTEGER</w:t>
      </w:r>
      <w:r>
        <w:t xml:space="preserve"> ::= 64      </w:t>
      </w:r>
      <w:r>
        <w:rPr>
          <w:color w:val="808080"/>
        </w:rPr>
        <w:t>-- Maximum number of PUSCH time domain resource allocations</w:t>
      </w:r>
    </w:p>
    <w:p>
      <w:pPr>
        <w:pStyle w:val="66"/>
        <w:rPr>
          <w:color w:val="808080"/>
        </w:rPr>
      </w:pPr>
      <w:r>
        <w:t xml:space="preserve">maxNrofP0-PUSCH-Set-r16                 </w:t>
      </w:r>
      <w:r>
        <w:rPr>
          <w:color w:val="993366"/>
        </w:rPr>
        <w:t>INTEGER</w:t>
      </w:r>
      <w:r>
        <w:t xml:space="preserve"> ::= 2       </w:t>
      </w:r>
      <w:r>
        <w:rPr>
          <w:color w:val="808080"/>
        </w:rPr>
        <w:t>-- Maximum number of P0 PUSCH set(s)</w:t>
      </w:r>
    </w:p>
    <w:p>
      <w:pPr>
        <w:pStyle w:val="66"/>
        <w:rPr>
          <w:color w:val="808080"/>
        </w:rPr>
      </w:pPr>
      <w:r>
        <w:t xml:space="preserve">maxOnDemandSIB-r16                      </w:t>
      </w:r>
      <w:r>
        <w:rPr>
          <w:color w:val="993366"/>
        </w:rPr>
        <w:t>INTEGER</w:t>
      </w:r>
      <w:r>
        <w:t xml:space="preserve"> ::= 8       </w:t>
      </w:r>
      <w:r>
        <w:rPr>
          <w:color w:val="808080"/>
        </w:rPr>
        <w:t>-- Maximum number of SIB(s) that can be requested on-demand</w:t>
      </w:r>
    </w:p>
    <w:p>
      <w:pPr>
        <w:pStyle w:val="66"/>
        <w:rPr>
          <w:color w:val="808080"/>
        </w:rPr>
      </w:pPr>
      <w:r>
        <w:t xml:space="preserve">maxOnDemandPosSIB-r16                   </w:t>
      </w:r>
      <w:r>
        <w:rPr>
          <w:color w:val="993366"/>
        </w:rPr>
        <w:t>INTEGER</w:t>
      </w:r>
      <w:r>
        <w:t xml:space="preserve"> ::= 32      </w:t>
      </w:r>
      <w:r>
        <w:rPr>
          <w:color w:val="808080"/>
        </w:rPr>
        <w:t>-- Maximum number of posSIB(s) that can be requested on-demand</w:t>
      </w:r>
    </w:p>
    <w:p>
      <w:pPr>
        <w:pStyle w:val="66"/>
        <w:rPr>
          <w:color w:val="808080"/>
        </w:rPr>
      </w:pPr>
      <w:r>
        <w:t xml:space="preserve">maxCI-DCI-PayloadSize-r16               </w:t>
      </w:r>
      <w:r>
        <w:rPr>
          <w:color w:val="993366"/>
        </w:rPr>
        <w:t>INTEGER</w:t>
      </w:r>
      <w:r>
        <w:t xml:space="preserve"> ::= 126     </w:t>
      </w:r>
      <w:r>
        <w:rPr>
          <w:color w:val="808080"/>
        </w:rPr>
        <w:t>-- Maximum number of the DCI size for CI</w:t>
      </w:r>
    </w:p>
    <w:p>
      <w:pPr>
        <w:pStyle w:val="66"/>
        <w:rPr>
          <w:color w:val="808080"/>
        </w:rPr>
      </w:pPr>
      <w:r>
        <w:t xml:space="preserve">maxCI-DCI-PayloadSize-1-r16             </w:t>
      </w:r>
      <w:r>
        <w:rPr>
          <w:color w:val="993366"/>
        </w:rPr>
        <w:t>INTEGER</w:t>
      </w:r>
      <w:r>
        <w:t xml:space="preserve"> ::= 125     </w:t>
      </w:r>
      <w:r>
        <w:rPr>
          <w:color w:val="808080"/>
        </w:rPr>
        <w:t>-- Maximum number of the DCI size for CI minus 1</w:t>
      </w:r>
    </w:p>
    <w:p>
      <w:pPr>
        <w:pStyle w:val="66"/>
        <w:rPr>
          <w:color w:val="808080"/>
        </w:rPr>
      </w:pPr>
      <w:r>
        <w:t xml:space="preserve">maxWLAN-Id-Report-r16                   </w:t>
      </w:r>
      <w:r>
        <w:rPr>
          <w:color w:val="993366"/>
        </w:rPr>
        <w:t>INTEGER</w:t>
      </w:r>
      <w:r>
        <w:t xml:space="preserve"> ::= 32      </w:t>
      </w:r>
      <w:r>
        <w:rPr>
          <w:color w:val="808080"/>
        </w:rPr>
        <w:t>-- Maximum number of WLAN IDs to report</w:t>
      </w:r>
    </w:p>
    <w:p>
      <w:pPr>
        <w:pStyle w:val="66"/>
        <w:rPr>
          <w:color w:val="808080"/>
        </w:rPr>
      </w:pPr>
      <w:r>
        <w:t xml:space="preserve">maxWLAN-Name-r16                        </w:t>
      </w:r>
      <w:r>
        <w:rPr>
          <w:color w:val="993366"/>
        </w:rPr>
        <w:t>INTEGER</w:t>
      </w:r>
      <w:r>
        <w:t xml:space="preserve"> ::= 4       </w:t>
      </w:r>
      <w:r>
        <w:rPr>
          <w:color w:val="808080"/>
        </w:rPr>
        <w:t>-- Maximum number of WLAN name</w:t>
      </w:r>
    </w:p>
    <w:p>
      <w:pPr>
        <w:pStyle w:val="66"/>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pPr>
        <w:pStyle w:val="66"/>
        <w:rPr>
          <w:color w:val="808080"/>
        </w:rPr>
      </w:pPr>
      <w:r>
        <w:t xml:space="preserve">maxTxConfig-r16                         </w:t>
      </w:r>
      <w:r>
        <w:rPr>
          <w:color w:val="993366"/>
        </w:rPr>
        <w:t>INTEGER</w:t>
      </w:r>
      <w:r>
        <w:t xml:space="preserve"> ::= 64      </w:t>
      </w:r>
      <w:r>
        <w:rPr>
          <w:color w:val="808080"/>
        </w:rPr>
        <w:t>-- Maximum number of sidelink transmission parameters configurations</w:t>
      </w:r>
    </w:p>
    <w:p>
      <w:pPr>
        <w:pStyle w:val="66"/>
        <w:rPr>
          <w:color w:val="808080"/>
        </w:rPr>
      </w:pPr>
      <w:r>
        <w:t xml:space="preserve">maxTxConfig-1-r16                       </w:t>
      </w:r>
      <w:r>
        <w:rPr>
          <w:color w:val="993366"/>
        </w:rPr>
        <w:t>INTEGER</w:t>
      </w:r>
      <w:r>
        <w:t xml:space="preserve"> ::= 63      </w:t>
      </w:r>
      <w:r>
        <w:rPr>
          <w:color w:val="808080"/>
        </w:rPr>
        <w:t>-- Maximum number of sidelink transmission parameters configurations minus 1</w:t>
      </w:r>
    </w:p>
    <w:p>
      <w:pPr>
        <w:pStyle w:val="66"/>
        <w:rPr>
          <w:color w:val="808080"/>
        </w:rPr>
      </w:pPr>
      <w:r>
        <w:t xml:space="preserve">maxPSSCH-TxConfig-r16                   </w:t>
      </w:r>
      <w:r>
        <w:rPr>
          <w:color w:val="993366"/>
        </w:rPr>
        <w:t>INTEGER</w:t>
      </w:r>
      <w:r>
        <w:t xml:space="preserve"> ::= 16      </w:t>
      </w:r>
      <w:r>
        <w:rPr>
          <w:color w:val="808080"/>
        </w:rPr>
        <w:t>-- Maximum number of PSSCH TX configurations</w:t>
      </w:r>
    </w:p>
    <w:p>
      <w:pPr>
        <w:pStyle w:val="66"/>
        <w:rPr>
          <w:color w:val="808080"/>
        </w:rPr>
      </w:pPr>
      <w:r>
        <w:t xml:space="preserve">maxNrofCLI-RSSI-Resources-r16           </w:t>
      </w:r>
      <w:r>
        <w:rPr>
          <w:color w:val="993366"/>
        </w:rPr>
        <w:t>INTEGER</w:t>
      </w:r>
      <w:r>
        <w:t xml:space="preserve"> ::= 64      </w:t>
      </w:r>
      <w:r>
        <w:rPr>
          <w:color w:val="808080"/>
        </w:rPr>
        <w:t>-- Maximum number of CLI-RSSI resources for UE</w:t>
      </w:r>
    </w:p>
    <w:p>
      <w:pPr>
        <w:pStyle w:val="66"/>
        <w:rPr>
          <w:color w:val="808080"/>
        </w:rPr>
      </w:pPr>
      <w:r>
        <w:t xml:space="preserve">maxNrofCLI-RSSI-Resources-1-r16         </w:t>
      </w:r>
      <w:r>
        <w:rPr>
          <w:color w:val="993366"/>
        </w:rPr>
        <w:t>INTEGER</w:t>
      </w:r>
      <w:r>
        <w:t xml:space="preserve"> ::= 63      </w:t>
      </w:r>
      <w:r>
        <w:rPr>
          <w:color w:val="808080"/>
        </w:rPr>
        <w:t>-- Maximum number of CLI-RSSI resources for UE minus 1</w:t>
      </w:r>
    </w:p>
    <w:p>
      <w:pPr>
        <w:pStyle w:val="66"/>
        <w:rPr>
          <w:color w:val="808080"/>
        </w:rPr>
      </w:pPr>
      <w:r>
        <w:t xml:space="preserve">maxNrofCLI-SRS-Resources-r16            </w:t>
      </w:r>
      <w:r>
        <w:rPr>
          <w:color w:val="993366"/>
        </w:rPr>
        <w:t>INTEGER</w:t>
      </w:r>
      <w:r>
        <w:t xml:space="preserve"> ::= 32      </w:t>
      </w:r>
      <w:r>
        <w:rPr>
          <w:color w:val="808080"/>
        </w:rPr>
        <w:t>-- Maximum number of SRS resources for CLI measurement for UE</w:t>
      </w:r>
    </w:p>
    <w:p>
      <w:pPr>
        <w:pStyle w:val="66"/>
      </w:pPr>
      <w:r>
        <w:t xml:space="preserve">maxCLI-Report-r16                       </w:t>
      </w:r>
      <w:r>
        <w:rPr>
          <w:color w:val="993366"/>
        </w:rPr>
        <w:t>INTEGER</w:t>
      </w:r>
      <w:r>
        <w:t xml:space="preserve"> ::= 8</w:t>
      </w:r>
    </w:p>
    <w:p>
      <w:pPr>
        <w:pStyle w:val="66"/>
        <w:rPr>
          <w:color w:val="808080"/>
        </w:rPr>
      </w:pPr>
      <w:r>
        <w:t xml:space="preserve">maxNrofConfiguredGrantConfig-r16        </w:t>
      </w:r>
      <w:r>
        <w:rPr>
          <w:color w:val="993366"/>
        </w:rPr>
        <w:t>INTEGER</w:t>
      </w:r>
      <w:r>
        <w:t xml:space="preserve"> ::= 12      </w:t>
      </w:r>
      <w:r>
        <w:rPr>
          <w:color w:val="808080"/>
        </w:rPr>
        <w:t>-- Maximum number of configured grant configurations per BWP</w:t>
      </w:r>
    </w:p>
    <w:p>
      <w:pPr>
        <w:pStyle w:val="66"/>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pPr>
        <w:pStyle w:val="66"/>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pPr>
        <w:pStyle w:val="66"/>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pPr>
        <w:pStyle w:val="66"/>
        <w:rPr>
          <w:color w:val="808080"/>
        </w:rPr>
      </w:pPr>
      <w:r>
        <w:t xml:space="preserve">maxNrofSPS-Config-r16                   </w:t>
      </w:r>
      <w:r>
        <w:rPr>
          <w:color w:val="993366"/>
        </w:rPr>
        <w:t>INTEGER</w:t>
      </w:r>
      <w:r>
        <w:t xml:space="preserve"> ::= 8       </w:t>
      </w:r>
      <w:r>
        <w:rPr>
          <w:color w:val="808080"/>
        </w:rPr>
        <w:t>-- Maximum number of SPS configurations per BWP</w:t>
      </w:r>
    </w:p>
    <w:p>
      <w:pPr>
        <w:pStyle w:val="66"/>
        <w:rPr>
          <w:color w:val="808080"/>
        </w:rPr>
      </w:pPr>
      <w:r>
        <w:t xml:space="preserve">maxNrofSPS-Config-1-r16                 </w:t>
      </w:r>
      <w:r>
        <w:rPr>
          <w:color w:val="993366"/>
        </w:rPr>
        <w:t>INTEGER</w:t>
      </w:r>
      <w:r>
        <w:t xml:space="preserve"> ::= 7       </w:t>
      </w:r>
      <w:r>
        <w:rPr>
          <w:color w:val="808080"/>
        </w:rPr>
        <w:t>-- Maximum number of SPS configurations per BWP minus 1</w:t>
      </w:r>
    </w:p>
    <w:p>
      <w:pPr>
        <w:pStyle w:val="66"/>
        <w:rPr>
          <w:color w:val="808080"/>
        </w:rPr>
      </w:pPr>
      <w:r>
        <w:t xml:space="preserve">maxNrofSPS-DeactivationState            </w:t>
      </w:r>
      <w:r>
        <w:rPr>
          <w:color w:val="993366"/>
        </w:rPr>
        <w:t>INTEGER</w:t>
      </w:r>
      <w:r>
        <w:t xml:space="preserve"> ::= 16      </w:t>
      </w:r>
      <w:r>
        <w:rPr>
          <w:color w:val="808080"/>
        </w:rPr>
        <w:t>-- Maximum number of deactivation state for SPS per BWP</w:t>
      </w:r>
    </w:p>
    <w:p>
      <w:pPr>
        <w:pStyle w:val="66"/>
        <w:rPr>
          <w:color w:val="808080"/>
        </w:rPr>
      </w:pPr>
      <w:r>
        <w:t xml:space="preserve">maxNrofDormancyGroups                   </w:t>
      </w:r>
      <w:r>
        <w:rPr>
          <w:color w:val="993366"/>
        </w:rPr>
        <w:t>INTEGER</w:t>
      </w:r>
      <w:r>
        <w:t xml:space="preserve"> ::= 5       </w:t>
      </w:r>
      <w:r>
        <w:rPr>
          <w:color w:val="808080"/>
        </w:rPr>
        <w:t>--</w:t>
      </w:r>
    </w:p>
    <w:p>
      <w:pPr>
        <w:pStyle w:val="66"/>
        <w:rPr>
          <w:color w:val="808080"/>
        </w:rPr>
      </w:pPr>
      <w:r>
        <w:t xml:space="preserve">maxNrofPUCCH-ResourceGroups-1-r16       </w:t>
      </w:r>
      <w:r>
        <w:rPr>
          <w:color w:val="993366"/>
        </w:rPr>
        <w:t>INTEGER</w:t>
      </w:r>
      <w:r>
        <w:t xml:space="preserve"> ::= 3       </w:t>
      </w:r>
      <w:r>
        <w:rPr>
          <w:color w:val="808080"/>
        </w:rPr>
        <w:t>--</w:t>
      </w:r>
    </w:p>
    <w:p>
      <w:pPr>
        <w:pStyle w:val="66"/>
        <w:rPr>
          <w:color w:val="808080"/>
        </w:rPr>
      </w:pPr>
      <w:r>
        <w:t xml:space="preserve">maxNrofServingCellsTCI-r16              </w:t>
      </w:r>
      <w:r>
        <w:rPr>
          <w:color w:val="993366"/>
        </w:rPr>
        <w:t>INTEGER</w:t>
      </w:r>
      <w:r>
        <w:t xml:space="preserve"> ::= 32      </w:t>
      </w:r>
      <w:r>
        <w:rPr>
          <w:color w:val="808080"/>
        </w:rPr>
        <w:t>-- Maximum number of serving cells in simultaneousTCI-UpdateList</w:t>
      </w:r>
    </w:p>
    <w:p>
      <w:pPr>
        <w:pStyle w:val="66"/>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pPr>
        <w:pStyle w:val="66"/>
        <w:rPr>
          <w:ins w:id="400" w:author="Rapp_116-e" w:date="2021-11-22T14:14:00Z"/>
        </w:rPr>
      </w:pPr>
      <w:ins w:id="401" w:author="Rapp_116-e" w:date="2021-11-22T14:14:00Z">
        <w:r>
          <w:rPr/>
          <w:t xml:space="preserve">maxCEFReport-r17                        </w:t>
        </w:r>
      </w:ins>
      <w:ins w:id="402" w:author="Rapp_116-e" w:date="2021-11-22T14:14:00Z">
        <w:r>
          <w:rPr>
            <w:color w:val="993366"/>
          </w:rPr>
          <w:t>INTEGER</w:t>
        </w:r>
      </w:ins>
      <w:ins w:id="403" w:author="Rapp_116-e" w:date="2021-11-22T14:14:00Z">
        <w:r>
          <w:rPr/>
          <w:t xml:space="preserve"> ::= </w:t>
        </w:r>
      </w:ins>
      <w:ins w:id="404" w:author="Rapp_116-e" w:date="2021-11-22T14:15:00Z">
        <w:r>
          <w:rPr/>
          <w:t>FFS</w:t>
        </w:r>
      </w:ins>
      <w:ins w:id="405" w:author="Rapp_116-e" w:date="2021-11-22T14:14:00Z">
        <w:r>
          <w:rPr/>
          <w:t xml:space="preserve">     </w:t>
        </w:r>
      </w:ins>
      <w:ins w:id="406" w:author="Rapp_116-e" w:date="2021-11-22T14:14:00Z">
        <w:r>
          <w:rPr>
            <w:color w:val="808080"/>
          </w:rPr>
          <w:t xml:space="preserve">-- Maximum number of </w:t>
        </w:r>
      </w:ins>
      <w:ins w:id="407" w:author="Rapp_116-e" w:date="2021-11-22T14:15:00Z">
        <w:r>
          <w:rPr>
            <w:color w:val="808080"/>
          </w:rPr>
          <w:t>CEF reports</w:t>
        </w:r>
      </w:ins>
      <w:ins w:id="408" w:author="Rapp_116-e" w:date="2021-11-22T14:14:00Z">
        <w:r>
          <w:rPr>
            <w:color w:val="808080"/>
          </w:rPr>
          <w:t xml:space="preserve"> by the UE</w:t>
        </w:r>
      </w:ins>
    </w:p>
    <w:p>
      <w:pPr>
        <w:pStyle w:val="66"/>
      </w:pPr>
    </w:p>
    <w:p>
      <w:pPr>
        <w:pStyle w:val="66"/>
        <w:rPr>
          <w:color w:val="808080"/>
        </w:rPr>
      </w:pPr>
      <w:r>
        <w:rPr>
          <w:color w:val="808080"/>
        </w:rPr>
        <w:t>-- TAG-MULTIPLICITY-AND-TYPE-CONSTRAINT-DEFINITIONS-STOP</w:t>
      </w:r>
    </w:p>
    <w:p>
      <w:pPr>
        <w:pStyle w:val="66"/>
        <w:rPr>
          <w:color w:val="808080"/>
        </w:rPr>
      </w:pPr>
      <w:r>
        <w:rPr>
          <w:color w:val="808080"/>
        </w:rPr>
        <w:t>-- ASN1STOP</w:t>
      </w:r>
    </w:p>
    <w:p/>
    <w:p>
      <w:pPr>
        <w:pStyle w:val="4"/>
      </w:pPr>
      <w:bookmarkStart w:id="139" w:name="_Toc60777560"/>
      <w:bookmarkStart w:id="140" w:name="_Toc83740517"/>
      <w:r>
        <w:t>–</w:t>
      </w:r>
      <w:r>
        <w:tab/>
      </w:r>
      <w:r>
        <w:t>End of NR-RRC-Definitions</w:t>
      </w:r>
      <w:bookmarkEnd w:id="139"/>
      <w:bookmarkEnd w:id="140"/>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Pr>
        <w:rPr>
          <w:rFonts w:eastAsiaTheme="minorEastAsia"/>
        </w:rPr>
      </w:pPr>
    </w:p>
    <w:p>
      <w:pPr>
        <w:rPr>
          <w:rFonts w:eastAsia="等线"/>
          <w:i/>
          <w:lang w:eastAsia="zh-CN"/>
        </w:rPr>
      </w:pPr>
      <w:r>
        <w:rPr>
          <w:rFonts w:hint="eastAsia" w:eastAsia="等线"/>
          <w:i/>
          <w:highlight w:val="yellow"/>
          <w:lang w:eastAsia="zh-CN"/>
        </w:rPr>
        <w:t>&lt;</w:t>
      </w:r>
      <w:r>
        <w:rPr>
          <w:rFonts w:eastAsia="等线"/>
          <w:i/>
          <w:highlight w:val="yellow"/>
          <w:lang w:eastAsia="zh-CN"/>
        </w:rPr>
        <w:t>Next modification&gt;</w:t>
      </w:r>
    </w:p>
    <w:p>
      <w:pPr>
        <w:rPr>
          <w:rFonts w:eastAsiaTheme="minorEastAsia"/>
        </w:rPr>
      </w:pPr>
    </w:p>
    <w:p>
      <w:pPr>
        <w:pStyle w:val="3"/>
        <w:rPr>
          <w:rFonts w:eastAsia="MS Mincho"/>
        </w:rPr>
      </w:pPr>
      <w:bookmarkStart w:id="141" w:name="_Toc83740538"/>
      <w:bookmarkStart w:id="142" w:name="_Toc60777581"/>
      <w:r>
        <w:rPr>
          <w:rFonts w:eastAsia="MS Mincho"/>
        </w:rPr>
        <w:t>7.4</w:t>
      </w:r>
      <w:r>
        <w:rPr>
          <w:rFonts w:eastAsia="MS Mincho"/>
        </w:rPr>
        <w:tab/>
      </w:r>
      <w:r>
        <w:rPr>
          <w:rFonts w:eastAsia="MS Mincho"/>
        </w:rPr>
        <w:t>UE variables</w:t>
      </w:r>
      <w:bookmarkEnd w:id="141"/>
      <w:bookmarkEnd w:id="142"/>
    </w:p>
    <w:p>
      <w:pPr>
        <w:pStyle w:val="64"/>
        <w:rPr>
          <w:rFonts w:eastAsia="MS Mincho"/>
        </w:rPr>
      </w:pPr>
      <w:r>
        <w:t>NOTE:</w:t>
      </w:r>
      <w:r>
        <w:tab/>
      </w:r>
      <w:r>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pPr>
        <w:pStyle w:val="5"/>
        <w:rPr>
          <w:rFonts w:eastAsia="MS Mincho"/>
        </w:rPr>
      </w:pPr>
      <w:bookmarkStart w:id="143" w:name="_Toc60777582"/>
      <w:bookmarkStart w:id="144" w:name="_Toc83740539"/>
      <w:r>
        <w:rPr>
          <w:rFonts w:eastAsia="MS Mincho"/>
        </w:rPr>
        <w:t>–</w:t>
      </w:r>
      <w:r>
        <w:rPr>
          <w:rFonts w:eastAsia="MS Mincho"/>
        </w:rPr>
        <w:tab/>
      </w:r>
      <w:r>
        <w:rPr>
          <w:rFonts w:eastAsia="MS Mincho"/>
          <w:i/>
        </w:rPr>
        <w:t>NR-UE-Variables</w:t>
      </w:r>
      <w:bookmarkEnd w:id="143"/>
      <w:bookmarkEnd w:id="144"/>
    </w:p>
    <w:p>
      <w:pPr>
        <w:rPr>
          <w:rFonts w:eastAsia="MS Mincho"/>
        </w:rPr>
      </w:pPr>
      <w:r>
        <w:t>This ASN.1 segment is the start of the NR UE variable definitions.</w:t>
      </w:r>
    </w:p>
    <w:p>
      <w:pPr>
        <w:pStyle w:val="66"/>
        <w:rPr>
          <w:color w:val="808080"/>
        </w:rPr>
      </w:pPr>
      <w:r>
        <w:rPr>
          <w:color w:val="808080"/>
        </w:rPr>
        <w:t>-- ASN1START</w:t>
      </w:r>
    </w:p>
    <w:p>
      <w:pPr>
        <w:pStyle w:val="66"/>
        <w:rPr>
          <w:color w:val="808080"/>
        </w:rPr>
      </w:pPr>
      <w:r>
        <w:rPr>
          <w:color w:val="808080"/>
        </w:rPr>
        <w:t>-- NR-UE-VARIABLES-START</w:t>
      </w:r>
    </w:p>
    <w:p>
      <w:pPr>
        <w:pStyle w:val="66"/>
      </w:pPr>
    </w:p>
    <w:p>
      <w:pPr>
        <w:pStyle w:val="66"/>
      </w:pPr>
      <w:r>
        <w:t>NR-UE-Variables DEFINITIONS AUTOMATIC TAGS ::=</w:t>
      </w:r>
    </w:p>
    <w:p>
      <w:pPr>
        <w:pStyle w:val="66"/>
      </w:pPr>
    </w:p>
    <w:p>
      <w:pPr>
        <w:pStyle w:val="66"/>
      </w:pPr>
      <w:r>
        <w:t>BEGIN</w:t>
      </w:r>
    </w:p>
    <w:p>
      <w:pPr>
        <w:pStyle w:val="66"/>
      </w:pPr>
    </w:p>
    <w:p>
      <w:pPr>
        <w:pStyle w:val="66"/>
      </w:pPr>
      <w:r>
        <w:t>IMPORTS</w:t>
      </w:r>
    </w:p>
    <w:p>
      <w:pPr>
        <w:pStyle w:val="66"/>
      </w:pPr>
      <w:r>
        <w:t xml:space="preserve">    ARFCN-ValueNR,</w:t>
      </w:r>
    </w:p>
    <w:p>
      <w:pPr>
        <w:pStyle w:val="66"/>
      </w:pPr>
      <w:r>
        <w:t xml:space="preserve">    CellIdentity,</w:t>
      </w:r>
    </w:p>
    <w:p>
      <w:pPr>
        <w:pStyle w:val="66"/>
      </w:pPr>
      <w:r>
        <w:t xml:space="preserve">    EUTRA-PhysCellId,</w:t>
      </w:r>
    </w:p>
    <w:p>
      <w:pPr>
        <w:pStyle w:val="66"/>
      </w:pPr>
      <w:r>
        <w:t xml:space="preserve">    MeasId,</w:t>
      </w:r>
    </w:p>
    <w:p>
      <w:pPr>
        <w:pStyle w:val="66"/>
      </w:pPr>
      <w:r>
        <w:t xml:space="preserve">    MeasIdToAddModList,</w:t>
      </w:r>
    </w:p>
    <w:p>
      <w:pPr>
        <w:pStyle w:val="66"/>
      </w:pPr>
      <w:r>
        <w:t xml:space="preserve">    MeasIdleCarrierEUTRA-r16,</w:t>
      </w:r>
    </w:p>
    <w:p>
      <w:pPr>
        <w:pStyle w:val="66"/>
      </w:pPr>
      <w:r>
        <w:t xml:space="preserve">    MeasIdleCarrierNR-r16,</w:t>
      </w:r>
    </w:p>
    <w:p>
      <w:pPr>
        <w:pStyle w:val="66"/>
      </w:pPr>
      <w:r>
        <w:t xml:space="preserve">    MeasResultIdleEUTRA-r16,</w:t>
      </w:r>
    </w:p>
    <w:p>
      <w:pPr>
        <w:pStyle w:val="66"/>
      </w:pPr>
      <w:r>
        <w:t xml:space="preserve">    MeasResultIdleNR-r16,</w:t>
      </w:r>
    </w:p>
    <w:p>
      <w:pPr>
        <w:pStyle w:val="66"/>
      </w:pPr>
      <w:r>
        <w:t xml:space="preserve">    MeasObjectToAddModList,</w:t>
      </w:r>
    </w:p>
    <w:p>
      <w:pPr>
        <w:pStyle w:val="66"/>
      </w:pPr>
      <w:r>
        <w:t xml:space="preserve">    PhysCellId,</w:t>
      </w:r>
    </w:p>
    <w:p>
      <w:pPr>
        <w:pStyle w:val="66"/>
      </w:pPr>
      <w:r>
        <w:t xml:space="preserve">    RNTI-Value,</w:t>
      </w:r>
    </w:p>
    <w:p>
      <w:pPr>
        <w:pStyle w:val="66"/>
      </w:pPr>
      <w:r>
        <w:t xml:space="preserve">    ReportConfigToAddModList,</w:t>
      </w:r>
    </w:p>
    <w:p>
      <w:pPr>
        <w:pStyle w:val="66"/>
      </w:pPr>
      <w:r>
        <w:t xml:space="preserve">    RSRP-Range,</w:t>
      </w:r>
    </w:p>
    <w:p>
      <w:pPr>
        <w:pStyle w:val="66"/>
      </w:pPr>
      <w:r>
        <w:t xml:space="preserve">    SL-MeasId-r16,</w:t>
      </w:r>
    </w:p>
    <w:p>
      <w:pPr>
        <w:pStyle w:val="66"/>
      </w:pPr>
      <w:r>
        <w:t xml:space="preserve">    SL-MeasIdList-r16,</w:t>
      </w:r>
    </w:p>
    <w:p>
      <w:pPr>
        <w:pStyle w:val="66"/>
      </w:pPr>
      <w:r>
        <w:t xml:space="preserve">    SL-MeasObjectList-r16,</w:t>
      </w:r>
    </w:p>
    <w:p>
      <w:pPr>
        <w:pStyle w:val="66"/>
      </w:pPr>
      <w:r>
        <w:t xml:space="preserve">    SL-ReportConfigList-r16,</w:t>
      </w:r>
    </w:p>
    <w:p>
      <w:pPr>
        <w:pStyle w:val="66"/>
      </w:pPr>
      <w:r>
        <w:t xml:space="preserve">    SL-QuantityConfig-r16,</w:t>
      </w:r>
    </w:p>
    <w:p>
      <w:pPr>
        <w:pStyle w:val="66"/>
      </w:pPr>
      <w:r>
        <w:t xml:space="preserve">    Tx-PoolMeasList-r16,</w:t>
      </w:r>
    </w:p>
    <w:p>
      <w:pPr>
        <w:pStyle w:val="66"/>
      </w:pPr>
      <w:r>
        <w:t xml:space="preserve">    QuantityConfig,</w:t>
      </w:r>
    </w:p>
    <w:p>
      <w:pPr>
        <w:pStyle w:val="66"/>
      </w:pPr>
      <w:r>
        <w:t xml:space="preserve">    maxNrofCellMeas,</w:t>
      </w:r>
    </w:p>
    <w:p>
      <w:pPr>
        <w:pStyle w:val="66"/>
      </w:pPr>
      <w:r>
        <w:t xml:space="preserve">    maxNrofMeasId,</w:t>
      </w:r>
    </w:p>
    <w:p>
      <w:pPr>
        <w:pStyle w:val="66"/>
      </w:pPr>
      <w:r>
        <w:t xml:space="preserve">    maxFreqIdle-r16,</w:t>
      </w:r>
    </w:p>
    <w:p>
      <w:pPr>
        <w:pStyle w:val="66"/>
      </w:pPr>
      <w:r>
        <w:t xml:space="preserve">    PhysCellIdUTRA-FDD-r16,</w:t>
      </w:r>
    </w:p>
    <w:p>
      <w:pPr>
        <w:pStyle w:val="66"/>
      </w:pPr>
      <w:r>
        <w:t xml:space="preserve">    ValidityAreaList-r16,</w:t>
      </w:r>
    </w:p>
    <w:p>
      <w:pPr>
        <w:pStyle w:val="66"/>
      </w:pPr>
      <w:r>
        <w:t xml:space="preserve">    CondReconfigToAddModList-r16,</w:t>
      </w:r>
    </w:p>
    <w:p>
      <w:pPr>
        <w:pStyle w:val="66"/>
      </w:pPr>
      <w:r>
        <w:t xml:space="preserve">    ConnEstFailReport-r16,</w:t>
      </w:r>
    </w:p>
    <w:p>
      <w:pPr>
        <w:pStyle w:val="66"/>
      </w:pPr>
      <w:r>
        <w:t xml:space="preserve">    LoggingDuration-r16,</w:t>
      </w:r>
    </w:p>
    <w:p>
      <w:pPr>
        <w:pStyle w:val="66"/>
      </w:pPr>
      <w:r>
        <w:t xml:space="preserve">    LoggingInterval-r16,</w:t>
      </w:r>
    </w:p>
    <w:p>
      <w:pPr>
        <w:pStyle w:val="66"/>
      </w:pPr>
      <w:r>
        <w:t xml:space="preserve">    LogMeasInfoList-r16,</w:t>
      </w:r>
    </w:p>
    <w:p>
      <w:pPr>
        <w:pStyle w:val="66"/>
      </w:pPr>
      <w:r>
        <w:t xml:space="preserve">    LogMeasInfo-r16,</w:t>
      </w:r>
    </w:p>
    <w:p>
      <w:pPr>
        <w:pStyle w:val="66"/>
      </w:pPr>
      <w:r>
        <w:t xml:space="preserve">    RA-Report-r16,</w:t>
      </w:r>
    </w:p>
    <w:p>
      <w:pPr>
        <w:pStyle w:val="66"/>
      </w:pPr>
      <w:r>
        <w:t xml:space="preserve">    RLF-Report-r16,</w:t>
      </w:r>
    </w:p>
    <w:p>
      <w:pPr>
        <w:pStyle w:val="66"/>
      </w:pPr>
      <w:r>
        <w:t xml:space="preserve">    TraceReference-r16,</w:t>
      </w:r>
    </w:p>
    <w:p>
      <w:pPr>
        <w:pStyle w:val="66"/>
      </w:pPr>
      <w:r>
        <w:t xml:space="preserve">    WLAN-Identifiers-r16,</w:t>
      </w:r>
    </w:p>
    <w:p>
      <w:pPr>
        <w:pStyle w:val="66"/>
      </w:pPr>
      <w:r>
        <w:t xml:space="preserve">    WLAN-NameList-r16,</w:t>
      </w:r>
    </w:p>
    <w:p>
      <w:pPr>
        <w:pStyle w:val="66"/>
      </w:pPr>
      <w:r>
        <w:t xml:space="preserve">    BT-NameList-r16,</w:t>
      </w:r>
    </w:p>
    <w:p>
      <w:pPr>
        <w:pStyle w:val="66"/>
      </w:pPr>
      <w:r>
        <w:t xml:space="preserve">    PLMN-Identity,</w:t>
      </w:r>
    </w:p>
    <w:p>
      <w:pPr>
        <w:pStyle w:val="66"/>
      </w:pPr>
      <w:r>
        <w:t xml:space="preserve">    maxPLMN,</w:t>
      </w:r>
    </w:p>
    <w:p>
      <w:pPr>
        <w:pStyle w:val="66"/>
      </w:pPr>
      <w:r>
        <w:t xml:space="preserve">    RA-ReportList-r16,</w:t>
      </w:r>
    </w:p>
    <w:p>
      <w:pPr>
        <w:pStyle w:val="66"/>
      </w:pPr>
      <w:r>
        <w:t xml:space="preserve">    VisitedCellInfoList-r16,</w:t>
      </w:r>
    </w:p>
    <w:p>
      <w:pPr>
        <w:pStyle w:val="66"/>
      </w:pPr>
      <w:r>
        <w:t xml:space="preserve">    AbsoluteTimeInfo-r16,</w:t>
      </w:r>
    </w:p>
    <w:p>
      <w:pPr>
        <w:pStyle w:val="66"/>
      </w:pPr>
      <w:r>
        <w:t xml:space="preserve">    LoggedEventTriggerConfig-r16,</w:t>
      </w:r>
    </w:p>
    <w:p>
      <w:pPr>
        <w:pStyle w:val="66"/>
      </w:pPr>
      <w:r>
        <w:t xml:space="preserve">    LoggedPeriodicalReportConfig-r16,</w:t>
      </w:r>
    </w:p>
    <w:p>
      <w:pPr>
        <w:pStyle w:val="66"/>
      </w:pPr>
      <w:r>
        <w:t xml:space="preserve">    Sensor-NameList-r16,</w:t>
      </w:r>
    </w:p>
    <w:p>
      <w:pPr>
        <w:pStyle w:val="66"/>
      </w:pPr>
      <w:r>
        <w:t xml:space="preserve">    PLMN-IdentityList2-r16,</w:t>
      </w:r>
    </w:p>
    <w:p>
      <w:pPr>
        <w:pStyle w:val="66"/>
      </w:pPr>
      <w:r>
        <w:t xml:space="preserve">    AreaConfiguration-r16,</w:t>
      </w:r>
    </w:p>
    <w:p>
      <w:pPr>
        <w:pStyle w:val="66"/>
      </w:pPr>
      <w:r>
        <w:t xml:space="preserve">    maxNrofSL-MeasId-r16,</w:t>
      </w:r>
    </w:p>
    <w:p>
      <w:pPr>
        <w:pStyle w:val="66"/>
      </w:pPr>
      <w:r>
        <w:t xml:space="preserve">    maxNrofFreqSL-r16,</w:t>
      </w:r>
    </w:p>
    <w:p>
      <w:pPr>
        <w:pStyle w:val="66"/>
      </w:pPr>
      <w:r>
        <w:t xml:space="preserve">    maxNrofCLI-RSSI-Resources-r16,</w:t>
      </w:r>
    </w:p>
    <w:p>
      <w:pPr>
        <w:pStyle w:val="66"/>
      </w:pPr>
      <w:r>
        <w:t xml:space="preserve">    maxNrofCLI-SRS-Resources-r16,</w:t>
      </w:r>
    </w:p>
    <w:p>
      <w:pPr>
        <w:pStyle w:val="66"/>
      </w:pPr>
      <w:r>
        <w:t xml:space="preserve">    RSSI-ResourceId-r16,</w:t>
      </w:r>
    </w:p>
    <w:p>
      <w:pPr>
        <w:pStyle w:val="66"/>
      </w:pPr>
      <w:r>
        <w:t xml:space="preserve">    SRS-ResourceId</w:t>
      </w:r>
    </w:p>
    <w:p>
      <w:pPr>
        <w:pStyle w:val="66"/>
      </w:pPr>
      <w:r>
        <w:t>FROM NR-RRC-Definitions;</w:t>
      </w:r>
    </w:p>
    <w:p>
      <w:pPr>
        <w:pStyle w:val="66"/>
      </w:pPr>
    </w:p>
    <w:p>
      <w:pPr>
        <w:pStyle w:val="66"/>
        <w:rPr>
          <w:color w:val="808080"/>
        </w:rPr>
      </w:pPr>
      <w:r>
        <w:rPr>
          <w:color w:val="808080"/>
        </w:rPr>
        <w:t>-- NR-UE-VARIABLES-STOP</w:t>
      </w:r>
    </w:p>
    <w:p>
      <w:pPr>
        <w:pStyle w:val="66"/>
        <w:rPr>
          <w:color w:val="808080"/>
        </w:rPr>
      </w:pPr>
      <w:r>
        <w:rPr>
          <w:color w:val="808080"/>
        </w:rPr>
        <w:t>-- ASN1STOP</w:t>
      </w:r>
    </w:p>
    <w:p/>
    <w:p>
      <w:pPr>
        <w:pStyle w:val="5"/>
        <w:rPr>
          <w:rFonts w:eastAsia="MS Mincho"/>
        </w:rPr>
      </w:pPr>
      <w:bookmarkStart w:id="145" w:name="_Toc60777583"/>
      <w:bookmarkStart w:id="146" w:name="_Toc83740540"/>
      <w:r>
        <w:rPr>
          <w:rFonts w:eastAsia="MS Mincho"/>
        </w:rPr>
        <w:t>–</w:t>
      </w:r>
      <w:r>
        <w:rPr>
          <w:rFonts w:eastAsia="MS Mincho"/>
        </w:rPr>
        <w:tab/>
      </w:r>
      <w:r>
        <w:rPr>
          <w:rFonts w:eastAsia="MS Mincho"/>
          <w:i/>
        </w:rPr>
        <w:t>VarConditionalReconfig</w:t>
      </w:r>
      <w:bookmarkEnd w:id="145"/>
      <w:bookmarkEnd w:id="146"/>
    </w:p>
    <w:p>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pPr>
        <w:pStyle w:val="83"/>
        <w:rPr>
          <w:bCs/>
          <w:i/>
          <w:iCs/>
        </w:rPr>
      </w:pPr>
      <w:r>
        <w:rPr>
          <w:bCs/>
          <w:i/>
          <w:iCs/>
        </w:rPr>
        <w:t>VarConditionalReconfig UE variable</w:t>
      </w:r>
    </w:p>
    <w:p>
      <w:pPr>
        <w:pStyle w:val="66"/>
        <w:rPr>
          <w:color w:val="808080"/>
        </w:rPr>
      </w:pPr>
      <w:r>
        <w:rPr>
          <w:color w:val="808080"/>
        </w:rPr>
        <w:t>-- ASN1START</w:t>
      </w:r>
    </w:p>
    <w:p>
      <w:pPr>
        <w:pStyle w:val="66"/>
        <w:rPr>
          <w:color w:val="808080"/>
        </w:rPr>
      </w:pPr>
      <w:r>
        <w:rPr>
          <w:color w:val="808080"/>
        </w:rPr>
        <w:t>-- TAG-VARCONDITIONALRECONFIG-START</w:t>
      </w:r>
    </w:p>
    <w:p>
      <w:pPr>
        <w:pStyle w:val="66"/>
      </w:pPr>
    </w:p>
    <w:p>
      <w:pPr>
        <w:pStyle w:val="66"/>
      </w:pPr>
      <w:r>
        <w:t xml:space="preserve">VarConditionalReconfig ::=     </w:t>
      </w:r>
      <w:r>
        <w:rPr>
          <w:color w:val="993366"/>
        </w:rPr>
        <w:t>SEQUENCE</w:t>
      </w:r>
      <w:r>
        <w:t xml:space="preserve"> {</w:t>
      </w:r>
    </w:p>
    <w:p>
      <w:pPr>
        <w:pStyle w:val="66"/>
      </w:pPr>
      <w:r>
        <w:t xml:space="preserve">    condReconfigList               CondReconfigToAddModList-r16        </w:t>
      </w:r>
      <w:r>
        <w:rPr>
          <w:color w:val="993366"/>
        </w:rPr>
        <w:t>OPTIONAL</w:t>
      </w:r>
    </w:p>
    <w:p>
      <w:pPr>
        <w:pStyle w:val="66"/>
      </w:pPr>
      <w:r>
        <w:t>}</w:t>
      </w:r>
    </w:p>
    <w:p>
      <w:pPr>
        <w:pStyle w:val="66"/>
      </w:pPr>
    </w:p>
    <w:p>
      <w:pPr>
        <w:pStyle w:val="66"/>
      </w:pPr>
    </w:p>
    <w:p>
      <w:pPr>
        <w:pStyle w:val="66"/>
        <w:rPr>
          <w:color w:val="808080"/>
        </w:rPr>
      </w:pPr>
      <w:r>
        <w:rPr>
          <w:color w:val="808080"/>
        </w:rPr>
        <w:t>-- TAG-VARCONDITIONALRECONFIG-STOP</w:t>
      </w:r>
    </w:p>
    <w:p>
      <w:pPr>
        <w:pStyle w:val="66"/>
        <w:rPr>
          <w:color w:val="808080"/>
        </w:rPr>
      </w:pPr>
      <w:r>
        <w:rPr>
          <w:color w:val="808080"/>
        </w:rPr>
        <w:t>-- ASN1STOP</w:t>
      </w:r>
    </w:p>
    <w:p>
      <w:pPr>
        <w:rPr>
          <w:rFonts w:eastAsiaTheme="minorEastAsia"/>
        </w:rPr>
      </w:pPr>
    </w:p>
    <w:p>
      <w:pPr>
        <w:pStyle w:val="5"/>
      </w:pPr>
      <w:bookmarkStart w:id="147" w:name="_Toc83740541"/>
      <w:bookmarkStart w:id="148" w:name="_Toc60777584"/>
      <w:r>
        <w:t>–</w:t>
      </w:r>
      <w:r>
        <w:tab/>
      </w:r>
      <w:r>
        <w:rPr>
          <w:i/>
        </w:rPr>
        <w:t>VarConnEstFailReport</w:t>
      </w:r>
      <w:bookmarkEnd w:id="147"/>
      <w:bookmarkEnd w:id="148"/>
    </w:p>
    <w:p>
      <w:r>
        <w:t xml:space="preserve">The UE variable </w:t>
      </w:r>
      <w:r>
        <w:rPr>
          <w:i/>
        </w:rPr>
        <w:t>VarConnEstFailReport</w:t>
      </w:r>
      <w:r>
        <w:rPr>
          <w:iCs/>
        </w:rPr>
        <w:t xml:space="preserve"> includes the connection establishment failure and/or connection resume failure information</w:t>
      </w:r>
      <w:r>
        <w:t>.</w:t>
      </w:r>
    </w:p>
    <w:p>
      <w:pPr>
        <w:pStyle w:val="83"/>
      </w:pPr>
      <w:r>
        <w:rPr>
          <w:bCs/>
          <w:i/>
          <w:iCs/>
        </w:rPr>
        <w:t>VarConnEstFailReport</w:t>
      </w:r>
      <w:r>
        <w:t xml:space="preserve"> UE variable</w:t>
      </w:r>
    </w:p>
    <w:p>
      <w:pPr>
        <w:pStyle w:val="66"/>
        <w:rPr>
          <w:color w:val="808080"/>
        </w:rPr>
      </w:pPr>
      <w:r>
        <w:rPr>
          <w:color w:val="808080"/>
        </w:rPr>
        <w:t>-- ASN1START</w:t>
      </w:r>
    </w:p>
    <w:p>
      <w:pPr>
        <w:pStyle w:val="66"/>
        <w:rPr>
          <w:color w:val="808080"/>
        </w:rPr>
      </w:pPr>
      <w:r>
        <w:rPr>
          <w:color w:val="808080"/>
        </w:rPr>
        <w:t>-- TAG-VARCONNESTFAILREPORT-START</w:t>
      </w:r>
    </w:p>
    <w:p>
      <w:pPr>
        <w:pStyle w:val="66"/>
      </w:pPr>
    </w:p>
    <w:p>
      <w:pPr>
        <w:pStyle w:val="66"/>
      </w:pPr>
      <w:r>
        <w:t xml:space="preserve">VarConnEstFailReport-r16 ::= </w:t>
      </w:r>
      <w:r>
        <w:rPr>
          <w:color w:val="993366"/>
        </w:rPr>
        <w:t>SEQUENCE</w:t>
      </w:r>
      <w:r>
        <w:t xml:space="preserve"> {</w:t>
      </w:r>
    </w:p>
    <w:p>
      <w:pPr>
        <w:pStyle w:val="66"/>
      </w:pPr>
      <w:r>
        <w:t xml:space="preserve">    connEstFailReport-r16        ConnEstFailReport-r16,</w:t>
      </w:r>
    </w:p>
    <w:p>
      <w:pPr>
        <w:pStyle w:val="66"/>
      </w:pPr>
      <w:r>
        <w:t xml:space="preserve">    plmn-Identity-r16            PLMN-Identity</w:t>
      </w:r>
    </w:p>
    <w:p>
      <w:pPr>
        <w:pStyle w:val="66"/>
      </w:pPr>
      <w:r>
        <w:t>}</w:t>
      </w:r>
    </w:p>
    <w:p>
      <w:pPr>
        <w:pStyle w:val="66"/>
      </w:pPr>
    </w:p>
    <w:p>
      <w:pPr>
        <w:pStyle w:val="66"/>
        <w:rPr>
          <w:color w:val="808080"/>
        </w:rPr>
      </w:pPr>
      <w:r>
        <w:rPr>
          <w:color w:val="808080"/>
        </w:rPr>
        <w:t>-- TAG-VARCONNESTFAILREPORT-STOP</w:t>
      </w:r>
    </w:p>
    <w:p>
      <w:pPr>
        <w:pStyle w:val="66"/>
        <w:rPr>
          <w:color w:val="808080"/>
        </w:rPr>
      </w:pPr>
      <w:r>
        <w:rPr>
          <w:color w:val="808080"/>
        </w:rPr>
        <w:t>-- ASN1STOP</w:t>
      </w:r>
    </w:p>
    <w:p>
      <w:pPr>
        <w:rPr>
          <w:ins w:id="409" w:author="Rapp_116-e" w:date="2021-11-24T17:27:00Z"/>
          <w:rFonts w:eastAsiaTheme="minorEastAsia"/>
          <w:b/>
        </w:rPr>
      </w:pPr>
    </w:p>
    <w:p>
      <w:pPr>
        <w:pStyle w:val="5"/>
        <w:rPr>
          <w:ins w:id="410" w:author="Rapp_116-e" w:date="2021-11-24T17:27:00Z"/>
        </w:rPr>
      </w:pPr>
      <w:ins w:id="411" w:author="Rapp_116-e" w:date="2021-11-24T17:27:00Z">
        <w:r>
          <w:rPr/>
          <w:t>–</w:t>
        </w:r>
      </w:ins>
      <w:ins w:id="412" w:author="Rapp_116-e" w:date="2021-11-24T17:27:00Z">
        <w:r>
          <w:rPr/>
          <w:tab/>
        </w:r>
      </w:ins>
      <w:ins w:id="413" w:author="Rapp_116-e" w:date="2021-11-24T17:27:00Z">
        <w:r>
          <w:rPr>
            <w:i/>
          </w:rPr>
          <w:t>VarConnEstFailReportList</w:t>
        </w:r>
      </w:ins>
    </w:p>
    <w:p>
      <w:pPr>
        <w:rPr>
          <w:ins w:id="414" w:author="Rapp_116-e" w:date="2021-11-24T17:27:00Z"/>
        </w:rPr>
      </w:pPr>
      <w:ins w:id="415" w:author="Rapp_116-e" w:date="2021-11-24T17:27:00Z">
        <w:r>
          <w:rPr/>
          <w:t xml:space="preserve">The UE variable </w:t>
        </w:r>
      </w:ins>
      <w:ins w:id="416" w:author="Rapp_116-e" w:date="2021-11-24T17:27:00Z">
        <w:r>
          <w:rPr>
            <w:i/>
          </w:rPr>
          <w:t>VarConnEstFailReportList</w:t>
        </w:r>
      </w:ins>
      <w:ins w:id="417" w:author="Rapp_116-e" w:date="2021-11-24T17:27:00Z">
        <w:r>
          <w:rPr>
            <w:iCs/>
          </w:rPr>
          <w:t xml:space="preserve"> includes a list of the connection establishment failure and/or connection resume failure information</w:t>
        </w:r>
      </w:ins>
      <w:ins w:id="418" w:author="Rapp_116-e" w:date="2021-11-24T17:27:00Z">
        <w:r>
          <w:rPr/>
          <w:t>.</w:t>
        </w:r>
      </w:ins>
    </w:p>
    <w:p>
      <w:pPr>
        <w:pStyle w:val="83"/>
        <w:rPr>
          <w:ins w:id="419" w:author="Rapp_116-e" w:date="2021-11-24T17:27:00Z"/>
        </w:rPr>
      </w:pPr>
      <w:ins w:id="420" w:author="Rapp_116-e" w:date="2021-11-24T17:27:00Z">
        <w:r>
          <w:rPr>
            <w:bCs/>
            <w:i/>
            <w:iCs/>
          </w:rPr>
          <w:t>VarConnEstFailReportList</w:t>
        </w:r>
      </w:ins>
      <w:ins w:id="421" w:author="Rapp_116-e" w:date="2021-11-24T17:27:00Z">
        <w:r>
          <w:rPr/>
          <w:t xml:space="preserve"> UE variable</w:t>
        </w:r>
      </w:ins>
    </w:p>
    <w:p>
      <w:pPr>
        <w:pStyle w:val="66"/>
        <w:rPr>
          <w:ins w:id="422" w:author="Rapp_116-e" w:date="2021-11-24T17:27:00Z"/>
          <w:color w:val="808080"/>
        </w:rPr>
      </w:pPr>
      <w:ins w:id="423" w:author="Rapp_116-e" w:date="2021-11-24T17:27:00Z">
        <w:r>
          <w:rPr>
            <w:color w:val="808080"/>
          </w:rPr>
          <w:t>-- ASN1START</w:t>
        </w:r>
      </w:ins>
    </w:p>
    <w:p>
      <w:pPr>
        <w:pStyle w:val="66"/>
        <w:rPr>
          <w:ins w:id="424" w:author="Rapp_116-e" w:date="2021-11-24T17:27:00Z"/>
          <w:color w:val="808080"/>
        </w:rPr>
      </w:pPr>
      <w:ins w:id="425" w:author="Rapp_116-e" w:date="2021-11-24T17:27:00Z">
        <w:r>
          <w:rPr>
            <w:color w:val="808080"/>
          </w:rPr>
          <w:t>-- TAG-VARCONNESTFAILREPORTLIST-START</w:t>
        </w:r>
      </w:ins>
    </w:p>
    <w:p>
      <w:pPr>
        <w:pStyle w:val="66"/>
        <w:rPr>
          <w:ins w:id="426" w:author="Rapp_116-e" w:date="2021-11-24T17:27:00Z"/>
        </w:rPr>
      </w:pPr>
    </w:p>
    <w:p>
      <w:pPr>
        <w:pStyle w:val="66"/>
        <w:rPr>
          <w:ins w:id="427" w:author="Rapp_116-e" w:date="2021-11-24T17:27:00Z"/>
        </w:rPr>
      </w:pPr>
      <w:ins w:id="428" w:author="Rapp_116-e" w:date="2021-11-24T17:27:00Z">
        <w:r>
          <w:rPr/>
          <w:t>VarConnEstFailReportLIST-r1</w:t>
        </w:r>
      </w:ins>
      <w:ins w:id="429" w:author="Rapp_116-e" w:date="2021-11-24T17:29:00Z">
        <w:r>
          <w:rPr/>
          <w:t>7</w:t>
        </w:r>
      </w:ins>
      <w:ins w:id="430" w:author="Rapp_116-e" w:date="2021-11-24T17:27:00Z">
        <w:r>
          <w:rPr/>
          <w:t xml:space="preserve"> ::= </w:t>
        </w:r>
      </w:ins>
      <w:ins w:id="431" w:author="Rapp_116-e" w:date="2021-11-24T17:27:00Z">
        <w:r>
          <w:rPr>
            <w:color w:val="993366"/>
          </w:rPr>
          <w:t>SEQUENCE</w:t>
        </w:r>
      </w:ins>
      <w:ins w:id="432" w:author="Rapp_116-e" w:date="2021-11-24T17:27:00Z">
        <w:r>
          <w:rPr/>
          <w:t xml:space="preserve"> {</w:t>
        </w:r>
      </w:ins>
    </w:p>
    <w:p>
      <w:pPr>
        <w:pStyle w:val="66"/>
        <w:rPr>
          <w:ins w:id="433" w:author="Rapp_116-e" w:date="2021-11-24T17:27:00Z"/>
        </w:rPr>
      </w:pPr>
      <w:ins w:id="434" w:author="Rapp_116-e" w:date="2021-11-24T17:27:00Z">
        <w:r>
          <w:rPr/>
          <w:t xml:space="preserve">    connEstFailReportL</w:t>
        </w:r>
      </w:ins>
      <w:ins w:id="435" w:author="Rapp_116-e" w:date="2021-11-24T17:28:00Z">
        <w:r>
          <w:rPr/>
          <w:t>ist</w:t>
        </w:r>
      </w:ins>
      <w:ins w:id="436" w:author="Rapp_116-e" w:date="2021-11-24T17:27:00Z">
        <w:r>
          <w:rPr/>
          <w:t>-r1</w:t>
        </w:r>
      </w:ins>
      <w:ins w:id="437" w:author="Rapp_116-e" w:date="2021-11-24T17:28:00Z">
        <w:r>
          <w:rPr/>
          <w:t>7</w:t>
        </w:r>
      </w:ins>
      <w:ins w:id="438" w:author="Rapp_116-e" w:date="2021-11-24T17:27:00Z">
        <w:r>
          <w:rPr/>
          <w:t xml:space="preserve">        </w:t>
        </w:r>
      </w:ins>
      <w:ins w:id="439" w:author="Rapp_116-e" w:date="2021-11-24T17:28:00Z">
        <w:r>
          <w:rPr>
            <w:color w:val="993366"/>
          </w:rPr>
          <w:t>SEQUENCE</w:t>
        </w:r>
      </w:ins>
      <w:ins w:id="440" w:author="Rapp_116-e" w:date="2021-11-24T17:28:00Z">
        <w:r>
          <w:rPr/>
          <w:t xml:space="preserve"> </w:t>
        </w:r>
      </w:ins>
      <w:ins w:id="441" w:author="Rapp_116-e" w:date="2021-11-24T17:28:00Z">
        <w:r>
          <w:rPr>
            <w:rFonts w:eastAsia="等线"/>
          </w:rPr>
          <w:t>(</w:t>
        </w:r>
      </w:ins>
      <w:ins w:id="442" w:author="Rapp_116-e" w:date="2021-11-24T17:28:00Z">
        <w:r>
          <w:rPr>
            <w:color w:val="993366"/>
          </w:rPr>
          <w:t>SIZE</w:t>
        </w:r>
      </w:ins>
      <w:ins w:id="443" w:author="Rapp_116-e" w:date="2021-11-24T17:28:00Z">
        <w:r>
          <w:rPr/>
          <w:t xml:space="preserve"> </w:t>
        </w:r>
      </w:ins>
      <w:ins w:id="444" w:author="Rapp_116-e" w:date="2021-11-24T17:28:00Z">
        <w:r>
          <w:rPr>
            <w:rFonts w:eastAsia="等线"/>
          </w:rPr>
          <w:t>(1..</w:t>
        </w:r>
      </w:ins>
      <w:ins w:id="445" w:author="Rapp_116-e" w:date="2021-11-24T17:28:00Z">
        <w:r>
          <w:rPr>
            <w:rFonts w:eastAsia="等线"/>
            <w:highlight w:val="yellow"/>
          </w:rPr>
          <w:t>maxCEFReport-r17</w:t>
        </w:r>
      </w:ins>
      <w:ins w:id="446" w:author="Rapp_116-e" w:date="2021-11-24T17:28:00Z">
        <w:r>
          <w:rPr>
            <w:rFonts w:eastAsia="等线"/>
          </w:rPr>
          <w:t>))</w:t>
        </w:r>
      </w:ins>
      <w:ins w:id="447" w:author="Rapp_116-e" w:date="2021-11-24T17:28:00Z">
        <w:r>
          <w:rPr>
            <w:rFonts w:eastAsia="等线"/>
            <w:color w:val="993366"/>
          </w:rPr>
          <w:t xml:space="preserve"> </w:t>
        </w:r>
      </w:ins>
      <w:ins w:id="448" w:author="Rapp_116-e" w:date="2021-11-24T17:28:00Z">
        <w:r>
          <w:rPr>
            <w:color w:val="993366"/>
          </w:rPr>
          <w:t>OF</w:t>
        </w:r>
      </w:ins>
      <w:ins w:id="449" w:author="Rapp_116-e" w:date="2021-11-24T17:28:00Z">
        <w:r>
          <w:rPr/>
          <w:t xml:space="preserve"> VarConnEstFailReport-r16</w:t>
        </w:r>
      </w:ins>
    </w:p>
    <w:p>
      <w:pPr>
        <w:pStyle w:val="66"/>
        <w:rPr>
          <w:ins w:id="450" w:author="Rapp_116-e" w:date="2021-11-24T17:27:00Z"/>
        </w:rPr>
      </w:pPr>
      <w:ins w:id="451" w:author="Rapp_116-e" w:date="2021-11-24T17:27:00Z">
        <w:r>
          <w:rPr/>
          <w:t>}</w:t>
        </w:r>
      </w:ins>
    </w:p>
    <w:p>
      <w:pPr>
        <w:pStyle w:val="66"/>
        <w:rPr>
          <w:ins w:id="452" w:author="Rapp_116-e" w:date="2021-11-24T17:27:00Z"/>
        </w:rPr>
      </w:pPr>
    </w:p>
    <w:p>
      <w:pPr>
        <w:pStyle w:val="66"/>
        <w:rPr>
          <w:ins w:id="453" w:author="Rapp_116-e" w:date="2021-11-24T17:27:00Z"/>
          <w:color w:val="808080"/>
        </w:rPr>
      </w:pPr>
      <w:ins w:id="454" w:author="Rapp_116-e" w:date="2021-11-24T17:27:00Z">
        <w:r>
          <w:rPr>
            <w:color w:val="808080"/>
          </w:rPr>
          <w:t>-- TAG-VARCONNESTFAILREPORTLIST-STOP</w:t>
        </w:r>
      </w:ins>
    </w:p>
    <w:p>
      <w:pPr>
        <w:pStyle w:val="66"/>
        <w:rPr>
          <w:ins w:id="455" w:author="Rapp_116-e" w:date="2021-11-24T17:27:00Z"/>
          <w:color w:val="808080"/>
        </w:rPr>
      </w:pPr>
      <w:ins w:id="456" w:author="Rapp_116-e" w:date="2021-11-24T17:27:00Z">
        <w:r>
          <w:rPr>
            <w:color w:val="808080"/>
          </w:rPr>
          <w:t>-- ASN1STOP</w:t>
        </w:r>
      </w:ins>
    </w:p>
    <w:p>
      <w:pPr>
        <w:rPr>
          <w:rFonts w:eastAsiaTheme="minorEastAsia"/>
          <w:b/>
        </w:rPr>
      </w:pPr>
    </w:p>
    <w:p>
      <w:pPr>
        <w:pStyle w:val="5"/>
      </w:pPr>
      <w:bookmarkStart w:id="149" w:name="_Toc60777585"/>
      <w:bookmarkStart w:id="150" w:name="_Toc83740542"/>
      <w:r>
        <w:t>–</w:t>
      </w:r>
      <w:r>
        <w:tab/>
      </w:r>
      <w:r>
        <w:rPr>
          <w:i/>
        </w:rPr>
        <w:t>VarLogMeasConfig</w:t>
      </w:r>
      <w:bookmarkEnd w:id="149"/>
      <w:bookmarkEnd w:id="150"/>
    </w:p>
    <w:p>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pPr>
        <w:pStyle w:val="83"/>
      </w:pPr>
      <w:r>
        <w:rPr>
          <w:bCs/>
          <w:i/>
          <w:iCs/>
        </w:rPr>
        <w:t>VarLogMeasConfig</w:t>
      </w:r>
      <w:r>
        <w:t xml:space="preserve"> UE variable</w:t>
      </w:r>
    </w:p>
    <w:p>
      <w:pPr>
        <w:pStyle w:val="66"/>
        <w:rPr>
          <w:color w:val="808080"/>
        </w:rPr>
      </w:pPr>
      <w:r>
        <w:rPr>
          <w:color w:val="808080"/>
        </w:rPr>
        <w:t>-- ASN1START</w:t>
      </w:r>
    </w:p>
    <w:p>
      <w:pPr>
        <w:pStyle w:val="66"/>
        <w:rPr>
          <w:color w:val="808080"/>
        </w:rPr>
      </w:pPr>
      <w:r>
        <w:rPr>
          <w:color w:val="808080"/>
        </w:rPr>
        <w:t>-- TAG-VARLOGMEASCONFIG-START</w:t>
      </w:r>
    </w:p>
    <w:p>
      <w:pPr>
        <w:pStyle w:val="66"/>
      </w:pPr>
    </w:p>
    <w:p>
      <w:pPr>
        <w:pStyle w:val="66"/>
      </w:pPr>
      <w:commentRangeStart w:id="48"/>
      <w:r>
        <w:t>VarLogMeasConfig</w:t>
      </w:r>
      <w:commentRangeEnd w:id="48"/>
      <w:r>
        <w:rPr>
          <w:rStyle w:val="47"/>
          <w:rFonts w:ascii="Times New Roman" w:hAnsi="Times New Roman"/>
          <w:lang w:eastAsia="ja-JP"/>
        </w:rPr>
        <w:commentReference w:id="48"/>
      </w:r>
      <w:r>
        <w:t xml:space="preserve">-r16-IEs ::= </w:t>
      </w:r>
      <w:r>
        <w:rPr>
          <w:color w:val="993366"/>
        </w:rPr>
        <w:t>SEQUENCE</w:t>
      </w:r>
      <w:r>
        <w:t xml:space="preserve"> {</w:t>
      </w:r>
    </w:p>
    <w:p>
      <w:pPr>
        <w:pStyle w:val="66"/>
      </w:pPr>
      <w:r>
        <w:t xml:space="preserve">    areaConfiguration-r16        AreaConfiguration-r16        </w:t>
      </w:r>
      <w:r>
        <w:rPr>
          <w:color w:val="993366"/>
        </w:rPr>
        <w:t>OPTIONAL</w:t>
      </w:r>
      <w:r>
        <w:t>,</w:t>
      </w:r>
    </w:p>
    <w:p>
      <w:pPr>
        <w:pStyle w:val="66"/>
      </w:pPr>
      <w:r>
        <w:t xml:space="preserve">    bt-NameList-r16              BT-NameList-r16              </w:t>
      </w:r>
      <w:r>
        <w:rPr>
          <w:color w:val="993366"/>
        </w:rPr>
        <w:t>OPTIONAL</w:t>
      </w:r>
      <w:r>
        <w:t>,</w:t>
      </w:r>
    </w:p>
    <w:p>
      <w:pPr>
        <w:pStyle w:val="66"/>
      </w:pPr>
      <w:r>
        <w:t xml:space="preserve">    wlan-NameList-r16            WLAN-NameList-r16            </w:t>
      </w:r>
      <w:r>
        <w:rPr>
          <w:color w:val="993366"/>
        </w:rPr>
        <w:t>OPTIONAL</w:t>
      </w:r>
      <w:r>
        <w:t>,</w:t>
      </w:r>
    </w:p>
    <w:p>
      <w:pPr>
        <w:pStyle w:val="66"/>
      </w:pPr>
      <w:r>
        <w:t xml:space="preserve">    sensor-NameList-r16          Sensor-NameList-r16          </w:t>
      </w:r>
      <w:r>
        <w:rPr>
          <w:color w:val="993366"/>
        </w:rPr>
        <w:t>OPTIONAL</w:t>
      </w:r>
      <w:r>
        <w:t>,</w:t>
      </w:r>
    </w:p>
    <w:p>
      <w:pPr>
        <w:pStyle w:val="66"/>
      </w:pPr>
      <w:r>
        <w:t xml:space="preserve">    loggingDuration-r16          LoggingDuration-r16,</w:t>
      </w:r>
    </w:p>
    <w:p>
      <w:pPr>
        <w:pStyle w:val="66"/>
      </w:pPr>
      <w:r>
        <w:t xml:space="preserve">    reportType                   </w:t>
      </w:r>
      <w:r>
        <w:rPr>
          <w:color w:val="993366"/>
        </w:rPr>
        <w:t>CHOICE</w:t>
      </w:r>
      <w:r>
        <w:t xml:space="preserve"> {</w:t>
      </w:r>
    </w:p>
    <w:p>
      <w:pPr>
        <w:pStyle w:val="66"/>
      </w:pPr>
      <w:r>
        <w:t xml:space="preserve">        periodical                   LoggedPeriodicalReportConfig-r16,</w:t>
      </w:r>
    </w:p>
    <w:p>
      <w:pPr>
        <w:pStyle w:val="66"/>
      </w:pPr>
      <w:r>
        <w:t xml:space="preserve">        eventTriggered               LoggedEventTriggerConfig-r16</w:t>
      </w:r>
    </w:p>
    <w:p>
      <w:pPr>
        <w:pStyle w:val="66"/>
      </w:pPr>
      <w:r>
        <w:t xml:space="preserve">    }</w:t>
      </w:r>
    </w:p>
    <w:p>
      <w:pPr>
        <w:pStyle w:val="66"/>
      </w:pPr>
      <w:r>
        <w:t>}</w:t>
      </w:r>
    </w:p>
    <w:p>
      <w:pPr>
        <w:pStyle w:val="66"/>
        <w:rPr>
          <w:color w:val="808080"/>
        </w:rPr>
      </w:pPr>
      <w:r>
        <w:rPr>
          <w:color w:val="808080"/>
        </w:rPr>
        <w:t>-- TAG-VARLOGMEASCONFIG-STOP</w:t>
      </w:r>
    </w:p>
    <w:p>
      <w:pPr>
        <w:pStyle w:val="66"/>
        <w:rPr>
          <w:color w:val="808080"/>
        </w:rPr>
      </w:pPr>
      <w:r>
        <w:rPr>
          <w:color w:val="808080"/>
        </w:rPr>
        <w:t>-- ASN1STOP</w:t>
      </w:r>
    </w:p>
    <w:p>
      <w:pPr>
        <w:rPr>
          <w:rFonts w:eastAsiaTheme="minorEastAsia"/>
          <w:b/>
        </w:rPr>
      </w:pPr>
    </w:p>
    <w:p>
      <w:pPr>
        <w:pStyle w:val="5"/>
      </w:pPr>
      <w:bookmarkStart w:id="151" w:name="_Toc60777586"/>
      <w:bookmarkStart w:id="152" w:name="_Toc83740543"/>
      <w:r>
        <w:t>–</w:t>
      </w:r>
      <w:r>
        <w:tab/>
      </w:r>
      <w:r>
        <w:rPr>
          <w:i/>
        </w:rPr>
        <w:t>VarLogMeasReport</w:t>
      </w:r>
      <w:bookmarkEnd w:id="151"/>
      <w:bookmarkEnd w:id="152"/>
    </w:p>
    <w:p>
      <w:r>
        <w:t xml:space="preserve">The UE variable </w:t>
      </w:r>
      <w:r>
        <w:rPr>
          <w:i/>
        </w:rPr>
        <w:t>VarLogMeasReport</w:t>
      </w:r>
      <w:r>
        <w:t xml:space="preserve"> includes the logged measurements information.</w:t>
      </w:r>
    </w:p>
    <w:p>
      <w:pPr>
        <w:pStyle w:val="83"/>
      </w:pPr>
      <w:r>
        <w:rPr>
          <w:bCs/>
          <w:i/>
          <w:iCs/>
        </w:rPr>
        <w:t>VarLogMeasReport</w:t>
      </w:r>
      <w:r>
        <w:t xml:space="preserve"> UE variable</w:t>
      </w:r>
    </w:p>
    <w:p>
      <w:pPr>
        <w:pStyle w:val="66"/>
        <w:rPr>
          <w:color w:val="808080"/>
        </w:rPr>
      </w:pPr>
      <w:r>
        <w:rPr>
          <w:color w:val="808080"/>
        </w:rPr>
        <w:t>-- ASN1START</w:t>
      </w:r>
    </w:p>
    <w:p>
      <w:pPr>
        <w:pStyle w:val="66"/>
        <w:rPr>
          <w:color w:val="808080"/>
        </w:rPr>
      </w:pPr>
      <w:r>
        <w:rPr>
          <w:color w:val="808080"/>
        </w:rPr>
        <w:t>-- TAG-VARLOGMEASREPORT-START</w:t>
      </w:r>
    </w:p>
    <w:p>
      <w:pPr>
        <w:pStyle w:val="66"/>
      </w:pPr>
    </w:p>
    <w:p>
      <w:pPr>
        <w:pStyle w:val="66"/>
      </w:pPr>
      <w:commentRangeStart w:id="49"/>
      <w:r>
        <w:t>VarLogMeasReport</w:t>
      </w:r>
      <w:commentRangeEnd w:id="49"/>
      <w:r>
        <w:rPr>
          <w:rStyle w:val="47"/>
          <w:rFonts w:ascii="Times New Roman" w:hAnsi="Times New Roman"/>
          <w:lang w:eastAsia="ja-JP"/>
        </w:rPr>
        <w:commentReference w:id="49"/>
      </w:r>
      <w:r>
        <w:t xml:space="preserve">-r16 ::=     </w:t>
      </w:r>
      <w:r>
        <w:rPr>
          <w:color w:val="993366"/>
        </w:rPr>
        <w:t>SEQUENCE</w:t>
      </w:r>
      <w:r>
        <w:t xml:space="preserve"> {</w:t>
      </w:r>
    </w:p>
    <w:p>
      <w:pPr>
        <w:pStyle w:val="66"/>
      </w:pPr>
      <w:r>
        <w:t xml:space="preserve">    absoluteTimeInfo-r16         AbsoluteTimeInfo-r16,</w:t>
      </w:r>
    </w:p>
    <w:p>
      <w:pPr>
        <w:pStyle w:val="66"/>
      </w:pPr>
      <w:r>
        <w:t xml:space="preserve">    traceReference-r16           TraceReference-r16,</w:t>
      </w:r>
    </w:p>
    <w:p>
      <w:pPr>
        <w:pStyle w:val="66"/>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pPr>
        <w:pStyle w:val="66"/>
      </w:pPr>
      <w:r>
        <w:t xml:space="preserve">    tce-Id-r16                   </w:t>
      </w:r>
      <w:r>
        <w:rPr>
          <w:color w:val="993366"/>
        </w:rPr>
        <w:t>OCTET</w:t>
      </w:r>
      <w:r>
        <w:t xml:space="preserve"> </w:t>
      </w:r>
      <w:r>
        <w:rPr>
          <w:color w:val="993366"/>
        </w:rPr>
        <w:t>STRING</w:t>
      </w:r>
      <w:r>
        <w:t xml:space="preserve"> (</w:t>
      </w:r>
      <w:r>
        <w:rPr>
          <w:color w:val="993366"/>
        </w:rPr>
        <w:t>SIZE</w:t>
      </w:r>
      <w:r>
        <w:t xml:space="preserve"> (1)),</w:t>
      </w:r>
    </w:p>
    <w:p>
      <w:pPr>
        <w:pStyle w:val="66"/>
      </w:pPr>
      <w:r>
        <w:t xml:space="preserve">    logMeasInfoList-r16          LogMeasInfoList-r16,</w:t>
      </w:r>
    </w:p>
    <w:p>
      <w:pPr>
        <w:pStyle w:val="66"/>
      </w:pPr>
      <w:r>
        <w:t xml:space="preserve">    plmn-IdentityList-r16        PLMN-IdentityList2-r16</w:t>
      </w:r>
    </w:p>
    <w:p>
      <w:pPr>
        <w:pStyle w:val="66"/>
      </w:pPr>
      <w:r>
        <w:t>}</w:t>
      </w:r>
    </w:p>
    <w:p>
      <w:pPr>
        <w:pStyle w:val="66"/>
      </w:pPr>
    </w:p>
    <w:p>
      <w:pPr>
        <w:pStyle w:val="66"/>
        <w:rPr>
          <w:color w:val="808080"/>
        </w:rPr>
      </w:pPr>
      <w:r>
        <w:rPr>
          <w:color w:val="808080"/>
        </w:rPr>
        <w:t>-- TAG-VARLOGMEASREPORT-STOP</w:t>
      </w:r>
    </w:p>
    <w:p>
      <w:pPr>
        <w:pStyle w:val="66"/>
        <w:rPr>
          <w:color w:val="808080"/>
        </w:rPr>
      </w:pPr>
      <w:r>
        <w:rPr>
          <w:color w:val="808080"/>
        </w:rPr>
        <w:t>-- ASN1STOP</w:t>
      </w:r>
    </w:p>
    <w:p/>
    <w:p>
      <w:pPr>
        <w:pStyle w:val="5"/>
        <w:rPr>
          <w:rFonts w:eastAsia="MS Mincho"/>
        </w:rPr>
      </w:pPr>
      <w:bookmarkStart w:id="153" w:name="_Toc60777587"/>
      <w:bookmarkStart w:id="154" w:name="_Toc83740544"/>
      <w:r>
        <w:rPr>
          <w:rFonts w:eastAsia="MS Mincho"/>
        </w:rPr>
        <w:t>–</w:t>
      </w:r>
      <w:r>
        <w:rPr>
          <w:rFonts w:eastAsia="MS Mincho"/>
        </w:rPr>
        <w:tab/>
      </w:r>
      <w:r>
        <w:rPr>
          <w:rFonts w:eastAsia="MS Mincho"/>
          <w:i/>
        </w:rPr>
        <w:t>VarMeasConfig</w:t>
      </w:r>
      <w:bookmarkEnd w:id="153"/>
      <w:bookmarkEnd w:id="154"/>
    </w:p>
    <w:p>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pPr>
        <w:pStyle w:val="83"/>
        <w:rPr>
          <w:bCs/>
          <w:i/>
          <w:iCs/>
        </w:rPr>
      </w:pPr>
      <w:r>
        <w:rPr>
          <w:bCs/>
          <w:i/>
          <w:iCs/>
        </w:rPr>
        <w:t>VarMeasConfig UE variable</w:t>
      </w:r>
    </w:p>
    <w:p>
      <w:pPr>
        <w:pStyle w:val="66"/>
        <w:rPr>
          <w:color w:val="808080"/>
        </w:rPr>
      </w:pPr>
      <w:r>
        <w:rPr>
          <w:color w:val="808080"/>
        </w:rPr>
        <w:t>-- ASN1START</w:t>
      </w:r>
    </w:p>
    <w:p>
      <w:pPr>
        <w:pStyle w:val="66"/>
        <w:rPr>
          <w:color w:val="808080"/>
        </w:rPr>
      </w:pPr>
      <w:r>
        <w:rPr>
          <w:color w:val="808080"/>
        </w:rPr>
        <w:t>-- TAG-VARMEASCONFIG-START</w:t>
      </w:r>
    </w:p>
    <w:p>
      <w:pPr>
        <w:pStyle w:val="66"/>
      </w:pPr>
    </w:p>
    <w:p>
      <w:pPr>
        <w:pStyle w:val="66"/>
      </w:pPr>
      <w:r>
        <w:t xml:space="preserve">VarMeasConfig ::=                   </w:t>
      </w:r>
      <w:r>
        <w:rPr>
          <w:color w:val="993366"/>
        </w:rPr>
        <w:t>SEQUENCE</w:t>
      </w:r>
      <w:r>
        <w:t xml:space="preserve"> {</w:t>
      </w:r>
    </w:p>
    <w:p>
      <w:pPr>
        <w:pStyle w:val="66"/>
        <w:rPr>
          <w:color w:val="808080"/>
        </w:rPr>
      </w:pPr>
      <w:r>
        <w:t xml:space="preserve">    </w:t>
      </w:r>
      <w:r>
        <w:rPr>
          <w:color w:val="808080"/>
        </w:rPr>
        <w:t>-- Measurement identities</w:t>
      </w:r>
    </w:p>
    <w:p>
      <w:pPr>
        <w:pStyle w:val="66"/>
      </w:pPr>
      <w:r>
        <w:t xml:space="preserve">    measIdList                          MeasIdToAddModList                  </w:t>
      </w:r>
      <w:r>
        <w:rPr>
          <w:color w:val="993366"/>
        </w:rPr>
        <w:t>OPTIONAL</w:t>
      </w:r>
      <w:r>
        <w:t>,</w:t>
      </w:r>
    </w:p>
    <w:p>
      <w:pPr>
        <w:pStyle w:val="66"/>
        <w:rPr>
          <w:color w:val="808080"/>
        </w:rPr>
      </w:pPr>
      <w:r>
        <w:t xml:space="preserve">    </w:t>
      </w:r>
      <w:r>
        <w:rPr>
          <w:color w:val="808080"/>
        </w:rPr>
        <w:t>-- Measurement objects</w:t>
      </w:r>
    </w:p>
    <w:p>
      <w:pPr>
        <w:pStyle w:val="66"/>
      </w:pPr>
      <w:r>
        <w:t xml:space="preserve">    measObjectList                      MeasObjectToAddModList              </w:t>
      </w:r>
      <w:r>
        <w:rPr>
          <w:color w:val="993366"/>
        </w:rPr>
        <w:t>OPTIONAL</w:t>
      </w:r>
      <w:r>
        <w:t>,</w:t>
      </w:r>
    </w:p>
    <w:p>
      <w:pPr>
        <w:pStyle w:val="66"/>
        <w:rPr>
          <w:color w:val="808080"/>
        </w:rPr>
      </w:pPr>
      <w:r>
        <w:t xml:space="preserve">    </w:t>
      </w:r>
      <w:r>
        <w:rPr>
          <w:color w:val="808080"/>
        </w:rPr>
        <w:t>-- Reporting configurations</w:t>
      </w:r>
    </w:p>
    <w:p>
      <w:pPr>
        <w:pStyle w:val="66"/>
      </w:pPr>
      <w:r>
        <w:t xml:space="preserve">    reportConfigList                    ReportConfigToAddModList            </w:t>
      </w:r>
      <w:r>
        <w:rPr>
          <w:color w:val="993366"/>
        </w:rPr>
        <w:t>OPTIONAL</w:t>
      </w:r>
      <w:r>
        <w:t>,</w:t>
      </w:r>
    </w:p>
    <w:p>
      <w:pPr>
        <w:pStyle w:val="66"/>
        <w:rPr>
          <w:color w:val="808080"/>
        </w:rPr>
      </w:pPr>
      <w:r>
        <w:t xml:space="preserve">    </w:t>
      </w:r>
      <w:r>
        <w:rPr>
          <w:color w:val="808080"/>
        </w:rPr>
        <w:t>-- Other parameters</w:t>
      </w:r>
    </w:p>
    <w:p>
      <w:pPr>
        <w:pStyle w:val="66"/>
      </w:pPr>
      <w:r>
        <w:t xml:space="preserve">    quantityConfig                      QuantityConfig                      </w:t>
      </w:r>
      <w:r>
        <w:rPr>
          <w:color w:val="993366"/>
        </w:rPr>
        <w:t>OPTIONAL</w:t>
      </w:r>
      <w:r>
        <w:t>,</w:t>
      </w:r>
    </w:p>
    <w:p>
      <w:pPr>
        <w:pStyle w:val="66"/>
      </w:pPr>
      <w:r>
        <w:t xml:space="preserve">    s-MeasureConfig                         </w:t>
      </w:r>
      <w:r>
        <w:rPr>
          <w:color w:val="993366"/>
        </w:rPr>
        <w:t>CHOICE</w:t>
      </w:r>
      <w:r>
        <w:t xml:space="preserve"> {</w:t>
      </w:r>
    </w:p>
    <w:p>
      <w:pPr>
        <w:pStyle w:val="66"/>
      </w:pPr>
      <w:r>
        <w:t xml:space="preserve">        ssb-RSRP                                RSRP-Range,</w:t>
      </w:r>
    </w:p>
    <w:p>
      <w:pPr>
        <w:pStyle w:val="66"/>
      </w:pPr>
      <w:r>
        <w:t xml:space="preserve">        csi-RSRP                                RSRP-Range</w:t>
      </w:r>
    </w:p>
    <w:p>
      <w:pPr>
        <w:pStyle w:val="66"/>
      </w:pPr>
      <w:r>
        <w:t xml:space="preserve">    }                                                                       </w:t>
      </w:r>
      <w:r>
        <w:rPr>
          <w:color w:val="993366"/>
        </w:rPr>
        <w:t>OPTIONAL</w:t>
      </w:r>
    </w:p>
    <w:p>
      <w:pPr>
        <w:pStyle w:val="66"/>
      </w:pPr>
    </w:p>
    <w:p>
      <w:pPr>
        <w:pStyle w:val="66"/>
      </w:pPr>
      <w:r>
        <w:t>}</w:t>
      </w:r>
    </w:p>
    <w:p>
      <w:pPr>
        <w:pStyle w:val="66"/>
      </w:pPr>
    </w:p>
    <w:p>
      <w:pPr>
        <w:pStyle w:val="66"/>
        <w:rPr>
          <w:color w:val="808080"/>
        </w:rPr>
      </w:pPr>
      <w:r>
        <w:rPr>
          <w:color w:val="808080"/>
        </w:rPr>
        <w:t>-- TAG-VARMEASCONFIG-STOP</w:t>
      </w:r>
    </w:p>
    <w:p>
      <w:pPr>
        <w:pStyle w:val="66"/>
        <w:rPr>
          <w:color w:val="808080"/>
        </w:rPr>
      </w:pPr>
      <w:r>
        <w:rPr>
          <w:color w:val="808080"/>
        </w:rPr>
        <w:t>-- ASN1STOP</w:t>
      </w:r>
    </w:p>
    <w:p/>
    <w:p>
      <w:pPr>
        <w:pStyle w:val="5"/>
        <w:rPr>
          <w:rFonts w:eastAsia="MS Mincho"/>
        </w:rPr>
      </w:pPr>
      <w:bookmarkStart w:id="155" w:name="_Toc60777588"/>
      <w:bookmarkStart w:id="156" w:name="_Toc83740545"/>
      <w:r>
        <w:rPr>
          <w:rFonts w:eastAsia="MS Mincho"/>
        </w:rPr>
        <w:t>–</w:t>
      </w:r>
      <w:r>
        <w:rPr>
          <w:rFonts w:eastAsia="MS Mincho"/>
        </w:rPr>
        <w:tab/>
      </w:r>
      <w:r>
        <w:rPr>
          <w:rFonts w:eastAsia="MS Mincho"/>
          <w:i/>
          <w:iCs/>
        </w:rPr>
        <w:t>VarMeasConfigSL</w:t>
      </w:r>
      <w:bookmarkEnd w:id="155"/>
      <w:bookmarkEnd w:id="156"/>
    </w:p>
    <w:p>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pPr>
        <w:pStyle w:val="83"/>
        <w:rPr>
          <w:b w:val="0"/>
        </w:rPr>
      </w:pPr>
      <w:r>
        <w:rPr>
          <w:i/>
          <w:iCs/>
        </w:rPr>
        <w:t>VarMeasConfigSL UE</w:t>
      </w:r>
      <w:r>
        <w:t xml:space="preserve"> variable</w:t>
      </w:r>
    </w:p>
    <w:p>
      <w:pPr>
        <w:pStyle w:val="66"/>
        <w:rPr>
          <w:color w:val="808080"/>
        </w:rPr>
      </w:pPr>
      <w:r>
        <w:rPr>
          <w:color w:val="808080"/>
        </w:rPr>
        <w:t>-- ASN1START</w:t>
      </w:r>
    </w:p>
    <w:p>
      <w:pPr>
        <w:pStyle w:val="66"/>
        <w:rPr>
          <w:color w:val="808080"/>
        </w:rPr>
      </w:pPr>
      <w:r>
        <w:rPr>
          <w:color w:val="808080"/>
        </w:rPr>
        <w:t>-- TAG-VARMEASCONFIGSL-START</w:t>
      </w:r>
    </w:p>
    <w:p>
      <w:pPr>
        <w:pStyle w:val="66"/>
      </w:pPr>
    </w:p>
    <w:p>
      <w:pPr>
        <w:pStyle w:val="66"/>
      </w:pPr>
      <w:r>
        <w:t xml:space="preserve">VarMeasConfigSL-r16 ::=                        </w:t>
      </w:r>
      <w:r>
        <w:rPr>
          <w:color w:val="993366"/>
        </w:rPr>
        <w:t>SEQUENCE</w:t>
      </w:r>
      <w:r>
        <w:t xml:space="preserve"> {</w:t>
      </w:r>
    </w:p>
    <w:p>
      <w:pPr>
        <w:pStyle w:val="66"/>
        <w:rPr>
          <w:color w:val="808080"/>
        </w:rPr>
      </w:pPr>
      <w:r>
        <w:t xml:space="preserve">    </w:t>
      </w:r>
      <w:r>
        <w:rPr>
          <w:color w:val="808080"/>
        </w:rPr>
        <w:t>-- NR sidelink measurement identities</w:t>
      </w:r>
    </w:p>
    <w:p>
      <w:pPr>
        <w:pStyle w:val="66"/>
      </w:pPr>
      <w:r>
        <w:t xml:space="preserve">    sl-MeasIdList-r16                              SL-MeasIdList-r16                          </w:t>
      </w:r>
      <w:r>
        <w:rPr>
          <w:color w:val="993366"/>
        </w:rPr>
        <w:t>OPTIONAL</w:t>
      </w:r>
      <w:r>
        <w:t>,</w:t>
      </w:r>
    </w:p>
    <w:p>
      <w:pPr>
        <w:pStyle w:val="66"/>
        <w:rPr>
          <w:color w:val="808080"/>
        </w:rPr>
      </w:pPr>
      <w:r>
        <w:t xml:space="preserve">    </w:t>
      </w:r>
      <w:r>
        <w:rPr>
          <w:color w:val="808080"/>
        </w:rPr>
        <w:t>-- NR sidelink measurement objects</w:t>
      </w:r>
    </w:p>
    <w:p>
      <w:pPr>
        <w:pStyle w:val="66"/>
      </w:pPr>
      <w:r>
        <w:t xml:space="preserve">    sl-MeasObjectList-r16                          SL-MeasObjectList-r16                      </w:t>
      </w:r>
      <w:r>
        <w:rPr>
          <w:color w:val="993366"/>
        </w:rPr>
        <w:t>OPTIONAL</w:t>
      </w:r>
      <w:r>
        <w:t>,</w:t>
      </w:r>
    </w:p>
    <w:p>
      <w:pPr>
        <w:pStyle w:val="66"/>
        <w:rPr>
          <w:color w:val="808080"/>
        </w:rPr>
      </w:pPr>
      <w:r>
        <w:t xml:space="preserve">    </w:t>
      </w:r>
      <w:r>
        <w:rPr>
          <w:color w:val="808080"/>
        </w:rPr>
        <w:t>-- NR sidelink reporting configurations</w:t>
      </w:r>
    </w:p>
    <w:p>
      <w:pPr>
        <w:pStyle w:val="66"/>
      </w:pPr>
      <w:r>
        <w:t xml:space="preserve">    sl-reportConfigList-r16                        SL-ReportConfigList-r16                    </w:t>
      </w:r>
      <w:r>
        <w:rPr>
          <w:color w:val="993366"/>
        </w:rPr>
        <w:t>OPTIONAL</w:t>
      </w:r>
      <w:r>
        <w:t>,</w:t>
      </w:r>
    </w:p>
    <w:p>
      <w:pPr>
        <w:pStyle w:val="66"/>
        <w:rPr>
          <w:color w:val="808080"/>
        </w:rPr>
      </w:pPr>
      <w:r>
        <w:t xml:space="preserve">    </w:t>
      </w:r>
      <w:r>
        <w:rPr>
          <w:color w:val="808080"/>
        </w:rPr>
        <w:t>-- Other parameters</w:t>
      </w:r>
    </w:p>
    <w:p>
      <w:pPr>
        <w:pStyle w:val="66"/>
      </w:pPr>
      <w:r>
        <w:t xml:space="preserve">    sl-QuantityConfig-r16                          SL-QuantityConfig-r16                      </w:t>
      </w:r>
      <w:r>
        <w:rPr>
          <w:color w:val="993366"/>
        </w:rPr>
        <w:t>OPTIONAL</w:t>
      </w:r>
    </w:p>
    <w:p>
      <w:pPr>
        <w:pStyle w:val="66"/>
      </w:pPr>
      <w:r>
        <w:t>}</w:t>
      </w:r>
    </w:p>
    <w:p>
      <w:pPr>
        <w:pStyle w:val="66"/>
      </w:pPr>
    </w:p>
    <w:p>
      <w:pPr>
        <w:pStyle w:val="66"/>
        <w:rPr>
          <w:color w:val="808080"/>
        </w:rPr>
      </w:pPr>
      <w:r>
        <w:rPr>
          <w:color w:val="808080"/>
        </w:rPr>
        <w:t>-- TAG-VARMEASCONFIGSL-STOP</w:t>
      </w:r>
    </w:p>
    <w:p>
      <w:pPr>
        <w:pStyle w:val="66"/>
        <w:rPr>
          <w:color w:val="808080"/>
        </w:rPr>
      </w:pPr>
      <w:r>
        <w:rPr>
          <w:color w:val="808080"/>
        </w:rPr>
        <w:t>-- ASN1STOP</w:t>
      </w:r>
    </w:p>
    <w:p/>
    <w:p>
      <w:pPr>
        <w:pStyle w:val="5"/>
        <w:rPr>
          <w:i/>
          <w:iCs/>
          <w:lang w:eastAsia="zh-CN"/>
        </w:rPr>
      </w:pPr>
      <w:bookmarkStart w:id="157" w:name="_Toc60777589"/>
      <w:bookmarkStart w:id="158" w:name="_Toc83740546"/>
      <w:r>
        <w:t>–</w:t>
      </w:r>
      <w:r>
        <w:tab/>
      </w:r>
      <w:r>
        <w:rPr>
          <w:i/>
          <w:iCs/>
          <w:lang w:eastAsia="zh-CN"/>
        </w:rPr>
        <w:t>VarMeasIdleConfig</w:t>
      </w:r>
      <w:bookmarkEnd w:id="157"/>
      <w:bookmarkEnd w:id="158"/>
    </w:p>
    <w:p>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pPr>
        <w:pStyle w:val="83"/>
        <w:rPr>
          <w:b w:val="0"/>
        </w:rPr>
      </w:pPr>
      <w:r>
        <w:rPr>
          <w:i/>
          <w:iCs/>
          <w:lang w:eastAsia="zh-CN"/>
        </w:rPr>
        <w:t>VarMeasIdleConfig UE</w:t>
      </w:r>
      <w:r>
        <w:t xml:space="preserve"> variable</w:t>
      </w:r>
    </w:p>
    <w:p>
      <w:pPr>
        <w:pStyle w:val="66"/>
        <w:rPr>
          <w:color w:val="808080"/>
        </w:rPr>
      </w:pPr>
      <w:r>
        <w:rPr>
          <w:color w:val="808080"/>
        </w:rPr>
        <w:t>-- ASN1START</w:t>
      </w:r>
    </w:p>
    <w:p>
      <w:pPr>
        <w:pStyle w:val="66"/>
        <w:rPr>
          <w:color w:val="808080"/>
        </w:rPr>
      </w:pPr>
      <w:r>
        <w:rPr>
          <w:color w:val="808080"/>
        </w:rPr>
        <w:t>-- TAG-VARMEASIDLECONFIG-START</w:t>
      </w:r>
    </w:p>
    <w:p>
      <w:pPr>
        <w:pStyle w:val="66"/>
      </w:pPr>
    </w:p>
    <w:p>
      <w:pPr>
        <w:pStyle w:val="66"/>
      </w:pPr>
      <w:r>
        <w:t xml:space="preserve">VarMeasIdleConfig-r16 ::=     </w:t>
      </w:r>
      <w:r>
        <w:rPr>
          <w:color w:val="993366"/>
        </w:rPr>
        <w:t>SEQUENCE</w:t>
      </w:r>
      <w:r>
        <w:t xml:space="preserve"> {</w:t>
      </w:r>
    </w:p>
    <w:p>
      <w:pPr>
        <w:pStyle w:val="66"/>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pPr>
        <w:pStyle w:val="66"/>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pPr>
        <w:pStyle w:val="66"/>
      </w:pPr>
      <w:r>
        <w:t xml:space="preserve">    measIdleDuration-r16          </w:t>
      </w:r>
      <w:r>
        <w:rPr>
          <w:color w:val="993366"/>
        </w:rPr>
        <w:t>ENUMERATED</w:t>
      </w:r>
      <w:r>
        <w:t xml:space="preserve"> {sec10, sec30, sec60, sec120, sec180, sec240, sec300, spare},</w:t>
      </w:r>
    </w:p>
    <w:p>
      <w:pPr>
        <w:pStyle w:val="66"/>
      </w:pPr>
      <w:r>
        <w:t xml:space="preserve">    validityAreaList-r16          ValidityAreaList-r16                                                           </w:t>
      </w:r>
      <w:r>
        <w:rPr>
          <w:color w:val="993366"/>
        </w:rPr>
        <w:t>OPTIONAL</w:t>
      </w:r>
    </w:p>
    <w:p>
      <w:pPr>
        <w:pStyle w:val="66"/>
      </w:pPr>
      <w:r>
        <w:t>}</w:t>
      </w:r>
    </w:p>
    <w:p>
      <w:pPr>
        <w:pStyle w:val="66"/>
      </w:pPr>
    </w:p>
    <w:p>
      <w:pPr>
        <w:pStyle w:val="66"/>
        <w:rPr>
          <w:color w:val="808080"/>
        </w:rPr>
      </w:pPr>
      <w:r>
        <w:rPr>
          <w:color w:val="808080"/>
        </w:rPr>
        <w:t>-- TAG-VARMEASIDLECONFIG-STOP</w:t>
      </w:r>
    </w:p>
    <w:p>
      <w:pPr>
        <w:pStyle w:val="66"/>
        <w:rPr>
          <w:color w:val="808080"/>
        </w:rPr>
      </w:pPr>
      <w:r>
        <w:rPr>
          <w:color w:val="808080"/>
        </w:rPr>
        <w:t>-- ASN1STOP</w:t>
      </w:r>
    </w:p>
    <w:p/>
    <w:p>
      <w:pPr>
        <w:pStyle w:val="5"/>
      </w:pPr>
      <w:bookmarkStart w:id="159" w:name="_Toc60777590"/>
      <w:bookmarkStart w:id="160" w:name="_Toc83740547"/>
      <w:r>
        <w:t>–</w:t>
      </w:r>
      <w:r>
        <w:tab/>
      </w:r>
      <w:r>
        <w:rPr>
          <w:i/>
          <w:iCs/>
          <w:lang w:eastAsia="zh-CN"/>
        </w:rPr>
        <w:t>VarMeasIdleReport</w:t>
      </w:r>
      <w:bookmarkEnd w:id="159"/>
      <w:bookmarkEnd w:id="160"/>
    </w:p>
    <w:p>
      <w:r>
        <w:t xml:space="preserve">The UE variable </w:t>
      </w:r>
      <w:r>
        <w:rPr>
          <w:i/>
        </w:rPr>
        <w:t>VarMeasIdleReport</w:t>
      </w:r>
      <w:r>
        <w:t xml:space="preserve"> includes the logged measurements information.</w:t>
      </w:r>
    </w:p>
    <w:p>
      <w:pPr>
        <w:pStyle w:val="83"/>
        <w:rPr>
          <w:b w:val="0"/>
        </w:rPr>
      </w:pPr>
      <w:r>
        <w:rPr>
          <w:i/>
          <w:iCs/>
          <w:lang w:eastAsia="zh-CN"/>
        </w:rPr>
        <w:t>VarMeasIdleReport UE</w:t>
      </w:r>
      <w:r>
        <w:t xml:space="preserve"> variable</w:t>
      </w:r>
    </w:p>
    <w:p>
      <w:pPr>
        <w:pStyle w:val="66"/>
        <w:rPr>
          <w:color w:val="808080"/>
        </w:rPr>
      </w:pPr>
      <w:r>
        <w:rPr>
          <w:color w:val="808080"/>
        </w:rPr>
        <w:t>-- ASN1START</w:t>
      </w:r>
    </w:p>
    <w:p>
      <w:pPr>
        <w:pStyle w:val="66"/>
        <w:rPr>
          <w:color w:val="808080"/>
        </w:rPr>
      </w:pPr>
      <w:r>
        <w:rPr>
          <w:color w:val="808080"/>
        </w:rPr>
        <w:t>-- TAG-VARMEASIDLEREPORT-START</w:t>
      </w:r>
    </w:p>
    <w:p>
      <w:pPr>
        <w:pStyle w:val="66"/>
      </w:pPr>
    </w:p>
    <w:p>
      <w:pPr>
        <w:pStyle w:val="66"/>
      </w:pPr>
      <w:r>
        <w:t xml:space="preserve">VarMeasIdleReport-r16 ::=    </w:t>
      </w:r>
      <w:r>
        <w:rPr>
          <w:color w:val="993366"/>
        </w:rPr>
        <w:t>SEQUENCE</w:t>
      </w:r>
      <w:r>
        <w:t xml:space="preserve"> {</w:t>
      </w:r>
    </w:p>
    <w:p>
      <w:pPr>
        <w:pStyle w:val="66"/>
      </w:pPr>
      <w:r>
        <w:t xml:space="preserve">    measReportIdleNR-r16         MeasResultIdleNR-r16                     </w:t>
      </w:r>
      <w:r>
        <w:rPr>
          <w:color w:val="993366"/>
        </w:rPr>
        <w:t>OPTIONAL</w:t>
      </w:r>
      <w:r>
        <w:t>,</w:t>
      </w:r>
    </w:p>
    <w:p>
      <w:pPr>
        <w:pStyle w:val="66"/>
      </w:pPr>
      <w:r>
        <w:t xml:space="preserve">    measReportIdleEUTRA-r16      MeasResultIdleEUTRA-r16                  </w:t>
      </w:r>
      <w:r>
        <w:rPr>
          <w:color w:val="993366"/>
        </w:rPr>
        <w:t>OPTIONAL</w:t>
      </w:r>
    </w:p>
    <w:p>
      <w:pPr>
        <w:pStyle w:val="66"/>
      </w:pPr>
      <w:r>
        <w:t>}</w:t>
      </w:r>
    </w:p>
    <w:p>
      <w:pPr>
        <w:pStyle w:val="66"/>
      </w:pPr>
    </w:p>
    <w:p>
      <w:pPr>
        <w:pStyle w:val="66"/>
        <w:rPr>
          <w:color w:val="808080"/>
        </w:rPr>
      </w:pPr>
      <w:r>
        <w:rPr>
          <w:color w:val="808080"/>
        </w:rPr>
        <w:t>-- TAG-VARMEASIDLEREPORT-STOP</w:t>
      </w:r>
    </w:p>
    <w:p>
      <w:pPr>
        <w:pStyle w:val="66"/>
        <w:rPr>
          <w:color w:val="808080"/>
        </w:rPr>
      </w:pPr>
      <w:r>
        <w:rPr>
          <w:color w:val="808080"/>
        </w:rPr>
        <w:t>-- ASN1STOP</w:t>
      </w:r>
    </w:p>
    <w:p/>
    <w:p>
      <w:pPr>
        <w:pStyle w:val="5"/>
        <w:rPr>
          <w:rFonts w:eastAsia="MS Mincho"/>
        </w:rPr>
      </w:pPr>
      <w:bookmarkStart w:id="161" w:name="_Toc83740548"/>
      <w:bookmarkStart w:id="162" w:name="_Toc60777591"/>
      <w:r>
        <w:rPr>
          <w:rFonts w:eastAsia="MS Mincho"/>
        </w:rPr>
        <w:t>–</w:t>
      </w:r>
      <w:r>
        <w:rPr>
          <w:rFonts w:eastAsia="MS Mincho"/>
        </w:rPr>
        <w:tab/>
      </w:r>
      <w:r>
        <w:rPr>
          <w:rFonts w:eastAsia="MS Mincho"/>
          <w:i/>
        </w:rPr>
        <w:t>VarMeasReportList</w:t>
      </w:r>
      <w:bookmarkEnd w:id="161"/>
      <w:bookmarkEnd w:id="162"/>
    </w:p>
    <w:p>
      <w:pPr>
        <w:rPr>
          <w:rFonts w:eastAsia="MS Mincho"/>
        </w:rPr>
      </w:pPr>
      <w:r>
        <w:t xml:space="preserve">The UE variable </w:t>
      </w:r>
      <w:r>
        <w:rPr>
          <w:i/>
        </w:rPr>
        <w:t>VarMeasReportList</w:t>
      </w:r>
      <w:r>
        <w:t xml:space="preserve"> includes information about the measurements for which the triggering conditions have been met.</w:t>
      </w:r>
    </w:p>
    <w:p>
      <w:pPr>
        <w:pStyle w:val="83"/>
        <w:rPr>
          <w:bCs/>
          <w:i/>
          <w:iCs/>
        </w:rPr>
      </w:pPr>
      <w:r>
        <w:rPr>
          <w:bCs/>
          <w:i/>
          <w:iCs/>
        </w:rPr>
        <w:t>VarMeasReportList UE variable</w:t>
      </w:r>
    </w:p>
    <w:p>
      <w:pPr>
        <w:pStyle w:val="66"/>
        <w:rPr>
          <w:color w:val="808080"/>
        </w:rPr>
      </w:pPr>
      <w:r>
        <w:rPr>
          <w:color w:val="808080"/>
        </w:rPr>
        <w:t>-- ASN1START</w:t>
      </w:r>
    </w:p>
    <w:p>
      <w:pPr>
        <w:pStyle w:val="66"/>
        <w:rPr>
          <w:color w:val="808080"/>
        </w:rPr>
      </w:pPr>
      <w:r>
        <w:rPr>
          <w:color w:val="808080"/>
        </w:rPr>
        <w:t>-- TAG-VARMEASREPORTLIST-START</w:t>
      </w:r>
    </w:p>
    <w:p>
      <w:pPr>
        <w:pStyle w:val="66"/>
      </w:pPr>
    </w:p>
    <w:p>
      <w:pPr>
        <w:pStyle w:val="66"/>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pPr>
        <w:pStyle w:val="66"/>
      </w:pPr>
    </w:p>
    <w:p>
      <w:pPr>
        <w:pStyle w:val="66"/>
      </w:pPr>
      <w:r>
        <w:t xml:space="preserve">VarMeasReport ::=                   </w:t>
      </w:r>
      <w:r>
        <w:rPr>
          <w:color w:val="993366"/>
        </w:rPr>
        <w:t>SEQUENCE</w:t>
      </w:r>
      <w:r>
        <w:t xml:space="preserve"> {</w:t>
      </w:r>
    </w:p>
    <w:p>
      <w:pPr>
        <w:pStyle w:val="66"/>
        <w:rPr>
          <w:color w:val="808080"/>
        </w:rPr>
      </w:pPr>
      <w:r>
        <w:t xml:space="preserve">    </w:t>
      </w:r>
      <w:r>
        <w:rPr>
          <w:color w:val="808080"/>
        </w:rPr>
        <w:t>-- List of measurement that have been triggered</w:t>
      </w:r>
    </w:p>
    <w:p>
      <w:pPr>
        <w:pStyle w:val="66"/>
      </w:pPr>
      <w:r>
        <w:t xml:space="preserve">    measId                              MeasId,</w:t>
      </w:r>
    </w:p>
    <w:p>
      <w:pPr>
        <w:pStyle w:val="66"/>
      </w:pPr>
      <w:r>
        <w:t xml:space="preserve">    cellsTriggeredList                  CellsTriggeredList              </w:t>
      </w:r>
      <w:r>
        <w:rPr>
          <w:color w:val="993366"/>
        </w:rPr>
        <w:t>OPTIONAL</w:t>
      </w:r>
      <w:r>
        <w:t>,</w:t>
      </w:r>
    </w:p>
    <w:p>
      <w:pPr>
        <w:pStyle w:val="66"/>
      </w:pPr>
      <w:r>
        <w:t xml:space="preserve">    numberOfReportsSent                 </w:t>
      </w:r>
      <w:r>
        <w:rPr>
          <w:color w:val="993366"/>
        </w:rPr>
        <w:t>INTEGER</w:t>
      </w:r>
      <w:r>
        <w:t>,</w:t>
      </w:r>
    </w:p>
    <w:p>
      <w:pPr>
        <w:pStyle w:val="66"/>
      </w:pPr>
      <w:r>
        <w:t xml:space="preserve">    cli-TriggeredList-r16               CLI-TriggeredList-r16           </w:t>
      </w:r>
      <w:r>
        <w:rPr>
          <w:color w:val="993366"/>
        </w:rPr>
        <w:t>OPTIONAL</w:t>
      </w:r>
      <w:r>
        <w:t>,</w:t>
      </w:r>
    </w:p>
    <w:p>
      <w:pPr>
        <w:pStyle w:val="66"/>
      </w:pPr>
      <w:r>
        <w:t xml:space="preserve">    tx-PoolMeasToAddModListNR-r16       Tx-PoolMeasList-r16             </w:t>
      </w:r>
      <w:r>
        <w:rPr>
          <w:color w:val="993366"/>
        </w:rPr>
        <w:t>OPTIONAL</w:t>
      </w:r>
    </w:p>
    <w:p>
      <w:pPr>
        <w:pStyle w:val="66"/>
      </w:pPr>
      <w:r>
        <w:t>}</w:t>
      </w:r>
    </w:p>
    <w:p>
      <w:pPr>
        <w:pStyle w:val="66"/>
      </w:pPr>
    </w:p>
    <w:p>
      <w:pPr>
        <w:pStyle w:val="66"/>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pPr>
        <w:pStyle w:val="66"/>
      </w:pPr>
      <w:r>
        <w:t xml:space="preserve">    physCellId                          PhysCellId,</w:t>
      </w:r>
    </w:p>
    <w:p>
      <w:pPr>
        <w:pStyle w:val="66"/>
      </w:pPr>
      <w:r>
        <w:t xml:space="preserve">    physCellIdEUTRA                     EUTRA-PhysCellId,</w:t>
      </w:r>
    </w:p>
    <w:p>
      <w:pPr>
        <w:pStyle w:val="66"/>
      </w:pPr>
      <w:r>
        <w:t xml:space="preserve">    physCellIdUTRA-FDD-r16              PhysCellIdUTRA-FDD-r16</w:t>
      </w:r>
    </w:p>
    <w:p>
      <w:pPr>
        <w:pStyle w:val="66"/>
      </w:pPr>
      <w:r>
        <w:t xml:space="preserve">    }</w:t>
      </w:r>
    </w:p>
    <w:p>
      <w:pPr>
        <w:pStyle w:val="66"/>
      </w:pPr>
    </w:p>
    <w:p>
      <w:pPr>
        <w:pStyle w:val="66"/>
      </w:pPr>
      <w:r>
        <w:t xml:space="preserve">CLI-TriggeredList-r16 ::=           </w:t>
      </w:r>
      <w:r>
        <w:rPr>
          <w:color w:val="993366"/>
        </w:rPr>
        <w:t>CHOICE</w:t>
      </w:r>
      <w:r>
        <w:t xml:space="preserve"> {</w:t>
      </w:r>
    </w:p>
    <w:p>
      <w:pPr>
        <w:pStyle w:val="66"/>
      </w:pPr>
      <w:r>
        <w:t xml:space="preserve">    srs-RSRP-TriggeredList-r16          SRS-RSRP-TriggeredList-r16,</w:t>
      </w:r>
    </w:p>
    <w:p>
      <w:pPr>
        <w:pStyle w:val="66"/>
      </w:pPr>
      <w:r>
        <w:t xml:space="preserve">    cli-RSSI-TriggeredList-r16          CLI-RSSI-TriggeredList-r16</w:t>
      </w:r>
    </w:p>
    <w:p>
      <w:pPr>
        <w:pStyle w:val="66"/>
      </w:pPr>
      <w:r>
        <w:t xml:space="preserve">    }</w:t>
      </w:r>
    </w:p>
    <w:p>
      <w:pPr>
        <w:pStyle w:val="66"/>
      </w:pPr>
    </w:p>
    <w:p>
      <w:pPr>
        <w:pStyle w:val="66"/>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pPr>
        <w:pStyle w:val="66"/>
      </w:pPr>
    </w:p>
    <w:p>
      <w:pPr>
        <w:pStyle w:val="66"/>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pPr>
        <w:pStyle w:val="66"/>
      </w:pPr>
    </w:p>
    <w:p>
      <w:pPr>
        <w:pStyle w:val="66"/>
        <w:rPr>
          <w:color w:val="808080"/>
        </w:rPr>
      </w:pPr>
      <w:r>
        <w:rPr>
          <w:color w:val="808080"/>
        </w:rPr>
        <w:t>-- TAG-VARMEASREPORTLIST-STOP</w:t>
      </w:r>
    </w:p>
    <w:p>
      <w:pPr>
        <w:pStyle w:val="66"/>
        <w:rPr>
          <w:color w:val="808080"/>
        </w:rPr>
      </w:pPr>
      <w:r>
        <w:rPr>
          <w:color w:val="808080"/>
        </w:rPr>
        <w:t>-- ASN1STOP</w:t>
      </w:r>
    </w:p>
    <w:p>
      <w:pPr>
        <w:rPr>
          <w:rFonts w:eastAsiaTheme="minorEastAsia"/>
          <w:b/>
        </w:rPr>
      </w:pPr>
    </w:p>
    <w:p>
      <w:pPr>
        <w:pStyle w:val="5"/>
        <w:rPr>
          <w:rFonts w:eastAsia="MS Mincho"/>
        </w:rPr>
      </w:pPr>
      <w:bookmarkStart w:id="163" w:name="_Toc83740549"/>
      <w:bookmarkStart w:id="164" w:name="_Toc60777592"/>
      <w:r>
        <w:rPr>
          <w:rFonts w:eastAsia="MS Mincho"/>
        </w:rPr>
        <w:t>–</w:t>
      </w:r>
      <w:r>
        <w:rPr>
          <w:rFonts w:eastAsia="MS Mincho"/>
        </w:rPr>
        <w:tab/>
      </w:r>
      <w:r>
        <w:rPr>
          <w:rFonts w:eastAsia="MS Mincho"/>
          <w:i/>
          <w:iCs/>
        </w:rPr>
        <w:t>VarMeasReportListSL</w:t>
      </w:r>
      <w:bookmarkEnd w:id="163"/>
      <w:bookmarkEnd w:id="164"/>
    </w:p>
    <w:p>
      <w:pPr>
        <w:rPr>
          <w:rFonts w:eastAsia="MS Mincho"/>
        </w:rPr>
      </w:pPr>
      <w:r>
        <w:t xml:space="preserve">The UE variable </w:t>
      </w:r>
      <w:r>
        <w:rPr>
          <w:i/>
        </w:rPr>
        <w:t>VarMeasReportListSL</w:t>
      </w:r>
      <w:r>
        <w:t xml:space="preserve"> includes information about the NR sidelink measurements for which the triggering conditions have been met.</w:t>
      </w:r>
    </w:p>
    <w:p>
      <w:pPr>
        <w:pStyle w:val="83"/>
        <w:rPr>
          <w:b w:val="0"/>
        </w:rPr>
      </w:pPr>
      <w:r>
        <w:rPr>
          <w:i/>
          <w:iCs/>
        </w:rPr>
        <w:t>VarMeasReportListSL UE</w:t>
      </w:r>
      <w:r>
        <w:t xml:space="preserve"> variable</w:t>
      </w:r>
    </w:p>
    <w:p>
      <w:pPr>
        <w:pStyle w:val="66"/>
        <w:rPr>
          <w:color w:val="808080"/>
        </w:rPr>
      </w:pPr>
      <w:r>
        <w:rPr>
          <w:color w:val="808080"/>
        </w:rPr>
        <w:t>-- ASN1START</w:t>
      </w:r>
    </w:p>
    <w:p>
      <w:pPr>
        <w:pStyle w:val="66"/>
        <w:rPr>
          <w:color w:val="808080"/>
        </w:rPr>
      </w:pPr>
      <w:r>
        <w:rPr>
          <w:color w:val="808080"/>
        </w:rPr>
        <w:t>-- TAG-VARMEASREPORTLISTSL-START</w:t>
      </w:r>
    </w:p>
    <w:p>
      <w:pPr>
        <w:pStyle w:val="66"/>
      </w:pPr>
    </w:p>
    <w:p>
      <w:pPr>
        <w:pStyle w:val="66"/>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pPr>
        <w:pStyle w:val="66"/>
      </w:pPr>
    </w:p>
    <w:p>
      <w:pPr>
        <w:pStyle w:val="66"/>
      </w:pPr>
      <w:r>
        <w:t xml:space="preserve">VarMeasReportSL-r16 ::=                   </w:t>
      </w:r>
      <w:r>
        <w:rPr>
          <w:color w:val="993366"/>
        </w:rPr>
        <w:t>SEQUENCE</w:t>
      </w:r>
      <w:r>
        <w:t xml:space="preserve"> {</w:t>
      </w:r>
    </w:p>
    <w:p>
      <w:pPr>
        <w:pStyle w:val="66"/>
        <w:rPr>
          <w:color w:val="808080"/>
        </w:rPr>
      </w:pPr>
      <w:r>
        <w:t xml:space="preserve">    </w:t>
      </w:r>
      <w:r>
        <w:rPr>
          <w:color w:val="808080"/>
        </w:rPr>
        <w:t>-- List of NR sidelink measurement that have been triggered</w:t>
      </w:r>
    </w:p>
    <w:p>
      <w:pPr>
        <w:pStyle w:val="66"/>
      </w:pPr>
      <w:r>
        <w:t xml:space="preserve">    sl-MeasId-r16                             SL-MeasId-r16,</w:t>
      </w:r>
    </w:p>
    <w:p>
      <w:pPr>
        <w:pStyle w:val="66"/>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pPr>
        <w:pStyle w:val="66"/>
      </w:pPr>
      <w:r>
        <w:t xml:space="preserve">    sl-NumberOfReportsSent-r16                </w:t>
      </w:r>
      <w:r>
        <w:rPr>
          <w:color w:val="993366"/>
        </w:rPr>
        <w:t>INTEGER</w:t>
      </w:r>
    </w:p>
    <w:p>
      <w:pPr>
        <w:pStyle w:val="66"/>
      </w:pPr>
      <w:r>
        <w:t>}</w:t>
      </w:r>
    </w:p>
    <w:p>
      <w:pPr>
        <w:pStyle w:val="66"/>
      </w:pPr>
    </w:p>
    <w:p>
      <w:pPr>
        <w:pStyle w:val="66"/>
        <w:rPr>
          <w:color w:val="808080"/>
        </w:rPr>
      </w:pPr>
      <w:r>
        <w:rPr>
          <w:color w:val="808080"/>
        </w:rPr>
        <w:t>-- TAG-VARMEASREPORTLISTSL-STOP</w:t>
      </w:r>
    </w:p>
    <w:p>
      <w:pPr>
        <w:pStyle w:val="66"/>
        <w:rPr>
          <w:color w:val="808080"/>
        </w:rPr>
      </w:pPr>
      <w:r>
        <w:rPr>
          <w:color w:val="808080"/>
        </w:rPr>
        <w:t>-- ASN1STOP</w:t>
      </w:r>
    </w:p>
    <w:p>
      <w:pPr>
        <w:rPr>
          <w:rFonts w:eastAsiaTheme="minorEastAsia"/>
          <w:b/>
        </w:rPr>
      </w:pPr>
    </w:p>
    <w:p>
      <w:pPr>
        <w:pStyle w:val="5"/>
        <w:rPr>
          <w:i/>
        </w:rPr>
      </w:pPr>
      <w:bookmarkStart w:id="165" w:name="_Toc60777593"/>
      <w:bookmarkStart w:id="166" w:name="_Toc83740550"/>
      <w:r>
        <w:t>–</w:t>
      </w:r>
      <w:r>
        <w:tab/>
      </w:r>
      <w:r>
        <w:rPr>
          <w:i/>
        </w:rPr>
        <w:t>VarMobilityHistoryReport</w:t>
      </w:r>
      <w:bookmarkEnd w:id="165"/>
      <w:bookmarkEnd w:id="166"/>
    </w:p>
    <w:p>
      <w:r>
        <w:t xml:space="preserve">The UE variable </w:t>
      </w:r>
      <w:r>
        <w:rPr>
          <w:i/>
        </w:rPr>
        <w:t>VarMobilityHistoryReport</w:t>
      </w:r>
      <w:r>
        <w:t xml:space="preserve"> includes the mobility history information.</w:t>
      </w:r>
    </w:p>
    <w:p>
      <w:pPr>
        <w:pStyle w:val="83"/>
      </w:pPr>
      <w:r>
        <w:rPr>
          <w:bCs/>
          <w:i/>
          <w:iCs/>
        </w:rPr>
        <w:t>VarMobilityHistoryReport</w:t>
      </w:r>
      <w:r>
        <w:t xml:space="preserve"> UE variable</w:t>
      </w:r>
    </w:p>
    <w:p>
      <w:pPr>
        <w:pStyle w:val="66"/>
        <w:rPr>
          <w:color w:val="808080"/>
        </w:rPr>
      </w:pPr>
      <w:r>
        <w:rPr>
          <w:color w:val="808080"/>
        </w:rPr>
        <w:t>-- ASN1START</w:t>
      </w:r>
    </w:p>
    <w:p>
      <w:pPr>
        <w:pStyle w:val="66"/>
        <w:rPr>
          <w:color w:val="808080"/>
        </w:rPr>
      </w:pPr>
      <w:r>
        <w:rPr>
          <w:color w:val="808080"/>
        </w:rPr>
        <w:t>-- TAG-VARMOBILITYHISTORYREPORT-START</w:t>
      </w:r>
    </w:p>
    <w:p>
      <w:pPr>
        <w:pStyle w:val="66"/>
      </w:pPr>
    </w:p>
    <w:p>
      <w:pPr>
        <w:pStyle w:val="66"/>
      </w:pPr>
      <w:r>
        <w:t>VarMobilityHistoryReport-r16 ::= VisitedCellInfoList-r16</w:t>
      </w:r>
    </w:p>
    <w:p>
      <w:pPr>
        <w:pStyle w:val="66"/>
      </w:pPr>
    </w:p>
    <w:p>
      <w:pPr>
        <w:pStyle w:val="66"/>
        <w:rPr>
          <w:color w:val="808080"/>
        </w:rPr>
      </w:pPr>
      <w:r>
        <w:rPr>
          <w:color w:val="808080"/>
        </w:rPr>
        <w:t>-- TAG-VARMOBILITYHISTORYREPORT-STOP</w:t>
      </w:r>
    </w:p>
    <w:p>
      <w:pPr>
        <w:pStyle w:val="66"/>
        <w:rPr>
          <w:color w:val="808080"/>
        </w:rPr>
      </w:pPr>
      <w:r>
        <w:rPr>
          <w:color w:val="808080"/>
        </w:rPr>
        <w:t>-- ASN1STOP</w:t>
      </w:r>
    </w:p>
    <w:p/>
    <w:p>
      <w:pPr>
        <w:pStyle w:val="5"/>
        <w:rPr>
          <w:rFonts w:eastAsia="MS Mincho"/>
        </w:rPr>
      </w:pPr>
      <w:bookmarkStart w:id="167" w:name="_Toc60777594"/>
      <w:bookmarkStart w:id="168" w:name="_Toc83740551"/>
      <w:r>
        <w:rPr>
          <w:rFonts w:eastAsia="MS Mincho"/>
        </w:rPr>
        <w:t>–</w:t>
      </w:r>
      <w:r>
        <w:rPr>
          <w:rFonts w:eastAsia="MS Mincho"/>
        </w:rPr>
        <w:tab/>
      </w:r>
      <w:r>
        <w:rPr>
          <w:rFonts w:eastAsia="MS Mincho"/>
          <w:i/>
        </w:rPr>
        <w:t>VarPendingRNA-Update</w:t>
      </w:r>
      <w:bookmarkEnd w:id="167"/>
      <w:bookmarkEnd w:id="168"/>
    </w:p>
    <w:p>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pPr>
        <w:pStyle w:val="83"/>
        <w:rPr>
          <w:bCs/>
          <w:i/>
          <w:iCs/>
        </w:rPr>
      </w:pPr>
      <w:r>
        <w:rPr>
          <w:bCs/>
          <w:i/>
          <w:iCs/>
        </w:rPr>
        <w:t>VarPendingRNA-Update UE variable</w:t>
      </w:r>
    </w:p>
    <w:p>
      <w:pPr>
        <w:pStyle w:val="66"/>
        <w:rPr>
          <w:color w:val="808080"/>
        </w:rPr>
      </w:pPr>
      <w:r>
        <w:rPr>
          <w:color w:val="808080"/>
        </w:rPr>
        <w:t>-- ASN1START</w:t>
      </w:r>
    </w:p>
    <w:p>
      <w:pPr>
        <w:pStyle w:val="66"/>
        <w:rPr>
          <w:color w:val="808080"/>
        </w:rPr>
      </w:pPr>
      <w:r>
        <w:rPr>
          <w:color w:val="808080"/>
        </w:rPr>
        <w:t>-- TAG-VARPENDINGRNA-UPDATE-START</w:t>
      </w:r>
    </w:p>
    <w:p>
      <w:pPr>
        <w:pStyle w:val="66"/>
      </w:pPr>
    </w:p>
    <w:p>
      <w:pPr>
        <w:pStyle w:val="66"/>
      </w:pPr>
      <w:r>
        <w:t xml:space="preserve">VarPendingRNA-Update ::=                    </w:t>
      </w:r>
      <w:r>
        <w:rPr>
          <w:color w:val="993366"/>
        </w:rPr>
        <w:t>SEQUENCE</w:t>
      </w:r>
      <w:r>
        <w:t xml:space="preserve"> {</w:t>
      </w:r>
    </w:p>
    <w:p>
      <w:pPr>
        <w:pStyle w:val="66"/>
      </w:pPr>
      <w:r>
        <w:t xml:space="preserve">    pendingRNA-Update                   </w:t>
      </w:r>
      <w:r>
        <w:rPr>
          <w:color w:val="993366"/>
        </w:rPr>
        <w:t>BOOLEAN</w:t>
      </w:r>
      <w:r>
        <w:t xml:space="preserve">                             </w:t>
      </w:r>
      <w:r>
        <w:rPr>
          <w:color w:val="993366"/>
        </w:rPr>
        <w:t>OPTIONAL</w:t>
      </w:r>
    </w:p>
    <w:p>
      <w:pPr>
        <w:pStyle w:val="66"/>
      </w:pPr>
      <w:r>
        <w:t>}</w:t>
      </w:r>
    </w:p>
    <w:p>
      <w:pPr>
        <w:pStyle w:val="66"/>
      </w:pPr>
    </w:p>
    <w:p>
      <w:pPr>
        <w:pStyle w:val="66"/>
        <w:rPr>
          <w:color w:val="808080"/>
        </w:rPr>
      </w:pPr>
      <w:r>
        <w:rPr>
          <w:color w:val="808080"/>
        </w:rPr>
        <w:t>-- TAG-VARPENDINGRNA-UPDATE-STOP</w:t>
      </w:r>
    </w:p>
    <w:p>
      <w:pPr>
        <w:pStyle w:val="66"/>
        <w:rPr>
          <w:color w:val="808080"/>
        </w:rPr>
      </w:pPr>
      <w:r>
        <w:rPr>
          <w:color w:val="808080"/>
        </w:rPr>
        <w:t>-- ASN1STOP</w:t>
      </w:r>
    </w:p>
    <w:p>
      <w:pPr>
        <w:rPr>
          <w:rFonts w:eastAsiaTheme="minorEastAsia"/>
        </w:rPr>
      </w:pPr>
    </w:p>
    <w:p>
      <w:pPr>
        <w:pStyle w:val="5"/>
      </w:pPr>
      <w:bookmarkStart w:id="169" w:name="_Toc60777595"/>
      <w:bookmarkStart w:id="170" w:name="_Toc83740552"/>
      <w:r>
        <w:t>–</w:t>
      </w:r>
      <w:r>
        <w:tab/>
      </w:r>
      <w:r>
        <w:rPr>
          <w:i/>
        </w:rPr>
        <w:t>VarRA-Report</w:t>
      </w:r>
      <w:bookmarkEnd w:id="169"/>
      <w:bookmarkEnd w:id="170"/>
    </w:p>
    <w:p>
      <w:r>
        <w:t xml:space="preserve">The UE variable </w:t>
      </w:r>
      <w:r>
        <w:rPr>
          <w:i/>
        </w:rPr>
        <w:t>VarRA-Report</w:t>
      </w:r>
      <w:r>
        <w:rPr>
          <w:iCs/>
        </w:rPr>
        <w:t xml:space="preserve"> includes the random-access related information</w:t>
      </w:r>
      <w:r>
        <w:t>.</w:t>
      </w:r>
    </w:p>
    <w:p>
      <w:pPr>
        <w:pStyle w:val="83"/>
      </w:pPr>
      <w:r>
        <w:rPr>
          <w:bCs/>
          <w:i/>
          <w:iCs/>
        </w:rPr>
        <w:t>VarRA-Report</w:t>
      </w:r>
      <w:r>
        <w:t xml:space="preserve"> UE variable</w:t>
      </w:r>
    </w:p>
    <w:p>
      <w:pPr>
        <w:pStyle w:val="66"/>
        <w:rPr>
          <w:color w:val="808080"/>
        </w:rPr>
      </w:pPr>
      <w:r>
        <w:rPr>
          <w:color w:val="808080"/>
        </w:rPr>
        <w:t>-- ASN1START</w:t>
      </w:r>
    </w:p>
    <w:p>
      <w:pPr>
        <w:pStyle w:val="66"/>
        <w:rPr>
          <w:color w:val="808080"/>
        </w:rPr>
      </w:pPr>
      <w:r>
        <w:rPr>
          <w:color w:val="808080"/>
        </w:rPr>
        <w:t>-- TAG-VARRA-REPORT-START</w:t>
      </w:r>
    </w:p>
    <w:p>
      <w:pPr>
        <w:pStyle w:val="66"/>
      </w:pPr>
    </w:p>
    <w:p>
      <w:pPr>
        <w:pStyle w:val="66"/>
      </w:pPr>
      <w:r>
        <w:t xml:space="preserve">VarRA-Report-r16 ::=      </w:t>
      </w:r>
      <w:r>
        <w:rPr>
          <w:color w:val="993366"/>
        </w:rPr>
        <w:t>SEQUENCE</w:t>
      </w:r>
      <w:r>
        <w:t xml:space="preserve"> {</w:t>
      </w:r>
    </w:p>
    <w:p>
      <w:pPr>
        <w:pStyle w:val="66"/>
      </w:pPr>
      <w:r>
        <w:t xml:space="preserve">    ra-ReportList-r16         RA-ReportList-r16,</w:t>
      </w:r>
    </w:p>
    <w:p>
      <w:pPr>
        <w:pStyle w:val="66"/>
      </w:pPr>
      <w:r>
        <w:t xml:space="preserve">    plmn-IdentityList-r16     PLMN-IdentityList-r16</w:t>
      </w:r>
    </w:p>
    <w:p>
      <w:pPr>
        <w:pStyle w:val="66"/>
      </w:pPr>
      <w:r>
        <w:t>}</w:t>
      </w:r>
    </w:p>
    <w:p>
      <w:pPr>
        <w:pStyle w:val="66"/>
      </w:pPr>
    </w:p>
    <w:p>
      <w:pPr>
        <w:pStyle w:val="66"/>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pPr>
        <w:pStyle w:val="66"/>
      </w:pPr>
    </w:p>
    <w:p>
      <w:pPr>
        <w:pStyle w:val="66"/>
        <w:rPr>
          <w:color w:val="808080"/>
        </w:rPr>
      </w:pPr>
      <w:r>
        <w:rPr>
          <w:color w:val="808080"/>
        </w:rPr>
        <w:t>-- TAG-VARRA-REPORT-STOP</w:t>
      </w:r>
    </w:p>
    <w:p>
      <w:pPr>
        <w:pStyle w:val="66"/>
        <w:rPr>
          <w:color w:val="808080"/>
        </w:rPr>
      </w:pPr>
      <w:r>
        <w:rPr>
          <w:color w:val="808080"/>
        </w:rPr>
        <w:t>-- ASN1STOP</w:t>
      </w:r>
    </w:p>
    <w:p/>
    <w:p>
      <w:pPr>
        <w:pStyle w:val="5"/>
      </w:pPr>
      <w:bookmarkStart w:id="171" w:name="_Toc83740553"/>
      <w:bookmarkStart w:id="172" w:name="_Toc60777596"/>
      <w:r>
        <w:t>–</w:t>
      </w:r>
      <w:r>
        <w:tab/>
      </w:r>
      <w:r>
        <w:rPr>
          <w:i/>
        </w:rPr>
        <w:t>VarResumeMAC-Input</w:t>
      </w:r>
      <w:bookmarkEnd w:id="171"/>
      <w:bookmarkEnd w:id="172"/>
    </w:p>
    <w:p>
      <w:r>
        <w:t xml:space="preserve">The UE variable </w:t>
      </w:r>
      <w:r>
        <w:rPr>
          <w:i/>
        </w:rPr>
        <w:t>VarResumeMAC-Input</w:t>
      </w:r>
      <w:r>
        <w:t xml:space="preserve"> specifies the input used to generate the </w:t>
      </w:r>
      <w:r>
        <w:rPr>
          <w:i/>
        </w:rPr>
        <w:t xml:space="preserve">resumeMAC-I </w:t>
      </w:r>
      <w:r>
        <w:t>during RRC Connection Resume procedure.</w:t>
      </w:r>
    </w:p>
    <w:p>
      <w:pPr>
        <w:pStyle w:val="83"/>
      </w:pPr>
      <w:r>
        <w:rPr>
          <w:i/>
        </w:rPr>
        <w:t xml:space="preserve">VarResumeMAC-Input </w:t>
      </w:r>
      <w:r>
        <w:t>variable</w:t>
      </w:r>
    </w:p>
    <w:p>
      <w:pPr>
        <w:pStyle w:val="66"/>
        <w:rPr>
          <w:color w:val="808080"/>
        </w:rPr>
      </w:pPr>
      <w:r>
        <w:rPr>
          <w:color w:val="808080"/>
        </w:rPr>
        <w:t>-- ASN1START</w:t>
      </w:r>
    </w:p>
    <w:p>
      <w:pPr>
        <w:pStyle w:val="66"/>
        <w:rPr>
          <w:color w:val="808080"/>
        </w:rPr>
      </w:pPr>
      <w:r>
        <w:rPr>
          <w:color w:val="808080"/>
        </w:rPr>
        <w:t>-- TAG-VARRESUMEMAC-INPUT-START</w:t>
      </w:r>
    </w:p>
    <w:p>
      <w:pPr>
        <w:pStyle w:val="66"/>
      </w:pPr>
    </w:p>
    <w:p>
      <w:pPr>
        <w:pStyle w:val="66"/>
      </w:pPr>
      <w:r>
        <w:t xml:space="preserve">VarResumeMAC-Input  ::=     </w:t>
      </w:r>
      <w:r>
        <w:rPr>
          <w:color w:val="993366"/>
        </w:rPr>
        <w:t>SEQUENCE</w:t>
      </w:r>
      <w:r>
        <w:t xml:space="preserve"> {</w:t>
      </w:r>
    </w:p>
    <w:p>
      <w:pPr>
        <w:pStyle w:val="66"/>
      </w:pPr>
      <w:r>
        <w:t xml:space="preserve">    sourcePhysCellId                        PhysCellId,</w:t>
      </w:r>
    </w:p>
    <w:p>
      <w:pPr>
        <w:pStyle w:val="66"/>
      </w:pPr>
      <w:r>
        <w:t xml:space="preserve">    targetCellIdentity                      CellIdentity,</w:t>
      </w:r>
    </w:p>
    <w:p>
      <w:pPr>
        <w:pStyle w:val="66"/>
      </w:pPr>
      <w:r>
        <w:t xml:space="preserve">    source-c-RNTI                           RNTI-Value</w:t>
      </w:r>
    </w:p>
    <w:p>
      <w:pPr>
        <w:pStyle w:val="66"/>
      </w:pPr>
    </w:p>
    <w:p>
      <w:pPr>
        <w:pStyle w:val="66"/>
      </w:pPr>
      <w:r>
        <w:t>}</w:t>
      </w:r>
    </w:p>
    <w:p>
      <w:pPr>
        <w:pStyle w:val="66"/>
      </w:pPr>
    </w:p>
    <w:p>
      <w:pPr>
        <w:pStyle w:val="66"/>
        <w:rPr>
          <w:color w:val="808080"/>
        </w:rPr>
      </w:pPr>
      <w:r>
        <w:rPr>
          <w:color w:val="808080"/>
        </w:rPr>
        <w:t>-- TAG-VARRESUMEMAC-INPUT-STOP</w:t>
      </w:r>
    </w:p>
    <w:p>
      <w:pPr>
        <w:pStyle w:val="66"/>
        <w:rPr>
          <w:color w:val="808080"/>
        </w:rPr>
      </w:pPr>
      <w:r>
        <w:rPr>
          <w:color w:val="808080"/>
        </w:rPr>
        <w:t>-- ASN1STOP</w:t>
      </w:r>
    </w:p>
    <w:p>
      <w:pPr>
        <w:rPr>
          <w:iCs/>
        </w:rPr>
      </w:pPr>
    </w:p>
    <w:tbl>
      <w:tblPr>
        <w:tblStyle w:val="42"/>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0" w:type="dxa"/>
            <w:tcBorders>
              <w:top w:val="single" w:color="auto" w:sz="4" w:space="0"/>
              <w:left w:val="single" w:color="auto" w:sz="4" w:space="0"/>
              <w:bottom w:val="single" w:color="auto" w:sz="4" w:space="0"/>
              <w:right w:val="single" w:color="auto" w:sz="4" w:space="0"/>
            </w:tcBorders>
          </w:tcPr>
          <w:p>
            <w:pPr>
              <w:pStyle w:val="71"/>
              <w:rPr>
                <w:bCs/>
                <w:i/>
                <w:iCs/>
                <w:lang w:eastAsia="sv-SE"/>
              </w:rPr>
            </w:pPr>
            <w:r>
              <w:rPr>
                <w:bCs/>
                <w:i/>
                <w:iCs/>
                <w:lang w:eastAsia="sv-SE"/>
              </w:rPr>
              <w:t xml:space="preserve">VarResumeMAC-Input </w:t>
            </w:r>
            <w:r>
              <w:rPr>
                <w:bCs/>
                <w:iCs/>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targetCellIdentity</w:t>
            </w:r>
          </w:p>
          <w:p>
            <w:pPr>
              <w:pStyle w:val="69"/>
              <w:rPr>
                <w:lang w:eastAsia="sv-SE"/>
              </w:rPr>
            </w:pPr>
            <w:r>
              <w:rPr>
                <w:lang w:eastAsia="sv-SE"/>
              </w:rPr>
              <w:t xml:space="preserve">An input variable used to calculate the </w:t>
            </w:r>
            <w:r>
              <w:rPr>
                <w:i/>
                <w:lang w:eastAsia="sv-SE"/>
              </w:rPr>
              <w:t>resumeMAC-I</w:t>
            </w:r>
            <w:r>
              <w:rPr>
                <w:lang w:eastAsia="sv-SE"/>
              </w:rPr>
              <w:t xml:space="preserve">. Set to the </w:t>
            </w:r>
            <w:r>
              <w:rPr>
                <w:i/>
                <w:lang w:eastAsia="sv-SE"/>
              </w:rPr>
              <w:t>cellIdentity</w:t>
            </w:r>
            <w:r>
              <w:rPr>
                <w:lang w:eastAsia="sv-SE"/>
              </w:rPr>
              <w:t xml:space="preserve"> of the first </w:t>
            </w:r>
            <w:r>
              <w:rPr>
                <w:i/>
                <w:lang w:eastAsia="sv-SE"/>
              </w:rPr>
              <w:t>PLMN-Identity</w:t>
            </w:r>
            <w:r>
              <w:rPr>
                <w:lang w:eastAsia="sv-SE"/>
              </w:rPr>
              <w:t xml:space="preserve"> included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resume.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0"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source-c-RNTI</w:t>
            </w:r>
          </w:p>
          <w:p>
            <w:pPr>
              <w:pStyle w:val="69"/>
              <w:rPr>
                <w:lang w:eastAsia="sv-SE"/>
              </w:rPr>
            </w:pPr>
            <w:r>
              <w:rPr>
                <w:lang w:eastAsia="sv-SE"/>
              </w:rPr>
              <w:t>Set to C-RNTI that the UE had in the PCell it was connected to prior to suspension of the RRC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0"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sourcePhysCellId</w:t>
            </w:r>
          </w:p>
          <w:p>
            <w:pPr>
              <w:pStyle w:val="69"/>
              <w:rPr>
                <w:lang w:eastAsia="sv-SE"/>
              </w:rPr>
            </w:pPr>
            <w:r>
              <w:rPr>
                <w:lang w:eastAsia="sv-SE"/>
              </w:rPr>
              <w:t>Set to the physical cell identity of the PCell the UE was connected to prior to suspension of the RRC connection.</w:t>
            </w:r>
          </w:p>
        </w:tc>
      </w:tr>
    </w:tbl>
    <w:p/>
    <w:p>
      <w:pPr>
        <w:pStyle w:val="5"/>
      </w:pPr>
      <w:bookmarkStart w:id="173" w:name="_Toc60777597"/>
      <w:bookmarkStart w:id="174" w:name="_Toc83740554"/>
      <w:r>
        <w:t>–</w:t>
      </w:r>
      <w:r>
        <w:tab/>
      </w:r>
      <w:r>
        <w:rPr>
          <w:i/>
        </w:rPr>
        <w:t>VarRLF-Report</w:t>
      </w:r>
      <w:bookmarkEnd w:id="173"/>
      <w:bookmarkEnd w:id="174"/>
    </w:p>
    <w:p>
      <w:r>
        <w:t xml:space="preserve">The UE variable </w:t>
      </w:r>
      <w:r>
        <w:rPr>
          <w:i/>
        </w:rPr>
        <w:t>VarRLF-Report</w:t>
      </w:r>
      <w:r>
        <w:rPr>
          <w:iCs/>
        </w:rPr>
        <w:t xml:space="preserve"> includes the radio link failure information or handover failure information</w:t>
      </w:r>
      <w:r>
        <w:t>.</w:t>
      </w:r>
    </w:p>
    <w:p>
      <w:pPr>
        <w:pStyle w:val="83"/>
      </w:pPr>
      <w:r>
        <w:rPr>
          <w:bCs/>
          <w:i/>
          <w:iCs/>
        </w:rPr>
        <w:t>VarRLF-Report</w:t>
      </w:r>
      <w:r>
        <w:t xml:space="preserve"> UE variable</w:t>
      </w:r>
    </w:p>
    <w:p>
      <w:pPr>
        <w:pStyle w:val="66"/>
        <w:rPr>
          <w:color w:val="808080"/>
        </w:rPr>
      </w:pPr>
      <w:r>
        <w:rPr>
          <w:color w:val="808080"/>
        </w:rPr>
        <w:t>-- ASN1START</w:t>
      </w:r>
    </w:p>
    <w:p>
      <w:pPr>
        <w:pStyle w:val="66"/>
        <w:rPr>
          <w:color w:val="808080"/>
        </w:rPr>
      </w:pPr>
      <w:r>
        <w:rPr>
          <w:color w:val="808080"/>
        </w:rPr>
        <w:t>-- TAG-VARRLF-REPORT-START</w:t>
      </w:r>
    </w:p>
    <w:p>
      <w:pPr>
        <w:pStyle w:val="66"/>
      </w:pPr>
    </w:p>
    <w:p>
      <w:pPr>
        <w:pStyle w:val="66"/>
      </w:pPr>
      <w:r>
        <w:t xml:space="preserve">VarRLF-Report-r16 ::=    </w:t>
      </w:r>
      <w:r>
        <w:rPr>
          <w:color w:val="993366"/>
        </w:rPr>
        <w:t>SEQUENCE</w:t>
      </w:r>
      <w:r>
        <w:t xml:space="preserve"> {</w:t>
      </w:r>
    </w:p>
    <w:p>
      <w:pPr>
        <w:pStyle w:val="66"/>
      </w:pPr>
      <w:r>
        <w:t xml:space="preserve">    rlf-Report-r16           RLF-Report-r16,</w:t>
      </w:r>
    </w:p>
    <w:p>
      <w:pPr>
        <w:pStyle w:val="66"/>
      </w:pPr>
      <w:r>
        <w:t xml:space="preserve">    plmn-IdentityList-r16    PLMN-IdentityList2-r16</w:t>
      </w:r>
    </w:p>
    <w:p>
      <w:pPr>
        <w:pStyle w:val="66"/>
      </w:pPr>
      <w:r>
        <w:t>}</w:t>
      </w:r>
    </w:p>
    <w:p>
      <w:pPr>
        <w:pStyle w:val="66"/>
      </w:pPr>
    </w:p>
    <w:p>
      <w:pPr>
        <w:pStyle w:val="66"/>
        <w:rPr>
          <w:color w:val="808080"/>
        </w:rPr>
      </w:pPr>
      <w:r>
        <w:rPr>
          <w:color w:val="808080"/>
        </w:rPr>
        <w:t>-- TAG-VARRLF-REPORT-STOP</w:t>
      </w:r>
    </w:p>
    <w:p>
      <w:pPr>
        <w:pStyle w:val="66"/>
        <w:rPr>
          <w:color w:val="808080"/>
        </w:rPr>
      </w:pPr>
      <w:r>
        <w:rPr>
          <w:color w:val="808080"/>
        </w:rPr>
        <w:t>-- ASN1STOP</w:t>
      </w:r>
    </w:p>
    <w:p/>
    <w:p>
      <w:pPr>
        <w:pStyle w:val="5"/>
      </w:pPr>
      <w:bookmarkStart w:id="175" w:name="_Toc83740555"/>
      <w:bookmarkStart w:id="176" w:name="_Toc60777598"/>
      <w:r>
        <w:t>–</w:t>
      </w:r>
      <w:r>
        <w:tab/>
      </w:r>
      <w:r>
        <w:rPr>
          <w:i/>
        </w:rPr>
        <w:t>VarShortMAC-Input</w:t>
      </w:r>
      <w:bookmarkEnd w:id="175"/>
      <w:bookmarkEnd w:id="176"/>
    </w:p>
    <w:p>
      <w:r>
        <w:t xml:space="preserve">The UE variable </w:t>
      </w:r>
      <w:r>
        <w:rPr>
          <w:i/>
        </w:rPr>
        <w:t>VarShortMAC-Input</w:t>
      </w:r>
      <w:r>
        <w:t xml:space="preserve"> specifies the input used to generate the </w:t>
      </w:r>
      <w:r>
        <w:rPr>
          <w:i/>
        </w:rPr>
        <w:t xml:space="preserve">shortMAC-I </w:t>
      </w:r>
      <w:r>
        <w:t>during RRC Connection Reestablishment procedure.</w:t>
      </w:r>
    </w:p>
    <w:p>
      <w:pPr>
        <w:pStyle w:val="83"/>
      </w:pPr>
      <w:r>
        <w:rPr>
          <w:i/>
        </w:rPr>
        <w:t>VarShortMAC-Input</w:t>
      </w:r>
      <w:r>
        <w:t xml:space="preserve"> variable</w:t>
      </w:r>
    </w:p>
    <w:p>
      <w:pPr>
        <w:pStyle w:val="66"/>
        <w:rPr>
          <w:color w:val="808080"/>
        </w:rPr>
      </w:pPr>
      <w:r>
        <w:rPr>
          <w:color w:val="808080"/>
        </w:rPr>
        <w:t>-- ASN1START</w:t>
      </w:r>
    </w:p>
    <w:p>
      <w:pPr>
        <w:pStyle w:val="66"/>
        <w:rPr>
          <w:color w:val="808080"/>
        </w:rPr>
      </w:pPr>
      <w:r>
        <w:rPr>
          <w:color w:val="808080"/>
        </w:rPr>
        <w:t>-- TAG-VARSHORTMAC-INPUT-START</w:t>
      </w:r>
    </w:p>
    <w:p>
      <w:pPr>
        <w:pStyle w:val="66"/>
      </w:pPr>
    </w:p>
    <w:p>
      <w:pPr>
        <w:pStyle w:val="66"/>
      </w:pPr>
      <w:r>
        <w:t xml:space="preserve">VarShortMAC-Input   ::=                 </w:t>
      </w:r>
      <w:r>
        <w:rPr>
          <w:color w:val="993366"/>
        </w:rPr>
        <w:t>SEQUENCE</w:t>
      </w:r>
      <w:r>
        <w:t xml:space="preserve"> {</w:t>
      </w:r>
    </w:p>
    <w:p>
      <w:pPr>
        <w:pStyle w:val="66"/>
      </w:pPr>
      <w:r>
        <w:t xml:space="preserve">    sourcePhysCellId                        PhysCellId,</w:t>
      </w:r>
    </w:p>
    <w:p>
      <w:pPr>
        <w:pStyle w:val="66"/>
      </w:pPr>
      <w:r>
        <w:t xml:space="preserve">    targetCellIdentity                      CellIdentity,</w:t>
      </w:r>
    </w:p>
    <w:p>
      <w:pPr>
        <w:pStyle w:val="66"/>
      </w:pPr>
      <w:r>
        <w:t xml:space="preserve">    source-c-RNTI                           RNTI-Value</w:t>
      </w:r>
    </w:p>
    <w:p>
      <w:pPr>
        <w:pStyle w:val="66"/>
      </w:pPr>
      <w:r>
        <w:t>}</w:t>
      </w:r>
    </w:p>
    <w:p>
      <w:pPr>
        <w:pStyle w:val="66"/>
      </w:pPr>
    </w:p>
    <w:p>
      <w:pPr>
        <w:pStyle w:val="66"/>
        <w:rPr>
          <w:color w:val="808080"/>
        </w:rPr>
      </w:pPr>
      <w:r>
        <w:rPr>
          <w:color w:val="808080"/>
        </w:rPr>
        <w:t>-- TAG-VARSHORTMAC-INPUT-STOP</w:t>
      </w:r>
    </w:p>
    <w:p>
      <w:pPr>
        <w:pStyle w:val="66"/>
        <w:rPr>
          <w:color w:val="808080"/>
        </w:rPr>
      </w:pPr>
      <w:r>
        <w:rPr>
          <w:color w:val="808080"/>
        </w:rPr>
        <w:t>-- ASN1STOP</w:t>
      </w:r>
    </w:p>
    <w:p>
      <w:pPr>
        <w:rPr>
          <w:iCs/>
        </w:rPr>
      </w:pPr>
    </w:p>
    <w:tbl>
      <w:tblPr>
        <w:tblStyle w:val="42"/>
        <w:tblW w:w="143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14317" w:type="dxa"/>
            <w:tcBorders>
              <w:top w:val="single" w:color="auto" w:sz="4" w:space="0"/>
              <w:left w:val="single" w:color="auto" w:sz="4" w:space="0"/>
              <w:bottom w:val="single" w:color="auto" w:sz="4" w:space="0"/>
              <w:right w:val="single" w:color="auto" w:sz="4" w:space="0"/>
            </w:tcBorders>
          </w:tcPr>
          <w:p>
            <w:pPr>
              <w:pStyle w:val="71"/>
              <w:rPr>
                <w:b w:val="0"/>
                <w:bCs/>
                <w:i/>
                <w:iCs/>
                <w:lang w:eastAsia="sv-SE"/>
              </w:rPr>
            </w:pPr>
            <w:r>
              <w:rPr>
                <w:bCs/>
                <w:i/>
                <w:iCs/>
                <w:lang w:eastAsia="sv-SE"/>
              </w:rPr>
              <w:t xml:space="preserve">VarShortMAC-Input </w:t>
            </w:r>
            <w:r>
              <w:rPr>
                <w:bCs/>
                <w:iCs/>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7"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targetCellIdentity</w:t>
            </w:r>
          </w:p>
          <w:p>
            <w:pPr>
              <w:pStyle w:val="69"/>
              <w:rPr>
                <w:lang w:eastAsia="sv-SE"/>
              </w:rPr>
            </w:pPr>
            <w:r>
              <w:rPr>
                <w:lang w:eastAsia="sv-SE"/>
              </w:rPr>
              <w:t xml:space="preserve">An input variable used to calculate the </w:t>
            </w:r>
            <w:r>
              <w:rPr>
                <w:i/>
                <w:lang w:eastAsia="sv-SE"/>
              </w:rPr>
              <w:t>shortMAC-I</w:t>
            </w:r>
            <w:r>
              <w:rPr>
                <w:lang w:eastAsia="sv-SE"/>
              </w:rPr>
              <w:t xml:space="preserve">. Set to the </w:t>
            </w:r>
            <w:r>
              <w:rPr>
                <w:i/>
                <w:lang w:eastAsia="sv-SE"/>
              </w:rPr>
              <w:t>cellIdentity</w:t>
            </w:r>
            <w:r>
              <w:rPr>
                <w:lang w:eastAsia="sv-SE"/>
              </w:rPr>
              <w:t xml:space="preserve"> of the first </w:t>
            </w:r>
            <w:r>
              <w:rPr>
                <w:i/>
                <w:lang w:eastAsia="sv-SE"/>
              </w:rPr>
              <w:t>PLMN-Identity</w:t>
            </w:r>
            <w:r>
              <w:rPr>
                <w:lang w:eastAsia="sv-SE"/>
              </w:rPr>
              <w:t xml:space="preserve"> in the </w:t>
            </w:r>
            <w:r>
              <w:rPr>
                <w:i/>
                <w:lang w:eastAsia="sv-SE"/>
              </w:rPr>
              <w:t>PLMN-IdentityInfoList</w:t>
            </w:r>
            <w:r>
              <w:rPr>
                <w:lang w:eastAsia="sv-SE"/>
              </w:rPr>
              <w:t xml:space="preserve"> broadcasted in </w:t>
            </w:r>
            <w:r>
              <w:rPr>
                <w:i/>
                <w:lang w:eastAsia="sv-SE"/>
              </w:rPr>
              <w:t>SIB1</w:t>
            </w:r>
            <w:r>
              <w:rPr>
                <w:lang w:eastAsia="sv-SE"/>
              </w:rPr>
              <w:t xml:space="preserve"> of the target cell i.e. the cell the UE is trying to reestablish the connection.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7" w:type="dxa"/>
            <w:tcBorders>
              <w:top w:val="single" w:color="auto" w:sz="4" w:space="0"/>
              <w:left w:val="single" w:color="auto" w:sz="4" w:space="0"/>
              <w:bottom w:val="single" w:color="auto" w:sz="4" w:space="0"/>
              <w:right w:val="single" w:color="auto" w:sz="4" w:space="0"/>
            </w:tcBorders>
          </w:tcPr>
          <w:p>
            <w:pPr>
              <w:pStyle w:val="69"/>
              <w:rPr>
                <w:b/>
                <w:bCs/>
                <w:i/>
                <w:iCs/>
                <w:lang w:eastAsia="sv-SE"/>
              </w:rPr>
            </w:pPr>
            <w:r>
              <w:rPr>
                <w:b/>
                <w:bCs/>
                <w:i/>
                <w:iCs/>
                <w:lang w:eastAsia="sv-SE"/>
              </w:rPr>
              <w:t>source-c-RNTI</w:t>
            </w:r>
          </w:p>
          <w:p>
            <w:pPr>
              <w:pStyle w:val="69"/>
              <w:rPr>
                <w:lang w:eastAsia="sv-SE"/>
              </w:rPr>
            </w:pPr>
            <w:r>
              <w:rPr>
                <w:lang w:eastAsia="sv-SE"/>
              </w:rPr>
              <w:t>Set to C-RNTI that the UE had in the PCell it was connected to prior to the reestablishment.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4317" w:type="dxa"/>
            <w:tcBorders>
              <w:top w:val="single" w:color="auto" w:sz="4" w:space="0"/>
              <w:left w:val="single" w:color="auto" w:sz="4" w:space="0"/>
              <w:bottom w:val="single" w:color="auto" w:sz="4" w:space="0"/>
              <w:right w:val="single" w:color="auto" w:sz="4" w:space="0"/>
            </w:tcBorders>
          </w:tcPr>
          <w:p>
            <w:pPr>
              <w:pStyle w:val="69"/>
              <w:rPr>
                <w:b/>
                <w:bCs/>
                <w:i/>
                <w:lang w:eastAsia="en-GB"/>
              </w:rPr>
            </w:pPr>
            <w:r>
              <w:rPr>
                <w:b/>
                <w:bCs/>
                <w:i/>
                <w:lang w:eastAsia="en-GB"/>
              </w:rPr>
              <w:t>sourcePhysCellId</w:t>
            </w:r>
          </w:p>
          <w:p>
            <w:pPr>
              <w:pStyle w:val="69"/>
              <w:rPr>
                <w:lang w:eastAsia="sv-SE"/>
              </w:rPr>
            </w:pPr>
            <w:r>
              <w:rPr>
                <w:lang w:eastAsia="sv-SE"/>
              </w:rPr>
              <w:t>Set to the physical cell identity of the PCell the UE was connected to prior to the reestablishment.</w:t>
            </w:r>
          </w:p>
        </w:tc>
      </w:tr>
    </w:tbl>
    <w:p/>
    <w:p>
      <w:pPr>
        <w:pStyle w:val="5"/>
        <w:rPr>
          <w:rFonts w:eastAsia="MS Mincho"/>
        </w:rPr>
      </w:pPr>
      <w:bookmarkStart w:id="177" w:name="_Toc60777599"/>
      <w:bookmarkStart w:id="178" w:name="_Toc83740556"/>
      <w:r>
        <w:rPr>
          <w:rFonts w:eastAsia="MS Mincho"/>
        </w:rPr>
        <w:t>–</w:t>
      </w:r>
      <w:r>
        <w:rPr>
          <w:rFonts w:eastAsia="MS Mincho"/>
        </w:rPr>
        <w:tab/>
      </w:r>
      <w:r>
        <w:rPr>
          <w:rFonts w:eastAsia="MS Mincho"/>
        </w:rPr>
        <w:t xml:space="preserve">End of </w:t>
      </w:r>
      <w:r>
        <w:rPr>
          <w:rFonts w:eastAsia="MS Mincho"/>
          <w:i/>
        </w:rPr>
        <w:t>NR-UE-Variables</w:t>
      </w:r>
      <w:bookmarkEnd w:id="177"/>
      <w:bookmarkEnd w:id="178"/>
    </w:p>
    <w:p>
      <w:pPr>
        <w:pStyle w:val="66"/>
        <w:rPr>
          <w:color w:val="808080"/>
        </w:rPr>
      </w:pPr>
      <w:r>
        <w:rPr>
          <w:color w:val="808080"/>
        </w:rPr>
        <w:t>-- ASN1START</w:t>
      </w:r>
    </w:p>
    <w:p>
      <w:pPr>
        <w:pStyle w:val="66"/>
      </w:pPr>
    </w:p>
    <w:p>
      <w:pPr>
        <w:pStyle w:val="66"/>
      </w:pPr>
      <w:r>
        <w:t>END</w:t>
      </w:r>
    </w:p>
    <w:p>
      <w:pPr>
        <w:pStyle w:val="66"/>
      </w:pPr>
    </w:p>
    <w:p>
      <w:pPr>
        <w:pStyle w:val="66"/>
        <w:rPr>
          <w:color w:val="808080"/>
        </w:rPr>
      </w:pPr>
      <w:r>
        <w:rPr>
          <w:color w:val="808080"/>
        </w:rPr>
        <w:t>-- ASN1STOP</w:t>
      </w:r>
    </w:p>
    <w:p/>
    <w:p>
      <w:pPr>
        <w:overflowPunct/>
        <w:autoSpaceDE/>
        <w:autoSpaceDN/>
        <w:adjustRightInd/>
        <w:spacing w:after="0"/>
        <w:rPr>
          <w:rFonts w:ascii="Arial" w:hAnsi="Arial"/>
          <w:sz w:val="36"/>
        </w:rPr>
        <w:sectPr>
          <w:footnotePr>
            <w:numRestart w:val="eachSect"/>
          </w:footnotePr>
          <w:pgSz w:w="16840" w:h="11907" w:orient="landscape"/>
          <w:pgMar w:top="1133" w:right="1416" w:bottom="1133" w:left="1133" w:header="850" w:footer="340" w:gutter="0"/>
          <w:cols w:space="720" w:num="1"/>
          <w:formProt w:val="0"/>
        </w:sectPr>
      </w:pPr>
    </w:p>
    <w:bookmarkEnd w:id="4"/>
    <w:bookmarkEnd w:id="5"/>
    <w:bookmarkEnd w:id="6"/>
    <w:bookmarkEnd w:id="7"/>
    <w:bookmarkEnd w:id="8"/>
    <w:bookmarkEnd w:id="9"/>
    <w:bookmarkEnd w:id="10"/>
    <w:bookmarkEnd w:id="11"/>
    <w:bookmarkEnd w:id="12"/>
    <w:bookmarkEnd w:id="13"/>
    <w:bookmarkEnd w:id="14"/>
    <w:bookmarkEnd w:id="15"/>
    <w:p>
      <w:pPr>
        <w:rPr>
          <w:rFonts w:eastAsiaTheme="minorEastAsia"/>
          <w:iCs/>
        </w:rPr>
      </w:pPr>
    </w:p>
    <w:p>
      <w:pPr>
        <w:pStyle w:val="2"/>
        <w:rPr>
          <w:lang w:eastAsia="zh-CN"/>
        </w:rPr>
      </w:pPr>
      <w:r>
        <w:rPr>
          <w:lang w:eastAsia="zh-CN"/>
        </w:rPr>
        <w:t>Annex – RAN2 agreements on R17 MDT (immediate MDT and logged MDT)</w:t>
      </w:r>
    </w:p>
    <w:p>
      <w:pPr>
        <w:rPr>
          <w:lang w:eastAsia="zh-CN"/>
        </w:rPr>
      </w:pPr>
      <w:r>
        <w:rPr>
          <w:rFonts w:hint="eastAsia"/>
          <w:lang w:eastAsia="zh-CN"/>
        </w:rPr>
        <w:t>F</w:t>
      </w:r>
      <w:r>
        <w:rPr>
          <w:lang w:eastAsia="zh-CN"/>
        </w:rPr>
        <w:t>or R17 MDT parts, the agreements are from the following minutes:</w:t>
      </w:r>
    </w:p>
    <w:p>
      <w:pPr>
        <w:rPr>
          <w:lang w:eastAsia="zh-CN"/>
        </w:rPr>
      </w:pPr>
      <w:r>
        <w:rPr>
          <w:rFonts w:hint="eastAsia"/>
          <w:lang w:eastAsia="zh-CN"/>
        </w:rPr>
        <w:t>R</w:t>
      </w:r>
      <w:r>
        <w:rPr>
          <w:lang w:eastAsia="zh-CN"/>
        </w:rPr>
        <w:t>AN2#111-e minutes:</w:t>
      </w:r>
      <w:r>
        <w:rPr>
          <w:lang w:eastAsia="zh-CN"/>
        </w:rPr>
        <w:tab/>
      </w:r>
      <w:r>
        <w:rPr>
          <w:lang w:eastAsia="zh-CN"/>
        </w:rPr>
        <w:t>R2-2102242</w:t>
      </w:r>
      <w:r>
        <w:rPr>
          <w:lang w:eastAsia="zh-CN"/>
        </w:rPr>
        <w:tab/>
      </w:r>
      <w:r>
        <w:rPr>
          <w:lang w:eastAsia="zh-CN"/>
        </w:rPr>
        <w:t>(the first RAN2 meeting for R17 WI SON and MDT)</w:t>
      </w:r>
    </w:p>
    <w:p>
      <w:pPr>
        <w:rPr>
          <w:lang w:eastAsia="zh-CN"/>
        </w:rPr>
      </w:pPr>
      <w:r>
        <w:rPr>
          <w:lang w:eastAsia="zh-CN"/>
        </w:rPr>
        <w:t>RAN2#112-e minutes:</w:t>
      </w:r>
      <w:r>
        <w:rPr>
          <w:lang w:eastAsia="zh-CN"/>
        </w:rPr>
        <w:tab/>
      </w:r>
      <w:r>
        <w:rPr>
          <w:lang w:eastAsia="zh-CN"/>
        </w:rPr>
        <w:t>R2-2100001</w:t>
      </w:r>
    </w:p>
    <w:p>
      <w:pPr>
        <w:rPr>
          <w:lang w:eastAsia="zh-CN"/>
        </w:rPr>
      </w:pPr>
      <w:r>
        <w:rPr>
          <w:lang w:eastAsia="zh-CN"/>
        </w:rPr>
        <w:t>RAN2#113-e minutes:</w:t>
      </w:r>
      <w:r>
        <w:rPr>
          <w:lang w:eastAsia="zh-CN"/>
        </w:rPr>
        <w:tab/>
      </w:r>
      <w:r>
        <w:rPr>
          <w:lang w:eastAsia="zh-CN"/>
        </w:rPr>
        <w:t>R2-2102601</w:t>
      </w:r>
    </w:p>
    <w:p>
      <w:pPr>
        <w:rPr>
          <w:lang w:eastAsia="zh-CN"/>
        </w:rPr>
      </w:pPr>
      <w:r>
        <w:rPr>
          <w:lang w:eastAsia="zh-CN"/>
        </w:rPr>
        <w:t>RAN2#113b-e minutes:</w:t>
      </w:r>
      <w:r>
        <w:rPr>
          <w:lang w:eastAsia="zh-CN"/>
        </w:rPr>
        <w:tab/>
      </w:r>
      <w:r>
        <w:rPr>
          <w:lang w:eastAsia="zh-CN"/>
        </w:rPr>
        <w:t>R2-2106641</w:t>
      </w:r>
    </w:p>
    <w:p>
      <w:pPr>
        <w:rPr>
          <w:lang w:eastAsia="zh-CN"/>
        </w:rPr>
      </w:pPr>
      <w:r>
        <w:rPr>
          <w:lang w:eastAsia="zh-CN"/>
        </w:rPr>
        <w:t>RAN2#114-e minutes:</w:t>
      </w:r>
      <w:r>
        <w:rPr>
          <w:lang w:eastAsia="zh-CN"/>
        </w:rPr>
        <w:tab/>
      </w:r>
      <w:r>
        <w:rPr>
          <w:lang w:eastAsia="zh-CN"/>
        </w:rPr>
        <w:t>R2-2106901</w:t>
      </w:r>
    </w:p>
    <w:p>
      <w:pPr>
        <w:rPr>
          <w:lang w:eastAsia="zh-CN"/>
        </w:rPr>
      </w:pPr>
      <w:r>
        <w:rPr>
          <w:lang w:eastAsia="zh-CN"/>
        </w:rPr>
        <w:t>RAN2#115-e minutes:</w:t>
      </w:r>
      <w:r>
        <w:rPr>
          <w:lang w:eastAsia="zh-CN"/>
        </w:rPr>
        <w:tab/>
      </w:r>
      <w:r>
        <w:rPr>
          <w:lang w:eastAsia="zh-CN"/>
        </w:rPr>
        <w:t>R2-2109301</w:t>
      </w:r>
    </w:p>
    <w:p>
      <w:pPr>
        <w:rPr>
          <w:lang w:eastAsia="zh-CN"/>
        </w:rPr>
      </w:pPr>
      <w:r>
        <w:rPr>
          <w:lang w:eastAsia="zh-CN"/>
        </w:rPr>
        <w:t>RAN2#116-e minutes:</w:t>
      </w:r>
      <w:r>
        <w:rPr>
          <w:lang w:eastAsia="zh-CN"/>
        </w:rPr>
        <w:tab/>
      </w:r>
      <w:r>
        <w:rPr>
          <w:lang w:eastAsia="zh-CN"/>
        </w:rPr>
        <w:t>R2-116-e SONMDT HuNan 2021-11-11-0600 UTC</w:t>
      </w:r>
    </w:p>
    <w:p>
      <w:pPr>
        <w:rPr>
          <w:lang w:eastAsia="zh-CN"/>
        </w:rPr>
      </w:pPr>
    </w:p>
    <w:p>
      <w:pPr>
        <w:pStyle w:val="3"/>
        <w:rPr>
          <w:lang w:eastAsia="zh-CN"/>
        </w:rPr>
      </w:pPr>
      <w:r>
        <w:rPr>
          <w:rFonts w:hint="eastAsia"/>
          <w:lang w:eastAsia="zh-CN"/>
        </w:rPr>
        <w:t>R</w:t>
      </w:r>
      <w:r>
        <w:rPr>
          <w:lang w:eastAsia="zh-CN"/>
        </w:rPr>
        <w:t>AN2#116-e agreements</w:t>
      </w:r>
    </w:p>
    <w:p>
      <w:pPr>
        <w:rPr>
          <w:b/>
          <w:sz w:val="22"/>
          <w:u w:val="single"/>
          <w:lang w:eastAsia="zh-CN"/>
        </w:rPr>
      </w:pPr>
      <w:r>
        <w:rPr>
          <w:rFonts w:hint="eastAsia"/>
          <w:b/>
          <w:sz w:val="22"/>
          <w:u w:val="single"/>
          <w:lang w:eastAsia="zh-CN"/>
        </w:rPr>
        <w:t>I</w:t>
      </w:r>
      <w:r>
        <w:rPr>
          <w:b/>
          <w:sz w:val="22"/>
          <w:u w:val="single"/>
          <w:lang w:eastAsia="zh-CN"/>
        </w:rPr>
        <w:t>mmediate MDT</w:t>
      </w:r>
    </w:p>
    <w:p>
      <w:pPr>
        <w:pStyle w:val="130"/>
      </w:pPr>
      <w:r>
        <w:t>R2-2110738</w:t>
      </w:r>
      <w:r>
        <w:tab/>
      </w:r>
      <w:r>
        <w:t>Report of [Post115-e][895][SON/MDT] IMM MDT</w:t>
      </w:r>
      <w:r>
        <w:tab/>
      </w:r>
      <w:r>
        <w:t>ZTE Corporation, Sanechips</w:t>
      </w:r>
      <w:r>
        <w:tab/>
      </w:r>
      <w:r>
        <w:t>report</w:t>
      </w:r>
      <w:r>
        <w:tab/>
      </w:r>
      <w:r>
        <w:t>Rel-17</w:t>
      </w:r>
    </w:p>
    <w:p>
      <w:pPr>
        <w:pStyle w:val="131"/>
        <w:pBdr>
          <w:top w:val="single" w:color="auto" w:sz="4" w:space="1"/>
          <w:left w:val="single" w:color="auto" w:sz="4" w:space="4"/>
          <w:bottom w:val="single" w:color="auto" w:sz="4" w:space="1"/>
          <w:right w:val="single" w:color="auto" w:sz="4" w:space="4"/>
        </w:pBdr>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r>
        <w:t>1</w:t>
      </w:r>
      <w:r>
        <w:tab/>
      </w:r>
      <w:r>
        <w:t xml:space="preserve">For non-duplication and duplication case,  a single D1 is calculated. </w:t>
      </w:r>
    </w:p>
    <w:p>
      <w:pPr>
        <w:pStyle w:val="131"/>
        <w:pBdr>
          <w:top w:val="single" w:color="auto" w:sz="4" w:space="1"/>
          <w:left w:val="single" w:color="auto" w:sz="4" w:space="4"/>
          <w:bottom w:val="single" w:color="auto" w:sz="4" w:space="1"/>
          <w:right w:val="single" w:color="auto" w:sz="4" w:space="4"/>
        </w:pBdr>
      </w:pPr>
    </w:p>
    <w:p>
      <w:pPr>
        <w:pStyle w:val="131"/>
        <w:pBdr>
          <w:top w:val="single" w:color="auto" w:sz="4" w:space="1"/>
          <w:left w:val="single" w:color="auto" w:sz="4" w:space="4"/>
          <w:bottom w:val="single" w:color="auto" w:sz="4" w:space="1"/>
          <w:right w:val="single" w:color="auto" w:sz="4" w:space="4"/>
        </w:pBdr>
      </w:pPr>
      <w:r>
        <w:t>2</w:t>
      </w:r>
      <w:r>
        <w:tab/>
      </w:r>
      <w:r>
        <w:t>The following method is used for configuring D1 in case of split bearer: only one node can configures D1 to UE, and UE reports D1 to corresponding node where configuration is received;</w:t>
      </w:r>
    </w:p>
    <w:p>
      <w:pPr>
        <w:pStyle w:val="131"/>
        <w:pBdr>
          <w:top w:val="single" w:color="auto" w:sz="4" w:space="1"/>
          <w:left w:val="single" w:color="auto" w:sz="4" w:space="4"/>
          <w:bottom w:val="single" w:color="auto" w:sz="4" w:space="1"/>
          <w:right w:val="single" w:color="auto" w:sz="4" w:space="4"/>
        </w:pBdr>
        <w:rPr>
          <w:rFonts w:eastAsia="宋体"/>
        </w:rPr>
      </w:pPr>
      <w:r>
        <w:rPr>
          <w:rFonts w:eastAsia="宋体"/>
        </w:rPr>
        <w:t>3</w:t>
      </w:r>
      <w:r>
        <w:rPr>
          <w:rFonts w:eastAsia="宋体"/>
        </w:rPr>
        <w:tab/>
      </w:r>
      <w:r>
        <w:rPr>
          <w:rFonts w:hint="eastAsia" w:eastAsia="宋体"/>
        </w:rPr>
        <w:t>At least for OAM observability, MN and SN can calculate  M5 measurement in the DU respectively when split bearer is used.</w:t>
      </w:r>
    </w:p>
    <w:p>
      <w:pPr>
        <w:pStyle w:val="131"/>
        <w:pBdr>
          <w:top w:val="single" w:color="auto" w:sz="4" w:space="1"/>
          <w:left w:val="single" w:color="auto" w:sz="4" w:space="4"/>
          <w:bottom w:val="single" w:color="auto" w:sz="4" w:space="1"/>
          <w:right w:val="single" w:color="auto" w:sz="4" w:space="4"/>
        </w:pBdr>
      </w:pPr>
      <w:r>
        <w:t>4</w:t>
      </w:r>
      <w:r>
        <w:tab/>
      </w:r>
      <w:r>
        <w:rPr>
          <w:rFonts w:hint="eastAsia"/>
        </w:rPr>
        <w:t xml:space="preserve">The same as LTE,  reporting of immediate MDT results won’t be impact by IDC. </w:t>
      </w:r>
    </w:p>
    <w:p>
      <w:pPr>
        <w:pStyle w:val="131"/>
        <w:pBdr>
          <w:top w:val="single" w:color="auto" w:sz="4" w:space="1"/>
          <w:left w:val="single" w:color="auto" w:sz="4" w:space="4"/>
          <w:bottom w:val="single" w:color="auto" w:sz="4" w:space="1"/>
          <w:right w:val="single" w:color="auto" w:sz="4" w:space="4"/>
        </w:pBdr>
        <w:rPr>
          <w:b/>
        </w:rPr>
      </w:pPr>
      <w:r>
        <w:t>5</w:t>
      </w:r>
      <w:r>
        <w:tab/>
      </w:r>
      <w:r>
        <w:rPr>
          <w:rFonts w:hint="eastAsia"/>
        </w:rPr>
        <w:t>No enhancement is needed in RAN2 signalling to support IDC tagging in immediate MDT results</w:t>
      </w:r>
      <w:r>
        <w:rPr>
          <w:rFonts w:hint="eastAsia"/>
          <w:b/>
        </w:rPr>
        <w:t>.</w:t>
      </w:r>
    </w:p>
    <w:p>
      <w:pPr>
        <w:pStyle w:val="131"/>
        <w:pBdr>
          <w:top w:val="single" w:color="auto" w:sz="4" w:space="1"/>
          <w:left w:val="single" w:color="auto" w:sz="4" w:space="4"/>
          <w:bottom w:val="single" w:color="auto" w:sz="4" w:space="1"/>
          <w:right w:val="single" w:color="auto" w:sz="4" w:space="4"/>
        </w:pBdr>
      </w:pPr>
      <w:r>
        <w:t>6   MN and SN can calculate  M7 measurement in the DU respectively when split bearer is used.</w:t>
      </w:r>
    </w:p>
    <w:p>
      <w:pPr>
        <w:pStyle w:val="131"/>
        <w:pBdr>
          <w:top w:val="single" w:color="auto" w:sz="4" w:space="1"/>
          <w:left w:val="single" w:color="auto" w:sz="4" w:space="4"/>
          <w:bottom w:val="single" w:color="auto" w:sz="4" w:space="1"/>
          <w:right w:val="single" w:color="auto" w:sz="4" w:space="4"/>
        </w:pBdr>
      </w:pPr>
      <w:r>
        <w:rPr>
          <w:rFonts w:eastAsia="宋体"/>
        </w:rPr>
        <w:t xml:space="preserve">7   </w:t>
      </w:r>
      <w:r>
        <w:rPr>
          <w:rFonts w:hint="eastAsia" w:eastAsia="宋体"/>
        </w:rPr>
        <w:t>From RAN2</w:t>
      </w:r>
      <w:r>
        <w:rPr>
          <w:rFonts w:eastAsia="宋体"/>
        </w:rPr>
        <w:t>’</w:t>
      </w:r>
      <w:r>
        <w:rPr>
          <w:rFonts w:hint="eastAsia" w:eastAsia="宋体"/>
        </w:rPr>
        <w:t>s perspective,  indication of duplication status is beneficial to be included for M5/M7 measurement in split bearer</w:t>
      </w:r>
    </w:p>
    <w:p>
      <w:pPr>
        <w:pStyle w:val="131"/>
        <w:pBdr>
          <w:top w:val="single" w:color="auto" w:sz="4" w:space="1"/>
          <w:left w:val="single" w:color="auto" w:sz="4" w:space="4"/>
          <w:bottom w:val="single" w:color="auto" w:sz="4" w:space="1"/>
          <w:right w:val="single" w:color="auto" w:sz="4" w:space="4"/>
        </w:pBdr>
        <w:rPr>
          <w:b/>
        </w:rPr>
      </w:pPr>
    </w:p>
    <w:p>
      <w:pPr>
        <w:rPr>
          <w:lang w:val="en-US" w:eastAsia="zh-CN"/>
        </w:rPr>
      </w:pPr>
    </w:p>
    <w:p>
      <w:pPr>
        <w:pStyle w:val="130"/>
      </w:pPr>
      <w:r>
        <w:t>R2-2111568</w:t>
      </w:r>
      <w:r>
        <w:tab/>
      </w:r>
      <w:r>
        <w:t>Report of [AT116-e][851][SON/MDT] IMM MDT again (ZTE)</w:t>
      </w:r>
    </w:p>
    <w:p>
      <w:pPr>
        <w:pStyle w:val="131"/>
        <w:rPr>
          <w:bCs/>
          <w:highlight w:val="yellow"/>
        </w:rPr>
      </w:pPr>
      <w:r>
        <w:rPr>
          <w:bCs/>
          <w:highlight w:val="yellow"/>
        </w:rPr>
        <w:t>=&gt;</w:t>
      </w:r>
      <w:r>
        <w:rPr>
          <w:bCs/>
          <w:highlight w:val="yellow"/>
        </w:rPr>
        <w:tab/>
      </w:r>
      <w:r>
        <w:rPr>
          <w:rFonts w:hint="eastAsia"/>
          <w:bCs/>
          <w:highlight w:val="yellow"/>
        </w:rPr>
        <w:t>Enhancement on M5 measurement  is not pursued in this release.</w:t>
      </w:r>
    </w:p>
    <w:p>
      <w:pPr>
        <w:pStyle w:val="131"/>
        <w:rPr>
          <w:bCs/>
        </w:rPr>
      </w:pPr>
      <w:r>
        <w:rPr>
          <w:bCs/>
          <w:highlight w:val="yellow"/>
        </w:rPr>
        <w:t>=&gt;</w:t>
      </w:r>
      <w:r>
        <w:rPr>
          <w:bCs/>
          <w:highlight w:val="yellow"/>
        </w:rPr>
        <w:tab/>
      </w:r>
      <w:r>
        <w:rPr>
          <w:rFonts w:hint="eastAsia"/>
          <w:bCs/>
          <w:highlight w:val="yellow"/>
        </w:rPr>
        <w:t>Enhancement on M7 measurement  is not pursued in this release.</w:t>
      </w:r>
    </w:p>
    <w:p>
      <w:pPr>
        <w:rPr>
          <w:lang w:val="en-US" w:eastAsia="zh-CN"/>
        </w:rPr>
      </w:pPr>
    </w:p>
    <w:p>
      <w:pPr>
        <w:rPr>
          <w:lang w:val="en-US" w:eastAsia="zh-CN"/>
        </w:rPr>
      </w:pPr>
      <w:r>
        <w:rPr>
          <w:b/>
          <w:sz w:val="22"/>
          <w:u w:val="single"/>
          <w:lang w:eastAsia="zh-CN"/>
        </w:rPr>
        <w:t>Logged MDT</w:t>
      </w:r>
    </w:p>
    <w:p>
      <w:pPr>
        <w:pStyle w:val="130"/>
      </w:pPr>
      <w:r>
        <w:t>R2-2110714</w:t>
      </w:r>
      <w:r>
        <w:tab/>
      </w:r>
      <w:r>
        <w:t>Report on [Post115-e][896][SON/MDT] Logged MDT (Nokia)</w:t>
      </w:r>
      <w:r>
        <w:tab/>
      </w:r>
      <w:r>
        <w:t>Nokia, Nokia Shanghai Bell</w:t>
      </w:r>
      <w:r>
        <w:tab/>
      </w:r>
      <w:r>
        <w:t>discussion</w:t>
      </w:r>
      <w:r>
        <w:tab/>
      </w:r>
      <w:r>
        <w:t>Rel-17</w:t>
      </w:r>
      <w:r>
        <w:tab/>
      </w:r>
      <w:r>
        <w:t>NR_ENDC_SON_MDT_enh-Core</w:t>
      </w:r>
    </w:p>
    <w:p>
      <w:r>
        <w:br w:type="page"/>
      </w:r>
    </w:p>
    <w:p>
      <w:pPr>
        <w:pStyle w:val="131"/>
        <w:rPr>
          <w:lang w:val="en-GB"/>
        </w:rPr>
      </w:pPr>
      <w:r>
        <w:rPr>
          <w:bCs/>
          <w:lang w:val="en-GB"/>
        </w:rPr>
        <w:t>=&gt;</w:t>
      </w:r>
      <w:r>
        <w:rPr>
          <w:lang w:val="en-GB"/>
        </w:rPr>
        <w:tab/>
      </w:r>
      <w:r>
        <w:t>Frequency-specific and RAT-specific coverage hole indication in logged MDT are not pursued in Rel-17.</w:t>
      </w:r>
    </w:p>
    <w:p>
      <w:pPr>
        <w:pStyle w:val="131"/>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r>
        <w:t>1</w:t>
      </w:r>
      <w:r>
        <w:tab/>
      </w:r>
      <w:r>
        <w:t xml:space="preserve">Extended LoggedMeasurementConfiguration with AreaConfig and/or InterFreqTargetInfo, implies the  Logged MDT reports are provided according to legacy MDT performance measurements. </w:t>
      </w:r>
    </w:p>
    <w:p>
      <w:pPr>
        <w:pStyle w:val="131"/>
        <w:pBdr>
          <w:top w:val="single" w:color="auto" w:sz="4" w:space="1"/>
          <w:left w:val="single" w:color="auto" w:sz="4" w:space="4"/>
          <w:bottom w:val="single" w:color="auto" w:sz="4" w:space="1"/>
          <w:right w:val="single" w:color="auto" w:sz="4" w:space="4"/>
        </w:pBdr>
      </w:pPr>
      <w:r>
        <w:t>2</w:t>
      </w:r>
      <w:r>
        <w:tab/>
      </w:r>
      <w:r>
        <w:t>LoggedMeasurementConfiguration is extended with a flag to indicate if an early measurement/idle mode configuration has relevance for logged measurement purposes.</w:t>
      </w:r>
    </w:p>
    <w:p>
      <w:pPr>
        <w:pStyle w:val="131"/>
        <w:pBdr>
          <w:top w:val="single" w:color="auto" w:sz="4" w:space="1"/>
          <w:left w:val="single" w:color="auto" w:sz="4" w:space="4"/>
          <w:bottom w:val="single" w:color="auto" w:sz="4" w:space="1"/>
          <w:right w:val="single" w:color="auto" w:sz="4" w:space="4"/>
        </w:pBdr>
        <w:rPr>
          <w:lang w:val="en-GB"/>
        </w:rPr>
      </w:pPr>
      <w:r>
        <w:rPr>
          <w:bCs/>
          <w:lang w:val="en-GB"/>
        </w:rPr>
        <w:t>3</w:t>
      </w:r>
      <w:r>
        <w:rPr>
          <w:lang w:val="en-GB"/>
        </w:rPr>
        <w:tab/>
      </w:r>
      <w:r>
        <w:rPr>
          <w:lang w:val="en-GB"/>
        </w:rPr>
        <w:t xml:space="preserve">Multiple CEF reports is introduced </w:t>
      </w:r>
      <w:r>
        <w:t>to</w:t>
      </w:r>
      <w:r>
        <w:rPr>
          <w:lang w:val="en-GB"/>
        </w:rPr>
        <w:t xml:space="preserve"> solve the problem about UL/DL coverage imbalance. FFS whether UE capability is applied. FFS how to limit the overhead during running CR.</w:t>
      </w:r>
    </w:p>
    <w:p>
      <w:pPr>
        <w:rPr>
          <w:lang w:eastAsia="zh-CN"/>
        </w:rPr>
      </w:pPr>
    </w:p>
    <w:p>
      <w:pPr>
        <w:pStyle w:val="3"/>
        <w:rPr>
          <w:lang w:eastAsia="zh-CN"/>
        </w:rPr>
      </w:pPr>
      <w:r>
        <w:rPr>
          <w:rFonts w:hint="eastAsia"/>
          <w:lang w:eastAsia="zh-CN"/>
        </w:rPr>
        <w:t>R</w:t>
      </w:r>
      <w:r>
        <w:rPr>
          <w:lang w:eastAsia="zh-CN"/>
        </w:rPr>
        <w:t>AN2#115-e agreements</w:t>
      </w:r>
    </w:p>
    <w:p>
      <w:pPr>
        <w:rPr>
          <w:lang w:eastAsia="zh-CN"/>
        </w:rPr>
      </w:pPr>
      <w:r>
        <w:rPr>
          <w:rFonts w:hint="eastAsia"/>
          <w:b/>
          <w:sz w:val="22"/>
          <w:u w:val="single"/>
          <w:lang w:eastAsia="zh-CN"/>
        </w:rPr>
        <w:t>I</w:t>
      </w:r>
      <w:r>
        <w:rPr>
          <w:b/>
          <w:sz w:val="22"/>
          <w:u w:val="single"/>
          <w:lang w:eastAsia="zh-CN"/>
        </w:rPr>
        <w:t>mmediate MDT</w:t>
      </w:r>
    </w:p>
    <w:p>
      <w:pPr>
        <w:rPr>
          <w:lang w:eastAsia="zh-CN"/>
        </w:rPr>
      </w:pPr>
      <w:r>
        <w:rPr>
          <w:lang w:eastAsia="zh-CN"/>
        </w:rPr>
        <w:t>No agreements.</w:t>
      </w:r>
    </w:p>
    <w:p>
      <w:pPr>
        <w:rPr>
          <w:lang w:eastAsia="zh-CN"/>
        </w:rPr>
      </w:pPr>
    </w:p>
    <w:p>
      <w:pPr>
        <w:rPr>
          <w:lang w:eastAsia="zh-CN"/>
        </w:rPr>
      </w:pPr>
      <w:r>
        <w:rPr>
          <w:b/>
          <w:sz w:val="22"/>
          <w:u w:val="single"/>
          <w:lang w:eastAsia="zh-CN"/>
        </w:rPr>
        <w:t>Logged MDT</w:t>
      </w:r>
    </w:p>
    <w:p>
      <w:pPr>
        <w:pStyle w:val="130"/>
      </w:pPr>
      <w:r>
        <w:fldChar w:fldCharType="begin"/>
      </w:r>
      <w:r>
        <w:instrText xml:space="preserve"> HYPERLINK "http://www.3gpp.org/ftp/tsg_ran/WG2_RL2/TSGR2_115-e/Docs/R2-2108965.zip" </w:instrText>
      </w:r>
      <w:r>
        <w:fldChar w:fldCharType="separate"/>
      </w:r>
      <w:r>
        <w:t>R2-2108965</w:t>
      </w:r>
      <w:r>
        <w:fldChar w:fldCharType="end"/>
      </w:r>
      <w:r>
        <w:tab/>
      </w:r>
      <w:r>
        <w:t>Report of [Offline-872][SONMDT] Logged MDT enhancements (Ericsson)</w:t>
      </w:r>
    </w:p>
    <w:p>
      <w:pPr>
        <w:pStyle w:val="131"/>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r>
        <w:t>1</w:t>
      </w:r>
      <w:r>
        <w:tab/>
      </w:r>
      <w:r>
        <w:t>The UE includes the beam identifiers used to acquire the SI message(s) in the on-demand SI procedure related report. FFS: How to capture this information</w:t>
      </w:r>
    </w:p>
    <w:p>
      <w:pPr>
        <w:pStyle w:val="131"/>
        <w:pBdr>
          <w:top w:val="single" w:color="auto" w:sz="4" w:space="1"/>
          <w:left w:val="single" w:color="auto" w:sz="4" w:space="4"/>
          <w:bottom w:val="single" w:color="auto" w:sz="4" w:space="1"/>
          <w:right w:val="single" w:color="auto" w:sz="4" w:space="4"/>
        </w:pBdr>
      </w:pPr>
      <w:r>
        <w:t>2</w:t>
      </w:r>
      <w:r>
        <w:tab/>
      </w:r>
      <w:r>
        <w:t>Extend RA report for both successful and failure on-demand SI request. FFS: Whether successful one-demand SI request related scenario is included or not is postponed to RAN2#116 meeting.</w:t>
      </w:r>
    </w:p>
    <w:p>
      <w:pPr>
        <w:pStyle w:val="131"/>
        <w:pBdr>
          <w:top w:val="single" w:color="auto" w:sz="4" w:space="1"/>
          <w:left w:val="single" w:color="auto" w:sz="4" w:space="4"/>
          <w:bottom w:val="single" w:color="auto" w:sz="4" w:space="1"/>
          <w:right w:val="single" w:color="auto" w:sz="4" w:space="4"/>
        </w:pBdr>
      </w:pPr>
      <w:r>
        <w:t>3</w:t>
      </w:r>
      <w:r>
        <w:tab/>
      </w:r>
      <w:r>
        <w:t>Signaling based logged MDT override protection is applicable in the following scenarios:</w:t>
      </w:r>
    </w:p>
    <w:p>
      <w:pPr>
        <w:pStyle w:val="131"/>
        <w:pBdr>
          <w:top w:val="single" w:color="auto" w:sz="4" w:space="1"/>
          <w:left w:val="single" w:color="auto" w:sz="4" w:space="4"/>
          <w:bottom w:val="single" w:color="auto" w:sz="4" w:space="1"/>
          <w:right w:val="single" w:color="auto" w:sz="4" w:space="4"/>
        </w:pBdr>
      </w:pPr>
      <w:r>
        <w:t>1)</w:t>
      </w:r>
      <w:r>
        <w:tab/>
      </w:r>
      <w:r>
        <w:t>Signaling based Logged MDT is configured, but no results are available e.g. so far nothing stored, or all previously stored results retrieved</w:t>
      </w:r>
    </w:p>
    <w:p>
      <w:pPr>
        <w:pStyle w:val="131"/>
        <w:pBdr>
          <w:top w:val="single" w:color="auto" w:sz="4" w:space="1"/>
          <w:left w:val="single" w:color="auto" w:sz="4" w:space="4"/>
          <w:bottom w:val="single" w:color="auto" w:sz="4" w:space="1"/>
          <w:right w:val="single" w:color="auto" w:sz="4" w:space="4"/>
        </w:pBdr>
      </w:pPr>
      <w:r>
        <w:t>2)</w:t>
      </w:r>
      <w:r>
        <w:tab/>
      </w:r>
      <w:r>
        <w:t>Signaling based Logged MDT configuration is stopped (i.e. the expiry of T330), but UE still has un-retrieved results that would be discarded upon accepting a new configuration</w:t>
      </w:r>
    </w:p>
    <w:p>
      <w:pPr>
        <w:pStyle w:val="131"/>
        <w:pBdr>
          <w:top w:val="single" w:color="auto" w:sz="4" w:space="1"/>
          <w:left w:val="single" w:color="auto" w:sz="4" w:space="4"/>
          <w:bottom w:val="single" w:color="auto" w:sz="4" w:space="1"/>
          <w:right w:val="single" w:color="auto" w:sz="4" w:space="4"/>
        </w:pBdr>
      </w:pPr>
      <w:r>
        <w:t>4</w:t>
      </w:r>
      <w:r>
        <w:tab/>
      </w:r>
      <w:r>
        <w:t>Include an indicator to indicate the signaling based logged MDT configuration availability in RRCSetupComplete / RRCConnectionSetupComplete and RRCResumeComplete / RRCConnectionResumeComplete.</w:t>
      </w:r>
    </w:p>
    <w:p>
      <w:pPr>
        <w:pStyle w:val="131"/>
        <w:pBdr>
          <w:top w:val="single" w:color="auto" w:sz="4" w:space="1"/>
          <w:left w:val="single" w:color="auto" w:sz="4" w:space="4"/>
          <w:bottom w:val="single" w:color="auto" w:sz="4" w:space="1"/>
          <w:right w:val="single" w:color="auto" w:sz="4" w:space="4"/>
        </w:pBdr>
      </w:pPr>
      <w:r>
        <w:tab/>
      </w:r>
      <w:r>
        <w:t>FFS: Implicit (flag indicating T330 is running or not) vs explicit indication</w:t>
      </w:r>
    </w:p>
    <w:p>
      <w:pPr>
        <w:pStyle w:val="131"/>
        <w:pBdr>
          <w:top w:val="single" w:color="auto" w:sz="4" w:space="1"/>
          <w:left w:val="single" w:color="auto" w:sz="4" w:space="4"/>
          <w:bottom w:val="single" w:color="auto" w:sz="4" w:space="1"/>
          <w:right w:val="single" w:color="auto" w:sz="4" w:space="4"/>
        </w:pBdr>
      </w:pPr>
    </w:p>
    <w:p>
      <w:pPr>
        <w:pStyle w:val="131"/>
        <w:pBdr>
          <w:top w:val="single" w:color="auto" w:sz="4" w:space="1"/>
          <w:left w:val="single" w:color="auto" w:sz="4" w:space="4"/>
          <w:bottom w:val="single" w:color="auto" w:sz="4" w:space="1"/>
          <w:right w:val="single" w:color="auto" w:sz="4" w:space="4"/>
        </w:pBdr>
      </w:pPr>
      <w:r>
        <w:t>5</w:t>
      </w:r>
      <w:r>
        <w:tab/>
      </w:r>
      <w:r>
        <w:t>UE includes an indication regarding whether the T330 timer is running or not in RRCSetupComplete / RRCConnectionSetupComplete and RRCResumeComplete / RRCConnectionResumeComplete.</w:t>
      </w:r>
    </w:p>
    <w:p>
      <w:pPr>
        <w:rPr>
          <w:lang w:eastAsia="zh-CN"/>
        </w:rPr>
      </w:pPr>
    </w:p>
    <w:p>
      <w:pPr>
        <w:pStyle w:val="3"/>
        <w:rPr>
          <w:lang w:eastAsia="zh-CN"/>
        </w:rPr>
      </w:pPr>
      <w:r>
        <w:rPr>
          <w:rFonts w:hint="eastAsia"/>
          <w:lang w:eastAsia="zh-CN"/>
        </w:rPr>
        <w:t>R</w:t>
      </w:r>
      <w:r>
        <w:rPr>
          <w:lang w:eastAsia="zh-CN"/>
        </w:rPr>
        <w:t>AN2#114-e agreements</w:t>
      </w:r>
    </w:p>
    <w:p>
      <w:pPr>
        <w:rPr>
          <w:lang w:eastAsia="zh-CN"/>
        </w:rPr>
      </w:pPr>
      <w:r>
        <w:rPr>
          <w:rFonts w:hint="eastAsia"/>
          <w:b/>
          <w:sz w:val="22"/>
          <w:u w:val="single"/>
          <w:lang w:eastAsia="zh-CN"/>
        </w:rPr>
        <w:t>I</w:t>
      </w:r>
      <w:r>
        <w:rPr>
          <w:b/>
          <w:sz w:val="22"/>
          <w:u w:val="single"/>
          <w:lang w:eastAsia="zh-CN"/>
        </w:rPr>
        <w:t>mmediate MDT</w:t>
      </w:r>
    </w:p>
    <w:p>
      <w:pPr>
        <w:rPr>
          <w:lang w:eastAsia="zh-CN"/>
        </w:rPr>
      </w:pPr>
      <w:r>
        <w:rPr>
          <w:rFonts w:hint="eastAsia"/>
          <w:lang w:eastAsia="zh-CN"/>
        </w:rPr>
        <w:t>T</w:t>
      </w:r>
      <w:r>
        <w:rPr>
          <w:lang w:eastAsia="zh-CN"/>
        </w:rPr>
        <w:t>his AI will not be treated at this meeting and no input is expected.</w:t>
      </w:r>
    </w:p>
    <w:p>
      <w:pPr>
        <w:rPr>
          <w:lang w:eastAsia="zh-CN"/>
        </w:rPr>
      </w:pPr>
    </w:p>
    <w:p>
      <w:pPr>
        <w:rPr>
          <w:lang w:eastAsia="zh-CN"/>
        </w:rPr>
      </w:pPr>
      <w:r>
        <w:rPr>
          <w:b/>
          <w:sz w:val="22"/>
          <w:u w:val="single"/>
          <w:lang w:eastAsia="zh-CN"/>
        </w:rPr>
        <w:t>Logged MDT</w:t>
      </w:r>
    </w:p>
    <w:p>
      <w:pPr>
        <w:pStyle w:val="130"/>
      </w:pPr>
      <w:r>
        <w:fldChar w:fldCharType="begin"/>
      </w:r>
      <w:r>
        <w:instrText xml:space="preserve"> HYPERLINK "http://www.3gpp.org/ftp/tsg_ran/WG2_RL2/TSGR2_114-e/Docs/R2-2106482.zip" </w:instrText>
      </w:r>
      <w:r>
        <w:fldChar w:fldCharType="separate"/>
      </w:r>
      <w:r>
        <w:t>R2-2106482</w:t>
      </w:r>
      <w:r>
        <w:fldChar w:fldCharType="end"/>
      </w:r>
      <w:r>
        <w:tab/>
      </w:r>
      <w:r>
        <w:t>discussion</w:t>
      </w:r>
      <w:r>
        <w:tab/>
      </w:r>
      <w:r>
        <w:t>Summary on agenda item 8.13.3.2 Logged MDT enhancements</w:t>
      </w:r>
      <w:r>
        <w:tab/>
      </w:r>
      <w:r>
        <w:t>Huawei</w:t>
      </w:r>
    </w:p>
    <w:p>
      <w:pPr>
        <w:pStyle w:val="131"/>
      </w:pPr>
    </w:p>
    <w:p>
      <w:pPr>
        <w:pStyle w:val="131"/>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131"/>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hint="eastAsia" w:eastAsiaTheme="minorEastAsia"/>
        </w:rPr>
        <w:t>F</w:t>
      </w:r>
      <w:r>
        <w:rPr>
          <w:rFonts w:eastAsiaTheme="minorEastAsia"/>
        </w:rPr>
        <w:t>or the content for on demand SI:</w:t>
      </w:r>
    </w:p>
    <w:p>
      <w:pPr>
        <w:pStyle w:val="131"/>
        <w:pBdr>
          <w:top w:val="single" w:color="auto" w:sz="4" w:space="1"/>
          <w:left w:val="single" w:color="auto" w:sz="4" w:space="4"/>
          <w:bottom w:val="single" w:color="auto" w:sz="4" w:space="1"/>
          <w:right w:val="single" w:color="auto" w:sz="4" w:space="4"/>
        </w:pBdr>
        <w:rPr>
          <w:rFonts w:eastAsiaTheme="minorEastAsia"/>
        </w:rPr>
      </w:pPr>
      <w:r>
        <w:tab/>
      </w:r>
      <w:r>
        <w:t xml:space="preserve">Include information to differentiate between </w:t>
      </w:r>
      <w:r>
        <w:rPr>
          <w:rFonts w:hint="eastAsia" w:eastAsiaTheme="minorEastAsia"/>
        </w:rPr>
        <w:t>Msg1-based or Msg3-based on-demand SI request</w:t>
      </w:r>
      <w:r>
        <w:rPr>
          <w:rFonts w:eastAsiaTheme="minorEastAsia"/>
        </w:rPr>
        <w:t>. How to convey the information is FFS.</w:t>
      </w:r>
    </w:p>
    <w:p>
      <w:pPr>
        <w:pStyle w:val="131"/>
        <w:pBdr>
          <w:top w:val="single" w:color="auto" w:sz="4" w:space="1"/>
          <w:left w:val="single" w:color="auto" w:sz="4" w:space="4"/>
          <w:bottom w:val="single" w:color="auto" w:sz="4" w:space="1"/>
          <w:right w:val="single" w:color="auto" w:sz="4" w:space="4"/>
        </w:pBdr>
      </w:pPr>
      <w:r>
        <w:tab/>
      </w:r>
      <w:r>
        <w:t>UE records intended SIBs for failed on-Demand SI request</w:t>
      </w:r>
      <w:r>
        <w:rPr>
          <w:rFonts w:hint="eastAsia"/>
        </w:rPr>
        <w:t>.</w:t>
      </w:r>
      <w:r>
        <w:t xml:space="preserve"> FFS the successful case.</w:t>
      </w:r>
    </w:p>
    <w:p>
      <w:pPr>
        <w:rPr>
          <w:lang w:eastAsia="zh-CN"/>
        </w:rPr>
      </w:pPr>
    </w:p>
    <w:p>
      <w:pPr>
        <w:rPr>
          <w:color w:val="FF0000"/>
          <w:lang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pPr>
        <w:rPr>
          <w:lang w:eastAsia="zh-CN"/>
        </w:rPr>
      </w:pPr>
    </w:p>
    <w:p>
      <w:pPr>
        <w:pStyle w:val="130"/>
        <w:rPr>
          <w:rFonts w:eastAsiaTheme="minorEastAsia"/>
        </w:rPr>
      </w:pPr>
      <w:r>
        <w:fldChar w:fldCharType="begin"/>
      </w:r>
      <w:r>
        <w:instrText xml:space="preserve"> HYPERLINK "http://www.3gpp.org/ftp/tsg_ran/WG2_RL2/TSGR2_114-e/Docs/R2-2106678.zip" </w:instrText>
      </w:r>
      <w:r>
        <w:fldChar w:fldCharType="separate"/>
      </w:r>
      <w:r>
        <w:rPr>
          <w:rFonts w:eastAsiaTheme="minorEastAsia"/>
        </w:rPr>
        <w:t>R2-2106678</w:t>
      </w:r>
      <w:r>
        <w:rPr>
          <w:rFonts w:eastAsiaTheme="minorEastAsia"/>
        </w:rPr>
        <w:fldChar w:fldCharType="end"/>
      </w:r>
      <w:r>
        <w:rPr>
          <w:rFonts w:hint="eastAsia" w:eastAsiaTheme="minorEastAsia"/>
        </w:rPr>
        <w:t xml:space="preserve"> Summary of </w:t>
      </w:r>
      <w:r>
        <w:rPr>
          <w:rFonts w:eastAsiaTheme="minorEastAsia"/>
        </w:rPr>
        <w:t>[AT114e][802][SON/MDT] Reporting on demand SI related information (CATT)‎</w:t>
      </w:r>
      <w:r>
        <w:rPr>
          <w:rFonts w:eastAsiaTheme="minorEastAsia"/>
        </w:rPr>
        <w:tab/>
      </w:r>
      <w:r>
        <w:rPr>
          <w:rFonts w:eastAsiaTheme="minorEastAsia"/>
        </w:rPr>
        <w:t>CATT</w:t>
      </w:r>
    </w:p>
    <w:p>
      <w:pPr>
        <w:pStyle w:val="131"/>
        <w:ind w:left="1985"/>
        <w:rPr>
          <w:rFonts w:eastAsiaTheme="minorEastAsia"/>
        </w:rPr>
      </w:pPr>
    </w:p>
    <w:p>
      <w:pPr>
        <w:pStyle w:val="131"/>
        <w:rPr>
          <w:rFonts w:eastAsiaTheme="minorEastAsia"/>
        </w:rPr>
      </w:pPr>
      <w:r>
        <w:rPr>
          <w:rFonts w:eastAsiaTheme="minorEastAsia"/>
        </w:rPr>
        <w:t>=&gt;</w:t>
      </w:r>
      <w:r>
        <w:rPr>
          <w:rFonts w:eastAsiaTheme="minorEastAsia"/>
        </w:rPr>
        <w:tab/>
      </w:r>
      <w:r>
        <w:rPr>
          <w:rFonts w:eastAsiaTheme="minorEastAsia"/>
        </w:rPr>
        <w:t>Noted</w:t>
      </w:r>
    </w:p>
    <w:p>
      <w:pPr>
        <w:pStyle w:val="131"/>
        <w:rPr>
          <w:rFonts w:eastAsiaTheme="minorEastAsia"/>
        </w:rPr>
      </w:pPr>
    </w:p>
    <w:p>
      <w:pPr>
        <w:pStyle w:val="131"/>
        <w:rPr>
          <w:rFonts w:eastAsiaTheme="minorEastAsia"/>
        </w:rPr>
      </w:pPr>
    </w:p>
    <w:p>
      <w:pPr>
        <w:pStyle w:val="131"/>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Agreements:</w:t>
      </w:r>
    </w:p>
    <w:p>
      <w:pPr>
        <w:pStyle w:val="131"/>
        <w:pBdr>
          <w:top w:val="single" w:color="auto" w:sz="4" w:space="1"/>
          <w:left w:val="single" w:color="auto" w:sz="4" w:space="4"/>
          <w:bottom w:val="single" w:color="auto" w:sz="4" w:space="1"/>
          <w:right w:val="single" w:color="auto" w:sz="4" w:space="4"/>
        </w:pBdr>
        <w:rPr>
          <w:rFonts w:eastAsiaTheme="minorEastAsia"/>
        </w:rPr>
      </w:pPr>
      <w:r>
        <w:rPr>
          <w:rFonts w:eastAsiaTheme="minorEastAsia"/>
        </w:rPr>
        <w:t>1</w:t>
      </w:r>
      <w:r>
        <w:rPr>
          <w:rFonts w:eastAsiaTheme="minorEastAsia"/>
        </w:rPr>
        <w:tab/>
      </w:r>
      <w:r>
        <w:rPr>
          <w:rFonts w:eastAsiaTheme="minorEastAsia"/>
        </w:rPr>
        <w:t xml:space="preserve">In order to avoid overwriting of signalling-based logged MDT, </w:t>
      </w:r>
      <w:r>
        <w:t>UE-assisted and network-based solution, which relying on network implementation through UE providing assistance, is introduced.</w:t>
      </w:r>
    </w:p>
    <w:p>
      <w:pPr>
        <w:rPr>
          <w:lang w:eastAsia="zh-CN"/>
        </w:rPr>
      </w:pPr>
    </w:p>
    <w:p>
      <w:pPr>
        <w:pStyle w:val="3"/>
        <w:rPr>
          <w:lang w:eastAsia="zh-CN"/>
        </w:rPr>
      </w:pPr>
      <w:r>
        <w:rPr>
          <w:rFonts w:hint="eastAsia"/>
          <w:lang w:eastAsia="zh-CN"/>
        </w:rPr>
        <w:t>R</w:t>
      </w:r>
      <w:r>
        <w:rPr>
          <w:lang w:eastAsia="zh-CN"/>
        </w:rPr>
        <w:t>AN2#113b-e agreements</w:t>
      </w:r>
    </w:p>
    <w:p>
      <w:pPr>
        <w:rPr>
          <w:lang w:eastAsia="zh-CN"/>
        </w:rPr>
      </w:pPr>
      <w:r>
        <w:rPr>
          <w:rFonts w:hint="eastAsia"/>
          <w:b/>
          <w:sz w:val="22"/>
          <w:u w:val="single"/>
          <w:lang w:eastAsia="zh-CN"/>
        </w:rPr>
        <w:t>I</w:t>
      </w:r>
      <w:r>
        <w:rPr>
          <w:b/>
          <w:sz w:val="22"/>
          <w:u w:val="single"/>
          <w:lang w:eastAsia="zh-CN"/>
        </w:rPr>
        <w:t>mmediate MDT</w:t>
      </w:r>
    </w:p>
    <w:p>
      <w:pPr>
        <w:pStyle w:val="130"/>
      </w:pPr>
      <w:r>
        <w:fldChar w:fldCharType="begin"/>
      </w:r>
      <w:r>
        <w:instrText xml:space="preserve"> HYPERLINK "http://www.3gpp.org/ftp/TSG_RAN/WG2_RL2/TSGR2_113bis-e/Docs/R2-2104441.zip" </w:instrText>
      </w:r>
      <w:r>
        <w:fldChar w:fldCharType="separate"/>
      </w:r>
      <w:r>
        <w:t>R2-2104441</w:t>
      </w:r>
      <w:r>
        <w:fldChar w:fldCharType="end"/>
      </w:r>
      <w:r>
        <w:tab/>
      </w:r>
      <w:r>
        <w:t>Report of [AT113b-e][803][NR/R17 SON/MDT]  IMM MDT</w:t>
      </w:r>
      <w:r>
        <w:tab/>
      </w:r>
      <w:r>
        <w:t>Huawei</w:t>
      </w:r>
    </w:p>
    <w:p>
      <w:pPr>
        <w:pStyle w:val="131"/>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r>
        <w:t>1</w:t>
      </w:r>
      <w:r>
        <w:tab/>
      </w:r>
      <w:r>
        <w:t>For MN terminated SCG bearer and SN terminated MCG bearer, the terminated node, e.g., MN in case of MN terminated SCG bearer,configures the configuration to UE.</w:t>
      </w:r>
    </w:p>
    <w:p>
      <w:pPr>
        <w:pStyle w:val="131"/>
      </w:pPr>
    </w:p>
    <w:p>
      <w:pPr>
        <w:pStyle w:val="131"/>
      </w:pPr>
    </w:p>
    <w:p>
      <w:pPr>
        <w:pStyle w:val="131"/>
      </w:pPr>
      <w:r>
        <w:t>=&gt;</w:t>
      </w:r>
      <w:r>
        <w:tab/>
      </w:r>
      <w:r>
        <w:t>RAN2 understanding is that for the accuracy of the result, the M6 result can be indicated with data marker (duplication indicator).</w:t>
      </w:r>
    </w:p>
    <w:p>
      <w:pPr>
        <w:pStyle w:val="131"/>
      </w:pPr>
      <w:r>
        <w:t xml:space="preserve"> </w:t>
      </w:r>
    </w:p>
    <w:p>
      <w:pPr>
        <w:pStyle w:val="131"/>
      </w:pPr>
      <w:r>
        <w:t>=&gt;</w:t>
      </w:r>
      <w:r>
        <w:tab/>
      </w:r>
      <w:r>
        <w:t xml:space="preserve">All the immediate MDT configurations and reporting in EN-DC scenario (i.e. section 5.4.1.3 Immediate MDT for MR-DC in TS 37.320) are also applicable for (NG)EN-DC, NE-DC and NR-DC. </w:t>
      </w:r>
    </w:p>
    <w:p>
      <w:pPr>
        <w:rPr>
          <w:lang w:eastAsia="zh-CN"/>
        </w:rPr>
      </w:pPr>
    </w:p>
    <w:p>
      <w:pPr>
        <w:rPr>
          <w:lang w:eastAsia="zh-CN"/>
        </w:rPr>
      </w:pPr>
      <w:r>
        <w:rPr>
          <w:b/>
          <w:sz w:val="22"/>
          <w:u w:val="single"/>
          <w:lang w:eastAsia="zh-CN"/>
        </w:rPr>
        <w:t>Logged MDT</w:t>
      </w:r>
    </w:p>
    <w:p>
      <w:pPr>
        <w:pStyle w:val="130"/>
      </w:pPr>
      <w:r>
        <w:fldChar w:fldCharType="begin"/>
      </w:r>
      <w:r>
        <w:instrText xml:space="preserve"> HYPERLINK "http://www.3gpp.org/ftp/TSG_RAN/WG2_RL2/TSGR2_113bis-e/Docs/R2-2104434.zip" </w:instrText>
      </w:r>
      <w:r>
        <w:fldChar w:fldCharType="separate"/>
      </w:r>
      <w:r>
        <w:t>R2-2104434</w:t>
      </w:r>
      <w:r>
        <w:fldChar w:fldCharType="end"/>
      </w:r>
      <w:r>
        <w:t xml:space="preserve"> Report of [AT113b-e][804][NR/R17 SON/MDT] Logged MDT (CMCC)</w:t>
      </w:r>
      <w:r>
        <w:tab/>
      </w:r>
      <w:r>
        <w:t>CMCC</w:t>
      </w:r>
    </w:p>
    <w:p>
      <w:pPr>
        <w:pStyle w:val="134"/>
      </w:pPr>
    </w:p>
    <w:p>
      <w:pPr>
        <w:pStyle w:val="134"/>
        <w:pBdr>
          <w:top w:val="single" w:color="auto" w:sz="4" w:space="1"/>
          <w:left w:val="single" w:color="auto" w:sz="4" w:space="4"/>
          <w:bottom w:val="single" w:color="auto" w:sz="4" w:space="1"/>
          <w:right w:val="single" w:color="auto" w:sz="4" w:space="4"/>
        </w:pBdr>
      </w:pPr>
      <w:r>
        <w:t>Agreements:</w:t>
      </w:r>
    </w:p>
    <w:p>
      <w:pPr>
        <w:pStyle w:val="134"/>
        <w:pBdr>
          <w:top w:val="single" w:color="auto" w:sz="4" w:space="1"/>
          <w:left w:val="single" w:color="auto" w:sz="4" w:space="4"/>
          <w:bottom w:val="single" w:color="auto" w:sz="4" w:space="1"/>
          <w:right w:val="single" w:color="auto" w:sz="4" w:space="4"/>
        </w:pBdr>
      </w:pPr>
      <w:r>
        <w:rPr>
          <w:lang w:val="en-US"/>
        </w:rPr>
        <w:t>1</w:t>
      </w:r>
      <w:r>
        <w:rPr>
          <w:lang w:val="en-US"/>
        </w:rPr>
        <w:tab/>
      </w:r>
      <w:r>
        <w:rPr>
          <w:lang w:val="en-US"/>
        </w:rPr>
        <w:t>UE reports the SIBs that UE actually intends to request.</w:t>
      </w:r>
    </w:p>
    <w:p>
      <w:pPr>
        <w:pStyle w:val="134"/>
        <w:pBdr>
          <w:top w:val="single" w:color="auto" w:sz="4" w:space="1"/>
          <w:left w:val="single" w:color="auto" w:sz="4" w:space="4"/>
          <w:bottom w:val="single" w:color="auto" w:sz="4" w:space="1"/>
          <w:right w:val="single" w:color="auto" w:sz="4" w:space="4"/>
        </w:pBdr>
      </w:pPr>
      <w:r>
        <w:t>2</w:t>
      </w:r>
      <w:r>
        <w:rPr>
          <w:lang w:val="en-US"/>
        </w:rPr>
        <w:tab/>
      </w:r>
      <w:r>
        <w:rPr>
          <w:lang w:val="en-US"/>
        </w:rPr>
        <w:t>Both Msg1-based and Msg3-based SI request related information are supported.</w:t>
      </w:r>
    </w:p>
    <w:p>
      <w:pPr>
        <w:pStyle w:val="134"/>
        <w:pBdr>
          <w:top w:val="single" w:color="auto" w:sz="4" w:space="1"/>
          <w:left w:val="single" w:color="auto" w:sz="4" w:space="4"/>
          <w:bottom w:val="single" w:color="auto" w:sz="4" w:space="1"/>
          <w:right w:val="single" w:color="auto" w:sz="4" w:space="4"/>
        </w:pBdr>
      </w:pPr>
      <w:r>
        <w:t>3</w:t>
      </w:r>
      <w:r>
        <w:rPr>
          <w:lang w:val="en-US"/>
        </w:rPr>
        <w:tab/>
      </w:r>
      <w:r>
        <w:rPr>
          <w:lang w:val="en-US"/>
        </w:rPr>
        <w:t>Option 3</w:t>
      </w:r>
      <w:r>
        <w:t xml:space="preserve"> (</w:t>
      </w:r>
      <w:r>
        <w:fldChar w:fldCharType="begin"/>
      </w:r>
      <w:r>
        <w:instrText xml:space="preserve"> HYPERLINK "http://www.3gpp.org/ftp/TSG_RAN/WG2_RL2/TSGR2_113bis-e/Docs/R2-2104434.zip" </w:instrText>
      </w:r>
      <w:r>
        <w:fldChar w:fldCharType="separate"/>
      </w:r>
      <w:r>
        <w:rPr>
          <w:rStyle w:val="46"/>
        </w:rPr>
        <w:t>R2-2104434</w:t>
      </w:r>
      <w:r>
        <w:rPr>
          <w:rStyle w:val="46"/>
        </w:rPr>
        <w:fldChar w:fldCharType="end"/>
      </w:r>
      <w:r>
        <w:t>)</w:t>
      </w:r>
      <w:r>
        <w:rPr>
          <w:lang w:val="en-US"/>
        </w:rPr>
        <w:t xml:space="preserve"> is used for logged MDT in EN-DC, i.e., do not introduce SN configuration for logged MDT (neither for camping nor for non-camping/ EMR specific frequencies).</w:t>
      </w:r>
    </w:p>
    <w:p>
      <w:pPr>
        <w:pStyle w:val="134"/>
        <w:pBdr>
          <w:top w:val="single" w:color="auto" w:sz="4" w:space="1"/>
          <w:left w:val="single" w:color="auto" w:sz="4" w:space="4"/>
          <w:bottom w:val="single" w:color="auto" w:sz="4" w:space="1"/>
          <w:right w:val="single" w:color="auto" w:sz="4" w:space="4"/>
        </w:pBdr>
      </w:pPr>
      <w:r>
        <w:t>4</w:t>
      </w:r>
      <w:r>
        <w:rPr>
          <w:lang w:val="en-US"/>
        </w:rPr>
        <w:tab/>
      </w:r>
      <w:r>
        <w:rPr>
          <w:lang w:val="en-US"/>
        </w:rPr>
        <w:t>UE provides assistance by which network can avoid overwriting of an MDT configuration.</w:t>
      </w:r>
    </w:p>
    <w:p>
      <w:pPr>
        <w:pStyle w:val="134"/>
        <w:pBdr>
          <w:top w:val="single" w:color="auto" w:sz="4" w:space="1"/>
          <w:left w:val="single" w:color="auto" w:sz="4" w:space="4"/>
          <w:bottom w:val="single" w:color="auto" w:sz="4" w:space="1"/>
          <w:right w:val="single" w:color="auto" w:sz="4" w:space="4"/>
        </w:pBdr>
      </w:pPr>
      <w:r>
        <w:t>5</w:t>
      </w:r>
      <w:r>
        <w:rPr>
          <w:lang w:val="en-US"/>
        </w:rPr>
        <w:tab/>
      </w:r>
      <w:r>
        <w:rPr>
          <w:lang w:val="en-US"/>
        </w:rPr>
        <w:t>Introduce the logged MDT type (i.e. the management based MDT or the signalling based MDT) in the logged MDT configuration.</w:t>
      </w:r>
    </w:p>
    <w:p>
      <w:pPr>
        <w:rPr>
          <w:lang w:eastAsia="zh-CN"/>
        </w:rPr>
      </w:pPr>
    </w:p>
    <w:p>
      <w:pPr>
        <w:pStyle w:val="3"/>
        <w:rPr>
          <w:lang w:eastAsia="zh-CN"/>
        </w:rPr>
      </w:pPr>
      <w:r>
        <w:rPr>
          <w:rFonts w:hint="eastAsia"/>
          <w:lang w:eastAsia="zh-CN"/>
        </w:rPr>
        <w:t>R</w:t>
      </w:r>
      <w:r>
        <w:rPr>
          <w:lang w:eastAsia="zh-CN"/>
        </w:rPr>
        <w:t>AN2#113-e agreements</w:t>
      </w:r>
    </w:p>
    <w:p>
      <w:pPr>
        <w:rPr>
          <w:lang w:eastAsia="zh-CN"/>
        </w:rPr>
      </w:pPr>
      <w:r>
        <w:rPr>
          <w:rFonts w:hint="eastAsia"/>
          <w:b/>
          <w:sz w:val="22"/>
          <w:u w:val="single"/>
          <w:lang w:eastAsia="zh-CN"/>
        </w:rPr>
        <w:t>I</w:t>
      </w:r>
      <w:r>
        <w:rPr>
          <w:b/>
          <w:sz w:val="22"/>
          <w:u w:val="single"/>
          <w:lang w:eastAsia="zh-CN"/>
        </w:rPr>
        <w:t>mmediate MDT</w:t>
      </w:r>
    </w:p>
    <w:p>
      <w:pPr>
        <w:rPr>
          <w:lang w:eastAsia="zh-CN"/>
        </w:rPr>
      </w:pPr>
      <w:r>
        <w:rPr>
          <w:rFonts w:hint="eastAsia"/>
          <w:lang w:eastAsia="zh-CN"/>
        </w:rPr>
        <w:t>N</w:t>
      </w:r>
      <w:r>
        <w:rPr>
          <w:lang w:eastAsia="zh-CN"/>
        </w:rPr>
        <w:t>o agreements.</w:t>
      </w:r>
    </w:p>
    <w:p>
      <w:pPr>
        <w:rPr>
          <w:lang w:eastAsia="zh-CN"/>
        </w:rPr>
      </w:pPr>
    </w:p>
    <w:p>
      <w:pPr>
        <w:rPr>
          <w:lang w:eastAsia="zh-CN"/>
        </w:rPr>
      </w:pPr>
      <w:r>
        <w:rPr>
          <w:b/>
          <w:sz w:val="22"/>
          <w:u w:val="single"/>
          <w:lang w:eastAsia="zh-CN"/>
        </w:rPr>
        <w:t>Logged MDT</w:t>
      </w:r>
    </w:p>
    <w:p>
      <w:pPr>
        <w:pStyle w:val="130"/>
      </w:pPr>
      <w:r>
        <w:fldChar w:fldCharType="begin"/>
      </w:r>
      <w:r>
        <w:instrText xml:space="preserve"> HYPERLINK "http://www.3gpp.org/ftp/tsg_ran/WG2_RL2/TSGR2_113-e/Docs/R2-2102143.zip" </w:instrText>
      </w:r>
      <w:r>
        <w:fldChar w:fldCharType="separate"/>
      </w:r>
      <w:r>
        <w:t>R2-2102143</w:t>
      </w:r>
      <w:r>
        <w:fldChar w:fldCharType="end"/>
      </w:r>
      <w:r>
        <w:tab/>
      </w:r>
      <w:r>
        <w:t>Report of [AT113-e][844][NR/R17 SON/MDT]  Logged MDT part I</w:t>
      </w:r>
      <w:r>
        <w:tab/>
      </w:r>
      <w:r>
        <w:tab/>
      </w:r>
      <w:r>
        <w:t>Huawei</w:t>
      </w:r>
    </w:p>
    <w:p>
      <w:pPr>
        <w:pStyle w:val="131"/>
      </w:pPr>
    </w:p>
    <w:p>
      <w:pPr>
        <w:pStyle w:val="131"/>
        <w:pBdr>
          <w:top w:val="single" w:color="auto" w:sz="4" w:space="1"/>
          <w:left w:val="single" w:color="auto" w:sz="4" w:space="4"/>
          <w:bottom w:val="single" w:color="auto" w:sz="4" w:space="1"/>
          <w:right w:val="single" w:color="auto" w:sz="4" w:space="4"/>
        </w:pBdr>
      </w:pPr>
      <w:r>
        <w:t>Agreement:</w:t>
      </w:r>
    </w:p>
    <w:p>
      <w:pPr>
        <w:pStyle w:val="131"/>
        <w:pBdr>
          <w:top w:val="single" w:color="auto" w:sz="4" w:space="1"/>
          <w:left w:val="single" w:color="auto" w:sz="4" w:space="4"/>
          <w:bottom w:val="single" w:color="auto" w:sz="4" w:space="1"/>
          <w:right w:val="single" w:color="auto" w:sz="4" w:space="4"/>
        </w:pBdr>
      </w:pPr>
      <w:r>
        <w:tab/>
      </w:r>
      <w:r>
        <w:t>The network can use a flag in logged MDT configuration to indicate if an early measurement/idle mode configuration has relevance for logged measurement purposes. Upon such an indication, UE can log measurements on non-cellReselection (carrier frequencies not part of SIB4 or SIB5).  AreaConfig and/or InterFreqTargetInfo can be used for filtering of SIB4 and non-SIB4 frequencies. Whether a flag is needed should be FFS.</w:t>
      </w:r>
    </w:p>
    <w:p>
      <w:pPr>
        <w:rPr>
          <w:lang w:eastAsia="zh-CN"/>
        </w:rPr>
      </w:pPr>
    </w:p>
    <w:p>
      <w:pPr>
        <w:pStyle w:val="130"/>
        <w:rPr>
          <w:bCs/>
        </w:rPr>
      </w:pPr>
      <w:r>
        <w:fldChar w:fldCharType="begin"/>
      </w:r>
      <w:r>
        <w:instrText xml:space="preserve"> HYPERLINK "http://www.3gpp.org/ftp/tsg_ran/WG2_RL2/TSGR2_113-e/Docs/R2-2102142.zip" </w:instrText>
      </w:r>
      <w:r>
        <w:fldChar w:fldCharType="separate"/>
      </w:r>
      <w:r>
        <w:rPr>
          <w:bCs/>
        </w:rPr>
        <w:t>R2-2102142</w:t>
      </w:r>
      <w:r>
        <w:rPr>
          <w:bCs/>
        </w:rPr>
        <w:fldChar w:fldCharType="end"/>
      </w:r>
      <w:r>
        <w:rPr>
          <w:bCs/>
        </w:rPr>
        <w:tab/>
      </w:r>
      <w:r>
        <w:rPr>
          <w:bCs/>
        </w:rPr>
        <w:t xml:space="preserve">Report of </w:t>
      </w:r>
      <w:r>
        <w:rPr>
          <w:rFonts w:hint="eastAsia"/>
          <w:bCs/>
        </w:rPr>
        <w:t>[AT113-e][84</w:t>
      </w:r>
      <w:r>
        <w:rPr>
          <w:bCs/>
        </w:rPr>
        <w:t>5</w:t>
      </w:r>
      <w:r>
        <w:rPr>
          <w:rFonts w:hint="eastAsia"/>
          <w:bCs/>
        </w:rPr>
        <w:t>]</w:t>
      </w:r>
      <w:r>
        <w:rPr>
          <w:bCs/>
        </w:rPr>
        <w:t xml:space="preserve"> [NR/R17 SON/MDT] Logged MDT part II (CMCC)</w:t>
      </w:r>
      <w:r>
        <w:rPr>
          <w:bCs/>
        </w:rPr>
        <w:tab/>
      </w:r>
      <w:r>
        <w:rPr>
          <w:bCs/>
        </w:rPr>
        <w:t>CMCC</w:t>
      </w:r>
    </w:p>
    <w:p>
      <w:pPr>
        <w:pStyle w:val="131"/>
      </w:pPr>
    </w:p>
    <w:p>
      <w:pPr>
        <w:pStyle w:val="131"/>
      </w:pPr>
      <w:r>
        <w:t>=&gt;</w:t>
      </w:r>
      <w:r>
        <w:tab/>
      </w:r>
      <w:r>
        <w:t xml:space="preserve"> UE records the on demand SI related information for following scenarios: </w:t>
      </w:r>
    </w:p>
    <w:p>
      <w:pPr>
        <w:pStyle w:val="131"/>
      </w:pPr>
      <w:r>
        <w:tab/>
      </w:r>
      <w:r>
        <w:t>1. Failed on-demand SI request</w:t>
      </w:r>
    </w:p>
    <w:p>
      <w:pPr>
        <w:pStyle w:val="131"/>
      </w:pPr>
      <w:r>
        <w:tab/>
      </w:r>
      <w:r>
        <w:t>2. Successful on-demand SI request</w:t>
      </w:r>
    </w:p>
    <w:p>
      <w:pPr>
        <w:pStyle w:val="131"/>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p>
    <w:p>
      <w:pPr>
        <w:pStyle w:val="131"/>
        <w:pBdr>
          <w:top w:val="single" w:color="auto" w:sz="4" w:space="1"/>
          <w:left w:val="single" w:color="auto" w:sz="4" w:space="4"/>
          <w:bottom w:val="single" w:color="auto" w:sz="4" w:space="1"/>
          <w:right w:val="single" w:color="auto" w:sz="4" w:space="4"/>
        </w:pBdr>
      </w:pPr>
      <w:r>
        <w:t xml:space="preserve">1 </w:t>
      </w:r>
      <w:r>
        <w:tab/>
      </w:r>
      <w:r>
        <w:t xml:space="preserve">One specific raPurpose is introduced for MSG3 based on demand SI request. </w:t>
      </w:r>
    </w:p>
    <w:p>
      <w:pPr>
        <w:rPr>
          <w:lang w:val="en-US" w:eastAsia="zh-CN"/>
        </w:rPr>
      </w:pPr>
    </w:p>
    <w:p>
      <w:pPr>
        <w:rPr>
          <w:lang w:val="en-US" w:eastAsia="zh-CN"/>
        </w:rPr>
      </w:pPr>
      <w:r>
        <w:rPr>
          <w:rFonts w:hint="eastAsia"/>
          <w:color w:val="FF0000"/>
          <w:lang w:eastAsia="zh-CN"/>
        </w:rPr>
        <w:t>[</w:t>
      </w:r>
      <w:r>
        <w:rPr>
          <w:color w:val="FF0000"/>
          <w:lang w:eastAsia="zh-CN"/>
        </w:rPr>
        <w:t>Rapp] It is noted that RAN2 has agreed to extend RA report to support on demand SI reporting, so this feature will be considered as part of SON features.</w:t>
      </w:r>
    </w:p>
    <w:p>
      <w:pPr>
        <w:rPr>
          <w:lang w:eastAsia="zh-CN"/>
        </w:rPr>
      </w:pPr>
    </w:p>
    <w:p>
      <w:pPr>
        <w:pStyle w:val="3"/>
        <w:rPr>
          <w:lang w:eastAsia="zh-CN"/>
        </w:rPr>
      </w:pPr>
      <w:r>
        <w:rPr>
          <w:rFonts w:hint="eastAsia"/>
          <w:lang w:eastAsia="zh-CN"/>
        </w:rPr>
        <w:t>R</w:t>
      </w:r>
      <w:r>
        <w:rPr>
          <w:lang w:eastAsia="zh-CN"/>
        </w:rPr>
        <w:t>AN2#112-e agreements</w:t>
      </w:r>
    </w:p>
    <w:p>
      <w:pPr>
        <w:rPr>
          <w:lang w:eastAsia="zh-CN"/>
        </w:rPr>
      </w:pPr>
      <w:r>
        <w:rPr>
          <w:rFonts w:hint="eastAsia"/>
          <w:b/>
          <w:sz w:val="22"/>
          <w:u w:val="single"/>
          <w:lang w:eastAsia="zh-CN"/>
        </w:rPr>
        <w:t>I</w:t>
      </w:r>
      <w:r>
        <w:rPr>
          <w:b/>
          <w:sz w:val="22"/>
          <w:u w:val="single"/>
          <w:lang w:eastAsia="zh-CN"/>
        </w:rPr>
        <w:t>mmediate MDT</w:t>
      </w:r>
    </w:p>
    <w:p>
      <w:pPr>
        <w:pStyle w:val="130"/>
      </w:pPr>
      <w:r>
        <w:t>R2-2010897</w:t>
      </w:r>
      <w:r>
        <w:tab/>
      </w:r>
      <w:r>
        <w:t>Report of [AT112-e][804][NR/R17 SON/MDT] MDT enhancements (Huawei)</w:t>
      </w:r>
    </w:p>
    <w:p>
      <w:pPr>
        <w:pStyle w:val="131"/>
      </w:pPr>
    </w:p>
    <w:p>
      <w:pPr>
        <w:pStyle w:val="131"/>
        <w:pBdr>
          <w:top w:val="single" w:color="auto" w:sz="4" w:space="1"/>
          <w:left w:val="single" w:color="auto" w:sz="4" w:space="4"/>
          <w:bottom w:val="single" w:color="auto" w:sz="4" w:space="1"/>
          <w:right w:val="single" w:color="auto" w:sz="4" w:space="4"/>
        </w:pBdr>
      </w:pPr>
      <w:r>
        <w:t>Agreements:</w:t>
      </w:r>
    </w:p>
    <w:p>
      <w:pPr>
        <w:pStyle w:val="131"/>
        <w:pBdr>
          <w:top w:val="single" w:color="auto" w:sz="4" w:space="1"/>
          <w:left w:val="single" w:color="auto" w:sz="4" w:space="4"/>
          <w:bottom w:val="single" w:color="auto" w:sz="4" w:space="1"/>
          <w:right w:val="single" w:color="auto" w:sz="4" w:space="4"/>
        </w:pBdr>
      </w:pPr>
      <w:r>
        <w:t>1</w:t>
      </w:r>
      <w:r>
        <w:tab/>
      </w:r>
      <w:r>
        <w:t xml:space="preserve">NR MDT support IDC mechanism, including: </w:t>
      </w:r>
    </w:p>
    <w:p>
      <w:pPr>
        <w:pStyle w:val="131"/>
        <w:pBdr>
          <w:top w:val="single" w:color="auto" w:sz="4" w:space="1"/>
          <w:left w:val="single" w:color="auto" w:sz="4" w:space="4"/>
          <w:bottom w:val="single" w:color="auto" w:sz="4" w:space="1"/>
          <w:right w:val="single" w:color="auto" w:sz="4" w:space="4"/>
        </w:pBdr>
      </w:pPr>
      <w:r>
        <w:tab/>
      </w:r>
      <w:r>
        <w:t>- upon detection of IDC, the UE suppress logging and tag MDT report with InDeviceCoexDetected flag.</w:t>
      </w:r>
    </w:p>
    <w:p>
      <w:pPr>
        <w:pStyle w:val="131"/>
        <w:pBdr>
          <w:top w:val="single" w:color="auto" w:sz="4" w:space="1"/>
          <w:left w:val="single" w:color="auto" w:sz="4" w:space="4"/>
          <w:bottom w:val="single" w:color="auto" w:sz="4" w:space="1"/>
          <w:right w:val="single" w:color="auto" w:sz="4" w:space="4"/>
        </w:pBdr>
      </w:pPr>
      <w:r>
        <w:tab/>
      </w:r>
      <w:r>
        <w:t>- UE resumes the measurement logging when the IDC problem is resolved</w:t>
      </w:r>
    </w:p>
    <w:p>
      <w:pPr>
        <w:pStyle w:val="131"/>
        <w:pBdr>
          <w:top w:val="single" w:color="auto" w:sz="4" w:space="1"/>
          <w:left w:val="single" w:color="auto" w:sz="4" w:space="4"/>
          <w:bottom w:val="single" w:color="auto" w:sz="4" w:space="1"/>
          <w:right w:val="single" w:color="auto" w:sz="4" w:space="4"/>
        </w:pBdr>
      </w:pPr>
    </w:p>
    <w:p>
      <w:pPr>
        <w:pStyle w:val="131"/>
      </w:pPr>
      <w:r>
        <w:t>=&gt;</w:t>
      </w:r>
      <w:r>
        <w:tab/>
      </w:r>
      <w:r>
        <w:t>RAN2 to investigate logging early measurements.</w:t>
      </w:r>
    </w:p>
    <w:p>
      <w:pPr>
        <w:pStyle w:val="131"/>
      </w:pPr>
      <w:r>
        <w:t>=&gt;</w:t>
      </w:r>
      <w:r>
        <w:tab/>
      </w:r>
      <w:r>
        <w:t>RAN2 to investigate MDT and On-demand SI.</w:t>
      </w:r>
    </w:p>
    <w:p>
      <w:pPr>
        <w:pStyle w:val="131"/>
      </w:pPr>
      <w:r>
        <w:t>=&gt;</w:t>
      </w:r>
      <w:r>
        <w:tab/>
      </w:r>
      <w:r>
        <w:t>Other topics are still open to be pursued.</w:t>
      </w:r>
    </w:p>
    <w:p>
      <w:pPr>
        <w:rPr>
          <w:lang w:eastAsia="zh-CN"/>
        </w:rPr>
      </w:pPr>
    </w:p>
    <w:p>
      <w:pPr>
        <w:rPr>
          <w:lang w:eastAsia="zh-CN"/>
        </w:rPr>
      </w:pPr>
      <w:r>
        <w:rPr>
          <w:b/>
          <w:sz w:val="22"/>
          <w:u w:val="single"/>
          <w:lang w:eastAsia="zh-CN"/>
        </w:rPr>
        <w:t>Logged MDT</w:t>
      </w:r>
    </w:p>
    <w:p>
      <w:pPr>
        <w:rPr>
          <w:lang w:eastAsia="zh-CN"/>
        </w:rPr>
      </w:pPr>
      <w:r>
        <w:rPr>
          <w:rFonts w:hint="eastAsia"/>
          <w:lang w:eastAsia="zh-CN"/>
        </w:rPr>
        <w:t>N</w:t>
      </w:r>
      <w:r>
        <w:rPr>
          <w:lang w:eastAsia="zh-CN"/>
        </w:rPr>
        <w:t>o agreements.</w:t>
      </w:r>
    </w:p>
    <w:p>
      <w:pPr>
        <w:rPr>
          <w:lang w:eastAsia="zh-CN"/>
        </w:rPr>
      </w:pPr>
    </w:p>
    <w:p>
      <w:pPr>
        <w:pStyle w:val="3"/>
        <w:rPr>
          <w:lang w:eastAsia="zh-CN"/>
        </w:rPr>
      </w:pPr>
      <w:r>
        <w:rPr>
          <w:rFonts w:hint="eastAsia"/>
          <w:lang w:eastAsia="zh-CN"/>
        </w:rPr>
        <w:t>R</w:t>
      </w:r>
      <w:r>
        <w:rPr>
          <w:lang w:eastAsia="zh-CN"/>
        </w:rPr>
        <w:t>AN2#111-e agreements</w:t>
      </w:r>
    </w:p>
    <w:p>
      <w:pPr>
        <w:rPr>
          <w:lang w:eastAsia="zh-CN"/>
        </w:rPr>
      </w:pPr>
      <w:r>
        <w:rPr>
          <w:rFonts w:hint="eastAsia"/>
          <w:b/>
          <w:sz w:val="22"/>
          <w:u w:val="single"/>
          <w:lang w:eastAsia="zh-CN"/>
        </w:rPr>
        <w:t>I</w:t>
      </w:r>
      <w:r>
        <w:rPr>
          <w:b/>
          <w:sz w:val="22"/>
          <w:u w:val="single"/>
          <w:lang w:eastAsia="zh-CN"/>
        </w:rPr>
        <w:t>mmediate MDT</w:t>
      </w:r>
    </w:p>
    <w:p>
      <w:pPr>
        <w:rPr>
          <w:lang w:eastAsia="zh-CN"/>
        </w:rPr>
      </w:pPr>
      <w:r>
        <w:rPr>
          <w:rFonts w:hint="eastAsia"/>
          <w:lang w:eastAsia="zh-CN"/>
        </w:rPr>
        <w:t>N</w:t>
      </w:r>
      <w:r>
        <w:rPr>
          <w:lang w:eastAsia="zh-CN"/>
        </w:rPr>
        <w:t>o agreements.</w:t>
      </w:r>
    </w:p>
    <w:p>
      <w:pPr>
        <w:rPr>
          <w:lang w:eastAsia="zh-CN"/>
        </w:rPr>
      </w:pPr>
    </w:p>
    <w:p>
      <w:pPr>
        <w:rPr>
          <w:lang w:eastAsia="zh-CN"/>
        </w:rPr>
      </w:pPr>
      <w:r>
        <w:rPr>
          <w:b/>
          <w:sz w:val="22"/>
          <w:u w:val="single"/>
          <w:lang w:eastAsia="zh-CN"/>
        </w:rPr>
        <w:t>Logged MDT</w:t>
      </w:r>
    </w:p>
    <w:p>
      <w:pPr>
        <w:pStyle w:val="130"/>
      </w:pPr>
      <w:r>
        <w:fldChar w:fldCharType="begin"/>
      </w:r>
      <w:r>
        <w:instrText xml:space="preserve"> HYPERLINK "http://www.3gpp.org/ftp/tsg_ran/wg2_rl2/tsgr2_111-e/Docs/R2-2007771.zip" </w:instrText>
      </w:r>
      <w:r>
        <w:fldChar w:fldCharType="separate"/>
      </w:r>
      <w:r>
        <w:t>R2-2007771</w:t>
      </w:r>
      <w:r>
        <w:fldChar w:fldCharType="end"/>
      </w:r>
      <w:r>
        <w:tab/>
      </w:r>
      <w:r>
        <w:t>Summary on 8.13.3 MDT</w:t>
      </w:r>
      <w:r>
        <w:tab/>
      </w:r>
      <w:r>
        <w:t>Huawei, HiSilicon</w:t>
      </w:r>
      <w:r>
        <w:tab/>
      </w:r>
      <w:r>
        <w:t>discussion</w:t>
      </w:r>
      <w:r>
        <w:tab/>
      </w:r>
      <w:r>
        <w:t>Rel-17</w:t>
      </w:r>
      <w:r>
        <w:tab/>
      </w:r>
      <w:r>
        <w:t>NR_ENDC_SON_MDT_enh-Core</w:t>
      </w:r>
      <w:r>
        <w:tab/>
      </w:r>
      <w:r>
        <w:t>Late</w:t>
      </w:r>
    </w:p>
    <w:p>
      <w:pPr>
        <w:pStyle w:val="131"/>
      </w:pPr>
    </w:p>
    <w:p>
      <w:pPr>
        <w:pStyle w:val="131"/>
      </w:pPr>
      <w:r>
        <w:t>=&gt;</w:t>
      </w:r>
      <w:r>
        <w:tab/>
      </w:r>
      <w:r>
        <w:t>The coexistence issue between IDC and MDT feature is identified and the legacy mechanism defined in LTE spec is the baseline. FFS on potential enhancements.</w:t>
      </w:r>
    </w:p>
    <w:p>
      <w:pPr>
        <w:pStyle w:val="131"/>
      </w:pPr>
      <w:r>
        <w:t>=&gt;</w:t>
      </w:r>
      <w:r>
        <w:tab/>
      </w:r>
      <w:r>
        <w:t xml:space="preserve">Study the support of logged and Immediate MDT in MR-DC scenario. For M5/M6/M7, it is proposed to apply them for EN-DC/MR-DC cases with different bear types. FFS on details. </w:t>
      </w:r>
    </w:p>
    <w:p>
      <w:pPr>
        <w:rPr>
          <w:lang w:eastAsia="zh-CN"/>
        </w:rPr>
      </w:pPr>
    </w:p>
    <w:p>
      <w:pPr>
        <w:rPr>
          <w:rFonts w:eastAsiaTheme="minorEastAsia"/>
          <w:iCs/>
        </w:rPr>
      </w:pPr>
    </w:p>
    <w:sectPr>
      <w:headerReference r:id="rId8" w:type="default"/>
      <w:footerReference r:id="rId9" w:type="default"/>
      <w:footnotePr>
        <w:numRestart w:val="eachSect"/>
      </w:footnotePr>
      <w:pgSz w:w="16840" w:h="11907" w:orient="landscape"/>
      <w:pgMar w:top="1134" w:right="1418" w:bottom="1134" w:left="1134" w:header="851" w:footer="340" w:gutter="0"/>
      <w:cols w:space="720" w:num="1"/>
      <w:formProt w:val="0"/>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User" w:date="2021-12-09T10:12:00Z" w:initials="AP">
    <w:p w14:paraId="643050D0">
      <w:pPr>
        <w:pStyle w:val="28"/>
      </w:pPr>
      <w:r>
        <w:t>Currently, we have the following restriction:</w:t>
      </w:r>
    </w:p>
    <w:p w14:paraId="7DE61029">
      <w:pPr>
        <w:pStyle w:val="28"/>
      </w:pPr>
    </w:p>
    <w:p w14:paraId="57A133E9">
      <w:pPr>
        <w:pStyle w:val="79"/>
        <w:rPr>
          <w:i/>
        </w:rPr>
      </w:pPr>
      <w:r>
        <w:t>-</w:t>
      </w:r>
      <w:r>
        <w:tab/>
      </w:r>
      <w:r>
        <w:t xml:space="preserve">to configure at most one measurement identity </w:t>
      </w:r>
      <w:r>
        <w:rPr>
          <w:highlight w:val="yellow"/>
        </w:rPr>
        <w:t>per CG</w:t>
      </w:r>
      <w:r>
        <w:t xml:space="preserve"> using a reporting configuration with the</w:t>
      </w:r>
      <w:r>
        <w:rPr>
          <w:i/>
        </w:rPr>
        <w:t xml:space="preserve"> ul-DelayValueConfig;</w:t>
      </w:r>
    </w:p>
    <w:p w14:paraId="56C810E4">
      <w:pPr>
        <w:pStyle w:val="28"/>
      </w:pPr>
    </w:p>
    <w:p w14:paraId="49E2533F">
      <w:pPr>
        <w:pStyle w:val="28"/>
      </w:pPr>
      <w:r>
        <w:t>The current agreement has some issues with the above restriction. Consider a scenario, wherein:</w:t>
      </w:r>
    </w:p>
    <w:p w14:paraId="40A75E92">
      <w:pPr>
        <w:pStyle w:val="28"/>
        <w:numPr>
          <w:ilvl w:val="0"/>
          <w:numId w:val="1"/>
        </w:numPr>
      </w:pPr>
      <w:r>
        <w:t xml:space="preserve"> The UE is configured with MN terminated SCG bearer and SN terminated SCG bearer.</w:t>
      </w:r>
    </w:p>
    <w:p w14:paraId="1DB05C2F">
      <w:pPr>
        <w:pStyle w:val="28"/>
        <w:numPr>
          <w:ilvl w:val="0"/>
          <w:numId w:val="1"/>
        </w:numPr>
      </w:pPr>
      <w:r>
        <w:t xml:space="preserve"> Both the MN and the SN are configuring the UE with management based MDT for D1 measurement.</w:t>
      </w:r>
    </w:p>
    <w:p w14:paraId="76B15091">
      <w:pPr>
        <w:pStyle w:val="28"/>
        <w:numPr>
          <w:ilvl w:val="0"/>
          <w:numId w:val="1"/>
        </w:numPr>
      </w:pPr>
      <w:r>
        <w:t xml:space="preserve"> Now the UE ends up getting two different D1 measurement configuration for the same CG as both the D1 configurations are towards the Secondary CG</w:t>
      </w:r>
    </w:p>
    <w:p w14:paraId="3F571939">
      <w:pPr>
        <w:pStyle w:val="28"/>
      </w:pPr>
    </w:p>
    <w:p w14:paraId="5C447E88">
      <w:pPr>
        <w:pStyle w:val="28"/>
      </w:pPr>
      <w:r>
        <w:t>Therefore, we propose to add an FFS on this topic i.e., we might have to remove the above mentioned restriction in the specification if we are to follow the agreement.</w:t>
      </w:r>
    </w:p>
  </w:comment>
  <w:comment w:id="1" w:author="Ericsson User" w:date="2021-12-09T10:21:00Z" w:initials="AP">
    <w:p w14:paraId="66BD2157">
      <w:pPr>
        <w:pStyle w:val="96"/>
        <w:rPr>
          <w:rFonts w:eastAsia="等线"/>
          <w:lang w:eastAsia="zh-CN"/>
        </w:rPr>
      </w:pPr>
      <w:r>
        <w:rPr>
          <w:rFonts w:eastAsia="等线"/>
          <w:lang w:eastAsia="zh-CN"/>
        </w:rPr>
        <w:t xml:space="preserve">We believe the </w:t>
      </w:r>
    </w:p>
    <w:p w14:paraId="6F0D0A58">
      <w:pPr>
        <w:pStyle w:val="28"/>
      </w:pPr>
      <w:r>
        <w:rPr>
          <w:rFonts w:hint="eastAsia" w:eastAsia="等线"/>
          <w:strike/>
          <w:lang w:eastAsia="zh-CN"/>
        </w:rPr>
        <w:t>&gt;</w:t>
      </w:r>
      <w:r>
        <w:rPr>
          <w:rFonts w:eastAsia="等线"/>
          <w:lang w:eastAsia="zh-CN"/>
        </w:rPr>
        <w:t xml:space="preserve">3&gt; if </w:t>
      </w:r>
      <w:r>
        <w:rPr>
          <w:rFonts w:eastAsia="等线"/>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rPr>
          <w:color w:val="FF0000"/>
        </w:rPr>
        <w:t>:</w:t>
      </w:r>
      <w:r>
        <w:rPr>
          <w:strike/>
          <w:color w:val="FF0000"/>
        </w:rPr>
        <w:t xml:space="preserve"> </w:t>
      </w:r>
      <w:r>
        <w:rPr>
          <w:rFonts w:eastAsia="等线"/>
          <w:strike/>
          <w:lang w:eastAsia="zh-CN"/>
        </w:rPr>
        <w:t>UE configured signalling based logged measurement is stopped due to the expiry of T330</w:t>
      </w:r>
    </w:p>
  </w:comment>
  <w:comment w:id="3" w:author="ZTE-Zhihong" w:date="2021-12-16T14:35:55Z" w:initials="QZH">
    <w:p w14:paraId="3AA2118D">
      <w:pPr>
        <w:pStyle w:val="28"/>
        <w:rPr>
          <w:rFonts w:hint="default"/>
          <w:lang w:val="en-US"/>
        </w:rPr>
      </w:pPr>
      <w:r>
        <w:rPr>
          <w:rFonts w:hint="eastAsia" w:eastAsia="宋体"/>
          <w:lang w:val="en-US" w:eastAsia="zh-CN"/>
        </w:rPr>
        <w:t>T330 status can be reused for the same purpose, NW can based on the T330 status together with presence of availability bit to know that there are unfetched signalling based MDT results. Detailed explanation is given in subsequent comments on how to set T330 status.</w:t>
      </w:r>
    </w:p>
  </w:comment>
  <w:comment w:id="2" w:author="Ericsson User" w:date="2021-12-09T10:21:00Z" w:initials="AP">
    <w:p w14:paraId="24714650">
      <w:pPr>
        <w:pStyle w:val="28"/>
      </w:pPr>
      <w:r>
        <w:t>It is not agreed to use an explicite flag and there is an FFS, as following,</w:t>
      </w:r>
    </w:p>
    <w:p w14:paraId="392604C2">
      <w:pPr>
        <w:pStyle w:val="28"/>
      </w:pPr>
    </w:p>
    <w:p w14:paraId="362B0BA1">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098C3DCE">
      <w:pPr>
        <w:pStyle w:val="28"/>
      </w:pPr>
      <w:r>
        <w:rPr>
          <w:lang w:val="en-US" w:eastAsia="zh-CN"/>
        </w:rPr>
        <w:tab/>
      </w:r>
      <w:r>
        <w:rPr>
          <w:highlight w:val="yellow"/>
          <w:lang w:val="en-US" w:eastAsia="zh-CN"/>
        </w:rPr>
        <w:t>FFS: Implicit (flag indicating T330 is running or not) vs explicit indication</w:t>
      </w:r>
    </w:p>
    <w:p w14:paraId="22375511">
      <w:pPr>
        <w:pStyle w:val="28"/>
      </w:pPr>
    </w:p>
    <w:p w14:paraId="1B3D37D4">
      <w:pPr>
        <w:pStyle w:val="28"/>
      </w:pPr>
      <w:r>
        <w:t xml:space="preserve">We believe implicit indication can be used as following [Note that </w:t>
      </w:r>
      <w:r>
        <w:rPr>
          <w:b/>
          <w:bCs/>
          <w:u w:val="single"/>
        </w:rPr>
        <w:t>absence</w:t>
      </w:r>
      <w:r>
        <w:t xml:space="preserve"> of T330 Running flag implicitely indicates that it is not a signalling based MDT. When the flag is set to </w:t>
      </w:r>
      <w:r>
        <w:rPr>
          <w:b/>
          <w:bCs/>
          <w:u w:val="single"/>
        </w:rPr>
        <w:t>true</w:t>
      </w:r>
      <w:r>
        <w:t xml:space="preserve"> then the T330 is running and signalling based MDT was configured whereas when the flag is set to </w:t>
      </w:r>
      <w:r>
        <w:rPr>
          <w:b/>
          <w:bCs/>
          <w:u w:val="single"/>
        </w:rPr>
        <w:t>false</w:t>
      </w:r>
      <w:r>
        <w:t xml:space="preserve"> then the T330 is not running but the signalling based MDT related results are available to be fetched].</w:t>
      </w:r>
    </w:p>
    <w:p w14:paraId="61EF71F3">
      <w:pPr>
        <w:pStyle w:val="28"/>
      </w:pPr>
    </w:p>
    <w:p w14:paraId="361010D2">
      <w:pPr>
        <w:pStyle w:val="28"/>
        <w:rPr>
          <w:color w:val="FF0000"/>
        </w:rPr>
      </w:pPr>
      <w:r>
        <w:rPr>
          <w:rFonts w:eastAsia="等线"/>
          <w:color w:val="FF0000"/>
          <w:lang w:eastAsia="zh-CN"/>
        </w:rPr>
        <w:t xml:space="preserve">3&gt; if the </w:t>
      </w:r>
      <w:r>
        <w:rPr>
          <w:i/>
          <w:iCs/>
          <w:color w:val="FF0000"/>
        </w:rPr>
        <w:t>loggedMeasType</w:t>
      </w:r>
      <w:r>
        <w:rPr>
          <w:color w:val="FF0000"/>
        </w:rPr>
        <w:t xml:space="preserve"> in </w:t>
      </w:r>
      <w:r>
        <w:rPr>
          <w:i/>
          <w:iCs/>
          <w:color w:val="FF0000"/>
        </w:rPr>
        <w:t>VarLogMeasReport</w:t>
      </w:r>
      <w:r>
        <w:rPr>
          <w:color w:val="FF0000"/>
        </w:rPr>
        <w:t xml:space="preserve"> is set to </w:t>
      </w:r>
      <w:r>
        <w:rPr>
          <w:i/>
          <w:iCs/>
          <w:color w:val="FF0000"/>
        </w:rPr>
        <w:t>signalling-based</w:t>
      </w:r>
      <w:r>
        <w:rPr>
          <w:color w:val="FF0000"/>
        </w:rPr>
        <w:t>:</w:t>
      </w:r>
    </w:p>
    <w:p w14:paraId="1C756556">
      <w:pPr>
        <w:pStyle w:val="28"/>
        <w:rPr>
          <w:color w:val="FF0000"/>
        </w:rPr>
      </w:pPr>
      <w:r>
        <w:rPr>
          <w:color w:val="FF0000"/>
        </w:rPr>
        <w:t xml:space="preserve">    4&gt; if T330 is running:</w:t>
      </w:r>
    </w:p>
    <w:p w14:paraId="5FC80276">
      <w:pPr>
        <w:pStyle w:val="28"/>
        <w:rPr>
          <w:i/>
          <w:iCs/>
          <w:color w:val="FF0000"/>
        </w:rPr>
      </w:pPr>
      <w:r>
        <w:rPr>
          <w:color w:val="FF0000"/>
        </w:rPr>
        <w:t xml:space="preserve">       5&gt; set </w:t>
      </w:r>
      <w:r>
        <w:rPr>
          <w:i/>
          <w:iCs/>
          <w:color w:val="FF0000"/>
        </w:rPr>
        <w:t>T330Running</w:t>
      </w:r>
      <w:r>
        <w:rPr>
          <w:color w:val="FF0000"/>
        </w:rPr>
        <w:t xml:space="preserve"> to </w:t>
      </w:r>
      <w:r>
        <w:rPr>
          <w:i/>
          <w:iCs/>
          <w:color w:val="FF0000"/>
        </w:rPr>
        <w:t>true</w:t>
      </w:r>
    </w:p>
    <w:p w14:paraId="5850457D">
      <w:pPr>
        <w:pStyle w:val="28"/>
        <w:rPr>
          <w:color w:val="FF0000"/>
        </w:rPr>
      </w:pPr>
      <w:r>
        <w:rPr>
          <w:color w:val="FF0000"/>
        </w:rPr>
        <w:t xml:space="preserve">    4&gt;else</w:t>
      </w:r>
    </w:p>
    <w:p w14:paraId="3ADF5D34">
      <w:pPr>
        <w:pStyle w:val="28"/>
      </w:pPr>
      <w:r>
        <w:rPr>
          <w:color w:val="FF0000"/>
        </w:rPr>
        <w:t xml:space="preserve">       5&gt; set </w:t>
      </w:r>
      <w:r>
        <w:rPr>
          <w:i/>
          <w:iCs/>
          <w:color w:val="FF0000"/>
        </w:rPr>
        <w:t>T330Running</w:t>
      </w:r>
      <w:r>
        <w:rPr>
          <w:color w:val="FF0000"/>
        </w:rPr>
        <w:t xml:space="preserve"> to </w:t>
      </w:r>
      <w:r>
        <w:rPr>
          <w:i/>
          <w:iCs/>
          <w:color w:val="FF0000"/>
        </w:rPr>
        <w:t>false</w:t>
      </w:r>
    </w:p>
    <w:p w14:paraId="705A2F8F">
      <w:pPr>
        <w:pStyle w:val="28"/>
      </w:pPr>
    </w:p>
  </w:comment>
  <w:comment w:id="4" w:author="Ericsson User" w:date="2021-12-09T10:24:00Z" w:initials="AP">
    <w:p w14:paraId="42823995">
      <w:pPr>
        <w:pStyle w:val="28"/>
      </w:pPr>
      <w:r>
        <w:t>we have not agreed to include this T330 flag if the UE has management based MDT configuration. Therefore, we propose to move this condition under ‘</w:t>
      </w:r>
      <w:r>
        <w:rPr>
          <w:rFonts w:eastAsia="等线"/>
          <w:lang w:eastAsia="zh-CN"/>
        </w:rPr>
        <w:t xml:space="preserve">if </w:t>
      </w:r>
      <w:r>
        <w:rPr>
          <w:rFonts w:eastAsia="等线"/>
          <w:color w:val="FF0000"/>
          <w:lang w:eastAsia="zh-CN"/>
        </w:rPr>
        <w:t xml:space="preserve">the </w:t>
      </w:r>
      <w:r>
        <w:rPr>
          <w:i/>
          <w:iCs/>
          <w:color w:val="FF0000"/>
        </w:rPr>
        <w:t>loggedMeasType</w:t>
      </w:r>
      <w:r>
        <w:rPr>
          <w:color w:val="FF0000"/>
        </w:rPr>
        <w:t xml:space="preserve"> in </w:t>
      </w:r>
      <w:r>
        <w:rPr>
          <w:i/>
          <w:iCs/>
          <w:color w:val="FF0000"/>
        </w:rPr>
        <w:t>VarLogMeasReport</w:t>
      </w:r>
      <w:r>
        <w:rPr>
          <w:color w:val="FF0000"/>
        </w:rPr>
        <w:t xml:space="preserve"> is set to</w:t>
      </w:r>
      <w:r>
        <w:t xml:space="preserve"> </w:t>
      </w:r>
      <w:r>
        <w:rPr>
          <w:i/>
          <w:iCs/>
          <w:color w:val="FF0000"/>
        </w:rPr>
        <w:t>signalling-based</w:t>
      </w:r>
      <w:r>
        <w:t>’ condition, as exemplified in the previous comment.</w:t>
      </w:r>
    </w:p>
    <w:p w14:paraId="4FD92390">
      <w:pPr>
        <w:pStyle w:val="28"/>
      </w:pPr>
    </w:p>
  </w:comment>
  <w:comment w:id="7" w:author="OPPO- Liu Yang" w:date="2021-12-02T15:47:00Z" w:initials="OLY">
    <w:p w14:paraId="07DC53D2">
      <w:pPr>
        <w:pStyle w:val="28"/>
        <w:rPr>
          <w:rFonts w:eastAsia="等线"/>
          <w:lang w:eastAsia="zh-CN"/>
        </w:rPr>
      </w:pPr>
      <w:r>
        <w:rPr>
          <w:rFonts w:eastAsia="等线"/>
          <w:lang w:eastAsia="zh-CN"/>
        </w:rPr>
        <w:t xml:space="preserve">This seems overlapped with the previous bullet 2: if the UE has logged measurement available for NR and if the RPLMN is included in </w:t>
      </w:r>
      <w:r>
        <w:rPr>
          <w:rFonts w:eastAsia="等线"/>
          <w:i/>
          <w:iCs/>
          <w:lang w:eastAsia="zh-CN"/>
        </w:rPr>
        <w:t>plmn-IdentityList</w:t>
      </w:r>
      <w:r>
        <w:rPr>
          <w:rFonts w:eastAsia="等线"/>
          <w:lang w:eastAsia="zh-CN"/>
        </w:rPr>
        <w:t xml:space="preserve"> stored in </w:t>
      </w:r>
      <w:r>
        <w:rPr>
          <w:rFonts w:eastAsia="等线"/>
          <w:i/>
          <w:iCs/>
          <w:lang w:eastAsia="zh-CN"/>
        </w:rPr>
        <w:t>VarLogMeasReport</w:t>
      </w:r>
      <w:r>
        <w:rPr>
          <w:rFonts w:hint="eastAsia" w:eastAsia="等线"/>
          <w:lang w:eastAsia="zh-CN"/>
        </w:rPr>
        <w:t>.</w:t>
      </w:r>
    </w:p>
    <w:p w14:paraId="39EC5C90">
      <w:pPr>
        <w:pStyle w:val="28"/>
        <w:rPr>
          <w:rFonts w:eastAsia="等线"/>
          <w:lang w:eastAsia="zh-CN"/>
        </w:rPr>
      </w:pPr>
    </w:p>
    <w:p w14:paraId="549745A1">
      <w:pPr>
        <w:pStyle w:val="28"/>
        <w:rPr>
          <w:rFonts w:eastAsia="等线"/>
          <w:lang w:eastAsia="zh-CN"/>
        </w:rPr>
      </w:pPr>
      <w:r>
        <w:rPr>
          <w:rFonts w:eastAsia="等线"/>
          <w:lang w:eastAsia="zh-CN"/>
        </w:rPr>
        <w:t>WE prefer moving the added words to the previous bullet 2 as editored</w:t>
      </w:r>
    </w:p>
  </w:comment>
  <w:comment w:id="5" w:author="ZTE-Zhihong" w:date="2021-12-16T14:08:41Z" w:initials="QZH">
    <w:p w14:paraId="20297922">
      <w:pPr>
        <w:pStyle w:val="28"/>
        <w:rPr>
          <w:rFonts w:hint="eastAsia" w:eastAsia="宋体"/>
          <w:lang w:val="en-US" w:eastAsia="zh-CN"/>
        </w:rPr>
      </w:pPr>
      <w:r>
        <w:rPr>
          <w:rFonts w:hint="eastAsia" w:eastAsia="宋体"/>
          <w:lang w:val="en-US" w:eastAsia="zh-CN"/>
        </w:rPr>
        <w:t>For this scenario, T300 is still running and UE shall include this information. Also it is ffs whether to use explicit indication to indicate the there is a signalling based logged measurement available. And we think T330 status can be reused for this purpose.</w:t>
      </w:r>
    </w:p>
    <w:p w14:paraId="56A0124F">
      <w:pPr>
        <w:pStyle w:val="28"/>
        <w:rPr>
          <w:rFonts w:hint="eastAsia" w:eastAsia="宋体"/>
          <w:lang w:val="en-US" w:eastAsia="zh-CN"/>
        </w:rPr>
      </w:pPr>
      <w:r>
        <w:rPr>
          <w:rFonts w:hint="eastAsia" w:eastAsia="宋体"/>
          <w:lang w:val="en-US" w:eastAsia="zh-CN"/>
        </w:rPr>
        <w:t xml:space="preserve"> Based on the T330 status and the availability bit NW can derive all kinds of situtaion as shown below:</w:t>
      </w:r>
    </w:p>
    <w:p w14:paraId="4C840810">
      <w:pPr>
        <w:pStyle w:val="28"/>
        <w:numPr>
          <w:ilvl w:val="0"/>
          <w:numId w:val="2"/>
        </w:numPr>
        <w:ind w:left="420" w:leftChars="0" w:hanging="420" w:firstLineChars="0"/>
        <w:rPr>
          <w:rFonts w:hint="eastAsia" w:eastAsia="宋体"/>
          <w:lang w:val="en-US" w:eastAsia="zh-CN"/>
        </w:rPr>
      </w:pPr>
      <w:r>
        <w:rPr>
          <w:rFonts w:hint="eastAsia" w:eastAsia="宋体"/>
          <w:lang w:val="en-US" w:eastAsia="zh-CN"/>
        </w:rPr>
        <w:t>T330 running, not availability bit=&gt; signalling based MDT configuration available but not result;</w:t>
      </w:r>
    </w:p>
    <w:p w14:paraId="392B390F">
      <w:pPr>
        <w:pStyle w:val="28"/>
        <w:numPr>
          <w:ilvl w:val="0"/>
          <w:numId w:val="2"/>
        </w:numPr>
        <w:ind w:left="420" w:leftChars="0" w:hanging="420" w:firstLineChars="0"/>
        <w:rPr>
          <w:rFonts w:hint="eastAsia" w:eastAsia="宋体"/>
          <w:lang w:val="en-US" w:eastAsia="zh-CN"/>
        </w:rPr>
      </w:pPr>
      <w:r>
        <w:rPr>
          <w:rFonts w:hint="eastAsia" w:eastAsia="宋体"/>
          <w:lang w:val="en-US" w:eastAsia="zh-CN"/>
        </w:rPr>
        <w:t>T330 running and has availability bit=&gt; signalling based MDT configuration/results available</w:t>
      </w:r>
    </w:p>
    <w:p w14:paraId="62724D4D">
      <w:pPr>
        <w:pStyle w:val="28"/>
        <w:numPr>
          <w:ilvl w:val="0"/>
          <w:numId w:val="2"/>
        </w:numPr>
        <w:ind w:left="420" w:leftChars="0" w:hanging="420" w:firstLineChars="0"/>
        <w:rPr>
          <w:rFonts w:hint="default" w:eastAsia="宋体"/>
          <w:lang w:val="en-US" w:eastAsia="zh-CN"/>
        </w:rPr>
      </w:pPr>
      <w:r>
        <w:rPr>
          <w:rFonts w:hint="eastAsia" w:eastAsia="宋体"/>
          <w:lang w:val="en-US" w:eastAsia="zh-CN"/>
        </w:rPr>
        <w:t>T330 expiry and availability bit =&gt; No signalling based configuration but there are unfetched results.</w:t>
      </w:r>
    </w:p>
    <w:p w14:paraId="4EF84192">
      <w:pPr>
        <w:pStyle w:val="28"/>
        <w:numPr>
          <w:ilvl w:val="0"/>
          <w:numId w:val="2"/>
        </w:numPr>
        <w:ind w:left="420" w:leftChars="0" w:hanging="420" w:firstLineChars="0"/>
        <w:rPr>
          <w:rFonts w:hint="default" w:eastAsia="宋体"/>
          <w:lang w:val="en-US" w:eastAsia="zh-CN"/>
        </w:rPr>
      </w:pPr>
      <w:r>
        <w:rPr>
          <w:rFonts w:hint="eastAsia" w:eastAsia="宋体"/>
          <w:lang w:val="en-US" w:eastAsia="zh-CN"/>
        </w:rPr>
        <w:t>No indication=&gt; No signalling based MDT configuration or results available.</w:t>
      </w:r>
    </w:p>
    <w:p w14:paraId="7B4F532B">
      <w:pPr>
        <w:pStyle w:val="28"/>
        <w:rPr>
          <w:rFonts w:hint="default" w:eastAsia="宋体"/>
          <w:lang w:val="en-US" w:eastAsia="zh-CN"/>
        </w:rPr>
      </w:pPr>
    </w:p>
    <w:p w14:paraId="31D476D7">
      <w:pPr>
        <w:pStyle w:val="28"/>
        <w:rPr>
          <w:rFonts w:hint="eastAsia" w:eastAsia="宋体"/>
          <w:lang w:val="en-US" w:eastAsia="zh-CN"/>
        </w:rPr>
      </w:pPr>
      <w:r>
        <w:rPr>
          <w:rFonts w:hint="eastAsia" w:eastAsia="宋体"/>
          <w:lang w:val="en-US" w:eastAsia="zh-CN"/>
        </w:rPr>
        <w:t>Moreover, in our understanding signalling based MDT shall not be over-written by management based MDT is a requirement made for NR only, therefore in specs only intra NR scenarios is needed to be captured. To address this requirement, as well as to avoid redundancy we suggest to go with following description:</w:t>
      </w:r>
    </w:p>
    <w:p w14:paraId="61FD1BCE">
      <w:pPr>
        <w:pStyle w:val="94"/>
      </w:pPr>
      <w:r>
        <w:t>2&gt;</w:t>
      </w:r>
      <w:r>
        <w:tab/>
      </w:r>
      <w:r>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7B624445">
      <w:pPr>
        <w:pStyle w:val="96"/>
      </w:pPr>
      <w:r>
        <w:t>3&gt;</w:t>
      </w:r>
      <w:r>
        <w:tab/>
      </w:r>
      <w:r>
        <w:t xml:space="preserve">include the </w:t>
      </w:r>
      <w:r>
        <w:rPr>
          <w:i/>
          <w:iCs/>
        </w:rPr>
        <w:t>logMeas</w:t>
      </w:r>
      <w:r>
        <w:rPr>
          <w:rFonts w:eastAsia="宋体"/>
          <w:i/>
        </w:rPr>
        <w:t xml:space="preserve">Available </w:t>
      </w:r>
      <w:r>
        <w:rPr>
          <w:rFonts w:eastAsia="宋体"/>
          <w:iCs/>
        </w:rPr>
        <w:t xml:space="preserve">in the </w:t>
      </w:r>
      <w:r>
        <w:rPr>
          <w:i/>
        </w:rPr>
        <w:t>RRCSetupComplete</w:t>
      </w:r>
      <w:r>
        <w:t xml:space="preserve"> message;</w:t>
      </w:r>
    </w:p>
    <w:p w14:paraId="31CF06E1">
      <w:pPr>
        <w:pStyle w:val="96"/>
      </w:pPr>
      <w:r>
        <w:t>3&gt;</w:t>
      </w:r>
      <w:r>
        <w:tab/>
      </w:r>
      <w:r>
        <w:t>if Bluetooth measurement results are included in the logged measurements the UE has available for NR:</w:t>
      </w:r>
    </w:p>
    <w:p w14:paraId="7B1B68F7">
      <w:pPr>
        <w:pStyle w:val="98"/>
      </w:pPr>
      <w:r>
        <w:t>4&gt;</w:t>
      </w:r>
      <w:r>
        <w:tab/>
      </w:r>
      <w:r>
        <w:t xml:space="preserve">include the </w:t>
      </w:r>
      <w:r>
        <w:rPr>
          <w:i/>
        </w:rPr>
        <w:t>logMeasAvailableBT</w:t>
      </w:r>
      <w:r>
        <w:rPr>
          <w:rFonts w:eastAsia="宋体"/>
        </w:rPr>
        <w:t xml:space="preserve"> </w:t>
      </w:r>
      <w:r>
        <w:rPr>
          <w:rFonts w:eastAsia="宋体"/>
          <w:iCs/>
        </w:rPr>
        <w:t xml:space="preserve">in the </w:t>
      </w:r>
      <w:r>
        <w:rPr>
          <w:i/>
          <w:iCs/>
        </w:rPr>
        <w:t>RRCSetupComplete</w:t>
      </w:r>
      <w:r>
        <w:t xml:space="preserve"> message;</w:t>
      </w:r>
    </w:p>
    <w:p w14:paraId="5CA53F87">
      <w:pPr>
        <w:pStyle w:val="96"/>
      </w:pPr>
      <w:r>
        <w:t>3&gt;</w:t>
      </w:r>
      <w:r>
        <w:tab/>
      </w:r>
      <w:r>
        <w:t>if WLAN measurement results are included in the logged measurements the UE has available for NR:</w:t>
      </w:r>
    </w:p>
    <w:p w14:paraId="0D947557">
      <w:pPr>
        <w:pStyle w:val="98"/>
      </w:pPr>
      <w:r>
        <w:t>4&gt;</w:t>
      </w:r>
      <w:r>
        <w:tab/>
      </w:r>
      <w:r>
        <w:t xml:space="preserve">include the </w:t>
      </w:r>
      <w:r>
        <w:rPr>
          <w:i/>
        </w:rPr>
        <w:t>logMeasAvailableWLAN</w:t>
      </w:r>
      <w:r>
        <w:rPr>
          <w:rFonts w:eastAsia="宋体"/>
        </w:rPr>
        <w:t xml:space="preserve"> </w:t>
      </w:r>
      <w:r>
        <w:rPr>
          <w:rFonts w:eastAsia="宋体"/>
          <w:iCs/>
        </w:rPr>
        <w:t xml:space="preserve">in the </w:t>
      </w:r>
      <w:r>
        <w:rPr>
          <w:i/>
          <w:iCs/>
        </w:rPr>
        <w:t>RRCSetupComplete</w:t>
      </w:r>
      <w:r>
        <w:t xml:space="preserve"> message;</w:t>
      </w:r>
    </w:p>
    <w:p w14:paraId="5C584695">
      <w:pPr>
        <w:pStyle w:val="94"/>
        <w:rPr>
          <w:color w:val="FF0000"/>
        </w:rPr>
      </w:pPr>
      <w:r>
        <w:rPr>
          <w:color w:val="FF0000"/>
        </w:rPr>
        <w:t>2&gt;</w:t>
      </w:r>
      <w:r>
        <w:rPr>
          <w:color w:val="FF0000"/>
        </w:rPr>
        <w:tab/>
      </w:r>
      <w:r>
        <w:rPr>
          <w:color w:val="FF0000"/>
        </w:rPr>
        <w:t xml:space="preserve">if the UE has signalling based logged </w:t>
      </w:r>
      <w:r>
        <w:rPr>
          <w:rFonts w:hint="eastAsia" w:eastAsia="宋体"/>
          <w:color w:val="FF0000"/>
          <w:lang w:val="en-US" w:eastAsia="zh-CN"/>
        </w:rPr>
        <w:t>configuration of NR stored or if UE has signallingt based logged measurement results available for NR:</w:t>
      </w:r>
    </w:p>
    <w:p w14:paraId="78FF46EE">
      <w:pPr>
        <w:pStyle w:val="96"/>
        <w:rPr>
          <w:rFonts w:hint="eastAsia" w:eastAsia="宋体"/>
          <w:color w:val="FF0000"/>
          <w:lang w:val="en-US" w:eastAsia="zh-CN"/>
        </w:rPr>
      </w:pPr>
      <w:r>
        <w:rPr>
          <w:color w:val="FF0000"/>
        </w:rPr>
        <w:t>3&gt;</w:t>
      </w:r>
      <w:r>
        <w:rPr>
          <w:color w:val="FF0000"/>
        </w:rPr>
        <w:tab/>
      </w:r>
      <w:r>
        <w:rPr>
          <w:color w:val="FF0000"/>
        </w:rPr>
        <w:t>if T330 is running</w:t>
      </w:r>
      <w:r>
        <w:rPr>
          <w:rFonts w:hint="eastAsia" w:eastAsia="宋体"/>
          <w:color w:val="FF0000"/>
          <w:lang w:val="en-US" w:eastAsia="zh-CN"/>
        </w:rPr>
        <w:t xml:space="preserve">, </w:t>
      </w:r>
      <w:r>
        <w:rPr>
          <w:color w:val="FF0000"/>
        </w:rPr>
        <w:t xml:space="preserve">include </w:t>
      </w:r>
      <w:r>
        <w:rPr>
          <w:rFonts w:hint="eastAsia" w:eastAsia="宋体"/>
          <w:color w:val="FF0000"/>
          <w:lang w:val="en-US" w:eastAsia="zh-CN"/>
        </w:rPr>
        <w:t xml:space="preserve">T330 status and set it to running, otherwise set to expiry. </w:t>
      </w:r>
    </w:p>
    <w:p w14:paraId="13586CFE">
      <w:pPr>
        <w:pStyle w:val="98"/>
      </w:pPr>
    </w:p>
    <w:p w14:paraId="72F5767A">
      <w:pPr>
        <w:pStyle w:val="96"/>
        <w:rPr>
          <w:strike/>
          <w:dstrike w:val="0"/>
        </w:rPr>
      </w:pPr>
      <w:r>
        <w:rPr>
          <w:strike/>
          <w:dstrike w:val="0"/>
        </w:rPr>
        <w:t>3&gt;</w:t>
      </w:r>
      <w:r>
        <w:rPr>
          <w:strike/>
          <w:dstrike w:val="0"/>
        </w:rPr>
        <w:tab/>
      </w:r>
      <w:r>
        <w:rPr>
          <w:strike/>
          <w:dstrike w:val="0"/>
        </w:rPr>
        <w:t>if T330 is running:</w:t>
      </w:r>
    </w:p>
    <w:p w14:paraId="2093528F">
      <w:pPr>
        <w:pStyle w:val="98"/>
        <w:rPr>
          <w:strike/>
          <w:dstrike w:val="0"/>
        </w:rPr>
      </w:pPr>
      <w:r>
        <w:rPr>
          <w:strike/>
          <w:dstrike w:val="0"/>
        </w:rPr>
        <w:t>4&gt;</w:t>
      </w:r>
      <w:r>
        <w:rPr>
          <w:strike/>
          <w:dstrike w:val="0"/>
        </w:rPr>
        <w:tab/>
      </w:r>
      <w:r>
        <w:rPr>
          <w:strike/>
          <w:dstrike w:val="0"/>
        </w:rPr>
        <w:t xml:space="preserve">include the </w:t>
      </w:r>
      <w:r>
        <w:rPr>
          <w:i/>
          <w:strike/>
          <w:dstrike w:val="0"/>
        </w:rPr>
        <w:t>t330Available</w:t>
      </w:r>
      <w:r>
        <w:rPr>
          <w:rFonts w:eastAsia="宋体"/>
          <w:strike/>
          <w:dstrike w:val="0"/>
        </w:rPr>
        <w:t xml:space="preserve"> </w:t>
      </w:r>
      <w:r>
        <w:rPr>
          <w:rFonts w:eastAsia="宋体"/>
          <w:iCs/>
          <w:strike/>
          <w:dstrike w:val="0"/>
        </w:rPr>
        <w:t xml:space="preserve">in the </w:t>
      </w:r>
      <w:r>
        <w:rPr>
          <w:i/>
          <w:iCs/>
          <w:strike/>
          <w:dstrike w:val="0"/>
        </w:rPr>
        <w:t>RRCSetupComplete</w:t>
      </w:r>
      <w:r>
        <w:rPr>
          <w:strike/>
          <w:dstrike w:val="0"/>
        </w:rPr>
        <w:t xml:space="preserve"> message;</w:t>
      </w:r>
    </w:p>
    <w:p w14:paraId="33736C41">
      <w:pPr>
        <w:pStyle w:val="94"/>
        <w:rPr>
          <w:strike/>
          <w:dstrike w:val="0"/>
        </w:rPr>
      </w:pPr>
      <w:r>
        <w:rPr>
          <w:strike/>
          <w:dstrike w:val="0"/>
        </w:rPr>
        <w:t>2&gt;</w:t>
      </w:r>
      <w:r>
        <w:rPr>
          <w:strike/>
          <w:dstrike w:val="0"/>
        </w:rPr>
        <w:tab/>
      </w:r>
      <w:r>
        <w:rPr>
          <w:strike/>
          <w:dstrike w:val="0"/>
        </w:rPr>
        <w:t>if the UE has signalling based logged measurement and no results are available (e.g. so far nothing stored or all previously stored results retrieved), or signalling based logged measurement is stopped due to the expiry of T330 and the UE still has un-retrived results:</w:t>
      </w:r>
    </w:p>
    <w:p w14:paraId="2A993CDC">
      <w:pPr>
        <w:pStyle w:val="96"/>
      </w:pPr>
      <w:r>
        <w:rPr>
          <w:strike/>
          <w:dstrike w:val="0"/>
        </w:rPr>
        <w:t>3&gt;</w:t>
      </w:r>
      <w:r>
        <w:rPr>
          <w:strike/>
          <w:dstrike w:val="0"/>
        </w:rPr>
        <w:tab/>
      </w:r>
      <w:r>
        <w:rPr>
          <w:strike/>
          <w:dstrike w:val="0"/>
        </w:rPr>
        <w:t xml:space="preserve">include the </w:t>
      </w:r>
      <w:r>
        <w:rPr>
          <w:i/>
          <w:strike/>
          <w:dstrike w:val="0"/>
        </w:rPr>
        <w:t>sigLogMeasConfigAvailable</w:t>
      </w:r>
      <w:r>
        <w:rPr>
          <w:strike/>
          <w:dstrike w:val="0"/>
        </w:rPr>
        <w:t xml:space="preserve"> </w:t>
      </w:r>
      <w:r>
        <w:rPr>
          <w:rFonts w:eastAsia="宋体"/>
          <w:iCs/>
          <w:strike/>
          <w:dstrike w:val="0"/>
        </w:rPr>
        <w:t xml:space="preserve">in the </w:t>
      </w:r>
      <w:r>
        <w:rPr>
          <w:i/>
          <w:iCs/>
          <w:strike/>
          <w:dstrike w:val="0"/>
        </w:rPr>
        <w:t>RRCSetupComplete</w:t>
      </w:r>
      <w:r>
        <w:rPr>
          <w:strike/>
          <w:dstrike w:val="0"/>
        </w:rPr>
        <w:t xml:space="preserve"> message;</w:t>
      </w:r>
    </w:p>
  </w:comment>
  <w:comment w:id="6" w:author="Ericsson User" w:date="2021-12-09T10:25:00Z" w:initials="AP">
    <w:p w14:paraId="39220EA6">
      <w:pPr>
        <w:pStyle w:val="28"/>
      </w:pPr>
      <w:r>
        <w:t xml:space="preserve">If our proposed change above (to Oppo’s text) is agreeable, then we can delete this as the UE deletes the </w:t>
      </w:r>
      <w:r>
        <w:rPr>
          <w:i/>
          <w:iCs/>
          <w:color w:val="FF0000"/>
        </w:rPr>
        <w:t>loggedMeasType</w:t>
      </w:r>
      <w:r>
        <w:t xml:space="preserve"> only after sending the logged MDT report or after 48 hours of expiry of T330 timer.</w:t>
      </w:r>
    </w:p>
  </w:comment>
  <w:comment w:id="8" w:author="Rapp_116-e" w:date="2021-11-25T16:43:00Z" w:initials="hw">
    <w:p w14:paraId="65FE5A7A">
      <w:pPr>
        <w:pStyle w:val="28"/>
        <w:rPr>
          <w:rFonts w:eastAsia="等线"/>
          <w:lang w:eastAsia="zh-CN"/>
        </w:rPr>
      </w:pPr>
      <w:r>
        <w:rPr>
          <w:rFonts w:hint="eastAsia" w:eastAsia="等线"/>
          <w:lang w:eastAsia="zh-CN"/>
        </w:rPr>
        <w:t>For Multiple CEF report, as agreed in RAN2 that "</w:t>
      </w:r>
      <w:r>
        <w:rPr>
          <w:rFonts w:eastAsia="等线"/>
          <w:lang w:eastAsia="zh-CN"/>
        </w:rPr>
        <w:t>FFS how to limit the overhead during running CR.</w:t>
      </w:r>
      <w:r>
        <w:rPr>
          <w:rFonts w:hint="eastAsia" w:eastAsia="等线"/>
          <w:lang w:eastAsia="zh-CN"/>
        </w:rPr>
        <w:t>"</w:t>
      </w:r>
      <w:r>
        <w:rPr>
          <w:rFonts w:eastAsia="等线"/>
          <w:lang w:eastAsia="zh-CN"/>
        </w:rPr>
        <w:t>, some means may be considered:</w:t>
      </w:r>
    </w:p>
    <w:p w14:paraId="22DB3EFA">
      <w:pPr>
        <w:pStyle w:val="28"/>
        <w:rPr>
          <w:rFonts w:eastAsia="等线"/>
          <w:lang w:eastAsia="zh-CN"/>
        </w:rPr>
      </w:pPr>
      <w:r>
        <w:rPr>
          <w:rFonts w:hint="eastAsia" w:eastAsia="等线"/>
          <w:lang w:eastAsia="zh-CN"/>
        </w:rPr>
        <w:t xml:space="preserve">(1) </w:t>
      </w:r>
      <w:r>
        <w:rPr>
          <w:rFonts w:eastAsia="等线"/>
          <w:lang w:eastAsia="zh-CN"/>
        </w:rPr>
        <w:t>for one cell, the UE only logs one CEF report</w:t>
      </w:r>
    </w:p>
    <w:p w14:paraId="5B00466E">
      <w:pPr>
        <w:pStyle w:val="28"/>
        <w:rPr>
          <w:rFonts w:eastAsia="等线"/>
          <w:lang w:eastAsia="zh-CN"/>
        </w:rPr>
      </w:pPr>
      <w:r>
        <w:rPr>
          <w:rFonts w:hint="eastAsia" w:eastAsia="等线"/>
          <w:lang w:eastAsia="zh-CN"/>
        </w:rPr>
        <w:t xml:space="preserve">(2) the UE may only log a </w:t>
      </w:r>
      <w:r>
        <w:rPr>
          <w:rFonts w:eastAsia="等线"/>
          <w:lang w:eastAsia="zh-CN"/>
        </w:rPr>
        <w:t>CEF report if the time between the report and the previous report is long enough</w:t>
      </w:r>
    </w:p>
    <w:p w14:paraId="426A1894">
      <w:pPr>
        <w:pStyle w:val="28"/>
        <w:rPr>
          <w:rFonts w:eastAsia="等线"/>
          <w:lang w:eastAsia="zh-CN"/>
        </w:rPr>
      </w:pPr>
    </w:p>
    <w:p w14:paraId="2E6A5FE6">
      <w:pPr>
        <w:pStyle w:val="28"/>
        <w:rPr>
          <w:rFonts w:eastAsia="等线"/>
          <w:lang w:eastAsia="zh-CN"/>
        </w:rPr>
      </w:pPr>
      <w:r>
        <w:rPr>
          <w:rFonts w:eastAsia="等线"/>
          <w:lang w:eastAsia="zh-CN"/>
        </w:rPr>
        <w:t>Companies’s comments are welcome.</w:t>
      </w:r>
    </w:p>
  </w:comment>
  <w:comment w:id="9" w:author="CATT" w:date="2021-12-10T17:16:00Z" w:initials="C">
    <w:p w14:paraId="4C922624">
      <w:pPr>
        <w:pStyle w:val="28"/>
        <w:rPr>
          <w:rFonts w:eastAsia="等线"/>
          <w:lang w:eastAsia="zh-CN"/>
        </w:rPr>
      </w:pPr>
      <w:r>
        <w:rPr>
          <w:rFonts w:eastAsia="等线"/>
          <w:lang w:eastAsia="zh-CN"/>
        </w:rPr>
        <w:t>T</w:t>
      </w:r>
      <w:r>
        <w:rPr>
          <w:rFonts w:hint="eastAsia" w:eastAsia="等线"/>
          <w:lang w:eastAsia="zh-CN"/>
        </w:rPr>
        <w:t xml:space="preserve">he </w:t>
      </w:r>
      <w:r>
        <w:rPr>
          <w:rFonts w:eastAsia="等线"/>
          <w:i/>
          <w:lang w:eastAsia="zh-CN"/>
        </w:rPr>
        <w:t>numberOfConnFail</w:t>
      </w:r>
      <w:r>
        <w:rPr>
          <w:rFonts w:hint="eastAsia" w:eastAsia="等线"/>
          <w:lang w:eastAsia="zh-CN"/>
        </w:rPr>
        <w:t xml:space="preserve"> value will be reset to 0 if UE change the RPLMN.</w:t>
      </w:r>
    </w:p>
    <w:p w14:paraId="71B94A27">
      <w:pPr>
        <w:pStyle w:val="28"/>
      </w:pPr>
      <w:r>
        <w:rPr>
          <w:rFonts w:hint="eastAsia" w:eastAsia="等线"/>
          <w:lang w:eastAsia="zh-CN"/>
        </w:rPr>
        <w:t>For multiple CEF, whether the entries of different PLMN could be recorded in one CEF list? Or upon the RPLMN change, all the entroes in CEF list should be removed?</w:t>
      </w:r>
    </w:p>
  </w:comment>
  <w:comment w:id="10" w:author="CATT" w:date="2021-12-10T17:14:00Z" w:initials="C">
    <w:p w14:paraId="4A520144">
      <w:pPr>
        <w:pStyle w:val="28"/>
        <w:rPr>
          <w:rFonts w:eastAsia="等线"/>
          <w:lang w:eastAsia="zh-CN"/>
        </w:rPr>
      </w:pPr>
      <w:r>
        <w:rPr>
          <w:rFonts w:eastAsia="等线"/>
          <w:i/>
          <w:lang w:eastAsia="zh-CN"/>
        </w:rPr>
        <w:t>numberOfConnFail</w:t>
      </w:r>
      <w:r>
        <w:rPr>
          <w:rFonts w:hint="eastAsia" w:eastAsia="等线"/>
          <w:i/>
          <w:lang w:eastAsia="zh-CN"/>
        </w:rPr>
        <w:t xml:space="preserve"> </w:t>
      </w:r>
      <w:r>
        <w:rPr>
          <w:rFonts w:hint="eastAsia" w:eastAsia="等线"/>
          <w:lang w:eastAsia="zh-CN"/>
        </w:rPr>
        <w:t xml:space="preserve">is used for UL/DL imbalance in R16. </w:t>
      </w:r>
      <w:r>
        <w:rPr>
          <w:rFonts w:eastAsia="等线"/>
          <w:lang w:eastAsia="zh-CN"/>
        </w:rPr>
        <w:t>S</w:t>
      </w:r>
      <w:r>
        <w:rPr>
          <w:rFonts w:hint="eastAsia" w:eastAsia="等线"/>
          <w:lang w:eastAsia="zh-CN"/>
        </w:rPr>
        <w:t xml:space="preserve">ince multiple CEF is introduced in R17 for the same purpose, the function of recording </w:t>
      </w:r>
      <w:r>
        <w:rPr>
          <w:rFonts w:eastAsia="等线"/>
          <w:i/>
          <w:lang w:eastAsia="zh-CN"/>
        </w:rPr>
        <w:t>numberOfConnFail</w:t>
      </w:r>
      <w:r>
        <w:rPr>
          <w:rFonts w:hint="eastAsia" w:eastAsia="等线"/>
          <w:lang w:eastAsia="zh-CN"/>
        </w:rPr>
        <w:t xml:space="preserve"> could be dummy?</w:t>
      </w:r>
    </w:p>
    <w:p w14:paraId="3E7C28C7">
      <w:pPr>
        <w:pStyle w:val="28"/>
      </w:pPr>
      <w:r>
        <w:rPr>
          <w:rFonts w:hint="eastAsia" w:eastAsia="等线"/>
          <w:lang w:eastAsia="zh-CN"/>
        </w:rPr>
        <w:t xml:space="preserve">To record both the </w:t>
      </w:r>
      <w:r>
        <w:rPr>
          <w:rFonts w:eastAsia="等线"/>
          <w:i/>
          <w:lang w:eastAsia="zh-CN"/>
        </w:rPr>
        <w:t>numberOfConnFail</w:t>
      </w:r>
      <w:r>
        <w:rPr>
          <w:rFonts w:hint="eastAsia" w:eastAsia="等线"/>
          <w:lang w:eastAsia="zh-CN"/>
        </w:rPr>
        <w:t xml:space="preserve"> and multiple CEF seems redundant.</w:t>
      </w:r>
    </w:p>
  </w:comment>
  <w:comment w:id="11" w:author="OPPO- Liu Yang" w:date="2021-12-02T16:55:00Z" w:initials="OLY">
    <w:p w14:paraId="2F671050">
      <w:pPr>
        <w:pStyle w:val="28"/>
        <w:rPr>
          <w:rFonts w:eastAsia="等线"/>
          <w:lang w:eastAsia="zh-CN"/>
        </w:rPr>
      </w:pPr>
      <w:r>
        <w:rPr>
          <w:rFonts w:eastAsia="等线"/>
          <w:lang w:eastAsia="zh-CN"/>
        </w:rPr>
        <w:t>Similar wording stype as we did to the RACH report list is preffered by us.</w:t>
      </w:r>
    </w:p>
  </w:comment>
  <w:comment w:id="12" w:author="Ericsson User" w:date="2021-12-09T10:33:00Z" w:initials="AP">
    <w:p w14:paraId="21016C1C">
      <w:pPr>
        <w:pStyle w:val="28"/>
      </w:pPr>
      <w:r>
        <w:t xml:space="preserve">With the current procedural text, it seems like the UE can store infinite amount of CEFs </w:t>
      </w:r>
      <w:r>
        <w:rPr>
          <w:rFonts w:ascii="Segoe UI Emoji" w:hAnsi="Segoe UI Emoji" w:eastAsia="Segoe UI Emoji" w:cs="Segoe UI Emoji"/>
        </w:rPr>
        <w:t>😊</w:t>
      </w:r>
      <w:r>
        <w:t xml:space="preserve">. I believe this will be changed once we agree on </w:t>
      </w:r>
      <w:r>
        <w:rPr>
          <w:rFonts w:eastAsia="等线"/>
          <w:highlight w:val="yellow"/>
        </w:rPr>
        <w:t>maxCEFReport-r17</w:t>
      </w:r>
      <w:r>
        <w:t xml:space="preserve"> </w:t>
      </w:r>
    </w:p>
    <w:p w14:paraId="3A125678">
      <w:pPr>
        <w:pStyle w:val="28"/>
      </w:pPr>
    </w:p>
  </w:comment>
  <w:comment w:id="15" w:author="ZTE-Zhihong" w:date="2021-12-16T14:13:51Z" w:initials="QZH">
    <w:p w14:paraId="162D41F4">
      <w:pPr>
        <w:pStyle w:val="28"/>
        <w:rPr>
          <w:rFonts w:hint="default" w:eastAsia="宋体"/>
          <w:lang w:val="en-US" w:eastAsia="zh-CN"/>
        </w:rPr>
      </w:pPr>
      <w:bookmarkStart w:id="179" w:name="OLE_LINK1"/>
      <w:r>
        <w:rPr>
          <w:rFonts w:hint="eastAsia" w:eastAsia="宋体"/>
          <w:lang w:val="en-US" w:eastAsia="zh-CN"/>
        </w:rPr>
        <w:t>The same comments as in 5.3.3.4.</w:t>
      </w:r>
      <w:bookmarkEnd w:id="179"/>
    </w:p>
  </w:comment>
  <w:comment w:id="13" w:author="OPPO- Liu Yang" w:date="2021-12-02T16:21:00Z" w:initials="OLY">
    <w:p w14:paraId="001B0A13">
      <w:pPr>
        <w:pStyle w:val="28"/>
        <w:rPr>
          <w:rFonts w:eastAsia="等线"/>
          <w:lang w:eastAsia="zh-CN"/>
        </w:rPr>
      </w:pPr>
      <w:r>
        <w:rPr>
          <w:rFonts w:eastAsia="等线"/>
          <w:lang w:eastAsia="zh-CN"/>
        </w:rPr>
        <w:t>Editored similar as above</w:t>
      </w:r>
    </w:p>
  </w:comment>
  <w:comment w:id="14" w:author="Ericsson User" w:date="2021-12-09T10:39:00Z" w:initials="AP">
    <w:p w14:paraId="20AC7E86">
      <w:pPr>
        <w:pStyle w:val="28"/>
      </w:pPr>
      <w:r>
        <w:t xml:space="preserve">Similar change proposals as in RRCSetup procedural text.  </w:t>
      </w:r>
    </w:p>
    <w:p w14:paraId="4D166536">
      <w:pPr>
        <w:pStyle w:val="28"/>
      </w:pPr>
    </w:p>
    <w:p w14:paraId="394B11A9">
      <w:pPr>
        <w:pStyle w:val="28"/>
        <w:rPr>
          <w:b/>
          <w:bCs/>
        </w:rPr>
      </w:pPr>
      <w:r>
        <w:rPr>
          <w:b/>
          <w:bCs/>
        </w:rPr>
        <w:t>Further, though we support this in general, this has not been agreed so far and we should remove from the running CR at this stage.</w:t>
      </w:r>
    </w:p>
    <w:p w14:paraId="35E56486">
      <w:pPr>
        <w:pStyle w:val="28"/>
        <w:rPr>
          <w:b/>
          <w:bCs/>
        </w:rPr>
      </w:pPr>
    </w:p>
    <w:p w14:paraId="1EA15C44">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057E684A">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47F57A06">
      <w:pPr>
        <w:pStyle w:val="119"/>
        <w:spacing w:after="0"/>
        <w:ind w:left="100"/>
        <w:rPr>
          <w:lang w:val="en-US" w:eastAsia="zh-CN"/>
        </w:rPr>
      </w:pPr>
    </w:p>
    <w:p w14:paraId="66EF6BC5">
      <w:pPr>
        <w:pStyle w:val="119"/>
        <w:spacing w:after="0"/>
        <w:ind w:left="100"/>
        <w:rPr>
          <w:lang w:val="en-US" w:eastAsia="zh-CN"/>
        </w:rPr>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F5C5357">
      <w:pPr>
        <w:pStyle w:val="28"/>
        <w:rPr>
          <w:b/>
          <w:bCs/>
          <w:lang w:val="en-US"/>
        </w:rPr>
      </w:pPr>
    </w:p>
    <w:p w14:paraId="709F46C2">
      <w:pPr>
        <w:pStyle w:val="28"/>
      </w:pPr>
    </w:p>
  </w:comment>
  <w:comment w:id="16" w:author="Ericsson User" w:date="2021-12-09T10:40:00Z" w:initials="AP">
    <w:p w14:paraId="67220B8E">
      <w:pPr>
        <w:pStyle w:val="28"/>
      </w:pPr>
      <w:r>
        <w:t>Same comments as in 5.3.3.4.</w:t>
      </w:r>
    </w:p>
    <w:p w14:paraId="74D62D70">
      <w:pPr>
        <w:pStyle w:val="28"/>
      </w:pPr>
    </w:p>
    <w:p w14:paraId="6E6B1F64">
      <w:pPr>
        <w:pStyle w:val="28"/>
      </w:pPr>
      <w:r>
        <w:rPr>
          <w:b/>
          <w:bCs/>
        </w:rPr>
        <w:t>Further, though we support this in general, this has not been agreed so far and we should remove from the running CR at this stage.</w:t>
      </w:r>
    </w:p>
    <w:p w14:paraId="3B7F6270">
      <w:pPr>
        <w:pStyle w:val="28"/>
      </w:pPr>
    </w:p>
    <w:p w14:paraId="791A47A8">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092D4F2D">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3EF27435">
      <w:pPr>
        <w:pStyle w:val="119"/>
        <w:spacing w:after="0"/>
        <w:ind w:left="100"/>
        <w:rPr>
          <w:lang w:val="en-US" w:eastAsia="zh-CN"/>
        </w:rPr>
      </w:pPr>
    </w:p>
    <w:p w14:paraId="175D766C">
      <w:pPr>
        <w:pStyle w:val="28"/>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19" w:author="OPPO- Liu Yang" w:date="2021-12-02T16:22:00Z" w:initials="OLY">
    <w:p w14:paraId="25FB7322">
      <w:pPr>
        <w:pStyle w:val="28"/>
        <w:rPr>
          <w:rFonts w:eastAsia="等线"/>
          <w:lang w:eastAsia="zh-CN"/>
        </w:rPr>
      </w:pPr>
      <w:r>
        <w:rPr>
          <w:rFonts w:eastAsia="等线"/>
          <w:lang w:eastAsia="zh-CN"/>
        </w:rPr>
        <w:t xml:space="preserve">See our comments for </w:t>
      </w:r>
      <w:r>
        <w:t>5.3.3.4 part above</w:t>
      </w:r>
    </w:p>
  </w:comment>
  <w:comment w:id="17" w:author="ZTE-Zhihong" w:date="2021-12-16T14:21:13Z" w:initials="QZH">
    <w:p w14:paraId="61FB7524">
      <w:pPr>
        <w:pStyle w:val="28"/>
        <w:rPr>
          <w:rFonts w:hint="default" w:eastAsia="宋体"/>
          <w:lang w:val="en-US" w:eastAsia="zh-CN"/>
        </w:rPr>
      </w:pPr>
      <w:r>
        <w:rPr>
          <w:rFonts w:hint="eastAsia" w:eastAsia="宋体"/>
          <w:lang w:val="en-US" w:eastAsia="zh-CN"/>
        </w:rPr>
        <w:t>The same comments as in 5.3.3.4</w:t>
      </w:r>
    </w:p>
  </w:comment>
  <w:comment w:id="18" w:author="Ericsson User" w:date="2021-12-09T10:40:00Z" w:initials="AP">
    <w:p w14:paraId="1C281838">
      <w:pPr>
        <w:pStyle w:val="28"/>
      </w:pPr>
      <w:r>
        <w:t>Same comments as in 5.3.3.4.</w:t>
      </w:r>
    </w:p>
    <w:p w14:paraId="6E27058F">
      <w:pPr>
        <w:pStyle w:val="28"/>
      </w:pPr>
    </w:p>
    <w:p w14:paraId="343678A9">
      <w:pPr>
        <w:pStyle w:val="28"/>
        <w:rPr>
          <w:b/>
          <w:bCs/>
        </w:rPr>
      </w:pPr>
      <w:r>
        <w:rPr>
          <w:b/>
          <w:bCs/>
        </w:rPr>
        <w:t>Further, though we support this in general, this has not been agreed so far and we should remove from the running CR at this stage.</w:t>
      </w:r>
    </w:p>
    <w:p w14:paraId="6E383881">
      <w:pPr>
        <w:pStyle w:val="28"/>
        <w:rPr>
          <w:b/>
          <w:bCs/>
        </w:rPr>
      </w:pPr>
    </w:p>
    <w:p w14:paraId="09D70EFE">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670158F9">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31105B52">
      <w:pPr>
        <w:pStyle w:val="119"/>
        <w:spacing w:after="0"/>
        <w:ind w:left="100"/>
        <w:rPr>
          <w:lang w:val="en-US" w:eastAsia="zh-CN"/>
        </w:rPr>
      </w:pPr>
    </w:p>
    <w:p w14:paraId="3A542DF5">
      <w:pPr>
        <w:pStyle w:val="28"/>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0" w:author="ZTE-Zhihong" w:date="2021-12-16T14:33:52Z" w:initials="QZH">
    <w:p w14:paraId="34E053BE">
      <w:pPr>
        <w:pStyle w:val="28"/>
        <w:rPr>
          <w:rFonts w:hint="default" w:eastAsia="宋体"/>
          <w:lang w:val="en-US" w:eastAsia="zh-CN"/>
        </w:rPr>
      </w:pPr>
      <w:r>
        <w:rPr>
          <w:rFonts w:hint="eastAsia" w:eastAsia="宋体"/>
          <w:lang w:val="en-US" w:eastAsia="zh-CN"/>
        </w:rPr>
        <w:t>The same comments as in 5.3.3.4</w:t>
      </w:r>
    </w:p>
  </w:comment>
  <w:comment w:id="21" w:author="OPPO- Liu Yang" w:date="2021-12-02T16:25:00Z" w:initials="OLY">
    <w:p w14:paraId="3AC50E8B">
      <w:pPr>
        <w:pStyle w:val="28"/>
      </w:pPr>
      <w:r>
        <w:rPr>
          <w:rFonts w:eastAsia="等线"/>
          <w:lang w:eastAsia="zh-CN"/>
        </w:rPr>
        <w:t xml:space="preserve">See our comments for </w:t>
      </w:r>
      <w:r>
        <w:t>5.3.3.4 part above</w:t>
      </w:r>
    </w:p>
  </w:comment>
  <w:comment w:id="22" w:author="Ericsson User" w:date="2021-12-09T10:42:00Z" w:initials="AP">
    <w:p w14:paraId="69223914">
      <w:pPr>
        <w:pStyle w:val="28"/>
      </w:pPr>
      <w:r>
        <w:t>Same comments as in 5.3.3.4.</w:t>
      </w:r>
    </w:p>
    <w:p w14:paraId="2CB07C36">
      <w:pPr>
        <w:pStyle w:val="28"/>
      </w:pPr>
    </w:p>
    <w:p w14:paraId="13B423D0">
      <w:pPr>
        <w:pStyle w:val="28"/>
        <w:rPr>
          <w:b/>
          <w:bCs/>
        </w:rPr>
      </w:pPr>
      <w:r>
        <w:rPr>
          <w:b/>
          <w:bCs/>
        </w:rPr>
        <w:t>Further, though we support this in general, this has not been agreed so far and we should remove from the running CR at this stage.</w:t>
      </w:r>
    </w:p>
    <w:p w14:paraId="587E376E">
      <w:pPr>
        <w:pStyle w:val="28"/>
        <w:rPr>
          <w:b/>
          <w:bCs/>
        </w:rPr>
      </w:pPr>
    </w:p>
    <w:p w14:paraId="30D95D4B">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1223027B">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56DC5932">
      <w:pPr>
        <w:pStyle w:val="119"/>
        <w:spacing w:after="0"/>
        <w:ind w:left="100"/>
        <w:rPr>
          <w:lang w:val="en-US" w:eastAsia="zh-CN"/>
        </w:rPr>
      </w:pPr>
    </w:p>
    <w:p w14:paraId="59EB068A">
      <w:pPr>
        <w:pStyle w:val="28"/>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7CF76337">
      <w:pPr>
        <w:pStyle w:val="28"/>
      </w:pPr>
    </w:p>
  </w:comment>
  <w:comment w:id="23" w:author="Ericsson User" w:date="2021-12-09T10:42:00Z" w:initials="AP">
    <w:p w14:paraId="7A770F01">
      <w:pPr>
        <w:pStyle w:val="28"/>
      </w:pPr>
      <w:r>
        <w:t>Same comments as in 5.3.3.4.</w:t>
      </w:r>
    </w:p>
    <w:p w14:paraId="29725506">
      <w:pPr>
        <w:pStyle w:val="28"/>
      </w:pPr>
    </w:p>
    <w:p w14:paraId="48020F10">
      <w:pPr>
        <w:pStyle w:val="28"/>
      </w:pPr>
      <w:r>
        <w:rPr>
          <w:b/>
          <w:bCs/>
        </w:rPr>
        <w:t>Further, though we support this in general, this has not been agreed so far and we should remove from the running CR at this stage.</w:t>
      </w:r>
    </w:p>
    <w:p w14:paraId="4B0F687B">
      <w:pPr>
        <w:pStyle w:val="28"/>
      </w:pPr>
    </w:p>
    <w:p w14:paraId="64EA2588">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41A67A12">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2F6B12F1">
      <w:pPr>
        <w:pStyle w:val="119"/>
        <w:spacing w:after="0"/>
        <w:ind w:left="100"/>
        <w:rPr>
          <w:lang w:val="en-US" w:eastAsia="zh-CN"/>
        </w:rPr>
      </w:pPr>
    </w:p>
    <w:p w14:paraId="5A0D4F9F">
      <w:pPr>
        <w:pStyle w:val="28"/>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comment>
  <w:comment w:id="26" w:author="OPPO- Liu Yang" w:date="2021-12-02T16:25:00Z" w:initials="OLY">
    <w:p w14:paraId="3CAD55D7">
      <w:pPr>
        <w:pStyle w:val="28"/>
      </w:pPr>
      <w:r>
        <w:rPr>
          <w:rFonts w:eastAsia="等线"/>
          <w:lang w:eastAsia="zh-CN"/>
        </w:rPr>
        <w:t xml:space="preserve">See our comments for </w:t>
      </w:r>
      <w:r>
        <w:t>5.3.3.4 part above</w:t>
      </w:r>
    </w:p>
  </w:comment>
  <w:comment w:id="25" w:author="Ericsson User" w:date="2021-12-09T10:42:00Z" w:initials="AP">
    <w:p w14:paraId="413A373F">
      <w:pPr>
        <w:pStyle w:val="28"/>
      </w:pPr>
      <w:r>
        <w:t>Same comments as in 5.3.3.4.</w:t>
      </w:r>
    </w:p>
    <w:p w14:paraId="05016164">
      <w:pPr>
        <w:pStyle w:val="28"/>
      </w:pPr>
    </w:p>
    <w:p w14:paraId="32AC128E">
      <w:pPr>
        <w:pStyle w:val="28"/>
        <w:rPr>
          <w:b/>
          <w:bCs/>
        </w:rPr>
      </w:pPr>
      <w:r>
        <w:rPr>
          <w:b/>
          <w:bCs/>
        </w:rPr>
        <w:t>Further, though we support this in general, this has not been agreed so far and we should remove from the running CR at this stage.</w:t>
      </w:r>
    </w:p>
    <w:p w14:paraId="25672234">
      <w:pPr>
        <w:pStyle w:val="119"/>
        <w:spacing w:after="0"/>
        <w:ind w:left="100"/>
        <w:rPr>
          <w:lang w:val="en-US" w:eastAsia="zh-CN"/>
        </w:rPr>
      </w:pPr>
      <w:r>
        <w:rPr>
          <w:lang w:val="en-US" w:eastAsia="zh-CN"/>
        </w:rPr>
        <w:t>4</w:t>
      </w:r>
      <w:r>
        <w:rPr>
          <w:lang w:val="en-US" w:eastAsia="zh-CN"/>
        </w:rPr>
        <w:tab/>
      </w:r>
      <w:r>
        <w:rPr>
          <w:lang w:val="en-US" w:eastAsia="zh-CN"/>
        </w:rPr>
        <w:t>Include an indicator to indicate the signaling based logged MDT configuration availability in RRCSetupComplete / RRCConnectionSetupComplete and RRCResumeComplete / RRCConnectionResumeComplete.</w:t>
      </w:r>
    </w:p>
    <w:p w14:paraId="6607221A">
      <w:pPr>
        <w:pStyle w:val="119"/>
        <w:spacing w:after="0"/>
        <w:ind w:left="100"/>
        <w:rPr>
          <w:lang w:val="en-US" w:eastAsia="zh-CN"/>
        </w:rPr>
      </w:pPr>
      <w:r>
        <w:rPr>
          <w:lang w:val="en-US" w:eastAsia="zh-CN"/>
        </w:rPr>
        <w:tab/>
      </w:r>
      <w:r>
        <w:rPr>
          <w:lang w:val="en-US" w:eastAsia="zh-CN"/>
        </w:rPr>
        <w:t>FFS: Implicit (flag indicating T330 is running or not) vs explicit indication</w:t>
      </w:r>
    </w:p>
    <w:p w14:paraId="5A554564">
      <w:pPr>
        <w:pStyle w:val="119"/>
        <w:spacing w:after="0"/>
        <w:ind w:left="100"/>
        <w:rPr>
          <w:lang w:val="en-US" w:eastAsia="zh-CN"/>
        </w:rPr>
      </w:pPr>
    </w:p>
    <w:p w14:paraId="7FFE2518">
      <w:pPr>
        <w:pStyle w:val="28"/>
      </w:pPr>
      <w:r>
        <w:rPr>
          <w:lang w:val="en-US" w:eastAsia="zh-CN"/>
        </w:rPr>
        <w:t>5</w:t>
      </w:r>
      <w:r>
        <w:rPr>
          <w:lang w:val="en-US" w:eastAsia="zh-CN"/>
        </w:rPr>
        <w:tab/>
      </w:r>
      <w:r>
        <w:rPr>
          <w:lang w:val="en-US" w:eastAsia="zh-CN"/>
        </w:rPr>
        <w:t xml:space="preserve">UE includes an indication regarding whether the T330 timer is running or not in </w:t>
      </w:r>
      <w:r>
        <w:rPr>
          <w:highlight w:val="yellow"/>
          <w:lang w:val="en-US" w:eastAsia="zh-CN"/>
        </w:rPr>
        <w:t xml:space="preserve">RRCSetupComplete / </w:t>
      </w:r>
      <w:r>
        <w:rPr>
          <w:lang w:val="en-US" w:eastAsia="zh-CN"/>
        </w:rPr>
        <w:t>RRCConnectionSetupComplete</w:t>
      </w:r>
      <w:r>
        <w:rPr>
          <w:highlight w:val="yellow"/>
          <w:lang w:val="en-US" w:eastAsia="zh-CN"/>
        </w:rPr>
        <w:t xml:space="preserve"> and RRCResumeComplete / </w:t>
      </w:r>
      <w:r>
        <w:rPr>
          <w:lang w:val="en-US" w:eastAsia="zh-CN"/>
        </w:rPr>
        <w:t>RRCConnectionResumeComplete.</w:t>
      </w:r>
    </w:p>
    <w:p w14:paraId="17B375EC">
      <w:pPr>
        <w:pStyle w:val="28"/>
      </w:pPr>
    </w:p>
  </w:comment>
  <w:comment w:id="24" w:author="ZTE-Zhihong" w:date="2021-12-16T14:38:48Z" w:initials="QZH">
    <w:p w14:paraId="0A752156">
      <w:pPr>
        <w:pStyle w:val="28"/>
      </w:pPr>
      <w:r>
        <w:rPr>
          <w:rFonts w:hint="eastAsia" w:eastAsia="宋体"/>
          <w:lang w:val="en-US" w:eastAsia="zh-CN"/>
        </w:rPr>
        <w:t>The same comments as in 5.3.3.4.</w:t>
      </w:r>
    </w:p>
  </w:comment>
  <w:comment w:id="29" w:author="ZTE-Zhihong" w:date="2021-12-16T14:39:04Z" w:initials="QZH">
    <w:p w14:paraId="622A042F">
      <w:pPr>
        <w:pStyle w:val="28"/>
      </w:pPr>
      <w:r>
        <w:rPr>
          <w:rFonts w:hint="eastAsia" w:eastAsia="宋体"/>
          <w:lang w:val="en-US" w:eastAsia="zh-CN"/>
        </w:rPr>
        <w:t>The same comments as in 5.3.3.4.</w:t>
      </w:r>
    </w:p>
  </w:comment>
  <w:comment w:id="27" w:author="OPPO- Liu Yang" w:date="2021-12-02T16:25:00Z" w:initials="OLY">
    <w:p w14:paraId="37E76771">
      <w:pPr>
        <w:pStyle w:val="28"/>
      </w:pPr>
      <w:r>
        <w:rPr>
          <w:rFonts w:eastAsia="等线"/>
          <w:lang w:eastAsia="zh-CN"/>
        </w:rPr>
        <w:t xml:space="preserve">See our comments for </w:t>
      </w:r>
      <w:r>
        <w:t>5.3.3.4 part above</w:t>
      </w:r>
    </w:p>
  </w:comment>
  <w:comment w:id="28" w:author="Ericsson User" w:date="2021-12-09T10:44:00Z" w:initials="AP">
    <w:p w14:paraId="4D9E2BD1">
      <w:pPr>
        <w:pStyle w:val="28"/>
      </w:pPr>
      <w:r>
        <w:t>Same comments as in 5.3.3.4.</w:t>
      </w:r>
    </w:p>
    <w:p w14:paraId="76062748">
      <w:pPr>
        <w:pStyle w:val="28"/>
      </w:pPr>
    </w:p>
  </w:comment>
  <w:comment w:id="32" w:author="OPPO- Liu Yang" w:date="2021-12-02T16:34:00Z" w:initials="OLY">
    <w:p w14:paraId="44F96BC9">
      <w:pPr>
        <w:pStyle w:val="28"/>
      </w:pPr>
      <w:r>
        <w:rPr>
          <w:rFonts w:eastAsia="等线"/>
          <w:lang w:eastAsia="zh-CN"/>
        </w:rPr>
        <w:t xml:space="preserve">See our comments for </w:t>
      </w:r>
      <w:r>
        <w:t>5.3.3.4 part above</w:t>
      </w:r>
    </w:p>
    <w:p w14:paraId="13A228B0">
      <w:pPr>
        <w:pStyle w:val="28"/>
      </w:pPr>
    </w:p>
  </w:comment>
  <w:comment w:id="30" w:author="Ericsson User" w:date="2021-12-09T10:44:00Z" w:initials="AP">
    <w:p w14:paraId="7F2B24B7">
      <w:pPr>
        <w:pStyle w:val="28"/>
      </w:pPr>
      <w:r>
        <w:t>Same comments as in 5.3.3.4.</w:t>
      </w:r>
    </w:p>
  </w:comment>
  <w:comment w:id="31" w:author="ZTE-Zhihong" w:date="2021-12-16T14:39:11Z" w:initials="QZH">
    <w:p w14:paraId="7DCC7C6A">
      <w:pPr>
        <w:pStyle w:val="28"/>
      </w:pPr>
      <w:r>
        <w:rPr>
          <w:rFonts w:hint="eastAsia" w:eastAsia="宋体"/>
          <w:lang w:val="en-US" w:eastAsia="zh-CN"/>
        </w:rPr>
        <w:t>The same comments as in 5.3.3.4.</w:t>
      </w:r>
    </w:p>
  </w:comment>
  <w:comment w:id="33" w:author="Ericsson User" w:date="2021-12-09T10:44:00Z" w:initials="AP">
    <w:p w14:paraId="456F7177">
      <w:r>
        <w:t>We think the following need to be added here:</w:t>
      </w:r>
    </w:p>
    <w:p w14:paraId="583B3952"/>
    <w:p w14:paraId="6ECF6DF6">
      <w:r>
        <w:t>While T330 is running, the UE shall:</w:t>
      </w:r>
    </w:p>
    <w:p w14:paraId="74EF19D8">
      <w:pPr>
        <w:pStyle w:val="79"/>
        <w:rPr>
          <w:color w:val="FF0000"/>
        </w:rPr>
      </w:pPr>
      <w:r>
        <w:rPr>
          <w:color w:val="FF0000"/>
        </w:rPr>
        <w:t>1&gt; if measurement logging is suspended:</w:t>
      </w:r>
    </w:p>
    <w:p w14:paraId="34EA6044">
      <w:pPr>
        <w:pStyle w:val="94"/>
      </w:pPr>
      <w:r>
        <w:rPr>
          <w:color w:val="FF0000"/>
        </w:rPr>
        <w:t xml:space="preserve">  2&gt; if during the last logging interval the IDC problems detected by the UE are resolved, resume measurement logging;</w:t>
      </w:r>
    </w:p>
    <w:p w14:paraId="6F130DB4">
      <w:pPr>
        <w:pStyle w:val="28"/>
        <w:numPr>
          <w:ilvl w:val="0"/>
          <w:numId w:val="3"/>
        </w:numPr>
      </w:pPr>
      <w:r>
        <w:rPr>
          <w:color w:val="FF0000"/>
        </w:rPr>
        <w:t xml:space="preserve">if not suspended, </w:t>
      </w:r>
      <w:r>
        <w:t>perform the logging in accordance with the following</w:t>
      </w:r>
    </w:p>
    <w:p w14:paraId="45F577EB">
      <w:pPr>
        <w:pStyle w:val="28"/>
      </w:pPr>
    </w:p>
    <w:p w14:paraId="6D2813D6">
      <w:pPr>
        <w:pStyle w:val="28"/>
      </w:pPr>
    </w:p>
    <w:p w14:paraId="38001780">
      <w:pPr>
        <w:pStyle w:val="28"/>
      </w:pPr>
      <w:r>
        <w:t>Otherwise, UE would not resume the MDT when IDC problem is resolved.</w:t>
      </w:r>
    </w:p>
    <w:p w14:paraId="4E60709C">
      <w:pPr>
        <w:pStyle w:val="28"/>
      </w:pPr>
    </w:p>
  </w:comment>
  <w:comment w:id="34" w:author="Huawei - Jun Chen" w:date="2021-12-08T10:36:00Z" w:initials="hw">
    <w:p w14:paraId="417A5C77">
      <w:pPr>
        <w:pStyle w:val="28"/>
        <w:rPr>
          <w:rFonts w:eastAsia="等线"/>
          <w:lang w:eastAsia="zh-CN"/>
        </w:rPr>
      </w:pPr>
      <w:r>
        <w:rPr>
          <w:rFonts w:hint="eastAsia" w:eastAsia="等线"/>
          <w:lang w:eastAsia="zh-CN"/>
        </w:rPr>
        <w:t>W</w:t>
      </w:r>
      <w:r>
        <w:rPr>
          <w:rFonts w:eastAsia="等线"/>
          <w:lang w:eastAsia="zh-CN"/>
        </w:rPr>
        <w:t>e understand that this Note is copied from TS 36.331, and the original text is as below:</w:t>
      </w:r>
    </w:p>
    <w:p w14:paraId="47481448">
      <w:pPr>
        <w:pStyle w:val="28"/>
        <w:rPr>
          <w:rFonts w:eastAsia="等线"/>
          <w:lang w:eastAsia="zh-CN"/>
        </w:rPr>
      </w:pPr>
    </w:p>
    <w:p w14:paraId="5AF8593B">
      <w:pPr>
        <w:pStyle w:val="64"/>
      </w:pPr>
      <w:r>
        <w:t>NOTE 1A:</w:t>
      </w:r>
      <w:r>
        <w:tab/>
      </w:r>
      <w:r>
        <w:t>The UE may detect the start of IDC problems as early as Phase 1 as described in clause 23.4 of TS 36.300 [9].</w:t>
      </w:r>
    </w:p>
    <w:p w14:paraId="31AA45B1">
      <w:pPr>
        <w:pStyle w:val="28"/>
        <w:rPr>
          <w:rFonts w:eastAsia="等线"/>
          <w:lang w:eastAsia="zh-CN"/>
        </w:rPr>
      </w:pPr>
    </w:p>
    <w:p w14:paraId="2E32357F">
      <w:pPr>
        <w:pStyle w:val="28"/>
        <w:rPr>
          <w:rFonts w:eastAsia="等线"/>
          <w:lang w:eastAsia="zh-CN"/>
        </w:rPr>
      </w:pPr>
      <w:r>
        <w:rPr>
          <w:rFonts w:hint="eastAsia" w:eastAsia="等线"/>
          <w:lang w:eastAsia="zh-CN"/>
        </w:rPr>
        <w:t>I</w:t>
      </w:r>
      <w:r>
        <w:rPr>
          <w:rFonts w:eastAsia="等线"/>
          <w:lang w:eastAsia="zh-CN"/>
        </w:rPr>
        <w:t>n TS 36.300, section 23.4.2 defines three phases for IDC and figure 23.4.2-1 also shows the information.</w:t>
      </w:r>
    </w:p>
    <w:p w14:paraId="13B26539">
      <w:pPr>
        <w:pStyle w:val="28"/>
        <w:rPr>
          <w:rFonts w:eastAsia="等线"/>
          <w:lang w:eastAsia="zh-CN"/>
        </w:rPr>
      </w:pPr>
    </w:p>
    <w:p w14:paraId="764E28CE">
      <w:pPr>
        <w:pStyle w:val="28"/>
        <w:rPr>
          <w:rFonts w:eastAsia="等线"/>
          <w:lang w:eastAsia="zh-CN"/>
        </w:rPr>
      </w:pPr>
      <w:r>
        <w:rPr>
          <w:rFonts w:eastAsia="等线"/>
          <w:lang w:eastAsia="zh-CN"/>
        </w:rPr>
        <w:t>However, in section 7.9 in TS 38.300, there is no text on three phases for IDC. So the Note may need some improvements, e.g.</w:t>
      </w:r>
    </w:p>
    <w:p w14:paraId="224F5BFE">
      <w:pPr>
        <w:pStyle w:val="28"/>
        <w:rPr>
          <w:rFonts w:eastAsia="等线"/>
          <w:lang w:eastAsia="zh-CN"/>
        </w:rPr>
      </w:pPr>
    </w:p>
    <w:p w14:paraId="3562036A">
      <w:pPr>
        <w:pStyle w:val="28"/>
        <w:rPr>
          <w:rFonts w:eastAsia="等线"/>
          <w:lang w:eastAsia="zh-CN"/>
        </w:rPr>
      </w:pPr>
      <w:r>
        <w:rPr>
          <w:rFonts w:eastAsia="等线"/>
          <w:color w:val="FF0000"/>
          <w:lang w:eastAsia="zh-CN"/>
        </w:rPr>
        <w:t>NOTE 1A: The UE may detect the start of IDC problems before the UE initiating the transmission of the IDC indication to the gNB.</w:t>
      </w:r>
    </w:p>
    <w:p w14:paraId="42DC0B55">
      <w:pPr>
        <w:pStyle w:val="28"/>
        <w:rPr>
          <w:rFonts w:eastAsiaTheme="minorEastAsia"/>
        </w:rPr>
      </w:pPr>
    </w:p>
  </w:comment>
  <w:comment w:id="35" w:author="ZTE-Zhihong" w:date="2021-12-16T15:06:13Z" w:initials="QZH">
    <w:p w14:paraId="63343953">
      <w:pPr>
        <w:pStyle w:val="28"/>
        <w:rPr>
          <w:rFonts w:hint="default" w:eastAsia="宋体"/>
          <w:lang w:val="en-US" w:eastAsia="zh-CN"/>
        </w:rPr>
      </w:pPr>
      <w:r>
        <w:rPr>
          <w:rFonts w:hint="eastAsia" w:eastAsia="宋体"/>
          <w:lang w:val="en-US" w:eastAsia="zh-CN"/>
        </w:rPr>
        <w:t>How to log early measurement results is missing from the procedure part.</w:t>
      </w:r>
      <w:bookmarkStart w:id="180" w:name="_GoBack"/>
      <w:bookmarkEnd w:id="180"/>
    </w:p>
  </w:comment>
  <w:comment w:id="36" w:author="CATT" w:date="2021-12-10T17:14:00Z" w:initials="C">
    <w:p w14:paraId="50005074">
      <w:pPr>
        <w:pStyle w:val="28"/>
        <w:rPr>
          <w:rFonts w:eastAsia="等线"/>
          <w:lang w:eastAsia="zh-CN"/>
        </w:rPr>
      </w:pPr>
      <w:r>
        <w:rPr>
          <w:rFonts w:hint="eastAsia" w:eastAsia="等线"/>
          <w:lang w:eastAsia="zh-CN"/>
        </w:rPr>
        <w:t>In section 5.7.10 of setting the</w:t>
      </w:r>
      <w:r>
        <w:rPr>
          <w:i/>
        </w:rPr>
        <w:t xml:space="preserve"> UEInformationResponse</w:t>
      </w:r>
      <w:r>
        <w:rPr>
          <w:rFonts w:hint="eastAsia" w:eastAsia="等线"/>
          <w:lang w:eastAsia="zh-CN"/>
        </w:rPr>
        <w:t xml:space="preserve"> message, whether a CEF list or a single CEF should be used needs to be clarified:</w:t>
      </w:r>
    </w:p>
    <w:p w14:paraId="794423A6">
      <w:pPr>
        <w:pStyle w:val="28"/>
        <w:rPr>
          <w:rFonts w:eastAsia="等线"/>
          <w:lang w:eastAsia="zh-CN"/>
        </w:rPr>
      </w:pPr>
      <w:r>
        <w:rPr>
          <w:rFonts w:hint="eastAsia" w:eastAsia="等线"/>
          <w:lang w:eastAsia="zh-CN"/>
        </w:rPr>
        <w:t xml:space="preserve">1) </w:t>
      </w:r>
      <w:r>
        <w:rPr>
          <w:rFonts w:eastAsia="等线"/>
          <w:lang w:eastAsia="zh-CN"/>
        </w:rPr>
        <w:t>C</w:t>
      </w:r>
      <w:r>
        <w:rPr>
          <w:rFonts w:hint="eastAsia" w:eastAsia="等线"/>
          <w:lang w:eastAsia="zh-CN"/>
        </w:rPr>
        <w:t xml:space="preserve">urrent description is that the </w:t>
      </w:r>
      <w:r>
        <w:rPr>
          <w:i/>
        </w:rPr>
        <w:t>connEstFailReport</w:t>
      </w:r>
      <w:r>
        <w:rPr>
          <w:rFonts w:hint="eastAsia" w:eastAsia="等线"/>
          <w:lang w:eastAsia="zh-CN"/>
        </w:rPr>
        <w:t xml:space="preserve"> is only set once and then removed</w:t>
      </w:r>
      <w:r>
        <w:rPr>
          <w:rFonts w:hint="eastAsia" w:eastAsia="等线"/>
          <w:i/>
          <w:lang w:eastAsia="zh-CN"/>
        </w:rPr>
        <w:t>.</w:t>
      </w:r>
      <w:r>
        <w:rPr>
          <w:rFonts w:hint="eastAsia" w:eastAsia="等线"/>
          <w:lang w:eastAsia="zh-CN"/>
        </w:rPr>
        <w:t xml:space="preserve"> For multiple CEF, all the successfully transmitted entries could be removed together.</w:t>
      </w:r>
    </w:p>
    <w:p w14:paraId="25D3706E">
      <w:pPr>
        <w:pStyle w:val="28"/>
      </w:pPr>
      <w:r>
        <w:rPr>
          <w:rFonts w:hint="eastAsia" w:eastAsia="等线"/>
          <w:lang w:eastAsia="zh-CN"/>
        </w:rPr>
        <w:t xml:space="preserve">2) Each entry will store a plmn-Identity, and whether the entries which have different PLMN can be reported in the same message? (this may depend on whether the entries of different PLMN can be </w:t>
      </w:r>
      <w:r>
        <w:rPr>
          <w:rFonts w:eastAsia="等线"/>
          <w:lang w:eastAsia="zh-CN"/>
        </w:rPr>
        <w:t>recorded</w:t>
      </w:r>
      <w:r>
        <w:rPr>
          <w:rFonts w:hint="eastAsia" w:eastAsia="等线"/>
          <w:lang w:eastAsia="zh-CN"/>
        </w:rPr>
        <w:t xml:space="preserve"> in one CEF list)</w:t>
      </w:r>
    </w:p>
  </w:comment>
  <w:comment w:id="37" w:author="CATT" w:date="2021-12-10T10:53:00Z" w:initials="C">
    <w:p w14:paraId="000C6C28">
      <w:pPr>
        <w:pStyle w:val="28"/>
        <w:rPr>
          <w:rFonts w:eastAsia="等线"/>
          <w:lang w:eastAsia="zh-CN"/>
        </w:rPr>
      </w:pPr>
      <w:r>
        <w:rPr>
          <w:rFonts w:eastAsia="等线"/>
          <w:lang w:eastAsia="zh-CN"/>
        </w:rPr>
        <w:t>Editorial changes</w:t>
      </w:r>
    </w:p>
    <w:p w14:paraId="39420065">
      <w:pPr>
        <w:pStyle w:val="28"/>
        <w:rPr>
          <w:rFonts w:eastAsia="等线"/>
          <w:lang w:eastAsia="zh-CN"/>
        </w:rPr>
      </w:pPr>
    </w:p>
    <w:p w14:paraId="01865723">
      <w:pPr>
        <w:pStyle w:val="28"/>
      </w:pPr>
      <w:r>
        <w:rPr>
          <w:rFonts w:eastAsia="等线"/>
          <w:lang w:eastAsia="zh-CN"/>
        </w:rPr>
        <w:t>C</w:t>
      </w:r>
      <w:r>
        <w:rPr>
          <w:rFonts w:hint="eastAsia" w:eastAsia="等线"/>
          <w:lang w:eastAsia="zh-CN"/>
        </w:rPr>
        <w:t xml:space="preserve">hange </w:t>
      </w:r>
      <w:r>
        <w:rPr>
          <w:rFonts w:eastAsia="等线"/>
          <w:lang w:eastAsia="zh-CN"/>
        </w:rPr>
        <w:t>“</w:t>
      </w:r>
      <w:r>
        <w:t>r17xy</w:t>
      </w:r>
      <w:r>
        <w:rPr>
          <w:rFonts w:eastAsia="等线"/>
          <w:lang w:eastAsia="zh-CN"/>
        </w:rPr>
        <w:t>”</w:t>
      </w:r>
      <w:r>
        <w:rPr>
          <w:rFonts w:hint="eastAsia" w:eastAsia="等线"/>
          <w:lang w:eastAsia="zh-CN"/>
        </w:rPr>
        <w:t xml:space="preserve"> to </w:t>
      </w:r>
      <w:r>
        <w:rPr>
          <w:rFonts w:eastAsia="等线"/>
          <w:lang w:eastAsia="zh-CN"/>
        </w:rPr>
        <w:t>“</w:t>
      </w:r>
      <w:r>
        <w:rPr>
          <w:rFonts w:hint="eastAsia" w:eastAsia="等线"/>
          <w:lang w:eastAsia="zh-CN"/>
        </w:rPr>
        <w:t>v17xy</w:t>
      </w:r>
      <w:r>
        <w:rPr>
          <w:rFonts w:eastAsia="等线"/>
          <w:lang w:eastAsia="zh-CN"/>
        </w:rPr>
        <w:t>”</w:t>
      </w:r>
      <w:r>
        <w:rPr>
          <w:rFonts w:hint="eastAsia" w:eastAsia="等线"/>
          <w:lang w:eastAsia="zh-CN"/>
        </w:rPr>
        <w:t>.</w:t>
      </w:r>
    </w:p>
  </w:comment>
  <w:comment w:id="38" w:author="Ericsson User" w:date="2021-12-09T10:48:00Z" w:initials="AP">
    <w:p w14:paraId="3EB41DFA">
      <w:pPr>
        <w:pStyle w:val="28"/>
      </w:pPr>
      <w:r>
        <w:t>Procedural text is missing</w:t>
      </w:r>
    </w:p>
    <w:p w14:paraId="04EF5F71">
      <w:pPr>
        <w:pStyle w:val="28"/>
      </w:pPr>
    </w:p>
  </w:comment>
  <w:comment w:id="39" w:author="Ericsson User" w:date="2021-12-09T10:48:00Z" w:initials="AP">
    <w:p w14:paraId="23EE0C09">
      <w:pPr>
        <w:pStyle w:val="28"/>
      </w:pPr>
      <w:r>
        <w:t xml:space="preserve">There is no agreement to have ‘management-based’ as an indicator. So, we propose to change as follows: </w:t>
      </w:r>
    </w:p>
    <w:p w14:paraId="77CB58D6">
      <w:pPr>
        <w:pStyle w:val="28"/>
      </w:pPr>
    </w:p>
    <w:p w14:paraId="61330794">
      <w:pPr>
        <w:pStyle w:val="66"/>
        <w:rPr>
          <w:color w:val="808080"/>
        </w:rPr>
      </w:pPr>
      <w:r>
        <w:t xml:space="preserve">    loggedMeasType-r17                     </w:t>
      </w:r>
      <w:r>
        <w:rPr>
          <w:color w:val="993366"/>
        </w:rPr>
        <w:t>ENUMERATED</w:t>
      </w:r>
      <w:r>
        <w:t xml:space="preserve"> {true}                                       </w:t>
      </w:r>
      <w:r>
        <w:rPr>
          <w:color w:val="993366"/>
        </w:rPr>
        <w:t>OPTIONAL</w:t>
      </w:r>
      <w:r>
        <w:t xml:space="preserve">,   </w:t>
      </w:r>
      <w:r>
        <w:rPr>
          <w:color w:val="808080"/>
        </w:rPr>
        <w:t>-- Need R</w:t>
      </w:r>
    </w:p>
    <w:p w14:paraId="28290C93">
      <w:pPr>
        <w:pStyle w:val="28"/>
      </w:pPr>
    </w:p>
    <w:p w14:paraId="65B068FC">
      <w:pPr>
        <w:pStyle w:val="28"/>
      </w:pPr>
    </w:p>
  </w:comment>
  <w:comment w:id="40" w:author="Huawei - Jun Chen" w:date="2021-12-08T10:22:00Z" w:initials="hw">
    <w:p w14:paraId="34280437">
      <w:pPr>
        <w:pStyle w:val="28"/>
        <w:rPr>
          <w:rFonts w:eastAsia="等线"/>
          <w:lang w:eastAsia="zh-CN"/>
        </w:rPr>
      </w:pPr>
      <w:r>
        <w:rPr>
          <w:rFonts w:hint="eastAsia" w:eastAsia="等线"/>
          <w:lang w:eastAsia="zh-CN"/>
        </w:rPr>
        <w:t xml:space="preserve">It may be better to indicate the specific IEs here, e.g. MeasIdleConfigSIB/MeasIdleConfigDedicated, </w:t>
      </w:r>
      <w:r>
        <w:rPr>
          <w:rFonts w:eastAsia="等线"/>
          <w:lang w:eastAsia="zh-CN"/>
        </w:rPr>
        <w:t>idleModeMeasurementsNR.</w:t>
      </w:r>
    </w:p>
  </w:comment>
  <w:comment w:id="41" w:author="Ericsson User" w:date="2021-12-09T10:49:00Z" w:initials="AP">
    <w:p w14:paraId="23186577">
      <w:pPr>
        <w:pStyle w:val="28"/>
      </w:pPr>
      <w:r>
        <w:t>This part is not agreed</w:t>
      </w:r>
    </w:p>
  </w:comment>
  <w:comment w:id="42" w:author="Ericsson User" w:date="2021-12-09T10:56:00Z" w:initials="AP">
    <w:p w14:paraId="12BA76B9">
      <w:pPr>
        <w:pStyle w:val="28"/>
      </w:pPr>
      <w:r>
        <w:t>We should modify the field description of interFreqTargetInfo to accommodate for the early measurement frequency related aspects.</w:t>
      </w:r>
    </w:p>
  </w:comment>
  <w:comment w:id="43" w:author="Huawei - Jun Chen" w:date="2021-12-08T10:28:00Z" w:initials="hw">
    <w:p w14:paraId="7C8C04BE">
      <w:pPr>
        <w:pStyle w:val="28"/>
        <w:rPr>
          <w:rFonts w:eastAsia="等线"/>
          <w:lang w:eastAsia="zh-CN"/>
        </w:rPr>
      </w:pPr>
      <w:r>
        <w:rPr>
          <w:rFonts w:eastAsia="等线"/>
          <w:lang w:eastAsia="zh-CN"/>
        </w:rPr>
        <w:t>According the the current CR, the functionality of multiple CEF reports reused the following Rel-16 designs:</w:t>
      </w:r>
    </w:p>
    <w:p w14:paraId="19A80BC4">
      <w:pPr>
        <w:pStyle w:val="28"/>
        <w:numPr>
          <w:ilvl w:val="0"/>
          <w:numId w:val="4"/>
        </w:numPr>
        <w:rPr>
          <w:rFonts w:eastAsia="等线"/>
          <w:lang w:eastAsia="zh-CN"/>
        </w:rPr>
      </w:pPr>
      <w:r>
        <w:rPr>
          <w:rFonts w:eastAsia="等线"/>
          <w:lang w:eastAsia="zh-CN"/>
        </w:rPr>
        <w:t xml:space="preserve"> The CEF available indicator</w:t>
      </w:r>
    </w:p>
    <w:p w14:paraId="1CBD1F06">
      <w:pPr>
        <w:pStyle w:val="28"/>
        <w:numPr>
          <w:ilvl w:val="0"/>
          <w:numId w:val="4"/>
        </w:numPr>
        <w:rPr>
          <w:rFonts w:eastAsia="等线"/>
          <w:lang w:eastAsia="zh-CN"/>
        </w:rPr>
      </w:pPr>
      <w:r>
        <w:rPr>
          <w:rFonts w:eastAsia="等线"/>
          <w:lang w:eastAsia="zh-CN"/>
        </w:rPr>
        <w:t xml:space="preserve"> The flag </w:t>
      </w:r>
      <w:r>
        <w:t>connEstFailReportReq-r16 in UEInformationRequest</w:t>
      </w:r>
    </w:p>
    <w:p w14:paraId="24D66952">
      <w:pPr>
        <w:pStyle w:val="28"/>
      </w:pPr>
    </w:p>
    <w:p w14:paraId="77547732">
      <w:pPr>
        <w:pStyle w:val="28"/>
        <w:rPr>
          <w:rFonts w:eastAsia="等线"/>
          <w:lang w:eastAsia="zh-CN"/>
        </w:rPr>
      </w:pPr>
      <w:r>
        <w:t>We think it can work. Perhaps an alternative is that new CEF avaiable indicator and new flag in UEInformationRequest could be introduced, but that requires more specification changes.</w:t>
      </w:r>
    </w:p>
  </w:comment>
  <w:comment w:id="45" w:author="Ericsson User" w:date="2021-12-09T11:12:00Z" w:initials="AP">
    <w:p w14:paraId="42C93F7C">
      <w:pPr>
        <w:pStyle w:val="28"/>
      </w:pPr>
      <w:r>
        <w:t>This is not agreed</w:t>
      </w:r>
    </w:p>
  </w:comment>
  <w:comment w:id="47" w:author="Ericsson User" w:date="2021-12-09T10:56:00Z" w:initials="AP">
    <w:p w14:paraId="79924547">
      <w:pPr>
        <w:pStyle w:val="28"/>
      </w:pPr>
      <w:r>
        <w:t xml:space="preserve">We suggest to use </w:t>
      </w:r>
      <w:r>
        <w:rPr>
          <w:i/>
          <w:iCs/>
        </w:rPr>
        <w:t>T330Running</w:t>
      </w:r>
      <w:r>
        <w:t xml:space="preserve"> instead of </w:t>
      </w:r>
      <w:r>
        <w:rPr>
          <w:i/>
          <w:iCs/>
        </w:rPr>
        <w:t>T330Available</w:t>
      </w:r>
    </w:p>
  </w:comment>
  <w:comment w:id="44" w:author="ZTE-Zhihong" w:date="2021-12-16T14:46:06Z" w:initials="QZH">
    <w:p w14:paraId="0A664690">
      <w:pPr>
        <w:pStyle w:val="28"/>
        <w:rPr>
          <w:rFonts w:hint="eastAsia" w:eastAsia="宋体"/>
          <w:lang w:val="en-US" w:eastAsia="zh-CN"/>
        </w:rPr>
      </w:pPr>
      <w:r>
        <w:rPr>
          <w:rFonts w:hint="eastAsia" w:eastAsia="宋体"/>
          <w:lang w:val="en-US" w:eastAsia="zh-CN"/>
        </w:rPr>
        <w:t xml:space="preserve">There is no agreement on explicit signalling based MDT results available flag. As explained before, we think T330 status can be extended for such purpose. </w:t>
      </w:r>
    </w:p>
    <w:p w14:paraId="2E334520">
      <w:pPr>
        <w:pStyle w:val="66"/>
      </w:pPr>
      <w:r>
        <w:t>t330</w:t>
      </w:r>
      <w:r>
        <w:rPr>
          <w:rFonts w:hint="eastAsia" w:eastAsia="宋体"/>
          <w:lang w:val="en-US" w:eastAsia="zh-CN"/>
        </w:rPr>
        <w:t>Stutas</w:t>
      </w:r>
      <w:r>
        <w:t xml:space="preserve">-r17                            </w:t>
      </w:r>
      <w:r>
        <w:rPr>
          <w:color w:val="993366"/>
        </w:rPr>
        <w:t>ENUMERATED</w:t>
      </w:r>
      <w:r>
        <w:t xml:space="preserve"> {</w:t>
      </w:r>
      <w:r>
        <w:rPr>
          <w:rFonts w:hint="eastAsia" w:eastAsia="宋体"/>
          <w:lang w:val="en-US" w:eastAsia="zh-CN"/>
        </w:rPr>
        <w:t>running, expiry, spares1, spares2</w:t>
      </w:r>
      <w:r>
        <w:t xml:space="preserve">}               </w:t>
      </w:r>
      <w:r>
        <w:rPr>
          <w:color w:val="993366"/>
        </w:rPr>
        <w:t>OPTIONAL</w:t>
      </w:r>
    </w:p>
    <w:p w14:paraId="7DFC6365">
      <w:pPr>
        <w:pStyle w:val="28"/>
        <w:rPr>
          <w:rFonts w:hint="default" w:eastAsia="宋体"/>
          <w:lang w:val="en-US" w:eastAsia="zh-CN"/>
        </w:rPr>
      </w:pPr>
    </w:p>
  </w:comment>
  <w:comment w:id="46" w:author="CATT" w:date="2021-12-10T10:58:00Z" w:initials="C">
    <w:p w14:paraId="58991D63">
      <w:pPr>
        <w:pStyle w:val="28"/>
        <w:rPr>
          <w:rFonts w:eastAsia="等线"/>
          <w:lang w:eastAsia="zh-CN"/>
        </w:rPr>
      </w:pPr>
      <w:r>
        <w:rPr>
          <w:rFonts w:hint="eastAsia" w:eastAsia="等线"/>
          <w:lang w:eastAsia="zh-CN"/>
        </w:rPr>
        <w:t xml:space="preserve">Currently, according to the RAN2#115e meeting agreements, the two fields can only be included in </w:t>
      </w:r>
      <w:r>
        <w:rPr>
          <w:i/>
          <w:iCs/>
        </w:rPr>
        <w:t>RRCSetupComplete</w:t>
      </w:r>
      <w:r>
        <w:rPr>
          <w:rFonts w:hint="eastAsia" w:eastAsia="等线"/>
          <w:lang w:eastAsia="zh-CN"/>
        </w:rPr>
        <w:t xml:space="preserve"> and </w:t>
      </w:r>
      <w:r>
        <w:rPr>
          <w:i/>
          <w:iCs/>
        </w:rPr>
        <w:t>RRCResumeComplete</w:t>
      </w:r>
      <w:r>
        <w:rPr>
          <w:rFonts w:hint="eastAsia" w:eastAsia="等线"/>
          <w:i/>
          <w:iCs/>
          <w:lang w:eastAsia="zh-CN"/>
        </w:rPr>
        <w:t xml:space="preserve"> </w:t>
      </w:r>
      <w:r>
        <w:rPr>
          <w:rFonts w:hint="eastAsia" w:eastAsia="等线"/>
          <w:iCs/>
          <w:lang w:eastAsia="zh-CN"/>
        </w:rPr>
        <w:t xml:space="preserve">message, we need to discuss whether it should be placed here (i.e. in </w:t>
      </w:r>
      <w:r>
        <w:rPr>
          <w:i/>
          <w:iCs/>
        </w:rPr>
        <w:t>UE-MeasurementsAvailable</w:t>
      </w:r>
      <w:r>
        <w:rPr>
          <w:rFonts w:hint="eastAsia" w:eastAsia="等线"/>
          <w:i/>
          <w:iCs/>
          <w:lang w:eastAsia="zh-CN"/>
        </w:rPr>
        <w:t xml:space="preserve"> </w:t>
      </w:r>
      <w:r>
        <w:rPr>
          <w:rFonts w:hint="eastAsia" w:eastAsia="等线"/>
          <w:iCs/>
          <w:lang w:eastAsia="zh-CN"/>
        </w:rPr>
        <w:t>IE) or placed it in r</w:t>
      </w:r>
      <w:r>
        <w:rPr>
          <w:rFonts w:eastAsia="等线"/>
          <w:iCs/>
          <w:lang w:eastAsia="zh-CN"/>
        </w:rPr>
        <w:t>oot directory of</w:t>
      </w:r>
      <w:r>
        <w:rPr>
          <w:i/>
          <w:iCs/>
        </w:rPr>
        <w:t xml:space="preserve"> RRCSetupComplete</w:t>
      </w:r>
      <w:r>
        <w:rPr>
          <w:rFonts w:hint="eastAsia" w:eastAsia="等线"/>
          <w:lang w:eastAsia="zh-CN"/>
        </w:rPr>
        <w:t xml:space="preserve"> and </w:t>
      </w:r>
      <w:r>
        <w:rPr>
          <w:i/>
          <w:iCs/>
        </w:rPr>
        <w:t>RRCResumeComplete</w:t>
      </w:r>
      <w:r>
        <w:rPr>
          <w:rFonts w:hint="eastAsia" w:eastAsia="等线"/>
          <w:i/>
          <w:iCs/>
          <w:lang w:eastAsia="zh-CN"/>
        </w:rPr>
        <w:t xml:space="preserve"> </w:t>
      </w:r>
      <w:r>
        <w:rPr>
          <w:rFonts w:hint="eastAsia" w:eastAsia="等线"/>
          <w:iCs/>
          <w:lang w:eastAsia="zh-CN"/>
        </w:rPr>
        <w:t xml:space="preserve">message (which is similar as </w:t>
      </w:r>
      <w:r>
        <w:rPr>
          <w:i/>
        </w:rPr>
        <w:t>mobilityHistoryAvail</w:t>
      </w:r>
      <w:r>
        <w:rPr>
          <w:rFonts w:hint="eastAsia" w:eastAsia="等线"/>
          <w:iCs/>
          <w:lang w:eastAsia="zh-CN"/>
        </w:rPr>
        <w:t>).</w:t>
      </w:r>
    </w:p>
  </w:comment>
  <w:comment w:id="48" w:author="Ericsson User" w:date="2021-12-09T10:58:00Z" w:initials="AP">
    <w:p w14:paraId="1F8565EB">
      <w:pPr>
        <w:pStyle w:val="28"/>
      </w:pPr>
      <w:r>
        <w:t xml:space="preserve">We should add </w:t>
      </w:r>
      <w:r>
        <w:rPr>
          <w:i/>
          <w:iCs/>
        </w:rPr>
        <w:t xml:space="preserve">earlyMeasIndication </w:t>
      </w:r>
      <w:r>
        <w:t>here</w:t>
      </w:r>
    </w:p>
  </w:comment>
  <w:comment w:id="49" w:author="Ericsson User" w:date="2021-12-09T11:01:00Z" w:initials="AP">
    <w:p w14:paraId="4B2632B3">
      <w:pPr>
        <w:pStyle w:val="28"/>
      </w:pPr>
      <w:r>
        <w:t xml:space="preserve">We propose to add </w:t>
      </w:r>
      <w:r>
        <w:rPr>
          <w:i/>
          <w:iCs/>
        </w:rPr>
        <w:t>logMeasType</w:t>
      </w:r>
      <w:r>
        <w:t xml:space="preserve"> here, as UE should keep this information as long as it has a siganlling based measurements available and unfetched (even if the T330 timer is expired)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C447E88" w15:done="0"/>
  <w15:commentEx w15:paraId="6F0D0A58" w15:done="0"/>
  <w15:commentEx w15:paraId="3AA2118D" w15:done="0"/>
  <w15:commentEx w15:paraId="705A2F8F" w15:done="0"/>
  <w15:commentEx w15:paraId="4FD92390" w15:done="0"/>
  <w15:commentEx w15:paraId="549745A1" w15:done="0"/>
  <w15:commentEx w15:paraId="2A993CDC" w15:done="0"/>
  <w15:commentEx w15:paraId="39220EA6" w15:done="0"/>
  <w15:commentEx w15:paraId="2E6A5FE6" w15:done="0"/>
  <w15:commentEx w15:paraId="71B94A27" w15:done="0"/>
  <w15:commentEx w15:paraId="3E7C28C7" w15:done="0"/>
  <w15:commentEx w15:paraId="2F671050" w15:done="0"/>
  <w15:commentEx w15:paraId="3A125678" w15:done="0"/>
  <w15:commentEx w15:paraId="162D41F4" w15:done="0"/>
  <w15:commentEx w15:paraId="001B0A13" w15:done="0"/>
  <w15:commentEx w15:paraId="709F46C2" w15:done="0"/>
  <w15:commentEx w15:paraId="175D766C" w15:done="0"/>
  <w15:commentEx w15:paraId="25FB7322" w15:done="0"/>
  <w15:commentEx w15:paraId="61FB7524" w15:done="0"/>
  <w15:commentEx w15:paraId="3A542DF5" w15:done="0"/>
  <w15:commentEx w15:paraId="34E053BE" w15:done="0"/>
  <w15:commentEx w15:paraId="3AC50E8B" w15:done="0"/>
  <w15:commentEx w15:paraId="7CF76337" w15:done="0"/>
  <w15:commentEx w15:paraId="5A0D4F9F" w15:done="0"/>
  <w15:commentEx w15:paraId="3CAD55D7" w15:done="0"/>
  <w15:commentEx w15:paraId="17B375EC" w15:done="0"/>
  <w15:commentEx w15:paraId="0A752156" w15:done="0"/>
  <w15:commentEx w15:paraId="622A042F" w15:done="0"/>
  <w15:commentEx w15:paraId="37E76771" w15:done="0"/>
  <w15:commentEx w15:paraId="76062748" w15:done="0"/>
  <w15:commentEx w15:paraId="13A228B0" w15:done="0"/>
  <w15:commentEx w15:paraId="7F2B24B7" w15:done="0"/>
  <w15:commentEx w15:paraId="7DCC7C6A" w15:done="0"/>
  <w15:commentEx w15:paraId="4E60709C" w15:done="0"/>
  <w15:commentEx w15:paraId="42DC0B55" w15:done="0"/>
  <w15:commentEx w15:paraId="63343953" w15:done="0"/>
  <w15:commentEx w15:paraId="25D3706E" w15:done="0"/>
  <w15:commentEx w15:paraId="01865723" w15:done="0"/>
  <w15:commentEx w15:paraId="04EF5F71" w15:done="0"/>
  <w15:commentEx w15:paraId="65B068FC" w15:done="0"/>
  <w15:commentEx w15:paraId="34280437" w15:done="0"/>
  <w15:commentEx w15:paraId="23186577" w15:done="0"/>
  <w15:commentEx w15:paraId="12BA76B9" w15:done="0"/>
  <w15:commentEx w15:paraId="77547732" w15:done="0"/>
  <w15:commentEx w15:paraId="42C93F7C" w15:done="0"/>
  <w15:commentEx w15:paraId="79924547" w15:done="0"/>
  <w15:commentEx w15:paraId="7DFC6365" w15:done="0"/>
  <w15:commentEx w15:paraId="58991D63" w15:done="0"/>
  <w15:commentEx w15:paraId="1F8565EB" w15:done="0"/>
  <w15:commentEx w15:paraId="4B2632B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0000012" w:usb3="00000000" w:csb0="0002009F" w:csb1="00000000"/>
  </w:font>
  <w:font w:name="Segoe UI">
    <w:panose1 w:val="020B0502040204020203"/>
    <w:charset w:val="00"/>
    <w:family w:val="swiss"/>
    <w:pitch w:val="default"/>
    <w:sig w:usb0="E4002EFF" w:usb1="C000E47F"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Emoji">
    <w:panose1 w:val="020B0502040204020203"/>
    <w:charset w:val="00"/>
    <w:family w:val="swiss"/>
    <w:pitch w:val="default"/>
    <w:sig w:usb0="00000001" w:usb1="02000000" w:usb2="00000000" w:usb3="00000000" w:csb0="00000001" w:csb1="00000000"/>
  </w:font>
  <w:font w:name="游明朝">
    <w:altName w:val="Segoe Print"/>
    <w:panose1 w:val="00000000000000000000"/>
    <w:charset w:val="00"/>
    <w:family w:val="auto"/>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Yu Gothic"/>
    <w:panose1 w:val="00000000000000000000"/>
    <w:charset w:val="80"/>
    <w:family w:val="roman"/>
    <w:pitch w:val="default"/>
    <w:sig w:usb0="00000000" w:usb1="00000000" w:usb2="00000012" w:usb3="00000000" w:csb0="0002009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Yu Gothic">
    <w:panose1 w:val="020B04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r>
      <w:t>3GPP</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41</w:t>
    </w:r>
    <w:r>
      <w:rPr>
        <w:rFonts w:ascii="Arial" w:hAnsi="Arial" w:cs="Arial"/>
        <w:b/>
        <w:sz w:val="18"/>
        <w:szCs w:val="18"/>
      </w:rPr>
      <w:fldChar w:fldCharType="end"/>
    </w:r>
    <w:r>
      <w:ptab w:relativeTo="margin" w:alignment="right" w:leader="none"/>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80</w:t>
    </w:r>
    <w:r>
      <w:rPr>
        <w:rFonts w:ascii="Arial" w:hAnsi="Arial" w:cs="Arial"/>
        <w:b/>
        <w:sz w:val="18"/>
        <w:szCs w:val="18"/>
      </w:rPr>
      <w:fldChar w:fldCharType="end"/>
    </w:r>
  </w:p>
  <w:p>
    <w:pPr>
      <w:pStyle w:val="33"/>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D51875"/>
    <w:multiLevelType w:val="multilevel"/>
    <w:tmpl w:val="1AD51875"/>
    <w:lvl w:ilvl="0" w:tentative="0">
      <w:start w:val="0"/>
      <w:numFmt w:val="bullet"/>
      <w:lvlText w:val="-"/>
      <w:lvlJc w:val="left"/>
      <w:pPr>
        <w:ind w:left="360" w:hanging="360"/>
      </w:pPr>
      <w:rPr>
        <w:rFonts w:hint="default" w:ascii="Times New Roman" w:hAnsi="Times New Roman"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423251A"/>
    <w:multiLevelType w:val="multilevel"/>
    <w:tmpl w:val="4423251A"/>
    <w:lvl w:ilvl="0" w:tentative="0">
      <w:start w:val="1"/>
      <w:numFmt w:val="decimal"/>
      <w:lvlText w:val="%1&gt;"/>
      <w:lvlJc w:val="left"/>
      <w:pPr>
        <w:ind w:left="644" w:hanging="360"/>
      </w:pPr>
      <w:rPr>
        <w:rFonts w:hint="default"/>
      </w:rPr>
    </w:lvl>
    <w:lvl w:ilvl="1" w:tentative="0">
      <w:start w:val="1"/>
      <w:numFmt w:val="lowerLetter"/>
      <w:lvlText w:val="%2."/>
      <w:lvlJc w:val="left"/>
      <w:pPr>
        <w:ind w:left="1364" w:hanging="360"/>
      </w:p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6409E2F1"/>
    <w:multiLevelType w:val="singleLevel"/>
    <w:tmpl w:val="6409E2F1"/>
    <w:lvl w:ilvl="0" w:tentative="0">
      <w:start w:val="1"/>
      <w:numFmt w:val="bullet"/>
      <w:lvlText w:val=""/>
      <w:lvlJc w:val="left"/>
      <w:pPr>
        <w:ind w:left="420" w:hanging="420"/>
      </w:pPr>
      <w:rPr>
        <w:rFonts w:hint="default" w:ascii="Wingdings" w:hAnsi="Wingdings"/>
      </w:rPr>
    </w:lvl>
  </w:abstractNum>
  <w:abstractNum w:abstractNumId="3">
    <w:nsid w:val="78BE730F"/>
    <w:multiLevelType w:val="multilevel"/>
    <w:tmpl w:val="78BE730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User">
    <w15:presenceInfo w15:providerId="None" w15:userId="Ericsson User"/>
  </w15:person>
  <w15:person w15:author="OPPO- Liu Yang">
    <w15:presenceInfo w15:providerId="Windows Live" w15:userId="051a3906b04bb161"/>
  </w15:person>
  <w15:person w15:author="Rapp_116-e">
    <w15:presenceInfo w15:providerId="None" w15:userId="Rapp_116-e"/>
  </w15:person>
  <w15:person w15:author="CATT">
    <w15:presenceInfo w15:providerId="None" w15:userId="CATT"/>
  </w15:person>
  <w15:person w15:author="Huawei - Jun Chen">
    <w15:presenceInfo w15:providerId="None" w15:userId="Huawei - Jun Chen"/>
  </w15:person>
  <w15:person w15:author="ZTE-Zhihong">
    <w15:presenceInfo w15:providerId="None" w15:userId="ZTE-Zhi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3D5C"/>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0A"/>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C97"/>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32"/>
    <w:rsid w:val="000953C5"/>
    <w:rsid w:val="00095807"/>
    <w:rsid w:val="00095D2C"/>
    <w:rsid w:val="00095EE0"/>
    <w:rsid w:val="00096367"/>
    <w:rsid w:val="00096601"/>
    <w:rsid w:val="00096AC1"/>
    <w:rsid w:val="00096F06"/>
    <w:rsid w:val="00096FD5"/>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4B"/>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146"/>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07D"/>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7FF"/>
    <w:rsid w:val="00123AFB"/>
    <w:rsid w:val="00123E0B"/>
    <w:rsid w:val="00123FB4"/>
    <w:rsid w:val="00123FD2"/>
    <w:rsid w:val="00124159"/>
    <w:rsid w:val="00124E30"/>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8D0"/>
    <w:rsid w:val="001510A8"/>
    <w:rsid w:val="00151167"/>
    <w:rsid w:val="00151C9B"/>
    <w:rsid w:val="0015241D"/>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3E"/>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19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3949"/>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2D9A"/>
    <w:rsid w:val="001E30F8"/>
    <w:rsid w:val="001E312E"/>
    <w:rsid w:val="001E3594"/>
    <w:rsid w:val="001E3AA6"/>
    <w:rsid w:val="001E3CA5"/>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BB2"/>
    <w:rsid w:val="00290E79"/>
    <w:rsid w:val="00290F35"/>
    <w:rsid w:val="00291F8D"/>
    <w:rsid w:val="0029211B"/>
    <w:rsid w:val="00292387"/>
    <w:rsid w:val="00292662"/>
    <w:rsid w:val="002931FD"/>
    <w:rsid w:val="0029381E"/>
    <w:rsid w:val="0029399C"/>
    <w:rsid w:val="00294A64"/>
    <w:rsid w:val="00294FE6"/>
    <w:rsid w:val="0029505D"/>
    <w:rsid w:val="0029527C"/>
    <w:rsid w:val="00295339"/>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008"/>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D9B"/>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4C3"/>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5DDA"/>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0D90"/>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0D1C"/>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8F1"/>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43"/>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BC"/>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1BA"/>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AB1"/>
    <w:rsid w:val="00453B63"/>
    <w:rsid w:val="00453D45"/>
    <w:rsid w:val="00453E4B"/>
    <w:rsid w:val="0045411F"/>
    <w:rsid w:val="004545C1"/>
    <w:rsid w:val="00454684"/>
    <w:rsid w:val="00454689"/>
    <w:rsid w:val="004548AC"/>
    <w:rsid w:val="00454AAC"/>
    <w:rsid w:val="00454F23"/>
    <w:rsid w:val="0045526A"/>
    <w:rsid w:val="0045526B"/>
    <w:rsid w:val="004553FD"/>
    <w:rsid w:val="00455631"/>
    <w:rsid w:val="0045571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7B1"/>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8B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364"/>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A65"/>
    <w:rsid w:val="004E5C46"/>
    <w:rsid w:val="004E6127"/>
    <w:rsid w:val="004E63B5"/>
    <w:rsid w:val="004E6415"/>
    <w:rsid w:val="004E6449"/>
    <w:rsid w:val="004E682C"/>
    <w:rsid w:val="004E69F3"/>
    <w:rsid w:val="004E6AD5"/>
    <w:rsid w:val="004E6B12"/>
    <w:rsid w:val="004E6F6E"/>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4C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3F67"/>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34"/>
    <w:rsid w:val="00545244"/>
    <w:rsid w:val="0054543F"/>
    <w:rsid w:val="00545D0D"/>
    <w:rsid w:val="00545D6A"/>
    <w:rsid w:val="00546243"/>
    <w:rsid w:val="00546434"/>
    <w:rsid w:val="00546521"/>
    <w:rsid w:val="005467D1"/>
    <w:rsid w:val="005468AB"/>
    <w:rsid w:val="00546A15"/>
    <w:rsid w:val="00546B26"/>
    <w:rsid w:val="00546C58"/>
    <w:rsid w:val="00546CE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0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17B"/>
    <w:rsid w:val="005733E8"/>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1D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3DB"/>
    <w:rsid w:val="005D065E"/>
    <w:rsid w:val="005D0770"/>
    <w:rsid w:val="005D0C53"/>
    <w:rsid w:val="005D0D1D"/>
    <w:rsid w:val="005D0FD7"/>
    <w:rsid w:val="005D1471"/>
    <w:rsid w:val="005D1580"/>
    <w:rsid w:val="005D1F39"/>
    <w:rsid w:val="005D2091"/>
    <w:rsid w:val="005D2367"/>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5A9"/>
    <w:rsid w:val="005E795D"/>
    <w:rsid w:val="005E7B0D"/>
    <w:rsid w:val="005E7CB8"/>
    <w:rsid w:val="005F008E"/>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3BC4"/>
    <w:rsid w:val="006441A0"/>
    <w:rsid w:val="006441C6"/>
    <w:rsid w:val="00644575"/>
    <w:rsid w:val="006446B0"/>
    <w:rsid w:val="0064487D"/>
    <w:rsid w:val="00644E79"/>
    <w:rsid w:val="00645603"/>
    <w:rsid w:val="0064580B"/>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4A7"/>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73F"/>
    <w:rsid w:val="006738BD"/>
    <w:rsid w:val="006739E8"/>
    <w:rsid w:val="00673BED"/>
    <w:rsid w:val="00674808"/>
    <w:rsid w:val="00674999"/>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EB0"/>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67"/>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863"/>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AC9"/>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AE6"/>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99E"/>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5D2"/>
    <w:rsid w:val="007D4707"/>
    <w:rsid w:val="007D49FF"/>
    <w:rsid w:val="007D525D"/>
    <w:rsid w:val="007D52BB"/>
    <w:rsid w:val="007D5324"/>
    <w:rsid w:val="007D5A7F"/>
    <w:rsid w:val="007D5C03"/>
    <w:rsid w:val="007D5EC7"/>
    <w:rsid w:val="007D5ED0"/>
    <w:rsid w:val="007D617D"/>
    <w:rsid w:val="007D6341"/>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0CA7"/>
    <w:rsid w:val="007E101A"/>
    <w:rsid w:val="007E10BC"/>
    <w:rsid w:val="007E153F"/>
    <w:rsid w:val="007E19ED"/>
    <w:rsid w:val="007E1BCA"/>
    <w:rsid w:val="007E1BE6"/>
    <w:rsid w:val="007E263A"/>
    <w:rsid w:val="007E2701"/>
    <w:rsid w:val="007E2724"/>
    <w:rsid w:val="007E2B0A"/>
    <w:rsid w:val="007E2EA0"/>
    <w:rsid w:val="007E3201"/>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97"/>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4F"/>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099"/>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64A"/>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1EB"/>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F3"/>
    <w:rsid w:val="008E1E5F"/>
    <w:rsid w:val="008E1EC3"/>
    <w:rsid w:val="008E20C9"/>
    <w:rsid w:val="008E2101"/>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4BB4"/>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4B6"/>
    <w:rsid w:val="0092754A"/>
    <w:rsid w:val="009276D9"/>
    <w:rsid w:val="009277CC"/>
    <w:rsid w:val="009277CD"/>
    <w:rsid w:val="009278F1"/>
    <w:rsid w:val="00927964"/>
    <w:rsid w:val="00927C94"/>
    <w:rsid w:val="00927EB8"/>
    <w:rsid w:val="00930221"/>
    <w:rsid w:val="00930C64"/>
    <w:rsid w:val="009315ED"/>
    <w:rsid w:val="00931814"/>
    <w:rsid w:val="00931D3E"/>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127"/>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7"/>
    <w:rsid w:val="00971658"/>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967"/>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6D81"/>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8A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06F"/>
    <w:rsid w:val="009D12B9"/>
    <w:rsid w:val="009D13FF"/>
    <w:rsid w:val="009D152A"/>
    <w:rsid w:val="009D1754"/>
    <w:rsid w:val="009D2125"/>
    <w:rsid w:val="009D2CC4"/>
    <w:rsid w:val="009D34CA"/>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CF2"/>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0C"/>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04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8EA"/>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80E"/>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3C1"/>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5CB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BE"/>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5CC"/>
    <w:rsid w:val="00BC477E"/>
    <w:rsid w:val="00BC47DC"/>
    <w:rsid w:val="00BC4BD6"/>
    <w:rsid w:val="00BC561A"/>
    <w:rsid w:val="00BC576D"/>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16C"/>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08D"/>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54E"/>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1F92"/>
    <w:rsid w:val="00C1238D"/>
    <w:rsid w:val="00C1268B"/>
    <w:rsid w:val="00C12D91"/>
    <w:rsid w:val="00C12FCE"/>
    <w:rsid w:val="00C137E0"/>
    <w:rsid w:val="00C1392F"/>
    <w:rsid w:val="00C143A3"/>
    <w:rsid w:val="00C143B3"/>
    <w:rsid w:val="00C147F2"/>
    <w:rsid w:val="00C148F6"/>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17F3E"/>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193"/>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BD3"/>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045"/>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23B"/>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25"/>
    <w:rsid w:val="00CA6050"/>
    <w:rsid w:val="00CA60C5"/>
    <w:rsid w:val="00CA61DE"/>
    <w:rsid w:val="00CA624D"/>
    <w:rsid w:val="00CA68D6"/>
    <w:rsid w:val="00CA6AC4"/>
    <w:rsid w:val="00CA6F0C"/>
    <w:rsid w:val="00CA70B0"/>
    <w:rsid w:val="00CA7BE7"/>
    <w:rsid w:val="00CB033C"/>
    <w:rsid w:val="00CB0597"/>
    <w:rsid w:val="00CB06C3"/>
    <w:rsid w:val="00CB07CC"/>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2E54"/>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60C"/>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96"/>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B1"/>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591"/>
    <w:rsid w:val="00D166A2"/>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2B4"/>
    <w:rsid w:val="00D54451"/>
    <w:rsid w:val="00D54570"/>
    <w:rsid w:val="00D5486B"/>
    <w:rsid w:val="00D548BF"/>
    <w:rsid w:val="00D54A28"/>
    <w:rsid w:val="00D54AD0"/>
    <w:rsid w:val="00D55720"/>
    <w:rsid w:val="00D55E6F"/>
    <w:rsid w:val="00D563D7"/>
    <w:rsid w:val="00D565E4"/>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373"/>
    <w:rsid w:val="00D628C8"/>
    <w:rsid w:val="00D62C62"/>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4F79"/>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8F2"/>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643"/>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AB7"/>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306"/>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79D"/>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1A"/>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64E"/>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6EA9"/>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AD3"/>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2646"/>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8D3"/>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3FEF"/>
    <w:rsid w:val="00F64380"/>
    <w:rsid w:val="00F6475F"/>
    <w:rsid w:val="00F6481B"/>
    <w:rsid w:val="00F648D0"/>
    <w:rsid w:val="00F64AE2"/>
    <w:rsid w:val="00F653B8"/>
    <w:rsid w:val="00F653C1"/>
    <w:rsid w:val="00F655DE"/>
    <w:rsid w:val="00F65732"/>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9BF"/>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2E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4E40"/>
    <w:rsid w:val="00FC5033"/>
    <w:rsid w:val="00FC5230"/>
    <w:rsid w:val="00FC5A11"/>
    <w:rsid w:val="00FC6067"/>
    <w:rsid w:val="00FC6515"/>
    <w:rsid w:val="00FC6D95"/>
    <w:rsid w:val="00FC6DDC"/>
    <w:rsid w:val="00FC6E79"/>
    <w:rsid w:val="00FC7166"/>
    <w:rsid w:val="00FC7170"/>
    <w:rsid w:val="00FC7605"/>
    <w:rsid w:val="00FC7D02"/>
    <w:rsid w:val="00FC7E0F"/>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D8D"/>
    <w:rsid w:val="00FF4184"/>
    <w:rsid w:val="00FF41CE"/>
    <w:rsid w:val="00FF4203"/>
    <w:rsid w:val="00FF42FE"/>
    <w:rsid w:val="00FF45D9"/>
    <w:rsid w:val="00FF6BD1"/>
    <w:rsid w:val="00FF6FCA"/>
    <w:rsid w:val="00FF769E"/>
    <w:rsid w:val="00FF7D8D"/>
    <w:rsid w:val="0C411E1D"/>
    <w:rsid w:val="0DFA493F"/>
    <w:rsid w:val="22C77244"/>
    <w:rsid w:val="2FB05FAC"/>
    <w:rsid w:val="3BA56CFF"/>
    <w:rsid w:val="4CF8695A"/>
    <w:rsid w:val="50442751"/>
    <w:rsid w:val="5C3A2F35"/>
    <w:rsid w:val="5EE84795"/>
    <w:rsid w:val="6465390D"/>
    <w:rsid w:val="72BF77A5"/>
    <w:rsid w:val="7F364599"/>
    <w:rsid w:val="7F456946"/>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39" w:semiHidden="0" w:name="toc 1"/>
    <w:lsdException w:qFormat="1" w:unhideWhenUsed="0" w:uiPriority="39" w:semiHidden="0" w:name="toc 2"/>
    <w:lsdException w:qFormat="1" w:unhideWhenUsed="0" w:uiPriority="39" w:semiHidden="0" w:name="toc 3"/>
    <w:lsdException w:unhideWhenUsed="0" w:uiPriority="39" w:semiHidden="0" w:name="toc 4"/>
    <w:lsdException w:qFormat="1" w:unhideWhenUsed="0" w:uiPriority="39" w:semiHidden="0" w:name="toc 5"/>
    <w:lsdException w:unhideWhenUsed="0" w:uiPriority="39" w:semiHidden="0" w:name="toc 6"/>
    <w:lsdException w:qFormat="1" w:unhideWhenUsed="0" w:uiPriority="39" w:semiHidden="0" w:name="toc 7"/>
    <w:lsdException w:unhideWhenUsed="0" w:uiPriority="39" w:semiHidden="0" w:name="toc 8"/>
    <w:lsdException w:qFormat="1" w:unhideWhenUsed="0" w:uiPriority="39" w:semiHidden="0" w:name="toc 9"/>
    <w:lsdException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unhideWhenUsed="0" w:uiPriority="0" w:semiHidden="0" w:name="table of figures" w:locked="1"/>
    <w:lsdException w:unhideWhenUsed="0" w:uiPriority="0" w:semiHidden="0" w:name="envelope address" w:locked="1"/>
    <w:lsdException w:unhideWhenUsed="0" w:uiPriority="0" w:semiHidden="0" w:name="envelope return" w:locked="1"/>
    <w:lsdException w:qFormat="1" w:unhideWhenUsed="0" w:uiPriority="0" w:semiHidden="0" w:name="footnote reference"/>
    <w:lsdException w:qFormat="1" w:unhideWhenUsed="0" w:uiPriority="0" w:semiHidden="0" w:name="annotation reference"/>
    <w:lsdException w:unhideWhenUsed="0" w:uiPriority="0" w:semiHidden="0" w:name="line number" w:locked="1"/>
    <w:lsdException w:qFormat="1" w:unhideWhenUsed="0" w:uiPriority="0" w:semiHidden="0" w:name="page number"/>
    <w:lsdException w:unhideWhenUsed="0" w:uiPriority="0" w:semiHidden="0" w:name="endnote reference" w:locked="1"/>
    <w:lsdException w:qFormat="1"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ocked="1"/>
    <w:lsdException w:qFormat="1"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qFormat="1" w:unhideWhenUsed="0" w:uiPriority="99" w:semiHidden="0" w:name="HTML Code"/>
    <w:lsdException w:unhideWhenUsed="0" w:uiPriority="0" w:semiHidden="0" w:name="HTML Definition" w:locked="1"/>
    <w:lsdException w:uiPriority="0" w:name="HTML Keyboard" w:locked="1"/>
    <w:lsdException w:uiPriority="0" w:name="HTML Preformatted" w:locked="1"/>
    <w:lsdException w:unhideWhenUsed="0" w:uiPriority="0" w:semiHidden="0" w:name="HTML Sample" w:locked="1"/>
    <w:lsdException w:uiPriority="0" w:name="HTML Typewriter" w:locked="1"/>
    <w:lsdException w:uiPriority="0" w:name="HTML Variable" w:locked="1"/>
    <w:lsdException w:qFormat="1" w:uiPriority="99" w:name="Normal Table"/>
    <w:lsdException w:qFormat="1" w:unhideWhenUsed="0" w:uiPriority="0"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nhideWhenUsed="0" w:uiPriority="0" w:semiHidden="0" w:name="Table Subtle 1" w:locked="1"/>
    <w:lsdException w:uiPriority="0" w:name="Table Subtle 2" w:locked="1"/>
    <w:lsdException w:uiPriority="0" w:name="Table Web 1" w:locked="1"/>
    <w:lsdException w:unhideWhenUsed="0" w:uiPriority="0" w:semiHidden="0" w:name="Table Web 2" w:locked="1"/>
    <w:lsdException w:unhideWhenUsed="0" w:uiPriority="0" w:semiHidden="0" w:name="Table Web 3" w:locked="1"/>
    <w:lsdException w:qFormat="1" w:uiPriority="0" w:name="Balloon Text"/>
    <w:lsdException w:qFormat="1" w:unhideWhenUsed="0" w:uiPriority="39"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ja-JP" w:bidi="ar-SA"/>
    </w:rPr>
  </w:style>
  <w:style w:type="paragraph" w:styleId="2">
    <w:name w:val="heading 1"/>
    <w:next w:val="1"/>
    <w:link w:val="49"/>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ja-JP" w:bidi="ar-SA"/>
    </w:rPr>
  </w:style>
  <w:style w:type="paragraph" w:styleId="3">
    <w:name w:val="heading 2"/>
    <w:basedOn w:val="2"/>
    <w:next w:val="1"/>
    <w:link w:val="50"/>
    <w:qFormat/>
    <w:uiPriority w:val="0"/>
    <w:pPr>
      <w:pBdr>
        <w:top w:val="none" w:color="auto" w:sz="0" w:space="0"/>
      </w:pBdr>
      <w:spacing w:before="180"/>
      <w:outlineLvl w:val="1"/>
    </w:pPr>
    <w:rPr>
      <w:sz w:val="32"/>
    </w:rPr>
  </w:style>
  <w:style w:type="paragraph" w:styleId="4">
    <w:name w:val="heading 3"/>
    <w:basedOn w:val="3"/>
    <w:next w:val="1"/>
    <w:link w:val="51"/>
    <w:qFormat/>
    <w:uiPriority w:val="0"/>
    <w:pPr>
      <w:spacing w:before="120"/>
      <w:outlineLvl w:val="2"/>
    </w:pPr>
    <w:rPr>
      <w:sz w:val="28"/>
    </w:rPr>
  </w:style>
  <w:style w:type="paragraph" w:styleId="5">
    <w:name w:val="heading 4"/>
    <w:basedOn w:val="4"/>
    <w:next w:val="1"/>
    <w:link w:val="52"/>
    <w:qFormat/>
    <w:uiPriority w:val="0"/>
    <w:pPr>
      <w:ind w:left="1418" w:hanging="1418"/>
      <w:outlineLvl w:val="3"/>
    </w:pPr>
    <w:rPr>
      <w:sz w:val="24"/>
    </w:rPr>
  </w:style>
  <w:style w:type="paragraph" w:styleId="6">
    <w:name w:val="heading 5"/>
    <w:basedOn w:val="5"/>
    <w:next w:val="1"/>
    <w:link w:val="53"/>
    <w:qFormat/>
    <w:uiPriority w:val="0"/>
    <w:pPr>
      <w:ind w:left="1701" w:hanging="1701"/>
      <w:outlineLvl w:val="4"/>
    </w:pPr>
    <w:rPr>
      <w:sz w:val="22"/>
    </w:rPr>
  </w:style>
  <w:style w:type="paragraph" w:styleId="7">
    <w:name w:val="heading 6"/>
    <w:basedOn w:val="8"/>
    <w:next w:val="1"/>
    <w:link w:val="54"/>
    <w:qFormat/>
    <w:uiPriority w:val="0"/>
    <w:pPr>
      <w:outlineLvl w:val="5"/>
    </w:pPr>
  </w:style>
  <w:style w:type="paragraph" w:styleId="9">
    <w:name w:val="heading 7"/>
    <w:basedOn w:val="8"/>
    <w:next w:val="1"/>
    <w:link w:val="55"/>
    <w:qFormat/>
    <w:uiPriority w:val="0"/>
    <w:pPr>
      <w:outlineLvl w:val="6"/>
    </w:pPr>
  </w:style>
  <w:style w:type="paragraph" w:styleId="10">
    <w:name w:val="heading 8"/>
    <w:basedOn w:val="2"/>
    <w:next w:val="1"/>
    <w:link w:val="56"/>
    <w:qFormat/>
    <w:uiPriority w:val="0"/>
    <w:pPr>
      <w:ind w:left="0" w:firstLine="0"/>
      <w:outlineLvl w:val="7"/>
    </w:pPr>
  </w:style>
  <w:style w:type="paragraph" w:styleId="11">
    <w:name w:val="heading 9"/>
    <w:basedOn w:val="10"/>
    <w:next w:val="1"/>
    <w:link w:val="57"/>
    <w:qFormat/>
    <w:uiPriority w:val="0"/>
    <w:pPr>
      <w:outlineLvl w:val="8"/>
    </w:p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uiPriority w:val="0"/>
    <w:pPr>
      <w:ind w:left="568" w:hanging="284"/>
    </w:pPr>
  </w:style>
  <w:style w:type="paragraph" w:styleId="15">
    <w:name w:val="toc 7"/>
    <w:basedOn w:val="16"/>
    <w:next w:val="1"/>
    <w:qFormat/>
    <w:uiPriority w:val="39"/>
    <w:pPr>
      <w:tabs>
        <w:tab w:val="right" w:leader="dot" w:pos="9639"/>
      </w:tabs>
      <w:ind w:left="2268" w:hanging="2268"/>
    </w:pPr>
  </w:style>
  <w:style w:type="paragraph" w:styleId="16">
    <w:name w:val="toc 6"/>
    <w:basedOn w:val="17"/>
    <w:next w:val="1"/>
    <w:uiPriority w:val="39"/>
    <w:pPr>
      <w:tabs>
        <w:tab w:val="right" w:leader="dot" w:pos="9639"/>
      </w:tabs>
      <w:ind w:left="1985" w:hanging="1985"/>
    </w:pPr>
  </w:style>
  <w:style w:type="paragraph" w:styleId="17">
    <w:name w:val="toc 5"/>
    <w:basedOn w:val="18"/>
    <w:next w:val="1"/>
    <w:qFormat/>
    <w:uiPriority w:val="39"/>
    <w:pPr>
      <w:tabs>
        <w:tab w:val="right" w:leader="dot" w:pos="9639"/>
      </w:tabs>
      <w:ind w:left="1701" w:hanging="1701"/>
    </w:pPr>
  </w:style>
  <w:style w:type="paragraph" w:styleId="18">
    <w:name w:val="toc 4"/>
    <w:basedOn w:val="19"/>
    <w:next w:val="1"/>
    <w:uiPriority w:val="39"/>
    <w:pPr>
      <w:tabs>
        <w:tab w:val="right" w:leader="dot" w:pos="9639"/>
      </w:tabs>
      <w:ind w:left="1418" w:hanging="1418"/>
    </w:pPr>
  </w:style>
  <w:style w:type="paragraph" w:styleId="19">
    <w:name w:val="toc 3"/>
    <w:basedOn w:val="20"/>
    <w:next w:val="1"/>
    <w:qFormat/>
    <w:uiPriority w:val="39"/>
    <w:pPr>
      <w:tabs>
        <w:tab w:val="right" w:leader="dot" w:pos="9639"/>
      </w:tabs>
      <w:ind w:left="1134" w:hanging="1134"/>
    </w:pPr>
  </w:style>
  <w:style w:type="paragraph" w:styleId="20">
    <w:name w:val="toc 2"/>
    <w:basedOn w:val="21"/>
    <w:next w:val="1"/>
    <w:qFormat/>
    <w:uiPriority w:val="39"/>
    <w:pPr>
      <w:keepNext w:val="0"/>
      <w:tabs>
        <w:tab w:val="right" w:leader="dot" w:pos="9639"/>
      </w:tabs>
      <w:spacing w:before="0"/>
      <w:ind w:left="851" w:hanging="851"/>
    </w:pPr>
    <w:rPr>
      <w:sz w:val="20"/>
    </w:rPr>
  </w:style>
  <w:style w:type="paragraph" w:styleId="21">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ja-JP"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121"/>
    <w:qFormat/>
    <w:uiPriority w:val="99"/>
  </w:style>
  <w:style w:type="paragraph" w:styleId="29">
    <w:name w:val="List Bullet 5"/>
    <w:basedOn w:val="24"/>
    <w:qFormat/>
    <w:uiPriority w:val="0"/>
    <w:pPr>
      <w:ind w:left="1702"/>
    </w:pPr>
  </w:style>
  <w:style w:type="paragraph" w:styleId="30">
    <w:name w:val="toc 8"/>
    <w:basedOn w:val="21"/>
    <w:next w:val="1"/>
    <w:uiPriority w:val="39"/>
    <w:pPr>
      <w:spacing w:before="180"/>
      <w:ind w:left="2693" w:hanging="2693"/>
    </w:pPr>
    <w:rPr>
      <w:b/>
    </w:rPr>
  </w:style>
  <w:style w:type="paragraph" w:styleId="31">
    <w:name w:val="Balloon Text"/>
    <w:basedOn w:val="1"/>
    <w:link w:val="118"/>
    <w:semiHidden/>
    <w:unhideWhenUsed/>
    <w:qFormat/>
    <w:uiPriority w:val="0"/>
    <w:pPr>
      <w:spacing w:after="0"/>
    </w:pPr>
    <w:rPr>
      <w:rFonts w:ascii="Segoe UI" w:hAnsi="Segoe UI" w:cs="Segoe UI"/>
      <w:sz w:val="18"/>
      <w:szCs w:val="18"/>
    </w:rPr>
  </w:style>
  <w:style w:type="paragraph" w:styleId="32">
    <w:name w:val="footer"/>
    <w:basedOn w:val="33"/>
    <w:link w:val="62"/>
    <w:qFormat/>
    <w:uiPriority w:val="0"/>
    <w:pPr>
      <w:jc w:val="center"/>
    </w:pPr>
    <w:rPr>
      <w:i/>
    </w:rPr>
  </w:style>
  <w:style w:type="paragraph" w:styleId="33">
    <w:name w:val="header"/>
    <w:link w:val="60"/>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ja-JP" w:bidi="ar-SA"/>
    </w:rPr>
  </w:style>
  <w:style w:type="paragraph" w:styleId="34">
    <w:name w:val="footnote text"/>
    <w:basedOn w:val="1"/>
    <w:link w:val="102"/>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qFormat/>
    <w:uiPriority w:val="39"/>
    <w:pPr>
      <w:ind w:left="1418" w:hanging="1418"/>
    </w:pPr>
  </w:style>
  <w:style w:type="paragraph" w:styleId="38">
    <w:name w:val="Normal (Web)"/>
    <w:basedOn w:val="1"/>
    <w:unhideWhenUsed/>
    <w:qFormat/>
    <w:uiPriority w:val="0"/>
    <w:pPr>
      <w:spacing w:before="100" w:beforeAutospacing="1" w:after="100" w:afterAutospacing="1" w:line="259" w:lineRule="auto"/>
    </w:pPr>
    <w:rPr>
      <w:sz w:val="24"/>
      <w:szCs w:val="24"/>
      <w:lang w:eastAsia="en-GB"/>
    </w:rPr>
  </w:style>
  <w:style w:type="paragraph" w:styleId="39">
    <w:name w:val="index 1"/>
    <w:basedOn w:val="1"/>
    <w:next w:val="1"/>
    <w:qFormat/>
    <w:uiPriority w:val="0"/>
    <w:pPr>
      <w:keepLines/>
      <w:spacing w:after="0"/>
    </w:pPr>
  </w:style>
  <w:style w:type="paragraph" w:styleId="40">
    <w:name w:val="index 2"/>
    <w:basedOn w:val="39"/>
    <w:next w:val="1"/>
    <w:qFormat/>
    <w:uiPriority w:val="0"/>
    <w:pPr>
      <w:ind w:left="284"/>
    </w:pPr>
  </w:style>
  <w:style w:type="paragraph" w:styleId="41">
    <w:name w:val="annotation subject"/>
    <w:basedOn w:val="28"/>
    <w:next w:val="28"/>
    <w:link w:val="122"/>
    <w:qFormat/>
    <w:uiPriority w:val="0"/>
    <w:rPr>
      <w:b/>
      <w:bCs/>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Emphasis"/>
    <w:basedOn w:val="44"/>
    <w:qFormat/>
    <w:uiPriority w:val="20"/>
    <w:rPr>
      <w:i/>
      <w:iCs/>
    </w:rPr>
  </w:style>
  <w:style w:type="character" w:styleId="46">
    <w:name w:val="Hyperlink"/>
    <w:qFormat/>
    <w:uiPriority w:val="99"/>
    <w:rPr>
      <w:color w:val="0000FF"/>
      <w:u w:val="single"/>
    </w:rPr>
  </w:style>
  <w:style w:type="character" w:styleId="47">
    <w:name w:val="annotation reference"/>
    <w:basedOn w:val="44"/>
    <w:qFormat/>
    <w:uiPriority w:val="0"/>
    <w:rPr>
      <w:sz w:val="16"/>
      <w:szCs w:val="16"/>
    </w:rPr>
  </w:style>
  <w:style w:type="character" w:styleId="48">
    <w:name w:val="footnote reference"/>
    <w:basedOn w:val="44"/>
    <w:qFormat/>
    <w:uiPriority w:val="0"/>
    <w:rPr>
      <w:b/>
      <w:position w:val="6"/>
      <w:sz w:val="16"/>
    </w:rPr>
  </w:style>
  <w:style w:type="character" w:customStyle="1" w:styleId="49">
    <w:name w:val="标题 1 Char"/>
    <w:link w:val="2"/>
    <w:uiPriority w:val="0"/>
    <w:rPr>
      <w:rFonts w:ascii="Arial" w:hAnsi="Arial" w:eastAsia="Times New Roman"/>
      <w:sz w:val="36"/>
      <w:lang w:val="en-GB" w:eastAsia="ja-JP"/>
    </w:rPr>
  </w:style>
  <w:style w:type="character" w:customStyle="1" w:styleId="50">
    <w:name w:val="标题 2 Char"/>
    <w:link w:val="3"/>
    <w:qFormat/>
    <w:uiPriority w:val="0"/>
    <w:rPr>
      <w:rFonts w:ascii="Arial" w:hAnsi="Arial" w:eastAsia="Times New Roman"/>
      <w:sz w:val="32"/>
      <w:lang w:val="en-GB" w:eastAsia="ja-JP"/>
    </w:rPr>
  </w:style>
  <w:style w:type="character" w:customStyle="1" w:styleId="51">
    <w:name w:val="标题 3 Char"/>
    <w:link w:val="4"/>
    <w:qFormat/>
    <w:uiPriority w:val="0"/>
    <w:rPr>
      <w:rFonts w:ascii="Arial" w:hAnsi="Arial" w:eastAsia="Times New Roman"/>
      <w:sz w:val="28"/>
      <w:lang w:val="en-GB" w:eastAsia="ja-JP"/>
    </w:rPr>
  </w:style>
  <w:style w:type="character" w:customStyle="1" w:styleId="52">
    <w:name w:val="标题 4 Char"/>
    <w:link w:val="5"/>
    <w:qFormat/>
    <w:locked/>
    <w:uiPriority w:val="0"/>
    <w:rPr>
      <w:rFonts w:ascii="Arial" w:hAnsi="Arial" w:eastAsia="Times New Roman"/>
      <w:sz w:val="24"/>
      <w:lang w:val="en-GB" w:eastAsia="ja-JP"/>
    </w:rPr>
  </w:style>
  <w:style w:type="character" w:customStyle="1" w:styleId="53">
    <w:name w:val="标题 5 Char"/>
    <w:link w:val="6"/>
    <w:qFormat/>
    <w:uiPriority w:val="0"/>
    <w:rPr>
      <w:rFonts w:ascii="Arial" w:hAnsi="Arial" w:eastAsia="Times New Roman"/>
      <w:sz w:val="22"/>
      <w:lang w:val="en-GB" w:eastAsia="ja-JP"/>
    </w:rPr>
  </w:style>
  <w:style w:type="character" w:customStyle="1" w:styleId="54">
    <w:name w:val="标题 6 Char"/>
    <w:link w:val="7"/>
    <w:qFormat/>
    <w:uiPriority w:val="0"/>
    <w:rPr>
      <w:rFonts w:ascii="Arial" w:hAnsi="Arial" w:eastAsia="Times New Roman"/>
      <w:lang w:val="en-GB" w:eastAsia="ja-JP"/>
    </w:rPr>
  </w:style>
  <w:style w:type="character" w:customStyle="1" w:styleId="55">
    <w:name w:val="标题 7 Char"/>
    <w:link w:val="9"/>
    <w:qFormat/>
    <w:uiPriority w:val="0"/>
    <w:rPr>
      <w:rFonts w:ascii="Arial" w:hAnsi="Arial" w:eastAsia="Times New Roman"/>
      <w:lang w:val="en-GB" w:eastAsia="ja-JP"/>
    </w:rPr>
  </w:style>
  <w:style w:type="character" w:customStyle="1" w:styleId="56">
    <w:name w:val="标题 8 Char"/>
    <w:link w:val="10"/>
    <w:qFormat/>
    <w:uiPriority w:val="0"/>
    <w:rPr>
      <w:rFonts w:ascii="Arial" w:hAnsi="Arial" w:eastAsia="Times New Roman"/>
      <w:sz w:val="36"/>
      <w:lang w:val="en-GB" w:eastAsia="ja-JP"/>
    </w:rPr>
  </w:style>
  <w:style w:type="character" w:customStyle="1" w:styleId="57">
    <w:name w:val="标题 9 Char"/>
    <w:link w:val="11"/>
    <w:qFormat/>
    <w:uiPriority w:val="0"/>
    <w:rPr>
      <w:rFonts w:ascii="Arial" w:hAnsi="Arial" w:eastAsia="Times New Roman"/>
      <w:sz w:val="36"/>
      <w:lang w:val="en-GB" w:eastAsia="ja-JP"/>
    </w:rPr>
  </w:style>
  <w:style w:type="paragraph" w:customStyle="1" w:styleId="58">
    <w:name w:val="EQ"/>
    <w:basedOn w:val="1"/>
    <w:next w:val="1"/>
    <w:qFormat/>
    <w:uiPriority w:val="0"/>
    <w:pPr>
      <w:keepLines/>
      <w:tabs>
        <w:tab w:val="center" w:pos="4536"/>
        <w:tab w:val="right" w:pos="9072"/>
      </w:tabs>
    </w:pPr>
  </w:style>
  <w:style w:type="character" w:customStyle="1" w:styleId="59">
    <w:name w:val="ZGSM"/>
    <w:qFormat/>
    <w:uiPriority w:val="0"/>
  </w:style>
  <w:style w:type="character" w:customStyle="1" w:styleId="60">
    <w:name w:val="页眉 Char"/>
    <w:link w:val="33"/>
    <w:qFormat/>
    <w:uiPriority w:val="0"/>
    <w:rPr>
      <w:rFonts w:ascii="Arial" w:hAnsi="Arial" w:eastAsia="Times New Roman"/>
      <w:b/>
      <w:sz w:val="18"/>
      <w:lang w:val="en-GB" w:eastAsia="ja-JP"/>
    </w:rPr>
  </w:style>
  <w:style w:type="paragraph" w:customStyle="1" w:styleId="6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ja-JP" w:bidi="ar-SA"/>
    </w:rPr>
  </w:style>
  <w:style w:type="character" w:customStyle="1" w:styleId="62">
    <w:name w:val="页脚 Char"/>
    <w:link w:val="32"/>
    <w:qFormat/>
    <w:uiPriority w:val="0"/>
    <w:rPr>
      <w:rFonts w:ascii="Arial" w:hAnsi="Arial" w:eastAsia="Times New Roman"/>
      <w:b/>
      <w:i/>
      <w:sz w:val="18"/>
      <w:lang w:val="en-GB" w:eastAsia="ja-JP"/>
    </w:rPr>
  </w:style>
  <w:style w:type="paragraph" w:customStyle="1" w:styleId="63">
    <w:name w:val="TT"/>
    <w:basedOn w:val="2"/>
    <w:next w:val="1"/>
    <w:uiPriority w:val="0"/>
    <w:pPr>
      <w:outlineLvl w:val="9"/>
    </w:pPr>
  </w:style>
  <w:style w:type="paragraph" w:customStyle="1" w:styleId="64">
    <w:name w:val="NO"/>
    <w:basedOn w:val="1"/>
    <w:link w:val="65"/>
    <w:qFormat/>
    <w:uiPriority w:val="0"/>
    <w:pPr>
      <w:keepLines/>
      <w:ind w:left="1135" w:hanging="851"/>
    </w:pPr>
  </w:style>
  <w:style w:type="character" w:customStyle="1" w:styleId="65">
    <w:name w:val="NO Char"/>
    <w:link w:val="64"/>
    <w:qFormat/>
    <w:uiPriority w:val="0"/>
    <w:rPr>
      <w:rFonts w:eastAsia="Times New Roman"/>
      <w:lang w:val="en-GB" w:eastAsia="ja-JP"/>
    </w:rPr>
  </w:style>
  <w:style w:type="paragraph" w:customStyle="1" w:styleId="66">
    <w:name w:val="PL"/>
    <w:link w:val="67"/>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67">
    <w:name w:val="PL Char"/>
    <w:link w:val="66"/>
    <w:qFormat/>
    <w:uiPriority w:val="0"/>
    <w:rPr>
      <w:rFonts w:ascii="Courier New" w:hAnsi="Courier New" w:eastAsia="Times New Roman"/>
      <w:sz w:val="16"/>
      <w:shd w:val="clear" w:color="auto" w:fill="E6E6E6"/>
      <w:lang w:val="en-GB" w:eastAsia="en-GB"/>
    </w:rPr>
  </w:style>
  <w:style w:type="paragraph" w:customStyle="1" w:styleId="68">
    <w:name w:val="TAR"/>
    <w:basedOn w:val="69"/>
    <w:uiPriority w:val="0"/>
    <w:pPr>
      <w:jc w:val="right"/>
    </w:pPr>
  </w:style>
  <w:style w:type="paragraph" w:customStyle="1" w:styleId="69">
    <w:name w:val="TAL"/>
    <w:basedOn w:val="1"/>
    <w:link w:val="70"/>
    <w:qFormat/>
    <w:uiPriority w:val="0"/>
    <w:pPr>
      <w:keepNext/>
      <w:keepLines/>
      <w:spacing w:after="0"/>
    </w:pPr>
    <w:rPr>
      <w:rFonts w:ascii="Arial" w:hAnsi="Arial"/>
      <w:sz w:val="18"/>
    </w:rPr>
  </w:style>
  <w:style w:type="character" w:customStyle="1" w:styleId="70">
    <w:name w:val="TAL Car"/>
    <w:link w:val="69"/>
    <w:qFormat/>
    <w:uiPriority w:val="0"/>
    <w:rPr>
      <w:rFonts w:ascii="Arial" w:hAnsi="Arial" w:eastAsia="Times New Roman"/>
      <w:sz w:val="18"/>
      <w:lang w:val="en-GB" w:eastAsia="ja-JP"/>
    </w:rPr>
  </w:style>
  <w:style w:type="paragraph" w:customStyle="1" w:styleId="71">
    <w:name w:val="TAH"/>
    <w:basedOn w:val="72"/>
    <w:link w:val="74"/>
    <w:qFormat/>
    <w:uiPriority w:val="0"/>
    <w:rPr>
      <w:b/>
    </w:rPr>
  </w:style>
  <w:style w:type="paragraph" w:customStyle="1" w:styleId="72">
    <w:name w:val="TAC"/>
    <w:basedOn w:val="69"/>
    <w:link w:val="73"/>
    <w:qFormat/>
    <w:uiPriority w:val="0"/>
    <w:pPr>
      <w:jc w:val="center"/>
    </w:pPr>
  </w:style>
  <w:style w:type="character" w:customStyle="1" w:styleId="73">
    <w:name w:val="TAC Char"/>
    <w:link w:val="72"/>
    <w:qFormat/>
    <w:locked/>
    <w:uiPriority w:val="0"/>
    <w:rPr>
      <w:rFonts w:ascii="Arial" w:hAnsi="Arial" w:eastAsia="Times New Roman"/>
      <w:sz w:val="18"/>
      <w:lang w:val="en-GB" w:eastAsia="ja-JP"/>
    </w:rPr>
  </w:style>
  <w:style w:type="character" w:customStyle="1" w:styleId="74">
    <w:name w:val="TAH Car"/>
    <w:link w:val="71"/>
    <w:qFormat/>
    <w:locked/>
    <w:uiPriority w:val="0"/>
    <w:rPr>
      <w:rFonts w:ascii="Arial" w:hAnsi="Arial" w:eastAsia="Times New Roman"/>
      <w:b/>
      <w:sz w:val="18"/>
      <w:lang w:val="en-GB" w:eastAsia="ja-JP"/>
    </w:rPr>
  </w:style>
  <w:style w:type="paragraph" w:customStyle="1" w:styleId="75">
    <w:name w:val="LD"/>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ja-JP" w:bidi="ar-SA"/>
    </w:rPr>
  </w:style>
  <w:style w:type="paragraph" w:customStyle="1" w:styleId="76">
    <w:name w:val="EX"/>
    <w:basedOn w:val="1"/>
    <w:link w:val="117"/>
    <w:qFormat/>
    <w:uiPriority w:val="0"/>
    <w:pPr>
      <w:keepLines/>
      <w:ind w:left="1702" w:hanging="1418"/>
    </w:pPr>
  </w:style>
  <w:style w:type="paragraph" w:customStyle="1" w:styleId="77">
    <w:name w:val="FP"/>
    <w:basedOn w:val="1"/>
    <w:qFormat/>
    <w:uiPriority w:val="0"/>
    <w:pPr>
      <w:spacing w:after="0"/>
    </w:pPr>
  </w:style>
  <w:style w:type="paragraph" w:customStyle="1" w:styleId="78">
    <w:name w:val="EW"/>
    <w:basedOn w:val="76"/>
    <w:uiPriority w:val="0"/>
    <w:pPr>
      <w:spacing w:after="0"/>
    </w:pPr>
  </w:style>
  <w:style w:type="paragraph" w:customStyle="1" w:styleId="79">
    <w:name w:val="B1"/>
    <w:basedOn w:val="14"/>
    <w:link w:val="80"/>
    <w:qFormat/>
    <w:uiPriority w:val="0"/>
  </w:style>
  <w:style w:type="character" w:customStyle="1" w:styleId="80">
    <w:name w:val="B1 Char1"/>
    <w:link w:val="79"/>
    <w:qFormat/>
    <w:uiPriority w:val="0"/>
    <w:rPr>
      <w:rFonts w:eastAsia="Times New Roman"/>
      <w:lang w:val="en-GB" w:eastAsia="ja-JP"/>
    </w:rPr>
  </w:style>
  <w:style w:type="paragraph" w:customStyle="1" w:styleId="81">
    <w:name w:val="Editor's Note"/>
    <w:basedOn w:val="64"/>
    <w:link w:val="82"/>
    <w:qFormat/>
    <w:uiPriority w:val="0"/>
    <w:rPr>
      <w:color w:val="FF0000"/>
    </w:rPr>
  </w:style>
  <w:style w:type="character" w:customStyle="1" w:styleId="82">
    <w:name w:val="Editor's Note Char"/>
    <w:link w:val="81"/>
    <w:qFormat/>
    <w:uiPriority w:val="0"/>
    <w:rPr>
      <w:rFonts w:eastAsia="Times New Roman"/>
      <w:color w:val="FF0000"/>
      <w:lang w:val="en-GB" w:eastAsia="ja-JP"/>
    </w:rPr>
  </w:style>
  <w:style w:type="paragraph" w:customStyle="1" w:styleId="83">
    <w:name w:val="TH"/>
    <w:basedOn w:val="1"/>
    <w:link w:val="84"/>
    <w:qFormat/>
    <w:uiPriority w:val="0"/>
    <w:pPr>
      <w:keepNext/>
      <w:keepLines/>
      <w:spacing w:before="60"/>
      <w:jc w:val="center"/>
    </w:pPr>
    <w:rPr>
      <w:rFonts w:ascii="Arial" w:hAnsi="Arial"/>
      <w:b/>
    </w:rPr>
  </w:style>
  <w:style w:type="character" w:customStyle="1" w:styleId="84">
    <w:name w:val="TH Char"/>
    <w:link w:val="83"/>
    <w:qFormat/>
    <w:uiPriority w:val="0"/>
    <w:rPr>
      <w:rFonts w:ascii="Arial" w:hAnsi="Arial" w:eastAsia="Times New Roman"/>
      <w:b/>
      <w:lang w:val="en-GB" w:eastAsia="ja-JP"/>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ja-JP"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ja-JP"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ja-JP"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89">
    <w:name w:val="TAN"/>
    <w:basedOn w:val="69"/>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ja-JP" w:bidi="ar-SA"/>
    </w:rPr>
  </w:style>
  <w:style w:type="paragraph" w:customStyle="1" w:styleId="91">
    <w:name w:val="TF"/>
    <w:basedOn w:val="83"/>
    <w:link w:val="92"/>
    <w:qFormat/>
    <w:uiPriority w:val="0"/>
    <w:pPr>
      <w:keepNext w:val="0"/>
      <w:spacing w:before="0" w:after="240"/>
    </w:pPr>
  </w:style>
  <w:style w:type="character" w:customStyle="1" w:styleId="92">
    <w:name w:val="TF Char"/>
    <w:link w:val="91"/>
    <w:qFormat/>
    <w:uiPriority w:val="0"/>
    <w:rPr>
      <w:rFonts w:ascii="Arial" w:hAnsi="Arial" w:eastAsia="Times New Roman"/>
      <w:b/>
      <w:lang w:val="en-GB" w:eastAsia="ja-JP"/>
    </w:rPr>
  </w:style>
  <w:style w:type="paragraph" w:customStyle="1" w:styleId="93">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ja-JP" w:bidi="ar-SA"/>
    </w:rPr>
  </w:style>
  <w:style w:type="paragraph" w:customStyle="1" w:styleId="94">
    <w:name w:val="B2"/>
    <w:basedOn w:val="13"/>
    <w:link w:val="95"/>
    <w:qFormat/>
    <w:uiPriority w:val="0"/>
  </w:style>
  <w:style w:type="character" w:customStyle="1" w:styleId="95">
    <w:name w:val="B2 Char"/>
    <w:link w:val="94"/>
    <w:qFormat/>
    <w:uiPriority w:val="0"/>
    <w:rPr>
      <w:rFonts w:eastAsia="Times New Roman"/>
      <w:lang w:val="en-GB" w:eastAsia="ja-JP"/>
    </w:rPr>
  </w:style>
  <w:style w:type="paragraph" w:customStyle="1" w:styleId="96">
    <w:name w:val="B3"/>
    <w:basedOn w:val="12"/>
    <w:link w:val="97"/>
    <w:qFormat/>
    <w:uiPriority w:val="0"/>
  </w:style>
  <w:style w:type="character" w:customStyle="1" w:styleId="97">
    <w:name w:val="B3 Char2"/>
    <w:link w:val="96"/>
    <w:qFormat/>
    <w:uiPriority w:val="0"/>
    <w:rPr>
      <w:rFonts w:eastAsia="Times New Roman"/>
      <w:lang w:val="en-GB" w:eastAsia="ja-JP"/>
    </w:rPr>
  </w:style>
  <w:style w:type="paragraph" w:customStyle="1" w:styleId="98">
    <w:name w:val="B4"/>
    <w:basedOn w:val="36"/>
    <w:link w:val="99"/>
    <w:qFormat/>
    <w:uiPriority w:val="0"/>
  </w:style>
  <w:style w:type="character" w:customStyle="1" w:styleId="99">
    <w:name w:val="B4 Char"/>
    <w:link w:val="98"/>
    <w:qFormat/>
    <w:uiPriority w:val="0"/>
    <w:rPr>
      <w:rFonts w:eastAsia="Times New Roman"/>
      <w:lang w:val="en-GB" w:eastAsia="ja-JP"/>
    </w:rPr>
  </w:style>
  <w:style w:type="paragraph" w:customStyle="1" w:styleId="100">
    <w:name w:val="B5"/>
    <w:basedOn w:val="35"/>
    <w:link w:val="101"/>
    <w:qFormat/>
    <w:uiPriority w:val="0"/>
  </w:style>
  <w:style w:type="character" w:customStyle="1" w:styleId="101">
    <w:name w:val="B5 Char"/>
    <w:link w:val="100"/>
    <w:qFormat/>
    <w:uiPriority w:val="0"/>
    <w:rPr>
      <w:rFonts w:eastAsia="Times New Roman"/>
      <w:lang w:val="en-GB" w:eastAsia="ja-JP"/>
    </w:rPr>
  </w:style>
  <w:style w:type="character" w:customStyle="1" w:styleId="102">
    <w:name w:val="脚注文本 Char"/>
    <w:link w:val="34"/>
    <w:qFormat/>
    <w:uiPriority w:val="0"/>
    <w:rPr>
      <w:rFonts w:eastAsia="Times New Roman"/>
      <w:sz w:val="16"/>
      <w:lang w:val="en-GB" w:eastAsia="ja-JP"/>
    </w:rPr>
  </w:style>
  <w:style w:type="paragraph" w:customStyle="1" w:styleId="103">
    <w:name w:val="B6"/>
    <w:basedOn w:val="100"/>
    <w:link w:val="104"/>
    <w:qFormat/>
    <w:uiPriority w:val="0"/>
    <w:pPr>
      <w:ind w:left="1985"/>
    </w:pPr>
    <w:rPr>
      <w:lang w:val="en-US"/>
    </w:rPr>
  </w:style>
  <w:style w:type="character" w:customStyle="1" w:styleId="104">
    <w:name w:val="B6 Char"/>
    <w:link w:val="103"/>
    <w:qFormat/>
    <w:uiPriority w:val="0"/>
    <w:rPr>
      <w:rFonts w:eastAsia="Times New Roman"/>
      <w:lang w:val="en-US" w:eastAsia="ja-JP"/>
    </w:rPr>
  </w:style>
  <w:style w:type="paragraph" w:customStyle="1" w:styleId="105">
    <w:name w:val="B7"/>
    <w:basedOn w:val="103"/>
    <w:link w:val="106"/>
    <w:qFormat/>
    <w:uiPriority w:val="0"/>
    <w:pPr>
      <w:ind w:left="2269"/>
    </w:pPr>
  </w:style>
  <w:style w:type="character" w:customStyle="1" w:styleId="106">
    <w:name w:val="B7 Char"/>
    <w:link w:val="105"/>
    <w:qFormat/>
    <w:uiPriority w:val="0"/>
    <w:rPr>
      <w:rFonts w:eastAsia="Times New Roman"/>
      <w:lang w:eastAsia="ja-JP"/>
    </w:rPr>
  </w:style>
  <w:style w:type="paragraph" w:customStyle="1" w:styleId="107">
    <w:name w:val="Revision"/>
    <w:hidden/>
    <w:semiHidden/>
    <w:qFormat/>
    <w:uiPriority w:val="99"/>
    <w:rPr>
      <w:rFonts w:ascii="Times New Roman" w:hAnsi="Times New Roman" w:eastAsia="Batang" w:cs="Times New Roman"/>
      <w:lang w:val="en-GB" w:eastAsia="en-US" w:bidi="ar-SA"/>
    </w:rPr>
  </w:style>
  <w:style w:type="paragraph" w:customStyle="1" w:styleId="108">
    <w:name w:val="B8"/>
    <w:basedOn w:val="105"/>
    <w:qFormat/>
    <w:uiPriority w:val="0"/>
    <w:pPr>
      <w:ind w:left="2552"/>
    </w:pPr>
  </w:style>
  <w:style w:type="paragraph" w:customStyle="1" w:styleId="109">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10">
    <w:name w:val="NW"/>
    <w:basedOn w:val="64"/>
    <w:qFormat/>
    <w:uiPriority w:val="0"/>
    <w:pPr>
      <w:spacing w:after="0"/>
    </w:pPr>
  </w:style>
  <w:style w:type="paragraph" w:customStyle="1" w:styleId="111">
    <w:name w:val="NF"/>
    <w:basedOn w:val="64"/>
    <w:qFormat/>
    <w:uiPriority w:val="0"/>
    <w:pPr>
      <w:keepNext/>
      <w:spacing w:after="0"/>
    </w:pPr>
    <w:rPr>
      <w:rFonts w:ascii="Arial" w:hAnsi="Arial"/>
      <w:sz w:val="18"/>
    </w:rPr>
  </w:style>
  <w:style w:type="paragraph" w:customStyle="1" w:styleId="112">
    <w:name w:val="ZTD"/>
    <w:basedOn w:val="86"/>
    <w:qFormat/>
    <w:uiPriority w:val="0"/>
    <w:pPr>
      <w:framePr w:hRule="auto" w:y="852"/>
    </w:pPr>
    <w:rPr>
      <w:i w:val="0"/>
      <w:sz w:val="40"/>
    </w:rPr>
  </w:style>
  <w:style w:type="paragraph" w:customStyle="1" w:styleId="113">
    <w:name w:val="ZV"/>
    <w:basedOn w:val="88"/>
    <w:qFormat/>
    <w:uiPriority w:val="0"/>
    <w:pPr>
      <w:framePr w:y="16161"/>
    </w:pPr>
  </w:style>
  <w:style w:type="paragraph" w:customStyle="1" w:styleId="114">
    <w:name w:val="B9"/>
    <w:basedOn w:val="108"/>
    <w:qFormat/>
    <w:uiPriority w:val="0"/>
    <w:pPr>
      <w:ind w:left="2836"/>
    </w:pPr>
  </w:style>
  <w:style w:type="paragraph" w:customStyle="1" w:styleId="115">
    <w:name w:val="B10"/>
    <w:basedOn w:val="100"/>
    <w:link w:val="116"/>
    <w:qFormat/>
    <w:uiPriority w:val="0"/>
    <w:pPr>
      <w:ind w:left="3119"/>
    </w:pPr>
  </w:style>
  <w:style w:type="character" w:customStyle="1" w:styleId="116">
    <w:name w:val="B10 Char"/>
    <w:basedOn w:val="101"/>
    <w:link w:val="115"/>
    <w:qFormat/>
    <w:uiPriority w:val="0"/>
    <w:rPr>
      <w:rFonts w:eastAsia="Times New Roman"/>
      <w:lang w:val="en-GB" w:eastAsia="ja-JP"/>
    </w:rPr>
  </w:style>
  <w:style w:type="character" w:customStyle="1" w:styleId="117">
    <w:name w:val="EX Char"/>
    <w:link w:val="76"/>
    <w:qFormat/>
    <w:locked/>
    <w:uiPriority w:val="0"/>
    <w:rPr>
      <w:rFonts w:eastAsia="Times New Roman"/>
      <w:lang w:val="en-GB" w:eastAsia="ja-JP"/>
    </w:rPr>
  </w:style>
  <w:style w:type="character" w:customStyle="1" w:styleId="118">
    <w:name w:val="批注框文本 Char"/>
    <w:basedOn w:val="44"/>
    <w:link w:val="31"/>
    <w:semiHidden/>
    <w:qFormat/>
    <w:uiPriority w:val="0"/>
    <w:rPr>
      <w:rFonts w:ascii="Segoe UI" w:hAnsi="Segoe UI" w:eastAsia="Times New Roman" w:cs="Segoe UI"/>
      <w:sz w:val="18"/>
      <w:szCs w:val="18"/>
      <w:lang w:val="en-GB" w:eastAsia="ja-JP"/>
    </w:rPr>
  </w:style>
  <w:style w:type="paragraph" w:customStyle="1" w:styleId="119">
    <w:name w:val="CR Cover Page"/>
    <w:link w:val="120"/>
    <w:qFormat/>
    <w:uiPriority w:val="0"/>
    <w:pPr>
      <w:spacing w:after="120"/>
    </w:pPr>
    <w:rPr>
      <w:rFonts w:ascii="Arial" w:hAnsi="Arial" w:eastAsia="Times New Roman" w:cs="Times New Roman"/>
      <w:lang w:val="en-GB" w:eastAsia="en-US" w:bidi="ar-SA"/>
    </w:rPr>
  </w:style>
  <w:style w:type="character" w:customStyle="1" w:styleId="120">
    <w:name w:val="CR Cover Page Zchn"/>
    <w:link w:val="119"/>
    <w:qFormat/>
    <w:locked/>
    <w:uiPriority w:val="0"/>
    <w:rPr>
      <w:rFonts w:ascii="Arial" w:hAnsi="Arial" w:eastAsia="Times New Roman"/>
      <w:lang w:val="en-GB" w:eastAsia="en-US"/>
    </w:rPr>
  </w:style>
  <w:style w:type="character" w:customStyle="1" w:styleId="121">
    <w:name w:val="批注文字 Char"/>
    <w:basedOn w:val="44"/>
    <w:link w:val="28"/>
    <w:qFormat/>
    <w:uiPriority w:val="99"/>
    <w:rPr>
      <w:rFonts w:eastAsia="Times New Roman"/>
      <w:lang w:val="en-GB" w:eastAsia="ja-JP"/>
    </w:rPr>
  </w:style>
  <w:style w:type="character" w:customStyle="1" w:styleId="122">
    <w:name w:val="批注主题 Char"/>
    <w:basedOn w:val="121"/>
    <w:link w:val="41"/>
    <w:qFormat/>
    <w:uiPriority w:val="0"/>
    <w:rPr>
      <w:rFonts w:eastAsia="Times New Roman"/>
      <w:b/>
      <w:bCs/>
      <w:lang w:val="en-GB" w:eastAsia="ja-JP"/>
    </w:rPr>
  </w:style>
  <w:style w:type="paragraph" w:styleId="123">
    <w:name w:val="List Paragraph"/>
    <w:basedOn w:val="1"/>
    <w:qFormat/>
    <w:uiPriority w:val="34"/>
    <w:pPr>
      <w:ind w:left="720"/>
      <w:contextualSpacing/>
    </w:pPr>
  </w:style>
  <w:style w:type="character" w:customStyle="1" w:styleId="124">
    <w:name w:val="B3 Char"/>
    <w:qFormat/>
    <w:uiPriority w:val="0"/>
    <w:rPr>
      <w:rFonts w:ascii="Times New Roman" w:hAnsi="Times New Roman"/>
      <w:lang w:val="en-GB" w:eastAsia="en-US"/>
    </w:rPr>
  </w:style>
  <w:style w:type="character" w:customStyle="1" w:styleId="125">
    <w:name w:val="B1 Char"/>
    <w:qFormat/>
    <w:uiPriority w:val="0"/>
    <w:rPr>
      <w:rFonts w:ascii="Times New Roman" w:hAnsi="Times New Roman"/>
      <w:lang w:val="en-GB" w:eastAsia="en-US"/>
    </w:rPr>
  </w:style>
  <w:style w:type="character" w:customStyle="1" w:styleId="126">
    <w:name w:val="TAL Char"/>
    <w:qFormat/>
    <w:uiPriority w:val="0"/>
    <w:rPr>
      <w:rFonts w:ascii="Arial" w:hAnsi="Arial"/>
      <w:sz w:val="18"/>
      <w:lang w:val="en-GB" w:eastAsia="en-US" w:bidi="ar-SA"/>
    </w:rPr>
  </w:style>
  <w:style w:type="character" w:customStyle="1" w:styleId="127">
    <w:name w:val="normaltextrun"/>
    <w:basedOn w:val="44"/>
    <w:qFormat/>
    <w:uiPriority w:val="0"/>
  </w:style>
  <w:style w:type="character" w:customStyle="1" w:styleId="128">
    <w:name w:val="Char Char3"/>
    <w:qFormat/>
    <w:uiPriority w:val="0"/>
    <w:rPr>
      <w:rFonts w:ascii="Courier New" w:hAnsi="Courier New"/>
      <w:lang w:val="nb-NO"/>
    </w:rPr>
  </w:style>
  <w:style w:type="character" w:customStyle="1" w:styleId="129">
    <w:name w:val="apple-converted-space"/>
    <w:basedOn w:val="44"/>
    <w:qFormat/>
    <w:uiPriority w:val="0"/>
  </w:style>
  <w:style w:type="paragraph" w:customStyle="1" w:styleId="130">
    <w:name w:val="Doc-title"/>
    <w:basedOn w:val="1"/>
    <w:next w:val="131"/>
    <w:link w:val="133"/>
    <w:qFormat/>
    <w:uiPriority w:val="0"/>
    <w:pPr>
      <w:overflowPunct/>
      <w:autoSpaceDE/>
      <w:autoSpaceDN/>
      <w:adjustRightInd/>
      <w:spacing w:before="60" w:after="0"/>
      <w:ind w:left="1259" w:hanging="1259"/>
      <w:textAlignment w:val="auto"/>
    </w:pPr>
    <w:rPr>
      <w:sz w:val="24"/>
      <w:szCs w:val="24"/>
      <w:lang w:val="en-US" w:eastAsia="zh-CN"/>
    </w:rPr>
  </w:style>
  <w:style w:type="paragraph" w:customStyle="1" w:styleId="131">
    <w:name w:val="Doc-text2"/>
    <w:basedOn w:val="1"/>
    <w:link w:val="132"/>
    <w:qFormat/>
    <w:uiPriority w:val="0"/>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132">
    <w:name w:val="Doc-text2 Char"/>
    <w:link w:val="131"/>
    <w:qFormat/>
    <w:uiPriority w:val="0"/>
    <w:rPr>
      <w:rFonts w:eastAsia="Times New Roman"/>
      <w:sz w:val="24"/>
      <w:szCs w:val="24"/>
      <w:lang w:val="en-US" w:eastAsia="zh-CN"/>
    </w:rPr>
  </w:style>
  <w:style w:type="character" w:customStyle="1" w:styleId="133">
    <w:name w:val="Doc-title Char"/>
    <w:link w:val="130"/>
    <w:qFormat/>
    <w:uiPriority w:val="0"/>
    <w:rPr>
      <w:rFonts w:eastAsia="Times New Roman"/>
      <w:sz w:val="24"/>
      <w:szCs w:val="24"/>
      <w:lang w:val="en-US" w:eastAsia="zh-CN"/>
    </w:rPr>
  </w:style>
  <w:style w:type="paragraph" w:customStyle="1" w:styleId="134">
    <w:name w:val="EmailDiscussion2"/>
    <w:basedOn w:val="131"/>
    <w:qFormat/>
    <w:uiPriority w:val="99"/>
    <w:pPr>
      <w:overflowPunct w:val="0"/>
      <w:autoSpaceDE w:val="0"/>
      <w:autoSpaceDN w:val="0"/>
      <w:adjustRightInd w:val="0"/>
      <w:textAlignment w:val="baseline"/>
    </w:pPr>
    <w:rPr>
      <w:rFonts w:ascii="Arial" w:hAnsi="Arial"/>
      <w:sz w:val="20"/>
      <w:szCs w:val="20"/>
      <w:lang w:val="en-GB" w:eastAsia="ja-JP"/>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2" Type="http://schemas.microsoft.com/office/2011/relationships/people" Target="people.xml"/><Relationship Id="rId41" Type="http://schemas.openxmlformats.org/officeDocument/2006/relationships/fontTable" Target="fontTable.xml"/><Relationship Id="rId40" Type="http://schemas.openxmlformats.org/officeDocument/2006/relationships/customXml" Target="../customXml/item5.xml"/><Relationship Id="rId4" Type="http://schemas.microsoft.com/office/2011/relationships/commentsExtended" Target="commentsExtended.xml"/><Relationship Id="rId39" Type="http://schemas.openxmlformats.org/officeDocument/2006/relationships/customXml" Target="../customXml/item4.xml"/><Relationship Id="rId38" Type="http://schemas.openxmlformats.org/officeDocument/2006/relationships/customXml" Target="../customXml/item3.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12.emf"/><Relationship Id="rId33" Type="http://schemas.openxmlformats.org/officeDocument/2006/relationships/oleObject" Target="embeddings/oleObject12.bin"/><Relationship Id="rId32" Type="http://schemas.openxmlformats.org/officeDocument/2006/relationships/image" Target="media/image11.wmf"/><Relationship Id="rId31" Type="http://schemas.openxmlformats.org/officeDocument/2006/relationships/oleObject" Target="embeddings/oleObject11.bin"/><Relationship Id="rId30" Type="http://schemas.openxmlformats.org/officeDocument/2006/relationships/image" Target="media/image10.wmf"/><Relationship Id="rId3" Type="http://schemas.openxmlformats.org/officeDocument/2006/relationships/comments" Target="comments.xml"/><Relationship Id="rId29" Type="http://schemas.openxmlformats.org/officeDocument/2006/relationships/oleObject" Target="embeddings/oleObject10.bin"/><Relationship Id="rId28" Type="http://schemas.openxmlformats.org/officeDocument/2006/relationships/image" Target="media/image9.wmf"/><Relationship Id="rId27" Type="http://schemas.openxmlformats.org/officeDocument/2006/relationships/oleObject" Target="embeddings/oleObject9.bin"/><Relationship Id="rId26" Type="http://schemas.openxmlformats.org/officeDocument/2006/relationships/image" Target="media/image8.wmf"/><Relationship Id="rId25" Type="http://schemas.openxmlformats.org/officeDocument/2006/relationships/oleObject" Target="embeddings/oleObject8.bin"/><Relationship Id="rId24" Type="http://schemas.openxmlformats.org/officeDocument/2006/relationships/image" Target="media/image7.wmf"/><Relationship Id="rId23" Type="http://schemas.openxmlformats.org/officeDocument/2006/relationships/oleObject" Target="embeddings/oleObject7.bin"/><Relationship Id="rId22" Type="http://schemas.openxmlformats.org/officeDocument/2006/relationships/image" Target="media/image6.wmf"/><Relationship Id="rId21" Type="http://schemas.openxmlformats.org/officeDocument/2006/relationships/oleObject" Target="embeddings/oleObject6.bin"/><Relationship Id="rId20" Type="http://schemas.openxmlformats.org/officeDocument/2006/relationships/image" Target="media/image5.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4.wmf"/><Relationship Id="rId17" Type="http://schemas.openxmlformats.org/officeDocument/2006/relationships/oleObject" Target="embeddings/oleObject4.bin"/><Relationship Id="rId16" Type="http://schemas.openxmlformats.org/officeDocument/2006/relationships/image" Target="media/image3.wmf"/><Relationship Id="rId15" Type="http://schemas.openxmlformats.org/officeDocument/2006/relationships/oleObject" Target="embeddings/oleObject3.bin"/><Relationship Id="rId14" Type="http://schemas.openxmlformats.org/officeDocument/2006/relationships/image" Target="media/image2.wmf"/><Relationship Id="rId13" Type="http://schemas.openxmlformats.org/officeDocument/2006/relationships/oleObject" Target="embeddings/oleObject2.bin"/><Relationship Id="rId12" Type="http://schemas.openxmlformats.org/officeDocument/2006/relationships/image" Target="media/image1.wmf"/><Relationship Id="rId11" Type="http://schemas.openxmlformats.org/officeDocument/2006/relationships/oleObject" Target="embeddings/oleObject1.bin"/><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8059B-3B2C-42F0-991D-09EC2CB4F4AC}">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402B65CC-C8B4-47AE-8E54-428D7807483B}">
  <ds:schemaRefs/>
</ds:datastoreItem>
</file>

<file path=customXml/itemProps5.xml><?xml version="1.0" encoding="utf-8"?>
<ds:datastoreItem xmlns:ds="http://schemas.openxmlformats.org/officeDocument/2006/customXml" ds:itemID="{E1E2D17F-BFB6-48F5-B27A-3EE35B451781}">
  <ds:schemaRefs/>
</ds:datastoreItem>
</file>

<file path=docProps/app.xml><?xml version="1.0" encoding="utf-8"?>
<Properties xmlns="http://schemas.openxmlformats.org/officeDocument/2006/extended-properties" xmlns:vt="http://schemas.openxmlformats.org/officeDocument/2006/docPropsVTypes">
  <Template>3gpp_70.dot</Template>
  <Pages>1</Pages>
  <Words>27816</Words>
  <Characters>158557</Characters>
  <Lines>1321</Lines>
  <Paragraphs>372</Paragraphs>
  <TotalTime>5</TotalTime>
  <ScaleCrop>false</ScaleCrop>
  <LinksUpToDate>false</LinksUpToDate>
  <CharactersWithSpaces>186001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2021-12-10T02:52:00Z</dcterms:created>
  <dc:creator>MCC Support</dc:creator>
  <cp:lastModifiedBy>ZTE-Zhihong</cp:lastModifiedBy>
  <cp:lastPrinted>2017-05-08T10:55:00Z</cp:lastPrinted>
  <dcterms:modified xsi:type="dcterms:W3CDTF">2021-12-16T07:06:45Z</dcterms:modified>
  <dc:subject>NR; Radio Resource Control (RRC) protocol specification (Release 16)</dc:subject>
  <dc:title>3GPP TS 38.331</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_2015_ms_pID_725343">
    <vt:lpwstr>(2)8/P/xA4y4pZ1jkCTao7qIXz7jEnxtUjiaziNhyHkZjZOUwmnnr3DWK4NWHSHiS64vxbrYqdx
9pbwNzNoVG9opFBA/jmNe3serBg2HevG1f9bBD+2EpAzVUak1CE4iZMxEEmJsCb+hr//xftQ
H3h/v6R4fngO0c4xby/3UEBe2xSl2Dr2+cVxuXmap86IdaB/ZLgc1nF0TmQ+UEeek4SA88A/
e98OatwiTgELXBSu1G</vt:lpwstr>
  </property>
  <property fmtid="{D5CDD505-2E9C-101B-9397-08002B2CF9AE}" pid="64" name="_2015_ms_pID_7253431">
    <vt:lpwstr>4Y7hQk1X3BpkhEZR8RnHmce1XAAFkeOYyfoABa9E9Jf44TILe+G59E
/XjILCqT4BYdciOPbrkdLOS935wyOweBP5M8PGJMKCuBFE0sn/L5B/+9fmZDYEhA5I0FDG8N
uQjTIX0gSRBFypk2o2MMMx0itAziDmdXdniPWKAAqGpgtTaHsv+mTI9zuNHXBNlXQqbwwI7k
3bxjw1fgWQRS8JEz</vt:lpwstr>
  </property>
  <property fmtid="{D5CDD505-2E9C-101B-9397-08002B2CF9AE}" pid="65" name="KSOProductBuildVer">
    <vt:lpwstr>2052-11.8.2.9022</vt:lpwstr>
  </property>
</Properties>
</file>