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28"/>
          <w:szCs w:val="28"/>
          <w:highlight w:val="yellow"/>
        </w:rPr>
      </w:pPr>
      <w:r>
        <w:t>3GPP TSG-RAN WG2 #116bis-e</w:t>
      </w:r>
      <w:r>
        <w:tab/>
      </w:r>
      <w:r>
        <w:rPr>
          <w:sz w:val="28"/>
          <w:szCs w:val="28"/>
        </w:rPr>
        <w:t>DocNumber</w:t>
      </w:r>
    </w:p>
    <w:p>
      <w:pPr>
        <w:pStyle w:val="64"/>
      </w:pPr>
      <w:r>
        <w:t>Electronic meeting, 16</w:t>
      </w:r>
      <w:r>
        <w:rPr>
          <w:vertAlign w:val="superscript"/>
        </w:rPr>
        <w:t>th</w:t>
      </w:r>
      <w:r>
        <w:t xml:space="preserve"> – 25</w:t>
      </w:r>
      <w:r>
        <w:rPr>
          <w:vertAlign w:val="superscript"/>
        </w:rPr>
        <w:t>th</w:t>
      </w:r>
      <w:r>
        <w:t xml:space="preserve"> January 2022</w:t>
      </w:r>
    </w:p>
    <w:p>
      <w:pPr>
        <w:pStyle w:val="64"/>
        <w:rPr>
          <w:sz w:val="22"/>
          <w:szCs w:val="22"/>
          <w:lang w:val="en-US"/>
        </w:rPr>
      </w:pPr>
      <w:r>
        <w:rPr>
          <w:sz w:val="22"/>
          <w:szCs w:val="22"/>
          <w:lang w:val="en-US"/>
        </w:rPr>
        <w:t>Agenda Item:</w:t>
      </w:r>
      <w:r>
        <w:rPr>
          <w:sz w:val="22"/>
          <w:szCs w:val="22"/>
          <w:lang w:val="en-US"/>
        </w:rPr>
        <w:tab/>
      </w:r>
      <w:r>
        <w:rPr>
          <w:sz w:val="22"/>
          <w:szCs w:val="22"/>
          <w:lang w:val="en-US"/>
        </w:rPr>
        <w:t>8.13.2.1</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Report of [Post116-e][887.5][SONMDT] Leftover issues on SON (Ericsson)</w:t>
      </w:r>
    </w:p>
    <w:p>
      <w:pPr>
        <w:pStyle w:val="64"/>
      </w:pPr>
      <w:r>
        <w:rPr>
          <w:sz w:val="22"/>
          <w:szCs w:val="22"/>
        </w:rPr>
        <w:t>Document for:</w:t>
      </w:r>
      <w:r>
        <w:rPr>
          <w:sz w:val="22"/>
          <w:szCs w:val="22"/>
        </w:rPr>
        <w:tab/>
      </w:r>
      <w:r>
        <w:rPr>
          <w:sz w:val="22"/>
          <w:szCs w:val="22"/>
        </w:rPr>
        <w:t>Discussion, Decision</w:t>
      </w:r>
    </w:p>
    <w:p>
      <w:pPr>
        <w:pStyle w:val="2"/>
        <w:numPr>
          <w:ilvl w:val="0"/>
          <w:numId w:val="16"/>
        </w:numPr>
      </w:pPr>
      <w:r>
        <w:t xml:space="preserve"> Introduction</w:t>
      </w:r>
    </w:p>
    <w:p>
      <w:pPr>
        <w:pStyle w:val="15"/>
      </w:pPr>
      <w:bookmarkStart w:id="0" w:name="_Ref178064866"/>
      <w:r>
        <w:t>This contribution addresses the following offline discussion:</w:t>
      </w:r>
    </w:p>
    <w:p>
      <w:pPr>
        <w:pStyle w:val="15"/>
      </w:pPr>
    </w:p>
    <w:p>
      <w:pPr>
        <w:pStyle w:val="113"/>
        <w:numPr>
          <w:ilvl w:val="0"/>
          <w:numId w:val="12"/>
        </w:numPr>
        <w:tabs>
          <w:tab w:val="clear" w:pos="1619"/>
        </w:tabs>
        <w:overflowPunct/>
        <w:autoSpaceDE/>
        <w:autoSpaceDN/>
        <w:adjustRightInd/>
        <w:textAlignment w:val="auto"/>
        <w:rPr>
          <w:b/>
          <w:lang w:eastAsia="en-GB"/>
        </w:rPr>
      </w:pPr>
      <w:r>
        <w:rPr>
          <w:b/>
        </w:rPr>
        <w:t>[Post116-e][887.5][SON/MDT]  Leftover issues on SON  (Ericsson )</w:t>
      </w:r>
    </w:p>
    <w:p>
      <w:pPr>
        <w:pStyle w:val="113"/>
        <w:ind w:left="1619" w:firstLine="0"/>
      </w:pPr>
      <w:r>
        <w:t>Scope: Continue the discussion on the left issues in R2-2111507. Any other critical issues should also be included.</w:t>
      </w:r>
    </w:p>
    <w:p>
      <w:pPr>
        <w:pStyle w:val="113"/>
      </w:pPr>
      <w:r>
        <w:tab/>
      </w:r>
      <w:r>
        <w:t xml:space="preserve">Intended outcome: report </w:t>
      </w:r>
    </w:p>
    <w:p>
      <w:pPr>
        <w:pStyle w:val="113"/>
      </w:pPr>
      <w:r>
        <w:tab/>
      </w:r>
      <w:r>
        <w:t>Deadline: long</w:t>
      </w:r>
    </w:p>
    <w:p>
      <w:pPr>
        <w:pStyle w:val="15"/>
      </w:pPr>
    </w:p>
    <w:p>
      <w:pPr>
        <w:pStyle w:val="15"/>
      </w:pPr>
      <w:r>
        <w:t>To aid better communication between the respective delegates handling this topic from different companies, it is requested to fill-in the contact information.</w:t>
      </w:r>
    </w:p>
    <w:p>
      <w:pPr>
        <w:pStyle w:val="15"/>
        <w:rPr>
          <w:b/>
          <w:bCs/>
          <w:vertAlign w:val="superscript"/>
        </w:rPr>
      </w:pPr>
    </w:p>
    <w:p>
      <w:pPr>
        <w:widowControl w:val="0"/>
        <w:overflowPunct/>
        <w:autoSpaceDE/>
        <w:autoSpaceDN/>
        <w:adjustRightInd/>
        <w:textAlignment w:val="auto"/>
        <w:rPr>
          <w:rFonts w:ascii="Arial" w:hAnsi="Arial" w:eastAsia="等线"/>
          <w:b/>
          <w:bCs/>
          <w:kern w:val="2"/>
          <w:sz w:val="28"/>
          <w:szCs w:val="40"/>
          <w:lang w:val="en-US"/>
        </w:rPr>
      </w:pPr>
      <w:r>
        <w:rPr>
          <w:rFonts w:ascii="Arial" w:hAnsi="Arial" w:eastAsia="等线"/>
          <w:b/>
          <w:bCs/>
          <w:kern w:val="2"/>
          <w:sz w:val="28"/>
          <w:szCs w:val="40"/>
          <w:lang w:val="en-US"/>
        </w:rPr>
        <w:t>Contact Information</w:t>
      </w: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269"/>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18"/>
                <w:szCs w:val="22"/>
                <w:lang w:eastAsia="en-US"/>
              </w:rPr>
            </w:pPr>
            <w:r>
              <w:rPr>
                <w:rFonts w:ascii="Arial" w:hAnsi="Arial" w:cs="Arial"/>
                <w:lang w:eastAsia="en-US"/>
              </w:rPr>
              <w:t>Company</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Name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Ericsson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rPr>
            </w:pPr>
            <w:r>
              <w:rPr>
                <w:rFonts w:ascii="Arial" w:hAnsi="Arial" w:cs="Arial"/>
              </w:rPr>
              <w:t>Marco Belleschi</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H</w:t>
            </w:r>
            <w:r>
              <w:rPr>
                <w:rFonts w:ascii="Arial" w:hAnsi="Arial" w:cs="Arial"/>
                <w:lang w:eastAsia="zh-CN"/>
              </w:rPr>
              <w:t>uawei, HiSilicon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r>
              <w:rPr>
                <w:rFonts w:hint="eastAsia" w:ascii="Arial" w:hAnsi="Arial" w:cs="Arial"/>
                <w:lang w:eastAsia="zh-CN"/>
              </w:rPr>
              <w:t>J</w:t>
            </w:r>
            <w:r>
              <w:rPr>
                <w:rFonts w:ascii="Arial" w:hAnsi="Arial" w:cs="Arial"/>
                <w:lang w:eastAsia="zh-CN"/>
              </w:rPr>
              <w:t>un Chen</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ascii="Arial" w:hAnsi="Arial" w:cs="Arial"/>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CATT</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r>
              <w:rPr>
                <w:rFonts w:hint="eastAsia" w:ascii="Arial" w:hAnsi="Arial" w:cs="Arial"/>
                <w:lang w:eastAsia="zh-CN"/>
              </w:rPr>
              <w:t>Jie Shi</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hint="eastAsia" w:ascii="Arial" w:hAnsi="Arial" w:cs="Arial"/>
                <w:lang w:eastAsia="zh-CN"/>
              </w:rPr>
              <w:t>N</w:t>
            </w:r>
            <w:r>
              <w:rPr>
                <w:rFonts w:ascii="Arial" w:hAnsi="Arial" w:cs="Arial"/>
                <w:lang w:eastAsia="zh-CN"/>
              </w:rPr>
              <w:t>EC</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hint="eastAsia" w:ascii="Arial" w:hAnsi="Arial" w:cs="Arial"/>
                <w:lang w:eastAsia="zh-CN"/>
              </w:rPr>
              <w:t>W</w:t>
            </w:r>
            <w:r>
              <w:rPr>
                <w:rFonts w:ascii="Arial" w:hAnsi="Arial" w:cs="Arial"/>
                <w:lang w:eastAsia="zh-CN"/>
              </w:rPr>
              <w:t>angda</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zh-CN"/>
              </w:rPr>
              <w:t>wang_da@nec.cn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eastAsia="Malgun Gothic" w:cs="Arial"/>
                <w:lang w:eastAsia="ko-KR"/>
              </w:rPr>
              <w:t>Samsu</w:t>
            </w:r>
            <w:r>
              <w:rPr>
                <w:rFonts w:ascii="Arial" w:hAnsi="Arial" w:eastAsia="Malgun Gothic" w:cs="Arial"/>
                <w:lang w:eastAsia="ko-KR"/>
              </w:rPr>
              <w:t>ng</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hint="eastAsia" w:ascii="Arial" w:hAnsi="Arial" w:eastAsia="Malgun Gothic" w:cs="Arial"/>
                <w:lang w:eastAsia="ko-KR"/>
              </w:rPr>
              <w:t>Sangb</w:t>
            </w:r>
            <w:r>
              <w:rPr>
                <w:rFonts w:ascii="Arial" w:hAnsi="Arial" w:eastAsia="Malgun Gothic" w:cs="Arial"/>
                <w:lang w:eastAsia="ko-KR"/>
              </w:rPr>
              <w:t>um Kim</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Sb07.kim@samsung.com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Qualcomm</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Rajeev Kumar</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eastAsia" w:ascii="Arial" w:hAnsi="Arial" w:cs="Arial"/>
                <w:lang w:val="en-US" w:eastAsia="zh-CN"/>
              </w:rPr>
            </w:pPr>
            <w:r>
              <w:rPr>
                <w:rFonts w:hint="eastAsia" w:ascii="Arial" w:hAnsi="Arial" w:cs="Arial"/>
                <w:lang w:val="en-US" w:eastAsia="zh-CN"/>
              </w:rPr>
              <w:t>v</w:t>
            </w:r>
            <w:r>
              <w:rPr>
                <w:rFonts w:ascii="Arial" w:hAnsi="Arial" w:cs="Arial"/>
                <w:lang w:val="en-US" w:eastAsia="zh-CN"/>
              </w:rPr>
              <w:t>ivo</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hint="eastAsia" w:ascii="Arial" w:hAnsi="Arial" w:cs="Arial"/>
                <w:lang w:val="en-US" w:eastAsia="zh-CN"/>
              </w:rPr>
            </w:pPr>
            <w:r>
              <w:rPr>
                <w:rFonts w:hint="eastAsia" w:ascii="Arial" w:hAnsi="Arial" w:cs="Arial"/>
                <w:lang w:val="en-US" w:eastAsia="zh-CN"/>
              </w:rPr>
              <w:t>M</w:t>
            </w:r>
            <w:r>
              <w:rPr>
                <w:rFonts w:ascii="Arial" w:hAnsi="Arial" w:cs="Arial"/>
                <w:lang w:val="en-US" w:eastAsia="zh-CN"/>
              </w:rPr>
              <w:t>ing WEN</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eastAsia" w:ascii="Arial" w:hAnsi="Arial" w:cs="Arial"/>
                <w:lang w:val="en-US" w:eastAsia="zh-CN"/>
              </w:rPr>
            </w:pPr>
            <w:r>
              <w:rPr>
                <w:rFonts w:ascii="Arial" w:hAnsi="Arial" w:cs="Arial"/>
                <w:lang w:val="en-US" w:eastAsia="zh-CN"/>
              </w:rPr>
              <w:t>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ko-KR" w:bidi="ar-SA"/>
              </w:rPr>
            </w:pPr>
            <w:r>
              <w:rPr>
                <w:rFonts w:hint="eastAsia" w:ascii="Arial" w:hAnsi="Arial" w:cs="Arial"/>
                <w:lang w:val="en-US" w:eastAsia="zh-CN"/>
              </w:rPr>
              <w:t>ZTE</w:t>
            </w:r>
          </w:p>
        </w:tc>
        <w:tc>
          <w:tcPr>
            <w:tcW w:w="2269" w:type="dxa"/>
            <w:tcBorders>
              <w:top w:val="single" w:color="auto" w:sz="4" w:space="0"/>
              <w:left w:val="single" w:color="auto" w:sz="4" w:space="0"/>
              <w:bottom w:val="single" w:color="auto" w:sz="4" w:space="0"/>
              <w:right w:val="single" w:color="auto" w:sz="4" w:space="0"/>
            </w:tcBorders>
            <w:vAlign w:val="top"/>
          </w:tcPr>
          <w:p>
            <w:pPr>
              <w:snapToGrid w:val="0"/>
              <w:spacing w:before="120"/>
              <w:rPr>
                <w:rFonts w:hint="default" w:ascii="Arial" w:hAnsi="Arial" w:eastAsia="宋体" w:cs="Arial"/>
                <w:lang w:val="en-US" w:eastAsia="ko-KR" w:bidi="ar-SA"/>
              </w:rPr>
            </w:pPr>
            <w:r>
              <w:rPr>
                <w:rFonts w:hint="eastAsia" w:ascii="Arial" w:hAnsi="Arial" w:cs="Arial"/>
                <w:lang w:val="en-US" w:eastAsia="zh-CN"/>
              </w:rPr>
              <w:t>Zhihong Qiu</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ko-KR" w:bidi="ar-SA"/>
              </w:rPr>
            </w:pPr>
            <w:r>
              <w:rPr>
                <w:rFonts w:hint="eastAsia" w:ascii="Arial" w:hAnsi="Arial" w:cs="Arial"/>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val="en-US" w:eastAsia="ko-KR"/>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val="en-US" w:eastAsia="ko-KR"/>
              </w:rPr>
            </w:pP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p>
        </w:tc>
      </w:tr>
    </w:tbl>
    <w:p>
      <w:pPr>
        <w:pStyle w:val="15"/>
        <w:rPr>
          <w:b/>
          <w:bCs/>
        </w:rPr>
      </w:pPr>
    </w:p>
    <w:p>
      <w:pPr>
        <w:pStyle w:val="2"/>
        <w:numPr>
          <w:ilvl w:val="0"/>
          <w:numId w:val="16"/>
        </w:numPr>
      </w:pPr>
      <w:r>
        <w:tab/>
      </w:r>
      <w:r>
        <w:t>Discussion</w:t>
      </w:r>
      <w:bookmarkEnd w:id="0"/>
    </w:p>
    <w:p>
      <w:pPr>
        <w:rPr>
          <w:rFonts w:ascii="Arial" w:hAnsi="Arial" w:eastAsia="MS Mincho"/>
          <w:szCs w:val="24"/>
          <w:lang w:val="en-US" w:eastAsia="zh-CN"/>
        </w:rPr>
      </w:pPr>
      <w:r>
        <w:rPr>
          <w:rFonts w:ascii="Arial" w:hAnsi="Arial" w:eastAsia="MS Mincho"/>
          <w:szCs w:val="24"/>
          <w:lang w:val="en-US" w:eastAsia="zh-CN"/>
        </w:rPr>
        <w:t>In the following sections, we discuss for each topic the pending issues from previous meetings, as well as the editor´s note captured in the current version of the TS 38.331 running CR.</w:t>
      </w:r>
    </w:p>
    <w:p>
      <w:pPr>
        <w:pStyle w:val="3"/>
        <w:numPr>
          <w:ilvl w:val="1"/>
          <w:numId w:val="17"/>
        </w:numPr>
      </w:pPr>
      <w:r>
        <w:t>CHO/DAPS related</w:t>
      </w:r>
    </w:p>
    <w:p>
      <w:pPr>
        <w:pStyle w:val="4"/>
      </w:pPr>
      <w:r>
        <w:t>2.1.1 Open issues from running CR</w:t>
      </w:r>
    </w:p>
    <w:p>
      <w:pPr>
        <w:pStyle w:val="113"/>
        <w:ind w:left="0" w:firstLine="0"/>
        <w:rPr>
          <w:lang w:val="en-US"/>
        </w:rPr>
      </w:pPr>
      <w:r>
        <w:rPr>
          <w:lang w:val="en-US"/>
        </w:rPr>
        <w:t>The following editor´s note related to CHO issue were captured in the TS 38.331 running CR</w:t>
      </w:r>
    </w:p>
    <w:p>
      <w:pPr>
        <w:pStyle w:val="113"/>
        <w:ind w:left="0" w:firstLine="0"/>
        <w:rPr>
          <w:lang w:val="en-US"/>
        </w:rPr>
      </w:pPr>
    </w:p>
    <w:p>
      <w:pPr>
        <w:pStyle w:val="113"/>
        <w:numPr>
          <w:ilvl w:val="0"/>
          <w:numId w:val="18"/>
        </w:numPr>
        <w:rPr>
          <w:iCs/>
          <w:u w:val="single"/>
        </w:rPr>
      </w:pPr>
      <w:r>
        <w:rPr>
          <w:u w:val="single"/>
        </w:rPr>
        <w:t xml:space="preserve">Editor´s note: FFS how/if to represent the time between the CHO configuration in the cell and the RLF in the same cell, e.g. reuse </w:t>
      </w:r>
      <w:r>
        <w:rPr>
          <w:i/>
          <w:u w:val="single"/>
        </w:rPr>
        <w:t>timeSinceCHOReconfig</w:t>
      </w:r>
      <w:r>
        <w:rPr>
          <w:iCs/>
          <w:u w:val="single"/>
        </w:rPr>
        <w:t>.</w:t>
      </w:r>
    </w:p>
    <w:p>
      <w:pPr>
        <w:pStyle w:val="113"/>
        <w:ind w:left="0" w:firstLine="0"/>
        <w:rPr>
          <w:iCs/>
          <w:lang w:val="en-US"/>
        </w:rPr>
      </w:pPr>
    </w:p>
    <w:p>
      <w:pPr>
        <w:pStyle w:val="113"/>
        <w:ind w:left="0" w:firstLine="0"/>
        <w:rPr>
          <w:iCs/>
          <w:lang w:val="en-US"/>
        </w:rPr>
      </w:pPr>
      <w:r>
        <w:rPr>
          <w:iCs/>
          <w:lang w:val="en-US"/>
        </w:rPr>
        <w:t xml:space="preserve">The current field description of </w:t>
      </w:r>
      <w:r>
        <w:rPr>
          <w:i/>
        </w:rPr>
        <w:t>timeSinceCHOReconfig</w:t>
      </w:r>
      <w:r>
        <w:rPr>
          <w:i/>
          <w:lang w:val="en-US"/>
        </w:rPr>
        <w:t xml:space="preserve"> </w:t>
      </w:r>
      <w:r>
        <w:rPr>
          <w:iCs/>
          <w:lang w:val="en-US"/>
        </w:rPr>
        <w:t>as captured in the running CR is based on the agreement from RAN2#114-e:</w:t>
      </w:r>
    </w:p>
    <w:p>
      <w:pPr>
        <w:pStyle w:val="113"/>
        <w:ind w:left="0" w:firstLine="0"/>
        <w:rPr>
          <w:iCs/>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3"/>
              <w:ind w:left="0" w:firstLine="0"/>
              <w:rPr>
                <w:i/>
                <w:sz w:val="20"/>
                <w:u w:val="single"/>
                <w:lang w:val="en-US"/>
              </w:rPr>
            </w:pPr>
            <w:r>
              <w:rPr>
                <w:i/>
                <w:sz w:val="20"/>
                <w:u w:val="single"/>
                <w:lang w:val="en-US"/>
              </w:rPr>
              <w:t>From RAN2#114-e:</w:t>
            </w:r>
          </w:p>
          <w:p>
            <w:pPr>
              <w:pStyle w:val="113"/>
              <w:ind w:left="0" w:firstLine="0"/>
              <w:rPr>
                <w:iCs/>
                <w:sz w:val="20"/>
                <w:lang w:val="en-US"/>
              </w:rPr>
            </w:pPr>
          </w:p>
          <w:p>
            <w:pPr>
              <w:pStyle w:val="113"/>
              <w:ind w:left="0" w:firstLine="0"/>
              <w:rPr>
                <w:iCs/>
                <w:sz w:val="20"/>
                <w:lang w:val="en-US"/>
              </w:rPr>
            </w:pPr>
            <w:r>
              <w:rPr>
                <w:iCs/>
                <w:sz w:val="20"/>
                <w:lang w:val="en-US"/>
              </w:rPr>
              <w:t>To represent Timer C, i.e. the “Time elapsed between the first CHO execution and the corresponding latest CHO configuration received for the selected target cell” introduce a new timer, e.g. timeSinceCHOReconfig.</w:t>
            </w:r>
          </w:p>
          <w:p>
            <w:pPr>
              <w:pStyle w:val="113"/>
              <w:ind w:left="0" w:firstLine="0"/>
              <w:rPr>
                <w:iCs/>
                <w:sz w:val="22"/>
                <w:lang w:val="en-US"/>
              </w:rPr>
            </w:pPr>
          </w:p>
        </w:tc>
      </w:tr>
    </w:tbl>
    <w:p>
      <w:pPr>
        <w:pStyle w:val="113"/>
        <w:ind w:left="0" w:firstLine="0"/>
        <w:rPr>
          <w:iCs/>
          <w:lang w:val="en-US"/>
        </w:rPr>
      </w:pPr>
    </w:p>
    <w:p>
      <w:pPr>
        <w:pStyle w:val="113"/>
        <w:ind w:left="0" w:firstLine="0"/>
        <w:rPr>
          <w:iCs/>
          <w:lang w:val="en-US"/>
        </w:rPr>
      </w:pPr>
      <w:r>
        <w:rPr>
          <w:iCs/>
          <w:lang w:val="en-US"/>
        </w:rPr>
        <w:t>However, RAN2 has not agreed on whether the UE should log the timeSinceCHOReconfig, if an RLF occurs in a cell after the CHO configuration is provided.</w:t>
      </w:r>
    </w:p>
    <w:p>
      <w:pPr>
        <w:pStyle w:val="113"/>
        <w:ind w:left="0" w:firstLine="0"/>
        <w:rPr>
          <w:color w:val="FF0000"/>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 In case the UE experiences an RLF in a cell after being configured with CHO configuration, shall the UE log</w:t>
      </w:r>
      <w:ins w:id="0" w:author="Rapporteur" w:date="2021-12-10T15:20:00Z">
        <w:r>
          <w:rPr>
            <w:rFonts w:ascii="Arial" w:hAnsi="Arial" w:eastAsia="宋体"/>
            <w:b/>
            <w:bCs/>
            <w:sz w:val="20"/>
            <w:szCs w:val="20"/>
            <w:u w:val="single"/>
            <w:lang w:val="en-US" w:eastAsia="zh-CN"/>
          </w:rPr>
          <w:t xml:space="preserve"> in the RLF-Report</w:t>
        </w:r>
      </w:ins>
      <w:r>
        <w:rPr>
          <w:rFonts w:ascii="Arial" w:hAnsi="Arial" w:eastAsia="宋体"/>
          <w:b/>
          <w:bCs/>
          <w:sz w:val="20"/>
          <w:szCs w:val="20"/>
          <w:u w:val="single"/>
          <w:lang w:val="en-US" w:eastAsia="zh-CN"/>
        </w:rPr>
        <w:t xml:space="preserve"> the time elapsed between the CHO configuration and the RLF?</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MS Mincho"/>
          <w:iCs/>
          <w:sz w:val="20"/>
          <w:szCs w:val="24"/>
          <w:lang w:val="en-US" w:eastAsia="zh-CN"/>
        </w:rPr>
      </w:pPr>
      <w:r>
        <w:rPr>
          <w:rFonts w:ascii="Arial" w:hAnsi="Arial" w:eastAsia="MS Mincho"/>
          <w:b/>
          <w:bCs/>
          <w:iCs/>
          <w:sz w:val="20"/>
          <w:szCs w:val="24"/>
          <w:u w:val="single"/>
          <w:lang w:val="en-US" w:eastAsia="zh-CN"/>
        </w:rPr>
        <w:t>Option A:</w:t>
      </w:r>
      <w:r>
        <w:rPr>
          <w:rFonts w:ascii="Arial" w:hAnsi="Arial" w:eastAsia="MS Mincho"/>
          <w:iCs/>
          <w:sz w:val="20"/>
          <w:szCs w:val="24"/>
          <w:lang w:val="en-US" w:eastAsia="zh-CN"/>
        </w:rPr>
        <w:t xml:space="preserve"> Yes, the UE shall reuse the timeSinceCHOReconfig as the time elapsed between the RLF in a given cell and the </w:t>
      </w:r>
      <w:r>
        <w:rPr>
          <w:rFonts w:ascii="Arial" w:hAnsi="Arial" w:eastAsia="MS Mincho"/>
          <w:iCs/>
          <w:sz w:val="20"/>
          <w:szCs w:val="24"/>
          <w:u w:val="single"/>
          <w:lang w:val="en-US" w:eastAsia="zh-CN"/>
        </w:rPr>
        <w:t>latest</w:t>
      </w:r>
      <w:r>
        <w:rPr>
          <w:rFonts w:ascii="Arial" w:hAnsi="Arial" w:eastAsia="MS Mincho"/>
          <w:iCs/>
          <w:sz w:val="20"/>
          <w:szCs w:val="24"/>
          <w:lang w:val="en-US" w:eastAsia="zh-CN"/>
        </w:rPr>
        <w:t xml:space="preserve"> CHO configuration received while connected to that cell</w:t>
      </w:r>
    </w:p>
    <w:p>
      <w:pPr>
        <w:pStyle w:val="133"/>
        <w:spacing w:line="259" w:lineRule="auto"/>
        <w:ind w:left="1440"/>
        <w:jc w:val="both"/>
        <w:rPr>
          <w:rFonts w:ascii="Arial" w:hAnsi="Arial" w:eastAsia="MS Mincho"/>
          <w:iCs/>
          <w:sz w:val="20"/>
          <w:szCs w:val="24"/>
          <w:lang w:val="en-US" w:eastAsia="zh-CN"/>
        </w:rPr>
      </w:pPr>
    </w:p>
    <w:p>
      <w:pPr>
        <w:pStyle w:val="133"/>
        <w:numPr>
          <w:ilvl w:val="1"/>
          <w:numId w:val="19"/>
        </w:numPr>
        <w:spacing w:line="259" w:lineRule="auto"/>
        <w:jc w:val="both"/>
        <w:rPr>
          <w:rFonts w:ascii="Arial" w:hAnsi="Arial" w:eastAsia="MS Mincho"/>
          <w:iCs/>
          <w:sz w:val="20"/>
          <w:szCs w:val="24"/>
          <w:lang w:val="en-US" w:eastAsia="zh-CN"/>
        </w:rPr>
      </w:pPr>
      <w:r>
        <w:rPr>
          <w:rFonts w:ascii="Arial" w:hAnsi="Arial" w:eastAsia="MS Mincho"/>
          <w:b/>
          <w:bCs/>
          <w:iCs/>
          <w:sz w:val="20"/>
          <w:szCs w:val="24"/>
          <w:u w:val="single"/>
          <w:lang w:val="en-US" w:eastAsia="zh-CN"/>
        </w:rPr>
        <w:t>Option B:</w:t>
      </w:r>
      <w:r>
        <w:rPr>
          <w:rFonts w:ascii="Arial" w:hAnsi="Arial" w:eastAsia="MS Mincho"/>
          <w:iCs/>
          <w:sz w:val="20"/>
          <w:szCs w:val="24"/>
          <w:lang w:val="en-US" w:eastAsia="zh-CN"/>
        </w:rPr>
        <w:t xml:space="preserve"> Yes, the UE shall reuse the timeSinceCHOReconfig as the time elapsed between the RLF in a given cell and the </w:t>
      </w:r>
      <w:r>
        <w:rPr>
          <w:rFonts w:ascii="Arial" w:hAnsi="Arial" w:eastAsia="MS Mincho"/>
          <w:iCs/>
          <w:sz w:val="20"/>
          <w:szCs w:val="24"/>
          <w:u w:val="single"/>
          <w:lang w:val="en-US" w:eastAsia="zh-CN"/>
        </w:rPr>
        <w:t xml:space="preserve">first </w:t>
      </w:r>
      <w:r>
        <w:rPr>
          <w:rFonts w:ascii="Arial" w:hAnsi="Arial" w:eastAsia="MS Mincho"/>
          <w:iCs/>
          <w:sz w:val="20"/>
          <w:szCs w:val="24"/>
          <w:lang w:val="en-US" w:eastAsia="zh-CN"/>
        </w:rPr>
        <w:t>CHO configuration received while connected to that cell</w:t>
      </w:r>
    </w:p>
    <w:p>
      <w:pPr>
        <w:pStyle w:val="133"/>
        <w:spacing w:line="259" w:lineRule="auto"/>
        <w:ind w:left="1440"/>
        <w:jc w:val="both"/>
        <w:rPr>
          <w:rFonts w:ascii="Arial" w:hAnsi="Arial" w:eastAsia="MS Mincho"/>
          <w:iCs/>
          <w:sz w:val="20"/>
          <w:szCs w:val="24"/>
          <w:lang w:val="en-US" w:eastAsia="zh-CN"/>
        </w:rPr>
      </w:pPr>
    </w:p>
    <w:p>
      <w:pPr>
        <w:pStyle w:val="133"/>
        <w:numPr>
          <w:ilvl w:val="1"/>
          <w:numId w:val="19"/>
        </w:numPr>
        <w:spacing w:line="259" w:lineRule="auto"/>
        <w:jc w:val="both"/>
        <w:rPr>
          <w:rFonts w:ascii="Arial" w:hAnsi="Arial" w:eastAsia="MS Mincho"/>
          <w:iCs/>
          <w:sz w:val="20"/>
          <w:szCs w:val="24"/>
          <w:lang w:val="en-US" w:eastAsia="zh-CN"/>
        </w:rPr>
      </w:pPr>
      <w:r>
        <w:rPr>
          <w:rFonts w:ascii="Arial" w:hAnsi="Arial" w:eastAsia="MS Mincho"/>
          <w:b/>
          <w:bCs/>
          <w:iCs/>
          <w:sz w:val="20"/>
          <w:szCs w:val="24"/>
          <w:u w:val="single"/>
          <w:lang w:val="en-US" w:eastAsia="zh-CN"/>
        </w:rPr>
        <w:t>Option C:</w:t>
      </w:r>
      <w:r>
        <w:rPr>
          <w:rFonts w:ascii="Arial" w:hAnsi="Arial" w:eastAsia="MS Mincho"/>
          <w:iCs/>
          <w:sz w:val="20"/>
          <w:szCs w:val="24"/>
          <w:lang w:val="en-US" w:eastAsia="zh-CN"/>
        </w:rPr>
        <w:t xml:space="preserve"> The UE shall not log this information at all</w:t>
      </w:r>
    </w:p>
    <w:p>
      <w:pPr>
        <w:pStyle w:val="133"/>
        <w:spacing w:line="259" w:lineRule="auto"/>
        <w:ind w:left="1440"/>
        <w:jc w:val="both"/>
        <w:rPr>
          <w:rFonts w:ascii="Arial" w:hAnsi="Arial" w:eastAsia="MS Mincho"/>
          <w:iCs/>
          <w:sz w:val="20"/>
          <w:szCs w:val="24"/>
          <w:lang w:val="en-US" w:eastAsia="zh-CN"/>
        </w:rPr>
      </w:pPr>
    </w:p>
    <w:p>
      <w:pPr>
        <w:pStyle w:val="133"/>
        <w:numPr>
          <w:ilvl w:val="1"/>
          <w:numId w:val="19"/>
        </w:numPr>
        <w:spacing w:line="259" w:lineRule="auto"/>
        <w:jc w:val="both"/>
        <w:rPr>
          <w:rFonts w:ascii="Arial" w:hAnsi="Arial" w:eastAsia="MS Mincho"/>
          <w:iCs/>
          <w:sz w:val="20"/>
          <w:szCs w:val="24"/>
          <w:lang w:val="en-US" w:eastAsia="zh-CN"/>
        </w:rPr>
      </w:pPr>
      <w:r>
        <w:rPr>
          <w:rFonts w:ascii="Arial" w:hAnsi="Arial" w:eastAsia="MS Mincho"/>
          <w:b/>
          <w:bCs/>
          <w:iCs/>
          <w:sz w:val="20"/>
          <w:szCs w:val="24"/>
          <w:u w:val="single"/>
          <w:lang w:val="en-US" w:eastAsia="zh-CN"/>
        </w:rPr>
        <w:t>Option D:</w:t>
      </w:r>
      <w:r>
        <w:rPr>
          <w:rFonts w:ascii="Arial" w:hAnsi="Arial" w:eastAsia="MS Mincho"/>
          <w:iCs/>
          <w:sz w:val="20"/>
          <w:szCs w:val="24"/>
          <w:lang w:val="en-US" w:eastAsia="zh-CN"/>
        </w:rPr>
        <w:t xml:space="preserve"> Other. Please provide the description of your preferred option</w:t>
      </w:r>
    </w:p>
    <w:p>
      <w:pPr>
        <w:pStyle w:val="113"/>
        <w:ind w:left="0" w:firstLine="0"/>
        <w:rPr>
          <w:color w:val="FF0000"/>
          <w:lang w:val="en-US"/>
        </w:rPr>
      </w:pP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1421"/>
        <w:gridCol w:w="5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421" w:type="dxa"/>
          </w:tcPr>
          <w:p>
            <w:pPr>
              <w:jc w:val="center"/>
              <w:rPr>
                <w:rFonts w:ascii="Arial" w:hAnsi="Arial" w:eastAsia="Calibri" w:cs="Arial"/>
                <w:b/>
                <w:bCs/>
                <w:sz w:val="20"/>
                <w:szCs w:val="20"/>
                <w:lang w:val="de-DE"/>
              </w:rPr>
            </w:pPr>
            <w:r>
              <w:rPr>
                <w:rFonts w:ascii="Arial" w:hAnsi="Arial" w:eastAsia="Calibri" w:cs="Arial"/>
                <w:b/>
                <w:bCs/>
                <w:sz w:val="20"/>
                <w:szCs w:val="20"/>
                <w:lang w:val="de-DE"/>
              </w:rPr>
              <w:t>Preferred option</w:t>
            </w:r>
          </w:p>
        </w:tc>
        <w:tc>
          <w:tcPr>
            <w:tcW w:w="5849"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421" w:type="dxa"/>
          </w:tcPr>
          <w:p>
            <w:pPr>
              <w:rPr>
                <w:rFonts w:ascii="Arial" w:hAnsi="Arial" w:eastAsia="Calibri" w:cs="Arial"/>
                <w:sz w:val="22"/>
                <w:szCs w:val="22"/>
                <w:lang w:val="de-DE"/>
              </w:rPr>
            </w:pPr>
            <w:r>
              <w:rPr>
                <w:rFonts w:ascii="Arial" w:hAnsi="Arial" w:eastAsia="Calibri" w:cs="Arial"/>
                <w:sz w:val="22"/>
                <w:szCs w:val="22"/>
                <w:lang w:val="de-DE"/>
              </w:rPr>
              <w:t>A</w:t>
            </w:r>
          </w:p>
        </w:tc>
        <w:tc>
          <w:tcPr>
            <w:tcW w:w="5849" w:type="dxa"/>
          </w:tcPr>
          <w:p>
            <w:pPr>
              <w:rPr>
                <w:rFonts w:ascii="Arial" w:hAnsi="Arial" w:eastAsia="Calibri" w:cs="Arial"/>
                <w:sz w:val="22"/>
                <w:szCs w:val="22"/>
                <w:lang w:val="de-DE"/>
              </w:rPr>
            </w:pPr>
            <w:r>
              <w:rPr>
                <w:rFonts w:ascii="Arial" w:hAnsi="Arial" w:eastAsia="MS Mincho"/>
                <w:iCs/>
                <w:sz w:val="20"/>
                <w:szCs w:val="24"/>
                <w:lang w:val="en-US" w:eastAsia="zh-CN"/>
              </w:rPr>
              <w:t>We can simply reuse the timeSinceCHOReconfig. This does not cause additional complexity to the UE, since anyhow the UE has to start the timeSinceCHOReconfig for the sake of Time C, when it receives the CHO configuration. If an RLF occurs before the CHO execution, the UE can simply include the current value of timeSinceCHOReconfig within the RLF-Report.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Cs/>
                <w:sz w:val="20"/>
                <w:szCs w:val="20"/>
                <w:lang w:val="de-DE"/>
              </w:rPr>
            </w:pPr>
            <w:r>
              <w:rPr>
                <w:rFonts w:ascii="Arial" w:hAnsi="Arial" w:eastAsia="Calibri" w:cs="Arial"/>
                <w:sz w:val="20"/>
                <w:szCs w:val="20"/>
                <w:lang w:val="de-DE" w:eastAsia="zh-CN"/>
              </w:rPr>
              <w:t>Huawei, HiSilicon</w:t>
            </w:r>
          </w:p>
        </w:tc>
        <w:tc>
          <w:tcPr>
            <w:tcW w:w="1421" w:type="dxa"/>
          </w:tcPr>
          <w:p>
            <w:pPr>
              <w:rPr>
                <w:rFonts w:ascii="Arial" w:hAnsi="Arial" w:eastAsia="等线" w:cs="Arial"/>
                <w:b/>
                <w:bCs/>
                <w:sz w:val="20"/>
                <w:szCs w:val="20"/>
                <w:lang w:val="de-DE" w:eastAsia="zh-CN"/>
              </w:rPr>
            </w:pPr>
            <w:r>
              <w:rPr>
                <w:rFonts w:ascii="Arial" w:hAnsi="Arial" w:eastAsia="等线" w:cs="Arial"/>
                <w:bCs/>
                <w:sz w:val="20"/>
                <w:szCs w:val="20"/>
                <w:lang w:val="de-DE" w:eastAsia="zh-CN"/>
              </w:rPr>
              <w:t>D</w:t>
            </w:r>
          </w:p>
        </w:tc>
        <w:tc>
          <w:tcPr>
            <w:tcW w:w="5849" w:type="dxa"/>
          </w:tcPr>
          <w:p>
            <w:pPr>
              <w:rPr>
                <w:rFonts w:ascii="Arial" w:hAnsi="Arial" w:eastAsia="等线" w:cs="Arial"/>
                <w:iCs/>
                <w:sz w:val="20"/>
                <w:szCs w:val="20"/>
                <w:lang w:val="en-US" w:eastAsia="zh-CN"/>
              </w:rPr>
            </w:pPr>
            <w:r>
              <w:rPr>
                <w:rFonts w:hint="eastAsia" w:ascii="Arial" w:hAnsi="Arial" w:eastAsia="等线" w:cs="Arial"/>
                <w:iCs/>
                <w:sz w:val="20"/>
                <w:szCs w:val="20"/>
                <w:lang w:val="en-US" w:eastAsia="zh-CN"/>
              </w:rPr>
              <w:t>I</w:t>
            </w:r>
            <w:r>
              <w:rPr>
                <w:rFonts w:ascii="Arial" w:hAnsi="Arial" w:eastAsia="等线" w:cs="Arial"/>
                <w:iCs/>
                <w:sz w:val="20"/>
                <w:szCs w:val="20"/>
                <w:lang w:val="en-US" w:eastAsia="zh-CN"/>
              </w:rPr>
              <w:t xml:space="preserve">n the running SON CR, the timer </w:t>
            </w:r>
            <w:r>
              <w:rPr>
                <w:rFonts w:ascii="Arial" w:hAnsi="Arial" w:eastAsia="等线" w:cs="Arial"/>
                <w:i/>
                <w:iCs/>
                <w:sz w:val="20"/>
                <w:szCs w:val="20"/>
                <w:lang w:val="en-US" w:eastAsia="zh-CN"/>
              </w:rPr>
              <w:t>timeSinceCHOReconfig</w:t>
            </w:r>
            <w:r>
              <w:rPr>
                <w:rFonts w:ascii="Arial" w:hAnsi="Arial" w:eastAsia="等线" w:cs="Arial"/>
                <w:iCs/>
                <w:sz w:val="20"/>
                <w:szCs w:val="20"/>
                <w:lang w:val="en-US" w:eastAsia="zh-CN"/>
              </w:rPr>
              <w:t xml:space="preserve"> has been defined as below:</w:t>
            </w:r>
          </w:p>
          <w:p>
            <w:pPr>
              <w:pStyle w:val="72"/>
              <w:ind w:left="496" w:hanging="283"/>
              <w:rPr>
                <w:rFonts w:ascii="Arial" w:hAnsi="Arial" w:eastAsia="Calibri" w:cs="Arial"/>
                <w:sz w:val="20"/>
                <w:szCs w:val="20"/>
                <w:lang w:val="de-DE"/>
              </w:rPr>
            </w:pPr>
            <w:r>
              <w:rPr>
                <w:rFonts w:ascii="Arial" w:hAnsi="Arial" w:eastAsia="Calibri" w:cs="Arial"/>
                <w:sz w:val="20"/>
                <w:szCs w:val="20"/>
                <w:lang w:val="de-DE"/>
              </w:rPr>
              <w:t>3&gt;</w:t>
            </w:r>
            <w:r>
              <w:rPr>
                <w:rFonts w:ascii="Arial" w:hAnsi="Arial" w:eastAsia="Calibri" w:cs="Arial"/>
                <w:sz w:val="20"/>
                <w:szCs w:val="20"/>
                <w:lang w:val="de-DE"/>
              </w:rPr>
              <w:tab/>
            </w:r>
            <w:r>
              <w:rPr>
                <w:rFonts w:ascii="Arial" w:hAnsi="Arial" w:eastAsia="Calibri" w:cs="Arial"/>
                <w:sz w:val="20"/>
                <w:szCs w:val="20"/>
                <w:lang w:val="de-DE" w:eastAsia="zh-CN"/>
              </w:rPr>
              <w:t xml:space="preserve">set </w:t>
            </w:r>
            <w:r>
              <w:rPr>
                <w:rFonts w:ascii="Arial" w:hAnsi="Arial" w:eastAsia="Calibri" w:cs="Arial"/>
                <w:i/>
                <w:sz w:val="20"/>
                <w:szCs w:val="20"/>
                <w:lang w:val="de-DE"/>
              </w:rPr>
              <w:t xml:space="preserve">timeSinceCHOReconfig </w:t>
            </w:r>
            <w:r>
              <w:rPr>
                <w:rFonts w:ascii="Arial" w:hAnsi="Arial" w:eastAsia="Calibri" w:cs="Arial"/>
                <w:sz w:val="20"/>
                <w:szCs w:val="20"/>
                <w:lang w:val="de-DE"/>
              </w:rPr>
              <w:t xml:space="preserve">to the time elapsed between the execution of the last </w:t>
            </w:r>
            <w:r>
              <w:rPr>
                <w:rFonts w:ascii="Arial" w:hAnsi="Arial" w:eastAsia="Calibri" w:cs="Arial"/>
                <w:i/>
                <w:sz w:val="20"/>
                <w:szCs w:val="20"/>
                <w:lang w:val="de-DE"/>
              </w:rPr>
              <w:t>RRCReconfiguration</w:t>
            </w:r>
            <w:r>
              <w:rPr>
                <w:rFonts w:ascii="Arial" w:hAnsi="Arial" w:eastAsia="Calibri" w:cs="Arial"/>
                <w:sz w:val="20"/>
                <w:szCs w:val="20"/>
                <w:lang w:val="de-DE"/>
              </w:rPr>
              <w:t xml:space="preserve"> message including </w:t>
            </w:r>
            <w:r>
              <w:rPr>
                <w:rFonts w:ascii="Arial" w:hAnsi="Arial" w:eastAsia="Calibri" w:cs="Arial"/>
                <w:i/>
                <w:sz w:val="20"/>
                <w:szCs w:val="20"/>
                <w:lang w:val="de-DE"/>
              </w:rPr>
              <w:t>reconfigurationWithSync</w:t>
            </w:r>
            <w:r>
              <w:rPr>
                <w:rFonts w:ascii="Arial" w:hAnsi="Arial" w:eastAsia="Calibri" w:cs="Arial"/>
                <w:sz w:val="20"/>
                <w:szCs w:val="20"/>
                <w:lang w:val="de-DE"/>
              </w:rPr>
              <w:t xml:space="preserve"> for the target PCell of the failed conditional handover, and the reception in the source PCell of the last </w:t>
            </w:r>
            <w:r>
              <w:rPr>
                <w:rFonts w:ascii="Arial" w:hAnsi="Arial" w:eastAsia="Calibri" w:cs="Arial"/>
                <w:i/>
                <w:iCs/>
                <w:sz w:val="20"/>
                <w:szCs w:val="20"/>
                <w:lang w:val="de-DE"/>
              </w:rPr>
              <w:t>conditionalReconfiguration</w:t>
            </w:r>
            <w:r>
              <w:rPr>
                <w:rFonts w:ascii="Arial" w:hAnsi="Arial" w:eastAsia="Calibri" w:cs="Arial"/>
                <w:sz w:val="20"/>
                <w:szCs w:val="20"/>
                <w:lang w:val="de-DE"/>
              </w:rPr>
              <w:t xml:space="preserve"> including the </w:t>
            </w:r>
            <w:r>
              <w:rPr>
                <w:rFonts w:ascii="Arial" w:hAnsi="Arial" w:eastAsia="Calibri" w:cs="Arial"/>
                <w:i/>
                <w:sz w:val="20"/>
                <w:szCs w:val="20"/>
                <w:lang w:val="de-DE"/>
              </w:rPr>
              <w:t>condRRCReconfig</w:t>
            </w:r>
            <w:r>
              <w:rPr>
                <w:rFonts w:ascii="Arial" w:hAnsi="Arial" w:eastAsia="Calibri" w:cs="Arial"/>
                <w:sz w:val="20"/>
                <w:szCs w:val="20"/>
                <w:lang w:val="de-DE"/>
              </w:rPr>
              <w:t xml:space="preserve"> of the target PCell of the failed conditional handover;</w:t>
            </w:r>
          </w:p>
          <w:p>
            <w:pPr>
              <w:rPr>
                <w:rFonts w:ascii="Arial" w:hAnsi="Arial" w:eastAsia="等线" w:cs="Arial"/>
                <w:iCs/>
                <w:sz w:val="20"/>
                <w:szCs w:val="20"/>
                <w:lang w:val="de-DE" w:eastAsia="zh-CN"/>
              </w:rPr>
            </w:pPr>
          </w:p>
          <w:p>
            <w:pPr>
              <w:rPr>
                <w:rFonts w:ascii="Arial" w:hAnsi="Arial" w:eastAsia="等线" w:cs="Arial"/>
                <w:iCs/>
                <w:sz w:val="20"/>
                <w:szCs w:val="20"/>
                <w:lang w:val="en-US" w:eastAsia="zh-CN"/>
              </w:rPr>
            </w:pPr>
            <w:r>
              <w:rPr>
                <w:rFonts w:hint="eastAsia" w:ascii="Arial" w:hAnsi="Arial" w:eastAsia="等线" w:cs="Arial"/>
                <w:iCs/>
                <w:sz w:val="20"/>
                <w:szCs w:val="20"/>
                <w:lang w:val="en-US" w:eastAsia="zh-CN"/>
              </w:rPr>
              <w:t>O</w:t>
            </w:r>
            <w:r>
              <w:rPr>
                <w:rFonts w:ascii="Arial" w:hAnsi="Arial" w:eastAsia="等线" w:cs="Arial"/>
                <w:iCs/>
                <w:sz w:val="20"/>
                <w:szCs w:val="20"/>
                <w:lang w:val="en-US" w:eastAsia="zh-CN"/>
              </w:rPr>
              <w:t>ption A has some problems, e.g. the timer timeSinceCHOReconfig can be calculated based on CHO execution or RLF, so the network can not differentiate between two cases.</w:t>
            </w:r>
          </w:p>
          <w:p>
            <w:pPr>
              <w:rPr>
                <w:rFonts w:ascii="Arial" w:hAnsi="Arial" w:eastAsia="Calibri" w:cs="Arial"/>
                <w:b/>
                <w:bCs/>
                <w:sz w:val="20"/>
                <w:szCs w:val="20"/>
                <w:lang w:val="de-DE"/>
              </w:rPr>
            </w:pPr>
            <w:r>
              <w:rPr>
                <w:rFonts w:hint="eastAsia" w:ascii="Arial" w:hAnsi="Arial" w:eastAsia="等线" w:cs="Arial"/>
                <w:iCs/>
                <w:sz w:val="20"/>
                <w:szCs w:val="20"/>
                <w:lang w:val="en-US" w:eastAsia="zh-CN"/>
              </w:rPr>
              <w:t>O</w:t>
            </w:r>
            <w:r>
              <w:rPr>
                <w:rFonts w:ascii="Arial" w:hAnsi="Arial" w:eastAsia="等线" w:cs="Arial"/>
                <w:iCs/>
                <w:sz w:val="20"/>
                <w:szCs w:val="20"/>
                <w:lang w:val="en-US" w:eastAsia="zh-CN"/>
              </w:rPr>
              <w:t>ne clean way is to introduce a new timer dedicated for the case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等线" w:cs="Arial"/>
                <w:b/>
                <w:bCs/>
                <w:sz w:val="22"/>
                <w:szCs w:val="22"/>
                <w:lang w:val="de-DE" w:eastAsia="zh-CN"/>
              </w:rPr>
            </w:pPr>
            <w:r>
              <w:rPr>
                <w:rFonts w:ascii="Arial" w:hAnsi="Arial" w:eastAsia="等线" w:cs="Arial"/>
                <w:iCs/>
                <w:sz w:val="20"/>
                <w:szCs w:val="20"/>
                <w:lang w:val="en-US" w:eastAsia="zh-CN"/>
              </w:rPr>
              <w:t xml:space="preserve">SHARP </w:t>
            </w:r>
          </w:p>
        </w:tc>
        <w:tc>
          <w:tcPr>
            <w:tcW w:w="1421" w:type="dxa"/>
          </w:tcPr>
          <w:p>
            <w:pPr>
              <w:rPr>
                <w:rFonts w:ascii="Arial" w:hAnsi="Arial" w:eastAsia="等线" w:cs="Arial"/>
                <w:b/>
                <w:bCs/>
                <w:sz w:val="22"/>
                <w:szCs w:val="22"/>
                <w:lang w:val="de-DE" w:eastAsia="zh-CN"/>
              </w:rPr>
            </w:pPr>
            <w:r>
              <w:rPr>
                <w:rFonts w:ascii="Arial" w:hAnsi="Arial" w:eastAsia="等线" w:cs="Arial"/>
                <w:iCs/>
                <w:sz w:val="20"/>
                <w:szCs w:val="20"/>
                <w:lang w:val="en-US" w:eastAsia="zh-CN"/>
              </w:rPr>
              <w:t>Option A</w:t>
            </w:r>
          </w:p>
        </w:tc>
        <w:tc>
          <w:tcPr>
            <w:tcW w:w="5849" w:type="dxa"/>
          </w:tcPr>
          <w:p>
            <w:pPr>
              <w:rPr>
                <w:rFonts w:ascii="Arial" w:hAnsi="Arial" w:eastAsia="等线" w:cs="Arial"/>
                <w:b/>
                <w:bCs/>
                <w:sz w:val="22"/>
                <w:szCs w:val="22"/>
                <w:lang w:val="de-DE" w:eastAsia="zh-CN"/>
              </w:rPr>
            </w:pPr>
            <w:r>
              <w:rPr>
                <w:rFonts w:ascii="Arial" w:hAnsi="Arial" w:eastAsia="等线" w:cs="Arial"/>
                <w:iCs/>
                <w:sz w:val="20"/>
                <w:szCs w:val="20"/>
                <w:lang w:val="en-US" w:eastAsia="zh-CN"/>
              </w:rPr>
              <w:t>Share Ericsson’s view, and the failure type in RLF-report can be used to differentiate whether it is for RLF case or CHOF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等线" w:cs="Arial"/>
                <w:iCs/>
                <w:sz w:val="20"/>
                <w:szCs w:val="20"/>
                <w:lang w:val="en-US" w:eastAsia="zh-CN"/>
              </w:rPr>
            </w:pPr>
            <w:r>
              <w:rPr>
                <w:rFonts w:hint="eastAsia" w:ascii="Arial" w:hAnsi="Arial" w:eastAsia="等线" w:cs="Arial"/>
                <w:iCs/>
                <w:sz w:val="20"/>
                <w:szCs w:val="20"/>
                <w:lang w:val="en-US" w:eastAsia="zh-CN"/>
              </w:rPr>
              <w:t>CATT</w:t>
            </w:r>
          </w:p>
        </w:tc>
        <w:tc>
          <w:tcPr>
            <w:tcW w:w="1421" w:type="dxa"/>
          </w:tcPr>
          <w:p>
            <w:pPr>
              <w:rPr>
                <w:rFonts w:ascii="Arial" w:hAnsi="Arial" w:eastAsia="等线" w:cs="Arial"/>
                <w:iCs/>
                <w:sz w:val="20"/>
                <w:szCs w:val="20"/>
                <w:lang w:val="en-US" w:eastAsia="zh-CN"/>
              </w:rPr>
            </w:pPr>
            <w:r>
              <w:rPr>
                <w:rFonts w:hint="eastAsia" w:ascii="Arial" w:hAnsi="Arial" w:eastAsia="等线" w:cs="Arial"/>
                <w:iCs/>
                <w:sz w:val="20"/>
                <w:szCs w:val="20"/>
                <w:lang w:val="en-US" w:eastAsia="zh-CN"/>
              </w:rPr>
              <w:t>Option D</w:t>
            </w:r>
          </w:p>
        </w:tc>
        <w:tc>
          <w:tcPr>
            <w:tcW w:w="5849" w:type="dxa"/>
          </w:tcPr>
          <w:p>
            <w:pPr>
              <w:rPr>
                <w:rFonts w:ascii="Arial" w:hAnsi="Arial" w:eastAsia="MS Mincho"/>
                <w:iCs/>
                <w:sz w:val="20"/>
                <w:szCs w:val="24"/>
                <w:lang w:val="en-US" w:eastAsia="zh-CN"/>
              </w:rPr>
            </w:pPr>
            <w:r>
              <w:rPr>
                <w:rFonts w:hint="eastAsia" w:ascii="Arial" w:hAnsi="Arial" w:eastAsia="MS Mincho"/>
                <w:iCs/>
                <w:sz w:val="20"/>
                <w:szCs w:val="24"/>
                <w:lang w:val="en-US" w:eastAsia="zh-CN"/>
              </w:rPr>
              <w:t xml:space="preserve">We agree that the time elapsed between the latest CHO configuration and the RLF should be included in RLF report to help the network to </w:t>
            </w:r>
            <w:r>
              <w:rPr>
                <w:rFonts w:ascii="Arial" w:hAnsi="Arial" w:eastAsia="MS Mincho"/>
                <w:iCs/>
                <w:sz w:val="20"/>
                <w:szCs w:val="24"/>
                <w:lang w:val="en-US" w:eastAsia="zh-CN"/>
              </w:rPr>
              <w:t>optimize</w:t>
            </w:r>
            <w:r>
              <w:rPr>
                <w:rFonts w:hint="eastAsia" w:ascii="Arial" w:hAnsi="Arial" w:eastAsia="MS Mincho"/>
                <w:iCs/>
                <w:sz w:val="20"/>
                <w:szCs w:val="24"/>
                <w:lang w:val="en-US" w:eastAsia="zh-CN"/>
              </w:rPr>
              <w:t xml:space="preserve"> the CHO configuration. </w:t>
            </w:r>
          </w:p>
          <w:p>
            <w:pPr>
              <w:rPr>
                <w:rFonts w:ascii="Arial" w:hAnsi="Arial" w:eastAsia="MS Mincho"/>
                <w:iCs/>
                <w:sz w:val="20"/>
                <w:szCs w:val="24"/>
                <w:lang w:val="en-US" w:eastAsia="zh-CN"/>
              </w:rPr>
            </w:pPr>
            <w:r>
              <w:rPr>
                <w:rFonts w:hint="eastAsia" w:ascii="Arial" w:hAnsi="Arial" w:eastAsia="MS Mincho"/>
                <w:iCs/>
                <w:sz w:val="20"/>
                <w:szCs w:val="24"/>
                <w:lang w:val="en-US" w:eastAsia="zh-CN"/>
              </w:rPr>
              <w:t>If the UE is configured with CHO configuration and performs CHO to target cell successfully, then the target cell configures CHO configuration to the UE in short time, but UE e</w:t>
            </w:r>
            <w:r>
              <w:rPr>
                <w:rFonts w:ascii="Arial" w:hAnsi="Arial" w:eastAsia="MS Mincho"/>
                <w:iCs/>
                <w:sz w:val="20"/>
                <w:szCs w:val="24"/>
                <w:lang w:val="en-US" w:eastAsia="zh-CN"/>
              </w:rPr>
              <w:t>xperience</w:t>
            </w:r>
            <w:r>
              <w:rPr>
                <w:rFonts w:hint="eastAsia" w:ascii="Arial" w:hAnsi="Arial" w:eastAsia="MS Mincho"/>
                <w:iCs/>
                <w:sz w:val="20"/>
                <w:szCs w:val="24"/>
                <w:lang w:val="en-US" w:eastAsia="zh-CN"/>
              </w:rPr>
              <w:t xml:space="preserve">s RLF at target cell soon, in this case, we think both the time elapsed between the CHO configuration(source cell configures) and the CHO execute ,and the time elapsed between the CHO configuration(target cell configures) and the RLF in target cell should be included in RLF report to help the network to </w:t>
            </w:r>
            <w:r>
              <w:rPr>
                <w:rFonts w:ascii="Arial" w:hAnsi="Arial" w:eastAsia="MS Mincho"/>
                <w:iCs/>
                <w:sz w:val="20"/>
                <w:szCs w:val="24"/>
                <w:lang w:val="en-US" w:eastAsia="zh-CN"/>
              </w:rPr>
              <w:t>analyze</w:t>
            </w:r>
            <w:r>
              <w:rPr>
                <w:rFonts w:hint="eastAsia" w:ascii="Arial" w:hAnsi="Arial" w:eastAsia="MS Mincho"/>
                <w:iCs/>
                <w:sz w:val="20"/>
                <w:szCs w:val="24"/>
                <w:lang w:val="en-US" w:eastAsia="zh-CN"/>
              </w:rPr>
              <w:t xml:space="preserve"> whether the RLF was caused due to too early handover/handover to wrong cell (i.e. CHO configuration which was configured by source cell is not good) or due to too late handover (i.e. CHO configuration which was configured by target cell is not good) or both.</w:t>
            </w:r>
          </w:p>
          <w:p>
            <w:pPr>
              <w:rPr>
                <w:rFonts w:ascii="Arial" w:hAnsi="Arial" w:eastAsia="Calibri" w:cs="Arial"/>
                <w:b/>
                <w:bCs/>
                <w:sz w:val="22"/>
                <w:szCs w:val="22"/>
                <w:lang w:val="de-DE"/>
              </w:rPr>
            </w:pPr>
            <w:r>
              <w:rPr>
                <w:rFonts w:ascii="Arial" w:hAnsi="Arial" w:eastAsia="MS Mincho"/>
                <w:iCs/>
                <w:sz w:val="20"/>
                <w:szCs w:val="24"/>
                <w:lang w:val="en-US" w:eastAsia="zh-CN"/>
              </w:rPr>
              <w:t>Based on the above considerations</w:t>
            </w:r>
            <w:r>
              <w:rPr>
                <w:rFonts w:hint="eastAsia" w:ascii="Arial" w:hAnsi="Arial" w:eastAsia="MS Mincho"/>
                <w:iCs/>
                <w:sz w:val="20"/>
                <w:szCs w:val="24"/>
                <w:lang w:val="en-US" w:eastAsia="zh-CN"/>
              </w:rPr>
              <w:t xml:space="preserve">, we prefer to introduce a new timer to </w:t>
            </w:r>
            <w:r>
              <w:rPr>
                <w:rFonts w:ascii="Arial" w:hAnsi="Arial" w:eastAsia="MS Mincho"/>
                <w:iCs/>
                <w:sz w:val="20"/>
                <w:szCs w:val="24"/>
                <w:lang w:val="en-US" w:eastAsia="zh-CN"/>
              </w:rPr>
              <w:t>represent</w:t>
            </w:r>
            <w:r>
              <w:rPr>
                <w:rFonts w:hint="eastAsia" w:ascii="Arial" w:hAnsi="Arial" w:eastAsia="MS Mincho"/>
                <w:iCs/>
                <w:sz w:val="20"/>
                <w:szCs w:val="24"/>
                <w:lang w:val="en-US" w:eastAsia="zh-CN"/>
              </w:rPr>
              <w:t xml:space="preserve"> the time elapsed between the latest CHO configuration and the RLF.</w:t>
            </w:r>
            <w:r>
              <w:rPr>
                <w:rFonts w:hint="eastAsia" w:ascii="Arial" w:hAnsi="Arial" w:eastAsia="等线" w:cs="Arial"/>
                <w:bCs/>
                <w:sz w:val="22"/>
                <w:szCs w:val="22"/>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Calibri" w:cs="Arial"/>
                <w:sz w:val="22"/>
                <w:szCs w:val="22"/>
                <w:lang w:val="de-DE"/>
              </w:rPr>
              <w:t>NEC</w:t>
            </w:r>
          </w:p>
        </w:tc>
        <w:tc>
          <w:tcPr>
            <w:tcW w:w="1421" w:type="dxa"/>
          </w:tcPr>
          <w:p>
            <w:pPr>
              <w:rPr>
                <w:rFonts w:ascii="Arial" w:hAnsi="Arial" w:eastAsia="Calibri" w:cs="Arial"/>
                <w:b/>
                <w:bCs/>
                <w:sz w:val="22"/>
                <w:szCs w:val="22"/>
                <w:lang w:val="de-DE"/>
              </w:rPr>
            </w:pPr>
            <w:r>
              <w:rPr>
                <w:rFonts w:hint="eastAsia" w:ascii="Arial" w:hAnsi="Arial" w:eastAsia="Calibri" w:cs="Arial"/>
                <w:sz w:val="22"/>
                <w:szCs w:val="22"/>
                <w:lang w:val="de-DE"/>
              </w:rPr>
              <w:t>A</w:t>
            </w:r>
          </w:p>
        </w:tc>
        <w:tc>
          <w:tcPr>
            <w:tcW w:w="5849" w:type="dxa"/>
          </w:tcPr>
          <w:p>
            <w:pPr>
              <w:rPr>
                <w:rFonts w:ascii="Arial" w:hAnsi="Arial" w:eastAsia="Calibri" w:cs="Arial"/>
                <w:b/>
                <w:bCs/>
                <w:sz w:val="22"/>
                <w:szCs w:val="22"/>
                <w:lang w:val="de-DE"/>
              </w:rPr>
            </w:pPr>
            <w:r>
              <w:rPr>
                <w:rFonts w:ascii="Arial" w:hAnsi="Arial" w:eastAsia="MS Mincho"/>
                <w:iCs/>
                <w:sz w:val="20"/>
                <w:szCs w:val="24"/>
                <w:lang w:val="en-US" w:eastAsia="zh-CN"/>
              </w:rPr>
              <w:t>If CHO execution is not performed before RLF happens due to radio link failure or legacy handover,</w:t>
            </w:r>
            <w:r>
              <w:rPr>
                <w:rFonts w:hint="eastAsia" w:ascii="Arial" w:hAnsi="Arial" w:eastAsia="等线" w:cs="Arial"/>
                <w:sz w:val="22"/>
                <w:szCs w:val="22"/>
                <w:lang w:val="de-DE" w:eastAsia="zh-CN"/>
              </w:rPr>
              <w:t xml:space="preserve"> </w:t>
            </w:r>
            <w:r>
              <w:rPr>
                <w:rFonts w:ascii="Arial" w:hAnsi="Arial" w:eastAsia="等线" w:cs="Arial"/>
                <w:sz w:val="22"/>
                <w:szCs w:val="22"/>
                <w:lang w:val="de-DE" w:eastAsia="zh-CN"/>
              </w:rPr>
              <w:t xml:space="preserve">reusing the </w:t>
            </w:r>
            <w:r>
              <w:rPr>
                <w:rFonts w:ascii="Arial" w:hAnsi="Arial" w:eastAsia="MS Mincho"/>
                <w:iCs/>
                <w:sz w:val="20"/>
                <w:szCs w:val="24"/>
                <w:lang w:val="en-US" w:eastAsia="zh-CN"/>
              </w:rPr>
              <w:t>timeSinceCHOReconfig is the simplest way. Network can identify whether CHO execution is performed based on other filed.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Malgun Gothic" w:hAnsi="Malgun Gothic" w:eastAsia="Malgun Gothic" w:cs="Arial"/>
                <w:bCs/>
                <w:sz w:val="22"/>
                <w:szCs w:val="22"/>
                <w:lang w:val="de-DE" w:eastAsia="ko-KR"/>
              </w:rPr>
              <w:t>S</w:t>
            </w:r>
            <w:r>
              <w:rPr>
                <w:rFonts w:ascii="Malgun Gothic" w:hAnsi="Malgun Gothic" w:eastAsia="Malgun Gothic" w:cs="Arial"/>
                <w:bCs/>
                <w:sz w:val="22"/>
                <w:szCs w:val="22"/>
                <w:lang w:val="de-DE" w:eastAsia="ko-KR"/>
              </w:rPr>
              <w:t>amsung</w:t>
            </w:r>
          </w:p>
        </w:tc>
        <w:tc>
          <w:tcPr>
            <w:tcW w:w="1421"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D</w:t>
            </w:r>
          </w:p>
        </w:tc>
        <w:tc>
          <w:tcPr>
            <w:tcW w:w="5849"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This way is really strange.</w:t>
            </w:r>
          </w:p>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We have already implemented the legacy timer, timeConnFailure to indicate the time, i.e. elapsed since the reception of HO configuration until connection failure.</w:t>
            </w:r>
          </w:p>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For CHO, we are not sure why the</w:t>
            </w:r>
            <w:r>
              <w:rPr>
                <w:rFonts w:ascii="Arial" w:hAnsi="Arial" w:eastAsia="Malgun Gothic" w:cs="Arial"/>
                <w:bCs/>
                <w:sz w:val="22"/>
                <w:szCs w:val="22"/>
                <w:lang w:val="de-DE" w:eastAsia="ko-KR"/>
              </w:rPr>
              <w:t xml:space="preserve"> current definition of the</w:t>
            </w:r>
            <w:r>
              <w:rPr>
                <w:rFonts w:hint="eastAsia" w:ascii="Arial" w:hAnsi="Arial" w:eastAsia="Malgun Gothic" w:cs="Arial"/>
                <w:bCs/>
                <w:sz w:val="22"/>
                <w:szCs w:val="22"/>
                <w:lang w:val="de-DE" w:eastAsia="ko-KR"/>
              </w:rPr>
              <w:t xml:space="preserve"> legacy timer</w:t>
            </w:r>
            <w:r>
              <w:rPr>
                <w:rFonts w:ascii="Arial" w:hAnsi="Arial" w:eastAsia="Malgun Gothic" w:cs="Arial"/>
                <w:bCs/>
                <w:sz w:val="22"/>
                <w:szCs w:val="22"/>
                <w:lang w:val="de-DE" w:eastAsia="ko-KR"/>
              </w:rPr>
              <w:t xml:space="preserve"> should be changed and consequently, a new timer should be introduced again, in order to replace the legacy timer. We have not assumed that it results in a critical problem to keep the legacy definition of timeConnFailure in CHO, i.e. it’s just a definition issue, rather than a technical issue.</w:t>
            </w:r>
          </w:p>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Thus, this way-forward would lead to just unncessary timer and confusion. We should try to reuse current timers.</w:t>
            </w:r>
          </w:p>
          <w:p>
            <w:pPr>
              <w:rPr>
                <w:rFonts w:ascii="Arial" w:hAnsi="Arial" w:eastAsia="Calibri" w:cs="Arial"/>
                <w:b/>
                <w:bCs/>
                <w:sz w:val="22"/>
                <w:szCs w:val="22"/>
                <w:lang w:val="de-DE"/>
              </w:rPr>
            </w:pPr>
            <w:r>
              <w:rPr>
                <w:rFonts w:ascii="Arial" w:hAnsi="Arial" w:eastAsia="Malgun Gothic" w:cs="Arial"/>
                <w:bCs/>
                <w:sz w:val="22"/>
                <w:szCs w:val="22"/>
                <w:lang w:val="de-DE" w:eastAsia="ko-KR"/>
              </w:rPr>
              <w:t>We prefer to keep the current definition of timeConnFailure also for CHO, and we can easily derive the time elapsed between the CHO execution and the RLF, while considering the current timers, the timeConnFailure and timeSinceCHOReconfig.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ascii="Arial" w:hAnsi="Arial" w:eastAsia="Calibri" w:cs="Arial"/>
                <w:sz w:val="20"/>
                <w:szCs w:val="20"/>
                <w:lang w:val="de-DE"/>
              </w:rPr>
              <w:t>Qualcomm</w:t>
            </w:r>
          </w:p>
        </w:tc>
        <w:tc>
          <w:tcPr>
            <w:tcW w:w="1421" w:type="dxa"/>
          </w:tcPr>
          <w:p>
            <w:pPr>
              <w:rPr>
                <w:rFonts w:ascii="Arial" w:hAnsi="Arial" w:eastAsia="Calibri" w:cs="Arial"/>
                <w:b/>
                <w:bCs/>
                <w:sz w:val="22"/>
                <w:szCs w:val="22"/>
                <w:lang w:val="de-DE"/>
              </w:rPr>
            </w:pPr>
            <w:r>
              <w:rPr>
                <w:rFonts w:ascii="Arial" w:hAnsi="Arial" w:eastAsia="Calibri" w:cs="Arial"/>
                <w:sz w:val="20"/>
                <w:szCs w:val="20"/>
                <w:lang w:val="de-DE"/>
              </w:rPr>
              <w:t>A</w:t>
            </w:r>
          </w:p>
        </w:tc>
        <w:tc>
          <w:tcPr>
            <w:tcW w:w="5849" w:type="dxa"/>
          </w:tcPr>
          <w:p>
            <w:pPr>
              <w:rPr>
                <w:rFonts w:ascii="Arial" w:hAnsi="Arial" w:eastAsia="Calibri" w:cs="Arial"/>
                <w:b/>
                <w:bCs/>
                <w:sz w:val="22"/>
                <w:szCs w:val="22"/>
                <w:lang w:val="de-DE"/>
              </w:rPr>
            </w:pPr>
            <w:r>
              <w:rPr>
                <w:rFonts w:ascii="Arial" w:hAnsi="Arial" w:eastAsia="Calibri" w:cs="Arial"/>
                <w:sz w:val="20"/>
                <w:szCs w:val="20"/>
                <w:lang w:val="de-DE"/>
              </w:rPr>
              <w:t xml:space="preserve">Whether RLF happened before or after the CHO execution can be determined with the non-zero value of timeConnFailure. Therefore, in the scenario, where UE was configured with CHO but RLF happened before the execution of CHO, </w:t>
            </w:r>
            <w:r>
              <w:rPr>
                <w:rFonts w:ascii="Arial" w:hAnsi="Arial" w:eastAsia="等线" w:cs="Arial"/>
                <w:i/>
                <w:iCs/>
                <w:sz w:val="20"/>
                <w:szCs w:val="20"/>
                <w:lang w:val="en-US" w:eastAsia="zh-CN"/>
              </w:rPr>
              <w:t xml:space="preserve">timeSinceCHOReconfig </w:t>
            </w:r>
            <w:r>
              <w:rPr>
                <w:rFonts w:ascii="Arial" w:hAnsi="Arial" w:eastAsia="等线" w:cs="Arial"/>
                <w:sz w:val="20"/>
                <w:szCs w:val="20"/>
                <w:lang w:val="en-US" w:eastAsia="zh-CN"/>
              </w:rPr>
              <w:t>can be reused to report the time between CHO configuration and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1"/>
                <w:szCs w:val="21"/>
                <w:lang w:val="de-DE"/>
              </w:rPr>
            </w:pPr>
            <w:r>
              <w:rPr>
                <w:rFonts w:hint="eastAsia" w:ascii="Arial" w:hAnsi="Arial" w:eastAsia="等线" w:cs="Arial"/>
                <w:sz w:val="21"/>
                <w:szCs w:val="21"/>
                <w:lang w:val="de-DE" w:eastAsia="zh-CN"/>
              </w:rPr>
              <w:t>v</w:t>
            </w:r>
            <w:r>
              <w:rPr>
                <w:rFonts w:ascii="Arial" w:hAnsi="Arial" w:eastAsia="等线" w:cs="Arial"/>
                <w:sz w:val="21"/>
                <w:szCs w:val="21"/>
                <w:lang w:val="de-DE" w:eastAsia="zh-CN"/>
              </w:rPr>
              <w:t>ivo</w:t>
            </w:r>
          </w:p>
        </w:tc>
        <w:tc>
          <w:tcPr>
            <w:tcW w:w="1421" w:type="dxa"/>
          </w:tcPr>
          <w:p>
            <w:pPr>
              <w:rPr>
                <w:rFonts w:ascii="Arial" w:hAnsi="Arial" w:eastAsia="Calibri" w:cs="Arial"/>
                <w:b/>
                <w:bCs/>
                <w:sz w:val="21"/>
                <w:szCs w:val="21"/>
                <w:lang w:val="de-DE"/>
              </w:rPr>
            </w:pPr>
            <w:r>
              <w:rPr>
                <w:rFonts w:hint="eastAsia" w:ascii="Arial" w:hAnsi="Arial" w:eastAsia="等线" w:cs="Arial"/>
                <w:sz w:val="21"/>
                <w:szCs w:val="21"/>
                <w:lang w:val="de-DE" w:eastAsia="zh-CN"/>
              </w:rPr>
              <w:t>O</w:t>
            </w:r>
            <w:r>
              <w:rPr>
                <w:rFonts w:ascii="Arial" w:hAnsi="Arial" w:eastAsia="等线" w:cs="Arial"/>
                <w:sz w:val="21"/>
                <w:szCs w:val="21"/>
                <w:lang w:val="de-DE" w:eastAsia="zh-CN"/>
              </w:rPr>
              <w:t>ption A</w:t>
            </w:r>
          </w:p>
        </w:tc>
        <w:tc>
          <w:tcPr>
            <w:tcW w:w="5849" w:type="dxa"/>
          </w:tcPr>
          <w:p>
            <w:pPr>
              <w:rPr>
                <w:rFonts w:ascii="Arial" w:hAnsi="Arial" w:eastAsia="等线" w:cs="Arial"/>
                <w:sz w:val="21"/>
                <w:szCs w:val="21"/>
                <w:lang w:val="de-DE" w:eastAsia="zh-CN"/>
              </w:rPr>
            </w:pPr>
            <w:r>
              <w:rPr>
                <w:rFonts w:ascii="Arial" w:hAnsi="Arial" w:eastAsia="等线" w:cs="Arial"/>
                <w:sz w:val="21"/>
                <w:szCs w:val="21"/>
                <w:lang w:val="de-DE" w:eastAsia="zh-CN"/>
              </w:rPr>
              <w:t>An UE is able to receive CHO command but later suffers an RLF event before the CHO execution, this implies that the execution conditions are too stringent to be triggered by the UE, the parameters should be optimized/relaxed so that the UE can execute the CHO configuration more easily. So we think this information is useful and can be included in the report.</w:t>
            </w:r>
          </w:p>
          <w:p>
            <w:pPr>
              <w:rPr>
                <w:rFonts w:ascii="Arial" w:hAnsi="Arial" w:eastAsia="等线" w:cs="Arial"/>
                <w:sz w:val="21"/>
                <w:szCs w:val="21"/>
                <w:lang w:val="de-DE" w:eastAsia="zh-CN"/>
              </w:rPr>
            </w:pPr>
            <w:r>
              <w:rPr>
                <w:rFonts w:ascii="Arial" w:hAnsi="Arial" w:eastAsia="等线" w:cs="Arial"/>
                <w:sz w:val="21"/>
                <w:szCs w:val="21"/>
                <w:lang w:val="de-DE" w:eastAsia="zh-CN"/>
              </w:rPr>
              <w:t>Among the options to indicate the information, we prefer to reuse timeSinceCHOReconfig, i.e., Option A.</w:t>
            </w:r>
          </w:p>
          <w:p>
            <w:pPr>
              <w:rPr>
                <w:rFonts w:ascii="Arial" w:hAnsi="Arial" w:eastAsia="等线" w:cs="Arial"/>
                <w:sz w:val="21"/>
                <w:szCs w:val="21"/>
                <w:lang w:val="de-DE" w:eastAsia="zh-CN"/>
              </w:rPr>
            </w:pPr>
            <w:r>
              <w:rPr>
                <w:rFonts w:hint="eastAsia" w:ascii="Arial" w:hAnsi="Arial" w:eastAsia="等线" w:cs="Arial"/>
                <w:sz w:val="21"/>
                <w:szCs w:val="21"/>
                <w:lang w:val="de-DE" w:eastAsia="zh-CN"/>
              </w:rPr>
              <w:t>A</w:t>
            </w:r>
            <w:r>
              <w:rPr>
                <w:rFonts w:ascii="Arial" w:hAnsi="Arial" w:eastAsia="等线" w:cs="Arial"/>
                <w:sz w:val="21"/>
                <w:szCs w:val="21"/>
                <w:lang w:val="de-DE" w:eastAsia="zh-CN"/>
              </w:rPr>
              <w:t xml:space="preserve">ccording to the current CR, </w:t>
            </w:r>
            <w:r>
              <w:rPr>
                <w:rFonts w:hint="eastAsia" w:ascii="Arial" w:hAnsi="Arial" w:eastAsia="等线" w:cs="Arial"/>
                <w:sz w:val="21"/>
                <w:szCs w:val="21"/>
                <w:lang w:val="de-DE" w:eastAsia="zh-CN"/>
              </w:rPr>
              <w:t>th</w:t>
            </w:r>
            <w:r>
              <w:rPr>
                <w:rFonts w:ascii="Arial" w:hAnsi="Arial" w:eastAsia="等线" w:cs="Arial"/>
                <w:sz w:val="21"/>
                <w:szCs w:val="21"/>
                <w:lang w:val="de-DE" w:eastAsia="zh-CN"/>
              </w:rPr>
              <w:t xml:space="preserve">e two cases mentioned by HW can be differentiated by the </w:t>
            </w:r>
            <w:r>
              <w:rPr>
                <w:rFonts w:ascii="Arial" w:hAnsi="Arial" w:eastAsia="等线" w:cs="Arial"/>
                <w:i/>
                <w:iCs/>
                <w:sz w:val="21"/>
                <w:szCs w:val="21"/>
                <w:lang w:val="de-DE" w:eastAsia="zh-CN"/>
              </w:rPr>
              <w:t>connectionFailureType</w:t>
            </w:r>
            <w:r>
              <w:rPr>
                <w:rFonts w:ascii="Arial" w:hAnsi="Arial" w:eastAsia="等线" w:cs="Arial"/>
                <w:sz w:val="21"/>
                <w:szCs w:val="21"/>
                <w:lang w:val="de-DE" w:eastAsia="zh-CN"/>
              </w:rPr>
              <w:t xml:space="preserve">, i.e., the CHO failure case will be set to </w:t>
            </w:r>
            <w:r>
              <w:rPr>
                <w:rFonts w:ascii="Arial" w:hAnsi="Arial" w:eastAsia="等线" w:cs="Arial"/>
                <w:i/>
                <w:iCs/>
                <w:sz w:val="21"/>
                <w:szCs w:val="21"/>
                <w:lang w:val="de-DE" w:eastAsia="zh-CN"/>
              </w:rPr>
              <w:t>hof</w:t>
            </w:r>
            <w:r>
              <w:rPr>
                <w:rFonts w:ascii="Arial" w:hAnsi="Arial" w:eastAsia="等线" w:cs="Arial"/>
                <w:sz w:val="21"/>
                <w:szCs w:val="21"/>
                <w:lang w:val="de-DE" w:eastAsia="zh-CN"/>
              </w:rPr>
              <w:t xml:space="preserve"> and the RLF case will be categorized into </w:t>
            </w:r>
            <w:r>
              <w:rPr>
                <w:rFonts w:ascii="Arial" w:hAnsi="Arial" w:eastAsia="等线" w:cs="Arial"/>
                <w:i/>
                <w:iCs/>
                <w:sz w:val="21"/>
                <w:szCs w:val="21"/>
                <w:lang w:val="de-DE" w:eastAsia="zh-CN"/>
              </w:rPr>
              <w:t>rlf</w:t>
            </w:r>
            <w:r>
              <w:rPr>
                <w:rFonts w:ascii="Arial" w:hAnsi="Arial" w:eastAsia="等线" w:cs="Arial"/>
                <w:sz w:val="21"/>
                <w:szCs w:val="21"/>
                <w:lang w:val="de-DE" w:eastAsia="zh-CN"/>
              </w:rPr>
              <w:t xml:space="preserve"> instead.</w:t>
            </w:r>
          </w:p>
          <w:p>
            <w:pPr>
              <w:pStyle w:val="70"/>
              <w:rPr>
                <w:rFonts w:eastAsia="Calibri"/>
                <w:sz w:val="21"/>
                <w:szCs w:val="21"/>
                <w:lang w:val="de-DE"/>
              </w:rPr>
            </w:pPr>
            <w:r>
              <w:rPr>
                <w:rFonts w:eastAsia="宋体"/>
                <w:sz w:val="21"/>
                <w:szCs w:val="21"/>
                <w:lang w:val="de-DE"/>
              </w:rPr>
              <w:t>1&gt;</w:t>
            </w:r>
            <w:r>
              <w:rPr>
                <w:rFonts w:eastAsia="宋体"/>
                <w:sz w:val="21"/>
                <w:szCs w:val="21"/>
                <w:lang w:val="de-DE"/>
              </w:rPr>
              <w:tab/>
            </w:r>
            <w:r>
              <w:rPr>
                <w:rFonts w:eastAsia="Calibri"/>
                <w:sz w:val="21"/>
                <w:szCs w:val="21"/>
                <w:lang w:val="de-DE"/>
              </w:rPr>
              <w:t xml:space="preserve">if the failure is detected due to reconfiguration with sync failure as described in 5.3.5.8.3, set the fields in </w:t>
            </w:r>
            <w:r>
              <w:rPr>
                <w:rFonts w:eastAsia="Calibri"/>
                <w:i/>
                <w:iCs/>
                <w:sz w:val="21"/>
                <w:szCs w:val="21"/>
                <w:lang w:val="de-DE"/>
              </w:rPr>
              <w:t>VarRLF-report</w:t>
            </w:r>
            <w:r>
              <w:rPr>
                <w:rFonts w:eastAsia="Calibri"/>
                <w:sz w:val="21"/>
                <w:szCs w:val="21"/>
                <w:lang w:val="de-DE"/>
              </w:rPr>
              <w:t xml:space="preserve"> as follows:</w:t>
            </w:r>
          </w:p>
          <w:p>
            <w:pPr>
              <w:pStyle w:val="71"/>
              <w:rPr>
                <w:rFonts w:eastAsia="Calibri"/>
                <w:sz w:val="21"/>
                <w:szCs w:val="21"/>
                <w:lang w:val="de-DE"/>
              </w:rPr>
            </w:pPr>
            <w:r>
              <w:rPr>
                <w:rFonts w:eastAsia="宋体"/>
                <w:sz w:val="21"/>
                <w:szCs w:val="21"/>
                <w:highlight w:val="yellow"/>
                <w:lang w:val="de-DE" w:eastAsia="zh-CN"/>
              </w:rPr>
              <w:t>2&gt;</w:t>
            </w:r>
            <w:r>
              <w:rPr>
                <w:rFonts w:eastAsia="宋体"/>
                <w:sz w:val="21"/>
                <w:szCs w:val="21"/>
                <w:highlight w:val="yellow"/>
                <w:lang w:val="de-DE" w:eastAsia="zh-CN"/>
              </w:rPr>
              <w:tab/>
            </w:r>
            <w:r>
              <w:rPr>
                <w:rFonts w:eastAsia="Calibri"/>
                <w:sz w:val="21"/>
                <w:szCs w:val="21"/>
                <w:highlight w:val="yellow"/>
                <w:lang w:val="de-DE"/>
              </w:rPr>
              <w:t xml:space="preserve">set the </w:t>
            </w:r>
            <w:r>
              <w:rPr>
                <w:rFonts w:eastAsia="Calibri"/>
                <w:i/>
                <w:iCs/>
                <w:sz w:val="21"/>
                <w:szCs w:val="21"/>
                <w:highlight w:val="yellow"/>
                <w:lang w:val="de-DE"/>
              </w:rPr>
              <w:t>connectionFailureType</w:t>
            </w:r>
            <w:r>
              <w:rPr>
                <w:rFonts w:eastAsia="Calibri"/>
                <w:sz w:val="21"/>
                <w:szCs w:val="21"/>
                <w:highlight w:val="yellow"/>
                <w:lang w:val="de-DE"/>
              </w:rPr>
              <w:t xml:space="preserve"> to </w:t>
            </w:r>
            <w:r>
              <w:rPr>
                <w:rFonts w:eastAsia="Calibri"/>
                <w:i/>
                <w:iCs/>
                <w:sz w:val="21"/>
                <w:szCs w:val="21"/>
                <w:highlight w:val="yellow"/>
                <w:lang w:val="de-DE"/>
              </w:rPr>
              <w:t>hof</w:t>
            </w:r>
            <w:r>
              <w:rPr>
                <w:rFonts w:eastAsia="Calibri"/>
                <w:sz w:val="21"/>
                <w:szCs w:val="21"/>
                <w:highlight w:val="yellow"/>
                <w:lang w:val="de-DE"/>
              </w:rPr>
              <w:t>;</w:t>
            </w:r>
          </w:p>
          <w:p>
            <w:pPr>
              <w:pStyle w:val="71"/>
              <w:rPr>
                <w:rFonts w:eastAsia="宋体"/>
                <w:sz w:val="21"/>
                <w:szCs w:val="21"/>
                <w:lang w:val="de-DE" w:eastAsia="zh-CN"/>
              </w:rPr>
            </w:pPr>
            <w:r>
              <w:rPr>
                <w:rFonts w:hint="eastAsia" w:eastAsia="宋体"/>
                <w:color w:val="FF0000"/>
                <w:sz w:val="21"/>
                <w:szCs w:val="21"/>
                <w:lang w:val="de-DE" w:eastAsia="zh-CN"/>
              </w:rPr>
              <w:t>&lt;</w:t>
            </w:r>
            <w:r>
              <w:rPr>
                <w:rFonts w:eastAsia="宋体"/>
                <w:color w:val="FF0000"/>
                <w:sz w:val="21"/>
                <w:szCs w:val="21"/>
                <w:lang w:val="de-DE" w:eastAsia="zh-CN"/>
              </w:rPr>
              <w:t>*text omitted*&gt;</w:t>
            </w:r>
          </w:p>
          <w:p>
            <w:pPr>
              <w:pStyle w:val="71"/>
              <w:rPr>
                <w:rFonts w:eastAsia="宋体"/>
                <w:sz w:val="21"/>
                <w:szCs w:val="21"/>
                <w:lang w:val="de-DE"/>
              </w:rPr>
            </w:pPr>
            <w:r>
              <w:rPr>
                <w:rFonts w:eastAsia="宋体"/>
                <w:sz w:val="21"/>
                <w:szCs w:val="21"/>
                <w:lang w:val="de-DE" w:eastAsia="zh-CN"/>
              </w:rPr>
              <w:t>2&gt;</w:t>
            </w:r>
            <w:r>
              <w:rPr>
                <w:rFonts w:eastAsia="宋体"/>
                <w:sz w:val="21"/>
                <w:szCs w:val="21"/>
                <w:lang w:val="de-DE" w:eastAsia="zh-CN"/>
              </w:rPr>
              <w:tab/>
            </w:r>
            <w:r>
              <w:rPr>
                <w:rFonts w:eastAsia="宋体"/>
                <w:sz w:val="21"/>
                <w:szCs w:val="21"/>
                <w:lang w:val="de-DE" w:eastAsia="zh-CN"/>
              </w:rPr>
              <w:t xml:space="preserve">if the </w:t>
            </w:r>
            <w:r>
              <w:rPr>
                <w:rFonts w:eastAsia="Calibri"/>
                <w:sz w:val="21"/>
                <w:szCs w:val="21"/>
                <w:lang w:val="de-DE"/>
              </w:rPr>
              <w:t xml:space="preserve">the last executed </w:t>
            </w:r>
            <w:r>
              <w:rPr>
                <w:rFonts w:eastAsia="Calibri"/>
                <w:i/>
                <w:sz w:val="21"/>
                <w:szCs w:val="21"/>
                <w:lang w:val="de-DE"/>
              </w:rPr>
              <w:t>RRCReconfiguration</w:t>
            </w:r>
            <w:r>
              <w:rPr>
                <w:rFonts w:eastAsia="Calibri"/>
                <w:sz w:val="21"/>
                <w:szCs w:val="21"/>
                <w:lang w:val="de-DE"/>
              </w:rPr>
              <w:t xml:space="preserve"> message including </w:t>
            </w:r>
            <w:r>
              <w:rPr>
                <w:rFonts w:eastAsia="Calibri"/>
                <w:i/>
                <w:sz w:val="21"/>
                <w:szCs w:val="21"/>
                <w:lang w:val="de-DE"/>
              </w:rPr>
              <w:t>reconfigurationWithSync</w:t>
            </w:r>
            <w:r>
              <w:rPr>
                <w:rFonts w:eastAsia="Calibri"/>
                <w:sz w:val="21"/>
                <w:szCs w:val="21"/>
                <w:lang w:val="de-DE"/>
              </w:rPr>
              <w:t xml:space="preserve"> was concerning a conditional handover:</w:t>
            </w:r>
          </w:p>
          <w:p>
            <w:pPr>
              <w:pStyle w:val="72"/>
              <w:rPr>
                <w:rFonts w:eastAsia="Calibri"/>
                <w:sz w:val="21"/>
                <w:szCs w:val="21"/>
                <w:lang w:val="de-DE"/>
              </w:rPr>
            </w:pPr>
            <w:r>
              <w:rPr>
                <w:rFonts w:eastAsia="Calibri"/>
                <w:sz w:val="21"/>
                <w:szCs w:val="21"/>
                <w:highlight w:val="yellow"/>
                <w:lang w:val="de-DE"/>
              </w:rPr>
              <w:t>3&gt;</w:t>
            </w:r>
            <w:r>
              <w:rPr>
                <w:rFonts w:eastAsia="Calibri"/>
                <w:sz w:val="21"/>
                <w:szCs w:val="21"/>
                <w:highlight w:val="yellow"/>
                <w:lang w:val="de-DE"/>
              </w:rPr>
              <w:tab/>
            </w:r>
            <w:r>
              <w:rPr>
                <w:rFonts w:eastAsia="Calibri"/>
                <w:sz w:val="21"/>
                <w:szCs w:val="21"/>
                <w:highlight w:val="yellow"/>
                <w:lang w:val="de-DE" w:eastAsia="zh-CN"/>
              </w:rPr>
              <w:t xml:space="preserve">set </w:t>
            </w:r>
            <w:r>
              <w:rPr>
                <w:rFonts w:eastAsia="Calibri"/>
                <w:i/>
                <w:sz w:val="21"/>
                <w:szCs w:val="21"/>
                <w:highlight w:val="yellow"/>
                <w:lang w:val="de-DE"/>
              </w:rPr>
              <w:t>timeSinceCHOReconfig</w:t>
            </w:r>
            <w:r>
              <w:rPr>
                <w:rFonts w:eastAsia="Calibri"/>
                <w:i/>
                <w:sz w:val="21"/>
                <w:szCs w:val="21"/>
                <w:lang w:val="de-DE"/>
              </w:rPr>
              <w:t xml:space="preserve"> </w:t>
            </w:r>
            <w:r>
              <w:rPr>
                <w:rFonts w:eastAsia="Calibri"/>
                <w:sz w:val="21"/>
                <w:szCs w:val="21"/>
                <w:lang w:val="de-DE"/>
              </w:rPr>
              <w:t xml:space="preserve">to the time elapsed between the execution of the last </w:t>
            </w:r>
            <w:r>
              <w:rPr>
                <w:rFonts w:eastAsia="Calibri"/>
                <w:i/>
                <w:sz w:val="21"/>
                <w:szCs w:val="21"/>
                <w:lang w:val="de-DE"/>
              </w:rPr>
              <w:t>RRCReconfiguration</w:t>
            </w:r>
            <w:r>
              <w:rPr>
                <w:rFonts w:eastAsia="Calibri"/>
                <w:sz w:val="21"/>
                <w:szCs w:val="21"/>
                <w:lang w:val="de-DE"/>
              </w:rPr>
              <w:t xml:space="preserve"> message including </w:t>
            </w:r>
            <w:r>
              <w:rPr>
                <w:rFonts w:eastAsia="Calibri"/>
                <w:i/>
                <w:sz w:val="21"/>
                <w:szCs w:val="21"/>
                <w:lang w:val="de-DE"/>
              </w:rPr>
              <w:t>reconfigurationWithSync</w:t>
            </w:r>
            <w:r>
              <w:rPr>
                <w:rFonts w:eastAsia="Calibri"/>
                <w:sz w:val="21"/>
                <w:szCs w:val="21"/>
                <w:lang w:val="de-DE"/>
              </w:rPr>
              <w:t xml:space="preserve"> for the target PCell of the failed conditional handover, and the reception in the source PCell of the last </w:t>
            </w:r>
            <w:r>
              <w:rPr>
                <w:rFonts w:eastAsia="Calibri"/>
                <w:i/>
                <w:iCs/>
                <w:sz w:val="21"/>
                <w:szCs w:val="21"/>
                <w:lang w:val="de-DE"/>
              </w:rPr>
              <w:t>conditionalReconfiguration</w:t>
            </w:r>
            <w:r>
              <w:rPr>
                <w:rFonts w:eastAsia="Calibri"/>
                <w:sz w:val="21"/>
                <w:szCs w:val="21"/>
                <w:lang w:val="de-DE"/>
              </w:rPr>
              <w:t xml:space="preserve"> including the </w:t>
            </w:r>
            <w:r>
              <w:rPr>
                <w:rFonts w:eastAsia="Calibri"/>
                <w:i/>
                <w:sz w:val="21"/>
                <w:szCs w:val="21"/>
                <w:lang w:val="de-DE"/>
              </w:rPr>
              <w:t>condRRCReconfig</w:t>
            </w:r>
            <w:r>
              <w:rPr>
                <w:rFonts w:eastAsia="Calibri"/>
                <w:sz w:val="21"/>
                <w:szCs w:val="21"/>
                <w:lang w:val="de-DE"/>
              </w:rPr>
              <w:t xml:space="preserve"> of the target PCell of the failed conditional handover;</w:t>
            </w:r>
          </w:p>
          <w:p>
            <w:pPr>
              <w:rPr>
                <w:rFonts w:ascii="Arial" w:hAnsi="Arial" w:eastAsia="Calibri" w:cs="Arial"/>
                <w:b/>
                <w:bCs/>
                <w:sz w:val="21"/>
                <w:szCs w:val="21"/>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1421" w:type="dxa"/>
            <w:vAlign w:val="top"/>
          </w:tcPr>
          <w:p>
            <w:pPr>
              <w:rPr>
                <w:rFonts w:hint="eastAsia"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D</w:t>
            </w:r>
          </w:p>
        </w:tc>
        <w:tc>
          <w:tcPr>
            <w:tcW w:w="5849"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The issue here is whether we need additional timer to present the time from CHO configuration to RLF failure even when the CHO is not configured. Based on RAN3 agreed MRO scenario, there is no use of such information.The too late CHO is defined as CHO configuration received but not executed and UE experience failure and re-attempt to candidate cell or a cell other than current camping cell. Which means, only one indication to indicate a CHO is configured but not executed is sufficient. For mixed CHO/HO scenario, together with timeConnFailure NW can still knows how to differentiate different scenario. While for the case CHO is executed, this information is implicitly derived.</w:t>
            </w: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jc w:val="both"/>
        <w:rPr>
          <w:rFonts w:ascii="Arial" w:hAnsi="Arial" w:eastAsia="MS Mincho"/>
          <w:iCs/>
          <w:szCs w:val="24"/>
          <w:lang w:val="en-US" w:eastAsia="zh-CN"/>
        </w:rPr>
      </w:pPr>
      <w:r>
        <w:rPr>
          <w:rFonts w:ascii="Arial" w:hAnsi="Arial" w:eastAsia="MS Mincho"/>
          <w:iCs/>
          <w:szCs w:val="24"/>
          <w:lang w:val="en-US" w:eastAsia="zh-CN"/>
        </w:rPr>
        <w:t>The next editor´s note in the running CR related to CHO is about the following:</w:t>
      </w:r>
    </w:p>
    <w:p>
      <w:pPr>
        <w:pStyle w:val="133"/>
        <w:numPr>
          <w:ilvl w:val="0"/>
          <w:numId w:val="18"/>
        </w:numPr>
        <w:jc w:val="both"/>
        <w:rPr>
          <w:rFonts w:ascii="Arial" w:hAnsi="Arial" w:eastAsia="MS Mincho"/>
          <w:iCs/>
          <w:sz w:val="20"/>
          <w:szCs w:val="24"/>
          <w:u w:val="single"/>
          <w:lang w:val="en-US" w:eastAsia="zh-CN"/>
        </w:rPr>
      </w:pPr>
      <w:r>
        <w:rPr>
          <w:rFonts w:ascii="Arial" w:hAnsi="Arial" w:eastAsia="MS Mincho"/>
          <w:iCs/>
          <w:sz w:val="20"/>
          <w:szCs w:val="24"/>
          <w:u w:val="single"/>
          <w:lang w:val="en-US" w:eastAsia="zh-CN"/>
        </w:rPr>
        <w:t xml:space="preserve">Editor´s note: FFS the granularity of the </w:t>
      </w:r>
      <w:r>
        <w:rPr>
          <w:rFonts w:ascii="Arial" w:hAnsi="Arial" w:eastAsia="MS Mincho"/>
          <w:i/>
          <w:sz w:val="20"/>
          <w:szCs w:val="24"/>
          <w:u w:val="single"/>
          <w:lang w:val="en-US" w:eastAsia="zh-CN"/>
        </w:rPr>
        <w:t>timeConnSourceDAPSFailure</w:t>
      </w:r>
      <w:r>
        <w:rPr>
          <w:rFonts w:ascii="Arial" w:hAnsi="Arial" w:eastAsia="MS Mincho"/>
          <w:iCs/>
          <w:sz w:val="20"/>
          <w:szCs w:val="24"/>
          <w:u w:val="single"/>
          <w:lang w:val="en-US" w:eastAsia="zh-CN"/>
        </w:rPr>
        <w:t>, e.g. seconds or milliseconds.</w:t>
      </w:r>
    </w:p>
    <w:p>
      <w:pPr>
        <w:pStyle w:val="133"/>
        <w:numPr>
          <w:ilvl w:val="0"/>
          <w:numId w:val="18"/>
        </w:numPr>
        <w:jc w:val="both"/>
        <w:rPr>
          <w:rFonts w:ascii="Arial" w:hAnsi="Arial" w:eastAsia="MS Mincho"/>
          <w:iCs/>
          <w:sz w:val="20"/>
          <w:szCs w:val="24"/>
          <w:u w:val="single"/>
          <w:lang w:val="en-US" w:eastAsia="zh-CN"/>
        </w:rPr>
      </w:pPr>
      <w:r>
        <w:rPr>
          <w:rFonts w:ascii="Arial" w:hAnsi="Arial" w:eastAsia="MS Mincho"/>
          <w:iCs/>
          <w:sz w:val="20"/>
          <w:szCs w:val="24"/>
          <w:u w:val="single"/>
          <w:lang w:val="en-US" w:eastAsia="zh-CN"/>
        </w:rPr>
        <w:t xml:space="preserve">Editor´s note: FFS the granularity of the </w:t>
      </w:r>
      <w:r>
        <w:rPr>
          <w:rFonts w:ascii="Arial" w:hAnsi="Arial" w:eastAsia="MS Mincho"/>
          <w:i/>
          <w:sz w:val="20"/>
          <w:szCs w:val="24"/>
          <w:u w:val="single"/>
          <w:lang w:val="en-US" w:eastAsia="zh-CN"/>
        </w:rPr>
        <w:t>timeSinceCHOReconfig</w:t>
      </w:r>
      <w:r>
        <w:rPr>
          <w:rFonts w:ascii="Arial" w:hAnsi="Arial" w:eastAsia="MS Mincho"/>
          <w:iCs/>
          <w:sz w:val="20"/>
          <w:szCs w:val="24"/>
          <w:u w:val="single"/>
          <w:lang w:val="en-US" w:eastAsia="zh-CN"/>
        </w:rPr>
        <w:t>, e.g. seconds or milliseconds</w:t>
      </w:r>
    </w:p>
    <w:p>
      <w:pPr>
        <w:pStyle w:val="66"/>
        <w:numPr>
          <w:ilvl w:val="0"/>
          <w:numId w:val="18"/>
        </w:numPr>
        <w:jc w:val="both"/>
        <w:rPr>
          <w:rFonts w:ascii="Arial" w:hAnsi="Arial" w:eastAsia="MS Mincho"/>
          <w:iCs/>
          <w:color w:val="auto"/>
          <w:szCs w:val="24"/>
          <w:u w:val="single"/>
          <w:lang w:val="en-US"/>
        </w:rPr>
      </w:pPr>
      <w:r>
        <w:rPr>
          <w:rFonts w:ascii="Arial" w:hAnsi="Arial" w:eastAsia="MS Mincho"/>
          <w:iCs/>
          <w:color w:val="auto"/>
          <w:szCs w:val="24"/>
          <w:u w:val="single"/>
          <w:lang w:val="en-US"/>
        </w:rPr>
        <w:t xml:space="preserve">Editor´s note: FFS the granularity of the </w:t>
      </w:r>
      <w:r>
        <w:rPr>
          <w:rFonts w:ascii="Arial" w:hAnsi="Arial" w:eastAsia="MS Mincho"/>
          <w:i/>
          <w:color w:val="auto"/>
          <w:szCs w:val="24"/>
          <w:u w:val="single"/>
          <w:lang w:val="en-US"/>
        </w:rPr>
        <w:t>timeBetweenEvents</w:t>
      </w:r>
      <w:r>
        <w:rPr>
          <w:rFonts w:ascii="Arial" w:hAnsi="Arial" w:eastAsia="MS Mincho"/>
          <w:iCs/>
          <w:color w:val="auto"/>
          <w:szCs w:val="24"/>
          <w:u w:val="single"/>
          <w:lang w:val="en-US"/>
        </w:rPr>
        <w:t>, e.g. seconds or milliseconds.</w:t>
      </w:r>
    </w:p>
    <w:p>
      <w:pPr>
        <w:rPr>
          <w:rFonts w:ascii="Arial" w:hAnsi="Arial" w:eastAsia="MS Mincho"/>
          <w:iCs/>
          <w:szCs w:val="24"/>
          <w:lang w:val="en-US" w:eastAsia="zh-CN"/>
        </w:rPr>
      </w:pPr>
      <w:r>
        <w:rPr>
          <w:rFonts w:ascii="Arial" w:hAnsi="Arial" w:eastAsia="MS Mincho"/>
          <w:iCs/>
          <w:szCs w:val="24"/>
          <w:lang w:val="en-US" w:eastAsia="zh-CN"/>
        </w:rPr>
        <w:t xml:space="preserve">Rapporteurs notes that in most cases, the time value that should be captured by those timers might be very small. For example, the time between a DAPS execution and an RLF failure in the source while T304 is running might be in the order of few ms. Simlarly, the time between the fullfillment of an A3 (A5) event and an A5 (A3) event might be in the order of few ms. Also for the case of the </w:t>
      </w:r>
      <w:r>
        <w:rPr>
          <w:rFonts w:ascii="Arial" w:hAnsi="Arial" w:eastAsia="MS Mincho"/>
          <w:i/>
          <w:szCs w:val="24"/>
          <w:lang w:val="en-US" w:eastAsia="zh-CN"/>
        </w:rPr>
        <w:t>timeSinceCHOReconfig</w:t>
      </w:r>
      <w:r>
        <w:rPr>
          <w:rFonts w:ascii="Arial" w:hAnsi="Arial" w:eastAsia="MS Mincho"/>
          <w:iCs/>
          <w:szCs w:val="24"/>
          <w:lang w:val="en-US" w:eastAsia="zh-CN"/>
        </w:rPr>
        <w:t xml:space="preserve">, the time elapsed between the CHO configuration and the execution might be in the order of milliseconds in a network implementation. </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Q2: Which granularity do you prefer for the timers timeConnSourceDAPSFailure, timeSinceCHOReconfig, timeBetweenEvents?</w:t>
      </w:r>
    </w:p>
    <w:p>
      <w:pPr>
        <w:rPr>
          <w:lang w:val="en-US"/>
        </w:rPr>
      </w:pPr>
    </w:p>
    <w:tbl>
      <w:tblPr>
        <w:tblStyle w:val="52"/>
        <w:tblW w:w="11058"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3046"/>
        <w:gridCol w:w="311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3046" w:type="dxa"/>
          </w:tcPr>
          <w:p>
            <w:pPr>
              <w:jc w:val="center"/>
              <w:rPr>
                <w:rFonts w:ascii="Arial" w:hAnsi="Arial" w:eastAsia="MS Mincho"/>
                <w:b/>
                <w:bCs/>
                <w:iCs/>
                <w:sz w:val="16"/>
                <w:szCs w:val="16"/>
                <w:lang w:val="en-US" w:eastAsia="zh-CN"/>
              </w:rPr>
            </w:pPr>
            <w:r>
              <w:rPr>
                <w:rFonts w:ascii="Arial" w:hAnsi="Arial" w:eastAsia="MS Mincho"/>
                <w:b/>
                <w:bCs/>
                <w:iCs/>
                <w:sz w:val="16"/>
                <w:szCs w:val="16"/>
                <w:lang w:val="en-US" w:eastAsia="zh-CN"/>
              </w:rPr>
              <w:t>timeConnSourceDAPSFailure</w:t>
            </w:r>
          </w:p>
          <w:p>
            <w:pPr>
              <w:jc w:val="center"/>
              <w:rPr>
                <w:rFonts w:ascii="Arial" w:hAnsi="Arial" w:eastAsia="Calibri" w:cs="Arial"/>
                <w:b/>
                <w:bCs/>
                <w:sz w:val="16"/>
                <w:szCs w:val="16"/>
                <w:lang w:val="de-DE"/>
              </w:rPr>
            </w:pPr>
            <w:r>
              <w:rPr>
                <w:rFonts w:ascii="Arial" w:hAnsi="Arial" w:eastAsia="MS Mincho" w:cs="Arial"/>
                <w:b/>
                <w:bCs/>
                <w:iCs/>
                <w:sz w:val="16"/>
                <w:szCs w:val="16"/>
                <w:lang w:val="de-DE" w:eastAsia="zh-CN"/>
              </w:rPr>
              <w:t>(seconds/milliseconds)</w:t>
            </w:r>
          </w:p>
        </w:tc>
        <w:tc>
          <w:tcPr>
            <w:tcW w:w="3118" w:type="dxa"/>
          </w:tcPr>
          <w:p>
            <w:pPr>
              <w:jc w:val="center"/>
              <w:rPr>
                <w:rFonts w:ascii="Arial" w:hAnsi="Arial" w:eastAsia="MS Mincho"/>
                <w:b/>
                <w:bCs/>
                <w:iCs/>
                <w:sz w:val="16"/>
                <w:szCs w:val="16"/>
                <w:lang w:val="en-US" w:eastAsia="zh-CN"/>
              </w:rPr>
            </w:pPr>
            <w:r>
              <w:rPr>
                <w:rFonts w:ascii="Arial" w:hAnsi="Arial" w:eastAsia="MS Mincho"/>
                <w:b/>
                <w:bCs/>
                <w:iCs/>
                <w:sz w:val="16"/>
                <w:szCs w:val="16"/>
                <w:lang w:val="en-US" w:eastAsia="zh-CN"/>
              </w:rPr>
              <w:t>timeSinceCHOReconfig</w:t>
            </w:r>
          </w:p>
          <w:p>
            <w:pPr>
              <w:jc w:val="center"/>
              <w:rPr>
                <w:rFonts w:ascii="Arial" w:hAnsi="Arial" w:eastAsia="MS Mincho"/>
                <w:b/>
                <w:bCs/>
                <w:iCs/>
                <w:sz w:val="16"/>
                <w:szCs w:val="16"/>
                <w:lang w:val="en-US" w:eastAsia="zh-CN"/>
              </w:rPr>
            </w:pPr>
            <w:r>
              <w:rPr>
                <w:rFonts w:ascii="Arial" w:hAnsi="Arial" w:eastAsia="MS Mincho" w:cs="Arial"/>
                <w:b/>
                <w:bCs/>
                <w:iCs/>
                <w:sz w:val="16"/>
                <w:szCs w:val="16"/>
                <w:lang w:val="de-DE" w:eastAsia="zh-CN"/>
              </w:rPr>
              <w:t>(seconds/milliseconds)</w:t>
            </w:r>
          </w:p>
        </w:tc>
        <w:tc>
          <w:tcPr>
            <w:tcW w:w="3261" w:type="dxa"/>
          </w:tcPr>
          <w:p>
            <w:pPr>
              <w:jc w:val="center"/>
              <w:rPr>
                <w:rFonts w:ascii="Arial" w:hAnsi="Arial" w:eastAsia="MS Mincho"/>
                <w:b/>
                <w:bCs/>
                <w:iCs/>
                <w:sz w:val="16"/>
                <w:szCs w:val="16"/>
                <w:lang w:val="en-US" w:eastAsia="zh-CN"/>
              </w:rPr>
            </w:pPr>
            <w:r>
              <w:rPr>
                <w:rFonts w:ascii="Arial" w:hAnsi="Arial" w:eastAsia="MS Mincho"/>
                <w:b/>
                <w:bCs/>
                <w:iCs/>
                <w:sz w:val="16"/>
                <w:szCs w:val="16"/>
                <w:lang w:val="en-US" w:eastAsia="zh-CN"/>
              </w:rPr>
              <w:t>timeBetweenEvents</w:t>
            </w:r>
          </w:p>
          <w:p>
            <w:pPr>
              <w:jc w:val="center"/>
              <w:rPr>
                <w:rFonts w:ascii="Arial" w:hAnsi="Arial" w:eastAsia="MS Mincho"/>
                <w:b/>
                <w:bCs/>
                <w:iCs/>
                <w:sz w:val="16"/>
                <w:szCs w:val="16"/>
                <w:lang w:val="en-US" w:eastAsia="zh-CN"/>
              </w:rPr>
            </w:pPr>
            <w:r>
              <w:rPr>
                <w:rFonts w:ascii="Arial" w:hAnsi="Arial" w:eastAsia="MS Mincho" w:cs="Arial"/>
                <w:b/>
                <w:bCs/>
                <w:iCs/>
                <w:sz w:val="16"/>
                <w:szCs w:val="16"/>
                <w:lang w:val="de-DE" w:eastAsia="zh-CN"/>
              </w:rPr>
              <w:t>(seconds/milliseconds)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tcPr>
          <w:p>
            <w:pPr>
              <w:rPr>
                <w:rFonts w:ascii="Arial" w:hAnsi="Arial" w:eastAsia="Calibri" w:cs="Arial"/>
                <w:b/>
                <w:bCs/>
                <w:sz w:val="22"/>
                <w:szCs w:val="22"/>
                <w:lang w:val="de-DE"/>
              </w:rPr>
            </w:pPr>
            <w:r>
              <w:rPr>
                <w:rFonts w:ascii="Arial" w:hAnsi="Arial" w:eastAsia="Calibri" w:cs="Arial"/>
                <w:b/>
                <w:bCs/>
                <w:sz w:val="22"/>
                <w:szCs w:val="22"/>
                <w:lang w:val="de-DE"/>
              </w:rPr>
              <w:t>Ericsson</w:t>
            </w:r>
          </w:p>
        </w:tc>
        <w:tc>
          <w:tcPr>
            <w:tcW w:w="3046"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Calibri" w:cs="Arial"/>
                <w:sz w:val="22"/>
                <w:szCs w:val="22"/>
                <w:lang w:val="de-DE"/>
              </w:rPr>
            </w:pPr>
            <w:r>
              <w:rPr>
                <w:rFonts w:ascii="Arial" w:hAnsi="Arial" w:eastAsia="MS Mincho"/>
                <w:iCs/>
                <w:sz w:val="20"/>
                <w:szCs w:val="24"/>
                <w:lang w:val="en-US" w:eastAsia="zh-CN"/>
              </w:rPr>
              <w:t>The time between the DAPS HO execution and the RLF in the source while doing the DAPS HO might be very short, in the order of millisecond. If we specify this timer in seconds, that would not give useful information in most of the cases.</w:t>
            </w:r>
          </w:p>
        </w:tc>
        <w:tc>
          <w:tcPr>
            <w:tcW w:w="3118"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Calibri" w:cs="Arial"/>
                <w:b/>
                <w:bCs/>
                <w:sz w:val="22"/>
                <w:szCs w:val="22"/>
                <w:lang w:val="de-DE"/>
              </w:rPr>
            </w:pPr>
            <w:r>
              <w:rPr>
                <w:rFonts w:ascii="Arial" w:hAnsi="Arial" w:eastAsia="MS Mincho"/>
                <w:iCs/>
                <w:sz w:val="20"/>
                <w:szCs w:val="24"/>
                <w:lang w:val="en-US" w:eastAsia="zh-CN"/>
              </w:rPr>
              <w:t>The time between the CHO configuration and the execution may be short, i.e. less that a second, in a reasonable NW implementation. Hence if we specify this timer in seconds, that would not always give useful information in most of the cases, unless the time between CHO execution and configuration is already quite large.</w:t>
            </w:r>
          </w:p>
        </w:tc>
        <w:tc>
          <w:tcPr>
            <w:tcW w:w="3261"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Calibri" w:cs="Arial"/>
                <w:b/>
                <w:bCs/>
                <w:iCs/>
                <w:sz w:val="22"/>
                <w:szCs w:val="22"/>
                <w:u w:val="single"/>
                <w:lang w:val="de-DE"/>
              </w:rPr>
            </w:pPr>
            <w:r>
              <w:rPr>
                <w:rFonts w:ascii="Arial" w:hAnsi="Arial" w:eastAsia="MS Mincho"/>
                <w:iCs/>
                <w:sz w:val="20"/>
                <w:szCs w:val="24"/>
                <w:lang w:val="en-US" w:eastAsia="zh-CN"/>
              </w:rPr>
              <w:t>The time between the fullfillment of one event and the other event might be very short in most realistic situations. If we specify this timer in seconds, that would not give useful information in most of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tcPr>
          <w:p>
            <w:pPr>
              <w:rPr>
                <w:rFonts w:ascii="Arial" w:hAnsi="Arial" w:eastAsia="等线" w:cs="Arial"/>
                <w:bCs/>
                <w:sz w:val="20"/>
                <w:szCs w:val="20"/>
                <w:lang w:val="de-DE" w:eastAsia="zh-CN"/>
              </w:rPr>
            </w:pPr>
            <w:r>
              <w:rPr>
                <w:rFonts w:hint="eastAsia" w:ascii="Arial" w:hAnsi="Arial" w:eastAsia="等线" w:cs="Arial"/>
                <w:bCs/>
                <w:sz w:val="20"/>
                <w:szCs w:val="20"/>
                <w:lang w:val="de-DE" w:eastAsia="zh-CN"/>
              </w:rPr>
              <w:t>H</w:t>
            </w:r>
            <w:r>
              <w:rPr>
                <w:rFonts w:ascii="Arial" w:hAnsi="Arial" w:eastAsia="等线" w:cs="Arial"/>
                <w:bCs/>
                <w:sz w:val="20"/>
                <w:szCs w:val="20"/>
                <w:lang w:val="de-DE" w:eastAsia="zh-CN"/>
              </w:rPr>
              <w:t>uawei, HiSilicon</w:t>
            </w:r>
          </w:p>
        </w:tc>
        <w:tc>
          <w:tcPr>
            <w:tcW w:w="3046" w:type="dxa"/>
          </w:tcPr>
          <w:p>
            <w:pPr>
              <w:rPr>
                <w:rFonts w:ascii="Arial" w:hAnsi="Arial" w:eastAsia="等线"/>
                <w:iCs/>
                <w:sz w:val="20"/>
                <w:szCs w:val="20"/>
                <w:u w:val="single"/>
                <w:lang w:val="en-US" w:eastAsia="zh-CN"/>
              </w:rPr>
            </w:pPr>
            <w:r>
              <w:rPr>
                <w:rFonts w:hint="eastAsia" w:ascii="Arial" w:hAnsi="Arial" w:eastAsia="等线"/>
                <w:iCs/>
                <w:sz w:val="20"/>
                <w:szCs w:val="20"/>
                <w:u w:val="single"/>
                <w:lang w:val="en-US" w:eastAsia="zh-CN"/>
              </w:rPr>
              <w:t>10</w:t>
            </w:r>
            <w:r>
              <w:rPr>
                <w:rFonts w:ascii="Arial" w:hAnsi="Arial" w:eastAsia="等线"/>
                <w:iCs/>
                <w:sz w:val="20"/>
                <w:szCs w:val="20"/>
                <w:u w:val="single"/>
                <w:lang w:val="en-US" w:eastAsia="zh-CN"/>
              </w:rPr>
              <w:t>0ms</w:t>
            </w:r>
          </w:p>
          <w:p>
            <w:pPr>
              <w:rPr>
                <w:rFonts w:ascii="Arial" w:hAnsi="Arial" w:eastAsia="等线"/>
                <w:iCs/>
                <w:sz w:val="20"/>
                <w:szCs w:val="20"/>
                <w:lang w:val="en-US" w:eastAsia="zh-CN"/>
              </w:rPr>
            </w:pPr>
            <w:r>
              <w:rPr>
                <w:rFonts w:ascii="Arial" w:hAnsi="Arial" w:eastAsia="等线"/>
                <w:iCs/>
                <w:sz w:val="20"/>
                <w:szCs w:val="20"/>
                <w:lang w:val="en-US" w:eastAsia="zh-CN"/>
              </w:rPr>
              <w:t>We think that the “milliseconds” granularity would introduce some overhead, so 100ms is preferred, e.g. following the definition of Rel-16 IE timeConnFailure.</w:t>
            </w:r>
          </w:p>
          <w:p>
            <w:pPr>
              <w:rPr>
                <w:rFonts w:ascii="Arial" w:hAnsi="Arial" w:eastAsia="等线"/>
                <w:iCs/>
                <w:sz w:val="20"/>
                <w:szCs w:val="20"/>
                <w:lang w:val="en-US" w:eastAsia="zh-CN"/>
              </w:rPr>
            </w:pPr>
          </w:p>
          <w:p>
            <w:pPr>
              <w:pStyle w:val="79"/>
              <w:rPr>
                <w:rFonts w:eastAsia="Calibri"/>
                <w:b/>
                <w:i/>
                <w:szCs w:val="22"/>
                <w:lang w:eastAsia="sv-SE"/>
              </w:rPr>
            </w:pPr>
            <w:r>
              <w:rPr>
                <w:rFonts w:eastAsia="Calibri"/>
                <w:b/>
                <w:i/>
                <w:szCs w:val="22"/>
                <w:lang w:eastAsia="sv-SE"/>
              </w:rPr>
              <w:t>timeConnFailure</w:t>
            </w:r>
          </w:p>
          <w:p>
            <w:pPr>
              <w:rPr>
                <w:rFonts w:ascii="Arial" w:hAnsi="Arial" w:eastAsia="MS Mincho"/>
                <w:iCs/>
                <w:sz w:val="20"/>
                <w:szCs w:val="20"/>
                <w:lang w:val="en-US" w:eastAsia="zh-CN"/>
              </w:rPr>
            </w:pPr>
            <w:r>
              <w:rPr>
                <w:rFonts w:eastAsia="Calibri"/>
                <w:sz w:val="22"/>
                <w:szCs w:val="22"/>
                <w:lang w:val="de-DE" w:eastAsia="sv-SE"/>
              </w:rPr>
              <w:t>T</w:t>
            </w:r>
            <w:r>
              <w:rPr>
                <w:rFonts w:eastAsia="Calibri"/>
                <w:sz w:val="22"/>
                <w:szCs w:val="22"/>
                <w:lang w:val="de-DE" w:eastAsia="en-GB"/>
              </w:rPr>
              <w:t>his fie</w:t>
            </w:r>
            <w:r>
              <w:rPr>
                <w:rFonts w:eastAsia="Calibri"/>
                <w:sz w:val="22"/>
                <w:szCs w:val="22"/>
                <w:lang w:val="de-DE" w:eastAsia="sv-SE"/>
              </w:rPr>
              <w:t>l</w:t>
            </w:r>
            <w:r>
              <w:rPr>
                <w:rFonts w:eastAsia="Calibri"/>
                <w:sz w:val="22"/>
                <w:szCs w:val="22"/>
                <w:lang w:val="de-DE" w:eastAsia="en-GB"/>
              </w:rPr>
              <w:t xml:space="preserve">d is used to indicate the </w:t>
            </w:r>
            <w:r>
              <w:rPr>
                <w:rFonts w:eastAsia="Calibri"/>
                <w:sz w:val="22"/>
                <w:szCs w:val="22"/>
                <w:lang w:val="de-DE" w:eastAsia="sv-SE"/>
              </w:rPr>
              <w:t xml:space="preserve">time </w:t>
            </w:r>
            <w:r>
              <w:rPr>
                <w:rFonts w:eastAsia="Calibri"/>
                <w:sz w:val="22"/>
                <w:szCs w:val="22"/>
                <w:lang w:val="de-DE" w:eastAsia="en-GB"/>
              </w:rPr>
              <w:t xml:space="preserve">elapsed since the last HO </w:t>
            </w:r>
            <w:r>
              <w:rPr>
                <w:rFonts w:eastAsia="Calibri"/>
                <w:sz w:val="22"/>
                <w:szCs w:val="22"/>
                <w:lang w:val="de-DE" w:eastAsia="sv-SE"/>
              </w:rPr>
              <w:t>initialization</w:t>
            </w:r>
            <w:r>
              <w:rPr>
                <w:rFonts w:eastAsia="Calibri"/>
                <w:sz w:val="22"/>
                <w:szCs w:val="22"/>
                <w:lang w:val="de-DE" w:eastAsia="en-GB"/>
              </w:rPr>
              <w:t xml:space="preserve"> until connection failure.</w:t>
            </w:r>
            <w:r>
              <w:rPr>
                <w:rFonts w:eastAsia="Calibri"/>
                <w:sz w:val="22"/>
                <w:szCs w:val="22"/>
                <w:lang w:val="de-DE" w:eastAsia="sv-SE"/>
              </w:rPr>
              <w:t xml:space="preserve"> Actual value = field value * 100ms. The maximum value 1023 means 102.3s or longer.</w:t>
            </w:r>
          </w:p>
        </w:tc>
        <w:tc>
          <w:tcPr>
            <w:tcW w:w="3118" w:type="dxa"/>
          </w:tcPr>
          <w:p>
            <w:pPr>
              <w:rPr>
                <w:rFonts w:ascii="Arial" w:hAnsi="Arial" w:eastAsia="等线"/>
                <w:iCs/>
                <w:sz w:val="20"/>
                <w:szCs w:val="20"/>
                <w:u w:val="single"/>
                <w:lang w:val="en-US" w:eastAsia="zh-CN"/>
              </w:rPr>
            </w:pPr>
            <w:r>
              <w:rPr>
                <w:rFonts w:hint="eastAsia" w:ascii="Arial" w:hAnsi="Arial" w:eastAsia="等线"/>
                <w:iCs/>
                <w:sz w:val="20"/>
                <w:szCs w:val="20"/>
                <w:u w:val="single"/>
                <w:lang w:val="en-US" w:eastAsia="zh-CN"/>
              </w:rPr>
              <w:t>1</w:t>
            </w:r>
            <w:r>
              <w:rPr>
                <w:rFonts w:ascii="Arial" w:hAnsi="Arial" w:eastAsia="等线"/>
                <w:iCs/>
                <w:sz w:val="20"/>
                <w:szCs w:val="20"/>
                <w:u w:val="single"/>
                <w:lang w:val="en-US" w:eastAsia="zh-CN"/>
              </w:rPr>
              <w:t>00ms</w:t>
            </w:r>
          </w:p>
          <w:p>
            <w:pPr>
              <w:rPr>
                <w:rFonts w:ascii="Arial" w:hAnsi="Arial" w:eastAsia="等线"/>
                <w:iCs/>
                <w:sz w:val="20"/>
                <w:szCs w:val="20"/>
                <w:lang w:val="en-US" w:eastAsia="zh-CN"/>
              </w:rPr>
            </w:pPr>
            <w:r>
              <w:rPr>
                <w:rFonts w:hint="eastAsia" w:ascii="Arial" w:hAnsi="Arial" w:eastAsia="等线"/>
                <w:iCs/>
                <w:sz w:val="20"/>
                <w:szCs w:val="20"/>
                <w:lang w:val="en-US" w:eastAsia="zh-CN"/>
              </w:rPr>
              <w:t>T</w:t>
            </w:r>
            <w:r>
              <w:rPr>
                <w:rFonts w:ascii="Arial" w:hAnsi="Arial" w:eastAsia="等线"/>
                <w:iCs/>
                <w:sz w:val="20"/>
                <w:szCs w:val="20"/>
                <w:lang w:val="en-US" w:eastAsia="zh-CN"/>
              </w:rPr>
              <w:t>he same reasons as for timeConnSourceDAPSFailure.</w:t>
            </w:r>
          </w:p>
        </w:tc>
        <w:tc>
          <w:tcPr>
            <w:tcW w:w="3261"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等线"/>
                <w:iCs/>
                <w:sz w:val="20"/>
                <w:szCs w:val="20"/>
                <w:lang w:val="en-US" w:eastAsia="zh-CN"/>
              </w:rPr>
            </w:pPr>
            <w:r>
              <w:rPr>
                <w:rFonts w:ascii="Arial" w:hAnsi="Arial" w:eastAsia="等线"/>
                <w:iCs/>
                <w:sz w:val="20"/>
                <w:szCs w:val="20"/>
                <w:lang w:val="en-US" w:eastAsia="zh-CN"/>
              </w:rPr>
              <w:t>The time interval may be small</w:t>
            </w:r>
            <w:r>
              <w:rPr>
                <w:rFonts w:hint="eastAsia" w:ascii="Arial" w:hAnsi="Arial" w:eastAsia="等线"/>
                <w:iCs/>
                <w:sz w:val="20"/>
                <w:szCs w:val="20"/>
                <w:lang w:val="en-US" w:eastAsia="zh-CN"/>
              </w:rPr>
              <w:t>,</w:t>
            </w:r>
            <w:r>
              <w:rPr>
                <w:rFonts w:ascii="Arial" w:hAnsi="Arial" w:eastAsia="等线"/>
                <w:iCs/>
                <w:sz w:val="20"/>
                <w:szCs w:val="20"/>
                <w:lang w:val="en-US" w:eastAsia="zh-CN"/>
              </w:rPr>
              <w:t xml:space="preserve"> so the “milliseconds” granularity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633" w:type="dxa"/>
          </w:tcPr>
          <w:p>
            <w:pPr>
              <w:rPr>
                <w:rFonts w:ascii="Arial" w:hAnsi="Arial" w:eastAsia="等线" w:cs="Arial"/>
                <w:b/>
                <w:bCs/>
                <w:sz w:val="22"/>
                <w:szCs w:val="22"/>
                <w:lang w:val="de-DE" w:eastAsia="zh-CN"/>
              </w:rPr>
            </w:pPr>
            <w:r>
              <w:rPr>
                <w:rFonts w:ascii="Arial" w:hAnsi="Arial" w:eastAsia="等线"/>
                <w:iCs/>
                <w:sz w:val="20"/>
                <w:szCs w:val="20"/>
                <w:lang w:val="en-US" w:eastAsia="zh-CN"/>
              </w:rPr>
              <w:t xml:space="preserve">SHARP </w:t>
            </w:r>
          </w:p>
        </w:tc>
        <w:tc>
          <w:tcPr>
            <w:tcW w:w="3046"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MS Mincho"/>
                <w:iCs/>
                <w:sz w:val="20"/>
                <w:szCs w:val="24"/>
                <w:u w:val="single"/>
                <w:lang w:val="en-US" w:eastAsia="zh-CN"/>
              </w:rPr>
            </w:pPr>
            <w:r>
              <w:rPr>
                <w:rFonts w:ascii="Arial" w:hAnsi="Arial" w:eastAsia="等线"/>
                <w:iCs/>
                <w:sz w:val="20"/>
                <w:szCs w:val="20"/>
                <w:lang w:val="en-US" w:eastAsia="zh-CN"/>
              </w:rPr>
              <w:t>The time of timeConnSourceDAPSFailure may not be long, so it’s ok with use millisecond.</w:t>
            </w:r>
          </w:p>
          <w:p>
            <w:pPr>
              <w:rPr>
                <w:rFonts w:ascii="Arial" w:hAnsi="Arial" w:eastAsia="等线"/>
                <w:iCs/>
                <w:sz w:val="20"/>
                <w:szCs w:val="20"/>
                <w:lang w:val="en-US" w:eastAsia="zh-CN"/>
              </w:rPr>
            </w:pPr>
          </w:p>
          <w:p>
            <w:pPr>
              <w:rPr>
                <w:rFonts w:ascii="Arial" w:hAnsi="Arial" w:eastAsia="等线"/>
                <w:iCs/>
                <w:sz w:val="20"/>
                <w:szCs w:val="20"/>
                <w:lang w:val="en-US" w:eastAsia="zh-CN"/>
              </w:rPr>
            </w:pPr>
          </w:p>
        </w:tc>
        <w:tc>
          <w:tcPr>
            <w:tcW w:w="3118"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MS Mincho"/>
                <w:iCs/>
                <w:sz w:val="20"/>
                <w:szCs w:val="24"/>
                <w:lang w:val="en-US" w:eastAsia="zh-CN"/>
              </w:rPr>
            </w:pPr>
            <w:r>
              <w:rPr>
                <w:rFonts w:ascii="Arial" w:hAnsi="Arial" w:eastAsia="等线"/>
                <w:iCs/>
                <w:sz w:val="20"/>
                <w:szCs w:val="20"/>
                <w:lang w:val="en-US" w:eastAsia="zh-CN"/>
              </w:rPr>
              <w:t>Same reason for  timeConnSourceDAPSFailure.</w:t>
            </w:r>
          </w:p>
        </w:tc>
        <w:tc>
          <w:tcPr>
            <w:tcW w:w="3261"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MS Mincho"/>
                <w:iCs/>
                <w:sz w:val="20"/>
                <w:szCs w:val="24"/>
                <w:lang w:val="en-US" w:eastAsia="zh-CN"/>
              </w:rPr>
            </w:pPr>
            <w:r>
              <w:rPr>
                <w:rFonts w:ascii="Arial" w:hAnsi="Arial" w:eastAsia="等线"/>
                <w:iCs/>
                <w:sz w:val="20"/>
                <w:szCs w:val="20"/>
                <w:lang w:val="en-US" w:eastAsia="zh-CN"/>
              </w:rPr>
              <w:t>Same reason for  timeConnSourceDAPSFailure.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CATT</w:t>
            </w:r>
          </w:p>
        </w:tc>
        <w:tc>
          <w:tcPr>
            <w:tcW w:w="3046" w:type="dxa"/>
          </w:tcPr>
          <w:p>
            <w:pPr>
              <w:rPr>
                <w:rFonts w:ascii="Arial" w:hAnsi="Arial" w:eastAsia="MS Mincho"/>
                <w:iCs/>
                <w:sz w:val="20"/>
                <w:szCs w:val="24"/>
                <w:lang w:val="en-US" w:eastAsia="zh-CN"/>
              </w:rPr>
            </w:pPr>
            <w:r>
              <w:rPr>
                <w:rFonts w:ascii="Arial" w:hAnsi="Arial" w:eastAsia="MS Mincho" w:cs="Arial"/>
                <w:b/>
                <w:bCs/>
                <w:iCs/>
                <w:sz w:val="16"/>
                <w:szCs w:val="16"/>
                <w:lang w:val="de-DE" w:eastAsia="zh-CN"/>
              </w:rPr>
              <w:t>milliseconds</w:t>
            </w:r>
          </w:p>
        </w:tc>
        <w:tc>
          <w:tcPr>
            <w:tcW w:w="3118" w:type="dxa"/>
          </w:tcPr>
          <w:p>
            <w:pPr>
              <w:rPr>
                <w:rFonts w:ascii="Arial" w:hAnsi="Arial" w:eastAsia="MS Mincho"/>
                <w:iCs/>
                <w:sz w:val="20"/>
                <w:szCs w:val="24"/>
                <w:lang w:val="en-US" w:eastAsia="zh-CN"/>
              </w:rPr>
            </w:pPr>
            <w:r>
              <w:rPr>
                <w:rFonts w:ascii="Arial" w:hAnsi="Arial" w:eastAsia="MS Mincho" w:cs="Arial"/>
                <w:b/>
                <w:bCs/>
                <w:iCs/>
                <w:sz w:val="16"/>
                <w:szCs w:val="16"/>
                <w:lang w:val="de-DE" w:eastAsia="zh-CN"/>
              </w:rPr>
              <w:t>milliseconds</w:t>
            </w:r>
          </w:p>
        </w:tc>
        <w:tc>
          <w:tcPr>
            <w:tcW w:w="3261" w:type="dxa"/>
          </w:tcPr>
          <w:p>
            <w:pPr>
              <w:rPr>
                <w:rFonts w:ascii="Arial" w:hAnsi="Arial" w:eastAsia="MS Mincho"/>
                <w:iCs/>
                <w:sz w:val="20"/>
                <w:szCs w:val="24"/>
                <w:lang w:val="en-US" w:eastAsia="zh-CN"/>
              </w:rPr>
            </w:pPr>
            <w:r>
              <w:rPr>
                <w:rFonts w:ascii="Arial" w:hAnsi="Arial" w:eastAsia="MS Mincho" w:cs="Arial"/>
                <w:b/>
                <w:bCs/>
                <w:iCs/>
                <w:sz w:val="16"/>
                <w:szCs w:val="16"/>
                <w:lang w:val="de-DE" w:eastAsia="zh-CN"/>
              </w:rPr>
              <w:t>milliseconds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tcPr>
          <w:p>
            <w:pPr>
              <w:rPr>
                <w:rFonts w:ascii="Arial" w:hAnsi="Arial" w:eastAsia="Calibri" w:cs="Arial"/>
                <w:b/>
                <w:bCs/>
                <w:sz w:val="22"/>
                <w:szCs w:val="22"/>
                <w:lang w:val="de-DE"/>
              </w:rPr>
            </w:pPr>
            <w:r>
              <w:rPr>
                <w:rFonts w:hint="eastAsia" w:ascii="Arial" w:hAnsi="Arial" w:eastAsia="等线" w:cs="Arial"/>
                <w:bCs/>
                <w:sz w:val="20"/>
                <w:szCs w:val="20"/>
                <w:lang w:val="de-DE" w:eastAsia="zh-CN"/>
              </w:rPr>
              <w:t>N</w:t>
            </w:r>
            <w:r>
              <w:rPr>
                <w:rFonts w:ascii="Arial" w:hAnsi="Arial" w:eastAsia="等线" w:cs="Arial"/>
                <w:bCs/>
                <w:sz w:val="20"/>
                <w:szCs w:val="20"/>
                <w:lang w:val="de-DE" w:eastAsia="zh-CN"/>
              </w:rPr>
              <w:t>EC</w:t>
            </w:r>
          </w:p>
        </w:tc>
        <w:tc>
          <w:tcPr>
            <w:tcW w:w="3046"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MS Mincho"/>
                <w:iCs/>
                <w:sz w:val="20"/>
                <w:szCs w:val="24"/>
                <w:lang w:val="en-US" w:eastAsia="zh-CN"/>
              </w:rPr>
            </w:pPr>
            <w:r>
              <w:rPr>
                <w:rFonts w:eastAsia="Calibri"/>
                <w:sz w:val="22"/>
                <w:szCs w:val="22"/>
                <w:lang w:val="de-DE" w:eastAsia="en-GB"/>
              </w:rPr>
              <w:t>This time interval maybe very short, so “milliseconds” granularity can be used.</w:t>
            </w:r>
          </w:p>
        </w:tc>
        <w:tc>
          <w:tcPr>
            <w:tcW w:w="3118"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MS Mincho"/>
                <w:iCs/>
                <w:sz w:val="20"/>
                <w:szCs w:val="24"/>
                <w:lang w:val="en-US" w:eastAsia="zh-CN"/>
              </w:rPr>
            </w:pPr>
            <w:r>
              <w:rPr>
                <w:rFonts w:eastAsia="Calibri"/>
                <w:sz w:val="22"/>
                <w:szCs w:val="22"/>
                <w:lang w:val="de-DE" w:eastAsia="en-GB"/>
              </w:rPr>
              <w:t>This time interval maybe very short, so “milliseconds” granularity can be used.</w:t>
            </w:r>
          </w:p>
        </w:tc>
        <w:tc>
          <w:tcPr>
            <w:tcW w:w="3261"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MS Mincho"/>
                <w:iCs/>
                <w:sz w:val="20"/>
                <w:szCs w:val="24"/>
                <w:lang w:val="en-US" w:eastAsia="zh-CN"/>
              </w:rPr>
            </w:pPr>
            <w:r>
              <w:rPr>
                <w:rFonts w:eastAsia="Calibri"/>
                <w:sz w:val="22"/>
                <w:szCs w:val="22"/>
                <w:lang w:val="de-DE" w:eastAsia="en-GB"/>
              </w:rPr>
              <w:t>This time interval maybe very short, so “milliseconds” granularity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Samsung</w:t>
            </w:r>
          </w:p>
        </w:tc>
        <w:tc>
          <w:tcPr>
            <w:tcW w:w="3046" w:type="dxa"/>
          </w:tcPr>
          <w:p>
            <w:pPr>
              <w:rPr>
                <w:rFonts w:ascii="Arial" w:hAnsi="Arial" w:eastAsia="Malgun Gothic"/>
                <w:iCs/>
                <w:sz w:val="20"/>
                <w:szCs w:val="24"/>
                <w:lang w:val="en-US" w:eastAsia="ko-KR"/>
              </w:rPr>
            </w:pPr>
            <w:r>
              <w:rPr>
                <w:rFonts w:hint="eastAsia" w:ascii="Arial" w:hAnsi="Arial" w:eastAsia="Malgun Gothic"/>
                <w:iCs/>
                <w:sz w:val="20"/>
                <w:szCs w:val="24"/>
                <w:lang w:val="en-US" w:eastAsia="ko-KR"/>
              </w:rPr>
              <w:t>100 ms</w:t>
            </w:r>
            <w:r>
              <w:rPr>
                <w:rFonts w:ascii="Arial" w:hAnsi="Arial" w:eastAsia="Malgun Gothic"/>
                <w:iCs/>
                <w:sz w:val="20"/>
                <w:szCs w:val="24"/>
                <w:lang w:val="en-US" w:eastAsia="ko-KR"/>
              </w:rPr>
              <w:t xml:space="preserve"> </w:t>
            </w:r>
          </w:p>
          <w:p>
            <w:pPr>
              <w:rPr>
                <w:rFonts w:ascii="Arial" w:hAnsi="Arial" w:eastAsia="MS Mincho"/>
                <w:iCs/>
                <w:sz w:val="20"/>
                <w:szCs w:val="24"/>
                <w:lang w:val="en-US" w:eastAsia="zh-CN"/>
              </w:rPr>
            </w:pPr>
            <w:r>
              <w:rPr>
                <w:rFonts w:ascii="Arial" w:hAnsi="Arial" w:eastAsia="Malgun Gothic"/>
                <w:iCs/>
                <w:sz w:val="20"/>
                <w:szCs w:val="24"/>
                <w:lang w:val="en-US" w:eastAsia="ko-KR"/>
              </w:rPr>
              <w:t>similar with the granularity timeConnFailure</w:t>
            </w:r>
          </w:p>
        </w:tc>
        <w:tc>
          <w:tcPr>
            <w:tcW w:w="3118" w:type="dxa"/>
          </w:tcPr>
          <w:p>
            <w:pPr>
              <w:rPr>
                <w:rFonts w:ascii="Arial" w:hAnsi="Arial" w:eastAsia="Malgun Gothic"/>
                <w:iCs/>
                <w:sz w:val="20"/>
                <w:szCs w:val="24"/>
                <w:lang w:val="en-US" w:eastAsia="ko-KR"/>
              </w:rPr>
            </w:pPr>
            <w:r>
              <w:rPr>
                <w:rFonts w:hint="eastAsia" w:ascii="Arial" w:hAnsi="Arial" w:eastAsia="Malgun Gothic"/>
                <w:iCs/>
                <w:sz w:val="20"/>
                <w:szCs w:val="24"/>
                <w:lang w:val="en-US" w:eastAsia="ko-KR"/>
              </w:rPr>
              <w:t>100 ms</w:t>
            </w:r>
          </w:p>
          <w:p>
            <w:pPr>
              <w:rPr>
                <w:rFonts w:ascii="Arial" w:hAnsi="Arial" w:eastAsia="MS Mincho"/>
                <w:iCs/>
                <w:sz w:val="20"/>
                <w:szCs w:val="24"/>
                <w:lang w:val="en-US" w:eastAsia="zh-CN"/>
              </w:rPr>
            </w:pPr>
            <w:r>
              <w:rPr>
                <w:rFonts w:ascii="Arial" w:hAnsi="Arial" w:eastAsia="Malgun Gothic"/>
                <w:iCs/>
                <w:sz w:val="20"/>
                <w:szCs w:val="24"/>
                <w:lang w:val="en-US" w:eastAsia="ko-KR"/>
              </w:rPr>
              <w:t>similar with the granularity timeConnFailure</w:t>
            </w:r>
          </w:p>
        </w:tc>
        <w:tc>
          <w:tcPr>
            <w:tcW w:w="3261" w:type="dxa"/>
          </w:tcPr>
          <w:p>
            <w:pPr>
              <w:rPr>
                <w:rFonts w:ascii="Arial" w:hAnsi="Arial" w:eastAsia="MS Mincho"/>
                <w:iCs/>
                <w:sz w:val="20"/>
                <w:szCs w:val="24"/>
                <w:lang w:val="en-US" w:eastAsia="zh-CN"/>
              </w:rPr>
            </w:pPr>
            <w:r>
              <w:rPr>
                <w:rFonts w:hint="eastAsia" w:ascii="Arial" w:hAnsi="Arial" w:eastAsia="Malgun Gothic"/>
                <w:iCs/>
                <w:sz w:val="20"/>
                <w:szCs w:val="24"/>
                <w:lang w:val="en-US" w:eastAsia="ko-KR"/>
              </w:rPr>
              <w:t>Mili</w:t>
            </w:r>
            <w:r>
              <w:rPr>
                <w:rFonts w:ascii="Arial" w:hAnsi="Arial" w:eastAsia="Malgun Gothic"/>
                <w:iCs/>
                <w:sz w:val="20"/>
                <w:szCs w:val="24"/>
                <w:lang w:val="en-US" w:eastAsia="ko-KR"/>
              </w:rPr>
              <w:t>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tcPr>
          <w:p>
            <w:pPr>
              <w:rPr>
                <w:rFonts w:ascii="Arial" w:hAnsi="Arial" w:eastAsia="Calibri" w:cs="Arial"/>
                <w:b/>
                <w:bCs/>
                <w:sz w:val="22"/>
                <w:szCs w:val="22"/>
                <w:lang w:val="de-DE"/>
              </w:rPr>
            </w:pPr>
            <w:r>
              <w:rPr>
                <w:rFonts w:ascii="Arial" w:hAnsi="Arial" w:eastAsia="Calibri" w:cs="Arial"/>
                <w:sz w:val="20"/>
                <w:szCs w:val="20"/>
                <w:lang w:val="de-DE"/>
              </w:rPr>
              <w:t>Qualcomm</w:t>
            </w:r>
          </w:p>
        </w:tc>
        <w:tc>
          <w:tcPr>
            <w:tcW w:w="3046"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100ms</w:t>
            </w:r>
          </w:p>
          <w:p>
            <w:pPr>
              <w:rPr>
                <w:rFonts w:ascii="Arial" w:hAnsi="Arial" w:eastAsia="MS Mincho"/>
                <w:iCs/>
                <w:sz w:val="20"/>
                <w:szCs w:val="24"/>
                <w:lang w:val="en-US" w:eastAsia="zh-CN"/>
              </w:rPr>
            </w:pPr>
            <w:r>
              <w:rPr>
                <w:rFonts w:ascii="Arial" w:hAnsi="Arial" w:eastAsia="MS Mincho"/>
                <w:iCs/>
                <w:sz w:val="20"/>
                <w:szCs w:val="24"/>
                <w:lang w:val="en-US" w:eastAsia="zh-CN"/>
              </w:rPr>
              <w:t>Same view as Huawei</w:t>
            </w:r>
          </w:p>
        </w:tc>
        <w:tc>
          <w:tcPr>
            <w:tcW w:w="3118"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100ms or tens of milliseconds</w:t>
            </w:r>
          </w:p>
          <w:p>
            <w:pPr>
              <w:rPr>
                <w:rFonts w:ascii="Arial" w:hAnsi="Arial" w:eastAsia="MS Mincho"/>
                <w:iCs/>
                <w:sz w:val="20"/>
                <w:szCs w:val="24"/>
                <w:lang w:val="en-US" w:eastAsia="zh-CN"/>
              </w:rPr>
            </w:pPr>
          </w:p>
        </w:tc>
        <w:tc>
          <w:tcPr>
            <w:tcW w:w="3261" w:type="dxa"/>
          </w:tcPr>
          <w:p>
            <w:pPr>
              <w:rPr>
                <w:rFonts w:ascii="Arial" w:hAnsi="Arial" w:eastAsia="MS Mincho"/>
                <w:iCs/>
                <w:sz w:val="20"/>
                <w:szCs w:val="24"/>
                <w:u w:val="single"/>
                <w:lang w:val="en-US" w:eastAsia="zh-CN"/>
              </w:rPr>
            </w:pPr>
            <w:r>
              <w:rPr>
                <w:rFonts w:ascii="Arial" w:hAnsi="Arial" w:eastAsia="MS Mincho"/>
                <w:iCs/>
                <w:sz w:val="20"/>
                <w:szCs w:val="24"/>
                <w:u w:val="single"/>
                <w:lang w:val="en-US" w:eastAsia="zh-CN"/>
              </w:rPr>
              <w:t>Milliseconds</w:t>
            </w:r>
          </w:p>
          <w:p>
            <w:pPr>
              <w:rPr>
                <w:rFonts w:ascii="Arial" w:hAnsi="Arial" w:eastAsia="MS Mincho"/>
                <w:iCs/>
                <w:sz w:val="20"/>
                <w:szCs w:val="24"/>
                <w:lang w:val="en-US" w:eastAsia="zh-CN"/>
              </w:rPr>
            </w:pPr>
            <w:r>
              <w:rPr>
                <w:rFonts w:ascii="Arial" w:hAnsi="Arial" w:eastAsia="MS Mincho"/>
                <w:iCs/>
                <w:sz w:val="20"/>
                <w:szCs w:val="24"/>
                <w:lang w:val="en-US"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tcPr>
          <w:p>
            <w:pPr>
              <w:rPr>
                <w:rFonts w:ascii="Arial" w:hAnsi="Arial" w:eastAsia="Calibri" w:cs="Arial"/>
                <w:b/>
                <w:bCs/>
                <w:sz w:val="22"/>
                <w:szCs w:val="22"/>
                <w:lang w:val="de-DE"/>
              </w:rPr>
            </w:pPr>
            <w:r>
              <w:rPr>
                <w:rFonts w:ascii="Arial" w:hAnsi="Arial" w:eastAsia="等线"/>
                <w:iCs/>
                <w:sz w:val="20"/>
                <w:szCs w:val="20"/>
                <w:lang w:val="en-US" w:eastAsia="zh-CN"/>
              </w:rPr>
              <w:t xml:space="preserve">vivo </w:t>
            </w:r>
          </w:p>
        </w:tc>
        <w:tc>
          <w:tcPr>
            <w:tcW w:w="3046" w:type="dxa"/>
          </w:tcPr>
          <w:p>
            <w:pPr>
              <w:rPr>
                <w:rFonts w:ascii="Arial" w:hAnsi="Arial" w:eastAsia="MS Mincho"/>
                <w:iCs/>
                <w:sz w:val="20"/>
                <w:szCs w:val="24"/>
                <w:lang w:val="en-US" w:eastAsia="zh-CN"/>
              </w:rPr>
            </w:pPr>
            <w:r>
              <w:rPr>
                <w:rFonts w:ascii="Arial" w:hAnsi="Arial" w:eastAsia="MS Mincho"/>
                <w:iCs/>
                <w:sz w:val="20"/>
                <w:szCs w:val="24"/>
                <w:u w:val="single"/>
                <w:lang w:val="en-US" w:eastAsia="zh-CN"/>
              </w:rPr>
              <w:t>100ms</w:t>
            </w:r>
          </w:p>
        </w:tc>
        <w:tc>
          <w:tcPr>
            <w:tcW w:w="3118" w:type="dxa"/>
          </w:tcPr>
          <w:p>
            <w:pPr>
              <w:rPr>
                <w:rFonts w:ascii="Arial" w:hAnsi="Arial" w:eastAsia="MS Mincho"/>
                <w:iCs/>
                <w:sz w:val="20"/>
                <w:szCs w:val="24"/>
                <w:lang w:val="en-US" w:eastAsia="zh-CN"/>
              </w:rPr>
            </w:pPr>
            <w:r>
              <w:rPr>
                <w:rFonts w:ascii="Arial" w:hAnsi="Arial" w:eastAsia="MS Mincho"/>
                <w:iCs/>
                <w:sz w:val="20"/>
                <w:szCs w:val="24"/>
                <w:u w:val="single"/>
                <w:lang w:val="en-US" w:eastAsia="zh-CN"/>
              </w:rPr>
              <w:t>100ms</w:t>
            </w:r>
          </w:p>
        </w:tc>
        <w:tc>
          <w:tcPr>
            <w:tcW w:w="3261" w:type="dxa"/>
          </w:tcPr>
          <w:p>
            <w:pPr>
              <w:rPr>
                <w:rFonts w:ascii="Arial" w:hAnsi="Arial" w:eastAsia="MS Mincho"/>
                <w:iCs/>
                <w:sz w:val="20"/>
                <w:szCs w:val="24"/>
                <w:lang w:val="en-US" w:eastAsia="zh-CN"/>
              </w:rPr>
            </w:pPr>
            <w:r>
              <w:rPr>
                <w:rFonts w:ascii="Arial" w:hAnsi="Arial" w:eastAsia="MS Mincho"/>
                <w:iCs/>
                <w:sz w:val="20"/>
                <w:szCs w:val="24"/>
                <w:u w:val="single"/>
                <w:lang w:val="en-US" w:eastAsia="zh-CN"/>
              </w:rPr>
              <w:t>Milliseconds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33" w:type="dxa"/>
            <w:vAlign w:val="top"/>
          </w:tcPr>
          <w:p>
            <w:pPr>
              <w:rPr>
                <w:rFonts w:hint="default" w:ascii="Arial" w:hAnsi="Arial" w:eastAsia="Calibri" w:cs="Arial"/>
                <w:b/>
                <w:bCs/>
                <w:sz w:val="22"/>
                <w:szCs w:val="22"/>
                <w:lang w:val="de-DE" w:eastAsia="ja-JP" w:bidi="ar-SA"/>
              </w:rPr>
            </w:pPr>
            <w:r>
              <w:rPr>
                <w:rFonts w:hint="eastAsia" w:ascii="Arial" w:hAnsi="Arial" w:eastAsia="等线" w:cs="Arial"/>
                <w:bCs/>
                <w:sz w:val="22"/>
                <w:szCs w:val="22"/>
                <w:lang w:val="en-US" w:eastAsia="zh-CN"/>
              </w:rPr>
              <w:t>ZTE</w:t>
            </w:r>
          </w:p>
        </w:tc>
        <w:tc>
          <w:tcPr>
            <w:tcW w:w="3046" w:type="dxa"/>
            <w:vAlign w:val="top"/>
          </w:tcPr>
          <w:p>
            <w:pPr>
              <w:rPr>
                <w:rFonts w:ascii="Arial" w:hAnsi="Arial" w:eastAsia="MS Mincho" w:cs="Times New Roman"/>
                <w:iCs/>
                <w:sz w:val="20"/>
                <w:szCs w:val="24"/>
                <w:lang w:val="en-US" w:eastAsia="zh-CN" w:bidi="ar-SA"/>
              </w:rPr>
            </w:pPr>
            <w:r>
              <w:rPr>
                <w:rFonts w:ascii="Arial" w:hAnsi="Arial" w:eastAsia="MS Mincho" w:cs="Arial"/>
                <w:b/>
                <w:bCs/>
                <w:iCs/>
                <w:sz w:val="16"/>
                <w:szCs w:val="16"/>
                <w:lang w:val="de-DE" w:eastAsia="zh-CN"/>
              </w:rPr>
              <w:t>milliseconds</w:t>
            </w:r>
          </w:p>
        </w:tc>
        <w:tc>
          <w:tcPr>
            <w:tcW w:w="3118" w:type="dxa"/>
            <w:vAlign w:val="top"/>
          </w:tcPr>
          <w:p>
            <w:pPr>
              <w:rPr>
                <w:rFonts w:ascii="Arial" w:hAnsi="Arial" w:eastAsia="MS Mincho" w:cs="Times New Roman"/>
                <w:iCs/>
                <w:sz w:val="20"/>
                <w:szCs w:val="24"/>
                <w:lang w:val="en-US" w:eastAsia="zh-CN" w:bidi="ar-SA"/>
              </w:rPr>
            </w:pPr>
            <w:r>
              <w:rPr>
                <w:rFonts w:ascii="Arial" w:hAnsi="Arial" w:eastAsia="MS Mincho" w:cs="Arial"/>
                <w:b/>
                <w:bCs/>
                <w:iCs/>
                <w:sz w:val="16"/>
                <w:szCs w:val="16"/>
                <w:lang w:val="de-DE" w:eastAsia="zh-CN"/>
              </w:rPr>
              <w:t>milliseconds</w:t>
            </w:r>
          </w:p>
        </w:tc>
        <w:tc>
          <w:tcPr>
            <w:tcW w:w="3261" w:type="dxa"/>
            <w:vAlign w:val="top"/>
          </w:tcPr>
          <w:p>
            <w:pPr>
              <w:rPr>
                <w:rFonts w:ascii="Arial" w:hAnsi="Arial" w:eastAsia="MS Mincho" w:cs="Times New Roman"/>
                <w:iCs/>
                <w:sz w:val="20"/>
                <w:szCs w:val="24"/>
                <w:lang w:val="en-US" w:eastAsia="zh-CN" w:bidi="ar-SA"/>
              </w:rPr>
            </w:pPr>
            <w:r>
              <w:rPr>
                <w:rFonts w:ascii="Arial" w:hAnsi="Arial" w:eastAsia="MS Mincho" w:cs="Arial"/>
                <w:b/>
                <w:bCs/>
                <w:iCs/>
                <w:sz w:val="16"/>
                <w:szCs w:val="16"/>
                <w:lang w:val="de-DE" w:eastAsia="zh-CN"/>
              </w:rPr>
              <w:t>milliseconds</w:t>
            </w:r>
          </w:p>
        </w:tc>
      </w:tr>
    </w:tbl>
    <w:p>
      <w:pPr>
        <w:jc w:val="both"/>
        <w:rPr>
          <w:rFonts w:ascii="Arial" w:hAnsi="Arial" w:cs="Arial"/>
          <w:b/>
          <w:bCs/>
          <w:highlight w:val="yellow"/>
          <w:u w:val="single"/>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4"/>
      </w:pPr>
      <w:r>
        <w:t>2.1.2 Other open issues related to CHO/DAPS</w:t>
      </w:r>
    </w:p>
    <w:p>
      <w:pPr>
        <w:rPr>
          <w:rFonts w:ascii="Arial" w:hAnsi="Arial" w:eastAsia="MS Mincho"/>
          <w:iCs/>
          <w:szCs w:val="24"/>
          <w:lang w:val="en-US" w:eastAsia="zh-CN"/>
        </w:rPr>
      </w:pPr>
      <w:r>
        <w:rPr>
          <w:rFonts w:ascii="Arial" w:hAnsi="Arial" w:eastAsia="MS Mincho"/>
          <w:iCs/>
          <w:szCs w:val="24"/>
          <w:lang w:val="en-US" w:eastAsia="zh-CN"/>
        </w:rPr>
        <w:t>In this section, companies are invited to bring up other open issues. Note however that according to chairman recommendation, we should avoid discussing new issues unless there is some critical/outstanding problem.</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Q3: Is there any further issue related to CHO/DAPS you would like to discuss? Please describe it below:</w:t>
      </w:r>
    </w:p>
    <w:p>
      <w:pPr>
        <w:pStyle w:val="133"/>
        <w:spacing w:line="259" w:lineRule="auto"/>
        <w:jc w:val="both"/>
        <w:rPr>
          <w:rFonts w:ascii="Arial" w:hAnsi="Arial" w:eastAsia="宋体"/>
          <w:b/>
          <w:bCs/>
          <w:sz w:val="20"/>
          <w:szCs w:val="20"/>
          <w:u w:val="single"/>
          <w:lang w:val="en-US" w:eastAsia="zh-CN"/>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553"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Cs/>
                <w:sz w:val="20"/>
                <w:szCs w:val="20"/>
                <w:lang w:val="de-DE"/>
              </w:rPr>
            </w:pPr>
            <w:r>
              <w:rPr>
                <w:rFonts w:ascii="Arial" w:hAnsi="Arial" w:eastAsia="等线" w:cs="Arial"/>
                <w:bCs/>
                <w:sz w:val="20"/>
                <w:szCs w:val="20"/>
                <w:lang w:val="de-DE" w:eastAsia="zh-CN"/>
              </w:rPr>
              <w:t>Huawei, HiSilicon</w:t>
            </w:r>
          </w:p>
        </w:tc>
        <w:tc>
          <w:tcPr>
            <w:tcW w:w="7553" w:type="dxa"/>
          </w:tcPr>
          <w:p>
            <w:pPr>
              <w:pStyle w:val="133"/>
              <w:numPr>
                <w:ilvl w:val="0"/>
                <w:numId w:val="20"/>
              </w:numPr>
              <w:rPr>
                <w:rFonts w:ascii="Arial" w:hAnsi="Arial" w:eastAsia="等线" w:cs="Arial"/>
                <w:bCs/>
                <w:sz w:val="20"/>
                <w:szCs w:val="20"/>
                <w:lang w:val="de-DE" w:eastAsia="zh-CN"/>
              </w:rPr>
            </w:pPr>
            <w:r>
              <w:rPr>
                <w:rFonts w:ascii="Arial" w:hAnsi="Arial" w:eastAsia="等线" w:cs="Arial"/>
                <w:bCs/>
                <w:sz w:val="20"/>
                <w:szCs w:val="20"/>
                <w:lang w:val="de-DE" w:eastAsia="zh-CN"/>
              </w:rPr>
              <w:t>We prefer to discuss the UE actions for CHO with consecutive failures to capture the following agreements:</w:t>
            </w:r>
          </w:p>
          <w:p>
            <w:pPr>
              <w:pBdr>
                <w:top w:val="single" w:color="auto" w:sz="4" w:space="1"/>
                <w:left w:val="single" w:color="auto" w:sz="4" w:space="4"/>
                <w:bottom w:val="single" w:color="auto" w:sz="4" w:space="1"/>
                <w:right w:val="single" w:color="auto" w:sz="4" w:space="4"/>
              </w:pBdr>
              <w:overflowPunct/>
              <w:autoSpaceDE/>
              <w:autoSpaceDN/>
              <w:adjustRightInd/>
              <w:spacing w:after="0"/>
              <w:ind w:left="500" w:hanging="363"/>
              <w:textAlignment w:val="auto"/>
              <w:rPr>
                <w:rFonts w:ascii="Arial" w:hAnsi="Arial" w:eastAsia="MS Mincho" w:cs="Arial"/>
                <w:color w:val="0000FF"/>
                <w:kern w:val="2"/>
                <w:sz w:val="20"/>
                <w:szCs w:val="20"/>
                <w:lang w:val="de-DE" w:eastAsia="en-GB"/>
              </w:rPr>
            </w:pPr>
            <w:r>
              <w:rPr>
                <w:rFonts w:ascii="Arial" w:hAnsi="Arial" w:eastAsia="MS Mincho" w:cs="Arial"/>
                <w:color w:val="0000FF"/>
                <w:kern w:val="2"/>
                <w:sz w:val="20"/>
                <w:szCs w:val="20"/>
                <w:lang w:val="de-DE" w:eastAsia="en-GB"/>
              </w:rPr>
              <w:t>Agreements in RAN2#115-e:</w:t>
            </w:r>
          </w:p>
          <w:p>
            <w:pPr>
              <w:pBdr>
                <w:top w:val="single" w:color="auto" w:sz="4" w:space="1"/>
                <w:left w:val="single" w:color="auto" w:sz="4" w:space="4"/>
                <w:bottom w:val="single" w:color="auto" w:sz="4" w:space="1"/>
                <w:right w:val="single" w:color="auto" w:sz="4" w:space="4"/>
              </w:pBdr>
              <w:overflowPunct/>
              <w:autoSpaceDE/>
              <w:autoSpaceDN/>
              <w:adjustRightInd/>
              <w:spacing w:after="0"/>
              <w:ind w:left="500" w:hanging="363"/>
              <w:textAlignment w:val="auto"/>
              <w:rPr>
                <w:rFonts w:ascii="Arial" w:hAnsi="Arial" w:eastAsia="MS Mincho" w:cs="Arial"/>
                <w:color w:val="0000FF"/>
                <w:kern w:val="2"/>
                <w:sz w:val="20"/>
                <w:szCs w:val="20"/>
                <w:lang w:val="de-DE" w:eastAsia="en-GB"/>
              </w:rPr>
            </w:pPr>
            <w:r>
              <w:rPr>
                <w:rFonts w:ascii="Arial" w:hAnsi="Arial" w:eastAsia="MS Mincho" w:cs="Arial"/>
                <w:color w:val="0000FF"/>
                <w:kern w:val="2"/>
                <w:sz w:val="20"/>
                <w:szCs w:val="20"/>
                <w:lang w:val="de-DE" w:eastAsia="en-GB"/>
              </w:rPr>
              <w:t>1</w:t>
            </w:r>
            <w:r>
              <w:rPr>
                <w:rFonts w:ascii="Arial" w:hAnsi="Arial" w:eastAsia="MS Mincho" w:cs="Arial"/>
                <w:color w:val="0000FF"/>
                <w:kern w:val="2"/>
                <w:sz w:val="20"/>
                <w:szCs w:val="20"/>
                <w:lang w:val="de-DE" w:eastAsia="en-GB"/>
              </w:rPr>
              <w:tab/>
            </w:r>
            <w:r>
              <w:rPr>
                <w:rFonts w:ascii="Arial" w:hAnsi="Arial" w:eastAsia="MS Mincho" w:cs="Arial"/>
                <w:color w:val="0000FF"/>
                <w:kern w:val="2"/>
                <w:sz w:val="20"/>
                <w:szCs w:val="20"/>
                <w:lang w:val="de-DE" w:eastAsia="en-GB"/>
              </w:rPr>
              <w:t>The following signalling model for the RLF-Report of CHO:</w:t>
            </w:r>
          </w:p>
          <w:p>
            <w:pPr>
              <w:pBdr>
                <w:top w:val="single" w:color="auto" w:sz="4" w:space="1"/>
                <w:left w:val="single" w:color="auto" w:sz="4" w:space="4"/>
                <w:bottom w:val="single" w:color="auto" w:sz="4" w:space="1"/>
                <w:right w:val="single" w:color="auto" w:sz="4" w:space="4"/>
              </w:pBdr>
              <w:overflowPunct/>
              <w:autoSpaceDE/>
              <w:autoSpaceDN/>
              <w:adjustRightInd/>
              <w:spacing w:after="0"/>
              <w:ind w:left="500" w:hanging="363"/>
              <w:textAlignment w:val="auto"/>
              <w:rPr>
                <w:rFonts w:ascii="Arial" w:hAnsi="Arial" w:eastAsia="MS Mincho" w:cs="Arial"/>
                <w:color w:val="0000FF"/>
                <w:kern w:val="2"/>
                <w:sz w:val="20"/>
                <w:szCs w:val="20"/>
                <w:lang w:val="de-DE" w:eastAsia="en-GB"/>
              </w:rPr>
            </w:pPr>
            <w:r>
              <w:rPr>
                <w:rFonts w:ascii="Arial" w:hAnsi="Arial" w:eastAsia="MS Mincho" w:cs="Arial"/>
                <w:color w:val="0000FF"/>
                <w:kern w:val="2"/>
                <w:sz w:val="20"/>
                <w:szCs w:val="20"/>
                <w:lang w:val="de-DE" w:eastAsia="en-GB"/>
              </w:rPr>
              <w:tab/>
            </w:r>
            <w:r>
              <w:rPr>
                <w:rFonts w:ascii="Arial" w:hAnsi="Arial" w:eastAsia="MS Mincho" w:cs="Arial"/>
                <w:color w:val="0000FF"/>
                <w:kern w:val="2"/>
                <w:sz w:val="20"/>
                <w:szCs w:val="20"/>
                <w:lang w:val="de-DE" w:eastAsia="en-GB"/>
              </w:rPr>
              <w:t>Use separate IEs within the existing RLF-report to represent the second failure, and the first failure can be represented by reusing as much as possible existing IEs</w:t>
            </w:r>
          </w:p>
          <w:p>
            <w:pPr>
              <w:pStyle w:val="133"/>
              <w:numPr>
                <w:ilvl w:val="0"/>
                <w:numId w:val="20"/>
              </w:numPr>
              <w:rPr>
                <w:rFonts w:ascii="Arial" w:hAnsi="Arial" w:eastAsia="等线" w:cs="Arial"/>
                <w:bCs/>
                <w:sz w:val="20"/>
                <w:szCs w:val="20"/>
                <w:lang w:val="de-DE" w:eastAsia="zh-CN"/>
              </w:rPr>
            </w:pPr>
            <w:r>
              <w:rPr>
                <w:rFonts w:ascii="Arial" w:hAnsi="Arial" w:eastAsia="等线" w:cs="Arial"/>
                <w:bCs/>
                <w:sz w:val="20"/>
                <w:szCs w:val="20"/>
                <w:lang w:val="de-DE" w:eastAsia="zh-CN"/>
              </w:rPr>
              <w:t>How to set the timeSinceFailure, is it started from the first connection failure or the second in case of two consecutive failures in both CHO and DAPS?</w:t>
            </w:r>
          </w:p>
          <w:p>
            <w:pPr>
              <w:pStyle w:val="70"/>
              <w:rPr>
                <w:rFonts w:ascii="Arial" w:hAnsi="Arial" w:eastAsia="Calibri" w:cs="Arial"/>
                <w:sz w:val="20"/>
                <w:szCs w:val="20"/>
                <w:lang w:val="de-DE"/>
              </w:rPr>
            </w:pPr>
            <w:r>
              <w:rPr>
                <w:rFonts w:ascii="Arial" w:hAnsi="Arial" w:eastAsia="Calibri" w:cs="Arial"/>
                <w:sz w:val="20"/>
                <w:szCs w:val="20"/>
                <w:lang w:val="de-DE"/>
              </w:rPr>
              <w:t>1&gt;</w:t>
            </w:r>
            <w:r>
              <w:rPr>
                <w:rFonts w:ascii="Arial" w:hAnsi="Arial" w:eastAsia="Calibri" w:cs="Arial"/>
                <w:sz w:val="20"/>
                <w:szCs w:val="20"/>
                <w:lang w:val="de-DE"/>
              </w:rPr>
              <w:tab/>
            </w:r>
            <w:r>
              <w:rPr>
                <w:rFonts w:ascii="Arial" w:hAnsi="Arial" w:eastAsia="Calibri" w:cs="Arial"/>
                <w:sz w:val="20"/>
                <w:szCs w:val="20"/>
                <w:lang w:val="de-DE"/>
              </w:rPr>
              <w:t xml:space="preserve">if </w:t>
            </w:r>
            <w:r>
              <w:rPr>
                <w:rFonts w:ascii="Arial" w:hAnsi="Arial" w:eastAsia="Calibri" w:cs="Arial"/>
                <w:i/>
                <w:sz w:val="20"/>
                <w:szCs w:val="20"/>
                <w:lang w:val="de-DE"/>
              </w:rPr>
              <w:t>rlf-ReportReq</w:t>
            </w:r>
            <w:r>
              <w:rPr>
                <w:rFonts w:ascii="Arial" w:hAnsi="Arial" w:eastAsia="Calibri" w:cs="Arial"/>
                <w:sz w:val="20"/>
                <w:szCs w:val="20"/>
                <w:lang w:val="de-DE"/>
              </w:rPr>
              <w:t xml:space="preserve"> is set to </w:t>
            </w:r>
            <w:r>
              <w:rPr>
                <w:rFonts w:ascii="Arial" w:hAnsi="Arial" w:eastAsia="Calibri" w:cs="Arial"/>
                <w:i/>
                <w:sz w:val="20"/>
                <w:szCs w:val="20"/>
                <w:lang w:val="de-DE"/>
              </w:rPr>
              <w:t>true</w:t>
            </w:r>
            <w:r>
              <w:rPr>
                <w:rFonts w:ascii="Arial" w:hAnsi="Arial" w:eastAsia="Calibri" w:cs="Arial"/>
                <w:sz w:val="20"/>
                <w:szCs w:val="20"/>
                <w:lang w:val="de-DE"/>
              </w:rPr>
              <w:t>:</w:t>
            </w:r>
          </w:p>
          <w:p>
            <w:pPr>
              <w:pStyle w:val="71"/>
              <w:rPr>
                <w:rFonts w:ascii="Arial" w:hAnsi="Arial" w:eastAsia="Calibri" w:cs="Arial"/>
                <w:sz w:val="20"/>
                <w:szCs w:val="20"/>
                <w:lang w:val="de-DE"/>
              </w:rPr>
            </w:pPr>
            <w:r>
              <w:rPr>
                <w:rFonts w:ascii="Arial" w:hAnsi="Arial" w:eastAsia="Calibri" w:cs="Arial"/>
                <w:sz w:val="20"/>
                <w:szCs w:val="20"/>
                <w:lang w:val="de-DE"/>
              </w:rPr>
              <w:t>2&gt;</w:t>
            </w:r>
            <w:r>
              <w:rPr>
                <w:rFonts w:ascii="Arial" w:hAnsi="Arial" w:eastAsia="Calibri" w:cs="Arial"/>
                <w:sz w:val="20"/>
                <w:szCs w:val="20"/>
                <w:lang w:val="de-DE"/>
              </w:rPr>
              <w:tab/>
            </w:r>
            <w:r>
              <w:rPr>
                <w:rFonts w:ascii="Arial" w:hAnsi="Arial" w:eastAsia="Calibri" w:cs="Arial"/>
                <w:sz w:val="20"/>
                <w:szCs w:val="20"/>
                <w:lang w:val="de-DE"/>
              </w:rPr>
              <w:t xml:space="preserve">if the UE has radio link failure information or handover failure information available in </w:t>
            </w:r>
            <w:r>
              <w:rPr>
                <w:rFonts w:ascii="Arial" w:hAnsi="Arial" w:eastAsia="Calibri" w:cs="Arial"/>
                <w:i/>
                <w:sz w:val="20"/>
                <w:szCs w:val="20"/>
                <w:lang w:val="de-DE"/>
              </w:rPr>
              <w:t>VarRLF-Report</w:t>
            </w:r>
            <w:r>
              <w:rPr>
                <w:rFonts w:ascii="Arial" w:hAnsi="Arial" w:eastAsia="Calibri" w:cs="Arial"/>
                <w:sz w:val="20"/>
                <w:szCs w:val="20"/>
                <w:lang w:val="de-DE"/>
              </w:rPr>
              <w:t xml:space="preserve"> and if the RPLMN is included in </w:t>
            </w:r>
            <w:r>
              <w:rPr>
                <w:rFonts w:ascii="Arial" w:hAnsi="Arial" w:eastAsia="Calibri" w:cs="Arial"/>
                <w:i/>
                <w:sz w:val="20"/>
                <w:szCs w:val="20"/>
                <w:lang w:val="de-DE"/>
              </w:rPr>
              <w:t>plmn-IdentityList</w:t>
            </w:r>
            <w:r>
              <w:rPr>
                <w:rFonts w:ascii="Arial" w:hAnsi="Arial" w:eastAsia="Calibri" w:cs="Arial"/>
                <w:sz w:val="20"/>
                <w:szCs w:val="20"/>
                <w:lang w:val="de-DE"/>
              </w:rPr>
              <w:t xml:space="preserve"> stored in </w:t>
            </w:r>
            <w:r>
              <w:rPr>
                <w:rFonts w:ascii="Arial" w:hAnsi="Arial" w:eastAsia="Calibri" w:cs="Arial"/>
                <w:i/>
                <w:sz w:val="20"/>
                <w:szCs w:val="20"/>
                <w:lang w:val="de-DE"/>
              </w:rPr>
              <w:t>VarRLF-Report</w:t>
            </w:r>
            <w:r>
              <w:rPr>
                <w:rFonts w:ascii="Arial" w:hAnsi="Arial" w:eastAsia="Calibri" w:cs="Arial"/>
                <w:sz w:val="20"/>
                <w:szCs w:val="20"/>
                <w:lang w:val="de-DE"/>
              </w:rPr>
              <w:t>:</w:t>
            </w:r>
          </w:p>
          <w:p>
            <w:pPr>
              <w:pStyle w:val="72"/>
              <w:rPr>
                <w:rFonts w:ascii="Arial" w:hAnsi="Arial" w:eastAsia="Calibri" w:cs="Arial"/>
                <w:sz w:val="20"/>
                <w:szCs w:val="20"/>
                <w:lang w:val="de-DE"/>
              </w:rPr>
            </w:pPr>
            <w:r>
              <w:rPr>
                <w:rFonts w:ascii="Arial" w:hAnsi="Arial" w:eastAsia="Calibri" w:cs="Arial"/>
                <w:sz w:val="20"/>
                <w:szCs w:val="20"/>
                <w:lang w:val="de-DE"/>
              </w:rPr>
              <w:t>3&gt;</w:t>
            </w:r>
            <w:r>
              <w:rPr>
                <w:rFonts w:ascii="Arial" w:hAnsi="Arial" w:eastAsia="Calibri" w:cs="Arial"/>
                <w:sz w:val="20"/>
                <w:szCs w:val="20"/>
                <w:lang w:val="de-DE"/>
              </w:rPr>
              <w:tab/>
            </w:r>
            <w:r>
              <w:rPr>
                <w:rFonts w:ascii="Arial" w:hAnsi="Arial" w:eastAsia="Calibri" w:cs="Arial"/>
                <w:sz w:val="20"/>
                <w:szCs w:val="20"/>
                <w:lang w:val="de-DE"/>
              </w:rPr>
              <w:t xml:space="preserve">set </w:t>
            </w:r>
            <w:r>
              <w:rPr>
                <w:rFonts w:ascii="Arial" w:hAnsi="Arial" w:eastAsia="Calibri" w:cs="Arial"/>
                <w:i/>
                <w:sz w:val="20"/>
                <w:szCs w:val="20"/>
                <w:lang w:val="de-DE"/>
              </w:rPr>
              <w:t>timeSinceFailure</w:t>
            </w:r>
            <w:r>
              <w:rPr>
                <w:rFonts w:ascii="Arial" w:hAnsi="Arial" w:eastAsia="Calibri" w:cs="Arial"/>
                <w:sz w:val="20"/>
                <w:szCs w:val="20"/>
                <w:lang w:val="de-DE"/>
              </w:rPr>
              <w:t xml:space="preserve"> in </w:t>
            </w:r>
            <w:r>
              <w:rPr>
                <w:rFonts w:ascii="Arial" w:hAnsi="Arial" w:eastAsia="Calibri" w:cs="Arial"/>
                <w:i/>
                <w:sz w:val="20"/>
                <w:szCs w:val="20"/>
                <w:lang w:val="de-DE"/>
              </w:rPr>
              <w:t>VarRLF-Report</w:t>
            </w:r>
            <w:r>
              <w:rPr>
                <w:rFonts w:ascii="Arial" w:hAnsi="Arial" w:eastAsia="Calibri" w:cs="Arial"/>
                <w:sz w:val="20"/>
                <w:szCs w:val="20"/>
                <w:lang w:val="de-DE"/>
              </w:rPr>
              <w:t xml:space="preserve"> to the time that elapsed since the </w:t>
            </w:r>
            <w:r>
              <w:rPr>
                <w:rFonts w:ascii="Arial" w:hAnsi="Arial" w:eastAsia="Calibri" w:cs="Arial"/>
                <w:sz w:val="20"/>
                <w:szCs w:val="20"/>
                <w:highlight w:val="yellow"/>
                <w:lang w:val="de-DE"/>
              </w:rPr>
              <w:t>last</w:t>
            </w:r>
            <w:r>
              <w:rPr>
                <w:rFonts w:ascii="Arial" w:hAnsi="Arial" w:eastAsia="Calibri" w:cs="Arial"/>
                <w:sz w:val="20"/>
                <w:szCs w:val="20"/>
                <w:lang w:val="de-DE"/>
              </w:rPr>
              <w:t xml:space="preserve"> radio link </w:t>
            </w:r>
            <w:r>
              <w:rPr>
                <w:rFonts w:ascii="Arial" w:hAnsi="Arial" w:eastAsia="Calibri" w:cs="Arial"/>
                <w:sz w:val="20"/>
                <w:szCs w:val="20"/>
                <w:lang w:val="de-DE" w:eastAsia="zh-CN"/>
              </w:rPr>
              <w:t>failure</w:t>
            </w:r>
            <w:r>
              <w:rPr>
                <w:rFonts w:ascii="Arial" w:hAnsi="Arial" w:eastAsia="Calibri" w:cs="Arial"/>
                <w:sz w:val="20"/>
                <w:szCs w:val="20"/>
                <w:lang w:val="de-DE"/>
              </w:rPr>
              <w:t xml:space="preserve"> or handover failure in NR;</w:t>
            </w:r>
          </w:p>
          <w:p>
            <w:pPr>
              <w:pStyle w:val="72"/>
              <w:ind w:left="0" w:firstLine="0"/>
              <w:rPr>
                <w:rFonts w:ascii="Arial" w:hAnsi="Arial" w:eastAsia="等线" w:cs="Arial"/>
                <w:bCs/>
                <w:sz w:val="20"/>
                <w:szCs w:val="20"/>
                <w:lang w:val="de-DE" w:eastAsia="zh-CN"/>
              </w:rPr>
            </w:pPr>
            <w:r>
              <w:rPr>
                <w:rFonts w:ascii="Arial" w:hAnsi="Arial" w:eastAsia="等线" w:cs="Arial"/>
                <w:bCs/>
                <w:sz w:val="20"/>
                <w:szCs w:val="20"/>
                <w:lang w:val="de-DE" w:eastAsia="zh-CN"/>
              </w:rPr>
              <w:t>3. how about the case that RLF@src + RLF @trg？This is not included in the agreements in RAN2#115-e. In our understanding, all the failure info for this case can be the same as the following case a.</w:t>
            </w:r>
          </w:p>
          <w:p>
            <w:pPr>
              <w:pStyle w:val="113"/>
              <w:pBdr>
                <w:top w:val="single" w:color="auto" w:sz="4" w:space="1"/>
                <w:left w:val="single" w:color="auto" w:sz="4" w:space="4"/>
                <w:bottom w:val="single" w:color="auto" w:sz="4" w:space="1"/>
                <w:right w:val="single" w:color="auto" w:sz="4" w:space="4"/>
              </w:pBdr>
              <w:tabs>
                <w:tab w:val="clear" w:pos="1622"/>
              </w:tabs>
              <w:ind w:left="500"/>
              <w:rPr>
                <w:rFonts w:cs="Arial"/>
                <w:sz w:val="20"/>
                <w:szCs w:val="20"/>
              </w:rPr>
            </w:pPr>
            <w:r>
              <w:rPr>
                <w:rFonts w:cs="Arial"/>
                <w:sz w:val="20"/>
                <w:szCs w:val="20"/>
              </w:rPr>
              <w:t>4</w:t>
            </w:r>
            <w:r>
              <w:rPr>
                <w:rFonts w:cs="Arial"/>
                <w:sz w:val="20"/>
                <w:szCs w:val="20"/>
              </w:rPr>
              <w:tab/>
            </w:r>
            <w:r>
              <w:rPr>
                <w:rFonts w:cs="Arial"/>
                <w:sz w:val="20"/>
                <w:szCs w:val="20"/>
              </w:rPr>
              <w:t>The RLF report is used to log the failure related measurement in these scenarios:</w:t>
            </w:r>
          </w:p>
          <w:p>
            <w:pPr>
              <w:pStyle w:val="113"/>
              <w:pBdr>
                <w:top w:val="single" w:color="auto" w:sz="4" w:space="1"/>
                <w:left w:val="single" w:color="auto" w:sz="4" w:space="4"/>
                <w:bottom w:val="single" w:color="auto" w:sz="4" w:space="1"/>
                <w:right w:val="single" w:color="auto" w:sz="4" w:space="4"/>
              </w:pBdr>
              <w:ind w:left="500"/>
              <w:rPr>
                <w:rFonts w:cs="Arial"/>
                <w:sz w:val="20"/>
                <w:szCs w:val="20"/>
              </w:rPr>
            </w:pPr>
            <w:r>
              <w:rPr>
                <w:rFonts w:cs="Arial"/>
                <w:sz w:val="20"/>
                <w:szCs w:val="20"/>
              </w:rPr>
              <w:tab/>
            </w:r>
            <w:r>
              <w:rPr>
                <w:rFonts w:cs="Arial"/>
                <w:sz w:val="20"/>
                <w:szCs w:val="20"/>
              </w:rPr>
              <w:t>a.</w:t>
            </w:r>
            <w:r>
              <w:rPr>
                <w:rFonts w:cs="Arial"/>
                <w:sz w:val="20"/>
                <w:szCs w:val="20"/>
              </w:rPr>
              <w:tab/>
            </w:r>
            <w:r>
              <w:rPr>
                <w:rFonts w:cs="Arial"/>
                <w:sz w:val="20"/>
                <w:szCs w:val="20"/>
              </w:rPr>
              <w:t xml:space="preserve">Failure at the source (RLF) while performing access to DAPS target cell and failing to access </w:t>
            </w:r>
            <w:r>
              <w:rPr>
                <w:rFonts w:cs="Arial"/>
                <w:sz w:val="20"/>
                <w:szCs w:val="20"/>
                <w:highlight w:val="yellow"/>
              </w:rPr>
              <w:t>the target (HOF)</w:t>
            </w:r>
          </w:p>
          <w:p>
            <w:pPr>
              <w:pStyle w:val="113"/>
              <w:pBdr>
                <w:top w:val="single" w:color="auto" w:sz="4" w:space="1"/>
                <w:left w:val="single" w:color="auto" w:sz="4" w:space="4"/>
                <w:bottom w:val="single" w:color="auto" w:sz="4" w:space="1"/>
                <w:right w:val="single" w:color="auto" w:sz="4" w:space="4"/>
              </w:pBdr>
              <w:ind w:left="500"/>
              <w:rPr>
                <w:rFonts w:cs="Arial"/>
                <w:sz w:val="20"/>
                <w:szCs w:val="20"/>
              </w:rPr>
            </w:pPr>
            <w:r>
              <w:rPr>
                <w:rFonts w:cs="Arial"/>
                <w:sz w:val="20"/>
                <w:szCs w:val="20"/>
              </w:rPr>
              <w:tab/>
            </w:r>
            <w:r>
              <w:rPr>
                <w:rFonts w:cs="Arial"/>
                <w:sz w:val="20"/>
                <w:szCs w:val="20"/>
              </w:rPr>
              <w:t>b.</w:t>
            </w:r>
            <w:r>
              <w:rPr>
                <w:rFonts w:cs="Arial"/>
                <w:sz w:val="20"/>
                <w:szCs w:val="20"/>
              </w:rPr>
              <w:tab/>
            </w:r>
            <w:r>
              <w:rPr>
                <w:rFonts w:cs="Arial"/>
                <w:sz w:val="20"/>
                <w:szCs w:val="20"/>
              </w:rPr>
              <w:t>Failure at the target cell (HOF) and failing to perform fallback (RLF at source)</w:t>
            </w:r>
          </w:p>
          <w:p>
            <w:pPr>
              <w:rPr>
                <w:rFonts w:ascii="Arial" w:hAnsi="Arial" w:eastAsia="Calibri" w:cs="Arial"/>
                <w:b/>
                <w:b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等线" w:cs="Arial"/>
                <w:bCs/>
                <w:sz w:val="20"/>
                <w:szCs w:val="20"/>
                <w:lang w:val="de-DE" w:eastAsia="zh-CN"/>
              </w:rPr>
              <w:t>N</w:t>
            </w:r>
            <w:r>
              <w:rPr>
                <w:rFonts w:ascii="Arial" w:hAnsi="Arial" w:eastAsia="等线" w:cs="Arial"/>
                <w:bCs/>
                <w:sz w:val="20"/>
                <w:szCs w:val="20"/>
                <w:lang w:val="de-DE" w:eastAsia="zh-CN"/>
              </w:rPr>
              <w:t>EC</w:t>
            </w:r>
          </w:p>
        </w:tc>
        <w:tc>
          <w:tcPr>
            <w:tcW w:w="7553" w:type="dxa"/>
          </w:tcPr>
          <w:p>
            <w:pPr>
              <w:rPr>
                <w:rFonts w:ascii="Arial" w:hAnsi="Arial" w:eastAsia="等线" w:cs="Arial"/>
                <w:bCs/>
                <w:sz w:val="20"/>
                <w:szCs w:val="20"/>
                <w:lang w:val="de-DE" w:eastAsia="zh-CN"/>
              </w:rPr>
            </w:pPr>
            <w:r>
              <w:rPr>
                <w:rFonts w:ascii="Arial" w:hAnsi="Arial" w:eastAsia="等线" w:cs="Arial"/>
                <w:bCs/>
                <w:sz w:val="20"/>
                <w:szCs w:val="20"/>
                <w:lang w:val="de-DE" w:eastAsia="zh-CN"/>
              </w:rPr>
              <w:t xml:space="preserve">UE also want to discuss how to capture the case of CHO/DAPS with consecutive failures. Currently, the UE clears the information included in </w:t>
            </w:r>
            <w:r>
              <w:rPr>
                <w:rFonts w:eastAsia="Times New Roman"/>
                <w:i/>
                <w:sz w:val="21"/>
                <w:szCs w:val="22"/>
                <w:lang w:val="de-DE"/>
              </w:rPr>
              <w:t>VarRLF-Report</w:t>
            </w:r>
            <w:r>
              <w:rPr>
                <w:rFonts w:ascii="Arial" w:hAnsi="Arial" w:eastAsia="等线" w:cs="Arial"/>
                <w:bCs/>
                <w:sz w:val="20"/>
                <w:szCs w:val="20"/>
                <w:lang w:val="de-DE" w:eastAsia="zh-CN"/>
              </w:rPr>
              <w:t xml:space="preserve"> first before set the field. We need behaviors that the UE adds more information in the </w:t>
            </w:r>
            <w:r>
              <w:rPr>
                <w:rFonts w:eastAsia="Times New Roman"/>
                <w:i/>
                <w:sz w:val="21"/>
                <w:szCs w:val="22"/>
                <w:lang w:val="de-DE"/>
              </w:rPr>
              <w:t xml:space="preserve">VarRLF-Report </w:t>
            </w:r>
            <w:r>
              <w:rPr>
                <w:rFonts w:ascii="Arial" w:hAnsi="Arial" w:eastAsia="等线" w:cs="Arial"/>
                <w:bCs/>
                <w:sz w:val="20"/>
                <w:szCs w:val="20"/>
                <w:lang w:val="de-DE" w:eastAsia="zh-CN"/>
              </w:rPr>
              <w:t>for the second CHO/DAPS related failure without clearing the RLF information of the first failure.</w:t>
            </w:r>
          </w:p>
          <w:p>
            <w:pPr>
              <w:keepNext/>
              <w:keepLines/>
              <w:spacing w:before="120"/>
              <w:ind w:left="1418" w:hanging="1418"/>
              <w:outlineLvl w:val="3"/>
              <w:rPr>
                <w:rFonts w:ascii="Arial" w:hAnsi="Arial" w:eastAsia="MS Mincho"/>
                <w:sz w:val="22"/>
                <w:szCs w:val="22"/>
                <w:lang w:val="de-DE"/>
              </w:rPr>
            </w:pPr>
            <w:bookmarkStart w:id="1" w:name="_Toc83739782"/>
            <w:bookmarkStart w:id="2" w:name="_Toc60776827"/>
            <w:r>
              <w:rPr>
                <w:rFonts w:ascii="Arial" w:hAnsi="Arial" w:eastAsia="Times New Roman"/>
                <w:sz w:val="22"/>
                <w:szCs w:val="22"/>
                <w:lang w:val="de-DE"/>
              </w:rPr>
              <w:t>5.3.10.</w:t>
            </w:r>
            <w:r>
              <w:rPr>
                <w:rFonts w:ascii="Arial" w:hAnsi="Arial" w:eastAsia="Calibri"/>
                <w:sz w:val="22"/>
                <w:szCs w:val="22"/>
                <w:lang w:val="de-DE" w:eastAsia="zh-CN"/>
              </w:rPr>
              <w:t>5</w:t>
            </w:r>
            <w:r>
              <w:rPr>
                <w:rFonts w:ascii="Arial" w:hAnsi="Arial" w:eastAsia="Times New Roman"/>
                <w:sz w:val="22"/>
                <w:szCs w:val="22"/>
                <w:lang w:val="de-DE"/>
              </w:rPr>
              <w:tab/>
            </w:r>
            <w:r>
              <w:rPr>
                <w:rFonts w:ascii="Arial" w:hAnsi="Arial" w:eastAsia="Times New Roman"/>
                <w:sz w:val="22"/>
                <w:szCs w:val="22"/>
                <w:lang w:val="de-DE"/>
              </w:rPr>
              <w:t xml:space="preserve">RLF </w:t>
            </w:r>
            <w:r>
              <w:rPr>
                <w:rFonts w:ascii="Arial" w:hAnsi="Arial" w:eastAsia="Calibri"/>
                <w:sz w:val="22"/>
                <w:szCs w:val="22"/>
                <w:lang w:val="de-DE" w:eastAsia="zh-CN"/>
              </w:rPr>
              <w:t>report content</w:t>
            </w:r>
            <w:r>
              <w:rPr>
                <w:rFonts w:ascii="Arial" w:hAnsi="Arial" w:eastAsia="Times New Roman"/>
                <w:sz w:val="22"/>
                <w:szCs w:val="22"/>
                <w:lang w:val="de-DE"/>
              </w:rPr>
              <w:t xml:space="preserve"> determination</w:t>
            </w:r>
            <w:bookmarkEnd w:id="1"/>
            <w:bookmarkEnd w:id="2"/>
          </w:p>
          <w:p>
            <w:pPr>
              <w:spacing w:after="120"/>
              <w:jc w:val="both"/>
              <w:rPr>
                <w:rFonts w:eastAsia="Times New Roman"/>
                <w:sz w:val="21"/>
                <w:szCs w:val="22"/>
                <w:lang w:val="de-DE"/>
              </w:rPr>
            </w:pPr>
            <w:r>
              <w:rPr>
                <w:rFonts w:eastAsia="Times New Roman"/>
                <w:sz w:val="21"/>
                <w:szCs w:val="22"/>
                <w:lang w:val="de-DE"/>
              </w:rPr>
              <w:t xml:space="preserve">The UE shall </w:t>
            </w:r>
            <w:r>
              <w:rPr>
                <w:rFonts w:eastAsia="Calibri"/>
                <w:sz w:val="21"/>
                <w:szCs w:val="22"/>
                <w:lang w:val="de-DE" w:eastAsia="zh-CN"/>
              </w:rPr>
              <w:t>determine the content</w:t>
            </w:r>
            <w:r>
              <w:rPr>
                <w:rFonts w:eastAsia="Times New Roman"/>
                <w:sz w:val="21"/>
                <w:szCs w:val="22"/>
                <w:lang w:val="de-DE"/>
              </w:rPr>
              <w:t xml:space="preserve"> in the </w:t>
            </w:r>
            <w:r>
              <w:rPr>
                <w:rFonts w:eastAsia="Times New Roman"/>
                <w:i/>
                <w:sz w:val="21"/>
                <w:szCs w:val="22"/>
                <w:lang w:val="de-DE"/>
              </w:rPr>
              <w:t>VarRLF-Report</w:t>
            </w:r>
            <w:r>
              <w:rPr>
                <w:rFonts w:eastAsia="Times New Roman"/>
                <w:sz w:val="21"/>
                <w:szCs w:val="22"/>
                <w:lang w:val="de-DE"/>
              </w:rPr>
              <w:t xml:space="preserve"> as follows:</w:t>
            </w:r>
          </w:p>
          <w:p>
            <w:pPr>
              <w:rPr>
                <w:rFonts w:ascii="Arial" w:hAnsi="Arial" w:eastAsia="Calibri" w:cs="Arial"/>
                <w:b/>
                <w:bCs/>
                <w:sz w:val="22"/>
                <w:szCs w:val="22"/>
                <w:lang w:val="de-DE"/>
              </w:rPr>
            </w:pPr>
            <w:r>
              <w:rPr>
                <w:rFonts w:eastAsia="Times New Roman"/>
                <w:sz w:val="21"/>
                <w:szCs w:val="22"/>
                <w:lang w:val="de-DE" w:eastAsia="zh-CN"/>
              </w:rPr>
              <w:t>1&gt;</w:t>
            </w:r>
            <w:r>
              <w:rPr>
                <w:rFonts w:eastAsia="Times New Roman"/>
                <w:sz w:val="21"/>
                <w:szCs w:val="22"/>
                <w:lang w:val="de-DE" w:eastAsia="zh-CN"/>
              </w:rPr>
              <w:tab/>
            </w:r>
            <w:r>
              <w:rPr>
                <w:rFonts w:eastAsia="Times New Roman"/>
                <w:sz w:val="21"/>
                <w:szCs w:val="22"/>
                <w:highlight w:val="yellow"/>
                <w:lang w:val="de-DE"/>
              </w:rPr>
              <w:t xml:space="preserve">clear the information included in </w:t>
            </w:r>
            <w:r>
              <w:rPr>
                <w:rFonts w:eastAsia="Times New Roman"/>
                <w:i/>
                <w:sz w:val="21"/>
                <w:szCs w:val="22"/>
                <w:highlight w:val="yellow"/>
                <w:lang w:val="de-DE"/>
              </w:rPr>
              <w:t>VarRLF-Report</w:t>
            </w:r>
            <w:r>
              <w:rPr>
                <w:rFonts w:eastAsia="Times New Roman"/>
                <w:sz w:val="21"/>
                <w:szCs w:val="22"/>
                <w:highlight w:val="yellow"/>
                <w:lang w:val="de-DE"/>
              </w:rPr>
              <w:t>,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Samsung</w:t>
            </w:r>
          </w:p>
        </w:tc>
        <w:tc>
          <w:tcPr>
            <w:tcW w:w="7553" w:type="dxa"/>
          </w:tcPr>
          <w:p>
            <w:pPr>
              <w:rPr>
                <w:rFonts w:ascii="Arial" w:hAnsi="Arial" w:eastAsia="等线"/>
                <w:sz w:val="18"/>
                <w:szCs w:val="22"/>
                <w:lang w:val="zh-CN" w:eastAsia="zh-CN"/>
              </w:rPr>
            </w:pPr>
            <w:r>
              <w:rPr>
                <w:rFonts w:ascii="Arial" w:hAnsi="Arial" w:eastAsia="等线"/>
                <w:sz w:val="18"/>
                <w:szCs w:val="22"/>
                <w:lang w:val="zh-CN" w:eastAsia="zh-CN"/>
              </w:rPr>
              <w:t>Issue1</w:t>
            </w:r>
            <w:r>
              <w:rPr>
                <w:rFonts w:hint="eastAsia" w:ascii="Arial" w:hAnsi="Arial" w:eastAsia="等线"/>
                <w:sz w:val="18"/>
                <w:szCs w:val="22"/>
                <w:lang w:val="zh-CN" w:eastAsia="zh-CN"/>
              </w:rPr>
              <w:t>：</w:t>
            </w:r>
          </w:p>
          <w:p>
            <w:pPr>
              <w:pStyle w:val="79"/>
              <w:rPr>
                <w:rFonts w:eastAsia="Calibri"/>
                <w:b/>
                <w:i/>
                <w:szCs w:val="22"/>
              </w:rPr>
            </w:pPr>
            <w:r>
              <w:rPr>
                <w:rFonts w:eastAsia="Calibri"/>
                <w:b/>
                <w:i/>
                <w:szCs w:val="22"/>
              </w:rPr>
              <w:t>timeConnSourceDAPSFailure</w:t>
            </w:r>
          </w:p>
          <w:p>
            <w:pPr>
              <w:pStyle w:val="79"/>
              <w:rPr>
                <w:rFonts w:eastAsia="Calibri"/>
                <w:szCs w:val="22"/>
              </w:rPr>
            </w:pPr>
            <w:r>
              <w:rPr>
                <w:rFonts w:eastAsia="Calibri"/>
                <w:szCs w:val="22"/>
              </w:rPr>
              <w:t>T</w:t>
            </w:r>
            <w:r>
              <w:rPr>
                <w:rFonts w:eastAsia="Calibri"/>
                <w:szCs w:val="22"/>
                <w:lang w:eastAsia="en-GB"/>
              </w:rPr>
              <w:t>his fie</w:t>
            </w:r>
            <w:r>
              <w:rPr>
                <w:rFonts w:eastAsia="Calibri"/>
                <w:szCs w:val="22"/>
              </w:rPr>
              <w:t>l</w:t>
            </w:r>
            <w:r>
              <w:rPr>
                <w:rFonts w:eastAsia="Calibri"/>
                <w:szCs w:val="22"/>
                <w:lang w:eastAsia="en-GB"/>
              </w:rPr>
              <w:t xml:space="preserve">d is used to indicate the </w:t>
            </w:r>
            <w:r>
              <w:rPr>
                <w:rFonts w:eastAsia="Calibri"/>
                <w:szCs w:val="22"/>
              </w:rPr>
              <w:t xml:space="preserve">time that elapsed between the </w:t>
            </w:r>
            <w:r>
              <w:rPr>
                <w:rFonts w:eastAsia="Calibri"/>
                <w:szCs w:val="22"/>
                <w:highlight w:val="yellow"/>
              </w:rPr>
              <w:t>last DAPS handover execution</w:t>
            </w:r>
            <w:r>
              <w:rPr>
                <w:rFonts w:eastAsia="Calibri"/>
                <w:szCs w:val="22"/>
              </w:rPr>
              <w:t xml:space="preserve"> and the radio link failure detected in the source cell while T304 is running.</w:t>
            </w:r>
          </w:p>
          <w:p>
            <w:pPr>
              <w:rPr>
                <w:rFonts w:ascii="Arial" w:hAnsi="Arial" w:cs="Arial" w:eastAsiaTheme="minorEastAsia"/>
                <w:b/>
                <w:bCs/>
                <w:sz w:val="22"/>
                <w:szCs w:val="22"/>
                <w:lang w:val="zh-CN"/>
              </w:rPr>
            </w:pPr>
          </w:p>
          <w:p>
            <w:pPr>
              <w:rPr>
                <w:rFonts w:ascii="Arial" w:hAnsi="Arial" w:eastAsia="Calibri"/>
                <w:sz w:val="18"/>
                <w:szCs w:val="22"/>
                <w:lang w:val="zh-CN" w:eastAsia="zh-CN"/>
              </w:rPr>
            </w:pPr>
            <w:r>
              <w:rPr>
                <w:rFonts w:ascii="Arial" w:hAnsi="Arial" w:eastAsia="Calibri"/>
                <w:sz w:val="18"/>
                <w:szCs w:val="22"/>
                <w:lang w:val="zh-CN" w:eastAsia="zh-CN"/>
              </w:rPr>
              <w:t>“last DAPS handover execution” is unclear to us. “Execution” is normally used for the CHO. For DAPS, the handover is performed as long as HO CMD is received</w:t>
            </w:r>
            <w:r>
              <w:rPr>
                <w:rFonts w:hint="eastAsia" w:ascii="Arial" w:hAnsi="Arial" w:eastAsia="Calibri"/>
                <w:sz w:val="18"/>
                <w:szCs w:val="22"/>
                <w:lang w:val="zh-CN" w:eastAsia="zh-CN"/>
              </w:rPr>
              <w:t>,</w:t>
            </w:r>
            <w:r>
              <w:rPr>
                <w:rFonts w:ascii="Arial" w:hAnsi="Arial" w:eastAsia="Calibri"/>
                <w:sz w:val="18"/>
                <w:szCs w:val="22"/>
                <w:lang w:val="zh-CN" w:eastAsia="zh-CN"/>
              </w:rPr>
              <w:t xml:space="preserve"> which is described as HO initialization. Thus, we prefer to change it as “</w:t>
            </w:r>
            <w:r>
              <w:rPr>
                <w:rFonts w:ascii="Arial" w:hAnsi="Arial" w:eastAsia="Calibri"/>
                <w:color w:val="FF0000"/>
                <w:sz w:val="18"/>
                <w:szCs w:val="22"/>
                <w:lang w:val="zh-CN" w:eastAsia="zh-CN"/>
              </w:rPr>
              <w:t>the last DAPS handover initialization</w:t>
            </w:r>
            <w:r>
              <w:rPr>
                <w:rFonts w:ascii="Arial" w:hAnsi="Arial" w:eastAsia="Calibri"/>
                <w:sz w:val="18"/>
                <w:szCs w:val="22"/>
                <w:lang w:val="zh-CN" w:eastAsia="zh-CN"/>
              </w:rPr>
              <w:t>” as in legacy HO.</w:t>
            </w:r>
          </w:p>
          <w:p>
            <w:pPr>
              <w:rPr>
                <w:rFonts w:ascii="Arial" w:hAnsi="Arial" w:eastAsia="等线"/>
                <w:sz w:val="18"/>
                <w:szCs w:val="22"/>
                <w:lang w:val="zh-CN" w:eastAsia="zh-CN"/>
              </w:rPr>
            </w:pPr>
          </w:p>
          <w:p>
            <w:pPr>
              <w:rPr>
                <w:rFonts w:ascii="Arial" w:hAnsi="Arial" w:eastAsia="等线"/>
                <w:sz w:val="18"/>
                <w:szCs w:val="22"/>
                <w:lang w:val="zh-CN" w:eastAsia="zh-CN"/>
              </w:rPr>
            </w:pPr>
            <w:r>
              <w:rPr>
                <w:rFonts w:ascii="Arial" w:hAnsi="Arial" w:eastAsia="等线"/>
                <w:sz w:val="18"/>
                <w:szCs w:val="22"/>
                <w:lang w:val="zh-CN" w:eastAsia="zh-CN"/>
              </w:rPr>
              <w:t>Issue2</w:t>
            </w:r>
            <w:r>
              <w:rPr>
                <w:rFonts w:hint="eastAsia" w:ascii="Arial" w:hAnsi="Arial" w:eastAsia="等线"/>
                <w:sz w:val="18"/>
                <w:szCs w:val="22"/>
                <w:lang w:val="zh-CN" w:eastAsia="zh-CN"/>
              </w:rPr>
              <w:t>：</w:t>
            </w:r>
          </w:p>
          <w:p>
            <w:pPr>
              <w:rPr>
                <w:rFonts w:ascii="Arial" w:hAnsi="Arial" w:eastAsia="Malgun Gothic"/>
                <w:sz w:val="18"/>
                <w:szCs w:val="22"/>
                <w:lang w:val="zh-CN" w:eastAsia="ko-KR"/>
              </w:rPr>
            </w:pPr>
            <w:r>
              <w:rPr>
                <w:rFonts w:hint="eastAsia" w:ascii="Arial" w:hAnsi="Arial" w:eastAsia="Malgun Gothic"/>
                <w:sz w:val="18"/>
                <w:szCs w:val="22"/>
                <w:lang w:val="zh-CN" w:eastAsia="ko-KR"/>
              </w:rPr>
              <w:t>We see the different field descriptions</w:t>
            </w:r>
            <w:r>
              <w:rPr>
                <w:rFonts w:ascii="Arial" w:hAnsi="Arial" w:eastAsia="Malgun Gothic"/>
                <w:sz w:val="18"/>
                <w:szCs w:val="22"/>
                <w:lang w:val="zh-CN" w:eastAsia="ko-KR"/>
              </w:rPr>
              <w:t xml:space="preserve"> of </w:t>
            </w:r>
            <w:r>
              <w:rPr>
                <w:rFonts w:ascii="Arial" w:hAnsi="Arial" w:eastAsia="Malgun Gothic"/>
                <w:i/>
                <w:sz w:val="18"/>
                <w:szCs w:val="22"/>
                <w:lang w:val="zh-CN" w:eastAsia="ko-KR"/>
              </w:rPr>
              <w:t>rlfInSource-DAPS</w:t>
            </w:r>
            <w:r>
              <w:rPr>
                <w:rFonts w:hint="eastAsia" w:ascii="Arial" w:hAnsi="Arial" w:eastAsia="Malgun Gothic"/>
                <w:sz w:val="18"/>
                <w:szCs w:val="22"/>
                <w:lang w:val="zh-CN" w:eastAsia="ko-KR"/>
              </w:rPr>
              <w:t xml:space="preserve"> in RLF Report and SHR:</w:t>
            </w:r>
          </w:p>
          <w:p>
            <w:pPr>
              <w:pStyle w:val="81"/>
              <w:jc w:val="left"/>
              <w:rPr>
                <w:rFonts w:eastAsia="Calibri"/>
                <w:b w:val="0"/>
                <w:iCs/>
                <w:szCs w:val="22"/>
                <w:lang w:eastAsia="ko-KR"/>
              </w:rPr>
            </w:pPr>
            <w:r>
              <w:rPr>
                <w:rFonts w:eastAsia="Calibri"/>
                <w:i/>
                <w:iCs/>
                <w:szCs w:val="22"/>
                <w:lang w:eastAsia="ko-KR"/>
              </w:rPr>
              <w:t>rlfInSource-DAPS</w:t>
            </w:r>
            <w:r>
              <w:rPr>
                <w:rFonts w:eastAsia="Calibri"/>
                <w:b w:val="0"/>
                <w:iCs/>
                <w:szCs w:val="22"/>
                <w:lang w:eastAsia="ko-KR"/>
              </w:rPr>
              <w:t xml:space="preserve"> under RLF report </w:t>
            </w:r>
          </w:p>
          <w:p>
            <w:pPr>
              <w:pStyle w:val="81"/>
              <w:jc w:val="left"/>
              <w:rPr>
                <w:rFonts w:eastAsia="Calibri"/>
                <w:i/>
                <w:iCs/>
                <w:szCs w:val="22"/>
                <w:lang w:eastAsia="ko-KR"/>
              </w:rPr>
            </w:pPr>
            <w:r>
              <w:rPr>
                <w:rFonts w:eastAsia="Calibri"/>
                <w:i/>
                <w:iCs/>
                <w:szCs w:val="22"/>
                <w:lang w:eastAsia="ko-KR"/>
              </w:rPr>
              <w:t>rlfInSource-DAPS</w:t>
            </w:r>
          </w:p>
          <w:p>
            <w:pPr>
              <w:pStyle w:val="81"/>
              <w:jc w:val="left"/>
              <w:rPr>
                <w:rFonts w:eastAsia="Malgun Gothic"/>
                <w:b w:val="0"/>
                <w:iCs/>
                <w:szCs w:val="22"/>
                <w:lang w:eastAsia="ko-KR"/>
              </w:rPr>
            </w:pPr>
            <w:r>
              <w:rPr>
                <w:rFonts w:eastAsia="Calibri"/>
                <w:b w:val="0"/>
                <w:szCs w:val="22"/>
                <w:lang w:eastAsia="en-GB"/>
              </w:rPr>
              <w:t xml:space="preserve">This field indicates whether a radio link failure occurred at the source cell while T304 was running, prior to </w:t>
            </w:r>
            <w:r>
              <w:rPr>
                <w:rFonts w:eastAsia="Calibri"/>
                <w:b w:val="0"/>
                <w:color w:val="FF0000"/>
                <w:szCs w:val="22"/>
                <w:lang w:eastAsia="en-GB"/>
              </w:rPr>
              <w:t>a DAPS handover failure</w:t>
            </w:r>
            <w:r>
              <w:rPr>
                <w:rFonts w:eastAsia="Calibri"/>
                <w:b w:val="0"/>
                <w:szCs w:val="22"/>
                <w:lang w:eastAsia="en-GB"/>
              </w:rPr>
              <w:t>.</w:t>
            </w:r>
          </w:p>
          <w:p>
            <w:pPr>
              <w:pStyle w:val="81"/>
              <w:jc w:val="left"/>
              <w:rPr>
                <w:rFonts w:eastAsia="Malgun Gothic"/>
                <w:b w:val="0"/>
                <w:iCs/>
                <w:szCs w:val="22"/>
                <w:lang w:eastAsia="ko-KR"/>
              </w:rPr>
            </w:pPr>
          </w:p>
          <w:p>
            <w:pPr>
              <w:pStyle w:val="81"/>
              <w:jc w:val="left"/>
              <w:rPr>
                <w:rFonts w:eastAsia="Calibri"/>
                <w:b w:val="0"/>
                <w:iCs/>
                <w:szCs w:val="22"/>
                <w:lang w:eastAsia="ko-KR"/>
              </w:rPr>
            </w:pPr>
            <w:r>
              <w:rPr>
                <w:rFonts w:eastAsia="Calibri"/>
                <w:i/>
                <w:iCs/>
                <w:szCs w:val="22"/>
                <w:lang w:eastAsia="ko-KR"/>
              </w:rPr>
              <w:t>rlfInSource-DAPS</w:t>
            </w:r>
            <w:r>
              <w:rPr>
                <w:rFonts w:eastAsia="Calibri"/>
                <w:b w:val="0"/>
                <w:iCs/>
                <w:szCs w:val="22"/>
                <w:lang w:eastAsia="ko-KR"/>
              </w:rPr>
              <w:t xml:space="preserve"> under success HO report</w:t>
            </w:r>
          </w:p>
          <w:p>
            <w:pPr>
              <w:pStyle w:val="81"/>
              <w:jc w:val="left"/>
              <w:rPr>
                <w:rFonts w:eastAsia="Calibri"/>
                <w:i/>
                <w:iCs/>
                <w:szCs w:val="22"/>
                <w:lang w:eastAsia="ko-KR"/>
              </w:rPr>
            </w:pPr>
            <w:r>
              <w:rPr>
                <w:rFonts w:eastAsia="Calibri"/>
                <w:i/>
                <w:iCs/>
                <w:szCs w:val="22"/>
                <w:lang w:eastAsia="ko-KR"/>
              </w:rPr>
              <w:t>rlfInSource-DAPS</w:t>
            </w:r>
          </w:p>
          <w:p>
            <w:pPr>
              <w:pStyle w:val="81"/>
              <w:jc w:val="left"/>
              <w:rPr>
                <w:rFonts w:eastAsia="Calibri"/>
                <w:b w:val="0"/>
                <w:szCs w:val="22"/>
                <w:lang w:eastAsia="en-GB"/>
              </w:rPr>
            </w:pPr>
            <w:r>
              <w:rPr>
                <w:rFonts w:eastAsia="Calibri"/>
                <w:b w:val="0"/>
                <w:szCs w:val="22"/>
                <w:lang w:eastAsia="en-GB"/>
              </w:rPr>
              <w:t xml:space="preserve">This field indicates whether a radio link failure occurred at the source cell while T304 was running, prior to </w:t>
            </w:r>
            <w:r>
              <w:rPr>
                <w:rFonts w:eastAsia="Calibri"/>
                <w:b w:val="0"/>
                <w:color w:val="FF0000"/>
                <w:szCs w:val="22"/>
                <w:lang w:eastAsia="en-GB"/>
              </w:rPr>
              <w:t>a successful DAPS HO</w:t>
            </w:r>
            <w:r>
              <w:rPr>
                <w:rFonts w:eastAsia="Calibri"/>
                <w:b w:val="0"/>
                <w:szCs w:val="22"/>
                <w:lang w:eastAsia="en-GB"/>
              </w:rPr>
              <w:t>.</w:t>
            </w:r>
          </w:p>
          <w:p>
            <w:pPr>
              <w:rPr>
                <w:rFonts w:ascii="Arial" w:hAnsi="Arial" w:cs="Arial" w:eastAsiaTheme="minorEastAsia"/>
                <w:b/>
                <w:bCs/>
                <w:sz w:val="22"/>
                <w:szCs w:val="22"/>
                <w:lang w:val="de-DE"/>
              </w:rPr>
            </w:pPr>
          </w:p>
          <w:p>
            <w:pPr>
              <w:pStyle w:val="81"/>
              <w:jc w:val="left"/>
              <w:rPr>
                <w:rFonts w:eastAsia="Calibri"/>
                <w:b w:val="0"/>
                <w:szCs w:val="22"/>
                <w:lang w:eastAsia="en-GB"/>
              </w:rPr>
            </w:pPr>
            <w:r>
              <w:rPr>
                <w:rFonts w:hint="eastAsia" w:eastAsia="Calibri"/>
                <w:b w:val="0"/>
                <w:szCs w:val="22"/>
                <w:lang w:eastAsia="en-GB"/>
              </w:rPr>
              <w:t>We can merge the decriptions as follow:</w:t>
            </w:r>
          </w:p>
          <w:p>
            <w:pPr>
              <w:pStyle w:val="81"/>
              <w:jc w:val="left"/>
              <w:rPr>
                <w:rFonts w:eastAsia="Calibri"/>
                <w:b w:val="0"/>
                <w:szCs w:val="22"/>
                <w:lang w:eastAsia="en-GB"/>
              </w:rPr>
            </w:pPr>
          </w:p>
          <w:p>
            <w:pPr>
              <w:pStyle w:val="81"/>
              <w:jc w:val="left"/>
              <w:rPr>
                <w:rFonts w:eastAsia="Calibri"/>
                <w:b w:val="0"/>
                <w:szCs w:val="22"/>
                <w:lang w:eastAsia="en-GB"/>
              </w:rPr>
            </w:pPr>
            <w:r>
              <w:rPr>
                <w:rFonts w:eastAsia="Calibri"/>
                <w:b w:val="0"/>
                <w:szCs w:val="22"/>
                <w:lang w:eastAsia="en-GB"/>
              </w:rPr>
              <w:t xml:space="preserve">This field indicates whether a radio link failure occurred at the source cell while T304 was running, prior to </w:t>
            </w:r>
            <w:r>
              <w:rPr>
                <w:rFonts w:eastAsia="Calibri"/>
                <w:b w:val="0"/>
                <w:color w:val="FF0000"/>
                <w:szCs w:val="22"/>
                <w:lang w:eastAsia="en-GB"/>
              </w:rPr>
              <w:t>a DAPS handover failure or a successful DAPS HO</w:t>
            </w:r>
            <w:r>
              <w:rPr>
                <w:rFonts w:eastAsia="Calibri"/>
                <w:b w:val="0"/>
                <w:szCs w:val="22"/>
                <w:lang w:eastAsia="en-GB"/>
              </w:rPr>
              <w:t>.</w:t>
            </w:r>
          </w:p>
          <w:p>
            <w:pPr>
              <w:pStyle w:val="81"/>
              <w:jc w:val="left"/>
              <w:rPr>
                <w:rFonts w:eastAsia="Calibri"/>
                <w:b w:val="0"/>
                <w:szCs w:val="22"/>
                <w:lang w:eastAsia="en-GB"/>
              </w:rPr>
            </w:pPr>
          </w:p>
          <w:p>
            <w:pPr>
              <w:pStyle w:val="81"/>
              <w:jc w:val="left"/>
              <w:rPr>
                <w:rFonts w:eastAsia="Calibri"/>
                <w:b w:val="0"/>
                <w:szCs w:val="22"/>
                <w:lang w:eastAsia="en-GB"/>
              </w:rPr>
            </w:pPr>
            <w:r>
              <w:rPr>
                <w:rFonts w:eastAsia="Calibri"/>
                <w:b w:val="0"/>
                <w:szCs w:val="22"/>
                <w:lang w:eastAsia="en-GB"/>
              </w:rPr>
              <w:t>And, the updated field description is sufficient to be introduced under either RLF Report or SHR.</w:t>
            </w:r>
          </w:p>
          <w:p>
            <w:pPr>
              <w:rPr>
                <w:rFonts w:ascii="Arial" w:hAnsi="Arial" w:eastAsia="Calibri" w:cs="Arial"/>
                <w:b/>
                <w:bCs/>
                <w:sz w:val="22"/>
                <w:szCs w:val="22"/>
                <w:lang w:val="de-DE"/>
              </w:rPr>
            </w:pPr>
            <w:r>
              <w:rPr>
                <w:rFonts w:ascii="Arial" w:hAnsi="Arial" w:eastAsia="Calibri"/>
                <w:sz w:val="18"/>
                <w:szCs w:val="22"/>
                <w:lang w:val="zh-CN" w:eastAsia="en-GB"/>
              </w:rPr>
              <w:t>C</w:t>
            </w:r>
            <w:r>
              <w:rPr>
                <w:rFonts w:hint="eastAsia" w:ascii="Arial" w:hAnsi="Arial" w:eastAsia="Calibri"/>
                <w:sz w:val="18"/>
                <w:szCs w:val="22"/>
                <w:lang w:val="zh-CN" w:eastAsia="en-GB"/>
              </w:rPr>
              <w:t>f.</w:t>
            </w:r>
            <w:r>
              <w:rPr>
                <w:rFonts w:ascii="Arial" w:hAnsi="Arial" w:eastAsia="Calibri"/>
                <w:sz w:val="18"/>
                <w:szCs w:val="22"/>
                <w:lang w:val="zh-CN" w:eastAsia="en-GB"/>
              </w:rPr>
              <w:t xml:space="preserve"> as an example, we can see the field description of </w:t>
            </w:r>
            <w:r>
              <w:rPr>
                <w:rFonts w:ascii="Arial" w:hAnsi="Arial" w:eastAsia="Calibri"/>
                <w:i/>
                <w:sz w:val="18"/>
                <w:szCs w:val="22"/>
                <w:lang w:val="zh-CN" w:eastAsia="en-GB"/>
              </w:rPr>
              <w:t>ra-InformationCommon</w:t>
            </w:r>
            <w:r>
              <w:rPr>
                <w:rFonts w:ascii="Arial" w:hAnsi="Arial" w:eastAsia="Calibri"/>
                <w:sz w:val="18"/>
                <w:szCs w:val="22"/>
                <w:lang w:val="zh-CN" w:eastAsia="en-GB"/>
              </w:rPr>
              <w:t xml:space="preserve"> for RA Report and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bl>
    <w:p>
      <w:pPr>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
      <w:pPr>
        <w:pStyle w:val="3"/>
        <w:numPr>
          <w:ilvl w:val="1"/>
          <w:numId w:val="17"/>
        </w:numPr>
        <w:rPr>
          <w:rFonts w:cs="Arial"/>
        </w:rPr>
      </w:pPr>
      <w:r>
        <w:rPr>
          <w:rFonts w:cs="Arial"/>
        </w:rPr>
        <w:t>SHR related</w:t>
      </w:r>
    </w:p>
    <w:p>
      <w:pPr>
        <w:pStyle w:val="4"/>
      </w:pPr>
      <w:r>
        <w:t>2.2.1 Open issues from RAN2#116 meeting</w:t>
      </w:r>
    </w:p>
    <w:p>
      <w:pPr>
        <w:pStyle w:val="5"/>
      </w:pPr>
      <w:r>
        <w:t>2.2.1.1 RA Info in SHR</w:t>
      </w:r>
    </w:p>
    <w:p>
      <w:pPr>
        <w:pStyle w:val="113"/>
        <w:ind w:left="0" w:firstLine="0"/>
        <w:rPr>
          <w:lang w:val="en-US"/>
        </w:rPr>
      </w:pPr>
      <w:r>
        <w:rPr>
          <w:lang w:val="en-US"/>
        </w:rPr>
        <w:t xml:space="preserve">A topic discussed in #899 email discussion and in offline#850 is related to if and when the UE includes the RA-InformationCommon in the SHR. </w:t>
      </w:r>
    </w:p>
    <w:p>
      <w:pPr>
        <w:pStyle w:val="113"/>
        <w:ind w:left="0" w:firstLine="0"/>
        <w:rPr>
          <w:lang w:val="en-US"/>
        </w:rPr>
      </w:pPr>
    </w:p>
    <w:p>
      <w:pPr>
        <w:pStyle w:val="113"/>
        <w:ind w:left="0" w:firstLine="0"/>
        <w:rPr>
          <w:lang w:val="en-US"/>
        </w:rPr>
      </w:pPr>
      <w:r>
        <w:rPr>
          <w:lang w:val="en-US" w:eastAsia="ko-K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0" w:firstLine="0"/>
                              <w:rPr>
                                <w:lang w:val="en-US"/>
                              </w:rPr>
                            </w:pPr>
                            <w:r>
                              <w:rPr>
                                <w:lang w:val="en-US"/>
                              </w:rPr>
                              <w:t>Proposal 5</w:t>
                            </w:r>
                            <w:r>
                              <w:rPr>
                                <w:lang w:val="en-US"/>
                              </w:rPr>
                              <w:tab/>
                            </w:r>
                            <w:r>
                              <w:rPr>
                                <w:lang w:val="en-US"/>
                              </w:rPr>
                              <w:t>RAN2 to further discuss whether RA-InformationCommon is included in SHR when T304 is above the threshold.</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QUuNqRwCAAA+BAAA&#10;DgAAAAAAAAABACAAAAAgAQAAZHJzL2Uyb0RvYy54bWxQSwUGAAAAAAYABgBZAQAArgUAAAAA&#10;">
                <v:fill on="f" focussize="0,0"/>
                <v:stroke weight="0.5pt" color="#000000" joinstyle="round"/>
                <v:imagedata o:title=""/>
                <o:lock v:ext="edit" aspectratio="f"/>
                <v:textbox style="mso-fit-shape-to-text:t;">
                  <w:txbxContent>
                    <w:p>
                      <w:pPr>
                        <w:pStyle w:val="113"/>
                        <w:ind w:left="0" w:firstLine="0"/>
                        <w:rPr>
                          <w:lang w:val="en-US"/>
                        </w:rPr>
                      </w:pPr>
                      <w:r>
                        <w:rPr>
                          <w:lang w:val="en-US"/>
                        </w:rPr>
                        <w:t>Proposal 5</w:t>
                      </w:r>
                      <w:r>
                        <w:rPr>
                          <w:lang w:val="en-US"/>
                        </w:rPr>
                        <w:tab/>
                      </w:r>
                      <w:r>
                        <w:rPr>
                          <w:lang w:val="en-US"/>
                        </w:rPr>
                        <w:t>RAN2 to further discuss whether RA-InformationCommon is included in SHR when T304 is above the threshold.</w:t>
                      </w:r>
                    </w:p>
                  </w:txbxContent>
                </v:textbox>
                <w10:wrap type="square"/>
              </v:shape>
            </w:pict>
          </mc:Fallback>
        </mc:AlternateContent>
      </w:r>
    </w:p>
    <w:p>
      <w:pPr>
        <w:pStyle w:val="113"/>
        <w:ind w:left="0" w:firstLine="0"/>
        <w:rPr>
          <w:lang w:val="en-US"/>
        </w:rPr>
      </w:pPr>
    </w:p>
    <w:p>
      <w:pPr>
        <w:pStyle w:val="113"/>
        <w:ind w:left="0" w:firstLine="0"/>
        <w:rPr>
          <w:lang w:val="en-US"/>
        </w:rPr>
      </w:pPr>
      <w:r>
        <w:rPr>
          <w:lang w:val="en-US"/>
        </w:rPr>
        <w:t>The following technical reasonings are mentioned in the respones of the #899 email discussion:</w:t>
      </w:r>
    </w:p>
    <w:p>
      <w:pPr>
        <w:pStyle w:val="113"/>
        <w:ind w:left="0" w:firstLine="0"/>
        <w:rPr>
          <w:lang w:val="en-US"/>
        </w:rPr>
      </w:pPr>
    </w:p>
    <w:p>
      <w:pPr>
        <w:pStyle w:val="113"/>
        <w:numPr>
          <w:ilvl w:val="0"/>
          <w:numId w:val="21"/>
        </w:numPr>
        <w:rPr>
          <w:lang w:val="sv-SE"/>
        </w:rPr>
      </w:pPr>
      <w:r>
        <w:rPr>
          <w:lang w:val="sv-SE"/>
        </w:rPr>
        <w:t>Companies supporting option-A</w:t>
      </w:r>
    </w:p>
    <w:p>
      <w:pPr>
        <w:pStyle w:val="113"/>
        <w:numPr>
          <w:ilvl w:val="1"/>
          <w:numId w:val="21"/>
        </w:numPr>
        <w:rPr>
          <w:lang w:val="en-US"/>
        </w:rPr>
      </w:pPr>
      <w:r>
        <w:rPr>
          <w:rFonts w:eastAsia="Malgun Gothic"/>
          <w:lang w:val="en-US" w:eastAsia="ko-KR"/>
        </w:rPr>
        <w:t>RA-InformationCommon corresponding to SHR could be replaced or deleted from RA report.</w:t>
      </w:r>
    </w:p>
    <w:p>
      <w:pPr>
        <w:pStyle w:val="113"/>
        <w:numPr>
          <w:ilvl w:val="1"/>
          <w:numId w:val="21"/>
        </w:numPr>
        <w:rPr>
          <w:lang w:val="en-US"/>
        </w:rPr>
      </w:pPr>
      <w:r>
        <w:rPr>
          <w:rFonts w:eastAsia="Malgun Gothic"/>
          <w:lang w:val="en-US" w:eastAsia="ko-KR"/>
        </w:rPr>
        <w:t>There is currently no way to link a specific RA report in the RA report list with the SHR</w:t>
      </w:r>
    </w:p>
    <w:p>
      <w:pPr>
        <w:pStyle w:val="113"/>
        <w:numPr>
          <w:ilvl w:val="1"/>
          <w:numId w:val="21"/>
        </w:numPr>
        <w:rPr>
          <w:lang w:val="en-US"/>
        </w:rPr>
      </w:pPr>
      <w:r>
        <w:rPr>
          <w:rFonts w:eastAsia="等线"/>
          <w:lang w:val="en-US"/>
        </w:rPr>
        <w:t>There is no indicator or timestamp to associate the SHR to a specific entry in the RA-Report</w:t>
      </w:r>
    </w:p>
    <w:p>
      <w:pPr>
        <w:pStyle w:val="113"/>
        <w:numPr>
          <w:ilvl w:val="0"/>
          <w:numId w:val="21"/>
        </w:numPr>
        <w:rPr>
          <w:lang w:val="sv-SE"/>
        </w:rPr>
      </w:pPr>
      <w:r>
        <w:rPr>
          <w:lang w:val="sv-SE"/>
        </w:rPr>
        <w:t>Companies supporting option-B</w:t>
      </w:r>
    </w:p>
    <w:p>
      <w:pPr>
        <w:pStyle w:val="113"/>
        <w:numPr>
          <w:ilvl w:val="1"/>
          <w:numId w:val="21"/>
        </w:numPr>
        <w:rPr>
          <w:lang w:val="en-US"/>
        </w:rPr>
      </w:pPr>
      <w:r>
        <w:rPr>
          <w:rFonts w:eastAsia="等线"/>
          <w:lang w:val="en-US"/>
        </w:rPr>
        <w:t>Already part of RA-report. No need to duplicate it..</w:t>
      </w:r>
    </w:p>
    <w:p>
      <w:pPr>
        <w:pStyle w:val="113"/>
        <w:ind w:left="0" w:firstLine="0"/>
        <w:rPr>
          <w:lang w:val="en-US"/>
        </w:rPr>
      </w:pPr>
    </w:p>
    <w:p>
      <w:pPr>
        <w:pStyle w:val="113"/>
        <w:ind w:left="0" w:firstLine="0"/>
        <w:rPr>
          <w:lang w:val="en-GB"/>
        </w:rPr>
      </w:pPr>
      <w:r>
        <w:rPr>
          <w:lang w:val="en-GB"/>
        </w:rPr>
        <w:t xml:space="preserve">During RAN2#116 meeting, it was not possible to reach any conclusion on this topic as companies’ views were split halfway. </w:t>
      </w:r>
      <w:r>
        <w:rPr>
          <w:lang w:val="en-US"/>
        </w:rPr>
        <w:t xml:space="preserve">The proponents point out that it is not possible to correlate the RA related information in the RA report and a SHR if SHR does not include the RA related information. However, opponents argue that the cellID in the SHR and RAReport should suffice to do such a correlation.   </w:t>
      </w:r>
    </w:p>
    <w:p>
      <w:pPr>
        <w:pStyle w:val="113"/>
        <w:ind w:left="0" w:firstLine="0"/>
        <w:rPr>
          <w:lang w:val="en-US"/>
        </w:rPr>
      </w:pPr>
    </w:p>
    <w:p>
      <w:pPr>
        <w:pStyle w:val="113"/>
        <w:ind w:left="0" w:firstLine="0"/>
        <w:rPr>
          <w:lang w:val="en-US"/>
        </w:rPr>
      </w:pPr>
      <w:r>
        <w:rPr>
          <w:lang w:val="en-US"/>
        </w:rPr>
        <w:t>Based on the above reasoning from the companies, rapporteur believes that same question can be reposed as more technical arguements from RAN2#116 meeting might have changed each company’s position on this topic.</w:t>
      </w:r>
    </w:p>
    <w:p>
      <w:pPr>
        <w:pStyle w:val="113"/>
        <w:ind w:left="0" w:firstLine="0"/>
        <w:rPr>
          <w:color w:val="FF0000"/>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Q4: Which is the option do you prefer for the inclusion of RA-InformationCommon in the SHR?</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Option A: </w:t>
      </w:r>
      <w:r>
        <w:rPr>
          <w:rFonts w:ascii="Arial" w:hAnsi="Arial" w:eastAsia="宋体"/>
          <w:b/>
          <w:bCs/>
          <w:sz w:val="20"/>
          <w:szCs w:val="20"/>
          <w:lang w:val="en-US" w:eastAsia="zh-CN"/>
        </w:rPr>
        <w:t>RA-InformationCommon is included in SHR when T304 is above the threshold</w:t>
      </w:r>
    </w:p>
    <w:p>
      <w:pPr>
        <w:pStyle w:val="133"/>
        <w:spacing w:line="259" w:lineRule="auto"/>
        <w:ind w:left="1440"/>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lang w:val="en-US" w:eastAsia="zh-CN"/>
        </w:rPr>
      </w:pPr>
      <w:r>
        <w:rPr>
          <w:rFonts w:ascii="Arial" w:hAnsi="Arial" w:eastAsia="宋体"/>
          <w:b/>
          <w:bCs/>
          <w:sz w:val="20"/>
          <w:szCs w:val="20"/>
          <w:u w:val="single"/>
          <w:lang w:val="en-US" w:eastAsia="zh-CN"/>
        </w:rPr>
        <w:t xml:space="preserve">Option B: </w:t>
      </w:r>
      <w:r>
        <w:rPr>
          <w:rFonts w:ascii="Arial" w:hAnsi="Arial" w:eastAsia="宋体"/>
          <w:b/>
          <w:bCs/>
          <w:sz w:val="20"/>
          <w:szCs w:val="20"/>
          <w:lang w:val="en-US" w:eastAsia="zh-CN"/>
        </w:rPr>
        <w:t>RA-InformationCommon is not included in SHR</w:t>
      </w:r>
    </w:p>
    <w:p>
      <w:pPr>
        <w:pStyle w:val="113"/>
        <w:ind w:left="0" w:firstLine="0"/>
        <w:rPr>
          <w:color w:val="FF0000"/>
          <w:lang w:val="en-US"/>
        </w:rPr>
      </w:pPr>
    </w:p>
    <w:p>
      <w:pPr>
        <w:pStyle w:val="113"/>
        <w:ind w:left="0" w:firstLine="0"/>
        <w:rPr>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738"/>
        <w:gridCol w:w="5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738"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Option-A / Option-B</w:t>
            </w:r>
          </w:p>
        </w:tc>
        <w:tc>
          <w:tcPr>
            <w:tcW w:w="558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A</w:t>
            </w:r>
          </w:p>
        </w:tc>
        <w:tc>
          <w:tcPr>
            <w:tcW w:w="5586" w:type="dxa"/>
          </w:tcPr>
          <w:p>
            <w:pPr>
              <w:rPr>
                <w:rFonts w:ascii="Arial" w:hAnsi="Arial" w:eastAsia="Calibri" w:cs="Arial"/>
                <w:sz w:val="22"/>
                <w:szCs w:val="22"/>
                <w:lang w:val="de-DE"/>
              </w:rPr>
            </w:pPr>
            <w:r>
              <w:rPr>
                <w:rFonts w:ascii="Arial" w:hAnsi="Arial" w:eastAsia="MS Mincho"/>
                <w:sz w:val="20"/>
                <w:szCs w:val="24"/>
                <w:lang w:val="en-US" w:eastAsia="zh-CN"/>
              </w:rPr>
              <w:t>If the T304 timer goes beyond the configured t304 threshold, it means that the UE suffered RA problems when accessing the target cell. Hence it is beneficial, to include the RAInformationCommon in the SHR. The network can not pinpoint the root cause of the issues in the RA procedure let to SHR,  because neither the RA-Report nor the SHR contains timestamps information that can allow the network to correlated the SHR with an entry of the RA-Report. Additionally, the SHR and the RA-Report may be delivered to the source cell at different points in time, especially considering that the SHR can only be fetched by Rel.17 nodes, while any node can retrieve the RA-Report.</w:t>
            </w:r>
            <w:r>
              <w:rPr>
                <w:rFonts w:ascii="Arial" w:hAnsi="Arial" w:eastAsia="Calibri" w:cs="Arial"/>
                <w:sz w:val="22"/>
                <w:szCs w:val="22"/>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H</w:t>
            </w:r>
            <w:r>
              <w:rPr>
                <w:rFonts w:ascii="Arial" w:hAnsi="Arial" w:eastAsia="等线" w:cs="Arial"/>
                <w:sz w:val="22"/>
                <w:szCs w:val="22"/>
                <w:lang w:val="de-DE" w:eastAsia="zh-CN"/>
              </w:rPr>
              <w:t>uawei, HiSilicon</w:t>
            </w:r>
          </w:p>
        </w:tc>
        <w:tc>
          <w:tcPr>
            <w:tcW w:w="1738"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B</w:t>
            </w:r>
          </w:p>
        </w:tc>
        <w:tc>
          <w:tcPr>
            <w:tcW w:w="5586" w:type="dxa"/>
          </w:tcPr>
          <w:p>
            <w:pPr>
              <w:rPr>
                <w:rFonts w:ascii="Arial" w:hAnsi="Arial" w:eastAsia="Calibri" w:cs="Arial"/>
                <w:sz w:val="22"/>
                <w:szCs w:val="22"/>
                <w:lang w:val="de-DE"/>
              </w:rPr>
            </w:pPr>
            <w:r>
              <w:rPr>
                <w:rFonts w:hint="eastAsia" w:ascii="Arial" w:hAnsi="Arial" w:eastAsia="MS Mincho"/>
                <w:sz w:val="20"/>
                <w:szCs w:val="24"/>
                <w:lang w:val="en-US" w:eastAsia="zh-CN"/>
              </w:rPr>
              <w:t>T</w:t>
            </w:r>
            <w:r>
              <w:rPr>
                <w:rFonts w:ascii="Arial" w:hAnsi="Arial" w:eastAsia="MS Mincho"/>
                <w:sz w:val="20"/>
                <w:szCs w:val="24"/>
                <w:lang w:val="en-US" w:eastAsia="zh-CN"/>
              </w:rPr>
              <w:t>his has been inlcuded in RA-report. We can depend on network implementation to correlate two reports, rather than the duplication in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 xml:space="preserve">SHARP </w:t>
            </w:r>
          </w:p>
        </w:tc>
        <w:tc>
          <w:tcPr>
            <w:tcW w:w="1738"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B</w:t>
            </w:r>
          </w:p>
        </w:tc>
        <w:tc>
          <w:tcPr>
            <w:tcW w:w="5586" w:type="dxa"/>
          </w:tcPr>
          <w:p>
            <w:pPr>
              <w:rPr>
                <w:rFonts w:ascii="Arial" w:hAnsi="Arial" w:eastAsia="等线" w:cs="Arial"/>
                <w:sz w:val="22"/>
                <w:szCs w:val="22"/>
                <w:lang w:val="de-DE" w:eastAsia="zh-CN"/>
              </w:rPr>
            </w:pPr>
            <w:r>
              <w:rPr>
                <w:rFonts w:ascii="Arial" w:hAnsi="Arial" w:eastAsia="等线" w:cs="Arial"/>
                <w:sz w:val="22"/>
                <w:szCs w:val="22"/>
                <w:lang w:val="de-DE"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rPr>
              <w:t>CATT</w:t>
            </w:r>
          </w:p>
        </w:tc>
        <w:tc>
          <w:tcPr>
            <w:tcW w:w="1738" w:type="dxa"/>
          </w:tcPr>
          <w:p>
            <w:pPr>
              <w:rPr>
                <w:rFonts w:ascii="Arial" w:hAnsi="Arial" w:eastAsia="Calibri" w:cs="Arial"/>
                <w:sz w:val="22"/>
                <w:szCs w:val="22"/>
                <w:lang w:val="de-DE"/>
              </w:rPr>
            </w:pPr>
            <w:r>
              <w:rPr>
                <w:rFonts w:hint="eastAsia" w:ascii="Arial" w:hAnsi="Arial" w:eastAsia="Calibri" w:cs="Arial"/>
                <w:sz w:val="22"/>
                <w:szCs w:val="22"/>
                <w:lang w:val="de-DE"/>
              </w:rPr>
              <w:t>Option B</w:t>
            </w:r>
          </w:p>
        </w:tc>
        <w:tc>
          <w:tcPr>
            <w:tcW w:w="5586" w:type="dxa"/>
          </w:tcPr>
          <w:p>
            <w:pPr>
              <w:rPr>
                <w:rFonts w:ascii="Arial" w:hAnsi="Arial" w:eastAsia="MS Mincho"/>
                <w:sz w:val="20"/>
                <w:szCs w:val="24"/>
                <w:lang w:val="en-US" w:eastAsia="zh-CN"/>
              </w:rPr>
            </w:pPr>
            <w:r>
              <w:rPr>
                <w:rFonts w:ascii="Arial" w:hAnsi="Arial" w:eastAsia="MS Mincho"/>
                <w:sz w:val="20"/>
                <w:szCs w:val="24"/>
                <w:lang w:val="en-US" w:eastAsia="zh-CN"/>
              </w:rPr>
              <w:t>RA-report</w:t>
            </w:r>
            <w:r>
              <w:rPr>
                <w:rFonts w:hint="eastAsia" w:ascii="Arial" w:hAnsi="Arial" w:eastAsia="MS Mincho"/>
                <w:sz w:val="20"/>
                <w:szCs w:val="24"/>
                <w:lang w:val="en-US" w:eastAsia="zh-CN"/>
              </w:rPr>
              <w:t xml:space="preserve">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EC</w:t>
            </w:r>
          </w:p>
        </w:tc>
        <w:tc>
          <w:tcPr>
            <w:tcW w:w="1738" w:type="dxa"/>
          </w:tcPr>
          <w:p>
            <w:pPr>
              <w:rPr>
                <w:rFonts w:ascii="Arial" w:hAnsi="Arial" w:eastAsia="Calibri" w:cs="Arial"/>
                <w:sz w:val="22"/>
                <w:szCs w:val="22"/>
                <w:lang w:val="de-DE"/>
              </w:rPr>
            </w:pPr>
            <w:r>
              <w:rPr>
                <w:rFonts w:hint="eastAsia" w:ascii="Arial" w:hAnsi="Arial" w:eastAsia="等线" w:cs="Arial"/>
                <w:sz w:val="22"/>
                <w:szCs w:val="22"/>
                <w:lang w:val="de-DE" w:eastAsia="zh-CN"/>
              </w:rPr>
              <w:t>B</w:t>
            </w:r>
          </w:p>
        </w:tc>
        <w:tc>
          <w:tcPr>
            <w:tcW w:w="5586" w:type="dxa"/>
          </w:tcPr>
          <w:p>
            <w:pPr>
              <w:rPr>
                <w:rFonts w:ascii="Arial" w:hAnsi="Arial" w:eastAsia="Calibri" w:cs="Arial"/>
                <w:sz w:val="22"/>
                <w:szCs w:val="22"/>
                <w:lang w:val="de-DE"/>
              </w:rPr>
            </w:pPr>
            <w:r>
              <w:rPr>
                <w:rFonts w:ascii="Arial" w:hAnsi="Arial" w:eastAsia="MS Mincho"/>
                <w:sz w:val="20"/>
                <w:szCs w:val="24"/>
                <w:lang w:val="en-US" w:eastAsia="zh-CN"/>
              </w:rPr>
              <w:t>We think network can obtain RA-information form RA-report based on the cell ID information, rapurpose and etc. So there is no need to have a duplicate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738"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A</w:t>
            </w:r>
          </w:p>
        </w:tc>
        <w:tc>
          <w:tcPr>
            <w:tcW w:w="5586"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 xml:space="preserve">A simple option is preferable. </w:t>
            </w:r>
            <w:r>
              <w:rPr>
                <w:rFonts w:ascii="Arial" w:hAnsi="Arial" w:eastAsia="Malgun Gothic" w:cs="Arial"/>
                <w:sz w:val="22"/>
                <w:szCs w:val="22"/>
                <w:lang w:val="de-DE" w:eastAsia="ko-KR"/>
              </w:rPr>
              <w:t>Linkage with RA Report would result in just additional considerations, e.g. new fields and/or new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0"/>
                <w:szCs w:val="20"/>
                <w:lang w:val="de-DE"/>
              </w:rPr>
              <w:t>Qualcomm</w:t>
            </w:r>
          </w:p>
        </w:tc>
        <w:tc>
          <w:tcPr>
            <w:tcW w:w="1738" w:type="dxa"/>
          </w:tcPr>
          <w:p>
            <w:pPr>
              <w:rPr>
                <w:rFonts w:ascii="Arial" w:hAnsi="Arial" w:eastAsia="Calibri" w:cs="Arial"/>
                <w:sz w:val="22"/>
                <w:szCs w:val="22"/>
                <w:lang w:val="de-DE"/>
              </w:rPr>
            </w:pPr>
            <w:r>
              <w:rPr>
                <w:rFonts w:ascii="Arial" w:hAnsi="Arial" w:eastAsia="Calibri" w:cs="Arial"/>
                <w:sz w:val="20"/>
                <w:szCs w:val="20"/>
                <w:lang w:val="de-DE"/>
              </w:rPr>
              <w:t>B</w:t>
            </w:r>
          </w:p>
        </w:tc>
        <w:tc>
          <w:tcPr>
            <w:tcW w:w="5586" w:type="dxa"/>
          </w:tcPr>
          <w:p>
            <w:pPr>
              <w:rPr>
                <w:rFonts w:ascii="Arial" w:hAnsi="Arial" w:eastAsia="Calibri" w:cs="Arial"/>
                <w:sz w:val="22"/>
                <w:szCs w:val="22"/>
                <w:lang w:val="de-DE"/>
              </w:rPr>
            </w:pPr>
            <w:r>
              <w:rPr>
                <w:rFonts w:ascii="Arial" w:hAnsi="Arial" w:eastAsia="Calibri" w:cs="Arial"/>
                <w:sz w:val="20"/>
                <w:szCs w:val="20"/>
                <w:lang w:val="de-DE"/>
              </w:rPr>
              <w:t>Same understanding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sz w:val="22"/>
                <w:szCs w:val="22"/>
                <w:lang w:val="de-DE" w:eastAsia="ko-KR"/>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738" w:type="dxa"/>
          </w:tcPr>
          <w:p>
            <w:pPr>
              <w:rPr>
                <w:rFonts w:ascii="Arial" w:hAnsi="Arial" w:eastAsia="Malgun Gothic" w:cs="Arial"/>
                <w:sz w:val="22"/>
                <w:szCs w:val="22"/>
                <w:lang w:val="de-DE" w:eastAsia="ko-KR"/>
              </w:rPr>
            </w:pPr>
            <w:r>
              <w:rPr>
                <w:rFonts w:hint="eastAsia" w:ascii="Arial" w:hAnsi="Arial" w:eastAsia="等线" w:cs="Arial"/>
                <w:sz w:val="22"/>
                <w:szCs w:val="22"/>
                <w:lang w:val="de-DE" w:eastAsia="zh-CN"/>
              </w:rPr>
              <w:t>A</w:t>
            </w:r>
          </w:p>
        </w:tc>
        <w:tc>
          <w:tcPr>
            <w:tcW w:w="5586"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T</w:t>
            </w:r>
            <w:r>
              <w:rPr>
                <w:rFonts w:ascii="Arial" w:hAnsi="Arial" w:eastAsia="等线" w:cs="Arial"/>
                <w:sz w:val="22"/>
                <w:szCs w:val="22"/>
                <w:lang w:val="de-DE" w:eastAsia="zh-CN"/>
              </w:rPr>
              <w:t xml:space="preserve">hough the cellID included in the SHR and RA report can be considered a link for the correlation, this does not mean the entries recorded in the respective reports were for the same event. The same cellID only means that the successful HO event and the successful RACH event happened in the same cell, but not literally time-complied. </w:t>
            </w:r>
          </w:p>
          <w:p>
            <w:pPr>
              <w:rPr>
                <w:rFonts w:ascii="Arial" w:hAnsi="Arial" w:eastAsia="等线" w:cs="Arial"/>
                <w:sz w:val="22"/>
                <w:szCs w:val="22"/>
                <w:lang w:val="de-DE" w:eastAsia="zh-CN"/>
              </w:rPr>
            </w:pPr>
            <w:r>
              <w:rPr>
                <w:rFonts w:ascii="Arial" w:hAnsi="Arial" w:eastAsia="等线" w:cs="Arial"/>
                <w:sz w:val="22"/>
                <w:szCs w:val="22"/>
                <w:lang w:val="de-DE" w:eastAsia="zh-CN"/>
              </w:rPr>
              <w:t>We also would like to avoid any extra burden on the UE side, but it seems currently Option A is the only feasible solution.</w:t>
            </w:r>
          </w:p>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ZTE</w:t>
            </w:r>
          </w:p>
        </w:tc>
        <w:tc>
          <w:tcPr>
            <w:tcW w:w="1738" w:type="dxa"/>
            <w:vAlign w:val="top"/>
          </w:tcPr>
          <w:p>
            <w:pPr>
              <w:rPr>
                <w:rFonts w:hint="eastAsia" w:ascii="Arial" w:hAnsi="Arial" w:eastAsia="宋体" w:cs="Arial"/>
                <w:sz w:val="22"/>
                <w:szCs w:val="22"/>
                <w:lang w:val="de-DE" w:eastAsia="zh-CN" w:bidi="ar-SA"/>
              </w:rPr>
            </w:pPr>
            <w:r>
              <w:rPr>
                <w:rFonts w:hint="eastAsia" w:ascii="Arial" w:hAnsi="Arial" w:cs="Arial"/>
                <w:sz w:val="22"/>
                <w:szCs w:val="22"/>
                <w:lang w:val="en-US" w:eastAsia="zh-CN"/>
              </w:rPr>
              <w:t>A</w:t>
            </w:r>
          </w:p>
        </w:tc>
        <w:tc>
          <w:tcPr>
            <w:tcW w:w="5586"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Both SHR and RA report is not required to be reported immediately, therefore it is possible part of the information can be lost, especially considering there are multiple entries of RA-report, if the RA report and SHR is retrieved separately afterwards, there is no additional information can be used to link the two reports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p>
        </w:tc>
        <w:tc>
          <w:tcPr>
            <w:tcW w:w="1738" w:type="dxa"/>
          </w:tcPr>
          <w:p>
            <w:pPr>
              <w:rPr>
                <w:rFonts w:ascii="Arial" w:hAnsi="Arial" w:eastAsia="等线" w:cs="Arial"/>
                <w:sz w:val="22"/>
                <w:szCs w:val="22"/>
                <w:lang w:val="de-DE" w:eastAsia="zh-CN"/>
              </w:rPr>
            </w:pPr>
          </w:p>
        </w:tc>
        <w:tc>
          <w:tcPr>
            <w:tcW w:w="5586" w:type="dxa"/>
          </w:tcPr>
          <w:p>
            <w:pPr>
              <w:rPr>
                <w:rFonts w:ascii="Arial" w:hAnsi="Arial" w:eastAsia="等线"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p>
        </w:tc>
        <w:tc>
          <w:tcPr>
            <w:tcW w:w="1738" w:type="dxa"/>
          </w:tcPr>
          <w:p>
            <w:pPr>
              <w:rPr>
                <w:rFonts w:ascii="Arial" w:hAnsi="Arial" w:eastAsia="Calibri" w:cs="Arial"/>
                <w:sz w:val="22"/>
                <w:szCs w:val="22"/>
                <w:lang w:val="de-DE"/>
              </w:rPr>
            </w:pPr>
          </w:p>
        </w:tc>
        <w:tc>
          <w:tcPr>
            <w:tcW w:w="5586" w:type="dxa"/>
          </w:tcPr>
          <w:p>
            <w:pPr>
              <w:rPr>
                <w:rFonts w:ascii="Arial" w:hAnsi="Arial" w:eastAsia="等线" w:cs="Arial"/>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en-US" w:eastAsia="zh-CN"/>
              </w:rPr>
            </w:pPr>
          </w:p>
        </w:tc>
        <w:tc>
          <w:tcPr>
            <w:tcW w:w="1738" w:type="dxa"/>
          </w:tcPr>
          <w:p>
            <w:pPr>
              <w:rPr>
                <w:rFonts w:ascii="Arial" w:hAnsi="Arial" w:eastAsia="等线" w:cs="Arial"/>
                <w:sz w:val="22"/>
                <w:szCs w:val="22"/>
                <w:lang w:val="en-US" w:eastAsia="zh-CN"/>
              </w:rPr>
            </w:pPr>
          </w:p>
        </w:tc>
        <w:tc>
          <w:tcPr>
            <w:tcW w:w="5586" w:type="dxa"/>
          </w:tcPr>
          <w:p>
            <w:pPr>
              <w:rPr>
                <w:rFonts w:ascii="Arial" w:hAnsi="Arial" w:eastAsia="等线"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en-US" w:eastAsia="zh-CN"/>
              </w:rPr>
            </w:pPr>
          </w:p>
        </w:tc>
        <w:tc>
          <w:tcPr>
            <w:tcW w:w="1738" w:type="dxa"/>
          </w:tcPr>
          <w:p>
            <w:pPr>
              <w:rPr>
                <w:rFonts w:ascii="Arial" w:hAnsi="Arial" w:eastAsia="等线" w:cs="Arial"/>
                <w:sz w:val="22"/>
                <w:szCs w:val="22"/>
                <w:lang w:val="en-US" w:eastAsia="zh-CN"/>
              </w:rPr>
            </w:pPr>
          </w:p>
        </w:tc>
        <w:tc>
          <w:tcPr>
            <w:tcW w:w="5586" w:type="dxa"/>
          </w:tcPr>
          <w:p>
            <w:pPr>
              <w:rPr>
                <w:rFonts w:ascii="Arial" w:hAnsi="Arial" w:eastAsia="等线" w:cs="Arial"/>
                <w:sz w:val="22"/>
                <w:szCs w:val="22"/>
                <w:lang w:val="en-US" w:eastAsia="zh-CN"/>
              </w:rPr>
            </w:pPr>
          </w:p>
        </w:tc>
      </w:tr>
    </w:tbl>
    <w:p>
      <w:pPr>
        <w:pStyle w:val="113"/>
        <w:ind w:left="0" w:firstLine="0"/>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
      <w:pPr>
        <w:pStyle w:val="5"/>
      </w:pPr>
      <w:r>
        <w:t>2.2.1.2 SHR and RLF-Report being generated for same HO</w:t>
      </w:r>
    </w:p>
    <w:p>
      <w:pPr>
        <w:pStyle w:val="113"/>
        <w:ind w:left="0" w:firstLine="0"/>
        <w:rPr>
          <w:lang w:val="en-US"/>
        </w:rPr>
      </w:pPr>
      <w:r>
        <w:rPr>
          <w:lang w:val="en-US"/>
        </w:rPr>
        <w:t xml:space="preserve">Another topic discussed in Offline#850 discussion is related to the impact of SHR and RLF report being generated for the same HO event. </w:t>
      </w:r>
    </w:p>
    <w:p>
      <w:pPr>
        <w:pStyle w:val="113"/>
        <w:ind w:left="0" w:firstLine="0"/>
        <w:rPr>
          <w:lang w:val="en-US"/>
        </w:rPr>
      </w:pPr>
    </w:p>
    <w:p>
      <w:pPr>
        <w:pStyle w:val="113"/>
        <w:ind w:left="0" w:firstLine="0"/>
        <w:rPr>
          <w:lang w:val="en-US"/>
        </w:rPr>
      </w:pPr>
      <w:r>
        <w:rPr>
          <w:lang w:val="en-US" w:eastAsia="ko-K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0" w:firstLine="0"/>
                              <w:rPr>
                                <w:lang w:val="en-US"/>
                              </w:rPr>
                            </w:pPr>
                            <w:r>
                              <w:rPr>
                                <w:lang w:val="en-US"/>
                              </w:rPr>
                              <w:t>Proposal 6</w:t>
                            </w:r>
                            <w:r>
                              <w:rPr>
                                <w:lang w:val="en-US"/>
                              </w:rPr>
                              <w:tab/>
                            </w:r>
                            <w:r>
                              <w:rPr>
                                <w:lang w:val="en-US"/>
                              </w:rPr>
                              <w:t>RAN2 to further discuss whether and how to handle the scenario of SHR and RLF-Report being generated for the same HO.</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KrwuY8dAgAAPgQA&#10;AA4AAAAAAAAAAQAgAAAAIAEAAGRycy9lMm9Eb2MueG1sUEsFBgAAAAAGAAYAWQEAAK8FAAAAAA==&#10;">
                <v:fill on="f" focussize="0,0"/>
                <v:stroke weight="0.5pt" color="#000000" joinstyle="round"/>
                <v:imagedata o:title=""/>
                <o:lock v:ext="edit" aspectratio="f"/>
                <v:textbox style="mso-fit-shape-to-text:t;">
                  <w:txbxContent>
                    <w:p>
                      <w:pPr>
                        <w:pStyle w:val="113"/>
                        <w:ind w:left="0" w:firstLine="0"/>
                        <w:rPr>
                          <w:lang w:val="en-US"/>
                        </w:rPr>
                      </w:pPr>
                      <w:r>
                        <w:rPr>
                          <w:lang w:val="en-US"/>
                        </w:rPr>
                        <w:t>Proposal 6</w:t>
                      </w:r>
                      <w:r>
                        <w:rPr>
                          <w:lang w:val="en-US"/>
                        </w:rPr>
                        <w:tab/>
                      </w:r>
                      <w:r>
                        <w:rPr>
                          <w:lang w:val="en-US"/>
                        </w:rPr>
                        <w:t>RAN2 to further discuss whether and how to handle the scenario of SHR and RLF-Report being generated for the same HO.</w:t>
                      </w:r>
                    </w:p>
                  </w:txbxContent>
                </v:textbox>
                <w10:wrap type="square"/>
              </v:shape>
            </w:pict>
          </mc:Fallback>
        </mc:AlternateContent>
      </w:r>
    </w:p>
    <w:p>
      <w:pPr>
        <w:pStyle w:val="113"/>
        <w:ind w:left="0" w:firstLine="0"/>
        <w:rPr>
          <w:lang w:val="en-US"/>
        </w:rPr>
      </w:pPr>
      <w:r>
        <w:rPr>
          <w:lang w:val="en-US"/>
        </w:rPr>
        <w:t>The scenario under consideration is the following.</w:t>
      </w:r>
    </w:p>
    <w:p>
      <w:pPr>
        <w:pStyle w:val="113"/>
        <w:ind w:left="0" w:firstLine="0"/>
        <w:rPr>
          <w:lang w:val="en-US"/>
        </w:rPr>
      </w:pPr>
    </w:p>
    <w:p>
      <w:pPr>
        <w:pStyle w:val="113"/>
        <w:numPr>
          <w:ilvl w:val="0"/>
          <w:numId w:val="22"/>
        </w:numPr>
        <w:rPr>
          <w:lang w:val="en-US"/>
        </w:rPr>
      </w:pPr>
      <w:r>
        <w:rPr>
          <w:lang w:val="en-US"/>
        </w:rPr>
        <w:t>UE is being handed over from cell-A to cell-B</w:t>
      </w:r>
    </w:p>
    <w:p>
      <w:pPr>
        <w:pStyle w:val="113"/>
        <w:numPr>
          <w:ilvl w:val="0"/>
          <w:numId w:val="22"/>
        </w:numPr>
        <w:rPr>
          <w:lang w:val="en-US"/>
        </w:rPr>
      </w:pPr>
      <w:r>
        <w:rPr>
          <w:lang w:val="en-US"/>
        </w:rPr>
        <w:t>The handover is successful and the UE also generates a SHR report</w:t>
      </w:r>
    </w:p>
    <w:p>
      <w:pPr>
        <w:pStyle w:val="113"/>
        <w:numPr>
          <w:ilvl w:val="0"/>
          <w:numId w:val="22"/>
        </w:numPr>
        <w:rPr>
          <w:color w:val="FF0000"/>
          <w:lang w:val="en-US"/>
        </w:rPr>
      </w:pPr>
      <w:r>
        <w:rPr>
          <w:color w:val="FF0000"/>
          <w:lang w:val="en-US"/>
        </w:rPr>
        <w:t>SHR report is fetched by cell-B and sent to Cell-A</w:t>
      </w:r>
    </w:p>
    <w:p>
      <w:pPr>
        <w:pStyle w:val="113"/>
        <w:numPr>
          <w:ilvl w:val="0"/>
          <w:numId w:val="22"/>
        </w:numPr>
        <w:rPr>
          <w:lang w:val="en-US"/>
        </w:rPr>
      </w:pPr>
      <w:r>
        <w:rPr>
          <w:lang w:val="en-US"/>
        </w:rPr>
        <w:t>UE declares RLF in Cell-B and generates the RLF report</w:t>
      </w:r>
    </w:p>
    <w:p>
      <w:pPr>
        <w:pStyle w:val="113"/>
        <w:numPr>
          <w:ilvl w:val="0"/>
          <w:numId w:val="22"/>
        </w:numPr>
        <w:rPr>
          <w:lang w:val="en-US"/>
        </w:rPr>
      </w:pPr>
      <w:r>
        <w:rPr>
          <w:lang w:val="en-US"/>
        </w:rPr>
        <w:t>UE reports the RLF report to Cell-X (this could be very late in time compared to when RLF was declared i.e., timeSinceFailure is a large value).</w:t>
      </w:r>
    </w:p>
    <w:p>
      <w:pPr>
        <w:pStyle w:val="113"/>
        <w:numPr>
          <w:ilvl w:val="0"/>
          <w:numId w:val="22"/>
        </w:numPr>
        <w:rPr>
          <w:color w:val="FF0000"/>
          <w:lang w:val="en-US"/>
        </w:rPr>
      </w:pPr>
      <w:r>
        <w:rPr>
          <w:color w:val="FF0000"/>
          <w:lang w:val="en-US"/>
        </w:rPr>
        <w:t xml:space="preserve">Cell-A receives the RLF report and realizes that it was a </w:t>
      </w:r>
      <w:r>
        <w:rPr>
          <w:i/>
          <w:iCs/>
          <w:color w:val="FF0000"/>
          <w:lang w:val="en-US"/>
        </w:rPr>
        <w:t>HO to wrong cell</w:t>
      </w:r>
      <w:r>
        <w:rPr>
          <w:color w:val="FF0000"/>
          <w:lang w:val="en-US"/>
        </w:rPr>
        <w:t xml:space="preserve"> from Cell-A to Cell-B</w:t>
      </w:r>
    </w:p>
    <w:p>
      <w:pPr>
        <w:pStyle w:val="113"/>
        <w:ind w:left="0" w:firstLine="0"/>
        <w:rPr>
          <w:lang w:val="en-US"/>
        </w:rPr>
      </w:pPr>
    </w:p>
    <w:p>
      <w:pPr>
        <w:pStyle w:val="113"/>
        <w:ind w:left="0" w:firstLine="0"/>
        <w:rPr>
          <w:lang w:val="en-US"/>
        </w:rPr>
      </w:pPr>
      <w:r>
        <w:rPr>
          <w:lang w:val="en-US"/>
        </w:rPr>
        <w:t>The problem identified is that the same HO has resulted in both SHR generation and RLF report generation and both these reports would result in correcting HO parameters i.e., SHR might result in reducing the A3Offset whereas RLF report might result in increasing the A3Offset. Opponents of this proposal believe that there is no possibility at the network side to identify that both reports are for the same HO.</w:t>
      </w:r>
    </w:p>
    <w:p>
      <w:pPr>
        <w:pStyle w:val="113"/>
        <w:ind w:left="0" w:firstLine="0"/>
        <w:rPr>
          <w:lang w:val="en-US"/>
        </w:rPr>
      </w:pPr>
    </w:p>
    <w:p>
      <w:pPr>
        <w:pStyle w:val="113"/>
        <w:ind w:left="0" w:firstLine="0"/>
        <w:rPr>
          <w:lang w:val="en-US"/>
        </w:rPr>
      </w:pPr>
      <w:r>
        <w:rPr>
          <w:lang w:val="en-US"/>
        </w:rPr>
        <w:t>The following technical reasonings are mentioned in the respones of the Offline#850 discussion:</w:t>
      </w:r>
    </w:p>
    <w:p>
      <w:pPr>
        <w:pStyle w:val="113"/>
        <w:ind w:left="0" w:firstLine="0"/>
        <w:rPr>
          <w:lang w:val="en-US"/>
        </w:rPr>
      </w:pPr>
    </w:p>
    <w:p>
      <w:pPr>
        <w:pStyle w:val="113"/>
        <w:numPr>
          <w:ilvl w:val="0"/>
          <w:numId w:val="23"/>
        </w:numPr>
        <w:rPr>
          <w:lang w:val="en-US"/>
        </w:rPr>
      </w:pPr>
      <w:r>
        <w:rPr>
          <w:lang w:val="en-US"/>
        </w:rPr>
        <w:t>Companies who believes there is an issue:</w:t>
      </w:r>
    </w:p>
    <w:p>
      <w:pPr>
        <w:pStyle w:val="113"/>
        <w:numPr>
          <w:ilvl w:val="1"/>
          <w:numId w:val="23"/>
        </w:numPr>
        <w:rPr>
          <w:lang w:val="en-US"/>
        </w:rPr>
      </w:pPr>
      <w:r>
        <w:rPr>
          <w:rFonts w:eastAsia="等线"/>
          <w:lang w:val="en-US"/>
        </w:rPr>
        <w:t>Since the two reports were caused by the single event, it may be beneficial to correlate them for further parameters analysis</w:t>
      </w:r>
    </w:p>
    <w:p>
      <w:pPr>
        <w:pStyle w:val="113"/>
        <w:numPr>
          <w:ilvl w:val="1"/>
          <w:numId w:val="23"/>
        </w:numPr>
        <w:rPr>
          <w:lang w:val="en-US"/>
        </w:rPr>
      </w:pPr>
      <w:r>
        <w:rPr>
          <w:rFonts w:eastAsia="等线"/>
          <w:lang w:val="en-US"/>
        </w:rPr>
        <w:t>The UE will report to the network both the SHR and the RLF-Report for the same HO event.</w:t>
      </w:r>
    </w:p>
    <w:p>
      <w:pPr>
        <w:pStyle w:val="113"/>
        <w:numPr>
          <w:ilvl w:val="1"/>
          <w:numId w:val="23"/>
        </w:numPr>
        <w:rPr>
          <w:lang w:val="en-US"/>
        </w:rPr>
      </w:pPr>
      <w:r>
        <w:rPr>
          <w:rFonts w:eastAsia="等线"/>
          <w:lang w:val="en-US"/>
        </w:rPr>
        <w:t>It is not clear how the network implementation can fix this issue, given that there will not be any indicator or timestamp linking the RLF-Report to the SHR (and viceversa).</w:t>
      </w:r>
    </w:p>
    <w:p>
      <w:pPr>
        <w:pStyle w:val="113"/>
        <w:ind w:left="1440" w:firstLine="0"/>
        <w:rPr>
          <w:lang w:val="en-US"/>
        </w:rPr>
      </w:pPr>
    </w:p>
    <w:p>
      <w:pPr>
        <w:pStyle w:val="113"/>
        <w:numPr>
          <w:ilvl w:val="0"/>
          <w:numId w:val="23"/>
        </w:numPr>
        <w:rPr>
          <w:lang w:val="en-US"/>
        </w:rPr>
      </w:pPr>
      <w:r>
        <w:rPr>
          <w:lang w:val="en-US"/>
        </w:rPr>
        <w:t>Companies who believe there is no issue:</w:t>
      </w:r>
    </w:p>
    <w:p>
      <w:pPr>
        <w:pStyle w:val="113"/>
        <w:numPr>
          <w:ilvl w:val="1"/>
          <w:numId w:val="23"/>
        </w:numPr>
        <w:rPr>
          <w:lang w:val="en-US"/>
        </w:rPr>
      </w:pPr>
      <w:r>
        <w:rPr>
          <w:lang w:val="en-US"/>
        </w:rPr>
        <w:t>The two reports have different optimization objectives</w:t>
      </w:r>
    </w:p>
    <w:p>
      <w:pPr>
        <w:pStyle w:val="113"/>
        <w:numPr>
          <w:ilvl w:val="1"/>
          <w:numId w:val="23"/>
        </w:numPr>
        <w:rPr>
          <w:lang w:val="en-US"/>
        </w:rPr>
      </w:pPr>
      <w:r>
        <w:rPr>
          <w:lang w:val="en-US"/>
        </w:rPr>
        <w:t>This is related to network implementation issue</w:t>
      </w:r>
    </w:p>
    <w:p>
      <w:pPr>
        <w:pStyle w:val="113"/>
        <w:numPr>
          <w:ilvl w:val="1"/>
          <w:numId w:val="23"/>
        </w:numPr>
        <w:rPr>
          <w:lang w:val="en-US"/>
        </w:rPr>
      </w:pPr>
      <w:r>
        <w:rPr>
          <w:rFonts w:eastAsia="等线"/>
          <w:lang w:val="en-US"/>
        </w:rPr>
        <w:t>The network needs to collect enough SON reports and then can do a full anaysis on the issues.</w:t>
      </w:r>
    </w:p>
    <w:p>
      <w:pPr>
        <w:pStyle w:val="113"/>
        <w:ind w:left="0" w:firstLine="0"/>
        <w:rPr>
          <w:lang w:val="en-US"/>
        </w:rPr>
      </w:pPr>
    </w:p>
    <w:p>
      <w:pPr>
        <w:pStyle w:val="113"/>
        <w:ind w:left="0" w:firstLine="0"/>
        <w:rPr>
          <w:lang w:val="en-US"/>
        </w:rPr>
      </w:pPr>
      <w:r>
        <w:rPr>
          <w:lang w:val="en-US"/>
        </w:rPr>
        <w:t>Based on this, rapporteur would like to ask the following question.</w:t>
      </w:r>
    </w:p>
    <w:p>
      <w:pPr>
        <w:pStyle w:val="113"/>
        <w:ind w:left="0" w:firstLine="0"/>
        <w:rPr>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Q5: Is it possible for the network to identify that the SHR and RLF report are generated for the same HO in the scenario described above?</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lang w:val="en-US" w:eastAsia="zh-CN"/>
        </w:rPr>
      </w:pPr>
      <w:r>
        <w:rPr>
          <w:rFonts w:ascii="Arial" w:hAnsi="Arial" w:eastAsia="宋体"/>
          <w:b/>
          <w:bCs/>
          <w:sz w:val="20"/>
          <w:szCs w:val="20"/>
          <w:lang w:val="en-US" w:eastAsia="zh-CN"/>
        </w:rPr>
        <w:t>If YES, please indicate how in the comments, and how you intend to perform such a correlation</w:t>
      </w:r>
    </w:p>
    <w:p>
      <w:pPr>
        <w:pStyle w:val="133"/>
        <w:numPr>
          <w:ilvl w:val="1"/>
          <w:numId w:val="19"/>
        </w:numPr>
        <w:spacing w:line="259" w:lineRule="auto"/>
        <w:jc w:val="both"/>
        <w:rPr>
          <w:rFonts w:ascii="Arial" w:hAnsi="Arial" w:eastAsia="宋体"/>
          <w:b/>
          <w:bCs/>
          <w:sz w:val="20"/>
          <w:szCs w:val="20"/>
          <w:lang w:val="en-US" w:eastAsia="zh-CN"/>
        </w:rPr>
      </w:pPr>
      <w:r>
        <w:rPr>
          <w:rFonts w:ascii="Arial" w:hAnsi="Arial" w:eastAsia="宋体"/>
          <w:b/>
          <w:bCs/>
          <w:sz w:val="20"/>
          <w:szCs w:val="20"/>
          <w:lang w:val="en-US" w:eastAsia="zh-CN"/>
        </w:rPr>
        <w:t>If NO, please indicate what additional information is needed to perform such a correlation</w:t>
      </w:r>
    </w:p>
    <w:p>
      <w:pPr>
        <w:pStyle w:val="113"/>
        <w:ind w:left="567" w:firstLine="0"/>
        <w:rPr>
          <w:color w:val="FF0000"/>
          <w:lang w:val="en-US"/>
        </w:rPr>
      </w:pPr>
      <w:r>
        <w:rPr>
          <w:color w:val="FF0000"/>
          <w:lang w:val="en-US"/>
        </w:rPr>
        <w:t xml:space="preserve">  </w:t>
      </w:r>
    </w:p>
    <w:p>
      <w:pPr>
        <w:pStyle w:val="113"/>
        <w:ind w:left="0" w:firstLine="0"/>
        <w:rPr>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No</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There is no information, e.g. timestamps, in the RLF-Report and in the SHR that allow the network to correlate the two reports to the same HO. Additionally, the RLF-Report and the SHR might be received by the source cell at very different points in time, since the SHR can only be fetched by Rel.17 nodes.</w:t>
            </w:r>
            <w:r>
              <w:rPr>
                <w:rFonts w:ascii="Arial" w:hAnsi="Arial" w:eastAsia="Calibri" w:cs="Arial"/>
                <w:sz w:val="22"/>
                <w:szCs w:val="22"/>
                <w:lang w:val="de-DE"/>
              </w:rPr>
              <w:br w:type="textWrapping"/>
            </w:r>
            <w:r>
              <w:rPr>
                <w:rFonts w:ascii="Arial" w:hAnsi="Arial" w:eastAsia="Calibri" w:cs="Arial"/>
                <w:sz w:val="22"/>
                <w:szCs w:val="22"/>
                <w:lang w:val="de-DE"/>
              </w:rPr>
              <w:t>Given the above considerations, it is not clear how the network implementation can tackle this issue. The network may for example first receive the RLF-report, tune the current HO parameters, and then receive the SHR. Without correlating these two reports, the network will end up tuning again erroneously the HO parameters.</w:t>
            </w:r>
          </w:p>
          <w:p>
            <w:pPr>
              <w:rPr>
                <w:rFonts w:ascii="Arial" w:hAnsi="Arial" w:eastAsia="Calibri" w:cs="Arial"/>
                <w:sz w:val="22"/>
                <w:szCs w:val="22"/>
                <w:lang w:val="de-DE"/>
              </w:rPr>
            </w:pPr>
            <w:r>
              <w:rPr>
                <w:rFonts w:ascii="Arial" w:hAnsi="Arial" w:eastAsia="Calibri" w:cs="Arial"/>
                <w:sz w:val="22"/>
                <w:szCs w:val="22"/>
                <w:lang w:val="de-DE"/>
              </w:rPr>
              <w:t xml:space="preserve">Regarding the bullet 2c, even if may SHR/RLF-Reports are used for optimizing the HO parameters, the problem remains. If many SHR and RLF-Reports are generated for HOs to one source cell to a certain target cell, there is the risk of frequent tuning back and forth of the HO parameters, which in turn may make the HO performances unstable. </w:t>
            </w:r>
          </w:p>
          <w:p>
            <w:pPr>
              <w:rPr>
                <w:rFonts w:ascii="Arial" w:hAnsi="Arial" w:eastAsia="Calibri" w:cs="Arial"/>
                <w:sz w:val="22"/>
                <w:szCs w:val="22"/>
                <w:lang w:val="de-DE"/>
              </w:rPr>
            </w:pPr>
            <w:r>
              <w:rPr>
                <w:rFonts w:ascii="Arial" w:hAnsi="Arial" w:eastAsia="Calibri" w:cs="Arial"/>
                <w:sz w:val="22"/>
                <w:szCs w:val="22"/>
                <w:lang w:val="de-DE"/>
              </w:rPr>
              <w:t>Thus, we would like to somehow address this problem in the specification, e.g. via timestamps, or flag in the SHR (RLF-report) indicating that the RLF-Report (SHR) has been already sent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H</w:t>
            </w:r>
            <w:r>
              <w:rPr>
                <w:rFonts w:ascii="Arial" w:hAnsi="Arial" w:eastAsia="等线" w:cs="Arial"/>
                <w:sz w:val="22"/>
                <w:szCs w:val="22"/>
                <w:lang w:val="de-DE" w:eastAsia="zh-CN"/>
              </w:rPr>
              <w:t>uawei, HiSilicon</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o</w:t>
            </w:r>
          </w:p>
        </w:tc>
        <w:tc>
          <w:tcPr>
            <w:tcW w:w="5954"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 xml:space="preserve">We think the UE should provide an indicator in the RLF-report for the network to know whether to link the RLF-report to the SHR(and vice versa). Upon receiving RLF-report with the indicator, the NW will decide how to optimize the parameters, e.g., </w:t>
            </w:r>
          </w:p>
          <w:p>
            <w:pPr>
              <w:pStyle w:val="133"/>
              <w:numPr>
                <w:ilvl w:val="0"/>
                <w:numId w:val="24"/>
              </w:numPr>
              <w:rPr>
                <w:rFonts w:ascii="Arial" w:hAnsi="Arial" w:cs="Arial"/>
              </w:rPr>
            </w:pPr>
            <w:r>
              <w:rPr>
                <w:rFonts w:ascii="Arial" w:hAnsi="Arial" w:eastAsia="等线" w:cs="Arial"/>
                <w:bCs/>
                <w:lang w:val="de-DE" w:eastAsia="zh-CN"/>
              </w:rPr>
              <w:t>based on RLF-report, then the NW should identify the related SHR and may discard it (and vice versa); or</w:t>
            </w:r>
          </w:p>
          <w:p>
            <w:pPr>
              <w:pStyle w:val="133"/>
              <w:numPr>
                <w:ilvl w:val="0"/>
                <w:numId w:val="24"/>
              </w:numPr>
              <w:rPr>
                <w:rFonts w:ascii="Arial" w:hAnsi="Arial" w:cs="Arial"/>
              </w:rPr>
            </w:pPr>
            <w:r>
              <w:rPr>
                <w:rFonts w:ascii="Arial" w:hAnsi="Arial" w:eastAsia="等线" w:cs="Arial"/>
                <w:bCs/>
                <w:lang w:val="de-DE" w:eastAsia="zh-CN"/>
              </w:rPr>
              <w:t>basded on both: the NW need to wait for the related SHR and perform the analysis on both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 xml:space="preserve">SHARP </w:t>
            </w:r>
          </w:p>
        </w:tc>
        <w:tc>
          <w:tcPr>
            <w:tcW w:w="1370" w:type="dxa"/>
          </w:tcPr>
          <w:p>
            <w:pPr>
              <w:rPr>
                <w:rFonts w:ascii="Arial" w:hAnsi="Arial" w:eastAsia="等线" w:cs="Arial"/>
                <w:sz w:val="22"/>
                <w:szCs w:val="22"/>
                <w:lang w:val="de-DE" w:eastAsia="zh-CN"/>
              </w:rPr>
            </w:pPr>
            <w:r>
              <w:rPr>
                <w:rFonts w:ascii="Arial" w:hAnsi="Arial" w:eastAsia="等线" w:cs="Arial"/>
                <w:sz w:val="22"/>
                <w:szCs w:val="22"/>
                <w:lang w:val="de-DE" w:eastAsia="zh-CN"/>
              </w:rPr>
              <w:t>N</w:t>
            </w:r>
            <w:r>
              <w:rPr>
                <w:rFonts w:hint="eastAsia" w:ascii="Arial" w:hAnsi="Arial" w:eastAsia="等线" w:cs="Arial"/>
                <w:sz w:val="22"/>
                <w:szCs w:val="22"/>
                <w:lang w:val="de-DE" w:eastAsia="zh-CN"/>
              </w:rPr>
              <w:t>o</w:t>
            </w:r>
          </w:p>
        </w:tc>
        <w:tc>
          <w:tcPr>
            <w:tcW w:w="5954" w:type="dxa"/>
          </w:tcPr>
          <w:p>
            <w:pPr>
              <w:rPr>
                <w:rFonts w:ascii="Arial" w:hAnsi="Arial" w:eastAsia="Calibri" w:cs="Arial"/>
                <w:sz w:val="22"/>
                <w:szCs w:val="22"/>
                <w:lang w:val="de-DE"/>
              </w:rPr>
            </w:pPr>
            <w:r>
              <w:rPr>
                <w:rFonts w:ascii="Arial" w:hAnsi="Arial" w:eastAsia="等线" w:cs="Arial"/>
                <w:bCs/>
                <w:sz w:val="22"/>
                <w:szCs w:val="22"/>
                <w:lang w:val="de-DE" w:eastAsia="zh-CN"/>
              </w:rPr>
              <w:t>T</w:t>
            </w:r>
            <w:r>
              <w:rPr>
                <w:rFonts w:hint="eastAsia" w:ascii="Arial" w:hAnsi="Arial" w:eastAsia="等线" w:cs="Arial"/>
                <w:bCs/>
                <w:sz w:val="22"/>
                <w:szCs w:val="22"/>
                <w:lang w:val="de-DE" w:eastAsia="zh-CN"/>
              </w:rPr>
              <w:t>he</w:t>
            </w:r>
            <w:r>
              <w:rPr>
                <w:rFonts w:ascii="Arial" w:hAnsi="Arial" w:eastAsia="等线" w:cs="Arial"/>
                <w:bCs/>
                <w:sz w:val="22"/>
                <w:szCs w:val="22"/>
                <w:lang w:val="de-DE" w:eastAsia="zh-CN"/>
              </w:rPr>
              <w:t xml:space="preserve"> NW </w:t>
            </w:r>
            <w:r>
              <w:rPr>
                <w:rFonts w:hint="eastAsia" w:ascii="Arial" w:hAnsi="Arial" w:eastAsia="等线" w:cs="Arial"/>
                <w:bCs/>
                <w:sz w:val="22"/>
                <w:szCs w:val="22"/>
                <w:lang w:val="de-DE" w:eastAsia="zh-CN"/>
              </w:rPr>
              <w:t>may</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not</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able</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to</w:t>
            </w:r>
            <w:r>
              <w:rPr>
                <w:rFonts w:ascii="Arial" w:hAnsi="Arial" w:eastAsia="等线" w:cs="Arial"/>
                <w:bCs/>
                <w:sz w:val="22"/>
                <w:szCs w:val="22"/>
                <w:lang w:val="de-DE" w:eastAsia="zh-CN"/>
              </w:rPr>
              <w:t xml:space="preserve"> identify that the SHR and RLF report are generated for the same HO</w:t>
            </w:r>
            <w:r>
              <w:rPr>
                <w:rFonts w:hint="eastAsia" w:ascii="Arial" w:hAnsi="Arial" w:eastAsia="等线" w:cs="Arial"/>
                <w:bCs/>
                <w:sz w:val="22"/>
                <w:szCs w:val="22"/>
                <w:lang w:val="de-DE" w:eastAsia="zh-CN"/>
              </w:rPr>
              <w:t>,</w:t>
            </w:r>
            <w:r>
              <w:rPr>
                <w:rFonts w:ascii="Arial" w:hAnsi="Arial" w:eastAsia="等线" w:cs="Arial"/>
                <w:bCs/>
                <w:sz w:val="22"/>
                <w:szCs w:val="22"/>
                <w:lang w:val="de-DE" w:eastAsia="zh-CN"/>
              </w:rPr>
              <w:t xml:space="preserve"> but the NW does not have to correlate the 2 reports to the same HO. Based on the reasons listed by the raportaur(e.g. the two reports have different optimization objectives), we are still not convinced to handle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No</w:t>
            </w:r>
          </w:p>
        </w:tc>
        <w:tc>
          <w:tcPr>
            <w:tcW w:w="5954"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 xml:space="preserve">UE ID information could be included in </w:t>
            </w:r>
            <w:r>
              <w:rPr>
                <w:rFonts w:ascii="Arial" w:hAnsi="Arial" w:eastAsia="等线" w:cs="Arial"/>
                <w:bCs/>
                <w:sz w:val="22"/>
                <w:szCs w:val="22"/>
                <w:lang w:val="de-DE" w:eastAsia="zh-CN"/>
              </w:rPr>
              <w:t>SHR and RLF report</w:t>
            </w:r>
            <w:r>
              <w:rPr>
                <w:rFonts w:hint="eastAsia" w:ascii="Arial" w:hAnsi="Arial" w:eastAsia="等线" w:cs="Arial"/>
                <w:bCs/>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EC</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o</w:t>
            </w:r>
          </w:p>
        </w:tc>
        <w:tc>
          <w:tcPr>
            <w:tcW w:w="5954" w:type="dxa"/>
          </w:tcPr>
          <w:p>
            <w:pPr>
              <w:rPr>
                <w:rFonts w:ascii="Arial" w:hAnsi="Arial" w:eastAsia="等线" w:cs="Arial"/>
                <w:sz w:val="22"/>
                <w:szCs w:val="22"/>
                <w:lang w:val="de-DE" w:eastAsia="zh-CN"/>
              </w:rPr>
            </w:pPr>
            <w:r>
              <w:rPr>
                <w:rFonts w:ascii="Arial" w:hAnsi="Arial" w:eastAsia="等线" w:cs="Arial"/>
                <w:bCs/>
                <w:sz w:val="22"/>
                <w:szCs w:val="22"/>
                <w:lang w:val="de-DE" w:eastAsia="zh-CN"/>
              </w:rPr>
              <w:t>We understand that by timeSinceFailure and timeConnFailure in RLF-report, the network can identity when the handover event before the RLF of target happened. However there is no time information in SHR for the network to correlated the corresponding SHR. So we can add time information in SHR for the network to correlated the two events. How does the network use the information in SHR and RLF is 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370"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No</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No</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Yes, the correlation may be useful. However, RAN3 has the following agreement:</w:t>
            </w:r>
          </w:p>
          <w:p>
            <w:pPr>
              <w:rPr>
                <w:rFonts w:ascii="Arial" w:hAnsi="Arial" w:eastAsia="Calibri" w:cs="Arial"/>
                <w:sz w:val="22"/>
                <w:szCs w:val="22"/>
                <w:lang w:val="de-DE"/>
              </w:rPr>
            </w:pPr>
            <w:r>
              <w:rPr>
                <w:rFonts w:ascii="Arial" w:hAnsi="Arial" w:eastAsia="Calibri" w:cs="Arial"/>
                <w:sz w:val="22"/>
                <w:szCs w:val="22"/>
                <w:lang w:val="de-DE"/>
              </w:rPr>
              <w:t xml:space="preserve">RAN3 considers a UE Identifier (e.g. AP ID) for SHR in F1AP beneficial if there is no RAN2/RRC UE identifier inside the SHR; RAN3 needs to wait for RAN2 progress before the final decision.  </w:t>
            </w:r>
          </w:p>
          <w:p>
            <w:pPr>
              <w:rPr>
                <w:rFonts w:ascii="Arial" w:hAnsi="Arial" w:eastAsia="Calibri" w:cs="Arial"/>
                <w:sz w:val="22"/>
                <w:szCs w:val="22"/>
                <w:lang w:val="de-DE"/>
              </w:rPr>
            </w:pPr>
            <w:r>
              <w:rPr>
                <w:rFonts w:ascii="Arial" w:hAnsi="Arial" w:eastAsia="Calibri" w:cs="Arial"/>
                <w:sz w:val="22"/>
                <w:szCs w:val="22"/>
                <w:lang w:val="de-DE"/>
              </w:rPr>
              <w:t xml:space="preserve">Based on the C-RNTI (in RLF report) and UE identifier, the network can correlate the RLF and SHR report, and take appropriate action.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sz w:val="22"/>
                <w:szCs w:val="22"/>
                <w:lang w:val="de-DE" w:eastAsia="ko-KR"/>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370" w:type="dxa"/>
          </w:tcPr>
          <w:p>
            <w:pPr>
              <w:rPr>
                <w:rFonts w:ascii="Arial" w:hAnsi="Arial" w:eastAsia="Malgun Gothic" w:cs="Arial"/>
                <w:sz w:val="22"/>
                <w:szCs w:val="22"/>
                <w:lang w:val="de-DE" w:eastAsia="ko-KR"/>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o</w:t>
            </w:r>
          </w:p>
        </w:tc>
        <w:tc>
          <w:tcPr>
            <w:tcW w:w="5954" w:type="dxa"/>
          </w:tcPr>
          <w:p>
            <w:pPr>
              <w:rPr>
                <w:rFonts w:ascii="Arial" w:hAnsi="Arial" w:eastAsia="Calibri" w:cs="Arial"/>
                <w:sz w:val="22"/>
                <w:szCs w:val="22"/>
                <w:lang w:val="de-DE"/>
              </w:rPr>
            </w:pPr>
            <w:r>
              <w:rPr>
                <w:rFonts w:hint="eastAsia" w:ascii="Arial" w:hAnsi="Arial" w:eastAsia="等线" w:cs="Arial"/>
                <w:sz w:val="22"/>
                <w:szCs w:val="22"/>
                <w:lang w:val="de-DE" w:eastAsia="zh-CN"/>
              </w:rPr>
              <w:t>T</w:t>
            </w:r>
            <w:r>
              <w:rPr>
                <w:rFonts w:ascii="Arial" w:hAnsi="Arial" w:eastAsia="等线" w:cs="Arial"/>
                <w:sz w:val="22"/>
                <w:szCs w:val="22"/>
                <w:lang w:val="de-DE" w:eastAsia="zh-CN"/>
              </w:rPr>
              <w:t>he event shall be differentiated based on the premise that it is introduced by the same UE, so we think the UE identity should be included in SHR, together with timestamp or other flags.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ZTE</w:t>
            </w:r>
          </w:p>
        </w:tc>
        <w:tc>
          <w:tcPr>
            <w:tcW w:w="1370"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No</w:t>
            </w:r>
          </w:p>
        </w:tc>
        <w:tc>
          <w:tcPr>
            <w:tcW w:w="5954"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We prefer to includes the failure information together with the successful information in one report since it corresponds the the same event so that NW can obtain both information with a single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p>
        </w:tc>
        <w:tc>
          <w:tcPr>
            <w:tcW w:w="1370" w:type="dxa"/>
          </w:tcPr>
          <w:p>
            <w:pPr>
              <w:rPr>
                <w:rFonts w:ascii="Arial" w:hAnsi="Arial" w:eastAsia="等线" w:cs="Arial"/>
                <w:sz w:val="22"/>
                <w:szCs w:val="22"/>
                <w:lang w:val="de-DE" w:eastAsia="zh-CN"/>
              </w:rPr>
            </w:pP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p>
        </w:tc>
        <w:tc>
          <w:tcPr>
            <w:tcW w:w="1370" w:type="dxa"/>
          </w:tcPr>
          <w:p>
            <w:pPr>
              <w:rPr>
                <w:rFonts w:ascii="Arial" w:hAnsi="Arial" w:eastAsia="Calibri" w:cs="Arial"/>
                <w:sz w:val="22"/>
                <w:szCs w:val="22"/>
                <w:lang w:val="de-DE"/>
              </w:rPr>
            </w:pPr>
          </w:p>
        </w:tc>
        <w:tc>
          <w:tcPr>
            <w:tcW w:w="5954" w:type="dxa"/>
          </w:tcPr>
          <w:p>
            <w:pPr>
              <w:rPr>
                <w:rFonts w:ascii="Arial" w:hAnsi="Arial" w:eastAsia="等线" w:cs="Arial"/>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en-US" w:eastAsia="zh-CN"/>
              </w:rPr>
            </w:pPr>
          </w:p>
        </w:tc>
        <w:tc>
          <w:tcPr>
            <w:tcW w:w="1370" w:type="dxa"/>
          </w:tcPr>
          <w:p>
            <w:pPr>
              <w:rPr>
                <w:rFonts w:ascii="Arial" w:hAnsi="Arial" w:eastAsia="等线" w:cs="Arial"/>
                <w:sz w:val="22"/>
                <w:szCs w:val="22"/>
                <w:lang w:val="en-US" w:eastAsia="zh-CN"/>
              </w:rPr>
            </w:pPr>
          </w:p>
        </w:tc>
        <w:tc>
          <w:tcPr>
            <w:tcW w:w="5954" w:type="dxa"/>
          </w:tcPr>
          <w:p>
            <w:pPr>
              <w:rPr>
                <w:rFonts w:ascii="Arial" w:hAnsi="Arial" w:eastAsia="等线"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en-US" w:eastAsia="zh-CN"/>
              </w:rPr>
            </w:pPr>
          </w:p>
        </w:tc>
        <w:tc>
          <w:tcPr>
            <w:tcW w:w="1370" w:type="dxa"/>
          </w:tcPr>
          <w:p>
            <w:pPr>
              <w:rPr>
                <w:rFonts w:ascii="Arial" w:hAnsi="Arial" w:eastAsia="等线" w:cs="Arial"/>
                <w:sz w:val="22"/>
                <w:szCs w:val="22"/>
                <w:lang w:val="en-US" w:eastAsia="zh-CN"/>
              </w:rPr>
            </w:pPr>
          </w:p>
        </w:tc>
        <w:tc>
          <w:tcPr>
            <w:tcW w:w="5954" w:type="dxa"/>
          </w:tcPr>
          <w:p>
            <w:pPr>
              <w:rPr>
                <w:rFonts w:ascii="Arial" w:hAnsi="Arial" w:eastAsia="等线" w:cs="Arial"/>
                <w:sz w:val="22"/>
                <w:szCs w:val="22"/>
                <w:lang w:val="en-US" w:eastAsia="zh-CN"/>
              </w:rPr>
            </w:pPr>
          </w:p>
        </w:tc>
      </w:tr>
    </w:tbl>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en-GB"/>
        </w:rPr>
      </w:pPr>
    </w:p>
    <w:p>
      <w:pPr>
        <w:pStyle w:val="5"/>
        <w:numPr>
          <w:ilvl w:val="3"/>
          <w:numId w:val="25"/>
        </w:numPr>
      </w:pPr>
      <w:r>
        <w:t>UP measurements in SHR</w:t>
      </w:r>
    </w:p>
    <w:p>
      <w:pPr>
        <w:pStyle w:val="113"/>
        <w:ind w:left="0" w:firstLine="0"/>
        <w:rPr>
          <w:lang w:val="sv-SE"/>
        </w:rPr>
      </w:pPr>
    </w:p>
    <w:p>
      <w:pPr>
        <w:pStyle w:val="113"/>
        <w:ind w:left="0" w:firstLine="0"/>
        <w:rPr>
          <w:lang w:val="en-US"/>
        </w:rPr>
      </w:pPr>
      <w:r>
        <w:rPr>
          <w:lang w:val="en-US"/>
        </w:rPr>
        <w:t>User plane interruption time was one of the topics for which we could not make any agreement in RAN2#116 meeting. Based on the inputs from the companies, it seemed agreeable that the UP interruption time is measured at the PDCP layer and the measurement is based on the non-duplicated packets i.e., duplicated packets should not be considered.</w:t>
      </w:r>
    </w:p>
    <w:p>
      <w:pPr>
        <w:pStyle w:val="113"/>
        <w:ind w:left="0" w:firstLine="0"/>
        <w:rPr>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Q6: Do you agree that the UP interruption time at HO is evaluated at PDCP layer without considering duplicates?</w:t>
      </w:r>
    </w:p>
    <w:p>
      <w:pPr>
        <w:pStyle w:val="113"/>
        <w:ind w:left="0" w:firstLine="0"/>
        <w:rPr>
          <w:color w:val="FF0000"/>
          <w:lang w:val="en-US"/>
        </w:rPr>
      </w:pPr>
    </w:p>
    <w:p>
      <w:pPr>
        <w:pStyle w:val="113"/>
        <w:ind w:left="0" w:firstLine="0"/>
        <w:rPr>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S Mincho"/>
                <w:sz w:val="20"/>
                <w:szCs w:val="24"/>
                <w:lang w:val="en-US" w:eastAsia="zh-CN"/>
              </w:rPr>
            </w:pPr>
            <w:r>
              <w:rPr>
                <w:rFonts w:ascii="Arial" w:hAnsi="Arial" w:eastAsia="MS Mincho"/>
                <w:sz w:val="20"/>
                <w:szCs w:val="24"/>
                <w:lang w:val="en-US" w:eastAsia="zh-CN"/>
              </w:rPr>
              <w:t>Ericsson</w:t>
            </w:r>
          </w:p>
        </w:tc>
        <w:tc>
          <w:tcPr>
            <w:tcW w:w="1370" w:type="dxa"/>
          </w:tcPr>
          <w:p>
            <w:pPr>
              <w:rPr>
                <w:rFonts w:ascii="Arial" w:hAnsi="Arial" w:eastAsia="MS Mincho"/>
                <w:sz w:val="20"/>
                <w:szCs w:val="24"/>
                <w:lang w:val="en-US" w:eastAsia="zh-CN"/>
              </w:rPr>
            </w:pPr>
            <w:r>
              <w:rPr>
                <w:rFonts w:ascii="Arial" w:hAnsi="Arial" w:eastAsia="MS Mincho"/>
                <w:sz w:val="20"/>
                <w:szCs w:val="24"/>
                <w:lang w:val="en-US" w:eastAsia="zh-CN"/>
              </w:rPr>
              <w:t>Yes</w:t>
            </w:r>
          </w:p>
        </w:tc>
        <w:tc>
          <w:tcPr>
            <w:tcW w:w="5954" w:type="dxa"/>
          </w:tcPr>
          <w:p>
            <w:pPr>
              <w:rPr>
                <w:rFonts w:ascii="Arial" w:hAnsi="Arial" w:eastAsia="Calibri" w:cs="Arial"/>
                <w:b/>
                <w:bCs/>
                <w:sz w:val="22"/>
                <w:szCs w:val="22"/>
                <w:lang w:val="de-DE"/>
              </w:rPr>
            </w:pPr>
            <w:r>
              <w:rPr>
                <w:rFonts w:ascii="Arial" w:hAnsi="Arial" w:eastAsia="MS Mincho"/>
                <w:sz w:val="20"/>
                <w:szCs w:val="24"/>
                <w:lang w:val="en-US" w:eastAsia="zh-CN"/>
              </w:rPr>
              <w:t>By measuring the UP interruption time at PDCP layer, the measurement would represent the time without new packets being forwarded to upper layers. Hence, it indicates the actual interruption perceived by upper layers in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S Mincho"/>
                <w:sz w:val="20"/>
                <w:szCs w:val="24"/>
                <w:lang w:val="en-US" w:eastAsia="zh-CN"/>
              </w:rPr>
            </w:pPr>
            <w:r>
              <w:rPr>
                <w:rFonts w:hint="eastAsia" w:ascii="Arial" w:hAnsi="Arial" w:eastAsia="MS Mincho"/>
                <w:sz w:val="20"/>
                <w:szCs w:val="24"/>
                <w:lang w:val="en-US" w:eastAsia="zh-CN"/>
              </w:rPr>
              <w:t>H</w:t>
            </w:r>
            <w:r>
              <w:rPr>
                <w:rFonts w:ascii="Arial" w:hAnsi="Arial" w:eastAsia="MS Mincho"/>
                <w:sz w:val="20"/>
                <w:szCs w:val="24"/>
                <w:lang w:val="en-US" w:eastAsia="zh-CN"/>
              </w:rPr>
              <w:t>uawei, HiSilicon</w:t>
            </w:r>
          </w:p>
        </w:tc>
        <w:tc>
          <w:tcPr>
            <w:tcW w:w="1370" w:type="dxa"/>
          </w:tcPr>
          <w:p>
            <w:pPr>
              <w:rPr>
                <w:rFonts w:ascii="Arial" w:hAnsi="Arial" w:eastAsia="MS Mincho"/>
                <w:sz w:val="20"/>
                <w:szCs w:val="24"/>
                <w:lang w:val="en-US" w:eastAsia="zh-CN"/>
              </w:rPr>
            </w:pPr>
            <w:r>
              <w:rPr>
                <w:rFonts w:hint="eastAsia" w:ascii="Arial" w:hAnsi="Arial" w:eastAsia="MS Mincho"/>
                <w:sz w:val="20"/>
                <w:szCs w:val="24"/>
                <w:lang w:val="en-US" w:eastAsia="zh-CN"/>
              </w:rPr>
              <w:t>Y</w:t>
            </w:r>
            <w:r>
              <w:rPr>
                <w:rFonts w:ascii="Arial" w:hAnsi="Arial" w:eastAsia="MS Mincho"/>
                <w:sz w:val="20"/>
                <w:szCs w:val="24"/>
                <w:lang w:val="en-US" w:eastAsia="zh-CN"/>
              </w:rPr>
              <w:t>es</w:t>
            </w:r>
          </w:p>
        </w:tc>
        <w:tc>
          <w:tcPr>
            <w:tcW w:w="5954" w:type="dxa"/>
          </w:tcPr>
          <w:p>
            <w:pPr>
              <w:rPr>
                <w:rFonts w:ascii="Arial" w:hAnsi="Arial" w:eastAsia="MS Mincho"/>
                <w:sz w:val="20"/>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 xml:space="preserve">SHARP </w:t>
            </w:r>
          </w:p>
        </w:tc>
        <w:tc>
          <w:tcPr>
            <w:tcW w:w="1370" w:type="dxa"/>
          </w:tcPr>
          <w:p>
            <w:pPr>
              <w:rPr>
                <w:rFonts w:ascii="Arial" w:hAnsi="Arial" w:eastAsia="等线" w:cs="Arial"/>
                <w:sz w:val="22"/>
                <w:szCs w:val="22"/>
                <w:lang w:val="de-DE" w:eastAsia="zh-CN"/>
              </w:rPr>
            </w:pPr>
            <w:r>
              <w:rPr>
                <w:rFonts w:ascii="Arial" w:hAnsi="Arial" w:eastAsia="等线" w:cs="Arial"/>
                <w:sz w:val="22"/>
                <w:szCs w:val="22"/>
                <w:lang w:val="de-DE" w:eastAsia="zh-CN"/>
              </w:rPr>
              <w:t xml:space="preserve">Yes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EC</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es</w:t>
            </w:r>
          </w:p>
        </w:tc>
        <w:tc>
          <w:tcPr>
            <w:tcW w:w="5954" w:type="dxa"/>
          </w:tcPr>
          <w:p>
            <w:pPr>
              <w:rPr>
                <w:rFonts w:ascii="Arial" w:hAnsi="Arial" w:eastAsia="等线"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370"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No</w:t>
            </w:r>
          </w:p>
        </w:tc>
        <w:tc>
          <w:tcPr>
            <w:tcW w:w="5954" w:type="dxa"/>
          </w:tcPr>
          <w:p>
            <w:pPr>
              <w:rPr>
                <w:rFonts w:ascii="Arial" w:hAnsi="Arial" w:eastAsia="Malgun Gothic" w:cs="Arial"/>
                <w:sz w:val="22"/>
                <w:szCs w:val="22"/>
                <w:lang w:val="de-DE" w:eastAsia="ko-KR"/>
              </w:rPr>
            </w:pPr>
            <w:r>
              <w:rPr>
                <w:rFonts w:hint="eastAsia" w:ascii="Arial" w:hAnsi="Arial" w:eastAsia="Malgun Gothic" w:cs="Arial"/>
                <w:sz w:val="22"/>
                <w:szCs w:val="22"/>
                <w:lang w:val="de-DE" w:eastAsia="ko-KR"/>
              </w:rPr>
              <w:t xml:space="preserve">There may be no UP packet </w:t>
            </w:r>
            <w:r>
              <w:rPr>
                <w:rFonts w:ascii="Arial" w:hAnsi="Arial" w:eastAsia="Malgun Gothic" w:cs="Arial"/>
                <w:sz w:val="22"/>
                <w:szCs w:val="22"/>
                <w:lang w:val="de-DE" w:eastAsia="ko-KR"/>
              </w:rPr>
              <w:t xml:space="preserve">in buffer before </w:t>
            </w:r>
            <w:r>
              <w:rPr>
                <w:rFonts w:hint="eastAsia" w:ascii="Arial" w:hAnsi="Arial" w:eastAsia="Malgun Gothic" w:cs="Arial"/>
                <w:sz w:val="22"/>
                <w:szCs w:val="22"/>
                <w:lang w:val="de-DE" w:eastAsia="ko-KR"/>
              </w:rPr>
              <w:t>HO. For th</w:t>
            </w:r>
            <w:r>
              <w:rPr>
                <w:rFonts w:ascii="Arial" w:hAnsi="Arial" w:eastAsia="Malgun Gothic" w:cs="Arial"/>
                <w:sz w:val="22"/>
                <w:szCs w:val="22"/>
                <w:lang w:val="de-DE" w:eastAsia="ko-KR"/>
              </w:rPr>
              <w:t>at</w:t>
            </w:r>
            <w:r>
              <w:rPr>
                <w:rFonts w:hint="eastAsia" w:ascii="Arial" w:hAnsi="Arial" w:eastAsia="Malgun Gothic" w:cs="Arial"/>
                <w:sz w:val="22"/>
                <w:szCs w:val="22"/>
                <w:lang w:val="de-DE" w:eastAsia="ko-KR"/>
              </w:rPr>
              <w:t xml:space="preserve"> case, we </w:t>
            </w:r>
            <w:r>
              <w:rPr>
                <w:rFonts w:ascii="Arial" w:hAnsi="Arial" w:eastAsia="Malgun Gothic" w:cs="Arial"/>
                <w:sz w:val="22"/>
                <w:szCs w:val="22"/>
                <w:lang w:val="de-DE" w:eastAsia="ko-KR"/>
              </w:rPr>
              <w:t>are not sure if we can</w:t>
            </w:r>
            <w:r>
              <w:rPr>
                <w:rFonts w:hint="eastAsia" w:ascii="Arial" w:hAnsi="Arial" w:eastAsia="Malgun Gothic" w:cs="Arial"/>
                <w:sz w:val="22"/>
                <w:szCs w:val="22"/>
                <w:lang w:val="de-DE" w:eastAsia="ko-KR"/>
              </w:rPr>
              <w:t xml:space="preserve"> </w:t>
            </w:r>
            <w:r>
              <w:rPr>
                <w:rFonts w:ascii="Arial" w:hAnsi="Arial" w:eastAsia="Malgun Gothic" w:cs="Arial"/>
                <w:sz w:val="22"/>
                <w:szCs w:val="22"/>
                <w:lang w:val="de-DE" w:eastAsia="ko-KR"/>
              </w:rPr>
              <w:t>calculate</w:t>
            </w:r>
            <w:r>
              <w:rPr>
                <w:rFonts w:hint="eastAsia" w:ascii="Arial" w:hAnsi="Arial" w:eastAsia="Malgun Gothic" w:cs="Arial"/>
                <w:sz w:val="22"/>
                <w:szCs w:val="22"/>
                <w:lang w:val="de-DE" w:eastAsia="ko-KR"/>
              </w:rPr>
              <w:t xml:space="preserve"> it as UP interruption time</w:t>
            </w:r>
            <w:r>
              <w:rPr>
                <w:rFonts w:ascii="Arial" w:hAnsi="Arial" w:eastAsia="Malgun Gothic" w:cs="Arial"/>
                <w:sz w:val="22"/>
                <w:szCs w:val="22"/>
                <w:lang w:val="de-DE" w:eastAsia="ko-KR"/>
              </w:rPr>
              <w:t xml:space="preserve"> at HO</w:t>
            </w:r>
            <w:r>
              <w:rPr>
                <w:rFonts w:hint="eastAsia" w:ascii="Arial" w:hAnsi="Arial" w:eastAsia="Malgun Gothic" w:cs="Arial"/>
                <w:sz w:val="22"/>
                <w:szCs w:val="22"/>
                <w:lang w:val="de-DE" w:eastAsia="ko-KR"/>
              </w:rPr>
              <w:t>.</w:t>
            </w:r>
            <w:r>
              <w:rPr>
                <w:rFonts w:ascii="Arial" w:hAnsi="Arial" w:eastAsia="Malgun Gothic" w:cs="Arial"/>
                <w:sz w:val="22"/>
                <w:szCs w:val="22"/>
                <w:lang w:val="de-DE" w:eastAsia="ko-KR"/>
              </w:rPr>
              <w:t xml:space="preserve"> Thus, the definition and motivation is unclear.</w:t>
            </w:r>
          </w:p>
          <w:p>
            <w:pPr>
              <w:rPr>
                <w:rFonts w:ascii="Arial" w:hAnsi="Arial" w:eastAsia="Calibri" w:cs="Arial"/>
                <w:sz w:val="22"/>
                <w:szCs w:val="22"/>
                <w:lang w:val="de-DE"/>
              </w:rPr>
            </w:pPr>
            <w:r>
              <w:rPr>
                <w:rFonts w:ascii="Arial" w:hAnsi="Arial" w:eastAsia="Malgun Gothic" w:cs="Arial"/>
                <w:sz w:val="22"/>
                <w:szCs w:val="22"/>
                <w:lang w:val="de-DE" w:eastAsia="ko-KR"/>
              </w:rPr>
              <w:t>Furthermore, since it would lead to additional complexity, e.g. need to count in packet level, we cannot support it with poor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0"/>
                <w:szCs w:val="20"/>
                <w:lang w:val="de-DE"/>
              </w:rPr>
              <w:t>Qualcomm</w:t>
            </w:r>
          </w:p>
        </w:tc>
        <w:tc>
          <w:tcPr>
            <w:tcW w:w="1370" w:type="dxa"/>
          </w:tcPr>
          <w:p>
            <w:pPr>
              <w:rPr>
                <w:rFonts w:ascii="Arial" w:hAnsi="Arial" w:eastAsia="Calibri" w:cs="Arial"/>
                <w:sz w:val="22"/>
                <w:szCs w:val="22"/>
                <w:lang w:val="de-DE"/>
              </w:rPr>
            </w:pPr>
            <w:r>
              <w:rPr>
                <w:rFonts w:ascii="Arial" w:hAnsi="Arial" w:eastAsia="Calibri" w:cs="Arial"/>
                <w:sz w:val="20"/>
                <w:szCs w:val="20"/>
                <w:lang w:val="de-DE"/>
              </w:rPr>
              <w:t>Yes</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Clarification is needed for the scenarios outlined by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sz w:val="22"/>
                <w:szCs w:val="22"/>
                <w:lang w:val="de-DE" w:eastAsia="ko-KR"/>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370" w:type="dxa"/>
          </w:tcPr>
          <w:p>
            <w:pPr>
              <w:rPr>
                <w:rFonts w:ascii="Arial" w:hAnsi="Arial" w:eastAsia="Malgun Gothic" w:cs="Arial"/>
                <w:sz w:val="22"/>
                <w:szCs w:val="22"/>
                <w:lang w:val="de-DE" w:eastAsia="ko-KR"/>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ZTE</w:t>
            </w:r>
          </w:p>
        </w:tc>
        <w:tc>
          <w:tcPr>
            <w:tcW w:w="1370"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Yes</w:t>
            </w:r>
          </w:p>
        </w:tc>
        <w:tc>
          <w:tcPr>
            <w:tcW w:w="5954" w:type="dxa"/>
            <w:vAlign w:val="top"/>
          </w:tcPr>
          <w:p>
            <w:pPr>
              <w:rPr>
                <w:rFonts w:ascii="Arial" w:hAnsi="Arial" w:eastAsia="Calibri" w:cs="Arial"/>
                <w:sz w:val="22"/>
                <w:szCs w:val="22"/>
                <w:lang w:val="de-DE"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p>
        </w:tc>
        <w:tc>
          <w:tcPr>
            <w:tcW w:w="1370" w:type="dxa"/>
          </w:tcPr>
          <w:p>
            <w:pPr>
              <w:rPr>
                <w:rFonts w:ascii="Arial" w:hAnsi="Arial" w:eastAsia="等线" w:cs="Arial"/>
                <w:sz w:val="22"/>
                <w:szCs w:val="22"/>
                <w:lang w:val="de-DE" w:eastAsia="zh-CN"/>
              </w:rPr>
            </w:pP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p>
        </w:tc>
        <w:tc>
          <w:tcPr>
            <w:tcW w:w="1370" w:type="dxa"/>
          </w:tcPr>
          <w:p>
            <w:pPr>
              <w:rPr>
                <w:rFonts w:ascii="Arial" w:hAnsi="Arial" w:eastAsia="Calibri" w:cs="Arial"/>
                <w:sz w:val="22"/>
                <w:szCs w:val="22"/>
                <w:lang w:val="de-DE"/>
              </w:rPr>
            </w:pPr>
          </w:p>
        </w:tc>
        <w:tc>
          <w:tcPr>
            <w:tcW w:w="5954" w:type="dxa"/>
          </w:tcPr>
          <w:p>
            <w:pPr>
              <w:rPr>
                <w:rFonts w:ascii="Arial" w:hAnsi="Arial" w:eastAsia="等线" w:cs="Arial"/>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en-US" w:eastAsia="zh-CN"/>
              </w:rPr>
            </w:pPr>
          </w:p>
        </w:tc>
        <w:tc>
          <w:tcPr>
            <w:tcW w:w="1370" w:type="dxa"/>
          </w:tcPr>
          <w:p>
            <w:pPr>
              <w:rPr>
                <w:rFonts w:ascii="Arial" w:hAnsi="Arial" w:eastAsia="等线" w:cs="Arial"/>
                <w:sz w:val="22"/>
                <w:szCs w:val="22"/>
                <w:lang w:val="en-US" w:eastAsia="zh-CN"/>
              </w:rPr>
            </w:pPr>
          </w:p>
        </w:tc>
        <w:tc>
          <w:tcPr>
            <w:tcW w:w="5954" w:type="dxa"/>
          </w:tcPr>
          <w:p>
            <w:pPr>
              <w:rPr>
                <w:rFonts w:ascii="Arial" w:hAnsi="Arial" w:eastAsia="等线"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en-US" w:eastAsia="zh-CN"/>
              </w:rPr>
            </w:pPr>
          </w:p>
        </w:tc>
        <w:tc>
          <w:tcPr>
            <w:tcW w:w="1370" w:type="dxa"/>
          </w:tcPr>
          <w:p>
            <w:pPr>
              <w:rPr>
                <w:rFonts w:ascii="Arial" w:hAnsi="Arial" w:eastAsia="等线" w:cs="Arial"/>
                <w:sz w:val="22"/>
                <w:szCs w:val="22"/>
                <w:lang w:val="en-US" w:eastAsia="zh-CN"/>
              </w:rPr>
            </w:pPr>
          </w:p>
        </w:tc>
        <w:tc>
          <w:tcPr>
            <w:tcW w:w="5954" w:type="dxa"/>
          </w:tcPr>
          <w:p>
            <w:pPr>
              <w:rPr>
                <w:rFonts w:ascii="Arial" w:hAnsi="Arial" w:eastAsia="等线" w:cs="Arial"/>
                <w:sz w:val="22"/>
                <w:szCs w:val="22"/>
                <w:lang w:val="en-US" w:eastAsia="zh-CN"/>
              </w:rPr>
            </w:pPr>
          </w:p>
        </w:tc>
      </w:tr>
    </w:tbl>
    <w:p>
      <w:pPr>
        <w:pStyle w:val="113"/>
        <w:ind w:left="0" w:firstLine="0"/>
        <w:rPr>
          <w:lang w:val="en-US"/>
        </w:rPr>
      </w:pPr>
    </w:p>
    <w:p>
      <w:pPr>
        <w:pStyle w:val="113"/>
        <w:ind w:left="0" w:firstLine="0"/>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en-US"/>
        </w:rPr>
      </w:pPr>
    </w:p>
    <w:p>
      <w:pPr>
        <w:pStyle w:val="113"/>
        <w:ind w:left="0" w:firstLine="0"/>
        <w:rPr>
          <w:lang w:val="en-US"/>
        </w:rPr>
      </w:pPr>
      <w:r>
        <w:rPr>
          <w:lang w:val="en-US"/>
        </w:rPr>
        <w:t>Further, RAN3 LS (R3-212935) had asked for UE based UP interruption time measurements and RAN2 has already agreed that the UP interruption time is part of the SHR as agreed in RAN2#115 meeting.</w:t>
      </w:r>
    </w:p>
    <w:p>
      <w:pPr>
        <w:spacing w:after="120"/>
        <w:rPr>
          <w:rFonts w:ascii="Arial" w:hAnsi="Arial" w:cs="Arial"/>
          <w:lang w:val="en-US"/>
        </w:rPr>
      </w:pPr>
    </w:p>
    <w:p>
      <w:pPr>
        <w:pStyle w:val="113"/>
        <w:ind w:left="0" w:firstLine="0"/>
        <w:rPr>
          <w:lang w:val="en-US"/>
        </w:rPr>
      </w:pPr>
      <w:r>
        <w:rPr>
          <w:lang w:val="en-US" w:eastAsia="ko-K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spacing w:after="120"/>
                              <w:rPr>
                                <w:rFonts w:ascii="Arial" w:hAnsi="Arial" w:cs="Arial"/>
                                <w:lang w:val="en-US"/>
                              </w:rPr>
                            </w:pPr>
                            <w:r>
                              <w:rPr>
                                <w:rFonts w:ascii="Arial" w:hAnsi="Arial" w:cs="Arial"/>
                                <w:lang w:val="en-US"/>
                              </w:rPr>
                              <w:t xml:space="preserve">Therefore, RAN3 respectfully asks RAN2 to further study the introduction of User Plane measurements (e.g. user plane interruption time at HO) in the SHR. </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POZVZIdAgAAPgQA&#10;AA4AAAAAAAAAAQAgAAAAIAEAAGRycy9lMm9Eb2MueG1sUEsFBgAAAAAGAAYAWQEAAK8FAAAAAA==&#10;">
                <v:fill on="f" focussize="0,0"/>
                <v:stroke weight="0.5pt" color="#000000" joinstyle="round"/>
                <v:imagedata o:title=""/>
                <o:lock v:ext="edit" aspectratio="f"/>
                <v:textbox style="mso-fit-shape-to-text:t;">
                  <w:txbxContent>
                    <w:p>
                      <w:pPr>
                        <w:spacing w:after="120"/>
                        <w:rPr>
                          <w:rFonts w:ascii="Arial" w:hAnsi="Arial" w:cs="Arial"/>
                          <w:lang w:val="en-US"/>
                        </w:rPr>
                      </w:pPr>
                      <w:r>
                        <w:rPr>
                          <w:rFonts w:ascii="Arial" w:hAnsi="Arial" w:cs="Arial"/>
                          <w:lang w:val="en-US"/>
                        </w:rPr>
                        <w:t xml:space="preserve">Therefore, RAN3 respectfully asks RAN2 to further study the introduction of User Plane measurements (e.g. user plane interruption time at HO) in the SHR. </w:t>
                      </w:r>
                    </w:p>
                  </w:txbxContent>
                </v:textbox>
                <w10:wrap type="square"/>
              </v:shape>
            </w:pict>
          </mc:Fallback>
        </mc:AlternateContent>
      </w:r>
    </w:p>
    <w:p>
      <w:pPr>
        <w:pStyle w:val="179"/>
      </w:pPr>
      <w:r>
        <w:t>R2-2108419</w:t>
      </w:r>
      <w:r>
        <w:tab/>
      </w:r>
      <w:r>
        <w:t>LS Reply On user plane masurements for successful handover report</w:t>
      </w:r>
      <w:r>
        <w:tab/>
      </w:r>
      <w:r>
        <w:t>Ericsson</w:t>
      </w:r>
      <w:r>
        <w:tab/>
      </w:r>
      <w:r>
        <w:t>discussion</w:t>
      </w:r>
      <w:r>
        <w:tab/>
      </w:r>
      <w:r>
        <w:t>NR_ENDC_SON_MDT_enh-Core</w:t>
      </w:r>
    </w:p>
    <w:p>
      <w:pPr>
        <w:pStyle w:val="113"/>
      </w:pPr>
    </w:p>
    <w:p>
      <w:pPr>
        <w:pStyle w:val="113"/>
        <w:pBdr>
          <w:top w:val="single" w:color="auto" w:sz="4" w:space="1"/>
          <w:left w:val="single" w:color="auto" w:sz="4" w:space="4"/>
          <w:bottom w:val="single" w:color="auto" w:sz="4" w:space="1"/>
          <w:right w:val="single" w:color="auto" w:sz="4" w:space="4"/>
        </w:pBdr>
        <w:rPr>
          <w:u w:val="single"/>
        </w:rPr>
      </w:pPr>
      <w:r>
        <w:rPr>
          <w:u w:val="single"/>
        </w:rPr>
        <w:t>Agreement</w:t>
      </w:r>
      <w:r>
        <w:rPr>
          <w:u w:val="single"/>
          <w:lang w:val="en-US"/>
        </w:rPr>
        <w:t xml:space="preserve"> from RAN2#115</w:t>
      </w:r>
      <w:r>
        <w:rPr>
          <w:u w:val="single"/>
        </w:rPr>
        <w:t>:</w:t>
      </w:r>
    </w:p>
    <w:p>
      <w:pPr>
        <w:pStyle w:val="113"/>
        <w:pBdr>
          <w:top w:val="single" w:color="auto" w:sz="4" w:space="1"/>
          <w:left w:val="single" w:color="auto" w:sz="4" w:space="4"/>
          <w:bottom w:val="single" w:color="auto" w:sz="4" w:space="1"/>
          <w:right w:val="single" w:color="auto" w:sz="4" w:space="4"/>
        </w:pBdr>
      </w:pPr>
    </w:p>
    <w:p>
      <w:pPr>
        <w:pStyle w:val="113"/>
        <w:pBdr>
          <w:top w:val="single" w:color="auto" w:sz="4" w:space="1"/>
          <w:left w:val="single" w:color="auto" w:sz="4" w:space="4"/>
          <w:bottom w:val="single" w:color="auto" w:sz="4" w:space="1"/>
          <w:right w:val="single" w:color="auto" w:sz="4" w:space="4"/>
        </w:pBdr>
        <w:rPr>
          <w:lang w:val="en-GB"/>
        </w:rPr>
      </w:pPr>
      <w:r>
        <w:t>1</w:t>
      </w:r>
      <w:r>
        <w:tab/>
      </w:r>
      <w:r>
        <w:t>UP measurements for Successful Handover Report will be introduced as RAN3 required. FFS the details.</w:t>
      </w:r>
    </w:p>
    <w:p>
      <w:pPr>
        <w:pStyle w:val="113"/>
        <w:ind w:left="0" w:firstLine="0"/>
        <w:rPr>
          <w:lang w:val="en-US"/>
        </w:rPr>
      </w:pPr>
    </w:p>
    <w:p>
      <w:pPr>
        <w:pStyle w:val="113"/>
        <w:ind w:left="0" w:firstLine="0"/>
        <w:rPr>
          <w:lang w:val="en-US"/>
        </w:rPr>
      </w:pPr>
      <w:r>
        <w:rPr>
          <w:lang w:val="en-US"/>
        </w:rPr>
        <w:t>However, during RAN2#116 meeting some companies indicated that network based solution should be introduced. Therefore, rapporteur would like to ask the following question.</w:t>
      </w:r>
    </w:p>
    <w:p>
      <w:pPr>
        <w:pStyle w:val="113"/>
        <w:ind w:left="0" w:firstLine="0"/>
        <w:rPr>
          <w:lang w:val="en-US"/>
        </w:rPr>
      </w:pPr>
    </w:p>
    <w:p>
      <w:pPr>
        <w:pStyle w:val="133"/>
        <w:numPr>
          <w:ilvl w:val="0"/>
          <w:numId w:val="19"/>
        </w:numPr>
        <w:spacing w:line="259" w:lineRule="auto"/>
        <w:jc w:val="both"/>
        <w:rPr>
          <w:lang w:val="en-US"/>
        </w:rPr>
      </w:pPr>
      <w:r>
        <w:rPr>
          <w:rFonts w:ascii="Arial" w:hAnsi="Arial" w:eastAsia="宋体"/>
          <w:b/>
          <w:bCs/>
          <w:sz w:val="20"/>
          <w:szCs w:val="20"/>
          <w:u w:val="single"/>
          <w:lang w:val="en-US" w:eastAsia="zh-CN"/>
        </w:rPr>
        <w:t>Q7: Do you agree that the UE should perform the user plane interruption time measurements at the HO i.e., inline with agreements from RAN2#115 meeting?</w:t>
      </w:r>
    </w:p>
    <w:p>
      <w:pPr>
        <w:pStyle w:val="113"/>
        <w:ind w:left="0" w:firstLine="0"/>
        <w:rPr>
          <w:lang w:val="en-US"/>
        </w:rPr>
      </w:pPr>
    </w:p>
    <w:p>
      <w:pPr>
        <w:pStyle w:val="113"/>
        <w:ind w:left="0" w:firstLine="0"/>
        <w:rPr>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MS Mincho"/>
                <w:sz w:val="20"/>
                <w:szCs w:val="24"/>
                <w:lang w:val="en-US" w:eastAsia="zh-CN"/>
              </w:rPr>
            </w:pPr>
            <w:r>
              <w:rPr>
                <w:rFonts w:ascii="Arial" w:hAnsi="Arial" w:eastAsia="MS Mincho"/>
                <w:sz w:val="20"/>
                <w:szCs w:val="24"/>
                <w:lang w:val="en-US" w:eastAsia="zh-CN"/>
              </w:rPr>
              <w:t xml:space="preserve">The RAN3 LS clearly states that “RAN3 respectfully asks RAN2 to further study the introduction of User Plane measurements (e.g. user plane interruption time at HO) in the </w:t>
            </w:r>
            <w:r>
              <w:rPr>
                <w:rFonts w:ascii="Arial" w:hAnsi="Arial" w:eastAsia="MS Mincho"/>
                <w:sz w:val="20"/>
                <w:szCs w:val="24"/>
                <w:highlight w:val="yellow"/>
                <w:lang w:val="en-US" w:eastAsia="zh-CN"/>
              </w:rPr>
              <w:t>SHR</w:t>
            </w:r>
            <w:r>
              <w:rPr>
                <w:rFonts w:ascii="Arial" w:hAnsi="Arial" w:eastAsia="MS Mincho"/>
                <w:sz w:val="20"/>
                <w:szCs w:val="24"/>
                <w:lang w:val="en-US" w:eastAsia="zh-CN"/>
              </w:rPr>
              <w:t>”.</w:t>
            </w:r>
          </w:p>
          <w:p>
            <w:pPr>
              <w:rPr>
                <w:rFonts w:ascii="Arial" w:hAnsi="Arial" w:eastAsia="Calibri" w:cs="Arial"/>
                <w:b/>
                <w:bCs/>
                <w:sz w:val="22"/>
                <w:szCs w:val="22"/>
                <w:lang w:val="de-DE"/>
              </w:rPr>
            </w:pPr>
            <w:r>
              <w:rPr>
                <w:rFonts w:ascii="Arial" w:hAnsi="Arial" w:eastAsia="MS Mincho"/>
                <w:sz w:val="20"/>
                <w:szCs w:val="24"/>
                <w:lang w:val="en-US" w:eastAsia="zh-CN"/>
              </w:rPr>
              <w:t>Hence, RAN2 should just focus on the information to be included by the UE in the SHR.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S Mincho"/>
                <w:sz w:val="20"/>
                <w:szCs w:val="24"/>
                <w:lang w:val="en-US" w:eastAsia="zh-CN"/>
              </w:rPr>
            </w:pPr>
            <w:r>
              <w:rPr>
                <w:rFonts w:hint="eastAsia" w:ascii="Arial" w:hAnsi="Arial" w:eastAsia="MS Mincho"/>
                <w:sz w:val="20"/>
                <w:szCs w:val="24"/>
                <w:lang w:val="en-US" w:eastAsia="zh-CN"/>
              </w:rPr>
              <w:t>H</w:t>
            </w:r>
            <w:r>
              <w:rPr>
                <w:rFonts w:ascii="Arial" w:hAnsi="Arial" w:eastAsia="MS Mincho"/>
                <w:sz w:val="20"/>
                <w:szCs w:val="24"/>
                <w:lang w:val="en-US" w:eastAsia="zh-CN"/>
              </w:rPr>
              <w:t>uawei, HiSilicon</w:t>
            </w:r>
          </w:p>
        </w:tc>
        <w:tc>
          <w:tcPr>
            <w:tcW w:w="1370" w:type="dxa"/>
          </w:tcPr>
          <w:p>
            <w:pPr>
              <w:rPr>
                <w:rFonts w:ascii="Arial" w:hAnsi="Arial" w:eastAsia="MS Mincho"/>
                <w:sz w:val="20"/>
                <w:szCs w:val="24"/>
                <w:lang w:val="en-US" w:eastAsia="zh-CN"/>
              </w:rPr>
            </w:pPr>
            <w:r>
              <w:rPr>
                <w:rFonts w:ascii="Arial" w:hAnsi="Arial" w:eastAsia="MS Mincho"/>
                <w:sz w:val="20"/>
                <w:szCs w:val="24"/>
                <w:lang w:val="en-US" w:eastAsia="zh-CN"/>
              </w:rPr>
              <w:t>Yes</w:t>
            </w:r>
          </w:p>
        </w:tc>
        <w:tc>
          <w:tcPr>
            <w:tcW w:w="5954" w:type="dxa"/>
          </w:tcPr>
          <w:p>
            <w:pPr>
              <w:rPr>
                <w:rFonts w:ascii="Arial" w:hAnsi="Arial" w:eastAsia="等线"/>
                <w:sz w:val="20"/>
                <w:szCs w:val="24"/>
                <w:lang w:val="en-US" w:eastAsia="zh-CN"/>
              </w:rPr>
            </w:pPr>
            <w:r>
              <w:rPr>
                <w:rFonts w:hint="eastAsia" w:ascii="Arial" w:hAnsi="Arial" w:eastAsia="等线"/>
                <w:sz w:val="20"/>
                <w:szCs w:val="24"/>
                <w:lang w:val="en-US" w:eastAsia="zh-CN"/>
              </w:rPr>
              <w:t>S</w:t>
            </w:r>
            <w:r>
              <w:rPr>
                <w:rFonts w:ascii="Arial" w:hAnsi="Arial" w:eastAsia="等线"/>
                <w:sz w:val="20"/>
                <w:szCs w:val="24"/>
                <w:lang w:val="en-US" w:eastAsia="zh-CN"/>
              </w:rPr>
              <w:t>hare similar views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 xml:space="preserve">SHARP </w:t>
            </w:r>
          </w:p>
        </w:tc>
        <w:tc>
          <w:tcPr>
            <w:tcW w:w="1370" w:type="dxa"/>
          </w:tcPr>
          <w:p>
            <w:pPr>
              <w:rPr>
                <w:rFonts w:ascii="Arial" w:hAnsi="Arial" w:eastAsia="等线" w:cs="Arial"/>
                <w:sz w:val="22"/>
                <w:szCs w:val="22"/>
                <w:lang w:val="de-DE" w:eastAsia="zh-CN"/>
              </w:rPr>
            </w:pPr>
            <w:r>
              <w:rPr>
                <w:rFonts w:ascii="Arial" w:hAnsi="Arial" w:eastAsia="等线" w:cs="Arial"/>
                <w:sz w:val="22"/>
                <w:szCs w:val="22"/>
                <w:lang w:val="de-DE" w:eastAsia="zh-CN"/>
              </w:rPr>
              <w:t xml:space="preserve">Yes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Yes</w:t>
            </w:r>
          </w:p>
        </w:tc>
        <w:tc>
          <w:tcPr>
            <w:tcW w:w="5954"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The</w:t>
            </w:r>
            <w:r>
              <w:rPr>
                <w:rFonts w:hint="eastAsia" w:ascii="Arial" w:hAnsi="Arial" w:eastAsia="Calibri" w:cs="Arial"/>
                <w:sz w:val="22"/>
                <w:szCs w:val="22"/>
                <w:lang w:val="de-DE"/>
              </w:rPr>
              <w:t xml:space="preserve"> </w:t>
            </w:r>
            <w:r>
              <w:rPr>
                <w:rFonts w:ascii="Arial" w:hAnsi="Arial" w:eastAsia="Calibri" w:cs="Arial"/>
                <w:sz w:val="22"/>
                <w:szCs w:val="22"/>
                <w:lang w:val="de-DE"/>
              </w:rPr>
              <w:t>UE based reporting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MS Mincho"/>
                <w:sz w:val="20"/>
                <w:szCs w:val="24"/>
                <w:lang w:val="en-US" w:eastAsia="zh-CN"/>
              </w:rPr>
              <w:t>NEC</w:t>
            </w:r>
          </w:p>
        </w:tc>
        <w:tc>
          <w:tcPr>
            <w:tcW w:w="1370" w:type="dxa"/>
          </w:tcPr>
          <w:p>
            <w:pPr>
              <w:rPr>
                <w:rFonts w:ascii="Arial" w:hAnsi="Arial" w:eastAsia="等线" w:cs="Arial"/>
                <w:sz w:val="22"/>
                <w:szCs w:val="22"/>
                <w:lang w:val="de-DE" w:eastAsia="zh-CN"/>
              </w:rPr>
            </w:pPr>
            <w:r>
              <w:rPr>
                <w:rFonts w:hint="eastAsia" w:ascii="Arial" w:hAnsi="Arial" w:eastAsia="MS Mincho"/>
                <w:sz w:val="20"/>
                <w:szCs w:val="24"/>
                <w:lang w:val="en-US" w:eastAsia="zh-CN"/>
              </w:rPr>
              <w:t>Y</w:t>
            </w:r>
            <w:r>
              <w:rPr>
                <w:rFonts w:ascii="Arial" w:hAnsi="Arial" w:eastAsia="MS Mincho"/>
                <w:sz w:val="20"/>
                <w:szCs w:val="24"/>
                <w:lang w:val="en-US" w:eastAsia="zh-CN"/>
              </w:rPr>
              <w:t>es</w:t>
            </w:r>
          </w:p>
        </w:tc>
        <w:tc>
          <w:tcPr>
            <w:tcW w:w="5954" w:type="dxa"/>
          </w:tcPr>
          <w:p>
            <w:pPr>
              <w:rPr>
                <w:rFonts w:ascii="Arial" w:hAnsi="Arial" w:eastAsia="等线"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370"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No</w:t>
            </w:r>
          </w:p>
        </w:tc>
        <w:tc>
          <w:tcPr>
            <w:tcW w:w="5954"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If supported, it has to be measured by gNB.</w:t>
            </w:r>
            <w:r>
              <w:rPr>
                <w:rFonts w:ascii="Arial" w:hAnsi="Arial" w:eastAsia="Malgun Gothic" w:cs="Arial"/>
                <w:sz w:val="22"/>
                <w:szCs w:val="22"/>
                <w:lang w:val="de-DE" w:eastAsia="ko-KR"/>
              </w:rPr>
              <w:t xml:space="preserve"> Usually, most L2 measurements are measured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No</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sz w:val="22"/>
                <w:szCs w:val="22"/>
                <w:lang w:val="de-DE" w:eastAsia="ko-KR"/>
              </w:rPr>
            </w:pPr>
            <w:r>
              <w:rPr>
                <w:rFonts w:hint="eastAsia" w:ascii="Arial" w:hAnsi="Arial" w:eastAsia="等线" w:cs="Arial"/>
                <w:sz w:val="22"/>
                <w:szCs w:val="22"/>
                <w:lang w:val="de-DE" w:eastAsia="zh-CN"/>
              </w:rPr>
              <w:t>v</w:t>
            </w:r>
            <w:r>
              <w:rPr>
                <w:rFonts w:ascii="Arial" w:hAnsi="Arial" w:eastAsia="等线" w:cs="Arial"/>
                <w:sz w:val="22"/>
                <w:szCs w:val="22"/>
                <w:lang w:val="de-DE" w:eastAsia="zh-CN"/>
              </w:rPr>
              <w:t>ivo</w:t>
            </w:r>
          </w:p>
        </w:tc>
        <w:tc>
          <w:tcPr>
            <w:tcW w:w="1370" w:type="dxa"/>
          </w:tcPr>
          <w:p>
            <w:pPr>
              <w:rPr>
                <w:rFonts w:ascii="Arial" w:hAnsi="Arial" w:eastAsia="Malgun Gothic" w:cs="Arial"/>
                <w:sz w:val="22"/>
                <w:szCs w:val="22"/>
                <w:lang w:val="de-DE" w:eastAsia="ko-KR"/>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ZTE</w:t>
            </w:r>
          </w:p>
        </w:tc>
        <w:tc>
          <w:tcPr>
            <w:tcW w:w="1370"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Yes</w:t>
            </w:r>
          </w:p>
        </w:tc>
        <w:tc>
          <w:tcPr>
            <w:tcW w:w="5954" w:type="dxa"/>
            <w:vAlign w:val="top"/>
          </w:tcPr>
          <w:p>
            <w:pPr>
              <w:rPr>
                <w:rFonts w:ascii="Arial" w:hAnsi="Arial" w:eastAsia="Calibri" w:cs="Arial"/>
                <w:sz w:val="22"/>
                <w:szCs w:val="22"/>
                <w:lang w:val="de-DE"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p>
        </w:tc>
        <w:tc>
          <w:tcPr>
            <w:tcW w:w="1370" w:type="dxa"/>
          </w:tcPr>
          <w:p>
            <w:pPr>
              <w:rPr>
                <w:rFonts w:ascii="Arial" w:hAnsi="Arial" w:eastAsia="等线" w:cs="Arial"/>
                <w:sz w:val="22"/>
                <w:szCs w:val="22"/>
                <w:lang w:val="de-DE" w:eastAsia="zh-CN"/>
              </w:rPr>
            </w:pP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p>
        </w:tc>
        <w:tc>
          <w:tcPr>
            <w:tcW w:w="1370" w:type="dxa"/>
          </w:tcPr>
          <w:p>
            <w:pPr>
              <w:rPr>
                <w:rFonts w:ascii="Arial" w:hAnsi="Arial" w:eastAsia="Calibri" w:cs="Arial"/>
                <w:sz w:val="22"/>
                <w:szCs w:val="22"/>
                <w:lang w:val="de-DE"/>
              </w:rPr>
            </w:pPr>
          </w:p>
        </w:tc>
        <w:tc>
          <w:tcPr>
            <w:tcW w:w="5954" w:type="dxa"/>
          </w:tcPr>
          <w:p>
            <w:pPr>
              <w:rPr>
                <w:rFonts w:ascii="Arial" w:hAnsi="Arial" w:eastAsia="等线" w:cs="Arial"/>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en-US" w:eastAsia="zh-CN"/>
              </w:rPr>
            </w:pPr>
          </w:p>
        </w:tc>
        <w:tc>
          <w:tcPr>
            <w:tcW w:w="1370" w:type="dxa"/>
          </w:tcPr>
          <w:p>
            <w:pPr>
              <w:rPr>
                <w:rFonts w:ascii="Arial" w:hAnsi="Arial" w:eastAsia="等线" w:cs="Arial"/>
                <w:sz w:val="22"/>
                <w:szCs w:val="22"/>
                <w:lang w:val="en-US" w:eastAsia="zh-CN"/>
              </w:rPr>
            </w:pPr>
          </w:p>
        </w:tc>
        <w:tc>
          <w:tcPr>
            <w:tcW w:w="5954" w:type="dxa"/>
          </w:tcPr>
          <w:p>
            <w:pPr>
              <w:rPr>
                <w:rFonts w:ascii="Arial" w:hAnsi="Arial" w:eastAsia="等线"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en-US" w:eastAsia="zh-CN"/>
              </w:rPr>
            </w:pPr>
          </w:p>
        </w:tc>
        <w:tc>
          <w:tcPr>
            <w:tcW w:w="1370" w:type="dxa"/>
          </w:tcPr>
          <w:p>
            <w:pPr>
              <w:rPr>
                <w:rFonts w:ascii="Arial" w:hAnsi="Arial" w:eastAsia="等线" w:cs="Arial"/>
                <w:sz w:val="22"/>
                <w:szCs w:val="22"/>
                <w:lang w:val="en-US" w:eastAsia="zh-CN"/>
              </w:rPr>
            </w:pPr>
          </w:p>
        </w:tc>
        <w:tc>
          <w:tcPr>
            <w:tcW w:w="5954" w:type="dxa"/>
          </w:tcPr>
          <w:p>
            <w:pPr>
              <w:rPr>
                <w:rFonts w:ascii="Arial" w:hAnsi="Arial" w:eastAsia="等线" w:cs="Arial"/>
                <w:sz w:val="22"/>
                <w:szCs w:val="22"/>
                <w:lang w:val="en-US" w:eastAsia="zh-CN"/>
              </w:rPr>
            </w:pPr>
          </w:p>
        </w:tc>
      </w:tr>
    </w:tbl>
    <w:p>
      <w:pPr>
        <w:pStyle w:val="113"/>
        <w:ind w:left="0" w:firstLine="0"/>
        <w:rPr>
          <w:lang w:val="en-US"/>
        </w:rPr>
      </w:pPr>
    </w:p>
    <w:p>
      <w:pPr>
        <w:pStyle w:val="113"/>
        <w:ind w:left="0" w:firstLine="0"/>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en-US"/>
        </w:rPr>
      </w:pPr>
    </w:p>
    <w:p>
      <w:pPr>
        <w:pStyle w:val="113"/>
        <w:ind w:left="0" w:firstLine="0"/>
        <w:rPr>
          <w:lang w:val="en-US"/>
        </w:rPr>
      </w:pPr>
      <w:r>
        <w:rPr>
          <w:lang w:val="en-US"/>
        </w:rPr>
        <w:t>Further, during RAN2#116 meeting one company indicated that the user plane interruption time measurement should be limited to DAPS handover.</w:t>
      </w:r>
    </w:p>
    <w:p>
      <w:pPr>
        <w:pStyle w:val="113"/>
        <w:ind w:left="0" w:firstLine="0"/>
        <w:rPr>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Q8: Under which scenarios, should the ’user plane interruption time’ measurements be computed?</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Option A: </w:t>
      </w:r>
      <w:r>
        <w:rPr>
          <w:rFonts w:ascii="Arial" w:hAnsi="Arial" w:eastAsia="宋体"/>
          <w:b/>
          <w:bCs/>
          <w:sz w:val="20"/>
          <w:szCs w:val="20"/>
          <w:lang w:val="en-US" w:eastAsia="zh-CN"/>
        </w:rPr>
        <w:t>For both ordinary HO and DAPS HO</w:t>
      </w:r>
    </w:p>
    <w:p>
      <w:pPr>
        <w:pStyle w:val="133"/>
        <w:spacing w:line="259" w:lineRule="auto"/>
        <w:ind w:left="1440"/>
        <w:jc w:val="both"/>
        <w:rPr>
          <w:rFonts w:ascii="Arial" w:hAnsi="Arial" w:eastAsia="宋体"/>
          <w:b/>
          <w:bCs/>
          <w:sz w:val="20"/>
          <w:szCs w:val="20"/>
          <w:u w:val="single"/>
          <w:lang w:val="en-US" w:eastAsia="zh-CN"/>
        </w:rPr>
      </w:pPr>
    </w:p>
    <w:p>
      <w:pPr>
        <w:pStyle w:val="113"/>
        <w:numPr>
          <w:ilvl w:val="1"/>
          <w:numId w:val="19"/>
        </w:numPr>
        <w:rPr>
          <w:rFonts w:eastAsia="宋体"/>
          <w:b/>
          <w:bCs/>
          <w:szCs w:val="20"/>
          <w:u w:val="single"/>
          <w:lang w:val="en-US" w:eastAsia="zh-CN"/>
        </w:rPr>
      </w:pPr>
      <w:r>
        <w:rPr>
          <w:rFonts w:eastAsia="宋体"/>
          <w:b/>
          <w:bCs/>
          <w:szCs w:val="20"/>
          <w:u w:val="single"/>
          <w:lang w:val="en-US" w:eastAsia="zh-CN"/>
        </w:rPr>
        <w:t xml:space="preserve">Option B: </w:t>
      </w:r>
      <w:r>
        <w:rPr>
          <w:rFonts w:eastAsia="宋体"/>
          <w:b/>
          <w:bCs/>
          <w:szCs w:val="20"/>
          <w:lang w:val="en-US" w:eastAsia="zh-CN"/>
        </w:rPr>
        <w:t>Only at DAPS HO</w:t>
      </w:r>
    </w:p>
    <w:p>
      <w:pPr>
        <w:pStyle w:val="113"/>
        <w:ind w:left="0" w:firstLine="0"/>
        <w:rPr>
          <w:rFonts w:eastAsia="宋体"/>
          <w:b/>
          <w:bCs/>
          <w:szCs w:val="20"/>
          <w:u w:val="single"/>
          <w:lang w:val="en-US" w:eastAsia="zh-CN"/>
        </w:rPr>
      </w:pPr>
    </w:p>
    <w:p>
      <w:pPr>
        <w:pStyle w:val="113"/>
        <w:numPr>
          <w:ilvl w:val="1"/>
          <w:numId w:val="19"/>
        </w:numPr>
        <w:rPr>
          <w:rFonts w:eastAsia="宋体"/>
          <w:b/>
          <w:bCs/>
          <w:szCs w:val="20"/>
          <w:u w:val="single"/>
          <w:lang w:val="en-US" w:eastAsia="zh-CN"/>
        </w:rPr>
      </w:pPr>
      <w:r>
        <w:rPr>
          <w:rFonts w:eastAsia="宋体"/>
          <w:b/>
          <w:bCs/>
          <w:szCs w:val="20"/>
          <w:u w:val="single"/>
          <w:lang w:val="en-US" w:eastAsia="zh-CN"/>
        </w:rPr>
        <w:t xml:space="preserve">Option C: </w:t>
      </w:r>
      <w:r>
        <w:rPr>
          <w:rFonts w:eastAsia="宋体"/>
          <w:b/>
          <w:bCs/>
          <w:szCs w:val="20"/>
          <w:lang w:val="en-US" w:eastAsia="zh-CN"/>
        </w:rPr>
        <w:t>For all HO types (ordinary HO, DAPS, CHO)</w:t>
      </w:r>
    </w:p>
    <w:p>
      <w:pPr>
        <w:pStyle w:val="113"/>
        <w:ind w:left="0" w:firstLine="0"/>
        <w:rPr>
          <w:color w:val="FF0000"/>
          <w:lang w:val="en-US"/>
        </w:rPr>
      </w:pPr>
    </w:p>
    <w:p>
      <w:pPr>
        <w:pStyle w:val="113"/>
        <w:rPr>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1427"/>
        <w:gridCol w:w="5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427"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Option-A/B/C</w:t>
            </w:r>
          </w:p>
        </w:tc>
        <w:tc>
          <w:tcPr>
            <w:tcW w:w="5907"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427" w:type="dxa"/>
          </w:tcPr>
          <w:p>
            <w:pPr>
              <w:rPr>
                <w:rFonts w:ascii="Arial" w:hAnsi="Arial" w:eastAsia="Calibri" w:cs="Arial"/>
                <w:sz w:val="22"/>
                <w:szCs w:val="22"/>
                <w:lang w:val="de-DE"/>
              </w:rPr>
            </w:pPr>
            <w:r>
              <w:rPr>
                <w:rFonts w:ascii="Arial" w:hAnsi="Arial" w:eastAsia="Calibri" w:cs="Arial"/>
                <w:sz w:val="22"/>
                <w:szCs w:val="22"/>
                <w:lang w:val="de-DE"/>
              </w:rPr>
              <w:t>C (preferrable)</w:t>
            </w:r>
          </w:p>
          <w:p>
            <w:pPr>
              <w:rPr>
                <w:rFonts w:ascii="Arial" w:hAnsi="Arial" w:eastAsia="Calibri" w:cs="Arial"/>
                <w:sz w:val="22"/>
                <w:szCs w:val="22"/>
                <w:lang w:val="de-DE"/>
              </w:rPr>
            </w:pPr>
            <w:r>
              <w:rPr>
                <w:rFonts w:ascii="Arial" w:hAnsi="Arial" w:eastAsia="Calibri" w:cs="Arial"/>
                <w:sz w:val="22"/>
                <w:szCs w:val="22"/>
                <w:lang w:val="de-DE"/>
              </w:rPr>
              <w:t>A (acceptable)</w:t>
            </w:r>
          </w:p>
        </w:tc>
        <w:tc>
          <w:tcPr>
            <w:tcW w:w="5907" w:type="dxa"/>
          </w:tcPr>
          <w:p>
            <w:pPr>
              <w:rPr>
                <w:rFonts w:ascii="Arial" w:hAnsi="Arial" w:eastAsia="Calibri" w:cs="Arial"/>
                <w:b/>
                <w:bCs/>
                <w:sz w:val="22"/>
                <w:szCs w:val="22"/>
                <w:lang w:val="de-DE"/>
              </w:rPr>
            </w:pPr>
            <w:r>
              <w:rPr>
                <w:rFonts w:ascii="Arial" w:hAnsi="Arial" w:eastAsia="MS Mincho"/>
                <w:sz w:val="20"/>
                <w:szCs w:val="24"/>
                <w:lang w:val="en-US" w:eastAsia="zh-CN"/>
              </w:rPr>
              <w:t xml:space="preserve">The DAPS HO is supposed to be configured by the network to reduce the HO interruption time of an ordinary HO. </w:t>
            </w:r>
            <w:r>
              <w:rPr>
                <w:rFonts w:ascii="Arial" w:hAnsi="Arial" w:eastAsia="MS Mincho"/>
                <w:sz w:val="20"/>
                <w:szCs w:val="24"/>
                <w:lang w:val="en-US" w:eastAsia="zh-CN"/>
              </w:rPr>
              <w:br w:type="textWrapping"/>
            </w:r>
            <w:r>
              <w:rPr>
                <w:rFonts w:ascii="Arial" w:hAnsi="Arial" w:eastAsia="MS Mincho"/>
                <w:sz w:val="20"/>
                <w:szCs w:val="24"/>
                <w:lang w:val="en-US" w:eastAsia="zh-CN"/>
              </w:rPr>
              <w:t>Hence knowing the user plane interruption time is particularly beneficial for the ordinary HO, so that the network can use this information to determine whether to configure a DAPS HO to improve performances, or to keep the ordinary HO if performances are already satisfactory.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Calibri" w:cs="Arial"/>
                <w:sz w:val="20"/>
                <w:szCs w:val="20"/>
                <w:lang w:val="de-DE"/>
              </w:rPr>
            </w:pPr>
            <w:r>
              <w:rPr>
                <w:rFonts w:hint="eastAsia" w:ascii="Arial" w:hAnsi="Arial" w:eastAsia="等线" w:cs="Arial"/>
                <w:sz w:val="20"/>
                <w:szCs w:val="20"/>
                <w:lang w:val="de-DE" w:eastAsia="zh-CN"/>
              </w:rPr>
              <w:t>H</w:t>
            </w:r>
            <w:r>
              <w:rPr>
                <w:rFonts w:ascii="Arial" w:hAnsi="Arial" w:eastAsia="等线" w:cs="Arial"/>
                <w:sz w:val="20"/>
                <w:szCs w:val="20"/>
                <w:lang w:val="de-DE" w:eastAsia="zh-CN"/>
              </w:rPr>
              <w:t>uawei, HiSilicon</w:t>
            </w:r>
          </w:p>
        </w:tc>
        <w:tc>
          <w:tcPr>
            <w:tcW w:w="1427" w:type="dxa"/>
          </w:tcPr>
          <w:p>
            <w:pPr>
              <w:rPr>
                <w:rFonts w:ascii="Arial" w:hAnsi="Arial" w:eastAsia="Calibri" w:cs="Arial"/>
                <w:sz w:val="20"/>
                <w:szCs w:val="20"/>
                <w:lang w:val="de-DE"/>
              </w:rPr>
            </w:pPr>
            <w:r>
              <w:rPr>
                <w:rFonts w:ascii="Arial" w:hAnsi="Arial" w:eastAsia="等线" w:cs="Arial"/>
                <w:sz w:val="20"/>
                <w:szCs w:val="20"/>
                <w:lang w:val="de-DE" w:eastAsia="zh-CN"/>
              </w:rPr>
              <w:t>Option B</w:t>
            </w:r>
          </w:p>
        </w:tc>
        <w:tc>
          <w:tcPr>
            <w:tcW w:w="5907" w:type="dxa"/>
          </w:tcPr>
          <w:p>
            <w:pPr>
              <w:rPr>
                <w:rFonts w:ascii="Arial" w:hAnsi="Arial" w:eastAsia="等线" w:cs="Arial"/>
                <w:bCs/>
                <w:sz w:val="20"/>
                <w:szCs w:val="20"/>
                <w:lang w:val="de-DE" w:eastAsia="zh-CN"/>
              </w:rPr>
            </w:pPr>
            <w:r>
              <w:rPr>
                <w:rFonts w:ascii="Arial" w:hAnsi="Arial" w:eastAsia="等线" w:cs="Arial"/>
                <w:bCs/>
                <w:sz w:val="20"/>
                <w:szCs w:val="20"/>
                <w:lang w:val="de-DE" w:eastAsia="zh-CN"/>
              </w:rPr>
              <w:t>In the LS from R3-212935, it is clear that this is only applied for successful DAPS HO, which aims at 0ms interruption.</w:t>
            </w:r>
          </w:p>
          <w:p>
            <w:pPr>
              <w:rPr>
                <w:rFonts w:ascii="Arial" w:hAnsi="Arial" w:eastAsia="Calibri" w:cs="Arial"/>
                <w:sz w:val="20"/>
                <w:szCs w:val="20"/>
                <w:lang w:val="de-DE"/>
              </w:rPr>
            </w:pPr>
            <w:r>
              <w:rPr>
                <w:rFonts w:ascii="Arial" w:hAnsi="Arial" w:eastAsia="Calibri" w:cs="Arial"/>
                <w:i/>
                <w:sz w:val="20"/>
                <w:szCs w:val="20"/>
                <w:lang w:val="de-DE"/>
              </w:rPr>
              <w:t xml:space="preserve">RAN3 has concluded that the introduction of User Plane measurements in the Successful Handover Report, such as e.g. user plane interruption time at HO, will help the network evaluate the performance of </w:t>
            </w:r>
            <w:r>
              <w:rPr>
                <w:rFonts w:ascii="Arial" w:hAnsi="Arial" w:eastAsia="Calibri" w:cs="Arial"/>
                <w:i/>
                <w:sz w:val="20"/>
                <w:szCs w:val="20"/>
                <w:highlight w:val="yellow"/>
                <w:lang w:val="de-DE"/>
              </w:rPr>
              <w:t>successful DAPS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MS Mincho"/>
                <w:sz w:val="20"/>
                <w:szCs w:val="24"/>
                <w:lang w:val="en-US" w:eastAsia="zh-CN"/>
              </w:rPr>
            </w:pPr>
            <w:r>
              <w:rPr>
                <w:rFonts w:ascii="Arial" w:hAnsi="Arial" w:eastAsia="MS Mincho"/>
                <w:sz w:val="20"/>
                <w:szCs w:val="24"/>
                <w:lang w:val="en-US" w:eastAsia="zh-CN"/>
              </w:rPr>
              <w:t xml:space="preserve">SHARP </w:t>
            </w:r>
          </w:p>
        </w:tc>
        <w:tc>
          <w:tcPr>
            <w:tcW w:w="1427" w:type="dxa"/>
          </w:tcPr>
          <w:p>
            <w:pPr>
              <w:rPr>
                <w:rFonts w:ascii="Arial" w:hAnsi="Arial" w:eastAsia="MS Mincho"/>
                <w:sz w:val="20"/>
                <w:szCs w:val="24"/>
                <w:lang w:val="en-US" w:eastAsia="zh-CN"/>
              </w:rPr>
            </w:pPr>
            <w:r>
              <w:rPr>
                <w:rFonts w:ascii="Arial" w:hAnsi="Arial" w:eastAsia="MS Mincho"/>
                <w:sz w:val="20"/>
                <w:szCs w:val="24"/>
                <w:lang w:val="en-US" w:eastAsia="zh-CN"/>
              </w:rPr>
              <w:t>Option C</w:t>
            </w:r>
          </w:p>
        </w:tc>
        <w:tc>
          <w:tcPr>
            <w:tcW w:w="5907" w:type="dxa"/>
          </w:tcPr>
          <w:p>
            <w:pPr>
              <w:rPr>
                <w:rFonts w:ascii="Arial" w:hAnsi="Arial" w:eastAsia="MS Mincho"/>
                <w:sz w:val="20"/>
                <w:szCs w:val="24"/>
                <w:lang w:val="en-US" w:eastAsia="zh-CN"/>
              </w:rPr>
            </w:pPr>
            <w:r>
              <w:rPr>
                <w:rFonts w:ascii="Arial" w:hAnsi="Arial" w:eastAsia="MS Mincho"/>
                <w:sz w:val="20"/>
                <w:szCs w:val="24"/>
                <w:lang w:val="en-US" w:eastAsia="zh-CN"/>
              </w:rPr>
              <w:t>It can be left to the NW to deside whether to configure the UE to do this UP interruption time measurements, so it should be allowed for all HO types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Calibri" w:cs="Arial"/>
                <w:sz w:val="22"/>
                <w:szCs w:val="22"/>
                <w:lang w:val="de-DE"/>
              </w:rPr>
            </w:pPr>
            <w:r>
              <w:rPr>
                <w:rFonts w:hint="eastAsia" w:ascii="Arial" w:hAnsi="Arial" w:eastAsia="等线" w:cs="Arial"/>
                <w:sz w:val="22"/>
                <w:szCs w:val="22"/>
                <w:lang w:val="de-DE" w:eastAsia="zh-CN"/>
              </w:rPr>
              <w:t>CATT</w:t>
            </w:r>
          </w:p>
        </w:tc>
        <w:tc>
          <w:tcPr>
            <w:tcW w:w="1427" w:type="dxa"/>
          </w:tcPr>
          <w:p>
            <w:pPr>
              <w:rPr>
                <w:rFonts w:ascii="Arial" w:hAnsi="Arial" w:eastAsia="Calibri" w:cs="Arial"/>
                <w:sz w:val="22"/>
                <w:szCs w:val="22"/>
                <w:lang w:val="de-DE"/>
              </w:rPr>
            </w:pPr>
            <w:r>
              <w:rPr>
                <w:rFonts w:hint="eastAsia" w:ascii="Arial" w:hAnsi="Arial" w:eastAsia="等线" w:cs="Arial"/>
                <w:sz w:val="22"/>
                <w:szCs w:val="22"/>
                <w:lang w:val="de-DE" w:eastAsia="zh-CN"/>
              </w:rPr>
              <w:t>Option C</w:t>
            </w:r>
          </w:p>
        </w:tc>
        <w:tc>
          <w:tcPr>
            <w:tcW w:w="5907" w:type="dxa"/>
          </w:tcPr>
          <w:p>
            <w:pPr>
              <w:rPr>
                <w:rFonts w:ascii="Arial" w:hAnsi="Arial" w:eastAsia="Calibri" w:cs="Arial"/>
                <w:sz w:val="22"/>
                <w:szCs w:val="22"/>
                <w:lang w:val="de-DE"/>
              </w:rPr>
            </w:pPr>
            <w:r>
              <w:rPr>
                <w:rFonts w:ascii="Arial" w:hAnsi="Arial" w:eastAsia="等线" w:cs="Arial"/>
                <w:bCs/>
                <w:sz w:val="22"/>
                <w:szCs w:val="22"/>
                <w:lang w:val="de-DE" w:eastAsia="zh-CN"/>
              </w:rPr>
              <w:t xml:space="preserve">There does not seem to be a lot of extra work required for other </w:t>
            </w:r>
            <w:r>
              <w:rPr>
                <w:rFonts w:hint="eastAsia" w:ascii="Arial" w:hAnsi="Arial" w:eastAsia="等线" w:cs="Arial"/>
                <w:bCs/>
                <w:sz w:val="22"/>
                <w:szCs w:val="22"/>
                <w:lang w:val="de-DE" w:eastAsia="zh-CN"/>
              </w:rPr>
              <w:t xml:space="preserve">HO types except </w:t>
            </w:r>
            <w:r>
              <w:rPr>
                <w:rFonts w:ascii="Arial" w:hAnsi="Arial" w:eastAsia="等线" w:cs="Arial"/>
                <w:bCs/>
                <w:sz w:val="22"/>
                <w:szCs w:val="22"/>
                <w:lang w:val="de-DE" w:eastAsia="zh-CN"/>
              </w:rPr>
              <w:t>DAPS HO</w:t>
            </w:r>
            <w:r>
              <w:rPr>
                <w:rFonts w:hint="eastAsia" w:ascii="Arial" w:hAnsi="Arial" w:eastAsia="等线" w:cs="Arial"/>
                <w:bCs/>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EC</w:t>
            </w:r>
          </w:p>
        </w:tc>
        <w:tc>
          <w:tcPr>
            <w:tcW w:w="14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ption B</w:t>
            </w:r>
          </w:p>
        </w:tc>
        <w:tc>
          <w:tcPr>
            <w:tcW w:w="590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Calibri" w:cs="Arial"/>
                <w:sz w:val="22"/>
                <w:szCs w:val="22"/>
                <w:lang w:val="de-DE"/>
              </w:rPr>
            </w:pPr>
            <w:r>
              <w:rPr>
                <w:rFonts w:ascii="Arial" w:hAnsi="Arial" w:eastAsia="Calibri" w:cs="Arial"/>
                <w:sz w:val="20"/>
                <w:szCs w:val="20"/>
                <w:lang w:val="de-DE"/>
              </w:rPr>
              <w:t>Qualcomm</w:t>
            </w:r>
          </w:p>
        </w:tc>
        <w:tc>
          <w:tcPr>
            <w:tcW w:w="1427" w:type="dxa"/>
          </w:tcPr>
          <w:p>
            <w:pPr>
              <w:rPr>
                <w:rFonts w:ascii="Arial" w:hAnsi="Arial" w:eastAsia="Calibri" w:cs="Arial"/>
                <w:sz w:val="22"/>
                <w:szCs w:val="22"/>
                <w:lang w:val="de-DE"/>
              </w:rPr>
            </w:pPr>
            <w:r>
              <w:rPr>
                <w:rFonts w:ascii="Arial" w:hAnsi="Arial" w:eastAsia="Calibri" w:cs="Arial"/>
                <w:sz w:val="20"/>
                <w:szCs w:val="20"/>
                <w:lang w:val="de-DE"/>
              </w:rPr>
              <w:t>Option B</w:t>
            </w:r>
          </w:p>
        </w:tc>
        <w:tc>
          <w:tcPr>
            <w:tcW w:w="5907" w:type="dxa"/>
          </w:tcPr>
          <w:p>
            <w:pPr>
              <w:rPr>
                <w:rFonts w:ascii="Arial" w:hAnsi="Arial" w:eastAsia="Calibri" w:cs="Arial"/>
                <w:sz w:val="22"/>
                <w:szCs w:val="22"/>
                <w:lang w:val="de-DE"/>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Calibri" w:cs="Arial"/>
                <w:sz w:val="22"/>
                <w:szCs w:val="22"/>
                <w:lang w:val="de-DE"/>
              </w:rPr>
            </w:pPr>
            <w:r>
              <w:rPr>
                <w:rFonts w:hint="eastAsia" w:ascii="Arial" w:hAnsi="Arial" w:eastAsia="MS Mincho"/>
                <w:sz w:val="20"/>
                <w:szCs w:val="24"/>
                <w:lang w:val="en-US" w:eastAsia="zh-CN"/>
              </w:rPr>
              <w:t>v</w:t>
            </w:r>
            <w:r>
              <w:rPr>
                <w:rFonts w:ascii="Arial" w:hAnsi="Arial" w:eastAsia="MS Mincho"/>
                <w:sz w:val="20"/>
                <w:szCs w:val="24"/>
                <w:lang w:val="en-US" w:eastAsia="zh-CN"/>
              </w:rPr>
              <w:t>ivo</w:t>
            </w:r>
          </w:p>
        </w:tc>
        <w:tc>
          <w:tcPr>
            <w:tcW w:w="1427" w:type="dxa"/>
          </w:tcPr>
          <w:p>
            <w:pPr>
              <w:rPr>
                <w:rFonts w:ascii="Arial" w:hAnsi="Arial" w:eastAsia="Calibri" w:cs="Arial"/>
                <w:sz w:val="22"/>
                <w:szCs w:val="22"/>
                <w:lang w:val="de-DE"/>
              </w:rPr>
            </w:pPr>
            <w:r>
              <w:rPr>
                <w:rFonts w:hint="eastAsia" w:ascii="Arial" w:hAnsi="Arial" w:eastAsia="MS Mincho"/>
                <w:sz w:val="20"/>
                <w:szCs w:val="24"/>
                <w:lang w:val="en-US" w:eastAsia="zh-CN"/>
              </w:rPr>
              <w:t>O</w:t>
            </w:r>
            <w:r>
              <w:rPr>
                <w:rFonts w:ascii="Arial" w:hAnsi="Arial" w:eastAsia="MS Mincho"/>
                <w:sz w:val="20"/>
                <w:szCs w:val="24"/>
                <w:lang w:val="en-US" w:eastAsia="zh-CN"/>
              </w:rPr>
              <w:t>ption B</w:t>
            </w:r>
          </w:p>
        </w:tc>
        <w:tc>
          <w:tcPr>
            <w:tcW w:w="5907" w:type="dxa"/>
          </w:tcPr>
          <w:p>
            <w:pPr>
              <w:rPr>
                <w:rFonts w:ascii="Arial" w:hAnsi="Arial" w:eastAsia="Calibri" w:cs="Arial"/>
                <w:sz w:val="22"/>
                <w:szCs w:val="22"/>
                <w:lang w:val="de-DE"/>
              </w:rPr>
            </w:pPr>
            <w:r>
              <w:rPr>
                <w:rFonts w:ascii="Arial" w:hAnsi="Arial" w:eastAsia="MS Mincho"/>
                <w:sz w:val="20"/>
                <w:szCs w:val="24"/>
                <w:lang w:val="en-US" w:eastAsia="zh-CN"/>
              </w:rPr>
              <w:t>Same view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vAlign w:val="top"/>
          </w:tcPr>
          <w:p>
            <w:pPr>
              <w:rPr>
                <w:rFonts w:hint="default" w:ascii="Arial" w:hAnsi="Arial" w:eastAsia="宋体" w:cs="Arial"/>
                <w:sz w:val="22"/>
                <w:szCs w:val="22"/>
                <w:lang w:val="de-DE" w:eastAsia="ko-KR" w:bidi="ar-SA"/>
              </w:rPr>
            </w:pPr>
            <w:r>
              <w:rPr>
                <w:rFonts w:hint="eastAsia" w:ascii="Arial" w:hAnsi="Arial" w:cs="Arial"/>
                <w:sz w:val="22"/>
                <w:szCs w:val="22"/>
                <w:lang w:val="en-US" w:eastAsia="zh-CN"/>
              </w:rPr>
              <w:t>ZTE</w:t>
            </w:r>
          </w:p>
        </w:tc>
        <w:tc>
          <w:tcPr>
            <w:tcW w:w="1427" w:type="dxa"/>
            <w:vAlign w:val="top"/>
          </w:tcPr>
          <w:p>
            <w:pPr>
              <w:rPr>
                <w:rFonts w:hint="default" w:ascii="Arial" w:hAnsi="Arial" w:eastAsia="宋体" w:cs="Arial"/>
                <w:sz w:val="22"/>
                <w:szCs w:val="22"/>
                <w:lang w:val="de-DE" w:eastAsia="ko-KR" w:bidi="ar-SA"/>
              </w:rPr>
            </w:pPr>
            <w:r>
              <w:rPr>
                <w:rFonts w:hint="eastAsia" w:ascii="Arial" w:hAnsi="Arial" w:cs="Arial"/>
                <w:sz w:val="22"/>
                <w:szCs w:val="22"/>
                <w:lang w:val="en-US" w:eastAsia="zh-CN"/>
              </w:rPr>
              <w:t>Option C</w:t>
            </w:r>
          </w:p>
        </w:tc>
        <w:tc>
          <w:tcPr>
            <w:tcW w:w="5907" w:type="dxa"/>
            <w:vAlign w:val="top"/>
          </w:tcPr>
          <w:p>
            <w:pPr>
              <w:rPr>
                <w:rFonts w:hint="default" w:ascii="Arial" w:hAnsi="Arial" w:eastAsia="宋体" w:cs="Arial"/>
                <w:sz w:val="22"/>
                <w:szCs w:val="22"/>
                <w:lang w:val="en-US" w:eastAsia="zh-CN" w:bidi="ar-SA"/>
              </w:rPr>
            </w:pPr>
            <w:r>
              <w:rPr>
                <w:rFonts w:hint="eastAsia" w:ascii="Arial" w:hAnsi="Arial" w:cs="Arial"/>
                <w:sz w:val="22"/>
                <w:szCs w:val="22"/>
                <w:lang w:val="en-US" w:eastAsia="zh-CN" w:bidi="ar-SA"/>
              </w:rPr>
              <w:t>Same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等线" w:cs="Arial"/>
                <w:sz w:val="22"/>
                <w:szCs w:val="22"/>
                <w:lang w:val="de-DE" w:eastAsia="zh-CN"/>
              </w:rPr>
            </w:pPr>
          </w:p>
        </w:tc>
        <w:tc>
          <w:tcPr>
            <w:tcW w:w="1427" w:type="dxa"/>
          </w:tcPr>
          <w:p>
            <w:pPr>
              <w:rPr>
                <w:rFonts w:ascii="Arial" w:hAnsi="Arial" w:eastAsia="等线" w:cs="Arial"/>
                <w:sz w:val="22"/>
                <w:szCs w:val="22"/>
                <w:lang w:val="de-DE" w:eastAsia="zh-CN"/>
              </w:rPr>
            </w:pPr>
          </w:p>
        </w:tc>
        <w:tc>
          <w:tcPr>
            <w:tcW w:w="5907"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等线" w:cs="Arial"/>
                <w:sz w:val="22"/>
                <w:szCs w:val="22"/>
                <w:lang w:val="de-DE" w:eastAsia="zh-CN"/>
              </w:rPr>
            </w:pPr>
          </w:p>
        </w:tc>
        <w:tc>
          <w:tcPr>
            <w:tcW w:w="1427" w:type="dxa"/>
          </w:tcPr>
          <w:p>
            <w:pPr>
              <w:rPr>
                <w:rFonts w:ascii="Arial" w:hAnsi="Arial" w:eastAsia="等线" w:cs="Arial"/>
                <w:sz w:val="22"/>
                <w:szCs w:val="22"/>
                <w:lang w:val="de-DE" w:eastAsia="zh-CN"/>
              </w:rPr>
            </w:pPr>
          </w:p>
        </w:tc>
        <w:tc>
          <w:tcPr>
            <w:tcW w:w="5907"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Calibri" w:cs="Arial"/>
                <w:sz w:val="22"/>
                <w:szCs w:val="22"/>
                <w:lang w:val="de-DE"/>
              </w:rPr>
            </w:pPr>
          </w:p>
        </w:tc>
        <w:tc>
          <w:tcPr>
            <w:tcW w:w="1427" w:type="dxa"/>
          </w:tcPr>
          <w:p>
            <w:pPr>
              <w:rPr>
                <w:rFonts w:ascii="Arial" w:hAnsi="Arial" w:eastAsia="Calibri" w:cs="Arial"/>
                <w:sz w:val="22"/>
                <w:szCs w:val="22"/>
                <w:lang w:val="de-DE"/>
              </w:rPr>
            </w:pPr>
          </w:p>
        </w:tc>
        <w:tc>
          <w:tcPr>
            <w:tcW w:w="5907" w:type="dxa"/>
          </w:tcPr>
          <w:p>
            <w:pPr>
              <w:rPr>
                <w:rFonts w:ascii="Arial" w:hAnsi="Arial" w:eastAsia="等线" w:cs="Arial"/>
                <w:bCs/>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等线" w:cs="Arial"/>
                <w:sz w:val="22"/>
                <w:szCs w:val="22"/>
                <w:lang w:val="en-US" w:eastAsia="zh-CN"/>
              </w:rPr>
            </w:pPr>
          </w:p>
        </w:tc>
        <w:tc>
          <w:tcPr>
            <w:tcW w:w="1427" w:type="dxa"/>
          </w:tcPr>
          <w:p>
            <w:pPr>
              <w:rPr>
                <w:rFonts w:ascii="Arial" w:hAnsi="Arial" w:eastAsia="等线" w:cs="Arial"/>
                <w:sz w:val="22"/>
                <w:szCs w:val="22"/>
                <w:lang w:val="en-US" w:eastAsia="zh-CN"/>
              </w:rPr>
            </w:pPr>
          </w:p>
        </w:tc>
        <w:tc>
          <w:tcPr>
            <w:tcW w:w="5907" w:type="dxa"/>
          </w:tcPr>
          <w:p>
            <w:pPr>
              <w:rPr>
                <w:rFonts w:ascii="Arial" w:hAnsi="Arial" w:eastAsia="等线"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7" w:type="dxa"/>
          </w:tcPr>
          <w:p>
            <w:pPr>
              <w:rPr>
                <w:rFonts w:ascii="Arial" w:hAnsi="Arial" w:eastAsia="等线" w:cs="Arial"/>
                <w:sz w:val="22"/>
                <w:szCs w:val="22"/>
                <w:lang w:val="en-US" w:eastAsia="zh-CN"/>
              </w:rPr>
            </w:pPr>
          </w:p>
        </w:tc>
        <w:tc>
          <w:tcPr>
            <w:tcW w:w="1427" w:type="dxa"/>
          </w:tcPr>
          <w:p>
            <w:pPr>
              <w:rPr>
                <w:rFonts w:ascii="Arial" w:hAnsi="Arial" w:eastAsia="等线" w:cs="Arial"/>
                <w:sz w:val="22"/>
                <w:szCs w:val="22"/>
                <w:lang w:val="en-US" w:eastAsia="zh-CN"/>
              </w:rPr>
            </w:pPr>
          </w:p>
        </w:tc>
        <w:tc>
          <w:tcPr>
            <w:tcW w:w="5907" w:type="dxa"/>
          </w:tcPr>
          <w:p>
            <w:pPr>
              <w:rPr>
                <w:rFonts w:ascii="Arial" w:hAnsi="Arial" w:eastAsia="等线" w:cs="Arial"/>
                <w:sz w:val="22"/>
                <w:szCs w:val="22"/>
                <w:lang w:val="en-US" w:eastAsia="zh-CN"/>
              </w:rPr>
            </w:pPr>
          </w:p>
        </w:tc>
      </w:tr>
    </w:tbl>
    <w:p>
      <w:pPr>
        <w:pStyle w:val="113"/>
        <w:ind w:left="0" w:firstLine="0"/>
        <w:rPr>
          <w:lang w:val="en-US"/>
        </w:rPr>
      </w:pPr>
    </w:p>
    <w:p>
      <w:pPr>
        <w:pStyle w:val="113"/>
        <w:ind w:left="0" w:firstLine="0"/>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en-US"/>
        </w:rPr>
      </w:pPr>
    </w:p>
    <w:p>
      <w:pPr>
        <w:pStyle w:val="4"/>
      </w:pPr>
      <w:r>
        <w:t>2.2.2 Open issues from running CR</w:t>
      </w:r>
    </w:p>
    <w:p>
      <w:pPr>
        <w:pStyle w:val="113"/>
        <w:ind w:left="0" w:firstLine="0"/>
        <w:rPr>
          <w:lang w:val="en-GB"/>
        </w:rPr>
      </w:pPr>
      <w:r>
        <w:rPr>
          <w:lang w:val="en-GB"/>
        </w:rPr>
        <w:t>Related to SHR, the following editor´s note was captured in the TS 38.331 running CR:</w:t>
      </w:r>
    </w:p>
    <w:p>
      <w:pPr>
        <w:pStyle w:val="113"/>
        <w:ind w:left="0" w:firstLine="0"/>
        <w:rPr>
          <w:lang w:val="en-GB"/>
        </w:rPr>
      </w:pPr>
    </w:p>
    <w:p>
      <w:pPr>
        <w:pStyle w:val="113"/>
        <w:numPr>
          <w:ilvl w:val="0"/>
          <w:numId w:val="26"/>
        </w:numPr>
        <w:rPr>
          <w:u w:val="single"/>
          <w:lang w:val="en-GB"/>
        </w:rPr>
      </w:pPr>
      <w:r>
        <w:rPr>
          <w:u w:val="single"/>
        </w:rPr>
        <w:t>Editor’s NOTE: FFS on whether we need an indication in successHO-Config for triggering of SHR when source RLF is declared in DAPS</w:t>
      </w:r>
    </w:p>
    <w:p>
      <w:pPr>
        <w:pStyle w:val="113"/>
        <w:ind w:left="0" w:firstLine="0"/>
      </w:pPr>
    </w:p>
    <w:p>
      <w:pPr>
        <w:pStyle w:val="113"/>
        <w:ind w:left="0" w:firstLine="0"/>
        <w:rPr>
          <w:lang w:val="en-US"/>
        </w:rPr>
      </w:pPr>
      <w:r>
        <w:rPr>
          <w:lang w:val="en-US"/>
        </w:rPr>
        <w:t xml:space="preserve">The SHR configuration includes as agreed the T304/T310/T312 thresholds. </w:t>
      </w:r>
      <w:r>
        <w:t>Additionally, as agreed, the successful handover information are logged by the UE only if the UE was configured with the SHR configuration</w:t>
      </w:r>
      <w:r>
        <w:rPr>
          <w:lang w:val="en-US"/>
        </w:rPr>
        <w:t>.</w:t>
      </w:r>
    </w:p>
    <w:p>
      <w:pPr>
        <w:pStyle w:val="113"/>
        <w:ind w:left="0" w:firstLine="0"/>
        <w:rPr>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3"/>
              <w:ind w:left="0" w:firstLine="0"/>
              <w:rPr>
                <w:sz w:val="22"/>
                <w:lang w:val="en-US"/>
              </w:rPr>
            </w:pPr>
            <w:r>
              <w:rPr>
                <w:sz w:val="22"/>
                <w:lang w:val="en-US"/>
              </w:rPr>
              <w:t>From current TS 38.331 running CR:</w:t>
            </w:r>
          </w:p>
          <w:p>
            <w:pPr>
              <w:pStyle w:val="113"/>
              <w:ind w:left="0" w:firstLine="0"/>
              <w:rPr>
                <w:sz w:val="22"/>
                <w:lang w:val="en-US"/>
              </w:rPr>
            </w:pPr>
          </w:p>
          <w:p>
            <w:pPr>
              <w:pStyle w:val="137"/>
              <w:rPr>
                <w:szCs w:val="22"/>
                <w:lang w:val="de-DE"/>
              </w:rPr>
            </w:pPr>
            <w:r>
              <w:rPr>
                <w:szCs w:val="22"/>
                <w:lang w:val="de-DE"/>
              </w:rPr>
              <w:t>SuccessHO-Config-r17                        SEQUENCE {</w:t>
            </w:r>
          </w:p>
          <w:p>
            <w:pPr>
              <w:pStyle w:val="137"/>
              <w:rPr>
                <w:szCs w:val="22"/>
                <w:lang w:val="de-DE"/>
              </w:rPr>
            </w:pPr>
            <w:r>
              <w:rPr>
                <w:szCs w:val="22"/>
                <w:lang w:val="de-DE"/>
              </w:rPr>
              <w:t xml:space="preserve">    thresholdT304                              ENUMERATED {s0dot4, s0dot6, s0dot8, spare5, spare4, spare3, spare2, spare1 }                OPTIONAL, --Need M</w:t>
            </w:r>
          </w:p>
          <w:p>
            <w:pPr>
              <w:pStyle w:val="137"/>
              <w:rPr>
                <w:szCs w:val="22"/>
                <w:lang w:val="de-DE"/>
              </w:rPr>
            </w:pPr>
            <w:r>
              <w:rPr>
                <w:szCs w:val="22"/>
                <w:lang w:val="de-DE"/>
              </w:rPr>
              <w:t xml:space="preserve">    thresholdT310                              ENUMERATED {s0dot4, s0dot6, s0dot8, spare5, spare4, spare3, spare2, spare1 }                OPTIONAL, --Need M</w:t>
            </w:r>
          </w:p>
          <w:p>
            <w:pPr>
              <w:pStyle w:val="137"/>
              <w:rPr>
                <w:szCs w:val="22"/>
                <w:lang w:val="de-DE"/>
              </w:rPr>
            </w:pPr>
            <w:r>
              <w:rPr>
                <w:szCs w:val="22"/>
                <w:lang w:val="de-DE"/>
              </w:rPr>
              <w:t xml:space="preserve">    thresholdT312                              ENUMERATED {s0dot2, s0dot4, s0dot6, s0dot8, spare4, spare3, spare2, spare1 }                OPTIONAL, --Need M</w:t>
            </w:r>
          </w:p>
          <w:p>
            <w:pPr>
              <w:pStyle w:val="137"/>
              <w:rPr>
                <w:szCs w:val="22"/>
                <w:lang w:val="de-DE"/>
              </w:rPr>
            </w:pPr>
            <w:r>
              <w:rPr>
                <w:szCs w:val="22"/>
                <w:lang w:val="de-DE"/>
              </w:rPr>
              <w:t xml:space="preserve">    ...</w:t>
            </w:r>
          </w:p>
          <w:p>
            <w:pPr>
              <w:pStyle w:val="137"/>
              <w:rPr>
                <w:szCs w:val="22"/>
                <w:lang w:val="de-DE"/>
              </w:rPr>
            </w:pPr>
            <w:r>
              <w:rPr>
                <w:szCs w:val="22"/>
                <w:lang w:val="de-DE"/>
              </w:rPr>
              <w:t>}</w:t>
            </w:r>
          </w:p>
          <w:p>
            <w:pPr>
              <w:pStyle w:val="113"/>
              <w:ind w:left="0" w:firstLine="0"/>
              <w:rPr>
                <w:sz w:val="22"/>
                <w:lang w:val="en-US"/>
              </w:rPr>
            </w:pPr>
          </w:p>
          <w:p>
            <w:pPr>
              <w:pStyle w:val="72"/>
              <w:rPr>
                <w:rFonts w:eastAsia="Calibri"/>
                <w:sz w:val="22"/>
                <w:szCs w:val="22"/>
                <w:lang w:val="de-DE"/>
              </w:rPr>
            </w:pPr>
            <w:r>
              <w:rPr>
                <w:rFonts w:eastAsia="Calibri"/>
                <w:sz w:val="22"/>
                <w:szCs w:val="22"/>
                <w:lang w:val="de-DE"/>
              </w:rPr>
              <w:t>3&gt;</w:t>
            </w:r>
            <w:r>
              <w:rPr>
                <w:rFonts w:eastAsia="Calibri"/>
                <w:sz w:val="22"/>
                <w:szCs w:val="22"/>
                <w:lang w:val="de-DE"/>
              </w:rPr>
              <w:tab/>
            </w:r>
            <w:r>
              <w:rPr>
                <w:rFonts w:eastAsia="Calibri"/>
                <w:sz w:val="22"/>
                <w:szCs w:val="22"/>
                <w:lang w:val="de-DE"/>
              </w:rPr>
              <w:t xml:space="preserve">if the UE was configured with </w:t>
            </w:r>
            <w:r>
              <w:rPr>
                <w:rFonts w:eastAsia="Calibri"/>
                <w:i/>
                <w:iCs/>
                <w:sz w:val="22"/>
                <w:szCs w:val="22"/>
                <w:lang w:val="de-DE"/>
              </w:rPr>
              <w:t>successHO-Config</w:t>
            </w:r>
            <w:r>
              <w:rPr>
                <w:rFonts w:eastAsia="Calibri"/>
                <w:sz w:val="22"/>
                <w:szCs w:val="22"/>
                <w:lang w:val="de-DE"/>
              </w:rPr>
              <w:t xml:space="preserve"> when connected to the source PCell:</w:t>
            </w:r>
          </w:p>
          <w:p>
            <w:pPr>
              <w:pStyle w:val="73"/>
              <w:rPr>
                <w:rFonts w:eastAsia="Calibri"/>
                <w:sz w:val="22"/>
                <w:szCs w:val="22"/>
                <w:lang w:val="de-DE"/>
              </w:rPr>
            </w:pPr>
            <w:r>
              <w:rPr>
                <w:rFonts w:eastAsia="Calibri"/>
                <w:sz w:val="22"/>
                <w:szCs w:val="22"/>
                <w:lang w:val="de-DE"/>
              </w:rPr>
              <w:t>4&gt;</w:t>
            </w:r>
            <w:r>
              <w:rPr>
                <w:rFonts w:eastAsia="Calibri"/>
                <w:sz w:val="22"/>
                <w:szCs w:val="22"/>
                <w:lang w:val="de-DE"/>
              </w:rPr>
              <w:tab/>
            </w:r>
            <w:r>
              <w:rPr>
                <w:rFonts w:eastAsia="Calibri"/>
                <w:sz w:val="22"/>
                <w:szCs w:val="22"/>
                <w:lang w:val="de-DE"/>
              </w:rPr>
              <w:t>perform the actions for the successful handover report determination, as specified in clause 5.7.10.x;</w:t>
            </w:r>
          </w:p>
          <w:p>
            <w:pPr>
              <w:pStyle w:val="113"/>
              <w:ind w:left="0" w:firstLine="0"/>
              <w:rPr>
                <w:sz w:val="22"/>
                <w:lang w:val="de-DE"/>
              </w:rPr>
            </w:pPr>
          </w:p>
        </w:tc>
      </w:tr>
    </w:tbl>
    <w:p>
      <w:pPr>
        <w:pStyle w:val="113"/>
        <w:ind w:left="0" w:firstLine="0"/>
        <w:rPr>
          <w:lang w:val="en-US"/>
        </w:rPr>
      </w:pPr>
    </w:p>
    <w:p>
      <w:pPr>
        <w:pStyle w:val="113"/>
        <w:ind w:left="0" w:firstLine="0"/>
        <w:rPr>
          <w:lang w:val="en-US"/>
        </w:rPr>
      </w:pPr>
      <w:r>
        <w:rPr>
          <w:lang w:val="en-US"/>
        </w:rPr>
        <w:t>The above implies that in the current running CR, there is no configuration for the reporting of the RLF in source cell during the DAPS handover, i.e. for the report of the “</w:t>
      </w:r>
      <w:r>
        <w:rPr>
          <w:rFonts w:eastAsia="等线"/>
          <w:i/>
          <w:iCs/>
        </w:rPr>
        <w:t>rlfInSource-DAPS-r17</w:t>
      </w:r>
      <w:r>
        <w:rPr>
          <w:rFonts w:eastAsia="等线"/>
          <w:lang w:val="en-US"/>
        </w:rPr>
        <w:t>” in the SHR</w:t>
      </w:r>
      <w:r>
        <w:rPr>
          <w:lang w:val="en-US"/>
        </w:rPr>
        <w:t xml:space="preserve">. Hence, if the UE is configured with any of the above thresholds T304/T310/T312, the UE shall always generate a SHR to include the </w:t>
      </w:r>
      <w:r>
        <w:rPr>
          <w:rFonts w:eastAsia="等线"/>
          <w:i/>
          <w:iCs/>
        </w:rPr>
        <w:t>rlfInSource-DAPS-r17</w:t>
      </w:r>
      <w:r>
        <w:rPr>
          <w:lang w:val="en-US"/>
        </w:rPr>
        <w:t xml:space="preserve"> if the RLF occurs in the source cell during the DAPS handover, even if the values of T304/T310/T312 were below the thresholds. </w:t>
      </w:r>
      <w:r>
        <w:rPr>
          <w:lang w:val="en-US"/>
        </w:rPr>
        <w:br w:type="textWrapping"/>
      </w:r>
      <w:r>
        <w:rPr>
          <w:lang w:val="en-US"/>
        </w:rPr>
        <w:t xml:space="preserve">For example, according to the current running CR, if the SHR configuration only contains the T304 threshold configured by the target, then the UE may log the </w:t>
      </w:r>
      <w:r>
        <w:rPr>
          <w:rFonts w:eastAsia="等线"/>
          <w:i/>
          <w:iCs/>
        </w:rPr>
        <w:t>rlfInSource-DAPS-r17</w:t>
      </w:r>
      <w:r>
        <w:rPr>
          <w:lang w:val="en-US"/>
        </w:rPr>
        <w:t>, even if the source cell was not interested in the SHR.</w:t>
      </w:r>
    </w:p>
    <w:p>
      <w:pPr>
        <w:pStyle w:val="113"/>
        <w:ind w:left="0" w:firstLine="0"/>
        <w:rPr>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Q9: Shall the UE generate a SHR due to RLF in the source cell during a DAPS HO, only if it is configured to do so in the SHR configuration (i.e. in the </w:t>
      </w:r>
      <w:r>
        <w:rPr>
          <w:rFonts w:ascii="Arial" w:hAnsi="Arial" w:eastAsia="宋体"/>
          <w:b/>
          <w:bCs/>
          <w:i/>
          <w:iCs/>
          <w:sz w:val="20"/>
          <w:szCs w:val="20"/>
          <w:u w:val="single"/>
          <w:lang w:val="en-US" w:eastAsia="zh-CN"/>
        </w:rPr>
        <w:t>successHO-Config</w:t>
      </w:r>
      <w:r>
        <w:rPr>
          <w:rFonts w:ascii="Arial" w:hAnsi="Arial" w:eastAsia="宋体"/>
          <w:b/>
          <w:bCs/>
          <w:sz w:val="20"/>
          <w:szCs w:val="20"/>
          <w:u w:val="single"/>
          <w:lang w:val="en-US" w:eastAsia="zh-CN"/>
        </w:rPr>
        <w:t>)?</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MS Mincho"/>
          <w:sz w:val="20"/>
          <w:szCs w:val="24"/>
          <w:lang w:val="en-US" w:eastAsia="zh-CN"/>
        </w:rPr>
      </w:pPr>
      <w:r>
        <w:rPr>
          <w:rFonts w:ascii="Arial" w:hAnsi="Arial" w:eastAsia="MS Mincho"/>
          <w:sz w:val="20"/>
          <w:szCs w:val="24"/>
          <w:u w:val="single"/>
          <w:lang w:val="en-US" w:eastAsia="zh-CN"/>
        </w:rPr>
        <w:t>If the answer is yes</w:t>
      </w:r>
      <w:r>
        <w:rPr>
          <w:rFonts w:ascii="Arial" w:hAnsi="Arial" w:eastAsia="MS Mincho"/>
          <w:sz w:val="20"/>
          <w:szCs w:val="24"/>
          <w:lang w:val="en-US" w:eastAsia="zh-CN"/>
        </w:rPr>
        <w:t xml:space="preserve">, an additional configuration field will be included the successHO-Config, e.g. </w:t>
      </w:r>
      <w:r>
        <w:rPr>
          <w:rFonts w:ascii="Arial" w:hAnsi="Arial" w:eastAsia="MS Mincho"/>
          <w:i/>
          <w:iCs/>
          <w:sz w:val="20"/>
          <w:szCs w:val="24"/>
          <w:lang w:val="en-US" w:eastAsia="zh-CN"/>
        </w:rPr>
        <w:t>dapsRlfInSource-trigger</w:t>
      </w:r>
      <w:r>
        <w:rPr>
          <w:rFonts w:ascii="Arial" w:hAnsi="Arial" w:eastAsia="MS Mincho"/>
          <w:sz w:val="20"/>
          <w:szCs w:val="24"/>
          <w:lang w:val="en-US" w:eastAsia="zh-CN"/>
        </w:rPr>
        <w:t>. Otherwise no changes are needed to the current running CR.</w:t>
      </w:r>
    </w:p>
    <w:p>
      <w:pPr>
        <w:pStyle w:val="113"/>
        <w:ind w:left="0" w:firstLine="0"/>
        <w:rPr>
          <w:lang w:val="en-GB"/>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1421"/>
        <w:gridCol w:w="5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421"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849"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421"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849" w:type="dxa"/>
          </w:tcPr>
          <w:p>
            <w:pPr>
              <w:rPr>
                <w:rFonts w:ascii="Arial" w:hAnsi="Arial" w:eastAsia="Calibri" w:cs="Arial"/>
                <w:b/>
                <w:bCs/>
                <w:sz w:val="22"/>
                <w:szCs w:val="22"/>
                <w:lang w:val="de-DE"/>
              </w:rPr>
            </w:pPr>
            <w:r>
              <w:rPr>
                <w:rFonts w:ascii="Arial" w:hAnsi="Arial" w:eastAsia="MS Mincho"/>
                <w:sz w:val="20"/>
                <w:szCs w:val="24"/>
                <w:lang w:val="en-US" w:eastAsia="zh-CN"/>
              </w:rPr>
              <w:t>We should add a specific field in the successHO-Config for the inclusion of “rlfInSource-DAPS“. Otherwise, the source cell would receive this information also when not required.</w:t>
            </w:r>
            <w:r>
              <w:rPr>
                <w:rFonts w:ascii="Arial" w:hAnsi="Arial" w:eastAsia="MS Mincho"/>
                <w:sz w:val="20"/>
                <w:szCs w:val="24"/>
                <w:lang w:val="en-US" w:eastAsia="zh-CN"/>
              </w:rPr>
              <w:br w:type="textWrapping"/>
            </w:r>
            <w:r>
              <w:rPr>
                <w:rFonts w:ascii="Arial" w:hAnsi="Arial" w:eastAsia="MS Mincho"/>
                <w:sz w:val="20"/>
                <w:szCs w:val="24"/>
                <w:lang w:val="en-US" w:eastAsia="zh-CN"/>
              </w:rPr>
              <w:t>In particular, in case the UE is only configured with the T304 threshold by the target cell, the source cell may also receive the SHR even if it did not configure the SHR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等线"/>
                <w:sz w:val="20"/>
                <w:szCs w:val="24"/>
                <w:lang w:val="en-US" w:eastAsia="zh-CN"/>
              </w:rPr>
            </w:pPr>
            <w:r>
              <w:rPr>
                <w:rFonts w:hint="eastAsia" w:ascii="Arial" w:hAnsi="Arial" w:eastAsia="等线"/>
                <w:sz w:val="20"/>
                <w:szCs w:val="24"/>
                <w:lang w:val="en-US" w:eastAsia="zh-CN"/>
              </w:rPr>
              <w:t>Hu</w:t>
            </w:r>
            <w:r>
              <w:rPr>
                <w:rFonts w:ascii="Arial" w:hAnsi="Arial" w:eastAsia="等线"/>
                <w:sz w:val="20"/>
                <w:szCs w:val="24"/>
                <w:lang w:val="en-US" w:eastAsia="zh-CN"/>
              </w:rPr>
              <w:t>awei, HiSilicon</w:t>
            </w:r>
          </w:p>
        </w:tc>
        <w:tc>
          <w:tcPr>
            <w:tcW w:w="1421" w:type="dxa"/>
          </w:tcPr>
          <w:p>
            <w:pPr>
              <w:rPr>
                <w:rFonts w:ascii="Arial" w:hAnsi="Arial" w:eastAsia="等线"/>
                <w:sz w:val="20"/>
                <w:szCs w:val="24"/>
                <w:highlight w:val="yellow"/>
                <w:lang w:val="en-US" w:eastAsia="zh-CN"/>
              </w:rPr>
            </w:pPr>
            <w:r>
              <w:rPr>
                <w:rFonts w:hint="eastAsia" w:ascii="Arial" w:hAnsi="Arial" w:eastAsia="等线"/>
                <w:sz w:val="20"/>
                <w:szCs w:val="24"/>
                <w:lang w:val="en-US" w:eastAsia="zh-CN"/>
              </w:rPr>
              <w:t>N</w:t>
            </w:r>
            <w:r>
              <w:rPr>
                <w:rFonts w:ascii="Arial" w:hAnsi="Arial" w:eastAsia="等线"/>
                <w:sz w:val="20"/>
                <w:szCs w:val="24"/>
                <w:lang w:val="en-US" w:eastAsia="zh-CN"/>
              </w:rPr>
              <w:t>o</w:t>
            </w:r>
          </w:p>
        </w:tc>
        <w:tc>
          <w:tcPr>
            <w:tcW w:w="5849" w:type="dxa"/>
          </w:tcPr>
          <w:p>
            <w:pPr>
              <w:rPr>
                <w:rFonts w:ascii="Arial" w:hAnsi="Arial" w:eastAsia="等线"/>
                <w:sz w:val="20"/>
                <w:szCs w:val="24"/>
                <w:lang w:val="en-US" w:eastAsia="zh-CN"/>
              </w:rPr>
            </w:pPr>
            <w:r>
              <w:rPr>
                <w:rFonts w:hint="eastAsia" w:ascii="Arial" w:hAnsi="Arial" w:eastAsia="等线"/>
                <w:sz w:val="20"/>
                <w:szCs w:val="24"/>
                <w:lang w:val="en-US" w:eastAsia="zh-CN"/>
              </w:rPr>
              <w:t>I</w:t>
            </w:r>
            <w:r>
              <w:rPr>
                <w:rFonts w:ascii="Arial" w:hAnsi="Arial" w:eastAsia="等线"/>
                <w:sz w:val="20"/>
                <w:szCs w:val="24"/>
                <w:lang w:val="en-US" w:eastAsia="zh-CN"/>
              </w:rPr>
              <w:t>n the above description, we wonder whether it may happen or not.</w:t>
            </w:r>
          </w:p>
          <w:p>
            <w:pPr>
              <w:rPr>
                <w:rFonts w:ascii="Arial" w:hAnsi="Arial" w:eastAsia="等线"/>
                <w:i/>
                <w:sz w:val="20"/>
                <w:szCs w:val="24"/>
                <w:highlight w:val="yellow"/>
                <w:lang w:val="en-US" w:eastAsia="zh-CN"/>
              </w:rPr>
            </w:pPr>
            <w:r>
              <w:rPr>
                <w:rFonts w:eastAsia="Calibri"/>
                <w:i/>
                <w:sz w:val="22"/>
                <w:szCs w:val="22"/>
                <w:lang w:val="en-US"/>
              </w:rPr>
              <w:t>if the RLF occurs in the source cell during the DAPS handover, even if the values of T304/T310/T312 were below the thresholds</w:t>
            </w:r>
          </w:p>
          <w:p>
            <w:pPr>
              <w:rPr>
                <w:rFonts w:ascii="Arial" w:hAnsi="Arial" w:eastAsia="等线"/>
                <w:sz w:val="20"/>
                <w:szCs w:val="24"/>
                <w:highlight w:val="yellow"/>
                <w:lang w:val="en-US" w:eastAsia="zh-CN"/>
              </w:rPr>
            </w:pPr>
          </w:p>
          <w:p>
            <w:pPr>
              <w:rPr>
                <w:rFonts w:ascii="Arial" w:hAnsi="Arial" w:eastAsia="等线"/>
                <w:sz w:val="20"/>
                <w:szCs w:val="24"/>
                <w:highlight w:val="yellow"/>
                <w:lang w:val="en-US" w:eastAsia="zh-CN"/>
              </w:rPr>
            </w:pPr>
            <w:r>
              <w:rPr>
                <w:rFonts w:hint="eastAsia" w:ascii="Arial" w:hAnsi="Arial" w:eastAsia="等线"/>
                <w:sz w:val="20"/>
                <w:szCs w:val="24"/>
                <w:lang w:val="en-US" w:eastAsia="zh-CN"/>
              </w:rPr>
              <w:t>W</w:t>
            </w:r>
            <w:r>
              <w:rPr>
                <w:rFonts w:ascii="Arial" w:hAnsi="Arial" w:eastAsia="等线"/>
                <w:sz w:val="20"/>
                <w:szCs w:val="24"/>
                <w:lang w:val="en-US" w:eastAsia="zh-CN"/>
              </w:rPr>
              <w:t>e think the UE can log SHR based on T310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等线"/>
                <w:sz w:val="20"/>
                <w:szCs w:val="24"/>
                <w:lang w:val="en-US" w:eastAsia="zh-CN"/>
              </w:rPr>
            </w:pPr>
            <w:r>
              <w:rPr>
                <w:rFonts w:ascii="Arial" w:hAnsi="Arial" w:eastAsia="等线"/>
                <w:sz w:val="20"/>
                <w:szCs w:val="24"/>
                <w:lang w:val="en-US" w:eastAsia="zh-CN"/>
              </w:rPr>
              <w:t xml:space="preserve">SHARP </w:t>
            </w:r>
          </w:p>
        </w:tc>
        <w:tc>
          <w:tcPr>
            <w:tcW w:w="1421" w:type="dxa"/>
          </w:tcPr>
          <w:p>
            <w:pPr>
              <w:rPr>
                <w:rFonts w:ascii="Arial" w:hAnsi="Arial" w:eastAsia="等线"/>
                <w:sz w:val="20"/>
                <w:szCs w:val="24"/>
                <w:lang w:val="en-US" w:eastAsia="zh-CN"/>
              </w:rPr>
            </w:pPr>
            <w:r>
              <w:rPr>
                <w:rFonts w:hint="eastAsia" w:ascii="Arial" w:hAnsi="Arial" w:eastAsia="等线"/>
                <w:sz w:val="20"/>
                <w:szCs w:val="24"/>
                <w:lang w:val="en-US" w:eastAsia="zh-CN"/>
              </w:rPr>
              <w:t>N</w:t>
            </w:r>
            <w:r>
              <w:rPr>
                <w:rFonts w:ascii="Arial" w:hAnsi="Arial" w:eastAsia="等线"/>
                <w:sz w:val="20"/>
                <w:szCs w:val="24"/>
                <w:lang w:val="en-US" w:eastAsia="zh-CN"/>
              </w:rPr>
              <w:t>o</w:t>
            </w:r>
          </w:p>
        </w:tc>
        <w:tc>
          <w:tcPr>
            <w:tcW w:w="5849" w:type="dxa"/>
          </w:tcPr>
          <w:p>
            <w:pPr>
              <w:rPr>
                <w:rFonts w:ascii="Arial" w:hAnsi="Arial" w:eastAsia="等线"/>
                <w:sz w:val="20"/>
                <w:szCs w:val="24"/>
                <w:lang w:val="en-US" w:eastAsia="zh-CN"/>
              </w:rPr>
            </w:pPr>
            <w:r>
              <w:rPr>
                <w:rFonts w:ascii="Arial" w:hAnsi="Arial" w:eastAsia="等线"/>
                <w:sz w:val="20"/>
                <w:szCs w:val="24"/>
                <w:lang w:val="en-US" w:eastAsia="zh-CN"/>
              </w:rPr>
              <w:t>Share Huawei’s view, UE can log SHR based on T310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MS Mincho"/>
                <w:sz w:val="20"/>
                <w:szCs w:val="24"/>
                <w:lang w:val="en-US" w:eastAsia="zh-CN"/>
              </w:rPr>
            </w:pPr>
            <w:r>
              <w:rPr>
                <w:rFonts w:hint="eastAsia" w:ascii="Arial" w:hAnsi="Arial" w:eastAsia="等线" w:cs="Arial"/>
                <w:bCs/>
                <w:sz w:val="22"/>
                <w:szCs w:val="22"/>
                <w:lang w:val="de-DE" w:eastAsia="zh-CN"/>
              </w:rPr>
              <w:t>CATT</w:t>
            </w:r>
          </w:p>
        </w:tc>
        <w:tc>
          <w:tcPr>
            <w:tcW w:w="1421" w:type="dxa"/>
          </w:tcPr>
          <w:p>
            <w:pPr>
              <w:rPr>
                <w:rFonts w:ascii="Arial" w:hAnsi="Arial" w:eastAsia="MS Mincho"/>
                <w:sz w:val="20"/>
                <w:szCs w:val="24"/>
                <w:lang w:val="en-US" w:eastAsia="zh-CN"/>
              </w:rPr>
            </w:pPr>
            <w:r>
              <w:rPr>
                <w:rFonts w:hint="eastAsia" w:ascii="Arial" w:hAnsi="Arial" w:eastAsia="等线" w:cs="Arial"/>
                <w:bCs/>
                <w:sz w:val="22"/>
                <w:szCs w:val="22"/>
                <w:lang w:val="de-DE" w:eastAsia="zh-CN"/>
              </w:rPr>
              <w:t>Yes</w:t>
            </w:r>
          </w:p>
        </w:tc>
        <w:tc>
          <w:tcPr>
            <w:tcW w:w="5849" w:type="dxa"/>
          </w:tcPr>
          <w:p>
            <w:pPr>
              <w:rPr>
                <w:rFonts w:ascii="Arial" w:hAnsi="Arial" w:eastAsia="MS Mincho"/>
                <w:sz w:val="20"/>
                <w:szCs w:val="24"/>
                <w:lang w:val="en-US" w:eastAsia="zh-CN"/>
              </w:rPr>
            </w:pPr>
            <w:r>
              <w:rPr>
                <w:rFonts w:hint="eastAsia" w:ascii="Arial" w:hAnsi="Arial" w:eastAsia="等线" w:cs="Arial"/>
                <w:bCs/>
                <w:sz w:val="22"/>
                <w:szCs w:val="22"/>
                <w:lang w:val="de-DE" w:eastAsia="zh-CN"/>
              </w:rPr>
              <w:t xml:space="preserve">An </w:t>
            </w:r>
            <w:r>
              <w:rPr>
                <w:rFonts w:ascii="Arial" w:hAnsi="Arial" w:eastAsia="等线" w:cs="Arial"/>
                <w:bCs/>
                <w:sz w:val="22"/>
                <w:szCs w:val="22"/>
                <w:lang w:val="de-DE" w:eastAsia="zh-CN"/>
              </w:rPr>
              <w:t>indication in successHO-Config</w:t>
            </w:r>
            <w:r>
              <w:rPr>
                <w:rFonts w:hint="eastAsia" w:ascii="Arial" w:hAnsi="Arial" w:eastAsia="等线" w:cs="Arial"/>
                <w:bCs/>
                <w:sz w:val="22"/>
                <w:szCs w:val="22"/>
                <w:lang w:val="de-DE" w:eastAsia="zh-CN"/>
              </w:rPr>
              <w:t xml:space="preserve"> could be needed for the UE to trigger SHR in case of RLF in source cell during a DAPS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MS Mincho"/>
                <w:sz w:val="20"/>
                <w:szCs w:val="24"/>
                <w:lang w:val="en-US" w:eastAsia="zh-CN"/>
              </w:rPr>
            </w:pPr>
            <w:r>
              <w:rPr>
                <w:rFonts w:hint="eastAsia" w:ascii="Arial" w:hAnsi="Arial" w:eastAsia="等线"/>
                <w:sz w:val="20"/>
                <w:szCs w:val="24"/>
                <w:lang w:val="en-US" w:eastAsia="zh-CN"/>
              </w:rPr>
              <w:t>N</w:t>
            </w:r>
            <w:r>
              <w:rPr>
                <w:rFonts w:ascii="Arial" w:hAnsi="Arial" w:eastAsia="等线"/>
                <w:sz w:val="20"/>
                <w:szCs w:val="24"/>
                <w:lang w:val="en-US" w:eastAsia="zh-CN"/>
              </w:rPr>
              <w:t>EC</w:t>
            </w:r>
          </w:p>
        </w:tc>
        <w:tc>
          <w:tcPr>
            <w:tcW w:w="1421" w:type="dxa"/>
          </w:tcPr>
          <w:p>
            <w:pPr>
              <w:rPr>
                <w:rFonts w:ascii="Arial" w:hAnsi="Arial" w:eastAsia="MS Mincho"/>
                <w:sz w:val="20"/>
                <w:szCs w:val="24"/>
                <w:lang w:val="en-US" w:eastAsia="zh-CN"/>
              </w:rPr>
            </w:pPr>
            <w:r>
              <w:rPr>
                <w:rFonts w:hint="eastAsia" w:ascii="Arial" w:hAnsi="Arial" w:eastAsia="等线"/>
                <w:sz w:val="20"/>
                <w:szCs w:val="24"/>
                <w:lang w:val="en-US" w:eastAsia="zh-CN"/>
              </w:rPr>
              <w:t>Y</w:t>
            </w:r>
            <w:r>
              <w:rPr>
                <w:rFonts w:ascii="Arial" w:hAnsi="Arial" w:eastAsia="等线"/>
                <w:sz w:val="20"/>
                <w:szCs w:val="24"/>
                <w:lang w:val="en-US" w:eastAsia="zh-CN"/>
              </w:rPr>
              <w:t>es</w:t>
            </w:r>
          </w:p>
        </w:tc>
        <w:tc>
          <w:tcPr>
            <w:tcW w:w="5849" w:type="dxa"/>
          </w:tcPr>
          <w:p>
            <w:pPr>
              <w:rPr>
                <w:rFonts w:ascii="Arial" w:hAnsi="Arial" w:eastAsia="MS Mincho"/>
                <w:sz w:val="20"/>
                <w:szCs w:val="24"/>
                <w:lang w:val="en-US" w:eastAsia="zh-CN"/>
              </w:rPr>
            </w:pPr>
            <w:r>
              <w:rPr>
                <w:rFonts w:hint="eastAsia" w:ascii="Arial" w:hAnsi="Arial" w:eastAsia="等线"/>
                <w:sz w:val="20"/>
                <w:szCs w:val="24"/>
                <w:lang w:val="en-US" w:eastAsia="zh-CN"/>
              </w:rPr>
              <w:t>W</w:t>
            </w:r>
            <w:r>
              <w:rPr>
                <w:rFonts w:ascii="Arial" w:hAnsi="Arial" w:eastAsia="等线"/>
                <w:sz w:val="20"/>
                <w:szCs w:val="24"/>
                <w:lang w:val="en-US" w:eastAsia="zh-CN"/>
              </w:rPr>
              <w:t>e have agreed that SHR will not be triggered if triggering condition is not set by the network, so we support to add one source RLF as one triggering condition for SHR of DAPS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MS Mincho"/>
                <w:sz w:val="20"/>
                <w:szCs w:val="24"/>
                <w:lang w:val="en-US" w:eastAsia="zh-CN"/>
              </w:rPr>
            </w:pPr>
            <w:r>
              <w:rPr>
                <w:rFonts w:hint="eastAsia" w:ascii="Arial" w:hAnsi="Arial" w:eastAsia="Malgun Gothic"/>
                <w:sz w:val="20"/>
                <w:szCs w:val="24"/>
                <w:lang w:val="en-US" w:eastAsia="ko-KR"/>
              </w:rPr>
              <w:t>Samsung</w:t>
            </w:r>
          </w:p>
        </w:tc>
        <w:tc>
          <w:tcPr>
            <w:tcW w:w="1421" w:type="dxa"/>
          </w:tcPr>
          <w:p>
            <w:pPr>
              <w:rPr>
                <w:rFonts w:ascii="Arial" w:hAnsi="Arial" w:eastAsia="MS Mincho"/>
                <w:sz w:val="20"/>
                <w:szCs w:val="24"/>
                <w:lang w:val="en-US" w:eastAsia="zh-CN"/>
              </w:rPr>
            </w:pPr>
            <w:r>
              <w:rPr>
                <w:rFonts w:hint="eastAsia" w:ascii="Arial" w:hAnsi="Arial" w:eastAsia="Malgun Gothic"/>
                <w:sz w:val="20"/>
                <w:szCs w:val="24"/>
                <w:lang w:val="en-US" w:eastAsia="ko-KR"/>
              </w:rPr>
              <w:t>N</w:t>
            </w:r>
            <w:r>
              <w:rPr>
                <w:rFonts w:ascii="Arial" w:hAnsi="Arial" w:eastAsia="Malgun Gothic"/>
                <w:sz w:val="20"/>
                <w:szCs w:val="24"/>
                <w:lang w:val="en-US" w:eastAsia="ko-KR"/>
              </w:rPr>
              <w:t>o</w:t>
            </w:r>
          </w:p>
        </w:tc>
        <w:tc>
          <w:tcPr>
            <w:tcW w:w="5849" w:type="dxa"/>
          </w:tcPr>
          <w:p>
            <w:pPr>
              <w:rPr>
                <w:rFonts w:ascii="Arial" w:hAnsi="Arial" w:eastAsia="MS Mincho"/>
                <w:sz w:val="20"/>
                <w:szCs w:val="24"/>
                <w:lang w:val="en-US" w:eastAsia="zh-CN"/>
              </w:rPr>
            </w:pPr>
            <w:r>
              <w:rPr>
                <w:rFonts w:hint="eastAsia" w:ascii="Arial" w:hAnsi="Arial" w:eastAsia="Malgun Gothic"/>
                <w:sz w:val="20"/>
                <w:szCs w:val="24"/>
                <w:lang w:val="en-US" w:eastAsia="ko-KR"/>
              </w:rPr>
              <w:t>Share with Huawei</w:t>
            </w:r>
            <w:r>
              <w:rPr>
                <w:rFonts w:ascii="Arial" w:hAnsi="Arial" w:eastAsia="Malgun Gothic"/>
                <w:sz w:val="20"/>
                <w:szCs w:val="24"/>
                <w:lang w:val="en-US" w:eastAsia="ko-KR"/>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MS Mincho"/>
                <w:sz w:val="20"/>
                <w:szCs w:val="24"/>
                <w:lang w:val="en-US" w:eastAsia="zh-CN"/>
              </w:rPr>
            </w:pPr>
            <w:r>
              <w:rPr>
                <w:rFonts w:ascii="Arial" w:hAnsi="Arial" w:eastAsia="MS Mincho"/>
                <w:sz w:val="20"/>
                <w:szCs w:val="24"/>
                <w:lang w:val="en-US" w:eastAsia="zh-CN"/>
              </w:rPr>
              <w:t>Qualcomm</w:t>
            </w:r>
          </w:p>
        </w:tc>
        <w:tc>
          <w:tcPr>
            <w:tcW w:w="1421" w:type="dxa"/>
          </w:tcPr>
          <w:p>
            <w:pPr>
              <w:rPr>
                <w:rFonts w:ascii="Arial" w:hAnsi="Arial" w:eastAsia="MS Mincho"/>
                <w:sz w:val="20"/>
                <w:szCs w:val="24"/>
                <w:lang w:val="en-US" w:eastAsia="zh-CN"/>
              </w:rPr>
            </w:pPr>
            <w:r>
              <w:rPr>
                <w:rFonts w:ascii="Arial" w:hAnsi="Arial" w:eastAsia="MS Mincho"/>
                <w:sz w:val="20"/>
                <w:szCs w:val="24"/>
                <w:lang w:val="en-US" w:eastAsia="zh-CN"/>
              </w:rPr>
              <w:t>Yes</w:t>
            </w:r>
          </w:p>
        </w:tc>
        <w:tc>
          <w:tcPr>
            <w:tcW w:w="5849" w:type="dxa"/>
          </w:tcPr>
          <w:p>
            <w:pPr>
              <w:rPr>
                <w:rFonts w:ascii="Arial" w:hAnsi="Arial" w:eastAsia="MS Mincho"/>
                <w:sz w:val="20"/>
                <w:szCs w:val="24"/>
                <w:lang w:val="en-US" w:eastAsia="zh-CN"/>
              </w:rPr>
            </w:pPr>
            <w:r>
              <w:rPr>
                <w:rFonts w:ascii="Arial" w:hAnsi="Arial" w:eastAsia="MS Mincho"/>
                <w:sz w:val="20"/>
                <w:szCs w:val="24"/>
                <w:lang w:val="en-US" w:eastAsia="zh-CN"/>
              </w:rPr>
              <w:t xml:space="preserve">Same understanding as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MS Mincho"/>
                <w:sz w:val="20"/>
                <w:szCs w:val="24"/>
                <w:lang w:val="en-US" w:eastAsia="zh-CN"/>
              </w:rPr>
            </w:pPr>
            <w:r>
              <w:rPr>
                <w:rFonts w:ascii="Arial" w:hAnsi="Arial" w:eastAsia="Malgun Gothic"/>
                <w:sz w:val="20"/>
                <w:szCs w:val="24"/>
                <w:lang w:val="en-US" w:eastAsia="ko-KR"/>
              </w:rPr>
              <w:t>vivo</w:t>
            </w:r>
          </w:p>
        </w:tc>
        <w:tc>
          <w:tcPr>
            <w:tcW w:w="1421" w:type="dxa"/>
          </w:tcPr>
          <w:p>
            <w:pPr>
              <w:rPr>
                <w:rFonts w:ascii="Arial" w:hAnsi="Arial" w:eastAsia="MS Mincho"/>
                <w:sz w:val="20"/>
                <w:szCs w:val="24"/>
                <w:lang w:val="en-US" w:eastAsia="zh-CN"/>
              </w:rPr>
            </w:pPr>
            <w:r>
              <w:rPr>
                <w:rFonts w:hint="eastAsia" w:ascii="Arial" w:hAnsi="Arial" w:eastAsia="Malgun Gothic"/>
                <w:sz w:val="20"/>
                <w:szCs w:val="24"/>
                <w:lang w:val="en-US" w:eastAsia="ko-KR"/>
              </w:rPr>
              <w:t>N</w:t>
            </w:r>
            <w:r>
              <w:rPr>
                <w:rFonts w:ascii="Arial" w:hAnsi="Arial" w:eastAsia="Malgun Gothic"/>
                <w:sz w:val="20"/>
                <w:szCs w:val="24"/>
                <w:lang w:val="en-US" w:eastAsia="ko-KR"/>
              </w:rPr>
              <w:t>o</w:t>
            </w:r>
          </w:p>
        </w:tc>
        <w:tc>
          <w:tcPr>
            <w:tcW w:w="5849" w:type="dxa"/>
          </w:tcPr>
          <w:p>
            <w:pPr>
              <w:rPr>
                <w:rFonts w:ascii="Arial" w:hAnsi="Arial" w:eastAsia="MS Mincho"/>
                <w:sz w:val="20"/>
                <w:szCs w:val="24"/>
                <w:lang w:val="en-US" w:eastAsia="zh-CN"/>
              </w:rPr>
            </w:pPr>
            <w:r>
              <w:rPr>
                <w:rFonts w:hint="eastAsia" w:ascii="Arial" w:hAnsi="Arial" w:eastAsia="Malgun Gothic"/>
                <w:sz w:val="20"/>
                <w:szCs w:val="24"/>
                <w:lang w:val="en-US" w:eastAsia="ko-KR"/>
              </w:rPr>
              <w:t>Share with Huawei</w:t>
            </w:r>
            <w:r>
              <w:rPr>
                <w:rFonts w:ascii="Arial" w:hAnsi="Arial" w:eastAsia="Malgun Gothic"/>
                <w:sz w:val="20"/>
                <w:szCs w:val="24"/>
                <w:lang w:val="en-US" w:eastAsia="ko-KR"/>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vAlign w:val="top"/>
          </w:tcPr>
          <w:p>
            <w:pPr>
              <w:rPr>
                <w:rFonts w:hint="default" w:ascii="Arial" w:hAnsi="Arial" w:eastAsia="MS Mincho" w:cs="Times New Roman"/>
                <w:sz w:val="20"/>
                <w:szCs w:val="24"/>
                <w:lang w:val="en-US" w:eastAsia="zh-CN" w:bidi="ar-SA"/>
              </w:rPr>
            </w:pPr>
            <w:r>
              <w:rPr>
                <w:rFonts w:hint="eastAsia" w:ascii="Arial" w:hAnsi="Arial" w:eastAsia="MS Mincho"/>
                <w:sz w:val="20"/>
                <w:szCs w:val="24"/>
                <w:lang w:val="en-US" w:eastAsia="zh-CN"/>
              </w:rPr>
              <w:t>ZTE</w:t>
            </w:r>
          </w:p>
        </w:tc>
        <w:tc>
          <w:tcPr>
            <w:tcW w:w="1421" w:type="dxa"/>
            <w:vAlign w:val="top"/>
          </w:tcPr>
          <w:p>
            <w:pPr>
              <w:rPr>
                <w:rFonts w:hint="default" w:ascii="Arial" w:hAnsi="Arial" w:eastAsia="MS Mincho" w:cs="Times New Roman"/>
                <w:sz w:val="20"/>
                <w:szCs w:val="24"/>
                <w:lang w:val="en-US" w:eastAsia="zh-CN" w:bidi="ar-SA"/>
              </w:rPr>
            </w:pPr>
            <w:r>
              <w:rPr>
                <w:rFonts w:hint="eastAsia" w:ascii="Arial" w:hAnsi="Arial" w:eastAsia="MS Mincho"/>
                <w:sz w:val="20"/>
                <w:szCs w:val="24"/>
                <w:lang w:val="en-US" w:eastAsia="zh-CN"/>
              </w:rPr>
              <w:t xml:space="preserve">Yes </w:t>
            </w:r>
          </w:p>
        </w:tc>
        <w:tc>
          <w:tcPr>
            <w:tcW w:w="5849" w:type="dxa"/>
            <w:vAlign w:val="top"/>
          </w:tcPr>
          <w:p>
            <w:pPr>
              <w:rPr>
                <w:rFonts w:hint="default" w:ascii="Arial" w:hAnsi="Arial" w:eastAsia="MS Mincho" w:cs="Times New Roman"/>
                <w:sz w:val="20"/>
                <w:szCs w:val="24"/>
                <w:lang w:val="en-US" w:eastAsia="zh-CN" w:bidi="ar-SA"/>
              </w:rPr>
            </w:pPr>
            <w:r>
              <w:rPr>
                <w:rFonts w:hint="eastAsia" w:ascii="Arial" w:hAnsi="Arial" w:eastAsia="MS Mincho"/>
                <w:sz w:val="20"/>
                <w:szCs w:val="24"/>
                <w:lang w:val="en-US" w:eastAsia="zh-CN"/>
              </w:rPr>
              <w:t>We see benefits in this particular case since in such case source has experience RLF which means UE cannot fallback to source if HO target is successful, which can be a result of too late DAPS HO but if NW doesn</w:t>
            </w:r>
            <w:r>
              <w:rPr>
                <w:rFonts w:hint="default" w:ascii="Arial" w:hAnsi="Arial" w:eastAsia="MS Mincho"/>
                <w:sz w:val="20"/>
                <w:szCs w:val="24"/>
                <w:lang w:val="en-US" w:eastAsia="zh-CN"/>
              </w:rPr>
              <w:t>’</w:t>
            </w:r>
            <w:r>
              <w:rPr>
                <w:rFonts w:hint="eastAsia" w:ascii="Arial" w:hAnsi="Arial" w:eastAsia="MS Mincho"/>
                <w:sz w:val="20"/>
                <w:szCs w:val="24"/>
                <w:lang w:val="en-US" w:eastAsia="zh-CN"/>
              </w:rPr>
              <w:t>t configure T310/t312 then this information can be lost. Therefore we support this proposal.</w:t>
            </w: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4"/>
      </w:pPr>
      <w:r>
        <w:t>2.2.2 Other open issues related to SHR</w:t>
      </w:r>
    </w:p>
    <w:p>
      <w:pPr>
        <w:rPr>
          <w:rFonts w:ascii="Arial" w:hAnsi="Arial" w:eastAsia="MS Mincho"/>
          <w:iCs/>
          <w:szCs w:val="24"/>
          <w:lang w:val="en-US" w:eastAsia="zh-CN"/>
        </w:rPr>
      </w:pPr>
      <w:r>
        <w:rPr>
          <w:rFonts w:ascii="Arial" w:hAnsi="Arial" w:eastAsia="MS Mincho"/>
          <w:iCs/>
          <w:szCs w:val="24"/>
          <w:lang w:val="en-US" w:eastAsia="zh-CN"/>
        </w:rPr>
        <w:t>In this section, companies are invited to bring up other open issues. Note however that according to chairman recommendation, we should avoid discussing new issues unless there is some critical/outstanding problem.</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Q10: Is there any further issue related to SHR you would like to discuss? Please describe it below:</w:t>
      </w:r>
    </w:p>
    <w:p>
      <w:pPr>
        <w:pStyle w:val="133"/>
        <w:spacing w:line="259" w:lineRule="auto"/>
        <w:jc w:val="both"/>
        <w:rPr>
          <w:rFonts w:ascii="Arial" w:hAnsi="Arial" w:eastAsia="宋体"/>
          <w:b/>
          <w:bCs/>
          <w:sz w:val="20"/>
          <w:szCs w:val="20"/>
          <w:u w:val="single"/>
          <w:lang w:val="en-US" w:eastAsia="zh-CN"/>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553"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MS Mincho"/>
                <w:iCs/>
                <w:sz w:val="22"/>
                <w:szCs w:val="24"/>
                <w:lang w:val="en-US" w:eastAsia="zh-CN"/>
              </w:rPr>
              <w:t>N</w:t>
            </w:r>
            <w:r>
              <w:rPr>
                <w:rFonts w:ascii="Arial" w:hAnsi="Arial" w:eastAsia="MS Mincho"/>
                <w:iCs/>
                <w:sz w:val="22"/>
                <w:szCs w:val="24"/>
                <w:lang w:val="en-US" w:eastAsia="zh-CN"/>
              </w:rPr>
              <w:t>EC</w:t>
            </w:r>
          </w:p>
        </w:tc>
        <w:tc>
          <w:tcPr>
            <w:tcW w:w="7553" w:type="dxa"/>
          </w:tcPr>
          <w:p>
            <w:pPr>
              <w:rPr>
                <w:rFonts w:ascii="Arial" w:hAnsi="Arial" w:eastAsia="MS Mincho"/>
                <w:iCs/>
                <w:sz w:val="22"/>
                <w:szCs w:val="24"/>
                <w:lang w:val="en-US" w:eastAsia="zh-CN"/>
              </w:rPr>
            </w:pPr>
            <w:r>
              <w:rPr>
                <w:rFonts w:ascii="Arial" w:hAnsi="Arial" w:eastAsia="MS Mincho"/>
                <w:iCs/>
                <w:sz w:val="22"/>
                <w:szCs w:val="24"/>
                <w:lang w:val="en-US" w:eastAsia="zh-CN"/>
              </w:rPr>
              <w:t>1.</w:t>
            </w:r>
            <w:r>
              <w:rPr>
                <w:rFonts w:hint="eastAsia" w:ascii="Arial" w:hAnsi="Arial" w:eastAsia="MS Mincho"/>
                <w:iCs/>
                <w:sz w:val="22"/>
                <w:szCs w:val="24"/>
                <w:lang w:val="en-US" w:eastAsia="zh-CN"/>
              </w:rPr>
              <w:t>A</w:t>
            </w:r>
            <w:r>
              <w:rPr>
                <w:rFonts w:ascii="Arial" w:hAnsi="Arial" w:eastAsia="MS Mincho"/>
                <w:iCs/>
                <w:sz w:val="22"/>
                <w:szCs w:val="24"/>
                <w:lang w:val="en-US" w:eastAsia="zh-CN"/>
              </w:rPr>
              <w:t xml:space="preserve">s proposed during last </w:t>
            </w:r>
            <w:r>
              <w:rPr>
                <w:rFonts w:hint="eastAsia" w:ascii="Arial" w:hAnsi="Arial" w:eastAsia="MS Mincho"/>
                <w:iCs/>
                <w:sz w:val="22"/>
                <w:szCs w:val="24"/>
                <w:lang w:val="en-US" w:eastAsia="zh-CN"/>
              </w:rPr>
              <w:t>meeting</w:t>
            </w:r>
            <w:r>
              <w:rPr>
                <w:rFonts w:ascii="Arial" w:hAnsi="Arial" w:eastAsia="MS Mincho"/>
                <w:iCs/>
                <w:sz w:val="22"/>
                <w:szCs w:val="24"/>
                <w:lang w:val="en-US" w:eastAsia="zh-CN"/>
              </w:rPr>
              <w:t>, in case that SHR is genereated but the HO fails finally, the UE needs to discard the corresponding SHR of this HO event.</w:t>
            </w:r>
          </w:p>
          <w:p>
            <w:pPr>
              <w:rPr>
                <w:rFonts w:ascii="Arial" w:hAnsi="Arial" w:eastAsia="Calibri" w:cs="Arial"/>
                <w:b/>
                <w:bCs/>
                <w:sz w:val="22"/>
                <w:szCs w:val="22"/>
                <w:lang w:val="de-DE"/>
              </w:rPr>
            </w:pPr>
            <w:r>
              <w:rPr>
                <w:rFonts w:ascii="Arial" w:hAnsi="Arial" w:eastAsia="MS Mincho"/>
                <w:iCs/>
                <w:sz w:val="22"/>
                <w:szCs w:val="24"/>
                <w:lang w:val="en-US" w:eastAsia="zh-CN"/>
              </w:rPr>
              <w:t xml:space="preserve">2. </w:t>
            </w:r>
            <w:r>
              <w:rPr>
                <w:rFonts w:hint="eastAsia" w:ascii="Arial" w:hAnsi="Arial" w:eastAsia="MS Mincho"/>
                <w:iCs/>
                <w:sz w:val="22"/>
                <w:szCs w:val="24"/>
                <w:lang w:val="en-US" w:eastAsia="zh-CN"/>
              </w:rPr>
              <w:t>We</w:t>
            </w:r>
            <w:r>
              <w:rPr>
                <w:rFonts w:ascii="Arial" w:hAnsi="Arial" w:eastAsia="MS Mincho"/>
                <w:iCs/>
                <w:sz w:val="22"/>
                <w:szCs w:val="24"/>
                <w:lang w:val="en-US" w:eastAsia="zh-CN"/>
              </w:rPr>
              <w:t xml:space="preserve"> have agreed that both source gNB and target gNB can configured SHR, but it is not clear if the SHR configuration can be only included HO command (RRCReconfiguration with reconfigurationwithSync) or also RRC message before HO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bl>
    <w:p>
      <w:pPr>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3"/>
        <w:numPr>
          <w:ilvl w:val="1"/>
          <w:numId w:val="27"/>
        </w:numPr>
        <w:rPr>
          <w:rFonts w:cs="Arial"/>
        </w:rPr>
      </w:pPr>
      <w:r>
        <w:rPr>
          <w:rFonts w:cs="Arial"/>
        </w:rPr>
        <w:t>RA report related</w:t>
      </w:r>
    </w:p>
    <w:p>
      <w:pPr>
        <w:pStyle w:val="4"/>
      </w:pPr>
      <w:r>
        <w:t>2.3.1 Open issues from RAN2#116 meeting</w:t>
      </w:r>
    </w:p>
    <w:p>
      <w:pPr>
        <w:pStyle w:val="5"/>
      </w:pPr>
      <w:bookmarkStart w:id="3" w:name="_Ref89700700"/>
      <w:r>
        <w:t>2.3.1.1</w:t>
      </w:r>
      <w:r>
        <w:tab/>
      </w:r>
      <w:r>
        <w:t>2-step RA related</w:t>
      </w:r>
      <w:bookmarkEnd w:id="3"/>
    </w:p>
    <w:p>
      <w:pPr>
        <w:pStyle w:val="113"/>
        <w:ind w:left="0" w:firstLine="0"/>
        <w:rPr>
          <w:lang w:val="en-US"/>
        </w:rPr>
      </w:pPr>
      <w:r>
        <w:rPr>
          <w:lang w:val="en-US"/>
        </w:rPr>
        <w:t>During RAN2#116 meeting, the following agreement was made.</w:t>
      </w:r>
    </w:p>
    <w:p>
      <w:pPr>
        <w:pStyle w:val="113"/>
        <w:ind w:left="0" w:firstLine="0"/>
        <w:rPr>
          <w:lang w:val="en-US"/>
        </w:rPr>
      </w:pPr>
    </w:p>
    <w:p>
      <w:pPr>
        <w:pStyle w:val="113"/>
        <w:pBdr>
          <w:top w:val="single" w:color="auto" w:sz="4" w:space="1"/>
          <w:left w:val="single" w:color="auto" w:sz="4" w:space="4"/>
          <w:bottom w:val="single" w:color="auto" w:sz="4" w:space="1"/>
          <w:right w:val="single" w:color="auto" w:sz="4" w:space="4"/>
        </w:pBdr>
      </w:pPr>
      <w:r>
        <w:t xml:space="preserve">3 </w:t>
      </w:r>
      <w:r>
        <w:tab/>
      </w:r>
      <w:r>
        <w:t xml:space="preserve">Introduce MSGA PUSCH resource related information in 2-step RA report and the details within the following information: the payload size transmitted in MSGA for a 2-step RACH attempt. </w:t>
      </w:r>
      <w:r>
        <w:rPr>
          <w:highlight w:val="green"/>
        </w:rPr>
        <w:t>FFS the detail and how to reduce overhead.</w:t>
      </w:r>
    </w:p>
    <w:p>
      <w:pPr>
        <w:pStyle w:val="113"/>
        <w:ind w:left="0" w:firstLine="0"/>
        <w:rPr>
          <w:lang w:val="en-US"/>
        </w:rPr>
      </w:pPr>
    </w:p>
    <w:p>
      <w:pPr>
        <w:pStyle w:val="113"/>
        <w:ind w:left="0" w:firstLine="0"/>
        <w:rPr>
          <w:lang w:val="en-US"/>
        </w:rPr>
      </w:pPr>
      <w:r>
        <w:rPr>
          <w:lang w:val="en-US"/>
        </w:rPr>
        <w:t>It has been agreed that the UE shall include the payload side transmitted in MSGA. However, it is FFS regarding how to reduce the overhead. There are three issues (at least from rapporteur point of view) associated to this FFS.</w:t>
      </w:r>
    </w:p>
    <w:p>
      <w:pPr>
        <w:pStyle w:val="113"/>
        <w:ind w:left="0" w:firstLine="0"/>
        <w:rPr>
          <w:lang w:val="en-US"/>
        </w:rPr>
      </w:pPr>
    </w:p>
    <w:p>
      <w:pPr>
        <w:pStyle w:val="113"/>
        <w:numPr>
          <w:ilvl w:val="0"/>
          <w:numId w:val="28"/>
        </w:numPr>
        <w:rPr>
          <w:lang w:val="en-US"/>
        </w:rPr>
      </w:pPr>
      <w:r>
        <w:rPr>
          <w:lang w:val="en-US"/>
        </w:rPr>
        <w:t>Whether the payload size to be reported is with padding or without padding?</w:t>
      </w:r>
    </w:p>
    <w:p>
      <w:pPr>
        <w:pStyle w:val="113"/>
        <w:numPr>
          <w:ilvl w:val="0"/>
          <w:numId w:val="28"/>
        </w:numPr>
        <w:rPr>
          <w:lang w:val="en-US"/>
        </w:rPr>
      </w:pPr>
      <w:r>
        <w:rPr>
          <w:lang w:val="en-US"/>
        </w:rPr>
        <w:t>Whether the payload size is reported ’per RA procedure’ or ’per RA attempt’?</w:t>
      </w:r>
    </w:p>
    <w:p>
      <w:pPr>
        <w:pStyle w:val="113"/>
        <w:numPr>
          <w:ilvl w:val="0"/>
          <w:numId w:val="28"/>
        </w:numPr>
        <w:rPr>
          <w:lang w:val="en-US"/>
        </w:rPr>
      </w:pPr>
      <w:r>
        <w:rPr>
          <w:lang w:val="en-US"/>
        </w:rPr>
        <w:t xml:space="preserve">How to represent the payload size?  </w:t>
      </w:r>
    </w:p>
    <w:p>
      <w:pPr>
        <w:pStyle w:val="113"/>
        <w:ind w:left="0" w:firstLine="0"/>
        <w:rPr>
          <w:lang w:val="en-US"/>
        </w:rPr>
      </w:pPr>
    </w:p>
    <w:p>
      <w:pPr>
        <w:pStyle w:val="113"/>
        <w:ind w:left="0" w:firstLine="0"/>
        <w:rPr>
          <w:lang w:val="en-US"/>
        </w:rPr>
      </w:pPr>
      <w:r>
        <w:rPr>
          <w:lang w:val="en-US"/>
        </w:rPr>
        <w:t>These questions are included as part of the questions below.</w:t>
      </w:r>
    </w:p>
    <w:p>
      <w:pPr>
        <w:pStyle w:val="113"/>
        <w:ind w:left="0" w:firstLine="0"/>
        <w:rPr>
          <w:lang w:val="en-US"/>
        </w:rPr>
      </w:pPr>
    </w:p>
    <w:p>
      <w:pPr>
        <w:pStyle w:val="113"/>
        <w:ind w:left="0" w:firstLine="0"/>
        <w:rPr>
          <w:lang w:val="en-US"/>
        </w:rPr>
      </w:pPr>
      <w:r>
        <w:rPr>
          <w:lang w:val="en-US"/>
        </w:rPr>
        <w:t>Based on the discussions in RAN2#116 meeting, it was found beneficial to report msgA payload size as this reduces the need to include all the aditional information. However, it was also said during online session that the payload size without padding is the most valuable information. As this has not been agreed yet, the following question is proposed.</w:t>
      </w:r>
    </w:p>
    <w:p>
      <w:pPr>
        <w:pStyle w:val="113"/>
        <w:ind w:left="0" w:firstLine="0"/>
        <w:rPr>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Q11: Which of the following contents of payload size is reported by the UE?</w:t>
      </w:r>
    </w:p>
    <w:p>
      <w:pPr>
        <w:pStyle w:val="133"/>
        <w:spacing w:line="259" w:lineRule="auto"/>
        <w:jc w:val="both"/>
        <w:rPr>
          <w:rFonts w:ascii="Arial" w:hAnsi="Arial" w:eastAsia="宋体"/>
          <w:b/>
          <w:bCs/>
          <w:sz w:val="20"/>
          <w:szCs w:val="20"/>
          <w:u w:val="single"/>
          <w:lang w:val="en-US" w:eastAsia="zh-CN"/>
        </w:rPr>
      </w:pPr>
    </w:p>
    <w:p>
      <w:pPr>
        <w:pStyle w:val="113"/>
        <w:numPr>
          <w:ilvl w:val="1"/>
          <w:numId w:val="19"/>
        </w:numPr>
        <w:rPr>
          <w:rFonts w:eastAsia="宋体"/>
          <w:b/>
          <w:bCs/>
          <w:szCs w:val="20"/>
          <w:u w:val="single"/>
          <w:lang w:val="en-US" w:eastAsia="zh-CN"/>
        </w:rPr>
      </w:pPr>
      <w:r>
        <w:rPr>
          <w:rFonts w:eastAsia="宋体"/>
          <w:b/>
          <w:bCs/>
          <w:szCs w:val="20"/>
          <w:u w:val="single"/>
          <w:lang w:val="en-US" w:eastAsia="zh-CN"/>
        </w:rPr>
        <w:t>Option-1:</w:t>
      </w:r>
      <w:r>
        <w:rPr>
          <w:rFonts w:eastAsia="宋体"/>
          <w:b/>
          <w:bCs/>
          <w:szCs w:val="20"/>
          <w:lang w:val="en-US" w:eastAsia="zh-CN"/>
        </w:rPr>
        <w:t xml:space="preserve"> With padding</w:t>
      </w:r>
    </w:p>
    <w:p>
      <w:pPr>
        <w:pStyle w:val="113"/>
        <w:ind w:left="1440" w:firstLine="0"/>
        <w:rPr>
          <w:rFonts w:eastAsia="宋体"/>
          <w:b/>
          <w:bCs/>
          <w:szCs w:val="20"/>
          <w:u w:val="single"/>
          <w:lang w:val="en-US" w:eastAsia="zh-CN"/>
        </w:rPr>
      </w:pPr>
    </w:p>
    <w:p>
      <w:pPr>
        <w:pStyle w:val="113"/>
        <w:numPr>
          <w:ilvl w:val="1"/>
          <w:numId w:val="19"/>
        </w:numPr>
        <w:rPr>
          <w:rFonts w:eastAsia="宋体"/>
          <w:b/>
          <w:bCs/>
          <w:szCs w:val="20"/>
          <w:u w:val="single"/>
          <w:lang w:val="en-US" w:eastAsia="zh-CN"/>
        </w:rPr>
      </w:pPr>
      <w:r>
        <w:rPr>
          <w:rFonts w:eastAsia="宋体"/>
          <w:b/>
          <w:bCs/>
          <w:szCs w:val="20"/>
          <w:u w:val="single"/>
          <w:lang w:val="en-US" w:eastAsia="zh-CN"/>
        </w:rPr>
        <w:t>Option-2:</w:t>
      </w:r>
      <w:r>
        <w:rPr>
          <w:rFonts w:eastAsia="宋体"/>
          <w:b/>
          <w:bCs/>
          <w:szCs w:val="20"/>
          <w:lang w:val="en-US" w:eastAsia="zh-CN"/>
        </w:rPr>
        <w:t xml:space="preserve"> Without padding</w:t>
      </w:r>
    </w:p>
    <w:p>
      <w:pPr>
        <w:pStyle w:val="113"/>
        <w:ind w:left="0" w:firstLine="0"/>
        <w:rPr>
          <w:color w:val="FF0000"/>
          <w:lang w:val="en-US"/>
        </w:rPr>
      </w:pP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Option-1 / Option-2</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The padding related addition is performed by the UE to match the TB size. Knowing the exact amount of data that the UE intended to transmit gives the most valuable information as the network can allocate the PUSCH resource accordingly.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rPr>
              <w:t>H</w:t>
            </w:r>
            <w:r>
              <w:rPr>
                <w:rFonts w:ascii="Arial" w:hAnsi="Arial" w:eastAsia="Calibri" w:cs="Arial"/>
                <w:sz w:val="22"/>
                <w:szCs w:val="22"/>
                <w:lang w:val="de-DE"/>
              </w:rPr>
              <w:t>uawei</w:t>
            </w:r>
          </w:p>
        </w:tc>
        <w:tc>
          <w:tcPr>
            <w:tcW w:w="1370" w:type="dxa"/>
          </w:tcPr>
          <w:p>
            <w:pPr>
              <w:rPr>
                <w:rFonts w:ascii="Arial" w:hAnsi="Arial" w:eastAsia="Calibri" w:cs="Arial"/>
                <w:sz w:val="22"/>
                <w:szCs w:val="22"/>
                <w:lang w:val="de-DE"/>
              </w:rPr>
            </w:pPr>
            <w:r>
              <w:rPr>
                <w:rFonts w:hint="eastAsia" w:ascii="Arial" w:hAnsi="Arial" w:eastAsia="Calibri" w:cs="Arial"/>
                <w:sz w:val="22"/>
                <w:szCs w:val="22"/>
                <w:lang w:val="de-DE"/>
              </w:rPr>
              <w:t>Opti</w:t>
            </w:r>
            <w:r>
              <w:rPr>
                <w:rFonts w:ascii="Arial" w:hAnsi="Arial" w:eastAsia="Calibri" w:cs="Arial"/>
                <w:sz w:val="22"/>
                <w:szCs w:val="22"/>
                <w:lang w:val="de-DE"/>
              </w:rPr>
              <w:t>on-2</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M</w:t>
            </w:r>
            <w:r>
              <w:rPr>
                <w:rFonts w:hint="eastAsia" w:ascii="Arial" w:hAnsi="Arial" w:eastAsia="Calibri" w:cs="Arial"/>
                <w:sz w:val="22"/>
                <w:szCs w:val="22"/>
                <w:lang w:val="de-DE"/>
              </w:rPr>
              <w:t>ore useful information shall be the payload size without padding</w:t>
            </w:r>
            <w:r>
              <w:rPr>
                <w:rFonts w:ascii="Arial" w:hAnsi="Arial" w:eastAsia="Calibri" w:cs="Arial"/>
                <w:sz w:val="22"/>
                <w:szCs w:val="22"/>
                <w:lang w:val="de-DE"/>
              </w:rPr>
              <w:t xml:space="preserve"> for the purpose</w:t>
            </w:r>
            <w:r>
              <w:rPr>
                <w:rFonts w:hint="eastAsia" w:ascii="Arial" w:hAnsi="Arial" w:eastAsia="Calibri" w:cs="Arial"/>
                <w:sz w:val="22"/>
                <w:szCs w:val="22"/>
                <w:lang w:val="de-DE"/>
              </w:rPr>
              <w:t xml:space="preserve"> of optimizing PUSCH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 xml:space="preserve">SHARP </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The actual payload size without pading is more useful.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CATT</w:t>
            </w:r>
          </w:p>
        </w:tc>
        <w:tc>
          <w:tcPr>
            <w:tcW w:w="1370" w:type="dxa"/>
          </w:tcPr>
          <w:p>
            <w:pPr>
              <w:rPr>
                <w:rFonts w:ascii="Arial" w:hAnsi="Arial" w:eastAsia="Calibri" w:cs="Arial"/>
                <w:b/>
                <w:bCs/>
                <w:sz w:val="22"/>
                <w:szCs w:val="22"/>
                <w:lang w:val="de-DE"/>
              </w:rPr>
            </w:pPr>
            <w:r>
              <w:rPr>
                <w:rFonts w:ascii="Arial" w:hAnsi="Arial" w:eastAsia="等线" w:cs="Arial"/>
                <w:bCs/>
                <w:sz w:val="22"/>
                <w:szCs w:val="22"/>
                <w:lang w:val="de-DE" w:eastAsia="zh-CN"/>
              </w:rPr>
              <w:t>O</w:t>
            </w:r>
            <w:r>
              <w:rPr>
                <w:rFonts w:hint="eastAsia" w:ascii="Arial" w:hAnsi="Arial" w:eastAsia="等线" w:cs="Arial"/>
                <w:bCs/>
                <w:sz w:val="22"/>
                <w:szCs w:val="22"/>
                <w:lang w:val="de-DE" w:eastAsia="zh-CN"/>
              </w:rPr>
              <w:t>ption-2</w:t>
            </w:r>
          </w:p>
        </w:tc>
        <w:tc>
          <w:tcPr>
            <w:tcW w:w="5954" w:type="dxa"/>
          </w:tcPr>
          <w:p>
            <w:pPr>
              <w:overflowPunct/>
              <w:autoSpaceDE/>
              <w:autoSpaceDN/>
              <w:adjustRightInd/>
              <w:spacing w:after="0"/>
              <w:textAlignment w:val="auto"/>
              <w:rPr>
                <w:rFonts w:ascii="MS Shell Dlg 2" w:hAnsi="MS Shell Dlg 2" w:eastAsia="Times New Roman"/>
                <w:color w:val="000000"/>
                <w:sz w:val="18"/>
                <w:szCs w:val="18"/>
                <w:lang w:val="en-US" w:eastAsia="zh-CN"/>
              </w:rPr>
            </w:pPr>
            <w:r>
              <w:rPr>
                <w:rFonts w:ascii="Arial" w:hAnsi="Arial" w:eastAsia="Times New Roman" w:cs="Arial"/>
                <w:color w:val="000000"/>
                <w:sz w:val="22"/>
                <w:szCs w:val="22"/>
                <w:lang w:val="de-DE" w:eastAsia="zh-CN"/>
              </w:rPr>
              <w:t>The payload size without padding reflects</w:t>
            </w:r>
            <w:r>
              <w:rPr>
                <w:rFonts w:hint="eastAsia" w:ascii="Arial" w:hAnsi="Arial" w:eastAsia="Times New Roman" w:cs="Arial"/>
                <w:color w:val="000000"/>
                <w:sz w:val="22"/>
                <w:szCs w:val="22"/>
                <w:lang w:val="de-DE" w:eastAsia="zh-CN"/>
              </w:rPr>
              <w:t xml:space="preserve"> the</w:t>
            </w:r>
            <w:r>
              <w:rPr>
                <w:rFonts w:ascii="Arial" w:hAnsi="Arial" w:eastAsia="Times New Roman" w:cs="Arial"/>
                <w:color w:val="000000"/>
                <w:sz w:val="22"/>
                <w:szCs w:val="22"/>
                <w:lang w:val="de-DE" w:eastAsia="zh-CN"/>
              </w:rPr>
              <w:t xml:space="preserve"> size of atual MSGA PUSCH contents, it is more useful for NW to optimize the PUSCH resource.</w:t>
            </w:r>
            <w:r>
              <w:rPr>
                <w:rFonts w:ascii="MS Shell Dlg 2" w:hAnsi="MS Shell Dlg 2" w:eastAsia="Times New Roman"/>
                <w:color w:val="000000"/>
                <w:sz w:val="18"/>
                <w:szCs w:val="18"/>
                <w:lang w:val="en-US" w:eastAsia="zh-CN"/>
              </w:rPr>
              <w:t xml:space="preserve"> </w:t>
            </w:r>
          </w:p>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Calibri" w:cs="Arial"/>
                <w:sz w:val="22"/>
                <w:szCs w:val="22"/>
                <w:lang w:val="de-DE"/>
              </w:rPr>
              <w:t>N</w:t>
            </w:r>
            <w:r>
              <w:rPr>
                <w:rFonts w:ascii="Arial" w:hAnsi="Arial" w:eastAsia="Calibri" w:cs="Arial"/>
                <w:sz w:val="22"/>
                <w:szCs w:val="22"/>
                <w:lang w:val="de-DE"/>
              </w:rPr>
              <w:t>EC</w:t>
            </w:r>
          </w:p>
        </w:tc>
        <w:tc>
          <w:tcPr>
            <w:tcW w:w="1370" w:type="dxa"/>
          </w:tcPr>
          <w:p>
            <w:pPr>
              <w:rPr>
                <w:rFonts w:ascii="Arial" w:hAnsi="Arial" w:eastAsia="Calibri" w:cs="Arial"/>
                <w:b/>
                <w:bCs/>
                <w:sz w:val="22"/>
                <w:szCs w:val="22"/>
                <w:lang w:val="de-DE"/>
              </w:rPr>
            </w:pPr>
            <w:r>
              <w:rPr>
                <w:rFonts w:hint="eastAsia" w:ascii="Arial" w:hAnsi="Arial" w:eastAsia="Calibri" w:cs="Arial"/>
                <w:sz w:val="22"/>
                <w:szCs w:val="22"/>
                <w:lang w:val="de-DE"/>
              </w:rPr>
              <w:t>O</w:t>
            </w:r>
            <w:r>
              <w:rPr>
                <w:rFonts w:ascii="Arial" w:hAnsi="Arial" w:eastAsia="Calibri" w:cs="Arial"/>
                <w:sz w:val="22"/>
                <w:szCs w:val="22"/>
                <w:lang w:val="de-DE"/>
              </w:rPr>
              <w:t>ption-2</w:t>
            </w:r>
          </w:p>
        </w:tc>
        <w:tc>
          <w:tcPr>
            <w:tcW w:w="5954"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nly the payload size without padding is useful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Samsung</w:t>
            </w:r>
          </w:p>
        </w:tc>
        <w:tc>
          <w:tcPr>
            <w:tcW w:w="1370"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O</w:t>
            </w:r>
            <w:r>
              <w:rPr>
                <w:rFonts w:hint="eastAsia" w:ascii="Arial" w:hAnsi="Arial" w:eastAsia="Malgun Gothic" w:cs="Arial"/>
                <w:bCs/>
                <w:sz w:val="22"/>
                <w:szCs w:val="22"/>
                <w:lang w:val="de-DE" w:eastAsia="ko-KR"/>
              </w:rPr>
              <w:t xml:space="preserve">ption </w:t>
            </w:r>
            <w:r>
              <w:rPr>
                <w:rFonts w:ascii="Arial" w:hAnsi="Arial" w:eastAsia="Malgun Gothic" w:cs="Arial"/>
                <w:bCs/>
                <w:sz w:val="22"/>
                <w:szCs w:val="22"/>
                <w:lang w:val="de-DE" w:eastAsia="ko-KR"/>
              </w:rPr>
              <w:t>2</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sz w:val="20"/>
                <w:szCs w:val="20"/>
                <w:lang w:val="de-DE"/>
              </w:rPr>
              <w:t>Qualcomm</w:t>
            </w:r>
          </w:p>
        </w:tc>
        <w:tc>
          <w:tcPr>
            <w:tcW w:w="1370" w:type="dxa"/>
          </w:tcPr>
          <w:p>
            <w:pPr>
              <w:rPr>
                <w:rFonts w:ascii="Arial" w:hAnsi="Arial" w:eastAsia="Calibri" w:cs="Arial"/>
                <w:b/>
                <w:bCs/>
                <w:sz w:val="22"/>
                <w:szCs w:val="22"/>
                <w:lang w:val="de-DE"/>
              </w:rPr>
            </w:pPr>
            <w:r>
              <w:rPr>
                <w:rFonts w:ascii="Arial" w:hAnsi="Arial" w:eastAsia="Calibri" w:cs="Arial"/>
                <w:sz w:val="20"/>
                <w:szCs w:val="20"/>
                <w:lang w:val="de-DE"/>
              </w:rPr>
              <w:t>Option 2</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sz w:val="22"/>
                <w:szCs w:val="22"/>
                <w:lang w:val="de-DE"/>
              </w:rPr>
              <w:t xml:space="preserve">vivo </w:t>
            </w:r>
          </w:p>
        </w:tc>
        <w:tc>
          <w:tcPr>
            <w:tcW w:w="1370" w:type="dxa"/>
          </w:tcPr>
          <w:p>
            <w:pPr>
              <w:rPr>
                <w:rFonts w:ascii="Arial" w:hAnsi="Arial" w:eastAsia="Calibri" w:cs="Arial"/>
                <w:b/>
                <w:bCs/>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b/>
                <w:bCs/>
                <w:sz w:val="22"/>
                <w:szCs w:val="22"/>
                <w:lang w:val="de-DE" w:eastAsia="zh-CN" w:bidi="ar-SA"/>
              </w:rPr>
            </w:pPr>
            <w:r>
              <w:rPr>
                <w:rFonts w:hint="eastAsia" w:ascii="Arial" w:hAnsi="Arial" w:cs="Arial"/>
                <w:b/>
                <w:bCs/>
                <w:sz w:val="22"/>
                <w:szCs w:val="22"/>
                <w:lang w:val="en-US" w:eastAsia="zh-CN"/>
              </w:rPr>
              <w:t>ZTE</w:t>
            </w:r>
          </w:p>
        </w:tc>
        <w:tc>
          <w:tcPr>
            <w:tcW w:w="1370" w:type="dxa"/>
            <w:vAlign w:val="top"/>
          </w:tcPr>
          <w:p>
            <w:pPr>
              <w:rPr>
                <w:rFonts w:hint="default" w:ascii="Arial" w:hAnsi="Arial" w:eastAsia="宋体" w:cs="Arial"/>
                <w:b/>
                <w:bCs/>
                <w:sz w:val="22"/>
                <w:szCs w:val="22"/>
                <w:lang w:val="de-DE" w:eastAsia="zh-CN" w:bidi="ar-SA"/>
              </w:rPr>
            </w:pPr>
            <w:r>
              <w:rPr>
                <w:rFonts w:hint="eastAsia" w:ascii="Arial" w:hAnsi="Arial" w:cs="Arial"/>
                <w:b/>
                <w:bCs/>
                <w:sz w:val="22"/>
                <w:szCs w:val="22"/>
                <w:lang w:val="en-US" w:eastAsia="zh-CN"/>
              </w:rPr>
              <w:t>-</w:t>
            </w:r>
          </w:p>
        </w:tc>
        <w:tc>
          <w:tcPr>
            <w:tcW w:w="5954" w:type="dxa"/>
            <w:vAlign w:val="top"/>
          </w:tcPr>
          <w:p>
            <w:pPr>
              <w:rPr>
                <w:rFonts w:hint="default" w:ascii="Arial" w:hAnsi="Arial" w:cs="Arial"/>
                <w:b w:val="0"/>
                <w:bCs w:val="0"/>
                <w:sz w:val="22"/>
                <w:szCs w:val="22"/>
                <w:lang w:val="en-US" w:eastAsia="zh-CN"/>
              </w:rPr>
            </w:pPr>
            <w:r>
              <w:rPr>
                <w:rFonts w:hint="eastAsia" w:ascii="Arial" w:hAnsi="Arial" w:cs="Arial"/>
                <w:b w:val="0"/>
                <w:bCs w:val="0"/>
                <w:sz w:val="22"/>
                <w:szCs w:val="22"/>
                <w:lang w:val="en-US" w:eastAsia="zh-CN"/>
              </w:rPr>
              <w:t xml:space="preserve">In our understanding the intention to report payload without padding is to help improve the configuration of PUSCH while currently no PUSCH configuration is included, therefore even with this information, NW is till unable to perform optimization. Especially considering if only rough size can be reported due to consideration on the report size, this information is actually less than report the PUSCH configuration. At least with the PSUCH configuration NW can still be able to derive the PUSCH size. Together with the per RA attempt information NW can adjust the configuration of PO, e.g., MCS based on the DL RSRP information included. </w:t>
            </w:r>
          </w:p>
          <w:p>
            <w:pPr>
              <w:rPr>
                <w:rFonts w:hint="eastAsia" w:ascii="Arial" w:hAnsi="Arial" w:cs="Arial"/>
                <w:b w:val="0"/>
                <w:bCs w:val="0"/>
                <w:sz w:val="22"/>
                <w:szCs w:val="22"/>
                <w:lang w:val="en-US" w:eastAsia="zh-CN"/>
              </w:rPr>
            </w:pPr>
            <w:r>
              <w:rPr>
                <w:rFonts w:hint="eastAsia" w:ascii="Arial" w:hAnsi="Arial" w:cs="Arial"/>
                <w:b w:val="0"/>
                <w:bCs w:val="0"/>
                <w:sz w:val="22"/>
                <w:szCs w:val="22"/>
                <w:lang w:val="en-US" w:eastAsia="zh-CN"/>
              </w:rPr>
              <w:t>Therefore we still would like to report the PUSCH related information:</w:t>
            </w:r>
          </w:p>
          <w:p>
            <w:pPr>
              <w:numPr>
                <w:ilvl w:val="0"/>
                <w:numId w:val="29"/>
              </w:numPr>
              <w:ind w:left="420" w:leftChars="0" w:hanging="420" w:firstLineChars="0"/>
              <w:rPr>
                <w:rFonts w:hint="eastAsia" w:ascii="Arial" w:hAnsi="Arial" w:cs="Arial"/>
                <w:b w:val="0"/>
                <w:bCs w:val="0"/>
                <w:sz w:val="22"/>
                <w:szCs w:val="22"/>
                <w:lang w:val="en-US" w:eastAsia="zh-CN"/>
              </w:rPr>
            </w:pPr>
            <w:r>
              <w:rPr>
                <w:rFonts w:hint="eastAsia" w:ascii="Arial" w:hAnsi="Arial" w:cs="Arial"/>
                <w:b w:val="0"/>
                <w:bCs w:val="0"/>
                <w:sz w:val="22"/>
                <w:szCs w:val="22"/>
                <w:lang w:val="en-US" w:eastAsia="zh-CN"/>
              </w:rPr>
              <w:t>msgA-MCS</w:t>
            </w:r>
          </w:p>
          <w:p>
            <w:pPr>
              <w:numPr>
                <w:ilvl w:val="0"/>
                <w:numId w:val="29"/>
              </w:numPr>
              <w:ind w:left="420" w:leftChars="0" w:hanging="420" w:firstLineChars="0"/>
              <w:rPr>
                <w:rFonts w:hint="eastAsia" w:ascii="Arial" w:hAnsi="Arial" w:cs="Arial"/>
                <w:b w:val="0"/>
                <w:bCs w:val="0"/>
                <w:sz w:val="22"/>
                <w:szCs w:val="22"/>
                <w:lang w:val="en-US" w:eastAsia="zh-CN"/>
              </w:rPr>
            </w:pPr>
            <w:r>
              <w:rPr>
                <w:rFonts w:hint="eastAsia" w:ascii="Arial" w:hAnsi="Arial" w:cs="Arial"/>
                <w:b w:val="0"/>
                <w:bCs w:val="0"/>
                <w:sz w:val="22"/>
                <w:szCs w:val="22"/>
                <w:lang w:val="en-US" w:eastAsia="zh-CN"/>
              </w:rPr>
              <w:t>nrofPRBs-PerMsgA-PO</w:t>
            </w:r>
          </w:p>
          <w:p>
            <w:pPr>
              <w:numPr>
                <w:ilvl w:val="0"/>
                <w:numId w:val="29"/>
              </w:numPr>
              <w:ind w:left="420" w:leftChars="0" w:hanging="420" w:firstLineChars="0"/>
              <w:rPr>
                <w:rFonts w:hint="eastAsia" w:ascii="Arial" w:hAnsi="Arial" w:cs="Arial"/>
                <w:b w:val="0"/>
                <w:bCs w:val="0"/>
                <w:sz w:val="22"/>
                <w:szCs w:val="22"/>
                <w:lang w:val="en-US" w:eastAsia="zh-CN"/>
              </w:rPr>
            </w:pPr>
            <w:r>
              <w:rPr>
                <w:rFonts w:hint="eastAsia" w:ascii="Arial" w:hAnsi="Arial" w:cs="Arial"/>
                <w:b w:val="0"/>
                <w:bCs w:val="0"/>
                <w:sz w:val="22"/>
                <w:szCs w:val="22"/>
                <w:lang w:val="en-US" w:eastAsia="zh-CN"/>
              </w:rPr>
              <w:t>msgA-PUSCH-TimeDomainAllocation</w:t>
            </w:r>
          </w:p>
          <w:p>
            <w:pPr>
              <w:numPr>
                <w:ilvl w:val="0"/>
                <w:numId w:val="29"/>
              </w:numPr>
              <w:ind w:left="420" w:leftChars="0" w:hanging="420" w:firstLineChars="0"/>
              <w:rPr>
                <w:rFonts w:hint="eastAsia" w:ascii="Arial" w:hAnsi="Arial" w:cs="Arial"/>
                <w:b w:val="0"/>
                <w:bCs w:val="0"/>
                <w:sz w:val="22"/>
                <w:szCs w:val="22"/>
                <w:lang w:val="en-US" w:eastAsia="zh-CN"/>
              </w:rPr>
            </w:pPr>
            <w:r>
              <w:rPr>
                <w:rFonts w:hint="eastAsia" w:ascii="Arial" w:hAnsi="Arial" w:cs="Arial"/>
                <w:b w:val="0"/>
                <w:bCs w:val="0"/>
                <w:sz w:val="22"/>
                <w:szCs w:val="22"/>
                <w:lang w:val="en-US" w:eastAsia="zh-CN"/>
              </w:rPr>
              <w:t>frequencyStartMsgA-PUSCH</w:t>
            </w:r>
          </w:p>
          <w:p>
            <w:pPr>
              <w:numPr>
                <w:ilvl w:val="0"/>
                <w:numId w:val="29"/>
              </w:numPr>
              <w:ind w:left="420" w:leftChars="0" w:hanging="420" w:firstLineChars="0"/>
              <w:rPr>
                <w:rFonts w:hint="eastAsia" w:ascii="Arial" w:hAnsi="Arial" w:cs="Arial"/>
                <w:b w:val="0"/>
                <w:bCs w:val="0"/>
                <w:sz w:val="22"/>
                <w:szCs w:val="22"/>
                <w:lang w:val="en-US" w:eastAsia="zh-CN"/>
              </w:rPr>
            </w:pPr>
            <w:r>
              <w:rPr>
                <w:rFonts w:hint="eastAsia" w:ascii="Arial" w:hAnsi="Arial" w:cs="Arial"/>
                <w:b w:val="0"/>
                <w:bCs w:val="0"/>
                <w:sz w:val="22"/>
                <w:szCs w:val="22"/>
                <w:lang w:val="en-US" w:eastAsia="zh-CN"/>
              </w:rPr>
              <w:t>nrofMsgA-PO-FDM</w:t>
            </w:r>
          </w:p>
          <w:p>
            <w:pPr>
              <w:rPr>
                <w:rFonts w:hint="default" w:ascii="Arial" w:hAnsi="Arial" w:eastAsia="宋体" w:cs="Arial"/>
                <w:b/>
                <w:bCs/>
                <w:sz w:val="22"/>
                <w:szCs w:val="22"/>
                <w:lang w:val="en-US" w:eastAsia="zh-CN" w:bidi="ar-SA"/>
              </w:rPr>
            </w:pPr>
            <w:r>
              <w:rPr>
                <w:rFonts w:hint="eastAsia" w:ascii="Arial" w:hAnsi="Arial" w:cs="Arial"/>
                <w:b w:val="0"/>
                <w:bCs w:val="0"/>
                <w:sz w:val="22"/>
                <w:szCs w:val="22"/>
                <w:lang w:val="en-US" w:eastAsia="zh-CN" w:bidi="ar-SA"/>
              </w:rPr>
              <w:t xml:space="preserve">To know whether the PUSCH configuration fits the TB size properly, one additional bit per RA procedure can be included to indicate whether the padding is used or not. </w:t>
            </w: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en-US"/>
        </w:rPr>
      </w:pPr>
    </w:p>
    <w:p>
      <w:pPr>
        <w:pStyle w:val="113"/>
        <w:ind w:left="0" w:firstLine="0"/>
        <w:rPr>
          <w:lang w:val="en-US"/>
        </w:rPr>
      </w:pPr>
    </w:p>
    <w:p>
      <w:pPr>
        <w:pStyle w:val="113"/>
        <w:ind w:left="0" w:firstLine="0"/>
        <w:rPr>
          <w:lang w:val="en-US"/>
        </w:rPr>
      </w:pPr>
      <w:r>
        <w:rPr>
          <w:lang w:val="en-US"/>
        </w:rPr>
        <w:t>The current agreement indicates that the payload size is transmitted per RA attempt.</w:t>
      </w:r>
    </w:p>
    <w:p>
      <w:pPr>
        <w:pStyle w:val="113"/>
        <w:ind w:left="0" w:firstLine="0"/>
        <w:rPr>
          <w:lang w:val="en-US"/>
        </w:rPr>
      </w:pPr>
    </w:p>
    <w:p>
      <w:pPr>
        <w:pStyle w:val="113"/>
        <w:ind w:left="450" w:firstLine="0"/>
        <w:rPr>
          <w:lang w:val="en-GB"/>
        </w:rPr>
      </w:pPr>
      <w:r>
        <w:rPr>
          <w:lang w:val="en-US" w:eastAsia="ko-K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numPr>
                                <w:ilvl w:val="0"/>
                                <w:numId w:val="17"/>
                              </w:numPr>
                            </w:pPr>
                            <w:r>
                              <w:t xml:space="preserve">Introduce MSGA PUSCH resource related information in 2-step RA report and the details within the following information: the payload size transmitted in MSGA for a 2-step </w:t>
                            </w:r>
                            <w:r>
                              <w:rPr>
                                <w:highlight w:val="green"/>
                              </w:rPr>
                              <w:t>RACH attempt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4"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e+KX9EAAAAFAQAADwAA&#10;AAAAAAABACAAAAAiAAAAZHJzL2Rvd25yZXYueG1sUEsBAhQAFAAAAAgAh07iQHyH0MMdAgAAPgQA&#10;AA4AAAAAAAAAAQAgAAAAIAEAAGRycy9lMm9Eb2MueG1sUEsFBgAAAAAGAAYAWQEAAK8FAAAAAA==&#10;">
                <v:fill on="f" focussize="0,0"/>
                <v:stroke weight="0.5pt" color="#000000" joinstyle="round"/>
                <v:imagedata o:title=""/>
                <o:lock v:ext="edit" aspectratio="f"/>
                <v:textbox style="mso-fit-shape-to-text:t;">
                  <w:txbxContent>
                    <w:p>
                      <w:pPr>
                        <w:pStyle w:val="113"/>
                        <w:numPr>
                          <w:ilvl w:val="0"/>
                          <w:numId w:val="17"/>
                        </w:numPr>
                      </w:pPr>
                      <w:r>
                        <w:t xml:space="preserve">Introduce MSGA PUSCH resource related information in 2-step RA report and the details within the following information: the payload size transmitted in MSGA for a 2-step </w:t>
                      </w:r>
                      <w:r>
                        <w:rPr>
                          <w:highlight w:val="green"/>
                        </w:rPr>
                        <w:t>RACH attempt</w:t>
                      </w:r>
                    </w:p>
                  </w:txbxContent>
                </v:textbox>
                <w10:wrap type="square"/>
              </v:shape>
            </w:pict>
          </mc:Fallback>
        </mc:AlternateContent>
      </w:r>
    </w:p>
    <w:p>
      <w:pPr>
        <w:pStyle w:val="113"/>
        <w:ind w:left="0" w:firstLine="0"/>
        <w:rPr>
          <w:lang w:val="en-US"/>
        </w:rPr>
      </w:pPr>
      <w:r>
        <w:rPr>
          <w:lang w:val="en-US"/>
        </w:rPr>
        <w:t>As including msgA size per RA attempt could increase the size of the RA report, rapporteur would like to ask if it is correct understanding from all companies as to whether the msgA payload size is included per RA attempt or RA procedure.</w:t>
      </w:r>
    </w:p>
    <w:p>
      <w:pPr>
        <w:pStyle w:val="113"/>
        <w:ind w:left="0" w:firstLine="0"/>
        <w:rPr>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Q12: Which of the following granularity of payload size is reported by the UE?</w:t>
      </w:r>
    </w:p>
    <w:p>
      <w:pPr>
        <w:pStyle w:val="133"/>
        <w:spacing w:line="259" w:lineRule="auto"/>
        <w:jc w:val="both"/>
        <w:rPr>
          <w:rFonts w:ascii="Arial" w:hAnsi="Arial" w:eastAsia="宋体"/>
          <w:b/>
          <w:bCs/>
          <w:sz w:val="20"/>
          <w:szCs w:val="20"/>
          <w:u w:val="single"/>
          <w:lang w:val="en-US" w:eastAsia="zh-CN"/>
        </w:rPr>
      </w:pPr>
    </w:p>
    <w:p>
      <w:pPr>
        <w:pStyle w:val="113"/>
        <w:numPr>
          <w:ilvl w:val="1"/>
          <w:numId w:val="19"/>
        </w:numPr>
        <w:rPr>
          <w:rFonts w:eastAsia="宋体"/>
          <w:b/>
          <w:bCs/>
          <w:szCs w:val="20"/>
          <w:u w:val="single"/>
          <w:lang w:val="en-US" w:eastAsia="zh-CN"/>
        </w:rPr>
      </w:pPr>
      <w:r>
        <w:rPr>
          <w:rFonts w:eastAsia="宋体"/>
          <w:b/>
          <w:bCs/>
          <w:szCs w:val="20"/>
          <w:u w:val="single"/>
          <w:lang w:val="en-US" w:eastAsia="zh-CN"/>
        </w:rPr>
        <w:t>Option-1:</w:t>
      </w:r>
      <w:r>
        <w:rPr>
          <w:rFonts w:eastAsia="宋体"/>
          <w:b/>
          <w:bCs/>
          <w:szCs w:val="20"/>
          <w:lang w:val="en-US" w:eastAsia="zh-CN"/>
        </w:rPr>
        <w:t xml:space="preserve"> Per RA attempt</w:t>
      </w:r>
    </w:p>
    <w:p>
      <w:pPr>
        <w:pStyle w:val="113"/>
        <w:ind w:left="1440" w:firstLine="0"/>
        <w:rPr>
          <w:rFonts w:eastAsia="宋体"/>
          <w:b/>
          <w:bCs/>
          <w:szCs w:val="20"/>
          <w:u w:val="single"/>
          <w:lang w:val="en-US" w:eastAsia="zh-CN"/>
        </w:rPr>
      </w:pPr>
    </w:p>
    <w:p>
      <w:pPr>
        <w:pStyle w:val="113"/>
        <w:numPr>
          <w:ilvl w:val="1"/>
          <w:numId w:val="19"/>
        </w:numPr>
        <w:rPr>
          <w:rFonts w:eastAsia="宋体"/>
          <w:b/>
          <w:bCs/>
          <w:szCs w:val="20"/>
          <w:u w:val="single"/>
          <w:lang w:val="en-US" w:eastAsia="zh-CN"/>
        </w:rPr>
      </w:pPr>
      <w:r>
        <w:rPr>
          <w:rFonts w:eastAsia="宋体"/>
          <w:b/>
          <w:bCs/>
          <w:szCs w:val="20"/>
          <w:u w:val="single"/>
          <w:lang w:val="en-US" w:eastAsia="zh-CN"/>
        </w:rPr>
        <w:t>Option-2:</w:t>
      </w:r>
      <w:r>
        <w:rPr>
          <w:rFonts w:eastAsia="宋体"/>
          <w:b/>
          <w:bCs/>
          <w:szCs w:val="20"/>
          <w:lang w:val="en-US" w:eastAsia="zh-CN"/>
        </w:rPr>
        <w:t xml:space="preserve"> Per RA procedure</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Option-1 / Option-2</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Option-2 is okay to reduce the size</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 xml:space="preserve">Though the current agreement is for “per RA attempt“, one can provide this information per RA procedure i.e., the size of the payload (without padding) that initiated the 2-step RA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rPr>
              <w:t>H</w:t>
            </w:r>
            <w:r>
              <w:rPr>
                <w:rFonts w:ascii="Arial" w:hAnsi="Arial" w:eastAsia="Calibri" w:cs="Arial"/>
                <w:sz w:val="22"/>
                <w:szCs w:val="22"/>
                <w:lang w:val="de-DE"/>
              </w:rPr>
              <w:t>uawei</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 xml:space="preserve">Payload </w:t>
            </w:r>
            <w:r>
              <w:rPr>
                <w:rFonts w:hint="eastAsia" w:ascii="Arial" w:hAnsi="Arial" w:eastAsia="Calibri" w:cs="Arial"/>
                <w:sz w:val="22"/>
                <w:szCs w:val="22"/>
                <w:lang w:val="de-DE"/>
              </w:rPr>
              <w:t>only needs to be reported per RA procedure not per RA attempt</w:t>
            </w:r>
            <w:r>
              <w:rPr>
                <w:rFonts w:ascii="Arial" w:hAnsi="Arial" w:eastAsia="Calibri" w:cs="Arial"/>
                <w:sz w:val="22"/>
                <w:szCs w:val="22"/>
                <w:lang w:val="de-DE"/>
              </w:rPr>
              <w:t xml:space="preserve">, </w:t>
            </w:r>
            <w:r>
              <w:rPr>
                <w:rFonts w:hint="eastAsia" w:ascii="Arial" w:hAnsi="Arial" w:eastAsia="Calibri" w:cs="Arial"/>
                <w:sz w:val="22"/>
                <w:szCs w:val="22"/>
                <w:lang w:val="de-DE"/>
              </w:rPr>
              <w:t>since once the preamble group or PUSCH group is decided UE will not switch the group again and won</w:t>
            </w:r>
            <w:r>
              <w:rPr>
                <w:rFonts w:ascii="Arial" w:hAnsi="Arial" w:eastAsia="Calibri" w:cs="Arial"/>
                <w:sz w:val="22"/>
                <w:szCs w:val="22"/>
                <w:lang w:val="de-DE"/>
              </w:rPr>
              <w:t>’</w:t>
            </w:r>
            <w:r>
              <w:rPr>
                <w:rFonts w:hint="eastAsia" w:ascii="Arial" w:hAnsi="Arial" w:eastAsia="Calibri" w:cs="Arial"/>
                <w:sz w:val="22"/>
                <w:szCs w:val="22"/>
                <w:lang w:val="de-DE"/>
              </w:rPr>
              <w:t>t rebuilt the PUSCH payload</w:t>
            </w:r>
            <w:r>
              <w:rPr>
                <w:rFonts w:ascii="Arial" w:hAnsi="Arial" w:eastAsia="Calibri" w:cs="Arial"/>
                <w:sz w:val="22"/>
                <w:szCs w:val="22"/>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 xml:space="preserve">SHARP </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Option 2</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CATT</w:t>
            </w:r>
          </w:p>
        </w:tc>
        <w:tc>
          <w:tcPr>
            <w:tcW w:w="1370"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Option-2</w:t>
            </w:r>
          </w:p>
        </w:tc>
        <w:tc>
          <w:tcPr>
            <w:tcW w:w="5954" w:type="dxa"/>
          </w:tcPr>
          <w:p>
            <w:pPr>
              <w:rPr>
                <w:rFonts w:ascii="Arial" w:hAnsi="Arial" w:eastAsia="Calibri" w:cs="Arial"/>
                <w:b/>
                <w:bCs/>
                <w:sz w:val="22"/>
                <w:szCs w:val="22"/>
                <w:lang w:val="de-DE"/>
              </w:rPr>
            </w:pPr>
            <w:r>
              <w:rPr>
                <w:rFonts w:ascii="Arial" w:hAnsi="Arial" w:eastAsia="等线" w:cs="Arial"/>
                <w:bCs/>
                <w:sz w:val="22"/>
                <w:szCs w:val="22"/>
                <w:lang w:val="de-DE" w:eastAsia="zh-CN"/>
              </w:rPr>
              <w:t>T</w:t>
            </w:r>
            <w:r>
              <w:rPr>
                <w:rFonts w:hint="eastAsia" w:ascii="Arial" w:hAnsi="Arial" w:eastAsia="等线" w:cs="Arial"/>
                <w:bCs/>
                <w:sz w:val="22"/>
                <w:szCs w:val="22"/>
                <w:lang w:val="de-DE" w:eastAsia="zh-CN"/>
              </w:rPr>
              <w:t xml:space="preserve">he UE determines the MSGA payload when transmit MSGA using MSGA PUSCH configuration and the MSGA payload cannot be changed in a RA procedure, therefore, the </w:t>
            </w:r>
            <w:r>
              <w:rPr>
                <w:rFonts w:ascii="Arial" w:hAnsi="Arial" w:eastAsia="等线" w:cs="Arial"/>
                <w:bCs/>
                <w:sz w:val="22"/>
                <w:szCs w:val="22"/>
                <w:lang w:val="de-DE" w:eastAsia="zh-CN"/>
              </w:rPr>
              <w:t>granularity</w:t>
            </w:r>
            <w:r>
              <w:rPr>
                <w:rFonts w:hint="eastAsia" w:ascii="Arial" w:hAnsi="Arial" w:eastAsia="等线" w:cs="Arial"/>
                <w:bCs/>
                <w:sz w:val="22"/>
                <w:szCs w:val="22"/>
                <w:lang w:val="de-DE" w:eastAsia="zh-CN"/>
              </w:rPr>
              <w:t xml:space="preserve"> of per RA procedure is sufficicent.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Calibri" w:cs="Arial"/>
                <w:sz w:val="22"/>
                <w:szCs w:val="22"/>
                <w:lang w:val="de-DE"/>
              </w:rPr>
              <w:t>N</w:t>
            </w:r>
            <w:r>
              <w:rPr>
                <w:rFonts w:ascii="Arial" w:hAnsi="Arial" w:eastAsia="Calibri" w:cs="Arial"/>
                <w:sz w:val="22"/>
                <w:szCs w:val="22"/>
                <w:lang w:val="de-DE"/>
              </w:rPr>
              <w:t>EC</w:t>
            </w:r>
          </w:p>
        </w:tc>
        <w:tc>
          <w:tcPr>
            <w:tcW w:w="1370" w:type="dxa"/>
          </w:tcPr>
          <w:p>
            <w:pPr>
              <w:rPr>
                <w:rFonts w:ascii="Arial" w:hAnsi="Arial" w:eastAsia="Calibri" w:cs="Arial"/>
                <w:b/>
                <w:bCs/>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b/>
                <w:bCs/>
                <w:sz w:val="22"/>
                <w:szCs w:val="22"/>
                <w:lang w:val="de-DE"/>
              </w:rPr>
            </w:pPr>
            <w:r>
              <w:rPr>
                <w:rFonts w:ascii="Arial" w:hAnsi="Arial" w:eastAsia="Calibri" w:cs="Arial"/>
                <w:sz w:val="22"/>
                <w:szCs w:val="22"/>
                <w:lang w:val="de-DE"/>
              </w:rPr>
              <w:t>To reduce size of RA-report, we think only the payload information of the first RA attempt of the 2-step RA procedure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Samsung</w:t>
            </w:r>
          </w:p>
        </w:tc>
        <w:tc>
          <w:tcPr>
            <w:tcW w:w="1370"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Option 2</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sz w:val="22"/>
                <w:szCs w:val="22"/>
                <w:lang w:val="de-DE"/>
              </w:rPr>
              <w:t>Qualcomm</w:t>
            </w:r>
          </w:p>
        </w:tc>
        <w:tc>
          <w:tcPr>
            <w:tcW w:w="1370" w:type="dxa"/>
          </w:tcPr>
          <w:p>
            <w:pPr>
              <w:rPr>
                <w:rFonts w:ascii="Arial" w:hAnsi="Arial" w:eastAsia="Calibri" w:cs="Arial"/>
                <w:b/>
                <w:bCs/>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sz w:val="22"/>
                <w:szCs w:val="22"/>
                <w:lang w:val="de-DE"/>
              </w:rPr>
              <w:t xml:space="preserve">vivo </w:t>
            </w:r>
          </w:p>
        </w:tc>
        <w:tc>
          <w:tcPr>
            <w:tcW w:w="1370" w:type="dxa"/>
          </w:tcPr>
          <w:p>
            <w:pPr>
              <w:rPr>
                <w:rFonts w:ascii="Arial" w:hAnsi="Arial" w:eastAsia="Calibri" w:cs="Arial"/>
                <w:b/>
                <w:bCs/>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1370"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Option-2</w:t>
            </w:r>
          </w:p>
        </w:tc>
        <w:tc>
          <w:tcPr>
            <w:tcW w:w="5954"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UE will not rebuild the TB during RA, therefore no need to report this information per RA-attempt</w:t>
            </w: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en-US"/>
        </w:rPr>
      </w:pPr>
    </w:p>
    <w:p>
      <w:pPr>
        <w:pStyle w:val="113"/>
        <w:ind w:left="0" w:firstLine="0"/>
        <w:rPr>
          <w:lang w:val="en-US"/>
        </w:rPr>
      </w:pPr>
      <w:r>
        <w:rPr>
          <w:lang w:val="en-US"/>
        </w:rPr>
        <w:t>How to represent the payload size is not yet agreed. A few options are listed below on the method that can be used for reporting the payload size. Companies are requested to indicate which one they prefer and if they have additional way to indicate the same, then it is most welcome.</w:t>
      </w:r>
    </w:p>
    <w:p>
      <w:pPr>
        <w:pStyle w:val="113"/>
        <w:ind w:left="0" w:firstLine="0"/>
        <w:rPr>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Q13: Which of the following options is used to report payload size?</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Option-1: </w:t>
      </w:r>
      <w:r>
        <w:rPr>
          <w:rFonts w:ascii="Arial" w:hAnsi="Arial" w:eastAsia="宋体"/>
          <w:b/>
          <w:bCs/>
          <w:sz w:val="20"/>
          <w:szCs w:val="20"/>
          <w:lang w:val="en-US" w:eastAsia="zh-CN"/>
        </w:rPr>
        <w:t>Actual size of the payload in bytes (with a maximum of ’X’ bytes i.e., if the payload size is large than ’X’ then the UE reports ’X’ but if the payload size is less than ’X’ then it reports the actual value)</w:t>
      </w:r>
    </w:p>
    <w:p>
      <w:pPr>
        <w:pStyle w:val="133"/>
        <w:spacing w:line="259" w:lineRule="auto"/>
        <w:ind w:left="1440"/>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Option-2:</w:t>
      </w:r>
      <w:r>
        <w:rPr>
          <w:rFonts w:ascii="Arial" w:hAnsi="Arial" w:eastAsia="宋体"/>
          <w:b/>
          <w:bCs/>
          <w:sz w:val="20"/>
          <w:szCs w:val="20"/>
          <w:lang w:val="en-US" w:eastAsia="zh-CN"/>
        </w:rPr>
        <w:t xml:space="preserve"> ENUMERATED {noPayload, sizeRange1, sizeRange2, sizeRange3, sizeRange4, sizeRange5, spare1, spare0} wherein each RANGE is known, e.g. hardcoded in the specification</w:t>
      </w:r>
    </w:p>
    <w:p>
      <w:pPr>
        <w:pStyle w:val="133"/>
        <w:spacing w:line="259" w:lineRule="auto"/>
        <w:ind w:left="1440"/>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Option-3:</w:t>
      </w:r>
      <w:r>
        <w:rPr>
          <w:rFonts w:ascii="Arial" w:hAnsi="Arial" w:eastAsia="宋体"/>
          <w:b/>
          <w:bCs/>
          <w:sz w:val="20"/>
          <w:szCs w:val="20"/>
          <w:lang w:val="en-US" w:eastAsia="zh-CN"/>
        </w:rPr>
        <w:t xml:space="preserve"> Others. Please add and describe your option</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Option-1 / Option-2 / Option-3</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Option-2 is preferred but option-1 is acceptable</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rPr>
              <w:t>H</w:t>
            </w:r>
            <w:r>
              <w:rPr>
                <w:rFonts w:ascii="Arial" w:hAnsi="Arial" w:eastAsia="Calibri" w:cs="Arial"/>
                <w:sz w:val="22"/>
                <w:szCs w:val="22"/>
                <w:lang w:val="de-DE"/>
              </w:rPr>
              <w:t>uawei</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ption-2</w:t>
            </w:r>
          </w:p>
        </w:tc>
        <w:tc>
          <w:tcPr>
            <w:tcW w:w="5954" w:type="dxa"/>
          </w:tcPr>
          <w:p>
            <w:pPr>
              <w:rPr>
                <w:rFonts w:ascii="Arial" w:hAnsi="Arial" w:eastAsia="等线" w:cs="Arial"/>
                <w:sz w:val="22"/>
                <w:szCs w:val="22"/>
                <w:lang w:val="de-DE" w:eastAsia="zh-CN"/>
              </w:rPr>
            </w:pPr>
            <w:r>
              <w:rPr>
                <w:rFonts w:ascii="Arial" w:hAnsi="Arial" w:eastAsia="等线" w:cs="Arial"/>
                <w:sz w:val="22"/>
                <w:szCs w:val="22"/>
                <w:lang w:val="de-DE" w:eastAsia="zh-CN"/>
              </w:rPr>
              <w:t>Option-1 and option-2 have pros/cons, so it may be good to see more details for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SHARP</w:t>
            </w:r>
          </w:p>
        </w:tc>
        <w:tc>
          <w:tcPr>
            <w:tcW w:w="1370" w:type="dxa"/>
          </w:tcPr>
          <w:p>
            <w:pPr>
              <w:rPr>
                <w:rFonts w:ascii="Arial" w:hAnsi="Arial" w:eastAsia="等线" w:cs="Arial"/>
                <w:sz w:val="22"/>
                <w:szCs w:val="22"/>
                <w:lang w:val="de-DE" w:eastAsia="zh-CN"/>
              </w:rPr>
            </w:pPr>
            <w:r>
              <w:rPr>
                <w:rFonts w:ascii="Arial" w:hAnsi="Arial" w:eastAsia="等线" w:cs="Arial"/>
                <w:sz w:val="22"/>
                <w:szCs w:val="22"/>
                <w:lang w:val="de-DE" w:eastAsia="zh-CN"/>
              </w:rPr>
              <w:t>Option 2/option 1</w:t>
            </w:r>
          </w:p>
        </w:tc>
        <w:tc>
          <w:tcPr>
            <w:tcW w:w="5954" w:type="dxa"/>
          </w:tcPr>
          <w:p>
            <w:pPr>
              <w:rPr>
                <w:rFonts w:ascii="Arial" w:hAnsi="Arial" w:eastAsia="等线" w:cs="Arial"/>
                <w:sz w:val="22"/>
                <w:szCs w:val="22"/>
                <w:lang w:val="de-DE" w:eastAsia="zh-CN"/>
              </w:rPr>
            </w:pPr>
            <w:r>
              <w:rPr>
                <w:rFonts w:ascii="Arial" w:hAnsi="Arial" w:eastAsia="等线" w:cs="Arial"/>
                <w:sz w:val="22"/>
                <w:szCs w:val="22"/>
                <w:lang w:val="de-DE" w:eastAsia="zh-CN"/>
              </w:rPr>
              <w:t>Option 2 has lower overhead. But option 1 is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bCs/>
                <w:sz w:val="22"/>
                <w:szCs w:val="22"/>
                <w:lang w:val="de-DE" w:eastAsia="zh-CN"/>
              </w:rPr>
              <w:t>CATT</w:t>
            </w:r>
          </w:p>
        </w:tc>
        <w:tc>
          <w:tcPr>
            <w:tcW w:w="1370" w:type="dxa"/>
          </w:tcPr>
          <w:p>
            <w:pPr>
              <w:rPr>
                <w:rFonts w:ascii="Arial" w:hAnsi="Arial" w:eastAsia="Calibri" w:cs="Arial"/>
                <w:sz w:val="22"/>
                <w:szCs w:val="22"/>
                <w:lang w:val="de-DE"/>
              </w:rPr>
            </w:pPr>
            <w:r>
              <w:rPr>
                <w:rFonts w:ascii="Arial" w:hAnsi="Arial" w:eastAsia="等线" w:cs="Arial"/>
                <w:bCs/>
                <w:sz w:val="22"/>
                <w:szCs w:val="22"/>
                <w:lang w:val="de-DE" w:eastAsia="zh-CN"/>
              </w:rPr>
              <w:t>O</w:t>
            </w:r>
            <w:r>
              <w:rPr>
                <w:rFonts w:hint="eastAsia" w:ascii="Arial" w:hAnsi="Arial" w:eastAsia="等线" w:cs="Arial"/>
                <w:bCs/>
                <w:sz w:val="22"/>
                <w:szCs w:val="22"/>
                <w:lang w:val="de-DE" w:eastAsia="zh-CN"/>
              </w:rPr>
              <w:t>ption 2</w:t>
            </w:r>
          </w:p>
        </w:tc>
        <w:tc>
          <w:tcPr>
            <w:tcW w:w="5954" w:type="dxa"/>
          </w:tcPr>
          <w:p>
            <w:pPr>
              <w:rPr>
                <w:rFonts w:ascii="Arial" w:hAnsi="Arial" w:eastAsia="Calibri" w:cs="Arial"/>
                <w:sz w:val="22"/>
                <w:szCs w:val="22"/>
                <w:lang w:val="de-DE"/>
              </w:rPr>
            </w:pPr>
            <w:r>
              <w:rPr>
                <w:rFonts w:ascii="Arial" w:hAnsi="Arial" w:eastAsia="等线" w:cs="Arial"/>
                <w:bCs/>
                <w:sz w:val="22"/>
                <w:szCs w:val="22"/>
                <w:lang w:val="de-DE" w:eastAsia="zh-CN"/>
              </w:rPr>
              <w:t>Option</w:t>
            </w:r>
            <w:r>
              <w:rPr>
                <w:rFonts w:hint="eastAsia" w:ascii="Arial" w:hAnsi="Arial" w:eastAsia="等线" w:cs="Arial"/>
                <w:bCs/>
                <w:sz w:val="22"/>
                <w:szCs w:val="22"/>
                <w:lang w:val="de-DE" w:eastAsia="zh-CN"/>
              </w:rPr>
              <w:t>-2 could be signalling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EC</w:t>
            </w:r>
          </w:p>
        </w:tc>
        <w:tc>
          <w:tcPr>
            <w:tcW w:w="1370" w:type="dxa"/>
          </w:tcPr>
          <w:p>
            <w:pPr>
              <w:rPr>
                <w:rFonts w:ascii="Arial" w:hAnsi="Arial" w:eastAsia="Calibri" w:cs="Arial"/>
                <w:sz w:val="22"/>
                <w:szCs w:val="22"/>
                <w:lang w:val="de-DE"/>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o strong view</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sz w:val="22"/>
                <w:szCs w:val="22"/>
                <w:lang w:val="de-DE" w:eastAsia="ko-KR"/>
              </w:rPr>
              <w:t>Samsung</w:t>
            </w:r>
          </w:p>
        </w:tc>
        <w:tc>
          <w:tcPr>
            <w:tcW w:w="1370" w:type="dxa"/>
          </w:tcPr>
          <w:p>
            <w:pPr>
              <w:rPr>
                <w:rFonts w:ascii="Arial" w:hAnsi="Arial" w:eastAsia="Calibri" w:cs="Arial"/>
                <w:b/>
                <w:bCs/>
                <w:sz w:val="22"/>
                <w:szCs w:val="22"/>
                <w:lang w:val="de-DE"/>
              </w:rPr>
            </w:pPr>
            <w:r>
              <w:rPr>
                <w:rFonts w:hint="eastAsia" w:ascii="Arial" w:hAnsi="Arial" w:eastAsia="Malgun Gothic" w:cs="Arial"/>
                <w:sz w:val="22"/>
                <w:szCs w:val="22"/>
                <w:lang w:val="de-DE" w:eastAsia="ko-KR"/>
              </w:rPr>
              <w:t>Option 2</w:t>
            </w:r>
            <w:r>
              <w:rPr>
                <w:rFonts w:ascii="Arial" w:hAnsi="Arial" w:eastAsia="Malgun Gothic" w:cs="Arial"/>
                <w:sz w:val="22"/>
                <w:szCs w:val="22"/>
                <w:lang w:val="de-DE" w:eastAsia="ko-KR"/>
              </w:rPr>
              <w:t xml:space="preserve"> (with further code point)</w:t>
            </w:r>
          </w:p>
        </w:tc>
        <w:tc>
          <w:tcPr>
            <w:tcW w:w="5954" w:type="dxa"/>
          </w:tcPr>
          <w:p>
            <w:pPr>
              <w:rPr>
                <w:rFonts w:ascii="Arial" w:hAnsi="Arial" w:eastAsia="Calibri" w:cs="Arial"/>
                <w:b/>
                <w:bCs/>
                <w:sz w:val="22"/>
                <w:szCs w:val="22"/>
                <w:lang w:val="de-DE"/>
              </w:rPr>
            </w:pPr>
            <w:r>
              <w:rPr>
                <w:rFonts w:ascii="Arial" w:hAnsi="Arial" w:eastAsia="Malgun Gothic" w:cs="Arial"/>
                <w:sz w:val="22"/>
                <w:szCs w:val="22"/>
                <w:lang w:val="de-DE" w:eastAsia="ko-KR"/>
              </w:rPr>
              <w:t>I</w:t>
            </w:r>
            <w:r>
              <w:rPr>
                <w:rFonts w:hint="eastAsia" w:ascii="Arial" w:hAnsi="Arial" w:eastAsia="Malgun Gothic" w:cs="Arial"/>
                <w:sz w:val="22"/>
                <w:szCs w:val="22"/>
                <w:lang w:val="de-DE" w:eastAsia="ko-KR"/>
              </w:rPr>
              <w:t xml:space="preserve">f </w:t>
            </w:r>
            <w:r>
              <w:rPr>
                <w:rFonts w:ascii="Arial" w:hAnsi="Arial" w:eastAsia="Malgun Gothic" w:cs="Arial"/>
                <w:sz w:val="22"/>
                <w:szCs w:val="22"/>
                <w:lang w:val="de-DE" w:eastAsia="ko-KR"/>
              </w:rPr>
              <w:t>option 2 is supported, we would like to add a code point to indicate whether MSGA PUSCH was transmitted or not due to any problem, e.g. SSB/PRACH occasion corresponding to MSGA PUSCH occasion may be invalid, or in NR-U, the LBT failure may happen in the MSGA PUSCH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sz w:val="22"/>
                <w:szCs w:val="22"/>
                <w:lang w:val="de-DE"/>
              </w:rPr>
              <w:t>Qualcomm</w:t>
            </w:r>
          </w:p>
        </w:tc>
        <w:tc>
          <w:tcPr>
            <w:tcW w:w="1370" w:type="dxa"/>
          </w:tcPr>
          <w:p>
            <w:pPr>
              <w:rPr>
                <w:rFonts w:ascii="Arial" w:hAnsi="Arial" w:eastAsia="Calibri" w:cs="Arial"/>
                <w:b/>
                <w:bCs/>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bookmarkStart w:id="10" w:name="_GoBack" w:colFirst="0" w:colLast="2"/>
            <w:r>
              <w:rPr>
                <w:rFonts w:ascii="Arial" w:hAnsi="Arial" w:eastAsia="Calibri" w:cs="Arial"/>
                <w:sz w:val="22"/>
                <w:szCs w:val="22"/>
                <w:lang w:val="de-DE"/>
              </w:rPr>
              <w:t xml:space="preserve">vivo </w:t>
            </w:r>
          </w:p>
        </w:tc>
        <w:tc>
          <w:tcPr>
            <w:tcW w:w="1370" w:type="dxa"/>
          </w:tcPr>
          <w:p>
            <w:pPr>
              <w:rPr>
                <w:rFonts w:ascii="Arial" w:hAnsi="Arial" w:eastAsia="Calibri" w:cs="Arial"/>
                <w:b/>
                <w:bCs/>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M</w:t>
            </w:r>
            <w:r>
              <w:rPr>
                <w:rFonts w:ascii="Arial" w:hAnsi="Arial" w:eastAsia="等线" w:cs="Arial"/>
                <w:sz w:val="22"/>
                <w:szCs w:val="22"/>
                <w:lang w:val="de-DE" w:eastAsia="zh-CN"/>
              </w:rPr>
              <w:t>inimization of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1370"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Option 3</w:t>
            </w:r>
          </w:p>
        </w:tc>
        <w:tc>
          <w:tcPr>
            <w:tcW w:w="5954"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If only rough TB size can be reported, we prefer to report the PUSCH configuration and have the total transmitted PUSCH size derived.</w:t>
            </w:r>
          </w:p>
        </w:tc>
      </w:tr>
      <w:bookmarkEnd w:id="10"/>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en-US"/>
        </w:rPr>
      </w:pPr>
    </w:p>
    <w:p>
      <w:pPr>
        <w:pStyle w:val="5"/>
        <w:numPr>
          <w:ilvl w:val="3"/>
          <w:numId w:val="27"/>
        </w:numPr>
        <w:rPr>
          <w:lang w:val="sv-SE"/>
        </w:rPr>
      </w:pPr>
      <w:bookmarkStart w:id="4" w:name="_Ref89700627"/>
      <w:r>
        <w:rPr>
          <w:lang w:val="sv-SE"/>
        </w:rPr>
        <w:t>On-demand SI related</w:t>
      </w:r>
      <w:bookmarkEnd w:id="4"/>
    </w:p>
    <w:p>
      <w:pPr>
        <w:rPr>
          <w:rFonts w:ascii="Arial" w:hAnsi="Arial" w:cs="Arial"/>
        </w:rPr>
      </w:pPr>
      <w:r>
        <w:rPr>
          <w:rFonts w:ascii="Arial" w:hAnsi="Arial" w:cs="Arial"/>
        </w:rPr>
        <w:t>The following aspect associated to on-demand SI was postponed in RAN2#115 meeting.</w:t>
      </w:r>
    </w:p>
    <w:p>
      <w:pPr>
        <w:pStyle w:val="113"/>
      </w:pPr>
      <w:r>
        <w:t>Proposal 5</w:t>
      </w:r>
      <w:r>
        <w:tab/>
      </w:r>
      <w:r>
        <w:t>Decision on inclusion of an indicator in the on-demand SI request related report indicating whether the on-demand SI request was successful or not is postponed to next RAN2 meeting.</w:t>
      </w:r>
    </w:p>
    <w:p>
      <w:pPr>
        <w:rPr>
          <w:rFonts w:ascii="Arial" w:hAnsi="Arial" w:cs="Arial"/>
          <w:lang w:val="en-US"/>
        </w:rPr>
      </w:pPr>
    </w:p>
    <w:p>
      <w:pPr>
        <w:rPr>
          <w:rFonts w:ascii="Arial" w:hAnsi="Arial" w:cs="Arial"/>
          <w:lang w:val="en-US"/>
        </w:rPr>
      </w:pPr>
      <w:r>
        <w:rPr>
          <w:rFonts w:ascii="Arial" w:hAnsi="Arial" w:cs="Arial"/>
          <w:lang w:val="en-US"/>
        </w:rPr>
        <w:t>While implementing the running CR, it was noticed that there is no further changes requried to the ASN.1 while supporting successful on-demand SI as the RA report is already included for successful msg1 based SI request and successful msg-3 based SI request. Only the procedural text needs to be changed so that the SI related information included for failed on demand SI (</w:t>
      </w:r>
      <w:r>
        <w:rPr>
          <w:rFonts w:ascii="Arial" w:hAnsi="Arial" w:cs="Arial"/>
          <w:i/>
          <w:iCs/>
          <w:lang w:val="en-US"/>
        </w:rPr>
        <w:t>intendedSIBs</w:t>
      </w:r>
      <w:r>
        <w:rPr>
          <w:rFonts w:ascii="Arial" w:hAnsi="Arial" w:cs="Arial"/>
          <w:lang w:val="en-US"/>
        </w:rPr>
        <w:t xml:space="preserve">, </w:t>
      </w:r>
      <w:r>
        <w:rPr>
          <w:rFonts w:ascii="Arial" w:hAnsi="Arial" w:cs="Arial"/>
          <w:i/>
          <w:iCs/>
          <w:lang w:val="en-US"/>
        </w:rPr>
        <w:t>ssbsForSI-Acquisition</w:t>
      </w:r>
      <w:r>
        <w:rPr>
          <w:rFonts w:ascii="Arial" w:hAnsi="Arial" w:cs="Arial"/>
          <w:lang w:val="en-US"/>
        </w:rPr>
        <w:t xml:space="preserve">) are also included for successful on demand SI procedure. Based on this rapporteur would like to ask the following.  </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Q14: Do you agree to include </w:t>
      </w:r>
      <w:r>
        <w:rPr>
          <w:rFonts w:ascii="Arial" w:hAnsi="Arial" w:eastAsia="宋体"/>
          <w:b/>
          <w:bCs/>
          <w:i/>
          <w:iCs/>
          <w:sz w:val="20"/>
          <w:szCs w:val="20"/>
          <w:u w:val="single"/>
          <w:lang w:val="en-US" w:eastAsia="zh-CN"/>
        </w:rPr>
        <w:t>intendedSIBs</w:t>
      </w:r>
      <w:r>
        <w:rPr>
          <w:rFonts w:ascii="Arial" w:hAnsi="Arial" w:eastAsia="宋体"/>
          <w:b/>
          <w:bCs/>
          <w:sz w:val="20"/>
          <w:szCs w:val="20"/>
          <w:u w:val="single"/>
          <w:lang w:val="en-US" w:eastAsia="zh-CN"/>
        </w:rPr>
        <w:t xml:space="preserve">, </w:t>
      </w:r>
      <w:r>
        <w:rPr>
          <w:rFonts w:ascii="Arial" w:hAnsi="Arial" w:eastAsia="宋体"/>
          <w:b/>
          <w:bCs/>
          <w:i/>
          <w:iCs/>
          <w:sz w:val="20"/>
          <w:szCs w:val="20"/>
          <w:u w:val="single"/>
          <w:lang w:val="en-US" w:eastAsia="zh-CN"/>
        </w:rPr>
        <w:t>ssbsForSI-Acquisition</w:t>
      </w:r>
      <w:r>
        <w:rPr>
          <w:rFonts w:ascii="Arial" w:hAnsi="Arial" w:eastAsia="宋体"/>
          <w:b/>
          <w:bCs/>
          <w:sz w:val="20"/>
          <w:szCs w:val="20"/>
          <w:u w:val="single"/>
          <w:lang w:val="en-US" w:eastAsia="zh-CN"/>
        </w:rPr>
        <w:t xml:space="preserve"> in the RA report for a successfully completed on-demand SI procedure?</w:t>
      </w:r>
    </w:p>
    <w:p>
      <w:pPr>
        <w:rPr>
          <w:rFonts w:ascii="Arial" w:hAnsi="Arial" w:cs="Arial"/>
          <w:color w:val="FF0000"/>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 xml:space="preserve">The UE already includes the RA Report for the successful msg1 based and msg3 based on demand SI request procedure. The only missing contents in such a RA report would be </w:t>
            </w:r>
            <w:r>
              <w:rPr>
                <w:rFonts w:ascii="Arial" w:hAnsi="Arial" w:eastAsia="Calibri" w:cs="Arial"/>
                <w:i/>
                <w:iCs/>
                <w:sz w:val="22"/>
                <w:szCs w:val="22"/>
                <w:lang w:val="en-US"/>
              </w:rPr>
              <w:t xml:space="preserve">intendedSIBs </w:t>
            </w:r>
            <w:r>
              <w:rPr>
                <w:rFonts w:ascii="Arial" w:hAnsi="Arial" w:eastAsia="Calibri" w:cs="Arial"/>
                <w:sz w:val="22"/>
                <w:szCs w:val="22"/>
                <w:lang w:val="en-US"/>
              </w:rPr>
              <w:t xml:space="preserve">and </w:t>
            </w:r>
            <w:r>
              <w:rPr>
                <w:rFonts w:ascii="Arial" w:hAnsi="Arial" w:eastAsia="Calibri" w:cs="Arial"/>
                <w:i/>
                <w:iCs/>
                <w:sz w:val="22"/>
                <w:szCs w:val="22"/>
                <w:lang w:val="en-US"/>
              </w:rPr>
              <w:t>ssbsForSI-Acquisition</w:t>
            </w:r>
            <w:r>
              <w:rPr>
                <w:rFonts w:ascii="Arial" w:hAnsi="Arial" w:eastAsia="Calibri" w:cs="Arial"/>
                <w:sz w:val="22"/>
                <w:szCs w:val="22"/>
                <w:lang w:val="en-US"/>
              </w:rPr>
              <w:t>. Again, these parameters are also already there in the RA report (for failed on demand SI procedure related RA report). So, it should be very straightforward to include these two parameters also for successful on demand SI procedure in the RA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en-US"/>
              </w:rPr>
            </w:pPr>
            <w:r>
              <w:rPr>
                <w:rFonts w:hint="eastAsia" w:ascii="Arial" w:hAnsi="Arial" w:eastAsia="Calibri" w:cs="Arial"/>
                <w:sz w:val="22"/>
                <w:szCs w:val="22"/>
                <w:lang w:val="en-US"/>
              </w:rPr>
              <w:t>H</w:t>
            </w:r>
            <w:r>
              <w:rPr>
                <w:rFonts w:ascii="Arial" w:hAnsi="Arial" w:eastAsia="Calibri" w:cs="Arial"/>
                <w:sz w:val="22"/>
                <w:szCs w:val="22"/>
                <w:lang w:val="en-US"/>
              </w:rPr>
              <w:t>uawei, HiSilicon</w:t>
            </w:r>
          </w:p>
        </w:tc>
        <w:tc>
          <w:tcPr>
            <w:tcW w:w="1370" w:type="dxa"/>
          </w:tcPr>
          <w:p>
            <w:pPr>
              <w:rPr>
                <w:rFonts w:ascii="Arial" w:hAnsi="Arial" w:eastAsia="Calibri" w:cs="Arial"/>
                <w:sz w:val="22"/>
                <w:szCs w:val="22"/>
                <w:lang w:val="en-US"/>
              </w:rPr>
            </w:pPr>
            <w:r>
              <w:rPr>
                <w:rFonts w:hint="eastAsia" w:ascii="Arial" w:hAnsi="Arial" w:eastAsia="Calibri" w:cs="Arial"/>
                <w:sz w:val="22"/>
                <w:szCs w:val="22"/>
                <w:lang w:val="en-US"/>
              </w:rPr>
              <w:t>Y</w:t>
            </w:r>
            <w:r>
              <w:rPr>
                <w:rFonts w:ascii="Arial" w:hAnsi="Arial" w:eastAsia="Calibri" w:cs="Arial"/>
                <w:sz w:val="22"/>
                <w:szCs w:val="22"/>
                <w:lang w:val="en-US"/>
              </w:rPr>
              <w:t>es</w:t>
            </w:r>
          </w:p>
        </w:tc>
        <w:tc>
          <w:tcPr>
            <w:tcW w:w="5954" w:type="dxa"/>
          </w:tcPr>
          <w:p>
            <w:pPr>
              <w:rPr>
                <w:rFonts w:ascii="Arial" w:hAnsi="Arial" w:cs="Arial" w:eastAsiaTheme="minorEastAsia"/>
                <w:sz w:val="22"/>
                <w:szCs w:val="22"/>
                <w:lang w:val="en-US"/>
              </w:rPr>
            </w:pPr>
            <w:r>
              <w:rPr>
                <w:rFonts w:ascii="Arial" w:hAnsi="Arial" w:eastAsia="等线" w:cs="Arial"/>
                <w:sz w:val="22"/>
                <w:szCs w:val="22"/>
                <w:lang w:val="en-US" w:eastAsia="zh-CN"/>
              </w:rPr>
              <w:t>Share similar views as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SHARP</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 xml:space="preserve">Yes </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Cs/>
                <w:sz w:val="22"/>
                <w:szCs w:val="22"/>
                <w:lang w:val="de-DE"/>
              </w:rPr>
            </w:pPr>
            <w:r>
              <w:rPr>
                <w:rFonts w:hint="eastAsia" w:ascii="Arial" w:hAnsi="Arial" w:eastAsia="等线" w:cs="Arial"/>
                <w:bCs/>
                <w:sz w:val="22"/>
                <w:szCs w:val="22"/>
                <w:lang w:val="de-DE" w:eastAsia="zh-CN"/>
              </w:rPr>
              <w:t>CATT</w:t>
            </w:r>
          </w:p>
        </w:tc>
        <w:tc>
          <w:tcPr>
            <w:tcW w:w="1370" w:type="dxa"/>
          </w:tcPr>
          <w:p>
            <w:pPr>
              <w:rPr>
                <w:rFonts w:ascii="Arial" w:hAnsi="Arial" w:eastAsia="Calibri" w:cs="Arial"/>
                <w:bCs/>
                <w:sz w:val="22"/>
                <w:szCs w:val="22"/>
                <w:lang w:val="de-DE"/>
              </w:rPr>
            </w:pPr>
            <w:r>
              <w:rPr>
                <w:rFonts w:hint="eastAsia" w:ascii="Arial" w:hAnsi="Arial" w:eastAsia="等线" w:cs="Arial"/>
                <w:bCs/>
                <w:sz w:val="22"/>
                <w:szCs w:val="22"/>
                <w:lang w:val="de-DE" w:eastAsia="zh-CN"/>
              </w:rPr>
              <w:t>Yes</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Calibri" w:cs="Arial"/>
                <w:sz w:val="22"/>
                <w:szCs w:val="22"/>
                <w:lang w:val="en-US"/>
              </w:rPr>
              <w:t>N</w:t>
            </w:r>
            <w:r>
              <w:rPr>
                <w:rFonts w:ascii="Arial" w:hAnsi="Arial" w:eastAsia="Calibri" w:cs="Arial"/>
                <w:sz w:val="22"/>
                <w:szCs w:val="22"/>
                <w:lang w:val="en-US"/>
              </w:rPr>
              <w:t>EC</w:t>
            </w:r>
          </w:p>
        </w:tc>
        <w:tc>
          <w:tcPr>
            <w:tcW w:w="1370" w:type="dxa"/>
          </w:tcPr>
          <w:p>
            <w:pPr>
              <w:rPr>
                <w:rFonts w:ascii="Arial" w:hAnsi="Arial" w:eastAsia="Calibri" w:cs="Arial"/>
                <w:b/>
                <w:bCs/>
                <w:sz w:val="22"/>
                <w:szCs w:val="22"/>
                <w:lang w:val="de-DE"/>
              </w:rPr>
            </w:pPr>
            <w:r>
              <w:rPr>
                <w:rFonts w:hint="eastAsia" w:ascii="Arial" w:hAnsi="Arial" w:eastAsia="等线" w:cs="Arial"/>
                <w:sz w:val="22"/>
                <w:szCs w:val="22"/>
                <w:lang w:val="en-US" w:eastAsia="zh-CN"/>
              </w:rPr>
              <w:t>Y</w:t>
            </w:r>
            <w:r>
              <w:rPr>
                <w:rFonts w:ascii="Arial" w:hAnsi="Arial" w:eastAsia="等线" w:cs="Arial"/>
                <w:sz w:val="22"/>
                <w:szCs w:val="22"/>
                <w:lang w:val="en-US" w:eastAsia="zh-CN"/>
              </w:rPr>
              <w:t>es</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Samsung</w:t>
            </w:r>
          </w:p>
        </w:tc>
        <w:tc>
          <w:tcPr>
            <w:tcW w:w="1370"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Yes</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sz w:val="20"/>
                <w:szCs w:val="20"/>
                <w:lang w:val="de-DE"/>
              </w:rPr>
              <w:t>Qualcomm</w:t>
            </w:r>
          </w:p>
        </w:tc>
        <w:tc>
          <w:tcPr>
            <w:tcW w:w="1370" w:type="dxa"/>
          </w:tcPr>
          <w:p>
            <w:pPr>
              <w:rPr>
                <w:rFonts w:ascii="Arial" w:hAnsi="Arial" w:eastAsia="Calibri" w:cs="Arial"/>
                <w:b/>
                <w:bCs/>
                <w:sz w:val="22"/>
                <w:szCs w:val="22"/>
                <w:lang w:val="de-DE"/>
              </w:rPr>
            </w:pPr>
            <w:r>
              <w:rPr>
                <w:rFonts w:ascii="Arial" w:hAnsi="Arial" w:eastAsia="Calibri" w:cs="Arial"/>
                <w:sz w:val="20"/>
                <w:szCs w:val="20"/>
                <w:lang w:val="de-DE"/>
              </w:rPr>
              <w:t>No</w:t>
            </w:r>
          </w:p>
        </w:tc>
        <w:tc>
          <w:tcPr>
            <w:tcW w:w="5954" w:type="dxa"/>
          </w:tcPr>
          <w:p>
            <w:pPr>
              <w:rPr>
                <w:rFonts w:ascii="Arial" w:hAnsi="Arial" w:eastAsia="Calibri" w:cs="Arial"/>
                <w:b/>
                <w:bCs/>
                <w:sz w:val="22"/>
                <w:szCs w:val="22"/>
                <w:lang w:val="de-DE"/>
              </w:rPr>
            </w:pPr>
            <w:r>
              <w:rPr>
                <w:rFonts w:ascii="Arial" w:hAnsi="Arial" w:eastAsia="Calibri" w:cs="Arial"/>
                <w:sz w:val="20"/>
                <w:szCs w:val="20"/>
                <w:lang w:val="de-DE"/>
              </w:rPr>
              <w:t xml:space="preserve">I agreed that ASN.1 wise there may not be much difference. However, in the successful ODSI, the network can develop statistics without UE assistance. Therefore, to avoid wasting UE memory and for the logging of RACH procedure information in other important scenarios (like initial access, beam failure recovery, and others), UE should only log ODSI in the failed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sz w:val="22"/>
                <w:szCs w:val="22"/>
                <w:lang w:val="de-DE"/>
              </w:rPr>
              <w:t>vivo</w:t>
            </w:r>
          </w:p>
        </w:tc>
        <w:tc>
          <w:tcPr>
            <w:tcW w:w="1370" w:type="dxa"/>
          </w:tcPr>
          <w:p>
            <w:pPr>
              <w:rPr>
                <w:rFonts w:ascii="Arial" w:hAnsi="Arial" w:eastAsia="Calibri" w:cs="Arial"/>
                <w:b/>
                <w:bCs/>
                <w:sz w:val="22"/>
                <w:szCs w:val="22"/>
                <w:lang w:val="de-DE"/>
              </w:rPr>
            </w:pPr>
            <w:r>
              <w:rPr>
                <w:rFonts w:ascii="Arial" w:hAnsi="Arial" w:eastAsia="Calibri" w:cs="Arial"/>
                <w:sz w:val="22"/>
                <w:szCs w:val="22"/>
                <w:lang w:val="de-DE"/>
              </w:rPr>
              <w:t xml:space="preserve">Yes </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1370"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Yes</w:t>
            </w:r>
          </w:p>
        </w:tc>
        <w:tc>
          <w:tcPr>
            <w:tcW w:w="5954"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Successful SI request from UE can include SIBs that UE doesn</w:t>
            </w:r>
            <w:r>
              <w:rPr>
                <w:rFonts w:hint="default" w:ascii="Arial" w:hAnsi="Arial" w:cs="Arial"/>
                <w:b w:val="0"/>
                <w:bCs w:val="0"/>
                <w:sz w:val="22"/>
                <w:szCs w:val="22"/>
                <w:lang w:val="en-US" w:eastAsia="zh-CN"/>
              </w:rPr>
              <w:t>’</w:t>
            </w:r>
            <w:r>
              <w:rPr>
                <w:rFonts w:hint="eastAsia" w:ascii="Arial" w:hAnsi="Arial" w:cs="Arial"/>
                <w:b w:val="0"/>
                <w:bCs w:val="0"/>
                <w:sz w:val="22"/>
                <w:szCs w:val="22"/>
                <w:lang w:val="en-US" w:eastAsia="zh-CN"/>
              </w:rPr>
              <w:t>t intend to request, this information can help improve the SI-SIB mapping in SI configuration.</w:t>
            </w: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5"/>
      </w:pPr>
      <w:r>
        <w:rPr>
          <w:lang w:val="en-US"/>
        </w:rPr>
        <w:t>2.3.1.3 Other RA report related</w:t>
      </w:r>
    </w:p>
    <w:p>
      <w:pPr>
        <w:rPr>
          <w:rFonts w:ascii="Arial" w:hAnsi="Arial"/>
          <w:lang w:eastAsia="zh-CN"/>
        </w:rPr>
      </w:pPr>
      <w:r>
        <w:rPr>
          <w:rFonts w:ascii="Arial" w:hAnsi="Arial"/>
          <w:lang w:eastAsia="zh-CN"/>
        </w:rPr>
        <w:t>In offline#802 in RAN2#113, including the PCell in the RA report in case RA occurred in an SCell was discussed, but eventually this was not agreed in RAN2#113bis-e due to lack of time although there was marge support:</w:t>
      </w:r>
    </w:p>
    <w:p>
      <w:pPr>
        <w:spacing w:before="120" w:after="120"/>
        <w:rPr>
          <w:rFonts w:ascii="Arial" w:hAnsi="Arial" w:cs="Arial"/>
          <w:b/>
          <w:shd w:val="pct10" w:color="auto" w:fill="FFFFFF"/>
          <w:lang w:eastAsia="zh-CN"/>
        </w:rPr>
      </w:pPr>
      <w:r>
        <w:rPr>
          <w:rFonts w:ascii="Arial" w:hAnsi="Arial" w:cs="Arial"/>
          <w:shd w:val="pct10" w:color="auto" w:fill="FFFFFF"/>
        </w:rPr>
        <w:t>a): UE also includes the PCell in the RA report in case the RA occurred in an SCell</w:t>
      </w:r>
      <w:r>
        <w:rPr>
          <w:rFonts w:hint="eastAsia" w:ascii="Arial" w:hAnsi="Arial" w:cs="Arial"/>
          <w:shd w:val="pct10" w:color="auto" w:fill="FFFFFF"/>
          <w:lang w:eastAsia="zh-CN"/>
        </w:rPr>
        <w:t>.</w:t>
      </w:r>
    </w:p>
    <w:p>
      <w:pPr>
        <w:rPr>
          <w:rFonts w:ascii="Arial" w:hAnsi="Arial" w:cs="Arial"/>
          <w:lang w:eastAsia="zh-CN"/>
        </w:rPr>
      </w:pPr>
    </w:p>
    <w:p>
      <w:pPr>
        <w:spacing w:before="120" w:after="120"/>
        <w:rPr>
          <w:rFonts w:ascii="Arial" w:hAnsi="Arial" w:cs="Arial"/>
          <w:b/>
          <w:iCs/>
          <w:color w:val="0000FF"/>
          <w:szCs w:val="22"/>
          <w:lang w:val="de-DE" w:eastAsia="zh-CN"/>
        </w:rPr>
      </w:pPr>
      <w:r>
        <w:rPr>
          <w:rFonts w:hint="eastAsia" w:ascii="Arial" w:hAnsi="Arial" w:cs="Arial"/>
          <w:b/>
          <w:iCs/>
          <w:color w:val="0000FF"/>
          <w:szCs w:val="22"/>
          <w:highlight w:val="yellow"/>
          <w:lang w:val="de-DE" w:eastAsia="zh-CN"/>
        </w:rPr>
        <w:t>[Step1-Q4] Is Proposal 12 agreeable to you?</w:t>
      </w:r>
      <w:r>
        <w:rPr>
          <w:rFonts w:hint="eastAsia" w:ascii="Arial" w:hAnsi="Arial" w:cs="Arial"/>
          <w:b/>
          <w:iCs/>
          <w:color w:val="0000FF"/>
          <w:szCs w:val="22"/>
          <w:lang w:val="de-DE"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75"/>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before="120" w:after="120"/>
              <w:rPr>
                <w:rFonts w:ascii="Arial" w:hAnsi="Arial" w:eastAsia="Calibri" w:cs="Arial"/>
                <w:b/>
                <w:bCs/>
                <w:sz w:val="18"/>
                <w:szCs w:val="18"/>
                <w:lang w:val="de-DE"/>
              </w:rPr>
            </w:pPr>
            <w:r>
              <w:rPr>
                <w:rFonts w:ascii="Arial" w:hAnsi="Arial" w:eastAsia="Calibri" w:cs="Arial"/>
                <w:b/>
                <w:bCs/>
                <w:sz w:val="18"/>
                <w:szCs w:val="18"/>
                <w:lang w:val="de-DE"/>
              </w:rPr>
              <w:t xml:space="preserve">Company </w:t>
            </w:r>
          </w:p>
        </w:tc>
        <w:tc>
          <w:tcPr>
            <w:tcW w:w="1975" w:type="dxa"/>
          </w:tcPr>
          <w:p>
            <w:pPr>
              <w:spacing w:before="120" w:after="120"/>
              <w:rPr>
                <w:rFonts w:ascii="Arial" w:hAnsi="Arial" w:eastAsia="Calibri" w:cs="Arial"/>
                <w:b/>
                <w:bCs/>
                <w:sz w:val="18"/>
                <w:szCs w:val="18"/>
                <w:lang w:val="en-US" w:eastAsia="zh-CN"/>
              </w:rPr>
            </w:pPr>
            <w:r>
              <w:rPr>
                <w:rFonts w:hint="eastAsia" w:ascii="Arial" w:hAnsi="Arial" w:eastAsia="Calibri" w:cs="Arial"/>
                <w:b/>
                <w:bCs/>
                <w:sz w:val="18"/>
                <w:szCs w:val="18"/>
                <w:lang w:val="en-US" w:eastAsia="zh-CN"/>
              </w:rPr>
              <w:t>Yes or No</w:t>
            </w:r>
          </w:p>
        </w:tc>
        <w:tc>
          <w:tcPr>
            <w:tcW w:w="5675" w:type="dxa"/>
          </w:tcPr>
          <w:p>
            <w:pPr>
              <w:spacing w:before="120" w:after="120"/>
              <w:rPr>
                <w:rFonts w:ascii="Arial" w:hAnsi="Arial" w:eastAsia="Calibri" w:cs="Arial"/>
                <w:b/>
                <w:bCs/>
                <w:sz w:val="18"/>
                <w:szCs w:val="18"/>
                <w:lang w:val="de-DE" w:eastAsia="zh-CN"/>
              </w:rPr>
            </w:pPr>
            <w:r>
              <w:rPr>
                <w:rFonts w:ascii="Arial" w:hAnsi="Arial" w:eastAsia="Calibri" w:cs="Arial"/>
                <w:b/>
                <w:bCs/>
                <w:sz w:val="18"/>
                <w:szCs w:val="18"/>
                <w:lang w:val="de-DE"/>
              </w:rPr>
              <w:t>Comments</w:t>
            </w:r>
            <w:r>
              <w:rPr>
                <w:rFonts w:ascii="Arial" w:hAnsi="Arial" w:eastAsia="Calibri" w:cs="Arial"/>
                <w:b/>
                <w:bCs/>
                <w:sz w:val="18"/>
                <w:szCs w:val="18"/>
                <w:lang w:val="de-DE" w:eastAsia="zh-CN"/>
              </w:rPr>
              <w:t xml:space="preserve"> if </w:t>
            </w:r>
            <w:r>
              <w:rPr>
                <w:rFonts w:hint="eastAsia" w:ascii="Arial" w:hAnsi="Arial" w:eastAsia="Calibri" w:cs="Arial"/>
                <w:b/>
                <w:bCs/>
                <w:sz w:val="18"/>
                <w:szCs w:val="18"/>
                <w:lang w:val="de-DE" w:eastAsia="zh-CN"/>
              </w:rPr>
              <w:t>any proposal(s) not agreeable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3"/>
              <w:ind w:left="0"/>
              <w:rPr>
                <w:rFonts w:ascii="Arial" w:hAnsi="Arial" w:cs="Arial"/>
                <w:b/>
                <w:bCs/>
                <w:sz w:val="18"/>
                <w:szCs w:val="18"/>
                <w:lang w:val="de-DE" w:eastAsia="zh-CN"/>
              </w:rPr>
            </w:pPr>
            <w:r>
              <w:rPr>
                <w:rFonts w:hint="eastAsia" w:ascii="Arial" w:hAnsi="Arial" w:cs="Arial"/>
                <w:b/>
                <w:bCs/>
                <w:sz w:val="18"/>
                <w:szCs w:val="18"/>
                <w:lang w:val="de-DE" w:eastAsia="zh-CN"/>
              </w:rPr>
              <w:t>CATT</w:t>
            </w:r>
          </w:p>
        </w:tc>
        <w:tc>
          <w:tcPr>
            <w:tcW w:w="1975" w:type="dxa"/>
          </w:tcPr>
          <w:p>
            <w:pPr>
              <w:spacing w:after="0"/>
              <w:rPr>
                <w:rFonts w:ascii="Arial" w:hAnsi="Arial" w:eastAsia="Calibri" w:cs="Arial"/>
                <w:sz w:val="18"/>
                <w:szCs w:val="18"/>
                <w:lang w:val="de-DE" w:eastAsia="zh-CN"/>
              </w:rPr>
            </w:pPr>
            <w:r>
              <w:rPr>
                <w:rFonts w:hint="eastAsia" w:ascii="Arial" w:hAnsi="Arial" w:eastAsia="Calibri" w:cs="Arial"/>
                <w:sz w:val="18"/>
                <w:szCs w:val="18"/>
                <w:lang w:val="de-DE" w:eastAsia="zh-CN"/>
              </w:rPr>
              <w:t>No strong view.</w:t>
            </w:r>
          </w:p>
        </w:tc>
        <w:tc>
          <w:tcPr>
            <w:tcW w:w="5675" w:type="dxa"/>
          </w:tcPr>
          <w:p>
            <w:pPr>
              <w:spacing w:after="0"/>
              <w:rPr>
                <w:rFonts w:ascii="Arial" w:hAnsi="Arial" w:eastAsia="Calibri"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3"/>
              <w:ind w:left="0"/>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Sh</w:t>
            </w:r>
            <w:r>
              <w:rPr>
                <w:rFonts w:ascii="Arial" w:hAnsi="Arial" w:cs="Arial" w:eastAsiaTheme="minorEastAsia"/>
                <w:sz w:val="18"/>
                <w:szCs w:val="18"/>
                <w:lang w:val="de-DE" w:eastAsia="zh-CN"/>
              </w:rPr>
              <w:t>arp</w:t>
            </w:r>
          </w:p>
        </w:tc>
        <w:tc>
          <w:tcPr>
            <w:tcW w:w="1975"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Y</w:t>
            </w:r>
            <w:r>
              <w:rPr>
                <w:rFonts w:hint="eastAsia" w:ascii="Arial" w:hAnsi="Arial" w:eastAsia="Calibri" w:cs="Arial"/>
                <w:sz w:val="18"/>
                <w:szCs w:val="18"/>
                <w:lang w:val="de-DE" w:eastAsia="zh-CN"/>
              </w:rPr>
              <w:t>es</w:t>
            </w:r>
            <w:r>
              <w:rPr>
                <w:rFonts w:ascii="Arial" w:hAnsi="Arial" w:eastAsia="Calibri" w:cs="Arial"/>
                <w:sz w:val="18"/>
                <w:szCs w:val="18"/>
                <w:lang w:val="de-DE" w:eastAsia="zh-CN"/>
              </w:rPr>
              <w:t xml:space="preserve"> </w:t>
            </w:r>
          </w:p>
        </w:tc>
        <w:tc>
          <w:tcPr>
            <w:tcW w:w="5675" w:type="dxa"/>
          </w:tcPr>
          <w:p>
            <w:pPr>
              <w:spacing w:after="0"/>
              <w:rPr>
                <w:rFonts w:ascii="Arial" w:hAnsi="Arial" w:eastAsia="Calibri" w:cs="Arial"/>
                <w:sz w:val="18"/>
                <w:szCs w:val="1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3"/>
              <w:ind w:left="0"/>
              <w:rPr>
                <w:rFonts w:ascii="Arial" w:hAnsi="Arial" w:cs="Arial"/>
                <w:sz w:val="18"/>
                <w:szCs w:val="18"/>
                <w:lang w:val="de-DE" w:eastAsia="zh-CN"/>
              </w:rPr>
            </w:pPr>
            <w:r>
              <w:rPr>
                <w:rFonts w:ascii="Arial" w:hAnsi="Arial" w:cs="Arial" w:eastAsiaTheme="minorEastAsia"/>
                <w:sz w:val="18"/>
                <w:szCs w:val="18"/>
                <w:lang w:val="de-DE" w:eastAsia="zh-CN"/>
              </w:rPr>
              <w:t>vivo</w:t>
            </w:r>
          </w:p>
        </w:tc>
        <w:tc>
          <w:tcPr>
            <w:tcW w:w="1975" w:type="dxa"/>
          </w:tcPr>
          <w:p>
            <w:pPr>
              <w:spacing w:after="0"/>
              <w:rPr>
                <w:rFonts w:ascii="Arial" w:hAnsi="Arial" w:eastAsia="Calibri" w:cs="Arial"/>
                <w:sz w:val="18"/>
                <w:szCs w:val="18"/>
                <w:lang w:val="de-DE" w:eastAsia="zh-CN"/>
              </w:rPr>
            </w:pPr>
            <w:r>
              <w:rPr>
                <w:rFonts w:hint="eastAsia" w:ascii="Arial" w:hAnsi="Arial" w:eastAsia="Calibri" w:cs="Arial"/>
                <w:sz w:val="18"/>
                <w:szCs w:val="18"/>
                <w:lang w:val="de-DE" w:eastAsia="zh-CN"/>
              </w:rPr>
              <w:t>No strong view.</w:t>
            </w:r>
          </w:p>
        </w:tc>
        <w:tc>
          <w:tcPr>
            <w:tcW w:w="5675" w:type="dxa"/>
          </w:tcPr>
          <w:p>
            <w:pPr>
              <w:spacing w:after="0"/>
              <w:rPr>
                <w:rFonts w:ascii="Arial" w:hAnsi="Arial" w:eastAsia="Calibri" w:cs="Arial"/>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en-US" w:eastAsia="zh-CN"/>
              </w:rPr>
            </w:pPr>
            <w:r>
              <w:rPr>
                <w:rFonts w:hint="eastAsia" w:ascii="Arial" w:hAnsi="Arial" w:eastAsia="Calibri" w:cs="Arial"/>
                <w:sz w:val="18"/>
                <w:szCs w:val="18"/>
                <w:lang w:val="en-US" w:eastAsia="zh-CN"/>
              </w:rPr>
              <w:t>ZTE</w:t>
            </w:r>
          </w:p>
        </w:tc>
        <w:tc>
          <w:tcPr>
            <w:tcW w:w="1975" w:type="dxa"/>
          </w:tcPr>
          <w:p>
            <w:pPr>
              <w:spacing w:after="0"/>
              <w:rPr>
                <w:rFonts w:ascii="Arial" w:hAnsi="Arial" w:eastAsia="Calibri" w:cs="Arial"/>
                <w:sz w:val="18"/>
                <w:szCs w:val="18"/>
                <w:lang w:val="en-US" w:eastAsia="zh-CN"/>
              </w:rPr>
            </w:pPr>
            <w:r>
              <w:rPr>
                <w:rFonts w:hint="eastAsia" w:ascii="Arial" w:hAnsi="Arial" w:eastAsia="Calibri" w:cs="Arial"/>
                <w:sz w:val="18"/>
                <w:szCs w:val="18"/>
                <w:lang w:val="en-US" w:eastAsia="zh-CN"/>
              </w:rPr>
              <w:t>Yes</w:t>
            </w:r>
          </w:p>
        </w:tc>
        <w:tc>
          <w:tcPr>
            <w:tcW w:w="5675" w:type="dxa"/>
          </w:tcPr>
          <w:p>
            <w:pPr>
              <w:spacing w:after="0"/>
              <w:rPr>
                <w:rFonts w:ascii="Arial" w:hAnsi="Arial" w:eastAsia="Calibri" w:cs="Arial"/>
                <w:sz w:val="18"/>
                <w:szCs w:val="18"/>
                <w:lang w:val="en-US" w:eastAsia="zh-CN"/>
              </w:rPr>
            </w:pPr>
            <w:r>
              <w:rPr>
                <w:rFonts w:hint="eastAsia" w:ascii="Arial" w:hAnsi="Arial" w:eastAsia="Calibri" w:cs="Arial"/>
                <w:sz w:val="18"/>
                <w:szCs w:val="18"/>
                <w:lang w:val="en-US" w:eastAsia="zh-CN"/>
              </w:rPr>
              <w:t>We think this is useful since for RA initiated in SCell, UE will monitor the RARs in SpCells.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Ericsson</w:t>
            </w:r>
          </w:p>
        </w:tc>
        <w:tc>
          <w:tcPr>
            <w:tcW w:w="1975"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Yes</w:t>
            </w:r>
          </w:p>
        </w:tc>
        <w:tc>
          <w:tcPr>
            <w:tcW w:w="5675" w:type="dxa"/>
          </w:tcPr>
          <w:p>
            <w:pPr>
              <w:spacing w:after="0"/>
              <w:rPr>
                <w:rFonts w:ascii="Arial" w:hAnsi="Arial" w:eastAsia="Calibri" w:cs="Arial"/>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Qualcomm</w:t>
            </w:r>
          </w:p>
        </w:tc>
        <w:tc>
          <w:tcPr>
            <w:tcW w:w="1975"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 xml:space="preserve">No strong view. </w:t>
            </w:r>
          </w:p>
        </w:tc>
        <w:tc>
          <w:tcPr>
            <w:tcW w:w="5675" w:type="dxa"/>
          </w:tcPr>
          <w:p>
            <w:pPr>
              <w:spacing w:after="0"/>
              <w:rPr>
                <w:rFonts w:ascii="Arial" w:hAnsi="Arial" w:eastAsia="Calibri" w:cs="Arial"/>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r>
              <w:rPr>
                <w:rFonts w:hint="eastAsia" w:ascii="Arial" w:hAnsi="Arial" w:eastAsia="Malgun Gothic" w:cs="Arial"/>
                <w:sz w:val="18"/>
                <w:szCs w:val="18"/>
                <w:lang w:val="de-DE" w:eastAsia="ko-KR"/>
              </w:rPr>
              <w:t>Samsung</w:t>
            </w:r>
          </w:p>
        </w:tc>
        <w:tc>
          <w:tcPr>
            <w:tcW w:w="1975" w:type="dxa"/>
          </w:tcPr>
          <w:p>
            <w:pPr>
              <w:spacing w:after="0"/>
              <w:rPr>
                <w:rFonts w:ascii="Arial" w:hAnsi="Arial" w:eastAsia="Calibri" w:cs="Arial"/>
                <w:sz w:val="18"/>
                <w:szCs w:val="18"/>
                <w:lang w:val="de-DE" w:eastAsia="zh-CN"/>
              </w:rPr>
            </w:pPr>
            <w:r>
              <w:rPr>
                <w:rFonts w:hint="eastAsia" w:ascii="Arial" w:hAnsi="Arial" w:eastAsia="Malgun Gothic" w:cs="Arial"/>
                <w:sz w:val="18"/>
                <w:szCs w:val="18"/>
                <w:lang w:val="de-DE" w:eastAsia="ko-KR"/>
              </w:rPr>
              <w:t>Yes</w:t>
            </w:r>
          </w:p>
        </w:tc>
        <w:tc>
          <w:tcPr>
            <w:tcW w:w="5675"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As a generic enhancement, we also suggest that the UE identifies the type of the cell such as PCell, SCell, and PSCell in which RA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Intel</w:t>
            </w:r>
          </w:p>
        </w:tc>
        <w:tc>
          <w:tcPr>
            <w:tcW w:w="1975" w:type="dxa"/>
          </w:tcPr>
          <w:p>
            <w:pPr>
              <w:spacing w:after="0"/>
              <w:rPr>
                <w:rFonts w:ascii="Arial" w:hAnsi="Arial" w:eastAsia="Calibri" w:cs="Arial"/>
                <w:sz w:val="18"/>
                <w:szCs w:val="18"/>
                <w:lang w:val="de-DE" w:eastAsia="zh-CN"/>
              </w:rPr>
            </w:pPr>
          </w:p>
        </w:tc>
        <w:tc>
          <w:tcPr>
            <w:tcW w:w="5675"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Try to understand why the gNB cannot identify gNB/Scell based on scell ID and the frequency. And how can Pcell ID help.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Huawei, HiSilicom</w:t>
            </w:r>
          </w:p>
        </w:tc>
        <w:tc>
          <w:tcPr>
            <w:tcW w:w="1975"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Yes</w:t>
            </w:r>
          </w:p>
        </w:tc>
        <w:tc>
          <w:tcPr>
            <w:tcW w:w="5675"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There is a majority support for this so we are OK to go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3"/>
              <w:ind w:left="0"/>
              <w:rPr>
                <w:rFonts w:ascii="Arial" w:hAnsi="Arial" w:eastAsia="宋体" w:cs="Arial"/>
                <w:sz w:val="18"/>
                <w:szCs w:val="18"/>
                <w:lang w:val="de-DE" w:eastAsia="zh-CN"/>
              </w:rPr>
            </w:pPr>
            <w:r>
              <w:rPr>
                <w:rFonts w:hint="eastAsia" w:ascii="Arial" w:hAnsi="Arial" w:cs="Arial" w:eastAsiaTheme="minorEastAsia"/>
                <w:sz w:val="18"/>
                <w:szCs w:val="18"/>
                <w:lang w:val="de-DE" w:eastAsia="zh-CN"/>
              </w:rPr>
              <w:t>O</w:t>
            </w:r>
            <w:r>
              <w:rPr>
                <w:rFonts w:ascii="Arial" w:hAnsi="Arial" w:cs="Arial" w:eastAsiaTheme="minorEastAsia"/>
                <w:sz w:val="18"/>
                <w:szCs w:val="18"/>
                <w:lang w:val="de-DE" w:eastAsia="zh-CN"/>
              </w:rPr>
              <w:t>PPO</w:t>
            </w:r>
          </w:p>
        </w:tc>
        <w:tc>
          <w:tcPr>
            <w:tcW w:w="1975" w:type="dxa"/>
          </w:tcPr>
          <w:p>
            <w:pPr>
              <w:spacing w:after="0"/>
              <w:rPr>
                <w:rFonts w:ascii="Arial" w:hAnsi="Arial" w:eastAsia="宋体" w:cs="Arial"/>
                <w:sz w:val="18"/>
                <w:szCs w:val="18"/>
                <w:lang w:val="de-DE" w:eastAsia="zh-CN"/>
              </w:rPr>
            </w:pPr>
            <w:r>
              <w:rPr>
                <w:rFonts w:hint="eastAsia" w:ascii="Arial" w:hAnsi="Arial" w:cs="Arial" w:eastAsiaTheme="minorEastAsia"/>
                <w:sz w:val="18"/>
                <w:szCs w:val="18"/>
                <w:lang w:val="de-DE" w:eastAsia="zh-CN"/>
              </w:rPr>
              <w:t>N</w:t>
            </w:r>
            <w:r>
              <w:rPr>
                <w:rFonts w:ascii="Arial" w:hAnsi="Arial" w:cs="Arial" w:eastAsiaTheme="minorEastAsia"/>
                <w:sz w:val="18"/>
                <w:szCs w:val="18"/>
                <w:lang w:val="de-DE" w:eastAsia="zh-CN"/>
              </w:rPr>
              <w:t>o strong view</w:t>
            </w:r>
          </w:p>
        </w:tc>
        <w:tc>
          <w:tcPr>
            <w:tcW w:w="5675" w:type="dxa"/>
          </w:tcPr>
          <w:p>
            <w:pPr>
              <w:spacing w:after="0"/>
              <w:rPr>
                <w:rFonts w:ascii="Arial" w:hAnsi="Arial" w:eastAsia="宋体" w:cs="Arial"/>
                <w:sz w:val="18"/>
                <w:szCs w:val="18"/>
                <w:u w:val="single"/>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pStyle w:val="133"/>
              <w:ind w:left="0"/>
              <w:rPr>
                <w:rFonts w:ascii="Arial" w:hAnsi="Arial" w:cs="Arial" w:eastAsiaTheme="minorEastAsia"/>
                <w:bCs/>
                <w:sz w:val="18"/>
                <w:szCs w:val="18"/>
                <w:lang w:val="de-DE" w:eastAsia="zh-CN"/>
              </w:rPr>
            </w:pPr>
            <w:r>
              <w:rPr>
                <w:rFonts w:ascii="Arial" w:hAnsi="Arial" w:cs="Arial" w:eastAsiaTheme="minorEastAsia"/>
                <w:bCs/>
                <w:sz w:val="18"/>
                <w:szCs w:val="18"/>
                <w:lang w:val="de-DE" w:eastAsia="zh-CN"/>
              </w:rPr>
              <w:t>CMCC</w:t>
            </w:r>
          </w:p>
        </w:tc>
        <w:tc>
          <w:tcPr>
            <w:tcW w:w="1975" w:type="dxa"/>
          </w:tcPr>
          <w:p>
            <w:pPr>
              <w:spacing w:after="0"/>
              <w:rPr>
                <w:rFonts w:ascii="Arial" w:hAnsi="Arial" w:cs="Arial" w:eastAsiaTheme="minorEastAsia"/>
                <w:sz w:val="18"/>
                <w:szCs w:val="18"/>
                <w:lang w:val="de-DE" w:eastAsia="zh-CN"/>
              </w:rPr>
            </w:pPr>
            <w:r>
              <w:rPr>
                <w:rFonts w:hint="eastAsia" w:ascii="Arial" w:hAnsi="Arial" w:cs="Arial" w:eastAsiaTheme="minorEastAsia"/>
                <w:sz w:val="18"/>
                <w:szCs w:val="18"/>
                <w:lang w:val="de-DE" w:eastAsia="zh-CN"/>
              </w:rPr>
              <w:t>Y</w:t>
            </w:r>
            <w:r>
              <w:rPr>
                <w:rFonts w:ascii="Arial" w:hAnsi="Arial" w:cs="Arial" w:eastAsiaTheme="minorEastAsia"/>
                <w:sz w:val="18"/>
                <w:szCs w:val="18"/>
                <w:lang w:val="de-DE" w:eastAsia="zh-CN"/>
              </w:rPr>
              <w:t>es</w:t>
            </w:r>
          </w:p>
        </w:tc>
        <w:tc>
          <w:tcPr>
            <w:tcW w:w="5675" w:type="dxa"/>
          </w:tcPr>
          <w:p>
            <w:pPr>
              <w:spacing w:after="0"/>
              <w:rPr>
                <w:rFonts w:ascii="Arial" w:hAnsi="Arial" w:eastAsia="Calibri" w:cs="Arial"/>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Nokia</w:t>
            </w:r>
          </w:p>
        </w:tc>
        <w:tc>
          <w:tcPr>
            <w:tcW w:w="1975" w:type="dxa"/>
          </w:tcPr>
          <w:p>
            <w:pPr>
              <w:spacing w:after="0"/>
              <w:rPr>
                <w:rFonts w:ascii="Arial" w:hAnsi="Arial" w:eastAsia="Calibri" w:cs="Arial"/>
                <w:sz w:val="18"/>
                <w:szCs w:val="18"/>
                <w:lang w:val="de-DE" w:eastAsia="zh-CN"/>
              </w:rPr>
            </w:pPr>
            <w:r>
              <w:rPr>
                <w:rFonts w:ascii="Arial" w:hAnsi="Arial" w:eastAsia="Calibri" w:cs="Arial"/>
                <w:sz w:val="18"/>
                <w:szCs w:val="18"/>
                <w:lang w:val="de-DE" w:eastAsia="zh-CN"/>
              </w:rPr>
              <w:t>Yes</w:t>
            </w:r>
          </w:p>
        </w:tc>
        <w:tc>
          <w:tcPr>
            <w:tcW w:w="5675" w:type="dxa"/>
          </w:tcPr>
          <w:p>
            <w:pPr>
              <w:spacing w:after="0"/>
              <w:rPr>
                <w:rFonts w:ascii="Arial" w:hAnsi="Arial" w:eastAsia="Calibri" w:cs="Arial"/>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p>
        </w:tc>
        <w:tc>
          <w:tcPr>
            <w:tcW w:w="1975" w:type="dxa"/>
          </w:tcPr>
          <w:p>
            <w:pPr>
              <w:spacing w:after="0"/>
              <w:rPr>
                <w:rFonts w:ascii="Arial" w:hAnsi="Arial" w:eastAsia="Calibri" w:cs="Arial"/>
                <w:sz w:val="18"/>
                <w:szCs w:val="18"/>
                <w:lang w:val="de-DE" w:eastAsia="zh-CN"/>
              </w:rPr>
            </w:pPr>
          </w:p>
        </w:tc>
        <w:tc>
          <w:tcPr>
            <w:tcW w:w="5675" w:type="dxa"/>
          </w:tcPr>
          <w:p>
            <w:pPr>
              <w:spacing w:after="0"/>
              <w:rPr>
                <w:rFonts w:ascii="Arial" w:hAnsi="Arial" w:eastAsia="Calibri" w:cs="Arial"/>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p>
        </w:tc>
        <w:tc>
          <w:tcPr>
            <w:tcW w:w="1975" w:type="dxa"/>
          </w:tcPr>
          <w:p>
            <w:pPr>
              <w:spacing w:after="0"/>
              <w:rPr>
                <w:rFonts w:ascii="Arial" w:hAnsi="Arial" w:eastAsia="Calibri" w:cs="Arial"/>
                <w:sz w:val="18"/>
                <w:szCs w:val="18"/>
                <w:lang w:val="de-DE" w:eastAsia="zh-CN"/>
              </w:rPr>
            </w:pPr>
          </w:p>
        </w:tc>
        <w:tc>
          <w:tcPr>
            <w:tcW w:w="5675" w:type="dxa"/>
          </w:tcPr>
          <w:p>
            <w:pPr>
              <w:spacing w:after="0"/>
              <w:rPr>
                <w:rFonts w:ascii="Arial" w:hAnsi="Arial" w:eastAsia="Calibri" w:cs="Arial"/>
                <w:sz w:val="18"/>
                <w:szCs w:val="18"/>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tcPr>
          <w:p>
            <w:pPr>
              <w:spacing w:after="0"/>
              <w:rPr>
                <w:rFonts w:ascii="Arial" w:hAnsi="Arial" w:eastAsia="Calibri" w:cs="Arial"/>
                <w:sz w:val="18"/>
                <w:szCs w:val="18"/>
                <w:lang w:val="de-DE" w:eastAsia="zh-CN"/>
              </w:rPr>
            </w:pPr>
          </w:p>
        </w:tc>
        <w:tc>
          <w:tcPr>
            <w:tcW w:w="1975" w:type="dxa"/>
          </w:tcPr>
          <w:p>
            <w:pPr>
              <w:spacing w:after="0"/>
              <w:rPr>
                <w:rFonts w:ascii="Arial" w:hAnsi="Arial" w:eastAsia="Calibri" w:cs="Arial"/>
                <w:sz w:val="18"/>
                <w:szCs w:val="18"/>
                <w:lang w:val="de-DE" w:eastAsia="zh-CN"/>
              </w:rPr>
            </w:pPr>
          </w:p>
        </w:tc>
        <w:tc>
          <w:tcPr>
            <w:tcW w:w="5675" w:type="dxa"/>
          </w:tcPr>
          <w:p>
            <w:pPr>
              <w:spacing w:after="0"/>
              <w:rPr>
                <w:rFonts w:ascii="Arial" w:hAnsi="Arial" w:eastAsia="Calibri" w:cs="Arial"/>
                <w:sz w:val="18"/>
                <w:szCs w:val="18"/>
                <w:lang w:val="de-DE" w:eastAsia="zh-CN"/>
              </w:rPr>
            </w:pPr>
          </w:p>
        </w:tc>
      </w:tr>
    </w:tbl>
    <w:p/>
    <w:p>
      <w:pPr>
        <w:rPr>
          <w:rFonts w:ascii="Arial" w:hAnsi="Arial"/>
          <w:lang w:eastAsia="zh-CN"/>
        </w:rPr>
      </w:pPr>
      <w:r>
        <w:rPr>
          <w:rFonts w:ascii="Arial" w:hAnsi="Arial"/>
          <w:lang w:eastAsia="zh-CN"/>
        </w:rPr>
        <w:t>The issue is as follows.</w:t>
      </w:r>
    </w:p>
    <w:p>
      <w:pPr>
        <w:pStyle w:val="133"/>
        <w:numPr>
          <w:ilvl w:val="0"/>
          <w:numId w:val="30"/>
        </w:numPr>
        <w:rPr>
          <w:rFonts w:ascii="Arial" w:hAnsi="Arial"/>
          <w:lang w:eastAsia="zh-CN"/>
        </w:rPr>
      </w:pPr>
      <w:r>
        <w:rPr>
          <w:rFonts w:ascii="Arial" w:hAnsi="Arial"/>
          <w:lang w:val="en-US" w:eastAsia="zh-CN"/>
        </w:rPr>
        <w:t xml:space="preserve">UE has its PCell as Cell-X. </w:t>
      </w:r>
    </w:p>
    <w:p>
      <w:pPr>
        <w:pStyle w:val="133"/>
        <w:numPr>
          <w:ilvl w:val="0"/>
          <w:numId w:val="30"/>
        </w:numPr>
        <w:rPr>
          <w:rFonts w:ascii="Arial" w:hAnsi="Arial"/>
          <w:lang w:eastAsia="zh-CN"/>
        </w:rPr>
      </w:pPr>
      <w:r>
        <w:rPr>
          <w:rFonts w:ascii="Arial" w:hAnsi="Arial"/>
          <w:lang w:val="en-US" w:eastAsia="zh-CN"/>
        </w:rPr>
        <w:t>UE performs a RA procedure on SCell, cell-A of Frequency-1</w:t>
      </w:r>
    </w:p>
    <w:p>
      <w:pPr>
        <w:pStyle w:val="133"/>
        <w:numPr>
          <w:ilvl w:val="0"/>
          <w:numId w:val="30"/>
        </w:numPr>
        <w:rPr>
          <w:rFonts w:ascii="Arial" w:hAnsi="Arial"/>
          <w:lang w:eastAsia="zh-CN"/>
        </w:rPr>
      </w:pPr>
      <w:r>
        <w:rPr>
          <w:rFonts w:ascii="Arial" w:hAnsi="Arial"/>
          <w:lang w:val="en-US" w:eastAsia="zh-CN"/>
        </w:rPr>
        <w:t>UE stores the corresponding RAReport and includes only the associated PCI and the frequency</w:t>
      </w:r>
    </w:p>
    <w:p>
      <w:pPr>
        <w:pStyle w:val="133"/>
        <w:numPr>
          <w:ilvl w:val="1"/>
          <w:numId w:val="30"/>
        </w:numPr>
        <w:rPr>
          <w:rFonts w:ascii="Arial" w:hAnsi="Arial"/>
          <w:lang w:eastAsia="zh-CN"/>
        </w:rPr>
      </w:pPr>
      <w:r>
        <w:rPr>
          <w:rFonts w:ascii="Arial" w:hAnsi="Arial"/>
          <w:lang w:val="en-US" w:eastAsia="zh-CN"/>
        </w:rPr>
        <w:t>Ue includes only PCI + ARFCN because it does not have CGI info of SCells as the UE is not required to read the SIB1</w:t>
      </w:r>
    </w:p>
    <w:p>
      <w:pPr>
        <w:pStyle w:val="133"/>
        <w:numPr>
          <w:ilvl w:val="0"/>
          <w:numId w:val="30"/>
        </w:numPr>
        <w:rPr>
          <w:rFonts w:ascii="Arial" w:hAnsi="Arial"/>
          <w:lang w:eastAsia="zh-CN"/>
        </w:rPr>
      </w:pPr>
      <w:r>
        <w:rPr>
          <w:rFonts w:ascii="Arial" w:hAnsi="Arial"/>
          <w:lang w:val="en-US" w:eastAsia="zh-CN"/>
        </w:rPr>
        <w:t>UE changes its PCell (via handover or via cell reselection after transitioning to Idle/Inactive) and comes to connected in Cell-N</w:t>
      </w:r>
    </w:p>
    <w:p>
      <w:pPr>
        <w:pStyle w:val="133"/>
        <w:numPr>
          <w:ilvl w:val="0"/>
          <w:numId w:val="30"/>
        </w:numPr>
        <w:rPr>
          <w:rFonts w:ascii="Arial" w:hAnsi="Arial"/>
          <w:lang w:eastAsia="zh-CN"/>
        </w:rPr>
      </w:pPr>
      <w:r>
        <w:rPr>
          <w:rFonts w:ascii="Arial" w:hAnsi="Arial"/>
          <w:lang w:val="en-US" w:eastAsia="zh-CN"/>
        </w:rPr>
        <w:t xml:space="preserve">UE reports the RA report to cell-N but </w:t>
      </w:r>
      <w:r>
        <w:rPr>
          <w:rFonts w:ascii="Arial" w:hAnsi="Arial"/>
          <w:color w:val="FF0000"/>
          <w:lang w:val="en-US" w:eastAsia="zh-CN"/>
        </w:rPr>
        <w:t>cell-N does not know where to forward RA report associated to PCI-A of frequency-1.</w:t>
      </w:r>
      <w:r>
        <w:rPr>
          <w:rFonts w:ascii="Arial" w:hAnsi="Arial"/>
          <w:lang w:val="en-US" w:eastAsia="zh-CN"/>
        </w:rPr>
        <w:t xml:space="preserve">  </w:t>
      </w:r>
    </w:p>
    <w:p>
      <w:pPr>
        <w:rPr>
          <w:rFonts w:ascii="Arial" w:hAnsi="Arial"/>
          <w:lang w:eastAsia="zh-CN"/>
        </w:rPr>
      </w:pPr>
    </w:p>
    <w:p>
      <w:pPr>
        <w:rPr>
          <w:rFonts w:ascii="Arial" w:hAnsi="Arial"/>
          <w:lang w:eastAsia="zh-CN"/>
        </w:rPr>
      </w:pPr>
      <w:r>
        <w:rPr>
          <w:rFonts w:ascii="Arial" w:hAnsi="Arial"/>
          <w:lang w:eastAsia="zh-CN"/>
        </w:rPr>
        <w:t>To resolve this, it was suggested to include the PCell ID for the RA procedure performed on a SCell of MCG and to include the PSCell ID for the RA procedure performed on a SCell of SCG as the UE is aware of CGI of PCell and PSCell via reading the SIB1.</w:t>
      </w:r>
    </w:p>
    <w:p>
      <w:pPr>
        <w:rPr>
          <w:rFonts w:ascii="Arial" w:hAnsi="Arial"/>
          <w:lang w:eastAsia="zh-CN"/>
        </w:rPr>
      </w:pPr>
      <w:r>
        <w:rPr>
          <w:rFonts w:ascii="Arial" w:hAnsi="Arial"/>
          <w:lang w:eastAsia="zh-CN"/>
        </w:rPr>
        <w:t>Based on this , rapporeur would like to ask the following.</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Q15: Do you agree to include the PCell ID for the RA procedure performed on a SCell of MCG and to include the PSCell ID for the RA procedure performed on a SCell of SCG?</w:t>
      </w:r>
    </w:p>
    <w:p>
      <w:pPr>
        <w:rPr>
          <w:rFonts w:ascii="Arial" w:hAnsi="Arial" w:cs="Arial"/>
          <w:color w:val="FF0000"/>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This is needed to forward the RA report to the correct node.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rPr>
              <w:t>H</w:t>
            </w:r>
            <w:r>
              <w:rPr>
                <w:rFonts w:ascii="Arial" w:hAnsi="Arial" w:eastAsia="Calibri" w:cs="Arial"/>
                <w:sz w:val="22"/>
                <w:szCs w:val="22"/>
                <w:lang w:val="de-DE"/>
              </w:rPr>
              <w:t>uawei, HiSilicon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等线"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ascii="Arial" w:hAnsi="Arial" w:eastAsia="等线" w:cs="Arial"/>
                <w:sz w:val="22"/>
                <w:szCs w:val="22"/>
                <w:lang w:val="de-DE" w:eastAsia="zh-CN"/>
              </w:rPr>
              <w:t>SHARP</w:t>
            </w:r>
          </w:p>
        </w:tc>
        <w:tc>
          <w:tcPr>
            <w:tcW w:w="1370" w:type="dxa"/>
          </w:tcPr>
          <w:p>
            <w:pPr>
              <w:rPr>
                <w:rFonts w:ascii="Arial" w:hAnsi="Arial" w:eastAsia="等线" w:cs="Arial"/>
                <w:sz w:val="22"/>
                <w:szCs w:val="22"/>
                <w:lang w:val="de-DE" w:eastAsia="zh-CN"/>
              </w:rPr>
            </w:pPr>
            <w:r>
              <w:rPr>
                <w:rFonts w:ascii="Arial" w:hAnsi="Arial" w:eastAsia="等线" w:cs="Arial"/>
                <w:sz w:val="22"/>
                <w:szCs w:val="22"/>
                <w:lang w:val="de-DE" w:eastAsia="zh-CN"/>
              </w:rPr>
              <w:t xml:space="preserve">Yes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CATT</w:t>
            </w:r>
          </w:p>
        </w:tc>
        <w:tc>
          <w:tcPr>
            <w:tcW w:w="1370"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o strong view</w:t>
            </w:r>
          </w:p>
        </w:tc>
        <w:tc>
          <w:tcPr>
            <w:tcW w:w="5954" w:type="dxa"/>
          </w:tcPr>
          <w:p>
            <w:pPr>
              <w:rPr>
                <w:rFonts w:ascii="Arial" w:hAnsi="Arial" w:eastAsia="等线" w:cs="Arial"/>
                <w:sz w:val="22"/>
                <w:szCs w:val="22"/>
                <w:lang w:val="de-DE" w:eastAsia="zh-CN"/>
              </w:rPr>
            </w:pPr>
            <w:r>
              <w:rPr>
                <w:rFonts w:hint="eastAsia" w:ascii="Arial" w:hAnsi="Arial" w:eastAsia="Calibri" w:cs="Arial"/>
                <w:sz w:val="22"/>
                <w:szCs w:val="22"/>
                <w:lang w:val="de-DE"/>
              </w:rPr>
              <w:t>If the cell-N is not so far, the freqency+PCI can be used to find the cell-A.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Calibri" w:cs="Arial"/>
                <w:sz w:val="22"/>
                <w:szCs w:val="22"/>
                <w:lang w:val="de-DE"/>
              </w:rPr>
              <w:t>N</w:t>
            </w:r>
            <w:r>
              <w:rPr>
                <w:rFonts w:ascii="Arial" w:hAnsi="Arial" w:eastAsia="Calibri" w:cs="Arial"/>
                <w:sz w:val="22"/>
                <w:szCs w:val="22"/>
                <w:lang w:val="de-DE"/>
              </w:rPr>
              <w:t>EC</w:t>
            </w:r>
          </w:p>
        </w:tc>
        <w:tc>
          <w:tcPr>
            <w:tcW w:w="1370" w:type="dxa"/>
          </w:tcPr>
          <w:p>
            <w:pPr>
              <w:rPr>
                <w:rFonts w:ascii="Arial" w:hAnsi="Arial" w:eastAsia="Calibri" w:cs="Arial"/>
                <w:sz w:val="22"/>
                <w:szCs w:val="22"/>
                <w:lang w:val="de-DE"/>
              </w:rPr>
            </w:pPr>
            <w:r>
              <w:rPr>
                <w:rFonts w:hint="eastAsia" w:ascii="Arial" w:hAnsi="Arial" w:eastAsia="Calibri" w:cs="Arial"/>
                <w:sz w:val="22"/>
                <w:szCs w:val="22"/>
                <w:lang w:val="de-DE"/>
              </w:rPr>
              <w:t>Y</w:t>
            </w:r>
            <w:r>
              <w:rPr>
                <w:rFonts w:ascii="Arial" w:hAnsi="Arial" w:eastAsia="Calibri" w:cs="Arial"/>
                <w:sz w:val="22"/>
                <w:szCs w:val="22"/>
                <w:lang w:val="de-DE"/>
              </w:rPr>
              <w:t>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Samsung</w:t>
            </w:r>
          </w:p>
        </w:tc>
        <w:tc>
          <w:tcPr>
            <w:tcW w:w="1370" w:type="dxa"/>
          </w:tcPr>
          <w:p>
            <w:pPr>
              <w:rPr>
                <w:rFonts w:ascii="Arial" w:hAnsi="Arial" w:eastAsia="Calibri" w:cs="Arial"/>
                <w:sz w:val="22"/>
                <w:szCs w:val="22"/>
                <w:lang w:val="de-DE"/>
              </w:rPr>
            </w:pPr>
            <w:r>
              <w:rPr>
                <w:rFonts w:hint="eastAsia" w:ascii="Arial" w:hAnsi="Arial" w:eastAsia="Malgun Gothic" w:cs="Arial"/>
                <w:sz w:val="22"/>
                <w:szCs w:val="22"/>
                <w:lang w:val="de-DE" w:eastAsia="ko-KR"/>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vivo</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 xml:space="preserve">Yes </w:t>
            </w:r>
          </w:p>
        </w:tc>
        <w:tc>
          <w:tcPr>
            <w:tcW w:w="595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ZTE</w:t>
            </w:r>
          </w:p>
        </w:tc>
        <w:tc>
          <w:tcPr>
            <w:tcW w:w="1370" w:type="dxa"/>
            <w:vAlign w:val="top"/>
          </w:tcPr>
          <w:p>
            <w:pPr>
              <w:rPr>
                <w:rFonts w:hint="default" w:ascii="Arial" w:hAnsi="Arial" w:eastAsia="宋体" w:cs="Arial"/>
                <w:sz w:val="22"/>
                <w:szCs w:val="22"/>
                <w:lang w:val="de-DE" w:eastAsia="zh-CN" w:bidi="ar-SA"/>
              </w:rPr>
            </w:pPr>
            <w:r>
              <w:rPr>
                <w:rFonts w:hint="eastAsia" w:ascii="Arial" w:hAnsi="Arial" w:cs="Arial"/>
                <w:sz w:val="22"/>
                <w:szCs w:val="22"/>
                <w:lang w:val="en-US" w:eastAsia="zh-CN"/>
              </w:rPr>
              <w:t>Yes</w:t>
            </w:r>
          </w:p>
        </w:tc>
        <w:tc>
          <w:tcPr>
            <w:tcW w:w="5954" w:type="dxa"/>
            <w:vAlign w:val="top"/>
          </w:tcPr>
          <w:p>
            <w:pPr>
              <w:rPr>
                <w:rFonts w:ascii="Arial" w:hAnsi="Arial" w:eastAsia="Calibri" w:cs="Arial"/>
                <w:sz w:val="22"/>
                <w:szCs w:val="22"/>
                <w:lang w:val="de-DE" w:eastAsia="ja-JP" w:bidi="ar-SA"/>
              </w:rPr>
            </w:pP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rPr>
          <w:lang w:val="en-US"/>
        </w:rPr>
      </w:pPr>
    </w:p>
    <w:p>
      <w:pPr>
        <w:pStyle w:val="113"/>
        <w:ind w:left="0" w:firstLine="0"/>
        <w:rPr>
          <w:lang w:val="en-US"/>
        </w:rPr>
      </w:pPr>
    </w:p>
    <w:p>
      <w:pPr>
        <w:pStyle w:val="4"/>
      </w:pPr>
      <w:r>
        <w:t>2.3.2 Open issues from running CR</w:t>
      </w:r>
    </w:p>
    <w:p>
      <w:pPr>
        <w:pStyle w:val="113"/>
        <w:ind w:left="0" w:firstLine="0"/>
        <w:rPr>
          <w:lang w:val="en-GB"/>
        </w:rPr>
      </w:pPr>
      <w:r>
        <w:rPr>
          <w:lang w:val="en-GB"/>
        </w:rPr>
        <w:t>The running CR captures the following Editor’s Note associated to the RS report enhancements.</w:t>
      </w:r>
    </w:p>
    <w:p>
      <w:pPr>
        <w:pStyle w:val="113"/>
        <w:ind w:left="0" w:firstLine="0"/>
        <w:rPr>
          <w:lang w:val="en-GB"/>
        </w:rPr>
      </w:pPr>
    </w:p>
    <w:p>
      <w:pPr>
        <w:pStyle w:val="66"/>
        <w:numPr>
          <w:ilvl w:val="0"/>
          <w:numId w:val="19"/>
        </w:numPr>
        <w:rPr>
          <w:color w:val="auto"/>
          <w:u w:val="single"/>
          <w:lang w:eastAsia="zh-CN"/>
        </w:rPr>
      </w:pPr>
      <w:r>
        <w:rPr>
          <w:color w:val="auto"/>
          <w:u w:val="single"/>
          <w:lang w:eastAsia="zh-CN"/>
        </w:rPr>
        <w:t>Editor´s note: Whether to include RA report entry upon successful completion of on demand system information acquisition is FFS.</w:t>
      </w:r>
    </w:p>
    <w:p>
      <w:pPr>
        <w:pStyle w:val="113"/>
        <w:ind w:left="0" w:firstLine="0"/>
        <w:rPr>
          <w:lang w:val="en-GB"/>
        </w:rPr>
      </w:pPr>
      <w:r>
        <w:rPr>
          <w:lang w:val="en-GB"/>
        </w:rPr>
        <w:t xml:space="preserve">This issue has been already brought up in section </w:t>
      </w:r>
      <w:r>
        <w:rPr>
          <w:lang w:val="en-GB"/>
        </w:rPr>
        <w:fldChar w:fldCharType="begin"/>
      </w:r>
      <w:r>
        <w:rPr>
          <w:lang w:val="en-GB"/>
        </w:rPr>
        <w:instrText xml:space="preserve"> REF _Ref89700627 \n \h </w:instrText>
      </w:r>
      <w:r>
        <w:rPr>
          <w:lang w:val="en-GB"/>
        </w:rPr>
        <w:fldChar w:fldCharType="separate"/>
      </w:r>
      <w:r>
        <w:rPr>
          <w:lang w:val="en-GB"/>
        </w:rPr>
        <w:t>2.3.1.2</w:t>
      </w:r>
      <w:r>
        <w:rPr>
          <w:lang w:val="en-GB"/>
        </w:rPr>
        <w:fldChar w:fldCharType="end"/>
      </w:r>
      <w:r>
        <w:rPr>
          <w:lang w:val="en-GB"/>
        </w:rPr>
        <w:t>.</w:t>
      </w:r>
    </w:p>
    <w:p>
      <w:pPr>
        <w:pStyle w:val="113"/>
        <w:ind w:left="0" w:firstLine="0"/>
        <w:rPr>
          <w:lang w:val="en-GB"/>
        </w:rPr>
      </w:pPr>
    </w:p>
    <w:p>
      <w:pPr>
        <w:pStyle w:val="66"/>
        <w:numPr>
          <w:ilvl w:val="0"/>
          <w:numId w:val="19"/>
        </w:numPr>
        <w:rPr>
          <w:color w:val="auto"/>
          <w:u w:val="single"/>
          <w:lang w:eastAsia="zh-CN"/>
        </w:rPr>
      </w:pPr>
      <w:r>
        <w:rPr>
          <w:color w:val="auto"/>
          <w:u w:val="single"/>
          <w:lang w:eastAsia="zh-CN"/>
        </w:rPr>
        <w:t>Editor’s Note: FFS- How to encode the msgA-PUSCH-PayloadSize</w:t>
      </w:r>
    </w:p>
    <w:p>
      <w:pPr>
        <w:jc w:val="both"/>
        <w:rPr>
          <w:rFonts w:ascii="Arial" w:hAnsi="Arial" w:cs="Arial"/>
        </w:rPr>
      </w:pPr>
      <w:r>
        <w:rPr>
          <w:rFonts w:ascii="Arial" w:hAnsi="Arial" w:cs="Arial"/>
        </w:rPr>
        <w:t>This issue has been already brought up in section 2.3.1.1.</w:t>
      </w:r>
    </w:p>
    <w:p>
      <w:pPr>
        <w:pStyle w:val="4"/>
      </w:pPr>
      <w:r>
        <w:t>2.3.3 Other open issues related to RA-report</w:t>
      </w:r>
    </w:p>
    <w:p>
      <w:pPr>
        <w:rPr>
          <w:rFonts w:ascii="Arial" w:hAnsi="Arial" w:eastAsia="MS Mincho"/>
          <w:iCs/>
          <w:szCs w:val="24"/>
          <w:lang w:val="en-US" w:eastAsia="zh-CN"/>
        </w:rPr>
      </w:pPr>
      <w:r>
        <w:rPr>
          <w:rFonts w:ascii="Arial" w:hAnsi="Arial" w:eastAsia="MS Mincho"/>
          <w:iCs/>
          <w:szCs w:val="24"/>
          <w:lang w:val="en-US" w:eastAsia="zh-CN"/>
        </w:rPr>
        <w:t>In this section, companies are invited to bring up other open issues related to the RA-Report. Note however that according to chairman recommendation, we should avoid discussing new issues unless there is some critical/outstanding problem.</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Q16: Is there any further issue related to the RA-Report you would like to discuss? Please describe it below:</w:t>
      </w:r>
    </w:p>
    <w:p>
      <w:pPr>
        <w:pStyle w:val="133"/>
        <w:spacing w:line="259" w:lineRule="auto"/>
        <w:jc w:val="both"/>
        <w:rPr>
          <w:rFonts w:ascii="Arial" w:hAnsi="Arial" w:eastAsia="宋体"/>
          <w:b/>
          <w:bCs/>
          <w:sz w:val="20"/>
          <w:szCs w:val="20"/>
          <w:u w:val="single"/>
          <w:lang w:val="en-US" w:eastAsia="zh-CN"/>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553"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Cs/>
                <w:sz w:val="20"/>
                <w:szCs w:val="20"/>
                <w:lang w:val="de-DE"/>
              </w:rPr>
            </w:pPr>
            <w:r>
              <w:rPr>
                <w:rFonts w:ascii="Arial" w:hAnsi="Arial" w:eastAsia="等线" w:cs="Arial"/>
                <w:bCs/>
                <w:sz w:val="20"/>
                <w:szCs w:val="20"/>
                <w:lang w:val="de-DE" w:eastAsia="zh-CN"/>
              </w:rPr>
              <w:t>Huawei, HiSilicon</w:t>
            </w:r>
          </w:p>
        </w:tc>
        <w:tc>
          <w:tcPr>
            <w:tcW w:w="7553" w:type="dxa"/>
          </w:tcPr>
          <w:p>
            <w:pPr>
              <w:rPr>
                <w:rFonts w:ascii="Arial" w:hAnsi="Arial" w:eastAsia="等线" w:cs="Arial"/>
                <w:bCs/>
                <w:sz w:val="20"/>
                <w:szCs w:val="20"/>
                <w:lang w:val="de-DE" w:eastAsia="zh-CN"/>
              </w:rPr>
            </w:pPr>
            <w:r>
              <w:rPr>
                <w:rFonts w:hint="eastAsia" w:ascii="Arial" w:hAnsi="Arial" w:eastAsia="等线" w:cs="Arial"/>
                <w:bCs/>
                <w:sz w:val="20"/>
                <w:szCs w:val="20"/>
                <w:lang w:val="de-DE" w:eastAsia="zh-CN"/>
              </w:rPr>
              <w:t>A</w:t>
            </w:r>
            <w:r>
              <w:rPr>
                <w:rFonts w:ascii="Arial" w:hAnsi="Arial" w:eastAsia="等线" w:cs="Arial"/>
                <w:bCs/>
                <w:sz w:val="20"/>
                <w:szCs w:val="20"/>
                <w:lang w:val="de-DE" w:eastAsia="zh-CN"/>
              </w:rPr>
              <w:t>t RAN2#115-e, it was agreed:</w:t>
            </w:r>
          </w:p>
          <w:p>
            <w:pPr>
              <w:pStyle w:val="113"/>
              <w:pBdr>
                <w:top w:val="single" w:color="auto" w:sz="4" w:space="1"/>
                <w:left w:val="single" w:color="auto" w:sz="4" w:space="4"/>
                <w:bottom w:val="single" w:color="auto" w:sz="4" w:space="1"/>
                <w:right w:val="single" w:color="auto" w:sz="4" w:space="4"/>
              </w:pBdr>
              <w:rPr>
                <w:b/>
                <w:i/>
                <w:sz w:val="22"/>
              </w:rPr>
            </w:pPr>
            <w:r>
              <w:rPr>
                <w:b/>
                <w:i/>
                <w:sz w:val="22"/>
              </w:rPr>
              <w:t>RA Report to the SN:</w:t>
            </w:r>
          </w:p>
          <w:p>
            <w:pPr>
              <w:pStyle w:val="113"/>
              <w:pBdr>
                <w:top w:val="single" w:color="auto" w:sz="4" w:space="1"/>
                <w:left w:val="single" w:color="auto" w:sz="4" w:space="4"/>
                <w:bottom w:val="single" w:color="auto" w:sz="4" w:space="1"/>
                <w:right w:val="single" w:color="auto" w:sz="4" w:space="4"/>
              </w:pBdr>
              <w:rPr>
                <w:sz w:val="22"/>
              </w:rPr>
            </w:pPr>
            <w:r>
              <w:rPr>
                <w:sz w:val="22"/>
              </w:rPr>
              <w:t xml:space="preserve">1 </w:t>
            </w:r>
            <w:r>
              <w:rPr>
                <w:sz w:val="22"/>
              </w:rPr>
              <w:tab/>
            </w:r>
            <w:r>
              <w:rPr>
                <w:sz w:val="22"/>
              </w:rPr>
              <w:t>UE reports the SN RACH report to the MN, and then MN sends the SN RACH report to SN.</w:t>
            </w:r>
          </w:p>
          <w:p>
            <w:pPr>
              <w:rPr>
                <w:rFonts w:ascii="Arial" w:hAnsi="Arial" w:cs="Arial" w:eastAsiaTheme="minorEastAsia"/>
                <w:bCs/>
                <w:sz w:val="20"/>
                <w:szCs w:val="20"/>
                <w:lang w:val="de-DE"/>
              </w:rPr>
            </w:pPr>
          </w:p>
          <w:p>
            <w:pPr>
              <w:rPr>
                <w:rFonts w:ascii="Arial" w:hAnsi="Arial" w:cs="Arial" w:eastAsiaTheme="minorEastAsia"/>
                <w:bCs/>
                <w:sz w:val="20"/>
                <w:szCs w:val="20"/>
                <w:lang w:val="de-DE"/>
              </w:rPr>
            </w:pPr>
            <w:r>
              <w:rPr>
                <w:rFonts w:ascii="Arial" w:hAnsi="Arial" w:eastAsia="等线" w:cs="Arial"/>
                <w:bCs/>
                <w:sz w:val="20"/>
                <w:szCs w:val="20"/>
                <w:lang w:val="de-DE" w:eastAsia="zh-CN"/>
              </w:rPr>
              <w:t>We think it is open whether it is mandatory for the UE to log SN RACH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7553"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How to store SgNB RACH report and report it to LTE MN still requires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bl>
    <w:p>
      <w:pPr>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jc w:val="both"/>
        <w:rPr>
          <w:rFonts w:ascii="Arial" w:hAnsi="Arial" w:cs="Arial"/>
        </w:rPr>
      </w:pPr>
    </w:p>
    <w:p>
      <w:pPr>
        <w:pStyle w:val="3"/>
        <w:numPr>
          <w:ilvl w:val="1"/>
          <w:numId w:val="27"/>
        </w:numPr>
        <w:rPr>
          <w:rFonts w:cs="Arial"/>
        </w:rPr>
      </w:pPr>
      <w:r>
        <w:rPr>
          <w:rFonts w:cs="Arial"/>
        </w:rPr>
        <w:t xml:space="preserve">SCG related MRO </w:t>
      </w:r>
    </w:p>
    <w:p>
      <w:pPr>
        <w:pStyle w:val="4"/>
        <w:numPr>
          <w:ilvl w:val="2"/>
          <w:numId w:val="27"/>
        </w:numPr>
      </w:pPr>
      <w:r>
        <w:t>Open issues from RAN2#116 meeting</w:t>
      </w:r>
    </w:p>
    <w:p>
      <w:pPr>
        <w:rPr>
          <w:rFonts w:ascii="Arial" w:hAnsi="Arial" w:cs="Arial"/>
        </w:rPr>
      </w:pPr>
      <w:r>
        <w:rPr>
          <w:rFonts w:ascii="Arial" w:hAnsi="Arial" w:cs="Arial"/>
        </w:rPr>
        <w:t>During RAN2#116 meeting, we have agreed the following.</w:t>
      </w:r>
    </w:p>
    <w:p>
      <w:pPr>
        <w:pStyle w:val="113"/>
        <w:pBdr>
          <w:top w:val="single" w:color="auto" w:sz="4" w:space="1"/>
          <w:left w:val="single" w:color="auto" w:sz="4" w:space="4"/>
          <w:bottom w:val="single" w:color="auto" w:sz="4" w:space="1"/>
          <w:right w:val="single" w:color="auto" w:sz="4" w:space="4"/>
        </w:pBdr>
      </w:pPr>
      <w:r>
        <w:t>Agreements:</w:t>
      </w:r>
    </w:p>
    <w:p>
      <w:pPr>
        <w:pStyle w:val="113"/>
        <w:pBdr>
          <w:top w:val="single" w:color="auto" w:sz="4" w:space="1"/>
          <w:left w:val="single" w:color="auto" w:sz="4" w:space="4"/>
          <w:bottom w:val="single" w:color="auto" w:sz="4" w:space="1"/>
          <w:right w:val="single" w:color="auto" w:sz="4" w:space="4"/>
        </w:pBdr>
      </w:pPr>
      <w:r>
        <w:t>1: The UE needs to include RA information in case that failureType is set to randomAccessProblem or beamFailureRecoveryFailure-r16.</w:t>
      </w:r>
    </w:p>
    <w:p>
      <w:pPr>
        <w:pStyle w:val="113"/>
        <w:pBdr>
          <w:top w:val="single" w:color="auto" w:sz="4" w:space="1"/>
          <w:left w:val="single" w:color="auto" w:sz="4" w:space="4"/>
          <w:bottom w:val="single" w:color="auto" w:sz="4" w:space="1"/>
          <w:right w:val="single" w:color="auto" w:sz="4" w:space="4"/>
        </w:pBdr>
      </w:pPr>
      <w:r>
        <w:t>2: RA-InformationCommon-r16 is used as a baseline to indicate random-access related information set by the PSCell.</w:t>
      </w:r>
    </w:p>
    <w:p>
      <w:pPr>
        <w:pStyle w:val="113"/>
        <w:pBdr>
          <w:top w:val="single" w:color="auto" w:sz="4" w:space="1"/>
          <w:left w:val="single" w:color="auto" w:sz="4" w:space="4"/>
          <w:bottom w:val="single" w:color="auto" w:sz="4" w:space="1"/>
          <w:right w:val="single" w:color="auto" w:sz="4" w:space="4"/>
        </w:pBdr>
      </w:pPr>
      <w:r>
        <w:t>3: The parameter connectionFailureType could reuse the current failureType in SCG failure message. FFS on enhancements.</w:t>
      </w:r>
    </w:p>
    <w:p>
      <w:pPr>
        <w:pStyle w:val="113"/>
        <w:pBdr>
          <w:top w:val="single" w:color="auto" w:sz="4" w:space="1"/>
          <w:left w:val="single" w:color="auto" w:sz="4" w:space="4"/>
          <w:bottom w:val="single" w:color="auto" w:sz="4" w:space="1"/>
          <w:right w:val="single" w:color="auto" w:sz="4" w:space="4"/>
        </w:pBdr>
      </w:pPr>
      <w:r>
        <w:t>4</w:t>
      </w:r>
      <w:r>
        <w:tab/>
      </w:r>
      <w:r>
        <w:t>The condition “failureType is set to synchReconfigFailureSCG” for including RA information.</w:t>
      </w:r>
    </w:p>
    <w:p>
      <w:pPr>
        <w:pStyle w:val="113"/>
      </w:pPr>
      <w:r>
        <w:rPr>
          <w:bCs/>
        </w:rPr>
        <w:tab/>
      </w:r>
      <w:r>
        <w:rPr>
          <w:bCs/>
        </w:rPr>
        <w:t>=&gt;</w:t>
      </w:r>
      <w:r>
        <w:rPr>
          <w:bCs/>
        </w:rPr>
        <w:tab/>
      </w:r>
      <w:r>
        <w:rPr>
          <w:bCs/>
        </w:rPr>
        <w:t>FFS: Introduce one bit flag to indicate whether T304 is running or not in SCG failure message.</w:t>
      </w:r>
    </w:p>
    <w:p>
      <w:pPr>
        <w:rPr>
          <w:rFonts w:ascii="Arial" w:hAnsi="Arial" w:cs="Arial"/>
        </w:rPr>
      </w:pPr>
    </w:p>
    <w:p>
      <w:pPr>
        <w:rPr>
          <w:rFonts w:ascii="Arial" w:hAnsi="Arial" w:cs="Arial"/>
        </w:rPr>
      </w:pPr>
      <w:r>
        <w:rPr>
          <w:rFonts w:ascii="Arial" w:hAnsi="Arial" w:cs="Arial"/>
        </w:rPr>
        <w:t>There are two issues that needs to be addressed here. One is regarding which message carries the RA information associated to the SCG failure and the other is associated to the T304 running flag.</w:t>
      </w:r>
    </w:p>
    <w:p>
      <w:pPr>
        <w:rPr>
          <w:rFonts w:ascii="Arial" w:hAnsi="Arial" w:cs="Arial"/>
        </w:rPr>
      </w:pPr>
      <w:r>
        <w:rPr>
          <w:rFonts w:ascii="Arial" w:hAnsi="Arial" w:cs="Arial"/>
        </w:rPr>
        <w:t>There are two messages that can be used to carry the RA information.</w:t>
      </w:r>
    </w:p>
    <w:p>
      <w:pPr>
        <w:pStyle w:val="133"/>
        <w:numPr>
          <w:ilvl w:val="0"/>
          <w:numId w:val="31"/>
        </w:numPr>
        <w:rPr>
          <w:rFonts w:ascii="Arial" w:hAnsi="Arial" w:cs="Arial"/>
        </w:rPr>
      </w:pPr>
      <w:r>
        <w:rPr>
          <w:rFonts w:ascii="Arial" w:hAnsi="Arial" w:cs="Arial"/>
          <w:lang w:val="en-US"/>
        </w:rPr>
        <w:t>SCGFailureInformation</w:t>
      </w:r>
    </w:p>
    <w:p>
      <w:pPr>
        <w:pStyle w:val="133"/>
        <w:numPr>
          <w:ilvl w:val="1"/>
          <w:numId w:val="31"/>
        </w:numPr>
        <w:rPr>
          <w:rFonts w:ascii="Arial" w:hAnsi="Arial" w:cs="Arial"/>
        </w:rPr>
      </w:pPr>
      <w:r>
        <w:rPr>
          <w:rFonts w:ascii="Arial" w:hAnsi="Arial" w:cs="Arial"/>
          <w:lang w:val="en-US"/>
        </w:rPr>
        <w:t>Pros: The network gets all the failure related information in a single message</w:t>
      </w:r>
    </w:p>
    <w:p>
      <w:pPr>
        <w:pStyle w:val="133"/>
        <w:numPr>
          <w:ilvl w:val="1"/>
          <w:numId w:val="31"/>
        </w:numPr>
        <w:rPr>
          <w:rFonts w:ascii="Arial" w:hAnsi="Arial" w:cs="Arial"/>
        </w:rPr>
      </w:pPr>
      <w:r>
        <w:rPr>
          <w:rFonts w:ascii="Arial" w:hAnsi="Arial" w:cs="Arial"/>
          <w:lang w:val="en-US"/>
        </w:rPr>
        <w:t>Cons: The size of a mandatory message increases significantly.</w:t>
      </w:r>
    </w:p>
    <w:p>
      <w:pPr>
        <w:pStyle w:val="133"/>
        <w:numPr>
          <w:ilvl w:val="0"/>
          <w:numId w:val="31"/>
        </w:numPr>
        <w:rPr>
          <w:rFonts w:ascii="Arial" w:hAnsi="Arial" w:cs="Arial"/>
        </w:rPr>
      </w:pPr>
      <w:r>
        <w:rPr>
          <w:rFonts w:ascii="Arial" w:hAnsi="Arial" w:cs="Arial"/>
          <w:lang w:val="en-US"/>
        </w:rPr>
        <w:t>RA report</w:t>
      </w:r>
    </w:p>
    <w:p>
      <w:pPr>
        <w:pStyle w:val="133"/>
        <w:numPr>
          <w:ilvl w:val="1"/>
          <w:numId w:val="31"/>
        </w:numPr>
        <w:rPr>
          <w:rFonts w:ascii="Arial" w:hAnsi="Arial" w:cs="Arial"/>
        </w:rPr>
      </w:pPr>
      <w:r>
        <w:rPr>
          <w:rFonts w:ascii="Arial" w:hAnsi="Arial" w:cs="Arial"/>
          <w:lang w:val="en-US"/>
        </w:rPr>
        <w:t>Pros: The size of a mandatory message is kept to its original size</w:t>
      </w:r>
    </w:p>
    <w:p>
      <w:pPr>
        <w:pStyle w:val="133"/>
        <w:numPr>
          <w:ilvl w:val="1"/>
          <w:numId w:val="31"/>
        </w:numPr>
        <w:rPr>
          <w:rFonts w:ascii="Arial" w:hAnsi="Arial" w:cs="Arial"/>
        </w:rPr>
      </w:pPr>
      <w:r>
        <w:rPr>
          <w:rFonts w:ascii="Arial" w:hAnsi="Arial" w:cs="Arial"/>
          <w:lang w:val="en-US"/>
        </w:rPr>
        <w:t>Cons: The network needs to coordinate the collection of RA report and SCGFailureInformation.</w:t>
      </w:r>
    </w:p>
    <w:p>
      <w:pPr>
        <w:rPr>
          <w:rFonts w:ascii="Arial" w:hAnsi="Arial" w:cs="Arial"/>
        </w:rPr>
      </w:pPr>
    </w:p>
    <w:p>
      <w:pPr>
        <w:rPr>
          <w:rFonts w:ascii="Arial" w:hAnsi="Arial" w:cs="Arial"/>
        </w:rPr>
      </w:pPr>
      <w:r>
        <w:rPr>
          <w:rFonts w:ascii="Arial" w:hAnsi="Arial" w:cs="Arial"/>
        </w:rPr>
        <w:t>Based on the above, rapporteur requests companies to provide their views on the following question.</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Q17: Which message would you prefer to carry the RA Information associated to a SCG failure (when failureType is set to randomAccessProblem or beamFailureRecoveryFailure-r16)?:</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Option-1: </w:t>
      </w:r>
      <w:r>
        <w:rPr>
          <w:rFonts w:ascii="Arial" w:hAnsi="Arial" w:eastAsia="宋体"/>
          <w:b/>
          <w:bCs/>
          <w:sz w:val="20"/>
          <w:szCs w:val="20"/>
          <w:lang w:val="en-US" w:eastAsia="zh-CN"/>
        </w:rPr>
        <w:t>SCGFailureInformation</w:t>
      </w:r>
    </w:p>
    <w:p>
      <w:pPr>
        <w:pStyle w:val="133"/>
        <w:spacing w:line="259" w:lineRule="auto"/>
        <w:ind w:left="1440"/>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Option-2: </w:t>
      </w:r>
      <w:r>
        <w:rPr>
          <w:rFonts w:ascii="Arial" w:hAnsi="Arial" w:eastAsia="宋体"/>
          <w:b/>
          <w:bCs/>
          <w:sz w:val="20"/>
          <w:szCs w:val="20"/>
          <w:lang w:val="en-US" w:eastAsia="zh-CN"/>
        </w:rPr>
        <w:t>RA report</w:t>
      </w:r>
    </w:p>
    <w:p>
      <w:pPr>
        <w:rPr>
          <w:rFonts w:ascii="Arial" w:hAnsi="Arial" w:cs="Arial"/>
          <w:color w:val="FF0000"/>
          <w:lang w:val="en-US"/>
        </w:rPr>
      </w:pPr>
    </w:p>
    <w:p>
      <w:pPr>
        <w:ind w:left="567"/>
        <w:rPr>
          <w:rFonts w:ascii="Arial" w:hAnsi="Arial" w:cs="Arial"/>
          <w:color w:val="FF0000"/>
          <w:lang w:val="sv-SE"/>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37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70"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Option-1 / Option-2</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70" w:type="dxa"/>
          </w:tcPr>
          <w:p>
            <w:pPr>
              <w:rPr>
                <w:rFonts w:ascii="Arial" w:hAnsi="Arial" w:eastAsia="Calibri" w:cs="Arial"/>
                <w:sz w:val="22"/>
                <w:szCs w:val="22"/>
                <w:lang w:val="de-DE"/>
              </w:rPr>
            </w:pPr>
            <w:r>
              <w:rPr>
                <w:rFonts w:ascii="Arial" w:hAnsi="Arial" w:eastAsia="Calibri" w:cs="Arial"/>
                <w:sz w:val="22"/>
                <w:szCs w:val="22"/>
                <w:lang w:val="de-DE"/>
              </w:rPr>
              <w:t>Option-2</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 xml:space="preserve">The RA report is already used for both successful RA procedures and failed RA porcedures (i.e., failed on-deamnd SI acquisition). </w:t>
            </w:r>
          </w:p>
          <w:p>
            <w:pPr>
              <w:rPr>
                <w:rFonts w:ascii="Arial" w:hAnsi="Arial" w:eastAsia="Calibri" w:cs="Arial"/>
                <w:sz w:val="22"/>
                <w:szCs w:val="22"/>
                <w:lang w:val="de-DE"/>
              </w:rPr>
            </w:pPr>
            <w:r>
              <w:rPr>
                <w:rFonts w:ascii="Arial" w:hAnsi="Arial" w:eastAsia="Calibri" w:cs="Arial"/>
                <w:sz w:val="22"/>
                <w:szCs w:val="22"/>
                <w:lang w:val="de-DE"/>
              </w:rPr>
              <w:t>It has also been agreed that the SN related RA report it sent to the MN.</w:t>
            </w:r>
          </w:p>
          <w:p>
            <w:pPr>
              <w:rPr>
                <w:rFonts w:ascii="Arial" w:hAnsi="Arial" w:eastAsia="Calibri" w:cs="Arial"/>
                <w:sz w:val="22"/>
                <w:szCs w:val="22"/>
                <w:lang w:val="de-DE"/>
              </w:rPr>
            </w:pPr>
            <w:r>
              <w:rPr>
                <w:rFonts w:ascii="Arial" w:hAnsi="Arial" w:eastAsia="Calibri" w:cs="Arial"/>
                <w:sz w:val="22"/>
                <w:szCs w:val="22"/>
                <w:lang w:val="de-DE"/>
              </w:rPr>
              <w:t>Therefore, we believe include the RA Information associated to a SCG failure in the RA report is the most straight forward way and this keeps the size of the mandatory message (</w:t>
            </w:r>
            <w:r>
              <w:rPr>
                <w:rFonts w:ascii="Arial" w:hAnsi="Arial" w:eastAsia="Calibri" w:cs="Arial"/>
                <w:i/>
                <w:iCs/>
                <w:sz w:val="22"/>
                <w:szCs w:val="22"/>
                <w:lang w:val="de-DE"/>
              </w:rPr>
              <w:t>scgFailureInformation</w:t>
            </w:r>
            <w:r>
              <w:rPr>
                <w:rFonts w:ascii="Arial" w:hAnsi="Arial" w:eastAsia="Calibri" w:cs="Arial"/>
                <w:sz w:val="22"/>
                <w:szCs w:val="22"/>
                <w:lang w:val="de-DE"/>
              </w:rPr>
              <w:t>) to its original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H</w:t>
            </w:r>
            <w:r>
              <w:rPr>
                <w:rFonts w:ascii="Arial" w:hAnsi="Arial" w:eastAsia="等线" w:cs="Arial"/>
                <w:bCs/>
                <w:sz w:val="22"/>
                <w:szCs w:val="22"/>
                <w:lang w:val="de-DE" w:eastAsia="zh-CN"/>
              </w:rPr>
              <w:t>uawei, HiSilicon</w:t>
            </w:r>
          </w:p>
        </w:tc>
        <w:tc>
          <w:tcPr>
            <w:tcW w:w="1370" w:type="dxa"/>
          </w:tcPr>
          <w:p>
            <w:pPr>
              <w:rPr>
                <w:rFonts w:ascii="Arial" w:hAnsi="Arial" w:eastAsia="等线" w:cs="Arial"/>
                <w:bCs/>
                <w:sz w:val="22"/>
                <w:szCs w:val="22"/>
                <w:lang w:val="de-DE" w:eastAsia="zh-CN"/>
              </w:rPr>
            </w:pPr>
            <w:r>
              <w:rPr>
                <w:rFonts w:hint="eastAsia" w:ascii="Arial" w:hAnsi="Arial" w:eastAsia="等线" w:cs="Arial"/>
                <w:bCs/>
                <w:sz w:val="22"/>
                <w:szCs w:val="22"/>
                <w:lang w:val="de-DE" w:eastAsia="zh-CN"/>
              </w:rPr>
              <w:t>O</w:t>
            </w:r>
            <w:r>
              <w:rPr>
                <w:rFonts w:ascii="Arial" w:hAnsi="Arial" w:eastAsia="等线" w:cs="Arial"/>
                <w:bCs/>
                <w:sz w:val="22"/>
                <w:szCs w:val="22"/>
                <w:lang w:val="de-DE" w:eastAsia="zh-CN"/>
              </w:rPr>
              <w:t>ption-1</w:t>
            </w:r>
          </w:p>
        </w:tc>
        <w:tc>
          <w:tcPr>
            <w:tcW w:w="5954" w:type="dxa"/>
          </w:tcPr>
          <w:p>
            <w:pPr>
              <w:rPr>
                <w:rFonts w:ascii="Arial" w:hAnsi="Arial" w:eastAsia="Calibri" w:cs="Arial"/>
                <w:b/>
                <w:bCs/>
                <w:sz w:val="22"/>
                <w:szCs w:val="22"/>
                <w:lang w:val="de-DE"/>
              </w:rPr>
            </w:pPr>
            <w:r>
              <w:rPr>
                <w:rFonts w:ascii="Arial" w:hAnsi="Arial" w:eastAsia="等线" w:cs="Arial"/>
                <w:bCs/>
                <w:sz w:val="22"/>
                <w:szCs w:val="22"/>
                <w:lang w:val="de-DE" w:eastAsia="zh-CN"/>
              </w:rPr>
              <w:t>For RA report, it only includes the RA info for the successful RACH procedure, and the RA issue described in Q17 is a failure so that this will not trigger the RA report. So we prefer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027"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SHARP</w:t>
            </w:r>
          </w:p>
        </w:tc>
        <w:tc>
          <w:tcPr>
            <w:tcW w:w="1370"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O</w:t>
            </w:r>
            <w:r>
              <w:rPr>
                <w:rFonts w:hint="eastAsia" w:ascii="Arial" w:hAnsi="Arial" w:eastAsia="等线" w:cs="Arial"/>
                <w:bCs/>
                <w:sz w:val="22"/>
                <w:szCs w:val="22"/>
                <w:lang w:val="de-DE" w:eastAsia="zh-CN"/>
              </w:rPr>
              <w:t>ption</w:t>
            </w:r>
            <w:r>
              <w:rPr>
                <w:rFonts w:ascii="Arial" w:hAnsi="Arial" w:eastAsia="等线" w:cs="Arial"/>
                <w:bCs/>
                <w:sz w:val="22"/>
                <w:szCs w:val="22"/>
                <w:lang w:val="de-DE" w:eastAsia="zh-CN"/>
              </w:rPr>
              <w:t xml:space="preserve"> 1</w:t>
            </w:r>
          </w:p>
        </w:tc>
        <w:tc>
          <w:tcPr>
            <w:tcW w:w="5954" w:type="dxa"/>
          </w:tcPr>
          <w:p>
            <w:pPr>
              <w:rPr>
                <w:rFonts w:ascii="Arial" w:hAnsi="Arial" w:eastAsia="Calibri" w:cs="Arial"/>
                <w:b/>
                <w:bCs/>
                <w:sz w:val="22"/>
                <w:szCs w:val="22"/>
                <w:lang w:val="de-DE"/>
              </w:rPr>
            </w:pPr>
            <w:r>
              <w:rPr>
                <w:rFonts w:ascii="Arial" w:hAnsi="Arial" w:eastAsia="等线" w:cs="Arial"/>
                <w:bCs/>
                <w:sz w:val="22"/>
                <w:szCs w:val="22"/>
                <w:lang w:val="de-DE" w:eastAsia="zh-CN"/>
              </w:rPr>
              <w:t>O</w:t>
            </w:r>
            <w:r>
              <w:rPr>
                <w:rFonts w:hint="eastAsia" w:ascii="Arial" w:hAnsi="Arial" w:eastAsia="等线" w:cs="Arial"/>
                <w:bCs/>
                <w:sz w:val="22"/>
                <w:szCs w:val="22"/>
                <w:lang w:val="de-DE" w:eastAsia="zh-CN"/>
              </w:rPr>
              <w:t>ption</w:t>
            </w:r>
            <w:r>
              <w:rPr>
                <w:rFonts w:ascii="Arial" w:hAnsi="Arial" w:eastAsia="等线" w:cs="Arial"/>
                <w:bCs/>
                <w:sz w:val="22"/>
                <w:szCs w:val="22"/>
                <w:lang w:val="de-DE" w:eastAsia="zh-CN"/>
              </w:rPr>
              <w:t xml:space="preserve"> 1 </w:t>
            </w:r>
            <w:r>
              <w:rPr>
                <w:rFonts w:hint="eastAsia" w:ascii="Arial" w:hAnsi="Arial" w:eastAsia="等线" w:cs="Arial"/>
                <w:bCs/>
                <w:sz w:val="22"/>
                <w:szCs w:val="22"/>
                <w:lang w:val="de-DE" w:eastAsia="zh-CN"/>
              </w:rPr>
              <w:t>is</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prefered</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to</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include</w:t>
            </w:r>
            <w:r>
              <w:rPr>
                <w:rFonts w:ascii="Arial" w:hAnsi="Arial" w:eastAsia="等线" w:cs="Arial"/>
                <w:bCs/>
                <w:sz w:val="22"/>
                <w:szCs w:val="22"/>
                <w:lang w:val="de-DE" w:eastAsia="zh-CN"/>
              </w:rPr>
              <w:t xml:space="preserve"> RA </w:t>
            </w:r>
            <w:r>
              <w:rPr>
                <w:rFonts w:hint="eastAsia" w:ascii="Arial" w:hAnsi="Arial" w:eastAsia="等线" w:cs="Arial"/>
                <w:bCs/>
                <w:sz w:val="22"/>
                <w:szCs w:val="22"/>
                <w:lang w:val="de-DE" w:eastAsia="zh-CN"/>
              </w:rPr>
              <w:t>info</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together</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with</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other</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failure</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info</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in</w:t>
            </w:r>
            <w:r>
              <w:rPr>
                <w:rFonts w:ascii="Arial" w:hAnsi="Arial" w:eastAsia="等线" w:cs="Arial"/>
                <w:bCs/>
                <w:sz w:val="22"/>
                <w:szCs w:val="22"/>
                <w:lang w:val="de-DE" w:eastAsia="zh-CN"/>
              </w:rPr>
              <w:t xml:space="preserve"> SCGF</w:t>
            </w:r>
            <w:r>
              <w:rPr>
                <w:rFonts w:hint="eastAsia" w:ascii="Arial" w:hAnsi="Arial" w:eastAsia="等线" w:cs="Arial"/>
                <w:bCs/>
                <w:sz w:val="22"/>
                <w:szCs w:val="22"/>
                <w:lang w:val="de-DE" w:eastAsia="zh-CN"/>
              </w:rPr>
              <w:t>ailureInformation</w:t>
            </w:r>
            <w:r>
              <w:rPr>
                <w:rFonts w:ascii="Arial" w:hAnsi="Arial" w:eastAsia="等线" w:cs="Arial"/>
                <w:bCs/>
                <w:sz w:val="22"/>
                <w:szCs w:val="22"/>
                <w:lang w:val="de-DE" w:eastAsia="zh-CN"/>
              </w:rPr>
              <w:t>, this is similar to the case of RLF-report in which RA info is included together with other failure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Cs/>
                <w:sz w:val="22"/>
                <w:szCs w:val="22"/>
                <w:lang w:val="de-DE"/>
              </w:rPr>
            </w:pPr>
            <w:r>
              <w:rPr>
                <w:rFonts w:hint="eastAsia" w:ascii="Arial" w:hAnsi="Arial" w:eastAsia="等线" w:cs="Arial"/>
                <w:bCs/>
                <w:sz w:val="22"/>
                <w:szCs w:val="22"/>
                <w:lang w:val="de-DE" w:eastAsia="zh-CN"/>
              </w:rPr>
              <w:t>CATT</w:t>
            </w:r>
          </w:p>
        </w:tc>
        <w:tc>
          <w:tcPr>
            <w:tcW w:w="1370" w:type="dxa"/>
          </w:tcPr>
          <w:p>
            <w:pPr>
              <w:rPr>
                <w:rFonts w:ascii="Arial" w:hAnsi="Arial" w:eastAsia="Calibri" w:cs="Arial"/>
                <w:bCs/>
                <w:sz w:val="22"/>
                <w:szCs w:val="22"/>
                <w:lang w:val="de-DE"/>
              </w:rPr>
            </w:pPr>
            <w:r>
              <w:rPr>
                <w:rFonts w:hint="eastAsia" w:ascii="Arial" w:hAnsi="Arial" w:eastAsia="等线" w:cs="Arial"/>
                <w:bCs/>
                <w:sz w:val="22"/>
                <w:szCs w:val="22"/>
                <w:lang w:val="de-DE" w:eastAsia="zh-CN"/>
              </w:rPr>
              <w:t>Option-1</w:t>
            </w:r>
          </w:p>
        </w:tc>
        <w:tc>
          <w:tcPr>
            <w:tcW w:w="5954" w:type="dxa"/>
          </w:tcPr>
          <w:p>
            <w:pPr>
              <w:rPr>
                <w:rFonts w:ascii="Arial" w:hAnsi="Arial" w:eastAsia="Calibri" w:cs="Arial"/>
                <w:b/>
                <w:bCs/>
                <w:sz w:val="22"/>
                <w:szCs w:val="22"/>
                <w:lang w:val="de-DE"/>
              </w:rPr>
            </w:pPr>
            <w:r>
              <w:rPr>
                <w:rFonts w:eastAsiaTheme="minorEastAsia"/>
                <w:sz w:val="22"/>
                <w:szCs w:val="22"/>
                <w:lang w:val="de-DE" w:eastAsia="zh-CN"/>
              </w:rPr>
              <w:t>SCG failure is an immediate procedure, the SCG failure message will be transmitted to network once the SCG failure is occurred at UE, but the RA report is a UE triggered NW request procedure, and the RA report can be stored in UE and requested by the NW after some hours. We think it is hard to merge them together considering the specific content in the RA report and SCG failure message to perform the MRO/SON optimizations, it may need large memory to store all the information in the gNB before merging.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1370"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Option</w:t>
            </w:r>
            <w:r>
              <w:rPr>
                <w:rFonts w:ascii="Arial" w:hAnsi="Arial" w:eastAsia="等线" w:cs="Arial"/>
                <w:bCs/>
                <w:sz w:val="22"/>
                <w:szCs w:val="22"/>
                <w:lang w:val="de-DE" w:eastAsia="zh-CN"/>
              </w:rPr>
              <w:t>-1</w:t>
            </w:r>
          </w:p>
        </w:tc>
        <w:tc>
          <w:tcPr>
            <w:tcW w:w="5954" w:type="dxa"/>
          </w:tcPr>
          <w:p>
            <w:pPr>
              <w:rPr>
                <w:rFonts w:ascii="Arial" w:hAnsi="Arial" w:eastAsia="Calibri" w:cs="Arial"/>
                <w:b/>
                <w:bCs/>
                <w:sz w:val="22"/>
                <w:szCs w:val="22"/>
                <w:lang w:val="de-DE"/>
              </w:rPr>
            </w:pPr>
            <w:r>
              <w:rPr>
                <w:rFonts w:ascii="Arial" w:hAnsi="Arial" w:eastAsia="等线" w:cs="Arial"/>
                <w:bCs/>
                <w:sz w:val="22"/>
                <w:szCs w:val="22"/>
                <w:lang w:val="de-DE" w:eastAsia="zh-CN"/>
              </w:rPr>
              <w:t>RA-report is only for successful RACH procedure, so we 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Samsung</w:t>
            </w:r>
          </w:p>
        </w:tc>
        <w:tc>
          <w:tcPr>
            <w:tcW w:w="1370"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Option 1</w:t>
            </w:r>
          </w:p>
        </w:tc>
        <w:tc>
          <w:tcPr>
            <w:tcW w:w="595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 xml:space="preserve">It is not suitable to use RA Report for </w:t>
            </w:r>
            <w:r>
              <w:rPr>
                <w:rFonts w:ascii="Arial" w:hAnsi="Arial" w:eastAsia="Malgun Gothic" w:cs="Arial"/>
                <w:bCs/>
                <w:sz w:val="22"/>
                <w:szCs w:val="22"/>
                <w:lang w:val="de-DE" w:eastAsia="ko-KR"/>
              </w:rPr>
              <w:t xml:space="preserve">disparate </w:t>
            </w:r>
            <w:r>
              <w:rPr>
                <w:rFonts w:hint="eastAsia" w:ascii="Arial" w:hAnsi="Arial" w:eastAsia="Malgun Gothic" w:cs="Arial"/>
                <w:bCs/>
                <w:sz w:val="22"/>
                <w:szCs w:val="22"/>
                <w:lang w:val="de-DE" w:eastAsia="ko-KR"/>
              </w:rPr>
              <w:t>motivation</w:t>
            </w:r>
            <w:r>
              <w:rPr>
                <w:rFonts w:ascii="Arial" w:hAnsi="Arial" w:eastAsia="Malgun Gothic" w:cs="Arial"/>
                <w:bCs/>
                <w:sz w:val="22"/>
                <w:szCs w:val="22"/>
                <w:lang w:val="de-DE" w:eastAsia="ko-KR"/>
              </w:rPr>
              <w:t>s</w:t>
            </w:r>
            <w:r>
              <w:rPr>
                <w:rFonts w:hint="eastAsia" w:ascii="Arial" w:hAnsi="Arial" w:eastAsia="Malgun Gothic" w:cs="Arial"/>
                <w:bCs/>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sz w:val="20"/>
                <w:szCs w:val="20"/>
                <w:lang w:val="de-DE"/>
              </w:rPr>
              <w:t>Qualcomm</w:t>
            </w:r>
          </w:p>
        </w:tc>
        <w:tc>
          <w:tcPr>
            <w:tcW w:w="1370" w:type="dxa"/>
          </w:tcPr>
          <w:p>
            <w:pPr>
              <w:rPr>
                <w:rFonts w:ascii="Arial" w:hAnsi="Arial" w:eastAsia="Calibri" w:cs="Arial"/>
                <w:b/>
                <w:bCs/>
                <w:sz w:val="22"/>
                <w:szCs w:val="22"/>
                <w:lang w:val="de-DE"/>
              </w:rPr>
            </w:pPr>
            <w:r>
              <w:rPr>
                <w:rFonts w:ascii="Arial" w:hAnsi="Arial" w:eastAsia="Calibri" w:cs="Arial"/>
                <w:sz w:val="20"/>
                <w:szCs w:val="20"/>
                <w:lang w:val="de-DE"/>
              </w:rPr>
              <w:t>Option 1</w:t>
            </w:r>
          </w:p>
        </w:tc>
        <w:tc>
          <w:tcPr>
            <w:tcW w:w="5954" w:type="dxa"/>
          </w:tcPr>
          <w:p>
            <w:pPr>
              <w:rPr>
                <w:rFonts w:ascii="Arial" w:hAnsi="Arial" w:eastAsia="Calibri" w:cs="Arial"/>
                <w:b/>
                <w:bCs/>
                <w:sz w:val="22"/>
                <w:szCs w:val="22"/>
                <w:lang w:val="de-DE"/>
              </w:rPr>
            </w:pPr>
            <w:r>
              <w:rPr>
                <w:rFonts w:ascii="Arial" w:hAnsi="Arial" w:eastAsia="Calibri" w:cs="Arial"/>
                <w:sz w:val="20"/>
                <w:szCs w:val="20"/>
                <w:lang w:val="de-DE"/>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1370"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Option 1</w:t>
            </w:r>
          </w:p>
        </w:tc>
        <w:tc>
          <w:tcPr>
            <w:tcW w:w="5954" w:type="dxa"/>
            <w:vAlign w:val="top"/>
          </w:tcPr>
          <w:p>
            <w:pPr>
              <w:rPr>
                <w:rFonts w:ascii="Arial" w:hAnsi="Arial" w:eastAsia="Calibri" w:cs="Arial"/>
                <w:b w:val="0"/>
                <w:bCs w:val="0"/>
                <w:sz w:val="22"/>
                <w:szCs w:val="22"/>
                <w:lang w:val="de-DE" w:eastAsia="ja-JP"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1370" w:type="dxa"/>
          </w:tcPr>
          <w:p>
            <w:pPr>
              <w:rPr>
                <w:rFonts w:ascii="Arial" w:hAnsi="Arial" w:eastAsia="Calibri" w:cs="Arial"/>
                <w:b/>
                <w:bCs/>
                <w:sz w:val="22"/>
                <w:szCs w:val="22"/>
                <w:lang w:val="de-DE"/>
              </w:rPr>
            </w:pPr>
          </w:p>
        </w:tc>
        <w:tc>
          <w:tcPr>
            <w:tcW w:w="5954" w:type="dxa"/>
          </w:tcPr>
          <w:p>
            <w:pPr>
              <w:rPr>
                <w:rFonts w:ascii="Arial" w:hAnsi="Arial" w:eastAsia="Calibri" w:cs="Arial"/>
                <w:b/>
                <w:bCs/>
                <w:sz w:val="22"/>
                <w:szCs w:val="22"/>
                <w:lang w:val="de-DE"/>
              </w:rPr>
            </w:pP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rPr>
          <w:rFonts w:ascii="Arial" w:hAnsi="Arial" w:cs="Arial"/>
        </w:rPr>
      </w:pPr>
    </w:p>
    <w:p>
      <w:pPr>
        <w:rPr>
          <w:rFonts w:ascii="Arial" w:hAnsi="Arial" w:cs="Arial"/>
        </w:rPr>
      </w:pPr>
      <w:r>
        <w:rPr>
          <w:rFonts w:ascii="Arial" w:hAnsi="Arial" w:cs="Arial"/>
        </w:rPr>
        <w:t>Regarding the procedural text associated to failureType, there were some uncertainties regarding what value does the UE include in failureType when the UE RRC has random access problem indications from the lower layers while T304 was running. Associated to this problem, the current procedural text is as follows.</w:t>
      </w:r>
    </w:p>
    <w:p>
      <w:pPr>
        <w:rPr>
          <w:rFonts w:ascii="Arial" w:hAnsi="Arial" w:cs="Arial"/>
        </w:rPr>
      </w:pPr>
    </w:p>
    <w:p>
      <w:pPr>
        <w:rPr>
          <w:rFonts w:ascii="Arial" w:hAnsi="Arial" w:cs="Arial"/>
        </w:rPr>
      </w:pPr>
    </w:p>
    <w:p>
      <w:pPr>
        <w:rPr>
          <w:rFonts w:ascii="Arial" w:hAnsi="Arial" w:cs="Arial"/>
        </w:rPr>
      </w:pPr>
      <w:r>
        <w:rPr>
          <w:lang w:val="en-US" w:eastAsia="ko-K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6"/>
                              <w:rPr>
                                <w:lang w:eastAsia="zh-CN"/>
                              </w:rPr>
                            </w:pPr>
                            <w:r>
                              <w:rPr>
                                <w:rFonts w:cs="Arial"/>
                              </w:rPr>
                              <w:t xml:space="preserve"> </w:t>
                            </w:r>
                            <w:bookmarkStart w:id="6" w:name="_Toc60776784"/>
                            <w:bookmarkStart w:id="7" w:name="_Toc83739739"/>
                            <w:bookmarkStart w:id="8" w:name="_Toc60776825"/>
                            <w:bookmarkStart w:id="9" w:name="_Toc83739780"/>
                            <w:r>
                              <w:rPr>
                                <w:lang w:eastAsia="zh-CN"/>
                              </w:rPr>
                              <w:t>5.3.5.8.3</w:t>
                            </w:r>
                            <w:r>
                              <w:rPr>
                                <w:lang w:eastAsia="zh-CN"/>
                              </w:rPr>
                              <w:tab/>
                            </w:r>
                            <w:r>
                              <w:rPr>
                                <w:lang w:eastAsia="zh-CN"/>
                              </w:rPr>
                              <w:t>T304 expiry (Reconfiguration with sync Failure)</w:t>
                            </w:r>
                            <w:bookmarkEnd w:id="6"/>
                            <w:bookmarkEnd w:id="7"/>
                          </w:p>
                          <w:p>
                            <w:pPr>
                              <w:rPr>
                                <w:lang w:eastAsia="zh-CN"/>
                              </w:rPr>
                            </w:pPr>
                            <w:r>
                              <w:rPr>
                                <w:lang w:eastAsia="zh-CN"/>
                              </w:rPr>
                              <w:t>The UE shall:</w:t>
                            </w:r>
                          </w:p>
                          <w:p>
                            <w:pPr>
                              <w:rPr>
                                <w:lang w:eastAsia="zh-CN"/>
                              </w:rPr>
                            </w:pPr>
                            <w:r>
                              <w:rPr>
                                <w:lang w:eastAsia="zh-CN"/>
                              </w:rPr>
                              <w:t>…</w:t>
                            </w:r>
                          </w:p>
                          <w:p>
                            <w:pPr>
                              <w:pStyle w:val="70"/>
                            </w:pPr>
                            <w:r>
                              <w:t>1&gt;</w:t>
                            </w:r>
                            <w:r>
                              <w:tab/>
                            </w:r>
                            <w:r>
                              <w:t xml:space="preserve">else </w:t>
                            </w:r>
                            <w:r>
                              <w:rPr>
                                <w:highlight w:val="yellow"/>
                              </w:rPr>
                              <w:t>if T304 of a secondary cell group expires:</w:t>
                            </w:r>
                          </w:p>
                          <w:p>
                            <w:pPr>
                              <w:pStyle w:val="71"/>
                            </w:pPr>
                            <w:r>
                              <w:t>2&gt;</w:t>
                            </w:r>
                            <w:r>
                              <w:tab/>
                            </w:r>
                            <w:r>
                              <w:t>if MCG transmission is not suspended:</w:t>
                            </w:r>
                          </w:p>
                          <w:p>
                            <w:pPr>
                              <w:pStyle w:val="72"/>
                            </w:pPr>
                            <w:r>
                              <w:t>3&gt;</w:t>
                            </w:r>
                            <w:r>
                              <w:tab/>
                            </w:r>
                            <w:r>
                              <w:t xml:space="preserve">release dedicated preambles provided in </w:t>
                            </w:r>
                            <w:r>
                              <w:rPr>
                                <w:i/>
                              </w:rPr>
                              <w:t xml:space="preserve">rach-ConfigDedicated, </w:t>
                            </w:r>
                            <w:r>
                              <w:t>if configured;</w:t>
                            </w:r>
                          </w:p>
                          <w:p>
                            <w:pPr>
                              <w:pStyle w:val="72"/>
                              <w:rPr>
                                <w:lang w:eastAsia="zh-CN"/>
                              </w:rPr>
                            </w:pPr>
                            <w:r>
                              <w:rPr>
                                <w:highlight w:val="yellow"/>
                                <w:lang w:eastAsia="zh-CN"/>
                              </w:rPr>
                              <w:t>3&gt;</w:t>
                            </w:r>
                            <w:r>
                              <w:rPr>
                                <w:highlight w:val="yellow"/>
                                <w:lang w:eastAsia="zh-CN"/>
                              </w:rPr>
                              <w:tab/>
                            </w:r>
                            <w:r>
                              <w:rPr>
                                <w:highlight w:val="yellow"/>
                                <w:lang w:eastAsia="zh-CN"/>
                              </w:rPr>
                              <w:t>initiate the SCG failure information procedure as specified in subclause 5.7.3 to report SCG reconfiguration with sync failure, upon which the RRC reconfiguration procedure ends;</w:t>
                            </w:r>
                          </w:p>
                          <w:p>
                            <w:pPr>
                              <w:pStyle w:val="5"/>
                              <w:rPr>
                                <w:rFonts w:eastAsia="MS Mincho"/>
                              </w:rPr>
                            </w:pPr>
                            <w:r>
                              <w:t>5.3.10.3</w:t>
                            </w:r>
                            <w:r>
                              <w:tab/>
                            </w:r>
                            <w:r>
                              <w:t>Detection of radio link failure</w:t>
                            </w:r>
                            <w:bookmarkEnd w:id="8"/>
                            <w:bookmarkEnd w:id="9"/>
                          </w:p>
                          <w:p>
                            <w:pPr>
                              <w:rPr>
                                <w:rFonts w:eastAsia="MS Mincho"/>
                              </w:rPr>
                            </w:pPr>
                            <w:r>
                              <w:t>The UE shall:</w:t>
                            </w:r>
                          </w:p>
                          <w:p>
                            <w:r>
                              <w:t>…</w:t>
                            </w:r>
                          </w:p>
                          <w:p>
                            <w:pPr>
                              <w:pStyle w:val="70"/>
                            </w:pPr>
                            <w:r>
                              <w:t>1&gt;</w:t>
                            </w:r>
                            <w:r>
                              <w:tab/>
                            </w:r>
                            <w:r>
                              <w:t>upon T310 expiry in PSCell; or</w:t>
                            </w:r>
                          </w:p>
                          <w:p>
                            <w:pPr>
                              <w:pStyle w:val="70"/>
                            </w:pPr>
                            <w:r>
                              <w:t>1&gt;</w:t>
                            </w:r>
                            <w:r>
                              <w:tab/>
                            </w:r>
                            <w:r>
                              <w:t>upon T312 expiry in PSCell; or</w:t>
                            </w:r>
                          </w:p>
                          <w:p>
                            <w:pPr>
                              <w:pStyle w:val="70"/>
                            </w:pPr>
                            <w:r>
                              <w:rPr>
                                <w:highlight w:val="yellow"/>
                              </w:rPr>
                              <w:t>1&gt;</w:t>
                            </w:r>
                            <w:r>
                              <w:rPr>
                                <w:highlight w:val="yellow"/>
                              </w:rPr>
                              <w:tab/>
                            </w:r>
                            <w:r>
                              <w:rPr>
                                <w:highlight w:val="yellow"/>
                              </w:rPr>
                              <w:t>upon random access problem indication from SCG MAC; or</w:t>
                            </w:r>
                          </w:p>
                          <w:p>
                            <w:pPr>
                              <w:pStyle w:val="70"/>
                            </w:pPr>
                            <w:r>
                              <w:t>1&gt;</w:t>
                            </w:r>
                            <w:r>
                              <w:tab/>
                            </w:r>
                            <w:r>
                              <w:t>upon indication from SCG RLC that the maximum number of retransmissions has been reached; or</w:t>
                            </w:r>
                          </w:p>
                          <w:p>
                            <w:pPr>
                              <w:pStyle w:val="70"/>
                            </w:pPr>
                            <w:r>
                              <w:t>1&gt;</w:t>
                            </w:r>
                            <w:r>
                              <w:tab/>
                            </w:r>
                            <w:r>
                              <w:t>if connected as an IAB-node, upon BH RLF indication received on BAP entity from the SCG; or</w:t>
                            </w:r>
                          </w:p>
                          <w:p>
                            <w:pPr>
                              <w:pStyle w:val="70"/>
                            </w:pPr>
                            <w:r>
                              <w:t>1&gt;</w:t>
                            </w:r>
                            <w:r>
                              <w:tab/>
                            </w:r>
                            <w:r>
                              <w:t>upon consistent uplink LBT failure indication from SCG MAC:</w:t>
                            </w:r>
                          </w:p>
                          <w:p>
                            <w:pPr>
                              <w:pStyle w:val="71"/>
                            </w:pPr>
                            <w:r>
                              <w:t>2&gt;</w:t>
                            </w:r>
                            <w:r>
                              <w:tab/>
                            </w:r>
                            <w:r>
                              <w:t xml:space="preserve">if the indication is from SCG RLC and CA duplication is configured and activated for SCG, and for the corresponding logical channel </w:t>
                            </w:r>
                            <w:r>
                              <w:rPr>
                                <w:i/>
                              </w:rPr>
                              <w:t>allowedServingCells</w:t>
                            </w:r>
                            <w:r>
                              <w:t xml:space="preserve"> only includes SCell(s):</w:t>
                            </w:r>
                          </w:p>
                          <w:p>
                            <w:pPr>
                              <w:pStyle w:val="72"/>
                            </w:pPr>
                            <w:r>
                              <w:t>3&gt;</w:t>
                            </w:r>
                            <w:r>
                              <w:tab/>
                            </w:r>
                            <w:r>
                              <w:t>initiate the failure information procedure as specified in 5.7.5 to report RLC failure.</w:t>
                            </w:r>
                          </w:p>
                          <w:p>
                            <w:pPr>
                              <w:pStyle w:val="71"/>
                            </w:pPr>
                            <w:r>
                              <w:t>2&gt;</w:t>
                            </w:r>
                            <w:r>
                              <w:tab/>
                            </w:r>
                            <w:r>
                              <w:t>else:</w:t>
                            </w:r>
                          </w:p>
                          <w:p>
                            <w:pPr>
                              <w:pStyle w:val="72"/>
                            </w:pPr>
                            <w:r>
                              <w:t>3&gt;</w:t>
                            </w:r>
                            <w:r>
                              <w:tab/>
                            </w:r>
                            <w:r>
                              <w:t>consider radio link failure to be detected for the SCG, i.e. SCG RLF;</w:t>
                            </w:r>
                          </w:p>
                          <w:p>
                            <w:pPr>
                              <w:pStyle w:val="72"/>
                              <w:rPr>
                                <w:highlight w:val="yellow"/>
                              </w:rPr>
                            </w:pPr>
                            <w:r>
                              <w:rPr>
                                <w:highlight w:val="yellow"/>
                              </w:rPr>
                              <w:t>3&gt;</w:t>
                            </w:r>
                            <w:r>
                              <w:rPr>
                                <w:highlight w:val="yellow"/>
                              </w:rPr>
                              <w:tab/>
                            </w:r>
                            <w:r>
                              <w:rPr>
                                <w:highlight w:val="yellow"/>
                              </w:rPr>
                              <w:t>if MCG transmission is not suspended:</w:t>
                            </w:r>
                          </w:p>
                          <w:p>
                            <w:pPr>
                              <w:pStyle w:val="73"/>
                            </w:pPr>
                            <w:r>
                              <w:rPr>
                                <w:highlight w:val="yellow"/>
                              </w:rPr>
                              <w:t>4&gt;</w:t>
                            </w:r>
                            <w:r>
                              <w:rPr>
                                <w:highlight w:val="yellow"/>
                              </w:rPr>
                              <w:tab/>
                            </w:r>
                            <w:r>
                              <w:rPr>
                                <w:highlight w:val="yellow"/>
                              </w:rPr>
                              <w:t>initiate the SCG failure information procedure as specified in 5.7.3 to report SCG radio link failure.</w:t>
                            </w:r>
                          </w:p>
                          <w:p>
                            <w:pPr>
                              <w:pStyle w:val="5"/>
                            </w:pPr>
                            <w:r>
                              <w:t>5.7.3.3</w:t>
                            </w:r>
                            <w:r>
                              <w:tab/>
                            </w:r>
                            <w:r>
                              <w:t>Failure type determination for (NG)EN-DC</w:t>
                            </w:r>
                          </w:p>
                          <w:p>
                            <w:r>
                              <w:t>The UE shall set the SCG failure type as follows:</w:t>
                            </w:r>
                          </w:p>
                          <w:p>
                            <w:pPr>
                              <w:pStyle w:val="70"/>
                            </w:pPr>
                            <w:r>
                              <w:t>1&gt;</w:t>
                            </w:r>
                            <w:r>
                              <w:tab/>
                            </w:r>
                            <w:r>
                              <w:t xml:space="preserve">if the UE initiates transmission of the </w:t>
                            </w:r>
                            <w:r>
                              <w:rPr>
                                <w:i/>
                              </w:rPr>
                              <w:t>SCGFailureInformationNR</w:t>
                            </w:r>
                            <w:r>
                              <w:t xml:space="preserve"> message due to T310 expiry:</w:t>
                            </w:r>
                          </w:p>
                          <w:p>
                            <w:pPr>
                              <w:pStyle w:val="71"/>
                            </w:pPr>
                            <w:r>
                              <w:t>2&gt;</w:t>
                            </w:r>
                            <w:r>
                              <w:tab/>
                            </w:r>
                            <w:r>
                              <w:t xml:space="preserve">set the </w:t>
                            </w:r>
                            <w:r>
                              <w:rPr>
                                <w:i/>
                              </w:rPr>
                              <w:t>failureType</w:t>
                            </w:r>
                            <w:r>
                              <w:t xml:space="preserve"> as t31</w:t>
                            </w:r>
                            <w:r>
                              <w:rPr>
                                <w:rFonts w:eastAsia="MS Mincho"/>
                              </w:rPr>
                              <w:t>0</w:t>
                            </w:r>
                            <w:r>
                              <w:t>-Expiry;</w:t>
                            </w:r>
                          </w:p>
                          <w:p>
                            <w:pPr>
                              <w:pStyle w:val="70"/>
                            </w:pPr>
                            <w:r>
                              <w:t>1&gt;</w:t>
                            </w:r>
                            <w:r>
                              <w:tab/>
                            </w:r>
                            <w:r>
                              <w:t xml:space="preserve">else if the UE initiates transmission of the </w:t>
                            </w:r>
                            <w:r>
                              <w:rPr>
                                <w:i/>
                              </w:rPr>
                              <w:t>SCGFailureInformationNR</w:t>
                            </w:r>
                            <w:r>
                              <w:t xml:space="preserve"> message due to T312 expiry:</w:t>
                            </w:r>
                          </w:p>
                          <w:p>
                            <w:pPr>
                              <w:pStyle w:val="71"/>
                            </w:pPr>
                            <w:r>
                              <w:t>2&gt;</w:t>
                            </w:r>
                            <w:r>
                              <w:tab/>
                            </w:r>
                            <w:r>
                              <w:t xml:space="preserve">set the </w:t>
                            </w:r>
                            <w:r>
                              <w:rPr>
                                <w:i/>
                                <w:iCs/>
                              </w:rPr>
                              <w:t>failureType</w:t>
                            </w:r>
                            <w:r>
                              <w:t xml:space="preserve"> as any value</w:t>
                            </w:r>
                            <w:r>
                              <w:rPr>
                                <w:i/>
                                <w:iCs/>
                              </w:rPr>
                              <w:t xml:space="preserve"> </w:t>
                            </w:r>
                            <w:r>
                              <w:t xml:space="preserve">and set the </w:t>
                            </w:r>
                            <w:r>
                              <w:rPr>
                                <w:i/>
                              </w:rPr>
                              <w:t>failureType-v1610</w:t>
                            </w:r>
                            <w:r>
                              <w:t xml:space="preserve"> as t312-Expiry;</w:t>
                            </w:r>
                          </w:p>
                          <w:p>
                            <w:pPr>
                              <w:pStyle w:val="70"/>
                              <w:rPr>
                                <w:highlight w:val="yellow"/>
                              </w:rPr>
                            </w:pPr>
                            <w:r>
                              <w:rPr>
                                <w:highlight w:val="yellow"/>
                              </w:rPr>
                              <w:t>1&gt;</w:t>
                            </w:r>
                            <w:r>
                              <w:rPr>
                                <w:highlight w:val="yellow"/>
                              </w:rPr>
                              <w:tab/>
                            </w:r>
                            <w:r>
                              <w:rPr>
                                <w:highlight w:val="yellow"/>
                              </w:rPr>
                              <w:t xml:space="preserve">else if the UE initiates transmission of the </w:t>
                            </w:r>
                            <w:r>
                              <w:rPr>
                                <w:i/>
                                <w:highlight w:val="yellow"/>
                              </w:rPr>
                              <w:t>SCGFailureInformationNR</w:t>
                            </w:r>
                            <w:r>
                              <w:rPr>
                                <w:highlight w:val="yellow"/>
                              </w:rPr>
                              <w:t xml:space="preserve"> message to provide reconfiguration with sync failure information for an SCG:</w:t>
                            </w:r>
                          </w:p>
                          <w:p>
                            <w:pPr>
                              <w:pStyle w:val="71"/>
                            </w:pPr>
                            <w:r>
                              <w:rPr>
                                <w:highlight w:val="yellow"/>
                              </w:rPr>
                              <w:t>2&gt;</w:t>
                            </w:r>
                            <w:r>
                              <w:rPr>
                                <w:highlight w:val="yellow"/>
                              </w:rPr>
                              <w:tab/>
                            </w:r>
                            <w:r>
                              <w:rPr>
                                <w:highlight w:val="yellow"/>
                              </w:rPr>
                              <w:t xml:space="preserve">set the </w:t>
                            </w:r>
                            <w:r>
                              <w:rPr>
                                <w:i/>
                                <w:highlight w:val="yellow"/>
                              </w:rPr>
                              <w:t>failureType</w:t>
                            </w:r>
                            <w:r>
                              <w:rPr>
                                <w:highlight w:val="yellow"/>
                              </w:rPr>
                              <w:t xml:space="preserve"> as </w:t>
                            </w:r>
                            <w:r>
                              <w:rPr>
                                <w:i/>
                                <w:highlight w:val="yellow"/>
                              </w:rPr>
                              <w:t>synchReconfigFailureSCG</w:t>
                            </w:r>
                            <w:r>
                              <w:rPr>
                                <w:highlight w:val="yellow"/>
                              </w:rPr>
                              <w:t>;</w:t>
                            </w:r>
                          </w:p>
                          <w:p>
                            <w:pPr>
                              <w:pStyle w:val="70"/>
                              <w:rPr>
                                <w:highlight w:val="yellow"/>
                              </w:rPr>
                            </w:pPr>
                            <w:r>
                              <w:rPr>
                                <w:highlight w:val="yellow"/>
                              </w:rPr>
                              <w:t>1&gt;</w:t>
                            </w:r>
                            <w:r>
                              <w:rPr>
                                <w:highlight w:val="yellow"/>
                              </w:rPr>
                              <w:tab/>
                            </w:r>
                            <w:r>
                              <w:rPr>
                                <w:highlight w:val="yellow"/>
                              </w:rPr>
                              <w:t xml:space="preserve">else if the UE initiates transmission of the </w:t>
                            </w:r>
                            <w:r>
                              <w:rPr>
                                <w:i/>
                                <w:highlight w:val="yellow"/>
                              </w:rPr>
                              <w:t>SCGFailureInformationNR</w:t>
                            </w:r>
                            <w:r>
                              <w:rPr>
                                <w:highlight w:val="yellow"/>
                              </w:rPr>
                              <w:t xml:space="preserve"> message to provide random access problem indication from SCG MAC:</w:t>
                            </w:r>
                          </w:p>
                          <w:p>
                            <w:pPr>
                              <w:pStyle w:val="71"/>
                              <w:rPr>
                                <w:highlight w:val="yellow"/>
                              </w:rPr>
                            </w:pPr>
                            <w:r>
                              <w:rPr>
                                <w:highlight w:val="yellow"/>
                              </w:rPr>
                              <w:t>2&gt;</w:t>
                            </w:r>
                            <w:r>
                              <w:rPr>
                                <w:highlight w:val="yellow"/>
                              </w:rPr>
                              <w:tab/>
                            </w:r>
                            <w:r>
                              <w:rPr>
                                <w:highlight w:val="yellow"/>
                              </w:rPr>
                              <w:t>if the random access procedure was initiated for beam failure recovery:</w:t>
                            </w:r>
                          </w:p>
                          <w:p>
                            <w:pPr>
                              <w:pStyle w:val="72"/>
                              <w:rPr>
                                <w:highlight w:val="yellow"/>
                              </w:rPr>
                            </w:pPr>
                            <w:r>
                              <w:rPr>
                                <w:highlight w:val="yellow"/>
                              </w:rPr>
                              <w:t>3&gt;</w:t>
                            </w:r>
                            <w:r>
                              <w:rPr>
                                <w:highlight w:val="yellow"/>
                              </w:rPr>
                              <w:tab/>
                            </w:r>
                            <w:r>
                              <w:rPr>
                                <w:highlight w:val="yellow"/>
                              </w:rPr>
                              <w:t xml:space="preserve">set the </w:t>
                            </w:r>
                            <w:r>
                              <w:rPr>
                                <w:i/>
                                <w:iCs/>
                                <w:highlight w:val="yellow"/>
                              </w:rPr>
                              <w:t>failureType</w:t>
                            </w:r>
                            <w:r>
                              <w:rPr>
                                <w:highlight w:val="yellow"/>
                              </w:rPr>
                              <w:t xml:space="preserve"> as </w:t>
                            </w:r>
                            <w:r>
                              <w:rPr>
                                <w:i/>
                                <w:highlight w:val="yellow"/>
                              </w:rPr>
                              <w:t>randomAccessProblem</w:t>
                            </w:r>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r>
                              <w:rPr>
                                <w:i/>
                                <w:highlight w:val="yellow"/>
                              </w:rPr>
                              <w:t>beamFailureRecoveryFailure</w:t>
                            </w:r>
                            <w:r>
                              <w:rPr>
                                <w:highlight w:val="yellow"/>
                              </w:rPr>
                              <w:t>;</w:t>
                            </w:r>
                          </w:p>
                          <w:p>
                            <w:pPr>
                              <w:pStyle w:val="71"/>
                              <w:rPr>
                                <w:highlight w:val="yellow"/>
                              </w:rPr>
                            </w:pPr>
                            <w:r>
                              <w:rPr>
                                <w:highlight w:val="yellow"/>
                              </w:rPr>
                              <w:t>2&gt;</w:t>
                            </w:r>
                            <w:r>
                              <w:rPr>
                                <w:highlight w:val="yellow"/>
                              </w:rPr>
                              <w:tab/>
                            </w:r>
                            <w:r>
                              <w:rPr>
                                <w:highlight w:val="yellow"/>
                              </w:rPr>
                              <w:t>else:</w:t>
                            </w:r>
                          </w:p>
                          <w:p>
                            <w:pPr>
                              <w:pStyle w:val="72"/>
                            </w:pPr>
                            <w:r>
                              <w:rPr>
                                <w:highlight w:val="yellow"/>
                              </w:rPr>
                              <w:t>3&gt;</w:t>
                            </w:r>
                            <w:r>
                              <w:rPr>
                                <w:highlight w:val="yellow"/>
                              </w:rPr>
                              <w:tab/>
                            </w:r>
                            <w:r>
                              <w:rPr>
                                <w:highlight w:val="yellow"/>
                              </w:rPr>
                              <w:t xml:space="preserve">set the </w:t>
                            </w:r>
                            <w:r>
                              <w:rPr>
                                <w:i/>
                                <w:iCs/>
                                <w:highlight w:val="yellow"/>
                              </w:rPr>
                              <w:t>failureType</w:t>
                            </w:r>
                            <w:r>
                              <w:rPr>
                                <w:highlight w:val="yellow"/>
                              </w:rPr>
                              <w:t xml:space="preserve"> as </w:t>
                            </w:r>
                            <w:r>
                              <w:rPr>
                                <w:i/>
                                <w:highlight w:val="yellow"/>
                              </w:rPr>
                              <w:t>randomAccessProblem</w:t>
                            </w:r>
                            <w:r>
                              <w:rPr>
                                <w:highlight w:val="yellow"/>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6" o:spid="_x0000_s1026" o:spt="202" type="#_x0000_t202" style="position:absolute;left:0pt;margin-left:0pt;margin-top:0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174pf0QAAAAUBAAAPAAAA&#10;AAAAAAEAIAAAACIAAABkcnMvZG93bnJldi54bWxQSwECFAAUAAAACACHTuJAzlUI+BwCAAA+BAAA&#10;DgAAAAAAAAABACAAAAAgAQAAZHJzL2Uyb0RvYy54bWxQSwUGAAAAAAYABgBZAQAArgUAAAAA&#10;">
                <v:fill on="f" focussize="0,0"/>
                <v:stroke weight="0.5pt" color="#000000" joinstyle="round"/>
                <v:imagedata o:title=""/>
                <o:lock v:ext="edit" aspectratio="f"/>
                <v:textbox style="mso-fit-shape-to-text:t;">
                  <w:txbxContent>
                    <w:p>
                      <w:pPr>
                        <w:pStyle w:val="6"/>
                        <w:rPr>
                          <w:lang w:eastAsia="zh-CN"/>
                        </w:rPr>
                      </w:pPr>
                      <w:r>
                        <w:rPr>
                          <w:rFonts w:cs="Arial"/>
                        </w:rPr>
                        <w:t xml:space="preserve"> </w:t>
                      </w:r>
                      <w:bookmarkStart w:id="6" w:name="_Toc60776784"/>
                      <w:bookmarkStart w:id="7" w:name="_Toc83739739"/>
                      <w:bookmarkStart w:id="8" w:name="_Toc60776825"/>
                      <w:bookmarkStart w:id="9" w:name="_Toc83739780"/>
                      <w:r>
                        <w:rPr>
                          <w:lang w:eastAsia="zh-CN"/>
                        </w:rPr>
                        <w:t>5.3.5.8.3</w:t>
                      </w:r>
                      <w:r>
                        <w:rPr>
                          <w:lang w:eastAsia="zh-CN"/>
                        </w:rPr>
                        <w:tab/>
                      </w:r>
                      <w:r>
                        <w:rPr>
                          <w:lang w:eastAsia="zh-CN"/>
                        </w:rPr>
                        <w:t>T304 expiry (Reconfiguration with sync Failure)</w:t>
                      </w:r>
                      <w:bookmarkEnd w:id="6"/>
                      <w:bookmarkEnd w:id="7"/>
                    </w:p>
                    <w:p>
                      <w:pPr>
                        <w:rPr>
                          <w:lang w:eastAsia="zh-CN"/>
                        </w:rPr>
                      </w:pPr>
                      <w:r>
                        <w:rPr>
                          <w:lang w:eastAsia="zh-CN"/>
                        </w:rPr>
                        <w:t>The UE shall:</w:t>
                      </w:r>
                    </w:p>
                    <w:p>
                      <w:pPr>
                        <w:rPr>
                          <w:lang w:eastAsia="zh-CN"/>
                        </w:rPr>
                      </w:pPr>
                      <w:r>
                        <w:rPr>
                          <w:lang w:eastAsia="zh-CN"/>
                        </w:rPr>
                        <w:t>…</w:t>
                      </w:r>
                    </w:p>
                    <w:p>
                      <w:pPr>
                        <w:pStyle w:val="70"/>
                      </w:pPr>
                      <w:r>
                        <w:t>1&gt;</w:t>
                      </w:r>
                      <w:r>
                        <w:tab/>
                      </w:r>
                      <w:r>
                        <w:t xml:space="preserve">else </w:t>
                      </w:r>
                      <w:r>
                        <w:rPr>
                          <w:highlight w:val="yellow"/>
                        </w:rPr>
                        <w:t>if T304 of a secondary cell group expires:</w:t>
                      </w:r>
                    </w:p>
                    <w:p>
                      <w:pPr>
                        <w:pStyle w:val="71"/>
                      </w:pPr>
                      <w:r>
                        <w:t>2&gt;</w:t>
                      </w:r>
                      <w:r>
                        <w:tab/>
                      </w:r>
                      <w:r>
                        <w:t>if MCG transmission is not suspended:</w:t>
                      </w:r>
                    </w:p>
                    <w:p>
                      <w:pPr>
                        <w:pStyle w:val="72"/>
                      </w:pPr>
                      <w:r>
                        <w:t>3&gt;</w:t>
                      </w:r>
                      <w:r>
                        <w:tab/>
                      </w:r>
                      <w:r>
                        <w:t xml:space="preserve">release dedicated preambles provided in </w:t>
                      </w:r>
                      <w:r>
                        <w:rPr>
                          <w:i/>
                        </w:rPr>
                        <w:t xml:space="preserve">rach-ConfigDedicated, </w:t>
                      </w:r>
                      <w:r>
                        <w:t>if configured;</w:t>
                      </w:r>
                    </w:p>
                    <w:p>
                      <w:pPr>
                        <w:pStyle w:val="72"/>
                        <w:rPr>
                          <w:lang w:eastAsia="zh-CN"/>
                        </w:rPr>
                      </w:pPr>
                      <w:r>
                        <w:rPr>
                          <w:highlight w:val="yellow"/>
                          <w:lang w:eastAsia="zh-CN"/>
                        </w:rPr>
                        <w:t>3&gt;</w:t>
                      </w:r>
                      <w:r>
                        <w:rPr>
                          <w:highlight w:val="yellow"/>
                          <w:lang w:eastAsia="zh-CN"/>
                        </w:rPr>
                        <w:tab/>
                      </w:r>
                      <w:r>
                        <w:rPr>
                          <w:highlight w:val="yellow"/>
                          <w:lang w:eastAsia="zh-CN"/>
                        </w:rPr>
                        <w:t>initiate the SCG failure information procedure as specified in subclause 5.7.3 to report SCG reconfiguration with sync failure, upon which the RRC reconfiguration procedure ends;</w:t>
                      </w:r>
                    </w:p>
                    <w:p>
                      <w:pPr>
                        <w:pStyle w:val="5"/>
                        <w:rPr>
                          <w:rFonts w:eastAsia="MS Mincho"/>
                        </w:rPr>
                      </w:pPr>
                      <w:r>
                        <w:t>5.3.10.3</w:t>
                      </w:r>
                      <w:r>
                        <w:tab/>
                      </w:r>
                      <w:r>
                        <w:t>Detection of radio link failure</w:t>
                      </w:r>
                      <w:bookmarkEnd w:id="8"/>
                      <w:bookmarkEnd w:id="9"/>
                    </w:p>
                    <w:p>
                      <w:pPr>
                        <w:rPr>
                          <w:rFonts w:eastAsia="MS Mincho"/>
                        </w:rPr>
                      </w:pPr>
                      <w:r>
                        <w:t>The UE shall:</w:t>
                      </w:r>
                    </w:p>
                    <w:p>
                      <w:r>
                        <w:t>…</w:t>
                      </w:r>
                    </w:p>
                    <w:p>
                      <w:pPr>
                        <w:pStyle w:val="70"/>
                      </w:pPr>
                      <w:r>
                        <w:t>1&gt;</w:t>
                      </w:r>
                      <w:r>
                        <w:tab/>
                      </w:r>
                      <w:r>
                        <w:t>upon T310 expiry in PSCell; or</w:t>
                      </w:r>
                    </w:p>
                    <w:p>
                      <w:pPr>
                        <w:pStyle w:val="70"/>
                      </w:pPr>
                      <w:r>
                        <w:t>1&gt;</w:t>
                      </w:r>
                      <w:r>
                        <w:tab/>
                      </w:r>
                      <w:r>
                        <w:t>upon T312 expiry in PSCell; or</w:t>
                      </w:r>
                    </w:p>
                    <w:p>
                      <w:pPr>
                        <w:pStyle w:val="70"/>
                      </w:pPr>
                      <w:r>
                        <w:rPr>
                          <w:highlight w:val="yellow"/>
                        </w:rPr>
                        <w:t>1&gt;</w:t>
                      </w:r>
                      <w:r>
                        <w:rPr>
                          <w:highlight w:val="yellow"/>
                        </w:rPr>
                        <w:tab/>
                      </w:r>
                      <w:r>
                        <w:rPr>
                          <w:highlight w:val="yellow"/>
                        </w:rPr>
                        <w:t>upon random access problem indication from SCG MAC; or</w:t>
                      </w:r>
                    </w:p>
                    <w:p>
                      <w:pPr>
                        <w:pStyle w:val="70"/>
                      </w:pPr>
                      <w:r>
                        <w:t>1&gt;</w:t>
                      </w:r>
                      <w:r>
                        <w:tab/>
                      </w:r>
                      <w:r>
                        <w:t>upon indication from SCG RLC that the maximum number of retransmissions has been reached; or</w:t>
                      </w:r>
                    </w:p>
                    <w:p>
                      <w:pPr>
                        <w:pStyle w:val="70"/>
                      </w:pPr>
                      <w:r>
                        <w:t>1&gt;</w:t>
                      </w:r>
                      <w:r>
                        <w:tab/>
                      </w:r>
                      <w:r>
                        <w:t>if connected as an IAB-node, upon BH RLF indication received on BAP entity from the SCG; or</w:t>
                      </w:r>
                    </w:p>
                    <w:p>
                      <w:pPr>
                        <w:pStyle w:val="70"/>
                      </w:pPr>
                      <w:r>
                        <w:t>1&gt;</w:t>
                      </w:r>
                      <w:r>
                        <w:tab/>
                      </w:r>
                      <w:r>
                        <w:t>upon consistent uplink LBT failure indication from SCG MAC:</w:t>
                      </w:r>
                    </w:p>
                    <w:p>
                      <w:pPr>
                        <w:pStyle w:val="71"/>
                      </w:pPr>
                      <w:r>
                        <w:t>2&gt;</w:t>
                      </w:r>
                      <w:r>
                        <w:tab/>
                      </w:r>
                      <w:r>
                        <w:t xml:space="preserve">if the indication is from SCG RLC and CA duplication is configured and activated for SCG, and for the corresponding logical channel </w:t>
                      </w:r>
                      <w:r>
                        <w:rPr>
                          <w:i/>
                        </w:rPr>
                        <w:t>allowedServingCells</w:t>
                      </w:r>
                      <w:r>
                        <w:t xml:space="preserve"> only includes SCell(s):</w:t>
                      </w:r>
                    </w:p>
                    <w:p>
                      <w:pPr>
                        <w:pStyle w:val="72"/>
                      </w:pPr>
                      <w:r>
                        <w:t>3&gt;</w:t>
                      </w:r>
                      <w:r>
                        <w:tab/>
                      </w:r>
                      <w:r>
                        <w:t>initiate the failure information procedure as specified in 5.7.5 to report RLC failure.</w:t>
                      </w:r>
                    </w:p>
                    <w:p>
                      <w:pPr>
                        <w:pStyle w:val="71"/>
                      </w:pPr>
                      <w:r>
                        <w:t>2&gt;</w:t>
                      </w:r>
                      <w:r>
                        <w:tab/>
                      </w:r>
                      <w:r>
                        <w:t>else:</w:t>
                      </w:r>
                    </w:p>
                    <w:p>
                      <w:pPr>
                        <w:pStyle w:val="72"/>
                      </w:pPr>
                      <w:r>
                        <w:t>3&gt;</w:t>
                      </w:r>
                      <w:r>
                        <w:tab/>
                      </w:r>
                      <w:r>
                        <w:t>consider radio link failure to be detected for the SCG, i.e. SCG RLF;</w:t>
                      </w:r>
                    </w:p>
                    <w:p>
                      <w:pPr>
                        <w:pStyle w:val="72"/>
                        <w:rPr>
                          <w:highlight w:val="yellow"/>
                        </w:rPr>
                      </w:pPr>
                      <w:r>
                        <w:rPr>
                          <w:highlight w:val="yellow"/>
                        </w:rPr>
                        <w:t>3&gt;</w:t>
                      </w:r>
                      <w:r>
                        <w:rPr>
                          <w:highlight w:val="yellow"/>
                        </w:rPr>
                        <w:tab/>
                      </w:r>
                      <w:r>
                        <w:rPr>
                          <w:highlight w:val="yellow"/>
                        </w:rPr>
                        <w:t>if MCG transmission is not suspended:</w:t>
                      </w:r>
                    </w:p>
                    <w:p>
                      <w:pPr>
                        <w:pStyle w:val="73"/>
                      </w:pPr>
                      <w:r>
                        <w:rPr>
                          <w:highlight w:val="yellow"/>
                        </w:rPr>
                        <w:t>4&gt;</w:t>
                      </w:r>
                      <w:r>
                        <w:rPr>
                          <w:highlight w:val="yellow"/>
                        </w:rPr>
                        <w:tab/>
                      </w:r>
                      <w:r>
                        <w:rPr>
                          <w:highlight w:val="yellow"/>
                        </w:rPr>
                        <w:t>initiate the SCG failure information procedure as specified in 5.7.3 to report SCG radio link failure.</w:t>
                      </w:r>
                    </w:p>
                    <w:p>
                      <w:pPr>
                        <w:pStyle w:val="5"/>
                      </w:pPr>
                      <w:r>
                        <w:t>5.7.3.3</w:t>
                      </w:r>
                      <w:r>
                        <w:tab/>
                      </w:r>
                      <w:r>
                        <w:t>Failure type determination for (NG)EN-DC</w:t>
                      </w:r>
                    </w:p>
                    <w:p>
                      <w:r>
                        <w:t>The UE shall set the SCG failure type as follows:</w:t>
                      </w:r>
                    </w:p>
                    <w:p>
                      <w:pPr>
                        <w:pStyle w:val="70"/>
                      </w:pPr>
                      <w:r>
                        <w:t>1&gt;</w:t>
                      </w:r>
                      <w:r>
                        <w:tab/>
                      </w:r>
                      <w:r>
                        <w:t xml:space="preserve">if the UE initiates transmission of the </w:t>
                      </w:r>
                      <w:r>
                        <w:rPr>
                          <w:i/>
                        </w:rPr>
                        <w:t>SCGFailureInformationNR</w:t>
                      </w:r>
                      <w:r>
                        <w:t xml:space="preserve"> message due to T310 expiry:</w:t>
                      </w:r>
                    </w:p>
                    <w:p>
                      <w:pPr>
                        <w:pStyle w:val="71"/>
                      </w:pPr>
                      <w:r>
                        <w:t>2&gt;</w:t>
                      </w:r>
                      <w:r>
                        <w:tab/>
                      </w:r>
                      <w:r>
                        <w:t xml:space="preserve">set the </w:t>
                      </w:r>
                      <w:r>
                        <w:rPr>
                          <w:i/>
                        </w:rPr>
                        <w:t>failureType</w:t>
                      </w:r>
                      <w:r>
                        <w:t xml:space="preserve"> as t31</w:t>
                      </w:r>
                      <w:r>
                        <w:rPr>
                          <w:rFonts w:eastAsia="MS Mincho"/>
                        </w:rPr>
                        <w:t>0</w:t>
                      </w:r>
                      <w:r>
                        <w:t>-Expiry;</w:t>
                      </w:r>
                    </w:p>
                    <w:p>
                      <w:pPr>
                        <w:pStyle w:val="70"/>
                      </w:pPr>
                      <w:r>
                        <w:t>1&gt;</w:t>
                      </w:r>
                      <w:r>
                        <w:tab/>
                      </w:r>
                      <w:r>
                        <w:t xml:space="preserve">else if the UE initiates transmission of the </w:t>
                      </w:r>
                      <w:r>
                        <w:rPr>
                          <w:i/>
                        </w:rPr>
                        <w:t>SCGFailureInformationNR</w:t>
                      </w:r>
                      <w:r>
                        <w:t xml:space="preserve"> message due to T312 expiry:</w:t>
                      </w:r>
                    </w:p>
                    <w:p>
                      <w:pPr>
                        <w:pStyle w:val="71"/>
                      </w:pPr>
                      <w:r>
                        <w:t>2&gt;</w:t>
                      </w:r>
                      <w:r>
                        <w:tab/>
                      </w:r>
                      <w:r>
                        <w:t xml:space="preserve">set the </w:t>
                      </w:r>
                      <w:r>
                        <w:rPr>
                          <w:i/>
                          <w:iCs/>
                        </w:rPr>
                        <w:t>failureType</w:t>
                      </w:r>
                      <w:r>
                        <w:t xml:space="preserve"> as any value</w:t>
                      </w:r>
                      <w:r>
                        <w:rPr>
                          <w:i/>
                          <w:iCs/>
                        </w:rPr>
                        <w:t xml:space="preserve"> </w:t>
                      </w:r>
                      <w:r>
                        <w:t xml:space="preserve">and set the </w:t>
                      </w:r>
                      <w:r>
                        <w:rPr>
                          <w:i/>
                        </w:rPr>
                        <w:t>failureType-v1610</w:t>
                      </w:r>
                      <w:r>
                        <w:t xml:space="preserve"> as t312-Expiry;</w:t>
                      </w:r>
                    </w:p>
                    <w:p>
                      <w:pPr>
                        <w:pStyle w:val="70"/>
                        <w:rPr>
                          <w:highlight w:val="yellow"/>
                        </w:rPr>
                      </w:pPr>
                      <w:r>
                        <w:rPr>
                          <w:highlight w:val="yellow"/>
                        </w:rPr>
                        <w:t>1&gt;</w:t>
                      </w:r>
                      <w:r>
                        <w:rPr>
                          <w:highlight w:val="yellow"/>
                        </w:rPr>
                        <w:tab/>
                      </w:r>
                      <w:r>
                        <w:rPr>
                          <w:highlight w:val="yellow"/>
                        </w:rPr>
                        <w:t xml:space="preserve">else if the UE initiates transmission of the </w:t>
                      </w:r>
                      <w:r>
                        <w:rPr>
                          <w:i/>
                          <w:highlight w:val="yellow"/>
                        </w:rPr>
                        <w:t>SCGFailureInformationNR</w:t>
                      </w:r>
                      <w:r>
                        <w:rPr>
                          <w:highlight w:val="yellow"/>
                        </w:rPr>
                        <w:t xml:space="preserve"> message to provide reconfiguration with sync failure information for an SCG:</w:t>
                      </w:r>
                    </w:p>
                    <w:p>
                      <w:pPr>
                        <w:pStyle w:val="71"/>
                      </w:pPr>
                      <w:r>
                        <w:rPr>
                          <w:highlight w:val="yellow"/>
                        </w:rPr>
                        <w:t>2&gt;</w:t>
                      </w:r>
                      <w:r>
                        <w:rPr>
                          <w:highlight w:val="yellow"/>
                        </w:rPr>
                        <w:tab/>
                      </w:r>
                      <w:r>
                        <w:rPr>
                          <w:highlight w:val="yellow"/>
                        </w:rPr>
                        <w:t xml:space="preserve">set the </w:t>
                      </w:r>
                      <w:r>
                        <w:rPr>
                          <w:i/>
                          <w:highlight w:val="yellow"/>
                        </w:rPr>
                        <w:t>failureType</w:t>
                      </w:r>
                      <w:r>
                        <w:rPr>
                          <w:highlight w:val="yellow"/>
                        </w:rPr>
                        <w:t xml:space="preserve"> as </w:t>
                      </w:r>
                      <w:r>
                        <w:rPr>
                          <w:i/>
                          <w:highlight w:val="yellow"/>
                        </w:rPr>
                        <w:t>synchReconfigFailureSCG</w:t>
                      </w:r>
                      <w:r>
                        <w:rPr>
                          <w:highlight w:val="yellow"/>
                        </w:rPr>
                        <w:t>;</w:t>
                      </w:r>
                    </w:p>
                    <w:p>
                      <w:pPr>
                        <w:pStyle w:val="70"/>
                        <w:rPr>
                          <w:highlight w:val="yellow"/>
                        </w:rPr>
                      </w:pPr>
                      <w:r>
                        <w:rPr>
                          <w:highlight w:val="yellow"/>
                        </w:rPr>
                        <w:t>1&gt;</w:t>
                      </w:r>
                      <w:r>
                        <w:rPr>
                          <w:highlight w:val="yellow"/>
                        </w:rPr>
                        <w:tab/>
                      </w:r>
                      <w:r>
                        <w:rPr>
                          <w:highlight w:val="yellow"/>
                        </w:rPr>
                        <w:t xml:space="preserve">else if the UE initiates transmission of the </w:t>
                      </w:r>
                      <w:r>
                        <w:rPr>
                          <w:i/>
                          <w:highlight w:val="yellow"/>
                        </w:rPr>
                        <w:t>SCGFailureInformationNR</w:t>
                      </w:r>
                      <w:r>
                        <w:rPr>
                          <w:highlight w:val="yellow"/>
                        </w:rPr>
                        <w:t xml:space="preserve"> message to provide random access problem indication from SCG MAC:</w:t>
                      </w:r>
                    </w:p>
                    <w:p>
                      <w:pPr>
                        <w:pStyle w:val="71"/>
                        <w:rPr>
                          <w:highlight w:val="yellow"/>
                        </w:rPr>
                      </w:pPr>
                      <w:r>
                        <w:rPr>
                          <w:highlight w:val="yellow"/>
                        </w:rPr>
                        <w:t>2&gt;</w:t>
                      </w:r>
                      <w:r>
                        <w:rPr>
                          <w:highlight w:val="yellow"/>
                        </w:rPr>
                        <w:tab/>
                      </w:r>
                      <w:r>
                        <w:rPr>
                          <w:highlight w:val="yellow"/>
                        </w:rPr>
                        <w:t>if the random access procedure was initiated for beam failure recovery:</w:t>
                      </w:r>
                    </w:p>
                    <w:p>
                      <w:pPr>
                        <w:pStyle w:val="72"/>
                        <w:rPr>
                          <w:highlight w:val="yellow"/>
                        </w:rPr>
                      </w:pPr>
                      <w:r>
                        <w:rPr>
                          <w:highlight w:val="yellow"/>
                        </w:rPr>
                        <w:t>3&gt;</w:t>
                      </w:r>
                      <w:r>
                        <w:rPr>
                          <w:highlight w:val="yellow"/>
                        </w:rPr>
                        <w:tab/>
                      </w:r>
                      <w:r>
                        <w:rPr>
                          <w:highlight w:val="yellow"/>
                        </w:rPr>
                        <w:t xml:space="preserve">set the </w:t>
                      </w:r>
                      <w:r>
                        <w:rPr>
                          <w:i/>
                          <w:iCs/>
                          <w:highlight w:val="yellow"/>
                        </w:rPr>
                        <w:t>failureType</w:t>
                      </w:r>
                      <w:r>
                        <w:rPr>
                          <w:highlight w:val="yellow"/>
                        </w:rPr>
                        <w:t xml:space="preserve"> as </w:t>
                      </w:r>
                      <w:r>
                        <w:rPr>
                          <w:i/>
                          <w:highlight w:val="yellow"/>
                        </w:rPr>
                        <w:t>randomAccessProblem</w:t>
                      </w:r>
                      <w:r>
                        <w:rPr>
                          <w:i/>
                          <w:iCs/>
                          <w:highlight w:val="yellow"/>
                        </w:rPr>
                        <w:t xml:space="preserve"> </w:t>
                      </w:r>
                      <w:r>
                        <w:rPr>
                          <w:highlight w:val="yellow"/>
                        </w:rPr>
                        <w:t xml:space="preserve">and set the </w:t>
                      </w:r>
                      <w:r>
                        <w:rPr>
                          <w:i/>
                          <w:highlight w:val="yellow"/>
                        </w:rPr>
                        <w:t>failureType</w:t>
                      </w:r>
                      <w:r>
                        <w:rPr>
                          <w:i/>
                          <w:iCs/>
                          <w:highlight w:val="yellow"/>
                        </w:rPr>
                        <w:t>-v1610</w:t>
                      </w:r>
                      <w:r>
                        <w:rPr>
                          <w:highlight w:val="yellow"/>
                        </w:rPr>
                        <w:t xml:space="preserve"> as </w:t>
                      </w:r>
                      <w:r>
                        <w:rPr>
                          <w:i/>
                          <w:highlight w:val="yellow"/>
                        </w:rPr>
                        <w:t>beamFailureRecoveryFailure</w:t>
                      </w:r>
                      <w:r>
                        <w:rPr>
                          <w:highlight w:val="yellow"/>
                        </w:rPr>
                        <w:t>;</w:t>
                      </w:r>
                    </w:p>
                    <w:p>
                      <w:pPr>
                        <w:pStyle w:val="71"/>
                        <w:rPr>
                          <w:highlight w:val="yellow"/>
                        </w:rPr>
                      </w:pPr>
                      <w:r>
                        <w:rPr>
                          <w:highlight w:val="yellow"/>
                        </w:rPr>
                        <w:t>2&gt;</w:t>
                      </w:r>
                      <w:r>
                        <w:rPr>
                          <w:highlight w:val="yellow"/>
                        </w:rPr>
                        <w:tab/>
                      </w:r>
                      <w:r>
                        <w:rPr>
                          <w:highlight w:val="yellow"/>
                        </w:rPr>
                        <w:t>else:</w:t>
                      </w:r>
                    </w:p>
                    <w:p>
                      <w:pPr>
                        <w:pStyle w:val="72"/>
                      </w:pPr>
                      <w:r>
                        <w:rPr>
                          <w:highlight w:val="yellow"/>
                        </w:rPr>
                        <w:t>3&gt;</w:t>
                      </w:r>
                      <w:r>
                        <w:rPr>
                          <w:highlight w:val="yellow"/>
                        </w:rPr>
                        <w:tab/>
                      </w:r>
                      <w:r>
                        <w:rPr>
                          <w:highlight w:val="yellow"/>
                        </w:rPr>
                        <w:t xml:space="preserve">set the </w:t>
                      </w:r>
                      <w:r>
                        <w:rPr>
                          <w:i/>
                          <w:iCs/>
                          <w:highlight w:val="yellow"/>
                        </w:rPr>
                        <w:t>failureType</w:t>
                      </w:r>
                      <w:r>
                        <w:rPr>
                          <w:highlight w:val="yellow"/>
                        </w:rPr>
                        <w:t xml:space="preserve"> as </w:t>
                      </w:r>
                      <w:r>
                        <w:rPr>
                          <w:i/>
                          <w:highlight w:val="yellow"/>
                        </w:rPr>
                        <w:t>randomAccessProblem</w:t>
                      </w:r>
                      <w:r>
                        <w:rPr>
                          <w:highlight w:val="yellow"/>
                        </w:rPr>
                        <w:t>;</w:t>
                      </w:r>
                    </w:p>
                  </w:txbxContent>
                </v:textbox>
                <w10:wrap type="square"/>
              </v:shape>
            </w:pict>
          </mc:Fallback>
        </mc:AlternateContent>
      </w:r>
    </w:p>
    <w:p>
      <w:pPr>
        <w:rPr>
          <w:rFonts w:ascii="Arial" w:hAnsi="Arial" w:cs="Arial"/>
        </w:rPr>
      </w:pPr>
      <w:r>
        <w:rPr>
          <w:rFonts w:ascii="Arial" w:hAnsi="Arial" w:cs="Arial"/>
        </w:rPr>
        <w:t xml:space="preserve">Based on the above procedural text, there could be two different interpretations of what value does the UE set for </w:t>
      </w:r>
      <w:r>
        <w:rPr>
          <w:rFonts w:ascii="Arial" w:hAnsi="Arial" w:cs="Arial"/>
          <w:i/>
          <w:iCs/>
        </w:rPr>
        <w:t>failureType</w:t>
      </w:r>
      <w:r>
        <w:rPr>
          <w:rFonts w:ascii="Arial" w:hAnsi="Arial" w:cs="Arial"/>
        </w:rPr>
        <w:t xml:space="preserve"> when the UE experiences random access problem indication from the SCG MAC while T304 is running for the SCG.</w:t>
      </w:r>
    </w:p>
    <w:p>
      <w:pPr>
        <w:ind w:left="360"/>
        <w:rPr>
          <w:rFonts w:ascii="Arial" w:hAnsi="Arial" w:cs="Arial"/>
          <w:iCs/>
        </w:rPr>
      </w:pPr>
      <w:r>
        <w:rPr>
          <w:rFonts w:ascii="Arial" w:hAnsi="Arial" w:cs="Arial"/>
        </w:rPr>
        <w:t xml:space="preserve">Interpretation-1: The UE sets the </w:t>
      </w:r>
      <w:r>
        <w:rPr>
          <w:rFonts w:ascii="Arial" w:hAnsi="Arial" w:cs="Arial"/>
          <w:i/>
          <w:iCs/>
        </w:rPr>
        <w:t>failureType</w:t>
      </w:r>
      <w:r>
        <w:rPr>
          <w:rFonts w:ascii="Arial" w:hAnsi="Arial" w:cs="Arial"/>
        </w:rPr>
        <w:t xml:space="preserve"> to </w:t>
      </w:r>
      <w:r>
        <w:rPr>
          <w:i/>
          <w:highlight w:val="yellow"/>
        </w:rPr>
        <w:t>synchReconfigFailureSCG</w:t>
      </w:r>
      <w:r>
        <w:rPr>
          <w:i/>
        </w:rPr>
        <w:t xml:space="preserve"> </w:t>
      </w:r>
      <w:r>
        <w:rPr>
          <w:iCs/>
        </w:rPr>
        <w:t>as the UE initiates transmission of the SCGFailureInformationNR message to provide reconfiguration with sync failure information.</w:t>
      </w:r>
    </w:p>
    <w:p>
      <w:pPr>
        <w:ind w:left="360"/>
        <w:rPr>
          <w:rFonts w:ascii="Arial" w:hAnsi="Arial" w:cs="Arial"/>
        </w:rPr>
      </w:pPr>
      <w:r>
        <w:rPr>
          <w:rFonts w:ascii="Arial" w:hAnsi="Arial" w:cs="Arial"/>
        </w:rPr>
        <w:t xml:space="preserve">Interpretation-2: The UE sets the </w:t>
      </w:r>
      <w:r>
        <w:rPr>
          <w:rFonts w:ascii="Arial" w:hAnsi="Arial" w:cs="Arial"/>
          <w:i/>
          <w:iCs/>
        </w:rPr>
        <w:t>failureType</w:t>
      </w:r>
      <w:r>
        <w:rPr>
          <w:rFonts w:ascii="Arial" w:hAnsi="Arial" w:cs="Arial"/>
        </w:rPr>
        <w:t xml:space="preserve"> to </w:t>
      </w:r>
      <w:r>
        <w:rPr>
          <w:i/>
          <w:highlight w:val="yellow"/>
        </w:rPr>
        <w:t>randomAccessProblem</w:t>
      </w:r>
      <w:r>
        <w:rPr>
          <w:iCs/>
        </w:rPr>
        <w:t xml:space="preserve"> as the UE initiates transmission of the SCGFailureInformationNR message to indicate that the reason for decalrign failure is the random access problem indication from the SCG MAC.</w:t>
      </w:r>
    </w:p>
    <w:p>
      <w:pPr>
        <w:rPr>
          <w:rFonts w:ascii="Arial" w:hAnsi="Arial" w:cs="Arial"/>
        </w:rPr>
      </w:pPr>
      <w:r>
        <w:rPr>
          <w:rFonts w:ascii="Arial" w:hAnsi="Arial" w:cs="Arial"/>
        </w:rPr>
        <w:t>The rapporteur would like to request companies on what is their interpretation of the above text.</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Q18: Which of the following is your interpretation of the existing procedural text when the UE experiences random access problem indication from the SCG MAC while T304 is running for the SCG?:</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Interpretation-1: </w:t>
      </w:r>
      <w:r>
        <w:rPr>
          <w:rFonts w:ascii="Arial" w:hAnsi="Arial" w:eastAsia="宋体"/>
          <w:b/>
          <w:bCs/>
          <w:sz w:val="20"/>
          <w:szCs w:val="20"/>
          <w:lang w:val="en-US" w:eastAsia="zh-CN"/>
        </w:rPr>
        <w:t>The UE sets the failureType to synchReconfigFailureSCG as the UE initiates transmission of the SCGFailureInformationNR message to provide reconfiguration with sync failure information.</w:t>
      </w:r>
    </w:p>
    <w:p>
      <w:pPr>
        <w:pStyle w:val="133"/>
        <w:spacing w:line="259" w:lineRule="auto"/>
        <w:ind w:left="1440"/>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lang w:val="en-US" w:eastAsia="zh-CN"/>
        </w:rPr>
      </w:pPr>
      <w:r>
        <w:rPr>
          <w:rFonts w:ascii="Arial" w:hAnsi="Arial" w:eastAsia="宋体"/>
          <w:b/>
          <w:bCs/>
          <w:sz w:val="20"/>
          <w:szCs w:val="20"/>
          <w:u w:val="single"/>
          <w:lang w:val="en-US" w:eastAsia="zh-CN"/>
        </w:rPr>
        <w:t xml:space="preserve">Interpretation -2: </w:t>
      </w:r>
      <w:r>
        <w:rPr>
          <w:rFonts w:ascii="Arial" w:hAnsi="Arial" w:eastAsia="宋体"/>
          <w:b/>
          <w:bCs/>
          <w:sz w:val="20"/>
          <w:szCs w:val="20"/>
          <w:lang w:val="en-US" w:eastAsia="zh-CN"/>
        </w:rPr>
        <w:t>The UE sets the failureType to randomAccessProblem as the UE initiates transmission of the SCGFailureInformationNR message to indicate that the reason for declaring failure is the random access problem indication from the SCG MAC</w:t>
      </w:r>
    </w:p>
    <w:p>
      <w:pPr>
        <w:rPr>
          <w:rFonts w:ascii="Arial" w:hAnsi="Arial" w:cs="Arial"/>
          <w:color w:val="FF0000"/>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012"/>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012" w:type="dxa"/>
          </w:tcPr>
          <w:p>
            <w:pPr>
              <w:jc w:val="center"/>
              <w:rPr>
                <w:rFonts w:ascii="Arial" w:hAnsi="Arial" w:eastAsia="Calibri" w:cs="Arial"/>
                <w:b/>
                <w:bCs/>
                <w:sz w:val="20"/>
                <w:szCs w:val="20"/>
                <w:lang w:val="de-DE"/>
              </w:rPr>
            </w:pPr>
            <w:r>
              <w:rPr>
                <w:rFonts w:ascii="Arial" w:hAnsi="Arial" w:eastAsia="Calibri" w:cs="Arial"/>
                <w:b/>
                <w:bCs/>
                <w:sz w:val="20"/>
                <w:szCs w:val="20"/>
                <w:lang w:val="de-DE"/>
              </w:rPr>
              <w:t>Interpretation-1 / Interpretation-2</w:t>
            </w:r>
          </w:p>
        </w:tc>
        <w:tc>
          <w:tcPr>
            <w:tcW w:w="578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2012" w:type="dxa"/>
          </w:tcPr>
          <w:p>
            <w:pPr>
              <w:rPr>
                <w:rFonts w:ascii="Arial" w:hAnsi="Arial" w:eastAsia="Calibri" w:cs="Arial"/>
                <w:sz w:val="22"/>
                <w:szCs w:val="22"/>
                <w:lang w:val="de-DE"/>
              </w:rPr>
            </w:pPr>
            <w:r>
              <w:rPr>
                <w:rFonts w:ascii="Arial" w:hAnsi="Arial" w:eastAsia="Calibri" w:cs="Arial"/>
                <w:sz w:val="22"/>
                <w:szCs w:val="22"/>
                <w:lang w:val="de-DE"/>
              </w:rPr>
              <w:t>Interpretation-2</w:t>
            </w:r>
          </w:p>
        </w:tc>
        <w:tc>
          <w:tcPr>
            <w:tcW w:w="5784" w:type="dxa"/>
          </w:tcPr>
          <w:p>
            <w:pPr>
              <w:rPr>
                <w:rFonts w:ascii="Arial" w:hAnsi="Arial" w:eastAsia="Calibri" w:cs="Arial"/>
                <w:sz w:val="22"/>
                <w:szCs w:val="22"/>
                <w:lang w:val="de-DE"/>
              </w:rPr>
            </w:pPr>
            <w:r>
              <w:rPr>
                <w:rFonts w:ascii="Arial" w:hAnsi="Arial" w:eastAsia="Calibri" w:cs="Arial"/>
                <w:sz w:val="22"/>
                <w:szCs w:val="22"/>
                <w:lang w:val="de-DE"/>
              </w:rPr>
              <w:t xml:space="preserve">We believe the UE should set the failureType to synchReconfigFailureSCG only when the UE experiences T304 expiry for the SCG related reconfigurationWithSync.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H</w:t>
            </w:r>
            <w:r>
              <w:rPr>
                <w:rFonts w:ascii="Arial" w:hAnsi="Arial" w:eastAsia="等线" w:cs="Arial"/>
                <w:bCs/>
                <w:sz w:val="22"/>
                <w:szCs w:val="22"/>
                <w:lang w:val="de-DE" w:eastAsia="zh-CN"/>
              </w:rPr>
              <w:t>uawei, HiSilicon</w:t>
            </w:r>
          </w:p>
        </w:tc>
        <w:tc>
          <w:tcPr>
            <w:tcW w:w="2012" w:type="dxa"/>
          </w:tcPr>
          <w:p>
            <w:pPr>
              <w:rPr>
                <w:rFonts w:ascii="Arial" w:hAnsi="Arial" w:eastAsia="Calibri" w:cs="Arial"/>
                <w:b/>
                <w:bCs/>
                <w:sz w:val="22"/>
                <w:szCs w:val="22"/>
                <w:lang w:val="de-DE"/>
              </w:rPr>
            </w:pPr>
            <w:r>
              <w:rPr>
                <w:rFonts w:ascii="Arial" w:hAnsi="Arial" w:eastAsia="等线" w:cs="Arial"/>
                <w:bCs/>
                <w:sz w:val="22"/>
                <w:szCs w:val="22"/>
                <w:lang w:val="de-DE" w:eastAsia="zh-CN"/>
              </w:rPr>
              <w:t>Interpretation-1</w:t>
            </w:r>
          </w:p>
        </w:tc>
        <w:tc>
          <w:tcPr>
            <w:tcW w:w="5784"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The procudural text is clear at least for the case of setting the failureType to synchReconfigFailureSCG if T304 expires.</w:t>
            </w:r>
          </w:p>
          <w:p>
            <w:pPr>
              <w:rPr>
                <w:rFonts w:ascii="Arial" w:hAnsi="Arial" w:eastAsia="Calibri" w:cs="Arial"/>
                <w:b/>
                <w:bCs/>
                <w:sz w:val="22"/>
                <w:szCs w:val="22"/>
                <w:lang w:val="de-DE"/>
              </w:rPr>
            </w:pPr>
            <w:r>
              <w:rPr>
                <w:rFonts w:ascii="Arial" w:hAnsi="Arial" w:eastAsia="等线" w:cs="Arial"/>
                <w:bCs/>
                <w:sz w:val="22"/>
                <w:szCs w:val="22"/>
                <w:lang w:val="de-DE" w:eastAsia="zh-CN"/>
              </w:rPr>
              <w:t>If the case for RLF with RA problem is not so clear (as the wording in (NG)EN-DC), the wording may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等线" w:cs="Arial"/>
                <w:bCs/>
                <w:sz w:val="22"/>
                <w:szCs w:val="22"/>
                <w:lang w:val="de-DE" w:eastAsia="zh-CN"/>
              </w:rPr>
            </w:pPr>
            <w:r>
              <w:rPr>
                <w:rFonts w:hint="eastAsia" w:ascii="Arial" w:hAnsi="Arial" w:eastAsia="等线" w:cs="Arial"/>
                <w:bCs/>
                <w:sz w:val="22"/>
                <w:szCs w:val="22"/>
                <w:lang w:val="de-DE" w:eastAsia="zh-CN"/>
              </w:rPr>
              <w:t>S</w:t>
            </w:r>
            <w:r>
              <w:rPr>
                <w:rFonts w:ascii="Arial" w:hAnsi="Arial" w:eastAsia="等线" w:cs="Arial"/>
                <w:bCs/>
                <w:sz w:val="22"/>
                <w:szCs w:val="22"/>
                <w:lang w:val="de-DE" w:eastAsia="zh-CN"/>
              </w:rPr>
              <w:t>HARP</w:t>
            </w:r>
          </w:p>
        </w:tc>
        <w:tc>
          <w:tcPr>
            <w:tcW w:w="2012" w:type="dxa"/>
          </w:tcPr>
          <w:p>
            <w:pPr>
              <w:rPr>
                <w:rFonts w:ascii="Arial" w:hAnsi="Arial" w:eastAsia="等线" w:cs="Arial"/>
                <w:bCs/>
                <w:sz w:val="22"/>
                <w:szCs w:val="22"/>
                <w:lang w:val="de-DE" w:eastAsia="zh-CN"/>
              </w:rPr>
            </w:pPr>
            <w:r>
              <w:rPr>
                <w:rFonts w:ascii="Arial" w:hAnsi="Arial" w:eastAsia="等线" w:cs="Arial"/>
                <w:bCs/>
                <w:sz w:val="22"/>
                <w:szCs w:val="22"/>
                <w:lang w:val="de-DE" w:eastAsia="zh-CN"/>
              </w:rPr>
              <w:t>Interpretation -2</w:t>
            </w:r>
          </w:p>
        </w:tc>
        <w:tc>
          <w:tcPr>
            <w:tcW w:w="5784" w:type="dxa"/>
          </w:tcPr>
          <w:p>
            <w:pPr>
              <w:rPr>
                <w:rFonts w:ascii="Arial" w:hAnsi="Arial" w:eastAsia="Calibri" w:cs="Arial"/>
                <w:b/>
                <w:bCs/>
                <w:sz w:val="22"/>
                <w:szCs w:val="22"/>
                <w:lang w:val="de-DE"/>
              </w:rPr>
            </w:pPr>
            <w:r>
              <w:rPr>
                <w:rFonts w:ascii="Arial" w:hAnsi="Arial" w:eastAsia="等线" w:cs="Arial"/>
                <w:bCs/>
                <w:sz w:val="22"/>
                <w:szCs w:val="22"/>
                <w:lang w:val="de-DE" w:eastAsia="zh-CN"/>
              </w:rPr>
              <w:t xml:space="preserve">Following the existing procedural text, UE sets the failureType to randomAccessProblem </w:t>
            </w:r>
            <w:r>
              <w:rPr>
                <w:rFonts w:hint="eastAsia" w:ascii="Arial" w:hAnsi="Arial" w:eastAsia="等线" w:cs="Arial"/>
                <w:bCs/>
                <w:sz w:val="22"/>
                <w:szCs w:val="22"/>
                <w:lang w:val="de-DE" w:eastAsia="zh-CN"/>
              </w:rPr>
              <w:t>when</w:t>
            </w:r>
            <w:r>
              <w:rPr>
                <w:rFonts w:ascii="Arial" w:hAnsi="Arial" w:eastAsia="等线" w:cs="Arial"/>
                <w:bCs/>
                <w:sz w:val="22"/>
                <w:szCs w:val="22"/>
                <w:lang w:val="de-DE" w:eastAsia="zh-CN"/>
              </w:rPr>
              <w:t xml:space="preserve"> RA </w:t>
            </w:r>
            <w:r>
              <w:rPr>
                <w:rFonts w:hint="eastAsia" w:ascii="Arial" w:hAnsi="Arial" w:eastAsia="等线" w:cs="Arial"/>
                <w:bCs/>
                <w:sz w:val="22"/>
                <w:szCs w:val="22"/>
                <w:lang w:val="de-DE" w:eastAsia="zh-CN"/>
              </w:rPr>
              <w:t>failure</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during</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a</w:t>
            </w:r>
            <w:r>
              <w:rPr>
                <w:rFonts w:ascii="Arial" w:hAnsi="Arial" w:eastAsia="等线" w:cs="Arial"/>
                <w:bCs/>
                <w:sz w:val="22"/>
                <w:szCs w:val="22"/>
                <w:lang w:val="de-DE" w:eastAsia="zh-CN"/>
              </w:rPr>
              <w:t xml:space="preserve"> SCG </w:t>
            </w:r>
            <w:r>
              <w:rPr>
                <w:rFonts w:hint="eastAsia" w:ascii="Arial" w:hAnsi="Arial" w:eastAsia="等线" w:cs="Arial"/>
                <w:bCs/>
                <w:sz w:val="22"/>
                <w:szCs w:val="22"/>
                <w:lang w:val="de-DE" w:eastAsia="zh-CN"/>
              </w:rPr>
              <w:t>reconfiguration</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with</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sync</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procedure</w:t>
            </w:r>
            <w:r>
              <w:rPr>
                <w:rFonts w:ascii="Arial" w:hAnsi="Arial" w:eastAsia="等线" w:cs="Arial"/>
                <w:bCs/>
                <w:sz w:val="22"/>
                <w:szCs w:val="22"/>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eastAsia="等线"/>
                <w:sz w:val="22"/>
                <w:szCs w:val="22"/>
                <w:lang w:val="de-DE" w:eastAsia="zh-CN"/>
              </w:rPr>
            </w:pPr>
            <w:r>
              <w:rPr>
                <w:rFonts w:hint="eastAsia" w:eastAsia="等线"/>
                <w:sz w:val="22"/>
                <w:szCs w:val="22"/>
                <w:lang w:val="de-DE" w:eastAsia="zh-CN"/>
              </w:rPr>
              <w:t>CATT</w:t>
            </w:r>
          </w:p>
        </w:tc>
        <w:tc>
          <w:tcPr>
            <w:tcW w:w="2012" w:type="dxa"/>
          </w:tcPr>
          <w:p>
            <w:pPr>
              <w:rPr>
                <w:rFonts w:eastAsia="等线"/>
                <w:sz w:val="22"/>
                <w:szCs w:val="22"/>
                <w:lang w:val="de-DE" w:eastAsia="zh-CN"/>
              </w:rPr>
            </w:pPr>
            <w:r>
              <w:rPr>
                <w:rFonts w:eastAsia="等线"/>
                <w:sz w:val="22"/>
                <w:szCs w:val="22"/>
                <w:lang w:val="de-DE" w:eastAsia="zh-CN"/>
              </w:rPr>
              <w:t>Interpretation-</w:t>
            </w:r>
            <w:r>
              <w:rPr>
                <w:rFonts w:hint="eastAsia" w:eastAsia="等线"/>
                <w:sz w:val="22"/>
                <w:szCs w:val="22"/>
                <w:lang w:val="de-DE" w:eastAsia="zh-CN"/>
              </w:rPr>
              <w:t>2</w:t>
            </w:r>
          </w:p>
        </w:tc>
        <w:tc>
          <w:tcPr>
            <w:tcW w:w="5784" w:type="dxa"/>
          </w:tcPr>
          <w:p>
            <w:pPr>
              <w:rPr>
                <w:rFonts w:eastAsia="等线"/>
                <w:sz w:val="22"/>
                <w:szCs w:val="22"/>
                <w:lang w:val="de-DE" w:eastAsia="zh-CN"/>
              </w:rPr>
            </w:pPr>
            <w:r>
              <w:rPr>
                <w:rFonts w:hint="eastAsia" w:eastAsia="等线"/>
                <w:sz w:val="22"/>
                <w:szCs w:val="22"/>
                <w:lang w:val="de-DE" w:eastAsia="zh-CN"/>
              </w:rPr>
              <w:t xml:space="preserve">Since in section 5.3.10.3, the </w:t>
            </w:r>
            <w:r>
              <w:rPr>
                <w:rFonts w:eastAsia="等线"/>
                <w:sz w:val="22"/>
                <w:szCs w:val="22"/>
                <w:lang w:val="de-DE" w:eastAsia="zh-CN"/>
              </w:rPr>
              <w:t xml:space="preserve">SCG RLF </w:t>
            </w:r>
            <w:r>
              <w:rPr>
                <w:rFonts w:hint="eastAsia" w:eastAsia="等线"/>
                <w:sz w:val="22"/>
                <w:szCs w:val="22"/>
                <w:lang w:val="de-DE" w:eastAsia="zh-CN"/>
              </w:rPr>
              <w:t xml:space="preserve">can be declared </w:t>
            </w:r>
            <w:r>
              <w:rPr>
                <w:rFonts w:eastAsia="等线"/>
                <w:sz w:val="22"/>
                <w:szCs w:val="22"/>
                <w:lang w:val="de-DE" w:eastAsia="zh-CN"/>
              </w:rPr>
              <w:t>upon random access problem indication from SCG MAC</w:t>
            </w:r>
            <w:r>
              <w:rPr>
                <w:rFonts w:hint="eastAsia" w:eastAsia="等线"/>
                <w:sz w:val="22"/>
                <w:szCs w:val="22"/>
                <w:lang w:val="de-DE" w:eastAsia="zh-CN"/>
              </w:rPr>
              <w:t xml:space="preserve"> without T304 checking. </w:t>
            </w:r>
            <w:r>
              <w:rPr>
                <w:rFonts w:eastAsia="等线"/>
                <w:sz w:val="22"/>
                <w:szCs w:val="22"/>
                <w:lang w:val="de-DE" w:eastAsia="zh-CN"/>
              </w:rPr>
              <w:t>T</w:t>
            </w:r>
            <w:r>
              <w:rPr>
                <w:rFonts w:hint="eastAsia" w:eastAsia="等线"/>
                <w:sz w:val="22"/>
                <w:szCs w:val="22"/>
                <w:lang w:val="de-DE" w:eastAsia="zh-CN"/>
              </w:rPr>
              <w:t xml:space="preserve">herefore when T304 is running, the branch of </w:t>
            </w:r>
            <w:r>
              <w:rPr>
                <w:rFonts w:eastAsia="等线"/>
                <w:sz w:val="22"/>
                <w:szCs w:val="22"/>
                <w:lang w:val="de-DE" w:eastAsia="zh-CN"/>
              </w:rPr>
              <w:t>random access problem</w:t>
            </w:r>
            <w:r>
              <w:rPr>
                <w:rFonts w:hint="eastAsia" w:eastAsia="等线"/>
                <w:sz w:val="22"/>
                <w:szCs w:val="22"/>
                <w:lang w:val="de-DE" w:eastAsia="zh-CN"/>
              </w:rPr>
              <w:t xml:space="preserve"> should be choosed.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N</w:t>
            </w:r>
            <w:r>
              <w:rPr>
                <w:rFonts w:ascii="Arial" w:hAnsi="Arial" w:eastAsia="等线" w:cs="Arial"/>
                <w:bCs/>
                <w:sz w:val="22"/>
                <w:szCs w:val="22"/>
                <w:lang w:val="de-DE" w:eastAsia="zh-CN"/>
              </w:rPr>
              <w:t>EC</w:t>
            </w:r>
          </w:p>
        </w:tc>
        <w:tc>
          <w:tcPr>
            <w:tcW w:w="2012" w:type="dxa"/>
          </w:tcPr>
          <w:p>
            <w:pPr>
              <w:rPr>
                <w:rFonts w:ascii="Arial" w:hAnsi="Arial" w:eastAsia="Calibri" w:cs="Arial"/>
                <w:b/>
                <w:bCs/>
                <w:sz w:val="22"/>
                <w:szCs w:val="22"/>
                <w:lang w:val="de-DE"/>
              </w:rPr>
            </w:pPr>
            <w:r>
              <w:rPr>
                <w:rFonts w:ascii="Arial" w:hAnsi="Arial" w:eastAsia="等线" w:cs="Arial"/>
                <w:bCs/>
                <w:sz w:val="22"/>
                <w:szCs w:val="22"/>
                <w:lang w:val="de-DE" w:eastAsia="zh-CN"/>
              </w:rPr>
              <w:t>Not sure</w:t>
            </w:r>
          </w:p>
        </w:tc>
        <w:tc>
          <w:tcPr>
            <w:tcW w:w="5784"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F</w:t>
            </w:r>
            <w:r>
              <w:rPr>
                <w:rFonts w:ascii="Arial" w:hAnsi="Arial" w:eastAsia="等线" w:cs="Arial"/>
                <w:bCs/>
                <w:sz w:val="22"/>
                <w:szCs w:val="22"/>
                <w:lang w:val="de-DE" w:eastAsia="zh-CN"/>
              </w:rPr>
              <w:t>or MCG, if random access failure hanppens and T304 is running, the UE will not consider radio link failure for MCG. However, for SCG the text is a bit different.</w:t>
            </w:r>
            <w:r>
              <w:rPr>
                <w:rFonts w:hint="eastAsia" w:ascii="Arial" w:hAnsi="Arial" w:eastAsia="等线" w:cs="Arial"/>
                <w:bCs/>
                <w:sz w:val="22"/>
                <w:szCs w:val="22"/>
                <w:lang w:val="de-DE" w:eastAsia="zh-CN"/>
              </w:rPr>
              <w:t xml:space="preserve"> </w:t>
            </w:r>
            <w:r>
              <w:rPr>
                <w:rFonts w:ascii="Arial" w:hAnsi="Arial" w:eastAsia="等线" w:cs="Arial"/>
                <w:bCs/>
                <w:sz w:val="22"/>
                <w:szCs w:val="22"/>
                <w:lang w:val="de-DE" w:eastAsia="zh-CN"/>
              </w:rPr>
              <w:t>So we are not sure if we need to improve the text for SCG or leave it up to UE implemenation.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Samsung</w:t>
            </w:r>
          </w:p>
        </w:tc>
        <w:tc>
          <w:tcPr>
            <w:tcW w:w="2012"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I</w:t>
            </w:r>
            <w:r>
              <w:rPr>
                <w:rFonts w:hint="eastAsia" w:ascii="Arial" w:hAnsi="Arial" w:eastAsia="Malgun Gothic" w:cs="Arial"/>
                <w:bCs/>
                <w:sz w:val="22"/>
                <w:szCs w:val="22"/>
                <w:lang w:val="de-DE" w:eastAsia="ko-KR"/>
              </w:rPr>
              <w:t>nterpretation</w:t>
            </w:r>
            <w:r>
              <w:rPr>
                <w:rFonts w:ascii="Arial" w:hAnsi="Arial" w:eastAsia="Malgun Gothic" w:cs="Arial"/>
                <w:bCs/>
                <w:sz w:val="22"/>
                <w:szCs w:val="22"/>
                <w:lang w:val="de-DE" w:eastAsia="ko-KR"/>
              </w:rPr>
              <w:t xml:space="preserve"> 1</w:t>
            </w:r>
          </w:p>
        </w:tc>
        <w:tc>
          <w:tcPr>
            <w:tcW w:w="5784" w:type="dxa"/>
          </w:tcPr>
          <w:p>
            <w:pPr>
              <w:rPr>
                <w:rFonts w:ascii="Arial" w:hAnsi="Arial" w:eastAsia="Calibri" w:cs="Arial"/>
                <w:b/>
                <w:bCs/>
                <w:sz w:val="22"/>
                <w:szCs w:val="22"/>
                <w:lang w:val="de-DE"/>
              </w:rPr>
            </w:pPr>
            <w:r>
              <w:rPr>
                <w:rFonts w:ascii="Arial" w:hAnsi="Arial" w:eastAsia="Calibri" w:cs="Arial"/>
                <w:bCs/>
                <w:sz w:val="22"/>
                <w:szCs w:val="22"/>
                <w:lang w:val="de-DE"/>
              </w:rPr>
              <w:t>We have assumed that synchReconfigFailureSCG is set in the mobility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r>
              <w:rPr>
                <w:rFonts w:ascii="Arial" w:hAnsi="Arial" w:eastAsia="Calibri" w:cs="Arial"/>
                <w:sz w:val="22"/>
                <w:szCs w:val="22"/>
                <w:lang w:val="de-DE"/>
              </w:rPr>
              <w:t>Qualcomm</w:t>
            </w:r>
          </w:p>
        </w:tc>
        <w:tc>
          <w:tcPr>
            <w:tcW w:w="2012" w:type="dxa"/>
          </w:tcPr>
          <w:p>
            <w:pPr>
              <w:rPr>
                <w:rFonts w:ascii="Arial" w:hAnsi="Arial" w:eastAsia="Calibri" w:cs="Arial"/>
                <w:b/>
                <w:bCs/>
                <w:sz w:val="22"/>
                <w:szCs w:val="22"/>
                <w:lang w:val="de-DE"/>
              </w:rPr>
            </w:pPr>
            <w:r>
              <w:rPr>
                <w:rFonts w:ascii="Arial" w:hAnsi="Arial" w:eastAsia="等线" w:cs="Arial"/>
                <w:bCs/>
                <w:sz w:val="22"/>
                <w:szCs w:val="22"/>
                <w:lang w:val="de-DE" w:eastAsia="zh-CN"/>
              </w:rPr>
              <w:t>Interpretation-1</w:t>
            </w:r>
          </w:p>
        </w:tc>
        <w:tc>
          <w:tcPr>
            <w:tcW w:w="578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2012"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Interpretation-2</w:t>
            </w:r>
          </w:p>
        </w:tc>
        <w:tc>
          <w:tcPr>
            <w:tcW w:w="5784" w:type="dxa"/>
            <w:vAlign w:val="top"/>
          </w:tcPr>
          <w:p>
            <w:pPr>
              <w:rPr>
                <w:rFonts w:hint="eastAsia" w:ascii="Arial" w:hAnsi="Arial" w:cs="Arial"/>
                <w:b w:val="0"/>
                <w:bCs w:val="0"/>
                <w:sz w:val="22"/>
                <w:szCs w:val="22"/>
                <w:lang w:val="en-US" w:eastAsia="zh-CN"/>
              </w:rPr>
            </w:pPr>
            <w:r>
              <w:rPr>
                <w:rFonts w:hint="eastAsia" w:ascii="Arial" w:hAnsi="Arial" w:cs="Arial"/>
                <w:b w:val="0"/>
                <w:bCs w:val="0"/>
                <w:sz w:val="22"/>
                <w:szCs w:val="22"/>
                <w:lang w:val="en-US" w:eastAsia="zh-CN"/>
              </w:rPr>
              <w:t>This issue has been discussed several meetings ago and RAN2#114-e has reached following consensus:</w:t>
            </w:r>
          </w:p>
          <w:p>
            <w:pPr>
              <w:pStyle w:val="47"/>
              <w:keepNext w:val="0"/>
              <w:keepLines w:val="0"/>
              <w:widowControl/>
              <w:suppressLineNumbers w:val="0"/>
              <w:shd w:val="clear" w:fill="FFFFFF"/>
              <w:spacing w:before="0" w:beforeAutospacing="0" w:after="0" w:afterAutospacing="0" w:line="252" w:lineRule="atLeast"/>
              <w:ind w:left="0" w:right="0" w:firstLine="0"/>
              <w:rPr>
                <w:rFonts w:hint="eastAsia" w:ascii="Arial" w:hAnsi="Arial" w:cs="Arial"/>
                <w:b w:val="0"/>
                <w:i w:val="0"/>
                <w:caps w:val="0"/>
                <w:color w:val="000000"/>
                <w:spacing w:val="0"/>
                <w:sz w:val="16"/>
                <w:szCs w:val="16"/>
              </w:rPr>
            </w:pPr>
            <w:r>
              <w:rPr>
                <w:rFonts w:hint="default" w:ascii="Arial" w:hAnsi="Arial" w:cs="Arial"/>
                <w:b w:val="0"/>
                <w:i w:val="0"/>
                <w:caps w:val="0"/>
                <w:color w:val="000000"/>
                <w:spacing w:val="0"/>
                <w:sz w:val="16"/>
                <w:szCs w:val="16"/>
                <w:shd w:val="clear" w:fill="FFFFFF"/>
              </w:rPr>
              <w:t>R2-2105503 Further clarification on random access problem ZTE Corporation, Sanechips discussion Rel-15 NR_newRAT-Core</w:t>
            </w:r>
          </w:p>
          <w:p>
            <w:pPr>
              <w:pStyle w:val="47"/>
              <w:keepNext w:val="0"/>
              <w:keepLines w:val="0"/>
              <w:widowControl/>
              <w:suppressLineNumbers w:val="0"/>
              <w:shd w:val="clear" w:fill="FFFFFF"/>
              <w:spacing w:before="0" w:beforeAutospacing="0" w:after="0" w:afterAutospacing="0" w:line="252" w:lineRule="atLeast"/>
              <w:ind w:left="1296" w:right="0" w:firstLine="0"/>
              <w:rPr>
                <w:rFonts w:hint="default" w:ascii="Arial" w:hAnsi="Arial" w:cs="Arial"/>
                <w:b w:val="0"/>
                <w:i w:val="0"/>
                <w:caps w:val="0"/>
                <w:color w:val="000000"/>
                <w:spacing w:val="0"/>
                <w:sz w:val="16"/>
                <w:szCs w:val="16"/>
              </w:rPr>
            </w:pPr>
            <w:r>
              <w:rPr>
                <w:rFonts w:ascii="Symbol" w:hAnsi="Symbol" w:cs="Symbol"/>
                <w:b/>
                <w:i w:val="0"/>
                <w:caps w:val="0"/>
                <w:color w:val="000000"/>
                <w:spacing w:val="0"/>
                <w:sz w:val="18"/>
                <w:szCs w:val="18"/>
                <w:shd w:val="clear" w:fill="FFFFFF"/>
              </w:rPr>
              <w:t>Þ </w:t>
            </w:r>
            <w:r>
              <w:rPr>
                <w:rStyle w:val="54"/>
                <w:rFonts w:hint="default" w:ascii="Arial" w:hAnsi="Arial" w:cs="Arial"/>
                <w:b/>
                <w:i w:val="0"/>
                <w:caps w:val="0"/>
                <w:color w:val="000000"/>
                <w:spacing w:val="0"/>
                <w:sz w:val="16"/>
                <w:szCs w:val="16"/>
                <w:shd w:val="clear" w:fill="FFFFFF"/>
              </w:rPr>
              <w:t>[005] Noted</w:t>
            </w:r>
          </w:p>
          <w:p>
            <w:pPr>
              <w:pStyle w:val="47"/>
              <w:keepNext w:val="0"/>
              <w:keepLines w:val="0"/>
              <w:widowControl/>
              <w:suppressLineNumbers w:val="0"/>
              <w:shd w:val="clear" w:fill="FFFFFF"/>
              <w:spacing w:before="0" w:beforeAutospacing="0" w:after="0" w:afterAutospacing="0" w:line="252" w:lineRule="atLeast"/>
              <w:ind w:left="1296" w:right="0" w:firstLine="0"/>
              <w:rPr>
                <w:rFonts w:hint="default" w:ascii="Arial" w:hAnsi="Arial" w:cs="Arial"/>
                <w:b w:val="0"/>
                <w:i w:val="0"/>
                <w:caps w:val="0"/>
                <w:color w:val="000000"/>
                <w:spacing w:val="0"/>
                <w:sz w:val="16"/>
                <w:szCs w:val="16"/>
              </w:rPr>
            </w:pPr>
            <w:r>
              <w:rPr>
                <w:rFonts w:hint="default" w:ascii="Symbol" w:hAnsi="Symbol" w:cs="Symbol"/>
                <w:b/>
                <w:i w:val="0"/>
                <w:caps w:val="0"/>
                <w:color w:val="000000"/>
                <w:spacing w:val="0"/>
                <w:sz w:val="18"/>
                <w:szCs w:val="18"/>
                <w:shd w:val="clear" w:fill="FFFFFF"/>
              </w:rPr>
              <w:t>Þ </w:t>
            </w:r>
            <w:r>
              <w:rPr>
                <w:rStyle w:val="54"/>
                <w:rFonts w:hint="default" w:ascii="Arial" w:hAnsi="Arial" w:cs="Arial"/>
                <w:b/>
                <w:i w:val="0"/>
                <w:caps w:val="0"/>
                <w:color w:val="000000"/>
                <w:spacing w:val="0"/>
                <w:sz w:val="16"/>
                <w:szCs w:val="16"/>
                <w:shd w:val="clear" w:fill="FFFFFF"/>
              </w:rPr>
              <w:t>[005] Confirm that UE shall not declare MCG RLF upon MCG RACH/LBT failure detection while MCG T304 is running (no spec change is needed).</w:t>
            </w:r>
          </w:p>
          <w:p>
            <w:pPr>
              <w:pStyle w:val="47"/>
              <w:keepNext w:val="0"/>
              <w:keepLines w:val="0"/>
              <w:widowControl/>
              <w:suppressLineNumbers w:val="0"/>
              <w:shd w:val="clear" w:fill="FFFFFF"/>
              <w:spacing w:before="0" w:beforeAutospacing="0" w:after="0" w:afterAutospacing="0" w:line="252" w:lineRule="atLeast"/>
              <w:ind w:left="1296" w:right="0" w:firstLine="0"/>
              <w:rPr>
                <w:rFonts w:hint="default" w:ascii="Arial" w:hAnsi="Arial" w:cs="Arial"/>
                <w:b w:val="0"/>
                <w:i w:val="0"/>
                <w:caps w:val="0"/>
                <w:color w:val="000000"/>
                <w:spacing w:val="0"/>
                <w:sz w:val="16"/>
                <w:szCs w:val="16"/>
              </w:rPr>
            </w:pPr>
            <w:r>
              <w:rPr>
                <w:rFonts w:hint="default" w:ascii="Symbol" w:hAnsi="Symbol" w:cs="Symbol"/>
                <w:b/>
                <w:i w:val="0"/>
                <w:caps w:val="0"/>
                <w:color w:val="000000"/>
                <w:spacing w:val="0"/>
                <w:sz w:val="18"/>
                <w:szCs w:val="18"/>
                <w:shd w:val="clear" w:fill="FFFF00"/>
              </w:rPr>
              <w:t>Þ </w:t>
            </w:r>
            <w:r>
              <w:rPr>
                <w:rStyle w:val="54"/>
                <w:rFonts w:hint="default" w:ascii="Arial" w:hAnsi="Arial" w:cs="Arial"/>
                <w:b/>
                <w:i w:val="0"/>
                <w:caps w:val="0"/>
                <w:color w:val="000000"/>
                <w:spacing w:val="0"/>
                <w:sz w:val="16"/>
                <w:szCs w:val="16"/>
                <w:shd w:val="clear" w:fill="FFFF00"/>
              </w:rPr>
              <w:t>[005] Confirm that R16 UE shall declare SCG RLF upon SCG RACH/LBT failure detection while SCG T304 is running (no spec change is needed)</w:t>
            </w:r>
          </w:p>
          <w:p>
            <w:pPr>
              <w:rPr>
                <w:rFonts w:hint="default" w:ascii="Arial" w:hAnsi="Arial" w:cs="Arial"/>
                <w:b w:val="0"/>
                <w:bCs w:val="0"/>
                <w:sz w:val="22"/>
                <w:szCs w:val="22"/>
                <w:lang w:val="en-US" w:eastAsia="zh-CN"/>
              </w:rPr>
            </w:pPr>
          </w:p>
          <w:p>
            <w:pPr>
              <w:rPr>
                <w:rFonts w:hint="default" w:ascii="Arial" w:hAnsi="Arial" w:eastAsia="宋体" w:cs="Arial"/>
                <w:b w:val="0"/>
                <w:bCs w:val="0"/>
                <w:sz w:val="22"/>
                <w:szCs w:val="22"/>
                <w:lang w:val="en-US" w:eastAsia="zh-CN" w:bidi="ar-SA"/>
              </w:rPr>
            </w:pPr>
            <w:r>
              <w:rPr>
                <w:rFonts w:hint="eastAsia" w:ascii="Arial" w:hAnsi="Arial" w:cs="Arial"/>
                <w:b w:val="0"/>
                <w:bCs w:val="0"/>
                <w:sz w:val="22"/>
                <w:szCs w:val="22"/>
                <w:lang w:val="en-US" w:eastAsia="zh-CN"/>
              </w:rPr>
              <w:t xml:space="preserve">Based on above agreements, there is only one confirmed behavior in R16, i.e., UE declare </w:t>
            </w:r>
            <w:r>
              <w:rPr>
                <w:rFonts w:hint="eastAsia" w:ascii="Arial" w:hAnsi="Arial" w:cs="Arial"/>
                <w:b w:val="0"/>
                <w:bCs w:val="0"/>
                <w:sz w:val="22"/>
                <w:szCs w:val="22"/>
                <w:highlight w:val="yellow"/>
                <w:lang w:val="en-US" w:eastAsia="zh-CN"/>
              </w:rPr>
              <w:t xml:space="preserve">RLF (i.e., </w:t>
            </w:r>
            <w:r>
              <w:rPr>
                <w:rFonts w:hint="eastAsia" w:ascii="Arial" w:hAnsi="Arial" w:cs="Arial"/>
                <w:b w:val="0"/>
                <w:bCs w:val="0"/>
                <w:sz w:val="22"/>
                <w:szCs w:val="22"/>
                <w:lang w:val="en-US" w:eastAsia="zh-CN"/>
              </w:rPr>
              <w:t>randomAccessProblem) when T304 is running but RA problem indication is received. Therefore UE will set the failureType as randomAccessProblem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p>
        </w:tc>
        <w:tc>
          <w:tcPr>
            <w:tcW w:w="2012" w:type="dxa"/>
          </w:tcPr>
          <w:p>
            <w:pPr>
              <w:rPr>
                <w:rFonts w:ascii="Arial" w:hAnsi="Arial" w:eastAsia="Calibri" w:cs="Arial"/>
                <w:b/>
                <w:bCs/>
                <w:sz w:val="22"/>
                <w:szCs w:val="22"/>
                <w:lang w:val="de-DE"/>
              </w:rPr>
            </w:pPr>
          </w:p>
        </w:tc>
        <w:tc>
          <w:tcPr>
            <w:tcW w:w="5784" w:type="dxa"/>
          </w:tcPr>
          <w:p>
            <w:pPr>
              <w:rPr>
                <w:rFonts w:ascii="Arial" w:hAnsi="Arial" w:eastAsia="Calibri" w:cs="Arial"/>
                <w:b/>
                <w:bCs/>
                <w:sz w:val="22"/>
                <w:szCs w:val="22"/>
                <w:lang w:val="de-DE"/>
              </w:rPr>
            </w:pP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rPr>
          <w:rFonts w:ascii="Arial" w:hAnsi="Arial" w:cs="Arial"/>
        </w:rPr>
      </w:pPr>
    </w:p>
    <w:p>
      <w:pPr>
        <w:rPr>
          <w:rFonts w:ascii="Arial" w:hAnsi="Arial" w:cs="Arial"/>
        </w:rPr>
      </w:pPr>
      <w:r>
        <w:rPr>
          <w:rFonts w:ascii="Arial" w:hAnsi="Arial" w:cs="Arial"/>
        </w:rPr>
        <w:t>If the answer to the previous question is interpretation-2, then the rapporteur would like to know if companies support the inclusion of a 1 bit flag in the SCGFailureInformation to indicate that the T304 was running when the UE declared the SCG failure due to random access problem indication from the SCG MAC.</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Q19: If you answer Interpretation-2 for the previous question, do you agree to the inclusion of a 1 bit flag in the SCGFailureInformation to indicate that the T304 was running when the UE declared the SCG failure due to random access problem indication from the SCG MAC?:</w:t>
      </w:r>
    </w:p>
    <w:p>
      <w:pPr>
        <w:rPr>
          <w:rFonts w:ascii="Arial" w:hAnsi="Arial" w:cs="Arial"/>
          <w:color w:val="FF0000"/>
          <w:lang w:val="en-US"/>
        </w:rPr>
      </w:pPr>
    </w:p>
    <w:p>
      <w:pPr>
        <w:rPr>
          <w:rFonts w:ascii="Arial" w:hAnsi="Arial" w:cs="Arial"/>
          <w:color w:val="FF0000"/>
          <w:lang w:val="en-US"/>
        </w:rPr>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012"/>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012"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Yes/No</w:t>
            </w:r>
          </w:p>
        </w:tc>
        <w:tc>
          <w:tcPr>
            <w:tcW w:w="578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2012"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784" w:type="dxa"/>
          </w:tcPr>
          <w:p>
            <w:pPr>
              <w:rPr>
                <w:rFonts w:ascii="Arial" w:hAnsi="Arial" w:eastAsia="Calibri" w:cs="Arial"/>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sz w:val="22"/>
                <w:szCs w:val="22"/>
                <w:lang w:val="de-DE"/>
              </w:rPr>
            </w:pPr>
            <w:r>
              <w:rPr>
                <w:rFonts w:ascii="Arial" w:hAnsi="Arial" w:eastAsia="Calibri" w:cs="Arial"/>
                <w:sz w:val="22"/>
                <w:szCs w:val="22"/>
                <w:lang w:val="de-DE"/>
              </w:rPr>
              <w:t>SHARP</w:t>
            </w:r>
          </w:p>
        </w:tc>
        <w:tc>
          <w:tcPr>
            <w:tcW w:w="2012" w:type="dxa"/>
          </w:tcPr>
          <w:p>
            <w:pPr>
              <w:rPr>
                <w:rFonts w:ascii="Arial" w:hAnsi="Arial" w:eastAsia="Calibri" w:cs="Arial"/>
                <w:sz w:val="22"/>
                <w:szCs w:val="22"/>
                <w:lang w:val="de-DE"/>
              </w:rPr>
            </w:pPr>
            <w:r>
              <w:rPr>
                <w:rFonts w:ascii="Arial" w:hAnsi="Arial" w:eastAsia="Calibri" w:cs="Arial"/>
                <w:sz w:val="22"/>
                <w:szCs w:val="22"/>
                <w:lang w:val="de-DE"/>
              </w:rPr>
              <w:t xml:space="preserve">Yes </w:t>
            </w:r>
          </w:p>
        </w:tc>
        <w:tc>
          <w:tcPr>
            <w:tcW w:w="578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Cs/>
                <w:sz w:val="22"/>
                <w:szCs w:val="22"/>
                <w:lang w:val="de-DE"/>
              </w:rPr>
            </w:pPr>
            <w:r>
              <w:rPr>
                <w:rFonts w:hint="eastAsia" w:ascii="Arial" w:hAnsi="Arial" w:eastAsia="等线" w:cs="Arial"/>
                <w:bCs/>
                <w:sz w:val="22"/>
                <w:szCs w:val="22"/>
                <w:lang w:val="de-DE" w:eastAsia="zh-CN"/>
              </w:rPr>
              <w:t>CATT</w:t>
            </w:r>
          </w:p>
        </w:tc>
        <w:tc>
          <w:tcPr>
            <w:tcW w:w="2012" w:type="dxa"/>
          </w:tcPr>
          <w:p>
            <w:pPr>
              <w:rPr>
                <w:rFonts w:ascii="Arial" w:hAnsi="Arial" w:eastAsia="Calibri" w:cs="Arial"/>
                <w:bCs/>
                <w:sz w:val="22"/>
                <w:szCs w:val="22"/>
                <w:lang w:val="de-DE"/>
              </w:rPr>
            </w:pPr>
            <w:r>
              <w:rPr>
                <w:rFonts w:hint="eastAsia" w:ascii="Arial" w:hAnsi="Arial" w:eastAsia="等线" w:cs="Arial"/>
                <w:bCs/>
                <w:sz w:val="22"/>
                <w:szCs w:val="22"/>
                <w:lang w:val="de-DE" w:eastAsia="zh-CN"/>
              </w:rPr>
              <w:t>No</w:t>
            </w:r>
          </w:p>
        </w:tc>
        <w:tc>
          <w:tcPr>
            <w:tcW w:w="5784" w:type="dxa"/>
          </w:tcPr>
          <w:p>
            <w:pPr>
              <w:rPr>
                <w:rFonts w:ascii="Arial" w:hAnsi="Arial" w:eastAsia="Calibri" w:cs="Arial"/>
                <w:b/>
                <w:bCs/>
                <w:sz w:val="22"/>
                <w:szCs w:val="22"/>
                <w:lang w:val="de-DE"/>
              </w:rPr>
            </w:pPr>
            <w:r>
              <w:rPr>
                <w:rFonts w:hint="eastAsia" w:eastAsia="等线"/>
                <w:sz w:val="22"/>
                <w:szCs w:val="22"/>
                <w:lang w:val="de-DE" w:eastAsia="zh-CN"/>
              </w:rPr>
              <w:t>This issue of SCG failure about random access problem and HOF has been discussed before, i.e. in TEI, and nothing is changed to align with MCG RLF which declares random access problem without T304 running. Therefore we think is better not to change the purpose, even in the SCG failure report for MRO.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2012"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Yes</w:t>
            </w:r>
          </w:p>
        </w:tc>
        <w:tc>
          <w:tcPr>
            <w:tcW w:w="5784" w:type="dxa"/>
            <w:vAlign w:val="top"/>
          </w:tcPr>
          <w:p>
            <w:pPr>
              <w:rPr>
                <w:rFonts w:hint="default" w:ascii="Arial" w:hAnsi="Arial" w:cs="Arial"/>
                <w:b w:val="0"/>
                <w:bCs w:val="0"/>
                <w:sz w:val="22"/>
                <w:szCs w:val="22"/>
                <w:lang w:val="en-US" w:eastAsia="zh-CN"/>
              </w:rPr>
            </w:pPr>
            <w:r>
              <w:rPr>
                <w:rFonts w:hint="eastAsia" w:ascii="Arial" w:hAnsi="Arial" w:cs="Arial"/>
                <w:b w:val="0"/>
                <w:bCs w:val="0"/>
                <w:sz w:val="22"/>
                <w:szCs w:val="22"/>
                <w:lang w:val="en-US" w:eastAsia="zh-CN"/>
              </w:rPr>
              <w:t>During the TEI discussion, there are sympathies from companies that the behavior is intended to be aligned between SN and MN, but since it is late stage in R16, it is difficult to revert the implementation and there is no clear use case for this information, therefore only a unified behavior as captured in specification is confirmed.</w:t>
            </w:r>
          </w:p>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However, RAN3 has introduced a new requirement in MRO, which is to use this information for root cause determination as well as MRO diagnose. Therefore it is important that NW can based on UE reported information to correctly derive the failure type. To modify UE behavior when setting failureType might introduce compatibility issue, therefore, the compromised solution is to have one indication on T304 status can prefectly resolve such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p>
        </w:tc>
        <w:tc>
          <w:tcPr>
            <w:tcW w:w="2012" w:type="dxa"/>
          </w:tcPr>
          <w:p>
            <w:pPr>
              <w:rPr>
                <w:rFonts w:ascii="Arial" w:hAnsi="Arial" w:eastAsia="Calibri" w:cs="Arial"/>
                <w:b/>
                <w:bCs/>
                <w:sz w:val="22"/>
                <w:szCs w:val="22"/>
                <w:lang w:val="de-DE"/>
              </w:rPr>
            </w:pPr>
          </w:p>
        </w:tc>
        <w:tc>
          <w:tcPr>
            <w:tcW w:w="578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p>
        </w:tc>
        <w:tc>
          <w:tcPr>
            <w:tcW w:w="2012" w:type="dxa"/>
          </w:tcPr>
          <w:p>
            <w:pPr>
              <w:rPr>
                <w:rFonts w:ascii="Arial" w:hAnsi="Arial" w:eastAsia="Calibri" w:cs="Arial"/>
                <w:b/>
                <w:bCs/>
                <w:sz w:val="22"/>
                <w:szCs w:val="22"/>
                <w:lang w:val="de-DE"/>
              </w:rPr>
            </w:pPr>
          </w:p>
        </w:tc>
        <w:tc>
          <w:tcPr>
            <w:tcW w:w="578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p>
        </w:tc>
        <w:tc>
          <w:tcPr>
            <w:tcW w:w="2012" w:type="dxa"/>
          </w:tcPr>
          <w:p>
            <w:pPr>
              <w:rPr>
                <w:rFonts w:ascii="Arial" w:hAnsi="Arial" w:eastAsia="Calibri" w:cs="Arial"/>
                <w:b/>
                <w:bCs/>
                <w:sz w:val="22"/>
                <w:szCs w:val="22"/>
                <w:lang w:val="de-DE"/>
              </w:rPr>
            </w:pPr>
          </w:p>
        </w:tc>
        <w:tc>
          <w:tcPr>
            <w:tcW w:w="578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p>
        </w:tc>
        <w:tc>
          <w:tcPr>
            <w:tcW w:w="2012" w:type="dxa"/>
          </w:tcPr>
          <w:p>
            <w:pPr>
              <w:rPr>
                <w:rFonts w:ascii="Arial" w:hAnsi="Arial" w:eastAsia="Calibri" w:cs="Arial"/>
                <w:b/>
                <w:bCs/>
                <w:sz w:val="22"/>
                <w:szCs w:val="22"/>
                <w:lang w:val="de-DE"/>
              </w:rPr>
            </w:pPr>
          </w:p>
        </w:tc>
        <w:tc>
          <w:tcPr>
            <w:tcW w:w="578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5" w:type="dxa"/>
          </w:tcPr>
          <w:p>
            <w:pPr>
              <w:rPr>
                <w:rFonts w:ascii="Arial" w:hAnsi="Arial" w:eastAsia="Calibri" w:cs="Arial"/>
                <w:b/>
                <w:bCs/>
                <w:sz w:val="22"/>
                <w:szCs w:val="22"/>
                <w:lang w:val="de-DE"/>
              </w:rPr>
            </w:pPr>
          </w:p>
        </w:tc>
        <w:tc>
          <w:tcPr>
            <w:tcW w:w="2012" w:type="dxa"/>
          </w:tcPr>
          <w:p>
            <w:pPr>
              <w:rPr>
                <w:rFonts w:ascii="Arial" w:hAnsi="Arial" w:eastAsia="Calibri" w:cs="Arial"/>
                <w:b/>
                <w:bCs/>
                <w:sz w:val="22"/>
                <w:szCs w:val="22"/>
                <w:lang w:val="de-DE"/>
              </w:rPr>
            </w:pPr>
          </w:p>
        </w:tc>
        <w:tc>
          <w:tcPr>
            <w:tcW w:w="5784" w:type="dxa"/>
          </w:tcPr>
          <w:p>
            <w:pPr>
              <w:rPr>
                <w:rFonts w:ascii="Arial" w:hAnsi="Arial" w:eastAsia="Calibri" w:cs="Arial"/>
                <w:b/>
                <w:bCs/>
                <w:sz w:val="22"/>
                <w:szCs w:val="22"/>
                <w:lang w:val="de-DE"/>
              </w:rPr>
            </w:pPr>
          </w:p>
        </w:tc>
      </w:tr>
    </w:tbl>
    <w:p>
      <w:pPr>
        <w:pStyle w:val="113"/>
        <w:ind w:left="0" w:firstLine="0"/>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rPr>
          <w:rFonts w:ascii="Arial" w:hAnsi="Arial" w:cs="Arial"/>
        </w:rPr>
      </w:pPr>
    </w:p>
    <w:p>
      <w:pPr>
        <w:pStyle w:val="4"/>
      </w:pPr>
      <w:r>
        <w:t>2.4.2 Other open issues on SCG related MRO</w:t>
      </w:r>
    </w:p>
    <w:p>
      <w:pPr>
        <w:rPr>
          <w:rFonts w:ascii="Arial" w:hAnsi="Arial" w:eastAsia="MS Mincho"/>
          <w:iCs/>
          <w:szCs w:val="24"/>
          <w:lang w:val="en-US" w:eastAsia="zh-CN"/>
        </w:rPr>
      </w:pPr>
      <w:r>
        <w:rPr>
          <w:rFonts w:ascii="Arial" w:hAnsi="Arial" w:eastAsia="MS Mincho"/>
          <w:iCs/>
          <w:szCs w:val="24"/>
          <w:lang w:val="en-US" w:eastAsia="zh-CN"/>
        </w:rPr>
        <w:t>In this section, companies are invited to bring up other open issues on SCG related MRO. Note however that according to chairman recommendation, we should avoid discussing new issues unless there is some critical/outstanding problem.</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Q20: Is there any further issue on SCG related MRO that you would like to discuss? Please describe it below:</w:t>
      </w:r>
    </w:p>
    <w:p>
      <w:pPr>
        <w:pStyle w:val="133"/>
        <w:spacing w:line="259" w:lineRule="auto"/>
        <w:jc w:val="both"/>
        <w:rPr>
          <w:rFonts w:ascii="Arial" w:hAnsi="Arial" w:eastAsia="宋体"/>
          <w:b/>
          <w:bCs/>
          <w:sz w:val="20"/>
          <w:szCs w:val="20"/>
          <w:u w:val="single"/>
          <w:lang w:val="en-US" w:eastAsia="zh-CN"/>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553"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bl>
    <w:p>
      <w:pPr>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jc w:val="both"/>
        <w:rPr>
          <w:rFonts w:ascii="Arial" w:hAnsi="Arial" w:cs="Arial"/>
        </w:rPr>
      </w:pPr>
    </w:p>
    <w:p>
      <w:pPr>
        <w:rPr>
          <w:rFonts w:ascii="Arial" w:hAnsi="Arial" w:cs="Arial"/>
        </w:rPr>
      </w:pPr>
    </w:p>
    <w:p>
      <w:pPr>
        <w:pStyle w:val="3"/>
        <w:numPr>
          <w:ilvl w:val="1"/>
          <w:numId w:val="27"/>
        </w:numPr>
      </w:pPr>
      <w:r>
        <w:rPr>
          <w:rFonts w:cs="Arial"/>
        </w:rPr>
        <w:t>MHI related</w:t>
      </w:r>
    </w:p>
    <w:p>
      <w:pPr>
        <w:pStyle w:val="4"/>
      </w:pPr>
      <w:r>
        <w:t>2.5.1 Open issues from running CR</w:t>
      </w:r>
    </w:p>
    <w:p>
      <w:pPr>
        <w:pStyle w:val="113"/>
        <w:ind w:left="0" w:firstLine="0"/>
        <w:rPr>
          <w:lang w:val="en-US"/>
        </w:rPr>
      </w:pPr>
      <w:r>
        <w:rPr>
          <w:lang w:val="en-US"/>
        </w:rPr>
        <w:t>The following Editor’s note is captured in the running CR.</w:t>
      </w:r>
    </w:p>
    <w:p>
      <w:pPr>
        <w:pStyle w:val="113"/>
        <w:ind w:left="0" w:firstLine="0"/>
        <w:rPr>
          <w:lang w:val="en-US"/>
        </w:rPr>
      </w:pPr>
    </w:p>
    <w:p>
      <w:pPr>
        <w:pStyle w:val="66"/>
      </w:pPr>
      <w:ins w:id="1" w:author="After_RAN2#116e" w:date="2021-12-03T10:27:00Z">
        <w:r>
          <w:rPr/>
          <w:t>Editor´s note</w:t>
        </w:r>
      </w:ins>
      <w:ins w:id="2" w:author="After_RAN2#116e" w:date="2021-11-25T15:16:00Z">
        <w:r>
          <w:rPr/>
          <w:t xml:space="preserve">:  FFS: Whether </w:t>
        </w:r>
      </w:ins>
      <w:ins w:id="3" w:author="After_RAN2#116e" w:date="2021-11-25T15:17:00Z">
        <w:r>
          <w:rPr/>
          <w:t xml:space="preserve">there should be an explicit capability bit for the PSCell related </w:t>
        </w:r>
      </w:ins>
      <w:ins w:id="4" w:author="After_RAN2#116e" w:date="2021-11-25T16:13:00Z">
        <w:r>
          <w:rPr/>
          <w:t>mobility history information</w:t>
        </w:r>
      </w:ins>
      <w:ins w:id="5" w:author="After_RAN2#116e" w:date="2021-11-25T15:17:00Z">
        <w:r>
          <w:rPr/>
          <w:t xml:space="preserve"> in the </w:t>
        </w:r>
      </w:ins>
      <w:ins w:id="6" w:author="After_RAN2#116e" w:date="2021-11-25T15:17:00Z">
        <w:r>
          <w:rPr>
            <w:i/>
            <w:iCs/>
          </w:rPr>
          <w:t>visitedCellInfoList</w:t>
        </w:r>
      </w:ins>
    </w:p>
    <w:p>
      <w:pPr>
        <w:pStyle w:val="113"/>
        <w:ind w:left="0" w:firstLine="0"/>
        <w:rPr>
          <w:lang w:val="en-US"/>
        </w:rPr>
      </w:pPr>
    </w:p>
    <w:p>
      <w:pPr>
        <w:pStyle w:val="113"/>
        <w:ind w:left="0" w:firstLine="0"/>
        <w:rPr>
          <w:iCs/>
          <w:lang w:val="en-US"/>
        </w:rPr>
      </w:pPr>
      <w:r>
        <w:rPr>
          <w:lang w:val="en-US"/>
        </w:rPr>
        <w:t>This issue arises because there is no explicit capability indicating the UE’s ability to store the PCell related MHI in rel-16 and the indication,</w:t>
      </w:r>
      <w:r>
        <w:rPr>
          <w:i/>
        </w:rPr>
        <w:t xml:space="preserve"> mobilityHistoryAvail</w:t>
      </w:r>
      <w:r>
        <w:rPr>
          <w:iCs/>
          <w:lang w:val="en-US"/>
        </w:rPr>
        <w:t xml:space="preserve">, included in RRCSetupComplete and RRCResumeComplete acts as this indicator implicitly. However, when the PSCell related information is included in the MHI in Rel17, RAN2 has not agreed thus far about how the network gets to know about this capability of the UE. Based on this, rapporteur would like to ask the following.   </w:t>
      </w:r>
    </w:p>
    <w:p>
      <w:pPr>
        <w:pStyle w:val="113"/>
        <w:ind w:left="0" w:firstLine="0"/>
        <w:rPr>
          <w:lang w:val="en-US"/>
        </w:rPr>
      </w:pP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Q21: Which of the following method associated to PSCell MHI related indication is acceptable to you?</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Option-1:</w:t>
      </w:r>
      <w:r>
        <w:rPr>
          <w:rFonts w:ascii="Arial" w:hAnsi="Arial" w:eastAsia="宋体"/>
          <w:b/>
          <w:bCs/>
          <w:sz w:val="20"/>
          <w:szCs w:val="20"/>
          <w:lang w:val="en-US" w:eastAsia="zh-CN"/>
        </w:rPr>
        <w:t xml:space="preserve"> Introduce an explicit capability indicator that indicates that the UE is capable of storing the PSCell related MHI.</w:t>
      </w:r>
    </w:p>
    <w:p>
      <w:pPr>
        <w:pStyle w:val="133"/>
        <w:spacing w:line="259" w:lineRule="auto"/>
        <w:ind w:left="1440"/>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lang w:val="en-US" w:eastAsia="zh-CN"/>
        </w:rPr>
      </w:pPr>
      <w:r>
        <w:rPr>
          <w:rFonts w:ascii="Arial" w:hAnsi="Arial" w:eastAsia="宋体"/>
          <w:b/>
          <w:bCs/>
          <w:sz w:val="20"/>
          <w:szCs w:val="20"/>
          <w:u w:val="single"/>
          <w:lang w:val="en-US" w:eastAsia="zh-CN"/>
        </w:rPr>
        <w:t>Option-2:</w:t>
      </w:r>
      <w:r>
        <w:rPr>
          <w:rFonts w:ascii="Arial" w:hAnsi="Arial" w:eastAsia="宋体"/>
          <w:b/>
          <w:bCs/>
          <w:sz w:val="20"/>
          <w:szCs w:val="20"/>
          <w:lang w:val="en-US" w:eastAsia="zh-CN"/>
        </w:rPr>
        <w:t xml:space="preserve"> Introduce an explicit indicator (</w:t>
      </w:r>
      <w:r>
        <w:rPr>
          <w:rFonts w:ascii="Arial" w:hAnsi="Arial" w:eastAsia="宋体"/>
          <w:b/>
          <w:bCs/>
          <w:i/>
          <w:iCs/>
          <w:sz w:val="20"/>
          <w:szCs w:val="20"/>
          <w:lang w:val="en-US" w:eastAsia="zh-CN"/>
        </w:rPr>
        <w:t>mobilityHistoryPSCellAvail</w:t>
      </w:r>
      <w:r>
        <w:rPr>
          <w:rFonts w:ascii="Arial" w:hAnsi="Arial" w:eastAsia="宋体"/>
          <w:b/>
          <w:bCs/>
          <w:sz w:val="20"/>
          <w:szCs w:val="20"/>
          <w:lang w:val="en-US" w:eastAsia="zh-CN"/>
        </w:rPr>
        <w:t xml:space="preserve">) in RRCSetupComplete and RRCResumeComplete indicating whether the UE has PSCell related information available in its stored </w:t>
      </w:r>
      <w:r>
        <w:rPr>
          <w:rFonts w:ascii="Arial" w:hAnsi="Arial" w:eastAsia="宋体"/>
          <w:b/>
          <w:bCs/>
          <w:i/>
          <w:iCs/>
          <w:sz w:val="20"/>
          <w:szCs w:val="20"/>
          <w:lang w:val="en-US" w:eastAsia="zh-CN"/>
        </w:rPr>
        <w:t>visitedCellInfoList</w:t>
      </w:r>
      <w:r>
        <w:rPr>
          <w:rFonts w:ascii="Arial" w:hAnsi="Arial" w:eastAsia="宋体"/>
          <w:b/>
          <w:bCs/>
          <w:sz w:val="20"/>
          <w:szCs w:val="20"/>
          <w:lang w:val="en-US" w:eastAsia="zh-CN"/>
        </w:rPr>
        <w:t>.</w:t>
      </w: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0"/>
        <w:gridCol w:w="1795"/>
        <w:gridCol w:w="54"/>
        <w:gridCol w:w="5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990"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795" w:type="dxa"/>
          </w:tcPr>
          <w:p>
            <w:pPr>
              <w:jc w:val="center"/>
              <w:rPr>
                <w:rFonts w:ascii="Arial" w:hAnsi="Arial" w:eastAsia="Calibri" w:cs="Arial"/>
                <w:b/>
                <w:bCs/>
                <w:sz w:val="20"/>
                <w:szCs w:val="20"/>
                <w:lang w:val="de-DE"/>
              </w:rPr>
            </w:pPr>
            <w:ins w:id="7" w:author="Rapporteur" w:date="2021-12-10T16:37:00Z">
              <w:r>
                <w:rPr>
                  <w:rFonts w:ascii="Arial" w:hAnsi="Arial" w:eastAsia="Calibri" w:cs="Arial"/>
                  <w:b/>
                  <w:bCs/>
                  <w:sz w:val="20"/>
                  <w:szCs w:val="20"/>
                  <w:lang w:val="de-DE"/>
                </w:rPr>
                <w:t>Option-1/Option-2</w:t>
              </w:r>
            </w:ins>
            <w:del w:id="8" w:author="Rapporteur" w:date="2021-12-10T16:37:00Z">
              <w:r>
                <w:rPr>
                  <w:rFonts w:ascii="Arial" w:hAnsi="Arial" w:eastAsia="Calibri" w:cs="Arial"/>
                  <w:b/>
                  <w:bCs/>
                  <w:sz w:val="20"/>
                  <w:szCs w:val="20"/>
                  <w:lang w:val="de-DE"/>
                </w:rPr>
                <w:delText>Agree/Disagree</w:delText>
              </w:r>
            </w:del>
          </w:p>
        </w:tc>
        <w:tc>
          <w:tcPr>
            <w:tcW w:w="5566" w:type="dxa"/>
            <w:gridSpan w:val="2"/>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795" w:type="dxa"/>
          </w:tcPr>
          <w:p>
            <w:pPr>
              <w:rPr>
                <w:rFonts w:ascii="Arial" w:hAnsi="Arial" w:eastAsia="Calibri" w:cs="Arial"/>
                <w:sz w:val="22"/>
                <w:szCs w:val="22"/>
                <w:lang w:val="de-DE"/>
              </w:rPr>
            </w:pPr>
            <w:r>
              <w:rPr>
                <w:rFonts w:ascii="Arial" w:hAnsi="Arial" w:eastAsia="Calibri" w:cs="Arial"/>
                <w:sz w:val="22"/>
                <w:szCs w:val="22"/>
                <w:lang w:val="de-DE"/>
              </w:rPr>
              <w:t>Option-1</w:t>
            </w:r>
          </w:p>
        </w:tc>
        <w:tc>
          <w:tcPr>
            <w:tcW w:w="5566" w:type="dxa"/>
            <w:gridSpan w:val="2"/>
          </w:tcPr>
          <w:p>
            <w:pPr>
              <w:rPr>
                <w:rFonts w:ascii="Arial" w:hAnsi="Arial" w:eastAsia="Calibri" w:cs="Arial"/>
                <w:sz w:val="22"/>
                <w:szCs w:val="22"/>
                <w:lang w:val="de-DE"/>
              </w:rPr>
            </w:pPr>
            <w:r>
              <w:rPr>
                <w:rFonts w:ascii="Arial" w:hAnsi="Arial" w:eastAsia="Calibri" w:cs="Arial"/>
                <w:sz w:val="22"/>
                <w:szCs w:val="22"/>
                <w:lang w:val="de-DE"/>
              </w:rPr>
              <w:t>We believe, having a new capability bit is most straightforward and avoids the need for introducing new flags in the RRCxxComplete messages.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tcPr>
          <w:p>
            <w:pPr>
              <w:rPr>
                <w:rFonts w:ascii="Arial" w:hAnsi="Arial" w:eastAsia="Calibri" w:cs="Arial"/>
                <w:sz w:val="22"/>
                <w:szCs w:val="22"/>
                <w:lang w:val="de-DE"/>
              </w:rPr>
            </w:pPr>
            <w:r>
              <w:rPr>
                <w:rFonts w:hint="eastAsia" w:ascii="Arial" w:hAnsi="Arial" w:eastAsia="Calibri" w:cs="Arial"/>
                <w:sz w:val="22"/>
                <w:szCs w:val="22"/>
                <w:lang w:val="de-DE"/>
              </w:rPr>
              <w:t>H</w:t>
            </w:r>
            <w:r>
              <w:rPr>
                <w:rFonts w:ascii="Arial" w:hAnsi="Arial" w:eastAsia="Calibri" w:cs="Arial"/>
                <w:sz w:val="22"/>
                <w:szCs w:val="22"/>
                <w:lang w:val="de-DE"/>
              </w:rPr>
              <w:t>uawei, HiSilicon</w:t>
            </w:r>
          </w:p>
        </w:tc>
        <w:tc>
          <w:tcPr>
            <w:tcW w:w="1795"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ption-1</w:t>
            </w:r>
          </w:p>
        </w:tc>
        <w:tc>
          <w:tcPr>
            <w:tcW w:w="5566" w:type="dxa"/>
            <w:gridSpan w:val="2"/>
          </w:tcPr>
          <w:p>
            <w:pPr>
              <w:rPr>
                <w:rFonts w:ascii="Arial" w:hAnsi="Arial" w:eastAsia="等线" w:cs="Arial"/>
                <w:sz w:val="22"/>
                <w:szCs w:val="22"/>
                <w:lang w:val="de-DE" w:eastAsia="zh-CN"/>
              </w:rPr>
            </w:pPr>
            <w:r>
              <w:rPr>
                <w:rFonts w:ascii="Arial" w:hAnsi="Arial" w:eastAsia="等线" w:cs="Arial"/>
                <w:sz w:val="22"/>
                <w:szCs w:val="22"/>
                <w:lang w:val="de-DE" w:eastAsia="zh-CN"/>
              </w:rPr>
              <w:t>We think that option-1 is more about UE capability discussion, and it seems not relevant to Q21. In addition, we had MHI capability in TS 38.306, and the new UE capability will be simialr as the existing one.</w:t>
            </w:r>
          </w:p>
          <w:p>
            <w:pPr>
              <w:pStyle w:val="79"/>
              <w:rPr>
                <w:rFonts w:eastAsia="Calibri"/>
                <w:b/>
                <w:bCs/>
                <w:i/>
                <w:szCs w:val="22"/>
              </w:rPr>
            </w:pPr>
            <w:r>
              <w:rPr>
                <w:rFonts w:eastAsia="Calibri"/>
                <w:b/>
                <w:bCs/>
                <w:i/>
                <w:szCs w:val="22"/>
              </w:rPr>
              <w:t>Mobility history information storage</w:t>
            </w:r>
          </w:p>
          <w:p>
            <w:pPr>
              <w:rPr>
                <w:rFonts w:ascii="Arial" w:hAnsi="Arial" w:cs="Arial" w:eastAsiaTheme="minorEastAsia"/>
                <w:i/>
                <w:sz w:val="22"/>
                <w:szCs w:val="22"/>
                <w:lang w:val="de-DE"/>
              </w:rPr>
            </w:pPr>
            <w:r>
              <w:rPr>
                <w:rFonts w:eastAsia="Calibri"/>
                <w:i/>
                <w:sz w:val="22"/>
                <w:szCs w:val="22"/>
                <w:lang w:val="de-DE"/>
              </w:rPr>
              <w:t xml:space="preserve">It is optional for UE to support the storage of mobility history information and the reporting in </w:t>
            </w:r>
            <w:r>
              <w:rPr>
                <w:rFonts w:eastAsia="Calibri"/>
                <w:i/>
                <w:iCs/>
                <w:sz w:val="22"/>
                <w:szCs w:val="22"/>
                <w:lang w:val="de-DE"/>
              </w:rPr>
              <w:t>UEInformationResponse</w:t>
            </w:r>
            <w:r>
              <w:rPr>
                <w:rFonts w:eastAsia="Calibri"/>
                <w:i/>
                <w:sz w:val="22"/>
                <w:szCs w:val="22"/>
                <w:lang w:val="de-DE"/>
              </w:rPr>
              <w:t xml:space="preserve"> message as specified in TS 38.331 [9].</w:t>
            </w:r>
          </w:p>
          <w:p>
            <w:pPr>
              <w:rPr>
                <w:rFonts w:ascii="Arial" w:hAnsi="Arial" w:cs="Arial" w:eastAsiaTheme="minorEastAsia"/>
                <w:sz w:val="22"/>
                <w:szCs w:val="22"/>
                <w:lang w:val="de-DE"/>
              </w:rPr>
            </w:pPr>
          </w:p>
          <w:p>
            <w:pPr>
              <w:rPr>
                <w:rFonts w:ascii="Arial" w:hAnsi="Arial" w:cs="Arial" w:eastAsiaTheme="minorEastAsia"/>
                <w:sz w:val="22"/>
                <w:szCs w:val="22"/>
                <w:lang w:val="de-DE"/>
              </w:rPr>
            </w:pPr>
            <w:r>
              <w:rPr>
                <w:rFonts w:ascii="Arial" w:hAnsi="Arial" w:eastAsia="等线" w:cs="Arial"/>
                <w:sz w:val="22"/>
                <w:szCs w:val="22"/>
                <w:lang w:val="de-DE" w:eastAsia="zh-CN"/>
              </w:rPr>
              <w:t>We do not see the benefits of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tcPr>
          <w:p>
            <w:pPr>
              <w:rPr>
                <w:rFonts w:ascii="Arial" w:hAnsi="Arial" w:eastAsia="等线" w:cs="Arial"/>
                <w:sz w:val="22"/>
                <w:szCs w:val="22"/>
                <w:lang w:val="de-DE" w:eastAsia="zh-CN"/>
              </w:rPr>
            </w:pPr>
            <w:r>
              <w:rPr>
                <w:rFonts w:ascii="Arial" w:hAnsi="Arial" w:eastAsia="等线" w:cs="Arial"/>
                <w:sz w:val="22"/>
                <w:szCs w:val="22"/>
                <w:lang w:val="de-DE" w:eastAsia="zh-CN"/>
              </w:rPr>
              <w:t>SHARP</w:t>
            </w:r>
          </w:p>
        </w:tc>
        <w:tc>
          <w:tcPr>
            <w:tcW w:w="1795" w:type="dxa"/>
          </w:tcPr>
          <w:p>
            <w:pPr>
              <w:rPr>
                <w:rFonts w:ascii="Arial" w:hAnsi="Arial" w:eastAsia="等线" w:cs="Arial"/>
                <w:sz w:val="22"/>
                <w:szCs w:val="22"/>
                <w:lang w:val="de-DE" w:eastAsia="zh-CN"/>
              </w:rPr>
            </w:pPr>
            <w:r>
              <w:rPr>
                <w:rFonts w:ascii="Arial" w:hAnsi="Arial" w:eastAsia="等线" w:cs="Arial"/>
                <w:sz w:val="22"/>
                <w:szCs w:val="22"/>
                <w:lang w:val="de-DE" w:eastAsia="zh-CN"/>
              </w:rPr>
              <w:t>Option 1</w:t>
            </w:r>
          </w:p>
        </w:tc>
        <w:tc>
          <w:tcPr>
            <w:tcW w:w="5566" w:type="dxa"/>
            <w:gridSpan w:val="2"/>
          </w:tcPr>
          <w:p>
            <w:pPr>
              <w:rPr>
                <w:rFonts w:ascii="Arial" w:hAnsi="Arial" w:eastAsia="等线" w:cs="Arial"/>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tcPr>
          <w:p>
            <w:pPr>
              <w:rPr>
                <w:rFonts w:ascii="Arial" w:hAnsi="Arial" w:eastAsia="等线" w:cs="Arial"/>
                <w:sz w:val="22"/>
                <w:szCs w:val="22"/>
                <w:lang w:val="de-DE" w:eastAsia="zh-CN"/>
              </w:rPr>
            </w:pPr>
            <w:r>
              <w:rPr>
                <w:rFonts w:hint="eastAsia" w:ascii="Arial" w:hAnsi="Arial" w:eastAsia="等线" w:cs="Arial"/>
                <w:bCs/>
                <w:sz w:val="22"/>
                <w:szCs w:val="22"/>
                <w:lang w:val="de-DE" w:eastAsia="zh-CN"/>
              </w:rPr>
              <w:t>CATT</w:t>
            </w:r>
          </w:p>
        </w:tc>
        <w:tc>
          <w:tcPr>
            <w:tcW w:w="1795" w:type="dxa"/>
          </w:tcPr>
          <w:p>
            <w:pPr>
              <w:rPr>
                <w:rFonts w:ascii="Arial" w:hAnsi="Arial" w:eastAsia="等线" w:cs="Arial"/>
                <w:sz w:val="22"/>
                <w:szCs w:val="22"/>
                <w:lang w:val="de-DE" w:eastAsia="zh-CN"/>
              </w:rPr>
            </w:pPr>
            <w:r>
              <w:rPr>
                <w:rFonts w:hint="eastAsia" w:ascii="Arial" w:hAnsi="Arial" w:eastAsia="等线" w:cs="Arial"/>
                <w:bCs/>
                <w:sz w:val="22"/>
                <w:szCs w:val="22"/>
                <w:lang w:val="de-DE" w:eastAsia="zh-CN"/>
              </w:rPr>
              <w:t>Other option</w:t>
            </w:r>
          </w:p>
        </w:tc>
        <w:tc>
          <w:tcPr>
            <w:tcW w:w="5566" w:type="dxa"/>
            <w:gridSpan w:val="2"/>
          </w:tcPr>
          <w:p>
            <w:pPr>
              <w:rPr>
                <w:rFonts w:eastAsia="等线"/>
                <w:sz w:val="22"/>
                <w:szCs w:val="22"/>
                <w:lang w:val="de-DE" w:eastAsia="zh-CN"/>
              </w:rPr>
            </w:pPr>
            <w:r>
              <w:rPr>
                <w:rFonts w:hint="eastAsia" w:eastAsia="等线"/>
                <w:sz w:val="22"/>
                <w:szCs w:val="22"/>
                <w:lang w:val="de-DE" w:eastAsia="zh-CN"/>
              </w:rPr>
              <w:t>T</w:t>
            </w:r>
            <w:r>
              <w:rPr>
                <w:rFonts w:eastAsiaTheme="minorEastAsia"/>
                <w:sz w:val="22"/>
                <w:szCs w:val="22"/>
                <w:lang w:val="de-DE" w:eastAsia="zh-CN"/>
              </w:rPr>
              <w:t xml:space="preserve">he </w:t>
            </w:r>
            <w:r>
              <w:rPr>
                <w:rFonts w:hint="eastAsia" w:eastAsia="等线"/>
                <w:sz w:val="22"/>
                <w:szCs w:val="22"/>
                <w:lang w:val="de-DE" w:eastAsia="zh-CN"/>
              </w:rPr>
              <w:t>legacy MN M</w:t>
            </w:r>
            <w:r>
              <w:rPr>
                <w:rFonts w:eastAsiaTheme="minorEastAsia"/>
                <w:sz w:val="22"/>
                <w:szCs w:val="22"/>
                <w:lang w:val="de-DE" w:eastAsia="zh-CN"/>
              </w:rPr>
              <w:t>HI is one of the o</w:t>
            </w:r>
            <w:r>
              <w:rPr>
                <w:rFonts w:eastAsia="Calibri"/>
                <w:sz w:val="22"/>
                <w:szCs w:val="22"/>
                <w:lang w:val="de-DE"/>
              </w:rPr>
              <w:t xml:space="preserve">ptional features </w:t>
            </w:r>
            <w:r>
              <w:rPr>
                <w:rFonts w:eastAsia="Calibri"/>
                <w:b/>
                <w:sz w:val="22"/>
                <w:szCs w:val="22"/>
                <w:lang w:val="de-DE"/>
              </w:rPr>
              <w:t>without</w:t>
            </w:r>
            <w:r>
              <w:rPr>
                <w:rFonts w:eastAsia="Calibri"/>
                <w:sz w:val="22"/>
                <w:szCs w:val="22"/>
                <w:lang w:val="de-DE"/>
              </w:rPr>
              <w:t xml:space="preserve"> UE radio access capability parameters</w:t>
            </w:r>
            <w:r>
              <w:rPr>
                <w:rFonts w:hint="eastAsia" w:eastAsia="等线"/>
                <w:sz w:val="22"/>
                <w:szCs w:val="22"/>
                <w:lang w:val="de-DE" w:eastAsia="zh-CN"/>
              </w:rPr>
              <w:t>. T</w:t>
            </w:r>
            <w:r>
              <w:rPr>
                <w:rFonts w:eastAsiaTheme="minorEastAsia"/>
                <w:sz w:val="22"/>
                <w:szCs w:val="22"/>
                <w:lang w:val="de-DE" w:eastAsia="zh-CN"/>
              </w:rPr>
              <w:t>o enhanced the support of PSCell record and report, an parallel o</w:t>
            </w:r>
            <w:r>
              <w:rPr>
                <w:rFonts w:eastAsia="Calibri"/>
                <w:sz w:val="22"/>
                <w:szCs w:val="22"/>
                <w:lang w:val="de-DE"/>
              </w:rPr>
              <w:t>ptional feature</w:t>
            </w:r>
            <w:r>
              <w:rPr>
                <w:rFonts w:eastAsiaTheme="minorEastAsia"/>
                <w:sz w:val="22"/>
                <w:szCs w:val="22"/>
                <w:lang w:val="de-DE" w:eastAsia="zh-CN"/>
              </w:rPr>
              <w:t xml:space="preserve"> could be defined</w:t>
            </w:r>
            <w:r>
              <w:rPr>
                <w:rFonts w:hint="eastAsia" w:eastAsia="等线"/>
                <w:sz w:val="22"/>
                <w:szCs w:val="22"/>
                <w:lang w:val="de-DE" w:eastAsia="zh-CN"/>
              </w:rPr>
              <w:t xml:space="preserve"> without indicating to the NW. </w:t>
            </w:r>
          </w:p>
          <w:p>
            <w:pPr>
              <w:rPr>
                <w:rFonts w:ascii="Arial" w:hAnsi="Arial" w:eastAsia="等线" w:cs="Arial"/>
                <w:sz w:val="22"/>
                <w:szCs w:val="22"/>
                <w:lang w:val="de-DE" w:eastAsia="zh-CN"/>
              </w:rPr>
            </w:pPr>
            <w:r>
              <w:rPr>
                <w:rFonts w:eastAsia="等线"/>
                <w:sz w:val="22"/>
                <w:szCs w:val="22"/>
                <w:lang w:val="de-DE" w:eastAsia="zh-CN"/>
              </w:rPr>
              <w:t>S</w:t>
            </w:r>
            <w:r>
              <w:rPr>
                <w:rFonts w:hint="eastAsia" w:eastAsia="等线"/>
                <w:sz w:val="22"/>
                <w:szCs w:val="22"/>
                <w:lang w:val="de-DE" w:eastAsia="zh-CN"/>
              </w:rPr>
              <w:t>ince the PSCell MHI is nested in P</w:t>
            </w:r>
            <w:r>
              <w:rPr>
                <w:rFonts w:eastAsia="等线"/>
                <w:sz w:val="22"/>
                <w:szCs w:val="22"/>
                <w:lang w:val="de-DE" w:eastAsia="zh-CN"/>
              </w:rPr>
              <w:t>c</w:t>
            </w:r>
            <w:r>
              <w:rPr>
                <w:rFonts w:hint="eastAsia" w:eastAsia="等线"/>
                <w:sz w:val="22"/>
                <w:szCs w:val="22"/>
                <w:lang w:val="de-DE" w:eastAsia="zh-CN"/>
              </w:rPr>
              <w:t>ell MHI and should both be reported to the MN, there is no need to indicate to the NW about whether the exectly PSCell MHI is stored in the UE, only</w:t>
            </w:r>
            <w:r>
              <w:rPr>
                <w:rFonts w:hint="eastAsia" w:eastAsia="Calibri"/>
                <w:sz w:val="22"/>
                <w:szCs w:val="22"/>
                <w:lang w:val="de-DE"/>
              </w:rPr>
              <w:t xml:space="preserve"> a </w:t>
            </w:r>
            <w:r>
              <w:rPr>
                <w:rFonts w:eastAsia="Calibri"/>
                <w:sz w:val="22"/>
                <w:szCs w:val="22"/>
                <w:lang w:val="de-DE"/>
              </w:rPr>
              <w:t>optional feature</w:t>
            </w:r>
            <w:r>
              <w:rPr>
                <w:rFonts w:hint="eastAsia" w:eastAsia="Calibri"/>
                <w:sz w:val="22"/>
                <w:szCs w:val="22"/>
                <w:lang w:val="de-DE"/>
              </w:rPr>
              <w:t xml:space="preserve"> </w:t>
            </w:r>
            <w:r>
              <w:rPr>
                <w:rFonts w:hint="eastAsia" w:eastAsia="等线"/>
                <w:sz w:val="22"/>
                <w:szCs w:val="22"/>
                <w:lang w:val="de-DE" w:eastAsia="zh-CN"/>
              </w:rPr>
              <w:t>needs to</w:t>
            </w:r>
            <w:r>
              <w:rPr>
                <w:rFonts w:hint="eastAsia" w:eastAsia="Calibri"/>
                <w:sz w:val="22"/>
                <w:szCs w:val="22"/>
                <w:lang w:val="de-DE"/>
              </w:rPr>
              <w:t xml:space="preserve"> be defined but </w:t>
            </w:r>
            <w:r>
              <w:rPr>
                <w:rFonts w:hint="eastAsia" w:eastAsia="等线"/>
                <w:sz w:val="22"/>
                <w:szCs w:val="22"/>
                <w:lang w:val="de-DE" w:eastAsia="zh-CN"/>
              </w:rPr>
              <w:t>not</w:t>
            </w:r>
            <w:r>
              <w:rPr>
                <w:rFonts w:hint="eastAsia" w:eastAsia="Calibri"/>
                <w:sz w:val="22"/>
                <w:szCs w:val="22"/>
                <w:lang w:val="de-DE"/>
              </w:rPr>
              <w:t xml:space="preserve"> a capability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tcPr>
          <w:p>
            <w:pPr>
              <w:rPr>
                <w:rFonts w:ascii="Arial" w:hAnsi="Arial" w:eastAsia="Calibri" w:cs="Arial"/>
                <w:b/>
                <w:bCs/>
                <w:sz w:val="22"/>
                <w:szCs w:val="22"/>
                <w:lang w:val="de-DE"/>
              </w:rPr>
            </w:pPr>
            <w:r>
              <w:rPr>
                <w:rFonts w:hint="eastAsia" w:ascii="Arial" w:hAnsi="Arial" w:eastAsia="Calibri" w:cs="Arial"/>
                <w:sz w:val="22"/>
                <w:szCs w:val="22"/>
                <w:lang w:val="de-DE"/>
              </w:rPr>
              <w:t>N</w:t>
            </w:r>
            <w:r>
              <w:rPr>
                <w:rFonts w:ascii="Arial" w:hAnsi="Arial" w:eastAsia="Calibri" w:cs="Arial"/>
                <w:sz w:val="22"/>
                <w:szCs w:val="22"/>
                <w:lang w:val="de-DE"/>
              </w:rPr>
              <w:t>EC</w:t>
            </w:r>
          </w:p>
        </w:tc>
        <w:tc>
          <w:tcPr>
            <w:tcW w:w="1795"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ption 1</w:t>
            </w:r>
          </w:p>
        </w:tc>
        <w:tc>
          <w:tcPr>
            <w:tcW w:w="5566" w:type="dxa"/>
            <w:gridSpan w:val="2"/>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Samsung</w:t>
            </w:r>
          </w:p>
        </w:tc>
        <w:tc>
          <w:tcPr>
            <w:tcW w:w="1849" w:type="dxa"/>
            <w:gridSpan w:val="2"/>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 xml:space="preserve">See </w:t>
            </w:r>
            <w:r>
              <w:rPr>
                <w:rFonts w:ascii="Arial" w:hAnsi="Arial" w:eastAsia="Malgun Gothic" w:cs="Arial"/>
                <w:bCs/>
                <w:sz w:val="22"/>
                <w:szCs w:val="22"/>
                <w:lang w:val="de-DE" w:eastAsia="ko-KR"/>
              </w:rPr>
              <w:t>comments</w:t>
            </w:r>
          </w:p>
        </w:tc>
        <w:tc>
          <w:tcPr>
            <w:tcW w:w="5512"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 xml:space="preserve">Before </w:t>
            </w:r>
            <w:r>
              <w:rPr>
                <w:rFonts w:ascii="Arial" w:hAnsi="Arial" w:eastAsia="Malgun Gothic" w:cs="Arial"/>
                <w:bCs/>
                <w:sz w:val="22"/>
                <w:szCs w:val="22"/>
                <w:lang w:val="de-DE" w:eastAsia="ko-KR"/>
              </w:rPr>
              <w:t xml:space="preserve">choosing either option, we would like to </w:t>
            </w:r>
            <w:r>
              <w:rPr>
                <w:rFonts w:hint="eastAsia" w:ascii="Arial" w:hAnsi="Arial" w:eastAsia="Malgun Gothic" w:cs="Arial"/>
                <w:bCs/>
                <w:sz w:val="22"/>
                <w:szCs w:val="22"/>
                <w:lang w:val="de-DE" w:eastAsia="ko-KR"/>
              </w:rPr>
              <w:t xml:space="preserve">first </w:t>
            </w:r>
            <w:r>
              <w:rPr>
                <w:rFonts w:ascii="Arial" w:hAnsi="Arial" w:eastAsia="Malgun Gothic" w:cs="Arial"/>
                <w:bCs/>
                <w:sz w:val="22"/>
                <w:szCs w:val="22"/>
                <w:lang w:val="de-DE" w:eastAsia="ko-KR"/>
              </w:rPr>
              <w:t xml:space="preserve">discuss how the MN retrieves PSCell related information (e.g. </w:t>
            </w:r>
            <w:r>
              <w:rPr>
                <w:rFonts w:ascii="Arial" w:hAnsi="Arial" w:eastAsia="Malgun Gothic" w:cs="Arial"/>
                <w:bCs/>
                <w:i/>
                <w:sz w:val="22"/>
                <w:szCs w:val="22"/>
                <w:lang w:val="de-DE" w:eastAsia="ko-KR"/>
              </w:rPr>
              <w:t>visitedPSCellInfoList</w:t>
            </w:r>
            <w:r>
              <w:rPr>
                <w:rFonts w:ascii="Arial" w:hAnsi="Arial" w:eastAsia="Malgun Gothic" w:cs="Arial"/>
                <w:bCs/>
                <w:sz w:val="22"/>
                <w:szCs w:val="22"/>
                <w:lang w:val="de-DE" w:eastAsia="ko-KR"/>
              </w:rPr>
              <w:t xml:space="preserve">) from the UE. According to the running NR CR, it seems that legacy flag </w:t>
            </w:r>
            <w:r>
              <w:rPr>
                <w:rFonts w:ascii="Arial" w:hAnsi="Arial" w:eastAsia="Malgun Gothic" w:cs="Arial"/>
                <w:bCs/>
                <w:i/>
                <w:sz w:val="22"/>
                <w:szCs w:val="22"/>
                <w:lang w:val="de-DE" w:eastAsia="ko-KR"/>
              </w:rPr>
              <w:t>mobilityHistoryReportReq</w:t>
            </w:r>
            <w:r>
              <w:rPr>
                <w:rFonts w:ascii="Arial" w:hAnsi="Arial" w:eastAsia="Malgun Gothic" w:cs="Arial"/>
                <w:bCs/>
                <w:sz w:val="22"/>
                <w:szCs w:val="22"/>
                <w:lang w:val="de-DE" w:eastAsia="ko-KR"/>
              </w:rPr>
              <w:t xml:space="preserve"> is used to request both legacy MHI and newly defined PSCell related MHI i.e. </w:t>
            </w:r>
            <w:r>
              <w:rPr>
                <w:rFonts w:ascii="Arial" w:hAnsi="Arial" w:eastAsia="Malgun Gothic" w:cs="Arial"/>
                <w:b/>
                <w:bCs/>
                <w:sz w:val="22"/>
                <w:szCs w:val="22"/>
                <w:lang w:val="de-DE" w:eastAsia="ko-KR"/>
              </w:rPr>
              <w:t>no separate flag in the UEInformationRequest message</w:t>
            </w:r>
            <w:r>
              <w:rPr>
                <w:rFonts w:ascii="Arial" w:hAnsi="Arial" w:eastAsia="Malgun Gothic" w:cs="Arial"/>
                <w:bCs/>
                <w:sz w:val="22"/>
                <w:szCs w:val="22"/>
                <w:lang w:val="de-DE" w:eastAsia="ko-KR"/>
              </w:rPr>
              <w:t xml:space="preserve">. </w:t>
            </w:r>
            <w:r>
              <w:rPr>
                <w:rFonts w:hint="eastAsia" w:ascii="Arial" w:hAnsi="Arial" w:eastAsia="Malgun Gothic" w:cs="Arial"/>
                <w:bCs/>
                <w:sz w:val="22"/>
                <w:szCs w:val="22"/>
                <w:lang w:val="de-DE" w:eastAsia="ko-KR"/>
              </w:rPr>
              <w:t xml:space="preserve">If it is the case, </w:t>
            </w:r>
            <w:r>
              <w:rPr>
                <w:rFonts w:ascii="Arial" w:hAnsi="Arial" w:eastAsia="Malgun Gothic" w:cs="Arial"/>
                <w:bCs/>
                <w:sz w:val="22"/>
                <w:szCs w:val="22"/>
                <w:lang w:val="de-DE" w:eastAsia="ko-KR"/>
              </w:rPr>
              <w:t xml:space="preserve">we are not sure whether either option is needed in the sense that R17 UE just reports legacy MHI and new one to the MN (even to the legacy MN R16 gNB) </w:t>
            </w:r>
            <w:r>
              <w:rPr>
                <w:rFonts w:hint="eastAsia" w:ascii="Arial" w:hAnsi="Arial" w:eastAsia="Malgun Gothic" w:cs="Arial"/>
                <w:b/>
                <w:bCs/>
                <w:sz w:val="22"/>
                <w:szCs w:val="22"/>
                <w:lang w:val="de-DE" w:eastAsia="ko-KR"/>
              </w:rPr>
              <w:t>blindly</w:t>
            </w:r>
            <w:r>
              <w:rPr>
                <w:rFonts w:ascii="Arial" w:hAnsi="Arial" w:eastAsia="Malgun Gothic" w:cs="Arial"/>
                <w:b/>
                <w:bCs/>
                <w:sz w:val="22"/>
                <w:szCs w:val="22"/>
                <w:lang w:val="de-DE" w:eastAsia="ko-KR"/>
              </w:rPr>
              <w:t xml:space="preserve"> if supported</w:t>
            </w:r>
            <w:r>
              <w:rPr>
                <w:rFonts w:hint="eastAsia" w:ascii="Arial" w:hAnsi="Arial" w:eastAsia="Malgun Gothic" w:cs="Arial"/>
                <w:bCs/>
                <w:sz w:val="22"/>
                <w:szCs w:val="22"/>
                <w:lang w:val="de-DE" w:eastAsia="ko-KR"/>
              </w:rPr>
              <w:t>.</w:t>
            </w:r>
            <w:r>
              <w:rPr>
                <w:rFonts w:ascii="Arial" w:hAnsi="Arial" w:eastAsia="Malgun Gothic" w:cs="Arial"/>
                <w:bCs/>
                <w:sz w:val="22"/>
                <w:szCs w:val="22"/>
                <w:lang w:val="de-DE" w:eastAsia="ko-KR"/>
              </w:rPr>
              <w:t xml:space="preserve"> It incurs unnesssary signaling overhead from a UE side. </w:t>
            </w:r>
          </w:p>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 xml:space="preserve">Having said that, if a separate flag (i.e. </w:t>
            </w:r>
            <w:r>
              <w:rPr>
                <w:rFonts w:ascii="Arial" w:hAnsi="Arial" w:eastAsia="Malgun Gothic" w:cs="Arial"/>
                <w:bCs/>
                <w:i/>
                <w:sz w:val="22"/>
                <w:szCs w:val="22"/>
                <w:lang w:val="de-DE" w:eastAsia="ko-KR"/>
              </w:rPr>
              <w:t>mobilityHistoryReportSCGReq</w:t>
            </w:r>
            <w:r>
              <w:rPr>
                <w:rFonts w:ascii="Arial" w:hAnsi="Arial" w:eastAsia="Malgun Gothic" w:cs="Arial"/>
                <w:bCs/>
                <w:sz w:val="22"/>
                <w:szCs w:val="22"/>
                <w:lang w:val="de-DE" w:eastAsia="ko-KR"/>
              </w:rPr>
              <w:t xml:space="preserve">) is introduced, it is worthy to discuss which option to be chosen. </w:t>
            </w:r>
          </w:p>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In our understanding, Option 1 may avoid new flag in the RRCSetup/ResumeComplete message but its main con is that MN has no idea whether the UE has PSCell related information available in its stored</w:t>
            </w:r>
            <w:r>
              <w:rPr>
                <w:rFonts w:ascii="Arial" w:hAnsi="Arial" w:eastAsia="宋体"/>
                <w:b/>
                <w:bCs/>
                <w:i/>
                <w:iCs/>
                <w:sz w:val="20"/>
                <w:szCs w:val="20"/>
                <w:lang w:val="en-US" w:eastAsia="zh-CN"/>
              </w:rPr>
              <w:t xml:space="preserve"> </w:t>
            </w:r>
            <w:r>
              <w:rPr>
                <w:rFonts w:ascii="Arial" w:hAnsi="Arial" w:eastAsia="Malgun Gothic" w:cs="Arial"/>
                <w:bCs/>
                <w:sz w:val="22"/>
                <w:szCs w:val="22"/>
                <w:lang w:val="de-DE" w:eastAsia="ko-KR"/>
              </w:rPr>
              <w:t xml:space="preserve">visitedCellInfoList i.e. MN blindly requests the UE to report it. From this perspective, Option 2 is better from a NW side to decide whether to retreive PSCell related MHI if needed and it also follows the same way as in the legacy MHI mechanism. Hence, we have no strong view but we are more inclined to go for Option 2 with the assumption that </w:t>
            </w:r>
            <w:r>
              <w:rPr>
                <w:rFonts w:hint="eastAsia" w:ascii="Arial" w:hAnsi="Arial" w:eastAsia="Malgun Gothic" w:cs="Arial"/>
                <w:bCs/>
                <w:sz w:val="22"/>
                <w:szCs w:val="22"/>
                <w:lang w:val="de-DE" w:eastAsia="ko-KR"/>
              </w:rPr>
              <w:t xml:space="preserve">a separate flag (i.e. </w:t>
            </w:r>
            <w:r>
              <w:rPr>
                <w:rFonts w:ascii="Arial" w:hAnsi="Arial" w:eastAsia="Malgun Gothic" w:cs="Arial"/>
                <w:bCs/>
                <w:i/>
                <w:sz w:val="22"/>
                <w:szCs w:val="22"/>
                <w:lang w:val="de-DE" w:eastAsia="ko-KR"/>
              </w:rPr>
              <w:t>mobilityHistoryReportSCGReq</w:t>
            </w:r>
            <w:r>
              <w:rPr>
                <w:rFonts w:ascii="Arial" w:hAnsi="Arial" w:eastAsia="Malgun Gothic" w:cs="Arial"/>
                <w:bCs/>
                <w:sz w:val="22"/>
                <w:szCs w:val="22"/>
                <w:lang w:val="de-DE" w:eastAsia="ko-KR"/>
              </w:rPr>
              <w:t>) is introduced in the UEInformationRequest message.</w:t>
            </w:r>
            <w:r>
              <w:rPr>
                <w:rFonts w:ascii="Arial" w:hAnsi="Arial" w:eastAsia="Malgun Gothic" w:cs="Arial"/>
                <w:b/>
                <w:bCs/>
                <w:sz w:val="22"/>
                <w:szCs w:val="22"/>
                <w:lang w:val="de-DE" w:eastAsia="ko-KR"/>
              </w:rPr>
              <w:t xml:space="preserve"> </w:t>
            </w:r>
          </w:p>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 xml:space="preserve">Side talk: We assume that if we go for Option 2, this implies that PSCell MHI storage feature is optional wihtout the need of reporting this capability as in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tcPr>
          <w:p>
            <w:pPr>
              <w:jc w:val="center"/>
              <w:rPr>
                <w:rFonts w:ascii="Arial" w:hAnsi="Arial" w:eastAsia="Calibri" w:cs="Arial"/>
                <w:b/>
                <w:bCs/>
                <w:sz w:val="22"/>
                <w:szCs w:val="22"/>
                <w:lang w:val="de-DE"/>
              </w:rPr>
            </w:pPr>
            <w:r>
              <w:rPr>
                <w:rFonts w:ascii="Arial" w:hAnsi="Arial" w:eastAsia="Calibri" w:cs="Arial"/>
                <w:sz w:val="22"/>
                <w:szCs w:val="22"/>
                <w:lang w:val="de-DE"/>
              </w:rPr>
              <w:t>Qualcomm</w:t>
            </w:r>
          </w:p>
        </w:tc>
        <w:tc>
          <w:tcPr>
            <w:tcW w:w="1849" w:type="dxa"/>
            <w:gridSpan w:val="2"/>
          </w:tcPr>
          <w:p>
            <w:pPr>
              <w:rPr>
                <w:rFonts w:ascii="Arial" w:hAnsi="Arial" w:eastAsia="Calibri" w:cs="Arial"/>
                <w:b/>
                <w:bCs/>
                <w:sz w:val="22"/>
                <w:szCs w:val="22"/>
                <w:lang w:val="de-DE"/>
              </w:rPr>
            </w:pPr>
            <w:r>
              <w:rPr>
                <w:rFonts w:ascii="Arial" w:hAnsi="Arial" w:eastAsia="Calibri" w:cs="Arial"/>
                <w:sz w:val="22"/>
                <w:szCs w:val="22"/>
                <w:lang w:val="de-DE"/>
              </w:rPr>
              <w:t>Option-1</w:t>
            </w:r>
          </w:p>
        </w:tc>
        <w:tc>
          <w:tcPr>
            <w:tcW w:w="551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ZTE</w:t>
            </w:r>
          </w:p>
        </w:tc>
        <w:tc>
          <w:tcPr>
            <w:tcW w:w="1849" w:type="dxa"/>
            <w:gridSpan w:val="2"/>
            <w:vAlign w:val="top"/>
          </w:tcPr>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Further discussed</w:t>
            </w:r>
          </w:p>
        </w:tc>
        <w:tc>
          <w:tcPr>
            <w:tcW w:w="5512" w:type="dxa"/>
            <w:vAlign w:val="top"/>
          </w:tcPr>
          <w:p>
            <w:pPr>
              <w:rPr>
                <w:rFonts w:hint="default" w:ascii="Arial" w:hAnsi="Arial" w:cs="Arial"/>
                <w:b w:val="0"/>
                <w:bCs w:val="0"/>
                <w:sz w:val="22"/>
                <w:szCs w:val="22"/>
                <w:lang w:val="en-US" w:eastAsia="zh-CN"/>
              </w:rPr>
            </w:pPr>
            <w:r>
              <w:rPr>
                <w:rFonts w:hint="eastAsia" w:ascii="Arial" w:hAnsi="Arial" w:cs="Arial"/>
                <w:b w:val="0"/>
                <w:bCs w:val="0"/>
                <w:sz w:val="22"/>
                <w:szCs w:val="22"/>
                <w:lang w:val="en-US" w:eastAsia="zh-CN"/>
              </w:rPr>
              <w:t xml:space="preserve">First in our understanding, the reason to have on MHI for both MN and SH is to allow NW request both SN and MN MHI within one request, if there is no need for separate request than there is no need for separate availability indication as well. </w:t>
            </w:r>
          </w:p>
          <w:p>
            <w:pPr>
              <w:rPr>
                <w:rFonts w:hint="default" w:ascii="Arial" w:hAnsi="Arial" w:eastAsia="宋体" w:cs="Arial"/>
                <w:b w:val="0"/>
                <w:bCs w:val="0"/>
                <w:sz w:val="22"/>
                <w:szCs w:val="22"/>
                <w:lang w:val="de-DE" w:eastAsia="zh-CN" w:bidi="ar-SA"/>
              </w:rPr>
            </w:pPr>
            <w:r>
              <w:rPr>
                <w:rFonts w:hint="eastAsia" w:ascii="Arial" w:hAnsi="Arial" w:cs="Arial"/>
                <w:b w:val="0"/>
                <w:bCs w:val="0"/>
                <w:sz w:val="22"/>
                <w:szCs w:val="22"/>
                <w:lang w:val="en-US" w:eastAsia="zh-CN"/>
              </w:rPr>
              <w:t>While for option 1, we are wondering if explicitly signalling of capability is needed since there is no pre-configuration required, also the fetch-report behavior is still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990" w:type="dxa"/>
          </w:tcPr>
          <w:p>
            <w:pPr>
              <w:rPr>
                <w:rFonts w:ascii="Arial" w:hAnsi="Arial" w:eastAsia="Calibri" w:cs="Arial"/>
                <w:b/>
                <w:bCs/>
                <w:sz w:val="22"/>
                <w:szCs w:val="22"/>
                <w:lang w:val="de-DE"/>
              </w:rPr>
            </w:pPr>
          </w:p>
        </w:tc>
        <w:tc>
          <w:tcPr>
            <w:tcW w:w="1849" w:type="dxa"/>
            <w:gridSpan w:val="2"/>
          </w:tcPr>
          <w:p>
            <w:pPr>
              <w:rPr>
                <w:rFonts w:ascii="Arial" w:hAnsi="Arial" w:eastAsia="Calibri" w:cs="Arial"/>
                <w:b/>
                <w:bCs/>
                <w:sz w:val="22"/>
                <w:szCs w:val="22"/>
                <w:lang w:val="de-DE"/>
              </w:rPr>
            </w:pPr>
          </w:p>
        </w:tc>
        <w:tc>
          <w:tcPr>
            <w:tcW w:w="5512" w:type="dxa"/>
          </w:tcPr>
          <w:p>
            <w:pPr>
              <w:rPr>
                <w:rFonts w:ascii="Arial" w:hAnsi="Arial" w:eastAsia="Calibri" w:cs="Arial"/>
                <w:b/>
                <w:bCs/>
                <w:sz w:val="22"/>
                <w:szCs w:val="22"/>
                <w:lang w:val="de-DE"/>
              </w:rPr>
            </w:pP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jc w:val="both"/>
        <w:rPr>
          <w:rFonts w:ascii="Arial" w:hAnsi="Arial" w:cs="Arial"/>
        </w:rPr>
      </w:pPr>
    </w:p>
    <w:p>
      <w:pPr>
        <w:pStyle w:val="113"/>
        <w:ind w:left="0" w:firstLine="0"/>
        <w:rPr>
          <w:lang w:val="en-US"/>
        </w:rPr>
      </w:pPr>
      <w:r>
        <w:rPr>
          <w:lang w:val="en-US"/>
        </w:rPr>
        <w:t>Another MHI related Editor’s note is captured in the running CR.</w:t>
      </w:r>
    </w:p>
    <w:p>
      <w:pPr>
        <w:jc w:val="both"/>
        <w:rPr>
          <w:rFonts w:ascii="Arial" w:hAnsi="Arial" w:cs="Arial"/>
        </w:rPr>
      </w:pPr>
      <w:ins w:id="9" w:author="After_RAN2#116e" w:date="2021-12-02T09:46:00Z">
        <w:r>
          <w:rPr/>
          <w:t>Editor’s Note: The value of maxPSCellHistory is FFS.</w:t>
        </w:r>
      </w:ins>
    </w:p>
    <w:p>
      <w:pPr>
        <w:jc w:val="both"/>
        <w:rPr>
          <w:rFonts w:ascii="Arial" w:hAnsi="Arial" w:cs="Arial"/>
        </w:rPr>
      </w:pPr>
      <w:r>
        <w:rPr>
          <w:rFonts w:ascii="Arial" w:hAnsi="Arial" w:cs="Arial"/>
        </w:rPr>
        <w:t xml:space="preserve">The current size of the PCell information in MHI is 16. It has already been agreed that PSCell information is stored within the corresponding PCell related information. Some companies had concerns on the size of MHI in Rel17 if each PCell can include upto 16 PSCell information thus leading to upto 256 (PSCell) + 16 (PCell) cell related information to be stored in the MHI. One could impose a restriction of up to 16 PSCells (independent of whether this is only in the last PCell or across multiple PCells). </w:t>
      </w:r>
    </w:p>
    <w:p>
      <w:pPr>
        <w:jc w:val="both"/>
        <w:rPr>
          <w:rFonts w:ascii="Arial" w:hAnsi="Arial" w:cs="Arial"/>
        </w:rPr>
      </w:pPr>
      <w:r>
        <w:rPr>
          <w:rFonts w:ascii="Arial" w:hAnsi="Arial" w:cs="Arial"/>
        </w:rPr>
        <w:t xml:space="preserve">As nothing has been agreed on this aspect in RAN2, rapporteur would like to ask the following. </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Q22: What is the total number of PSCell (across all PCells) related information that should be stored by the UE in the MHI?</w:t>
      </w:r>
    </w:p>
    <w:p>
      <w:pPr>
        <w:pStyle w:val="133"/>
        <w:spacing w:line="259" w:lineRule="auto"/>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Option-1:</w:t>
      </w:r>
      <w:r>
        <w:rPr>
          <w:rFonts w:ascii="Arial" w:hAnsi="Arial" w:eastAsia="宋体"/>
          <w:b/>
          <w:bCs/>
          <w:sz w:val="20"/>
          <w:szCs w:val="20"/>
          <w:lang w:val="en-US" w:eastAsia="zh-CN"/>
        </w:rPr>
        <w:t xml:space="preserve"> 16</w:t>
      </w:r>
    </w:p>
    <w:p>
      <w:pPr>
        <w:pStyle w:val="133"/>
        <w:spacing w:line="259" w:lineRule="auto"/>
        <w:ind w:left="1440"/>
        <w:jc w:val="both"/>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Option-2:</w:t>
      </w:r>
      <w:r>
        <w:rPr>
          <w:rFonts w:ascii="Arial" w:hAnsi="Arial" w:eastAsia="宋体"/>
          <w:b/>
          <w:bCs/>
          <w:sz w:val="20"/>
          <w:szCs w:val="20"/>
          <w:lang w:val="en-US" w:eastAsia="zh-CN"/>
        </w:rPr>
        <w:t xml:space="preserve"> 256</w:t>
      </w:r>
    </w:p>
    <w:p>
      <w:pPr>
        <w:pStyle w:val="133"/>
        <w:rPr>
          <w:rFonts w:ascii="Arial" w:hAnsi="Arial" w:eastAsia="宋体"/>
          <w:b/>
          <w:bCs/>
          <w:sz w:val="20"/>
          <w:szCs w:val="20"/>
          <w:u w:val="single"/>
          <w:lang w:val="en-US" w:eastAsia="zh-CN"/>
        </w:rPr>
      </w:pPr>
    </w:p>
    <w:p>
      <w:pPr>
        <w:pStyle w:val="133"/>
        <w:numPr>
          <w:ilvl w:val="1"/>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 xml:space="preserve">Option-3: </w:t>
      </w:r>
      <w:r>
        <w:rPr>
          <w:rFonts w:ascii="Arial" w:hAnsi="Arial" w:eastAsia="宋体"/>
          <w:b/>
          <w:bCs/>
          <w:sz w:val="20"/>
          <w:szCs w:val="20"/>
          <w:lang w:val="en-US" w:eastAsia="zh-CN"/>
        </w:rPr>
        <w:t>??</w:t>
      </w:r>
    </w:p>
    <w:p>
      <w:pPr>
        <w:pStyle w:val="113"/>
        <w:ind w:left="360" w:firstLine="0"/>
        <w:rPr>
          <w:color w:val="FF0000"/>
          <w:lang w:val="sv-SE"/>
        </w:rPr>
      </w:pPr>
    </w:p>
    <w:p>
      <w:pPr>
        <w:pStyle w:val="113"/>
        <w:ind w:left="0" w:firstLine="0"/>
      </w:pPr>
    </w:p>
    <w:tbl>
      <w:tblPr>
        <w:tblStyle w:val="52"/>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1365"/>
        <w:gridCol w:w="56"/>
        <w:gridCol w:w="5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365"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Option-1/2/3</w:t>
            </w:r>
          </w:p>
        </w:tc>
        <w:tc>
          <w:tcPr>
            <w:tcW w:w="5905" w:type="dxa"/>
            <w:gridSpan w:val="2"/>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365" w:type="dxa"/>
          </w:tcPr>
          <w:p>
            <w:pPr>
              <w:rPr>
                <w:rFonts w:ascii="Arial" w:hAnsi="Arial" w:eastAsia="Calibri" w:cs="Arial"/>
                <w:sz w:val="22"/>
                <w:szCs w:val="22"/>
                <w:lang w:val="de-DE"/>
              </w:rPr>
            </w:pPr>
            <w:r>
              <w:rPr>
                <w:rFonts w:ascii="Arial" w:hAnsi="Arial" w:eastAsia="Calibri" w:cs="Arial"/>
                <w:sz w:val="22"/>
                <w:szCs w:val="22"/>
                <w:lang w:val="de-DE"/>
              </w:rPr>
              <w:t>Option-1</w:t>
            </w:r>
          </w:p>
        </w:tc>
        <w:tc>
          <w:tcPr>
            <w:tcW w:w="5905" w:type="dxa"/>
            <w:gridSpan w:val="2"/>
          </w:tcPr>
          <w:p>
            <w:pPr>
              <w:rPr>
                <w:rFonts w:ascii="Arial" w:hAnsi="Arial" w:eastAsia="Calibri" w:cs="Arial"/>
                <w:sz w:val="22"/>
                <w:szCs w:val="22"/>
                <w:lang w:val="de-DE"/>
              </w:rPr>
            </w:pPr>
            <w:r>
              <w:rPr>
                <w:rFonts w:ascii="Arial" w:hAnsi="Arial" w:eastAsia="Calibri" w:cs="Arial"/>
                <w:sz w:val="22"/>
                <w:szCs w:val="22"/>
                <w:lang w:val="de-DE"/>
              </w:rPr>
              <w:t>We believe providing up to 16 latest PSCell related information in the MHI is sufficient. These 16 cells could be belonging to the same PCell or could be distributed across multiple PCells.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等线" w:cs="Arial"/>
                <w:bCs/>
                <w:sz w:val="20"/>
                <w:szCs w:val="20"/>
                <w:lang w:val="de-DE" w:eastAsia="zh-CN"/>
              </w:rPr>
            </w:pPr>
            <w:r>
              <w:rPr>
                <w:rFonts w:hint="eastAsia" w:ascii="Arial" w:hAnsi="Arial" w:eastAsia="等线" w:cs="Arial"/>
                <w:bCs/>
                <w:sz w:val="20"/>
                <w:szCs w:val="20"/>
                <w:lang w:val="de-DE" w:eastAsia="zh-CN"/>
              </w:rPr>
              <w:t>H</w:t>
            </w:r>
            <w:r>
              <w:rPr>
                <w:rFonts w:ascii="Arial" w:hAnsi="Arial" w:eastAsia="等线" w:cs="Arial"/>
                <w:bCs/>
                <w:sz w:val="20"/>
                <w:szCs w:val="20"/>
                <w:lang w:val="de-DE" w:eastAsia="zh-CN"/>
              </w:rPr>
              <w:t>uawei, HiSilicon</w:t>
            </w:r>
          </w:p>
        </w:tc>
        <w:tc>
          <w:tcPr>
            <w:tcW w:w="1365" w:type="dxa"/>
          </w:tcPr>
          <w:p>
            <w:pPr>
              <w:rPr>
                <w:rFonts w:ascii="Arial" w:hAnsi="Arial" w:eastAsia="等线" w:cs="Arial"/>
                <w:bCs/>
                <w:sz w:val="20"/>
                <w:szCs w:val="20"/>
                <w:lang w:val="de-DE" w:eastAsia="zh-CN"/>
              </w:rPr>
            </w:pPr>
            <w:r>
              <w:rPr>
                <w:rFonts w:hint="eastAsia" w:ascii="Arial" w:hAnsi="Arial" w:eastAsia="等线" w:cs="Arial"/>
                <w:bCs/>
                <w:sz w:val="20"/>
                <w:szCs w:val="20"/>
                <w:lang w:val="de-DE" w:eastAsia="zh-CN"/>
              </w:rPr>
              <w:t>O</w:t>
            </w:r>
            <w:r>
              <w:rPr>
                <w:rFonts w:ascii="Arial" w:hAnsi="Arial" w:eastAsia="等线" w:cs="Arial"/>
                <w:bCs/>
                <w:sz w:val="20"/>
                <w:szCs w:val="20"/>
                <w:lang w:val="de-DE" w:eastAsia="zh-CN"/>
              </w:rPr>
              <w:t>ption-3</w:t>
            </w:r>
          </w:p>
        </w:tc>
        <w:tc>
          <w:tcPr>
            <w:tcW w:w="5905" w:type="dxa"/>
            <w:gridSpan w:val="2"/>
          </w:tcPr>
          <w:p>
            <w:pPr>
              <w:rPr>
                <w:rFonts w:ascii="Arial" w:hAnsi="Arial" w:eastAsia="等线" w:cs="Arial"/>
                <w:bCs/>
                <w:sz w:val="20"/>
                <w:szCs w:val="20"/>
                <w:lang w:val="de-DE" w:eastAsia="zh-CN"/>
              </w:rPr>
            </w:pPr>
            <w:r>
              <w:rPr>
                <w:rFonts w:hint="eastAsia" w:ascii="Arial" w:hAnsi="Arial" w:eastAsia="等线" w:cs="Arial"/>
                <w:bCs/>
                <w:sz w:val="20"/>
                <w:szCs w:val="20"/>
                <w:lang w:val="de-DE" w:eastAsia="zh-CN"/>
              </w:rPr>
              <w:t>O</w:t>
            </w:r>
            <w:r>
              <w:rPr>
                <w:rFonts w:ascii="Arial" w:hAnsi="Arial" w:eastAsia="等线" w:cs="Arial"/>
                <w:bCs/>
                <w:sz w:val="20"/>
                <w:szCs w:val="20"/>
                <w:lang w:val="de-DE" w:eastAsia="zh-CN"/>
              </w:rPr>
              <w:t>ption-2 may have a large number of Pscells, and option-1 may be too limited on the number of Pscells. We suggest to consider the following alternatives:</w:t>
            </w:r>
          </w:p>
          <w:p>
            <w:pPr>
              <w:rPr>
                <w:rFonts w:ascii="Arial" w:hAnsi="Arial" w:eastAsia="等线" w:cs="Arial"/>
                <w:bCs/>
                <w:sz w:val="20"/>
                <w:szCs w:val="20"/>
                <w:lang w:val="de-DE" w:eastAsia="zh-CN"/>
              </w:rPr>
            </w:pPr>
            <w:r>
              <w:rPr>
                <w:rFonts w:ascii="Arial" w:hAnsi="Arial" w:eastAsia="等线" w:cs="Arial"/>
                <w:bCs/>
                <w:sz w:val="20"/>
                <w:szCs w:val="20"/>
                <w:lang w:val="de-DE" w:eastAsia="zh-CN"/>
              </w:rPr>
              <w:t>For each Pcell, there could be at most 2 or 4 Pscell. Or the total number of Pscells could be 32 or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CATT</w:t>
            </w:r>
          </w:p>
        </w:tc>
        <w:tc>
          <w:tcPr>
            <w:tcW w:w="1365" w:type="dxa"/>
          </w:tcPr>
          <w:p>
            <w:pPr>
              <w:rPr>
                <w:rFonts w:ascii="Arial" w:hAnsi="Arial" w:eastAsia="Calibri" w:cs="Arial"/>
                <w:b/>
                <w:bCs/>
                <w:sz w:val="22"/>
                <w:szCs w:val="22"/>
                <w:lang w:val="de-DE"/>
              </w:rPr>
            </w:pPr>
            <w:r>
              <w:rPr>
                <w:rFonts w:ascii="Arial" w:hAnsi="Arial" w:eastAsia="等线" w:cs="Arial"/>
                <w:sz w:val="22"/>
                <w:szCs w:val="22"/>
                <w:lang w:val="de-DE" w:eastAsia="zh-CN"/>
              </w:rPr>
              <w:t>O</w:t>
            </w:r>
            <w:r>
              <w:rPr>
                <w:rFonts w:hint="eastAsia" w:ascii="Arial" w:hAnsi="Arial" w:eastAsia="等线" w:cs="Arial"/>
                <w:sz w:val="22"/>
                <w:szCs w:val="22"/>
                <w:lang w:val="de-DE" w:eastAsia="zh-CN"/>
              </w:rPr>
              <w:t>ption-1</w:t>
            </w:r>
          </w:p>
        </w:tc>
        <w:tc>
          <w:tcPr>
            <w:tcW w:w="5905" w:type="dxa"/>
            <w:gridSpan w:val="2"/>
          </w:tcPr>
          <w:p>
            <w:pPr>
              <w:rPr>
                <w:rFonts w:ascii="Arial" w:hAnsi="Arial" w:eastAsia="Calibri" w:cs="Arial"/>
                <w:b/>
                <w:bCs/>
                <w:sz w:val="22"/>
                <w:szCs w:val="22"/>
                <w:lang w:val="de-DE"/>
              </w:rPr>
            </w:pPr>
            <w:r>
              <w:rPr>
                <w:rFonts w:ascii="Arial" w:hAnsi="Arial" w:eastAsia="等线" w:cs="Arial"/>
                <w:sz w:val="22"/>
                <w:szCs w:val="22"/>
                <w:lang w:val="de-DE" w:eastAsia="zh-CN"/>
              </w:rPr>
              <w:t>T</w:t>
            </w:r>
            <w:r>
              <w:rPr>
                <w:rFonts w:hint="eastAsia" w:ascii="Arial" w:hAnsi="Arial" w:eastAsia="等线" w:cs="Arial"/>
                <w:sz w:val="22"/>
                <w:szCs w:val="22"/>
                <w:lang w:val="de-DE" w:eastAsia="zh-CN"/>
              </w:rPr>
              <w:t>otal number same as P</w:t>
            </w:r>
            <w:r>
              <w:rPr>
                <w:rFonts w:ascii="Arial" w:hAnsi="Arial" w:eastAsia="等线" w:cs="Arial"/>
                <w:sz w:val="22"/>
                <w:szCs w:val="22"/>
                <w:lang w:val="de-DE" w:eastAsia="zh-CN"/>
              </w:rPr>
              <w:t>c</w:t>
            </w:r>
            <w:r>
              <w:rPr>
                <w:rFonts w:hint="eastAsia" w:ascii="Arial" w:hAnsi="Arial" w:eastAsia="等线" w:cs="Arial"/>
                <w:sz w:val="22"/>
                <w:szCs w:val="22"/>
                <w:lang w:val="de-DE" w:eastAsia="zh-CN"/>
              </w:rPr>
              <w:t>ell could be accepted.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Calibri" w:cs="Arial"/>
                <w:sz w:val="22"/>
                <w:szCs w:val="22"/>
                <w:lang w:val="de-DE"/>
              </w:rPr>
              <w:t>N</w:t>
            </w:r>
            <w:r>
              <w:rPr>
                <w:rFonts w:ascii="Arial" w:hAnsi="Arial" w:eastAsia="Calibri" w:cs="Arial"/>
                <w:sz w:val="22"/>
                <w:szCs w:val="22"/>
                <w:lang w:val="de-DE"/>
              </w:rPr>
              <w:t>EC</w:t>
            </w:r>
          </w:p>
        </w:tc>
        <w:tc>
          <w:tcPr>
            <w:tcW w:w="1365" w:type="dxa"/>
          </w:tcPr>
          <w:p>
            <w:pPr>
              <w:rPr>
                <w:rFonts w:ascii="Arial" w:hAnsi="Arial" w:eastAsia="Calibri" w:cs="Arial"/>
                <w:b/>
                <w:bCs/>
                <w:sz w:val="22"/>
                <w:szCs w:val="22"/>
                <w:lang w:val="de-DE"/>
              </w:rPr>
            </w:pPr>
            <w:r>
              <w:rPr>
                <w:rFonts w:hint="eastAsia" w:ascii="Arial" w:hAnsi="Arial" w:eastAsia="等线" w:cs="Arial"/>
                <w:bCs/>
                <w:sz w:val="20"/>
                <w:szCs w:val="20"/>
                <w:lang w:val="de-DE" w:eastAsia="zh-CN"/>
              </w:rPr>
              <w:t>O</w:t>
            </w:r>
            <w:r>
              <w:rPr>
                <w:rFonts w:ascii="Arial" w:hAnsi="Arial" w:eastAsia="等线" w:cs="Arial"/>
                <w:bCs/>
                <w:sz w:val="20"/>
                <w:szCs w:val="20"/>
                <w:lang w:val="de-DE" w:eastAsia="zh-CN"/>
              </w:rPr>
              <w:t>ption-3</w:t>
            </w:r>
          </w:p>
        </w:tc>
        <w:tc>
          <w:tcPr>
            <w:tcW w:w="5905" w:type="dxa"/>
            <w:gridSpan w:val="2"/>
          </w:tcPr>
          <w:p>
            <w:pPr>
              <w:rPr>
                <w:rFonts w:ascii="Arial" w:hAnsi="Arial" w:eastAsia="Calibri" w:cs="Arial"/>
                <w:b/>
                <w:bCs/>
                <w:sz w:val="22"/>
                <w:szCs w:val="22"/>
                <w:lang w:val="de-DE"/>
              </w:rPr>
            </w:pPr>
            <w:r>
              <w:rPr>
                <w:rFonts w:ascii="Arial" w:hAnsi="Arial" w:eastAsia="等线" w:cs="Arial"/>
                <w:bCs/>
                <w:sz w:val="20"/>
                <w:szCs w:val="20"/>
                <w:lang w:val="de-DE" w:eastAsia="zh-CN"/>
              </w:rPr>
              <w:t>Option-1 is too small and Option-2 is too large. Suggestion from Huawei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Malgun Gothic" w:cs="Arial"/>
                <w:bCs/>
                <w:sz w:val="20"/>
                <w:szCs w:val="22"/>
                <w:lang w:val="de-DE" w:eastAsia="ko-KR"/>
              </w:rPr>
              <w:t>Samsung</w:t>
            </w:r>
          </w:p>
        </w:tc>
        <w:tc>
          <w:tcPr>
            <w:tcW w:w="1365" w:type="dxa"/>
          </w:tcPr>
          <w:p>
            <w:pPr>
              <w:rPr>
                <w:rFonts w:ascii="Arial" w:hAnsi="Arial" w:eastAsia="Calibri" w:cs="Arial"/>
                <w:b/>
                <w:bCs/>
                <w:sz w:val="22"/>
                <w:szCs w:val="22"/>
                <w:lang w:val="de-DE"/>
              </w:rPr>
            </w:pPr>
            <w:r>
              <w:rPr>
                <w:rFonts w:ascii="Arial" w:hAnsi="Arial" w:eastAsia="Calibri" w:cs="Arial"/>
                <w:sz w:val="20"/>
                <w:szCs w:val="22"/>
                <w:lang w:val="de-DE"/>
              </w:rPr>
              <w:t xml:space="preserve">Option-1 or Option-3 </w:t>
            </w:r>
          </w:p>
        </w:tc>
        <w:tc>
          <w:tcPr>
            <w:tcW w:w="5905" w:type="dxa"/>
            <w:gridSpan w:val="2"/>
          </w:tcPr>
          <w:p>
            <w:pPr>
              <w:rPr>
                <w:rFonts w:ascii="Arial" w:hAnsi="Arial" w:eastAsia="Calibri" w:cs="Arial"/>
                <w:b/>
                <w:bCs/>
                <w:sz w:val="22"/>
                <w:szCs w:val="22"/>
                <w:lang w:val="de-DE"/>
              </w:rPr>
            </w:pPr>
            <w:r>
              <w:rPr>
                <w:rFonts w:hint="cs" w:ascii="Arial" w:hAnsi="Arial" w:eastAsia="Malgun Gothic" w:cs="Arial"/>
                <w:bCs/>
                <w:sz w:val="20"/>
                <w:szCs w:val="22"/>
                <w:lang w:val="de-DE" w:eastAsia="ko-KR"/>
              </w:rPr>
              <w:t>W</w:t>
            </w:r>
            <w:r>
              <w:rPr>
                <w:rFonts w:ascii="Arial" w:hAnsi="Arial" w:eastAsia="Malgun Gothic" w:cs="Arial"/>
                <w:bCs/>
                <w:sz w:val="20"/>
                <w:szCs w:val="22"/>
                <w:lang w:val="de-DE" w:eastAsia="ko-KR"/>
              </w:rPr>
              <w:t>e prefer Option-1 but can accept 34 or 65 as Qualcomm indicated.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ascii="Arial" w:hAnsi="Arial" w:eastAsia="Calibri" w:cs="Arial"/>
                <w:sz w:val="22"/>
                <w:szCs w:val="22"/>
                <w:lang w:val="de-DE"/>
              </w:rPr>
              <w:t>Qualcomm</w:t>
            </w:r>
          </w:p>
        </w:tc>
        <w:tc>
          <w:tcPr>
            <w:tcW w:w="1421" w:type="dxa"/>
            <w:gridSpan w:val="2"/>
          </w:tcPr>
          <w:p>
            <w:pPr>
              <w:rPr>
                <w:rFonts w:ascii="Arial" w:hAnsi="Arial" w:eastAsia="Calibri" w:cs="Arial"/>
                <w:b/>
                <w:bCs/>
                <w:sz w:val="22"/>
                <w:szCs w:val="22"/>
                <w:lang w:val="de-DE"/>
              </w:rPr>
            </w:pPr>
            <w:r>
              <w:rPr>
                <w:rFonts w:ascii="Arial" w:hAnsi="Arial" w:eastAsia="Calibri" w:cs="Arial"/>
                <w:sz w:val="22"/>
                <w:szCs w:val="22"/>
                <w:lang w:val="de-DE"/>
              </w:rPr>
              <w:t>Option-1</w:t>
            </w:r>
          </w:p>
        </w:tc>
        <w:tc>
          <w:tcPr>
            <w:tcW w:w="5849" w:type="dxa"/>
          </w:tcPr>
          <w:p>
            <w:pPr>
              <w:rPr>
                <w:rFonts w:ascii="Arial" w:hAnsi="Arial" w:eastAsia="Calibri" w:cs="Arial"/>
                <w:b/>
                <w:bCs/>
                <w:sz w:val="22"/>
                <w:szCs w:val="22"/>
                <w:lang w:val="de-DE"/>
              </w:rPr>
            </w:pPr>
            <w:r>
              <w:rPr>
                <w:rFonts w:ascii="Arial" w:hAnsi="Arial" w:eastAsia="Calibri" w:cs="Arial"/>
                <w:sz w:val="22"/>
                <w:szCs w:val="22"/>
                <w:lang w:val="de-DE"/>
              </w:rPr>
              <w:t>Same UE memory should be allocated for PSCell information as PCell in MHI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1421" w:type="dxa"/>
            <w:gridSpan w:val="2"/>
          </w:tcPr>
          <w:p>
            <w:pPr>
              <w:rPr>
                <w:rFonts w:ascii="Arial" w:hAnsi="Arial" w:eastAsia="Calibri" w:cs="Arial"/>
                <w:b/>
                <w:bCs/>
                <w:sz w:val="22"/>
                <w:szCs w:val="22"/>
                <w:lang w:val="de-DE"/>
              </w:rPr>
            </w:pPr>
          </w:p>
        </w:tc>
        <w:tc>
          <w:tcPr>
            <w:tcW w:w="5849"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1421" w:type="dxa"/>
            <w:gridSpan w:val="2"/>
          </w:tcPr>
          <w:p>
            <w:pPr>
              <w:rPr>
                <w:rFonts w:ascii="Arial" w:hAnsi="Arial" w:eastAsia="Calibri" w:cs="Arial"/>
                <w:b/>
                <w:bCs/>
                <w:sz w:val="22"/>
                <w:szCs w:val="22"/>
                <w:lang w:val="de-DE"/>
              </w:rPr>
            </w:pPr>
          </w:p>
        </w:tc>
        <w:tc>
          <w:tcPr>
            <w:tcW w:w="5849"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1421" w:type="dxa"/>
            <w:gridSpan w:val="2"/>
          </w:tcPr>
          <w:p>
            <w:pPr>
              <w:rPr>
                <w:rFonts w:ascii="Arial" w:hAnsi="Arial" w:eastAsia="Calibri" w:cs="Arial"/>
                <w:b/>
                <w:bCs/>
                <w:sz w:val="22"/>
                <w:szCs w:val="22"/>
                <w:lang w:val="de-DE"/>
              </w:rPr>
            </w:pPr>
          </w:p>
        </w:tc>
        <w:tc>
          <w:tcPr>
            <w:tcW w:w="5849" w:type="dxa"/>
          </w:tcPr>
          <w:p>
            <w:pPr>
              <w:rPr>
                <w:rFonts w:ascii="Arial" w:hAnsi="Arial" w:eastAsia="Calibri" w:cs="Arial"/>
                <w:b/>
                <w:bCs/>
                <w:sz w:val="22"/>
                <w:szCs w:val="22"/>
                <w:lang w:val="de-DE"/>
              </w:rPr>
            </w:pP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
      <w:pPr>
        <w:pStyle w:val="4"/>
      </w:pPr>
      <w:r>
        <w:t>2.5.2 Other open issues related to MHI</w:t>
      </w:r>
    </w:p>
    <w:p>
      <w:pPr>
        <w:rPr>
          <w:rFonts w:ascii="Arial" w:hAnsi="Arial" w:eastAsia="MS Mincho"/>
          <w:iCs/>
          <w:szCs w:val="24"/>
          <w:lang w:val="en-US" w:eastAsia="zh-CN"/>
        </w:rPr>
      </w:pPr>
      <w:r>
        <w:rPr>
          <w:rFonts w:ascii="Arial" w:hAnsi="Arial" w:eastAsia="MS Mincho"/>
          <w:iCs/>
          <w:szCs w:val="24"/>
          <w:lang w:val="en-US" w:eastAsia="zh-CN"/>
        </w:rPr>
        <w:t>In this section, companies are invited to bring up other open issues related to MHI. Note however that according to chairman recommendation, we should avoid discussing new issues unless there is some critical/outstanding problem.</w:t>
      </w:r>
    </w:p>
    <w:p>
      <w:pPr>
        <w:pStyle w:val="133"/>
        <w:numPr>
          <w:ilvl w:val="0"/>
          <w:numId w:val="19"/>
        </w:numPr>
        <w:spacing w:line="259" w:lineRule="auto"/>
        <w:jc w:val="both"/>
        <w:rPr>
          <w:rFonts w:ascii="Arial" w:hAnsi="Arial" w:eastAsia="宋体"/>
          <w:b/>
          <w:bCs/>
          <w:sz w:val="20"/>
          <w:szCs w:val="20"/>
          <w:u w:val="single"/>
          <w:lang w:val="en-US" w:eastAsia="zh-CN"/>
        </w:rPr>
      </w:pPr>
      <w:r>
        <w:rPr>
          <w:rFonts w:ascii="Arial" w:hAnsi="Arial" w:eastAsia="宋体"/>
          <w:b/>
          <w:bCs/>
          <w:sz w:val="20"/>
          <w:szCs w:val="20"/>
          <w:u w:val="single"/>
          <w:lang w:val="en-US" w:eastAsia="zh-CN"/>
        </w:rPr>
        <w:t>Q23: Is there any further issue related to MHI that you would like to discuss? Please describe it below:</w:t>
      </w:r>
    </w:p>
    <w:p>
      <w:pPr>
        <w:pStyle w:val="133"/>
        <w:spacing w:line="259" w:lineRule="auto"/>
        <w:jc w:val="both"/>
        <w:rPr>
          <w:rFonts w:ascii="Arial" w:hAnsi="Arial" w:eastAsia="宋体"/>
          <w:b/>
          <w:bCs/>
          <w:sz w:val="20"/>
          <w:szCs w:val="20"/>
          <w:u w:val="single"/>
          <w:lang w:val="en-US" w:eastAsia="zh-CN"/>
        </w:rPr>
      </w:pPr>
    </w:p>
    <w:tbl>
      <w:tblPr>
        <w:tblStyle w:val="5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7553"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H</w:t>
            </w:r>
            <w:r>
              <w:rPr>
                <w:rFonts w:ascii="Arial" w:hAnsi="Arial" w:eastAsia="等线" w:cs="Arial"/>
                <w:b/>
                <w:bCs/>
                <w:sz w:val="22"/>
                <w:szCs w:val="22"/>
                <w:lang w:val="de-DE" w:eastAsia="zh-CN"/>
              </w:rPr>
              <w:t>uawei, HiSilicon</w:t>
            </w:r>
          </w:p>
        </w:tc>
        <w:tc>
          <w:tcPr>
            <w:tcW w:w="7553" w:type="dxa"/>
          </w:tcPr>
          <w:p>
            <w:pPr>
              <w:rPr>
                <w:rFonts w:ascii="Arial" w:hAnsi="Arial" w:eastAsia="等线" w:cs="Arial"/>
                <w:bCs/>
                <w:sz w:val="20"/>
                <w:szCs w:val="20"/>
                <w:lang w:val="de-DE" w:eastAsia="zh-CN"/>
              </w:rPr>
            </w:pPr>
            <w:r>
              <w:rPr>
                <w:rFonts w:hint="eastAsia" w:ascii="Arial" w:hAnsi="Arial" w:eastAsia="等线" w:cs="Arial"/>
                <w:bCs/>
                <w:sz w:val="20"/>
                <w:szCs w:val="20"/>
                <w:lang w:val="de-DE" w:eastAsia="zh-CN"/>
              </w:rPr>
              <w:t>I</w:t>
            </w:r>
            <w:r>
              <w:rPr>
                <w:rFonts w:ascii="Arial" w:hAnsi="Arial" w:eastAsia="等线" w:cs="Arial"/>
                <w:bCs/>
                <w:sz w:val="20"/>
                <w:szCs w:val="20"/>
                <w:lang w:val="de-DE" w:eastAsia="zh-CN"/>
              </w:rPr>
              <w:t>n previous RAN2 meetings, the following issues were discussed but there were no conclusions:</w:t>
            </w:r>
          </w:p>
          <w:p>
            <w:pPr>
              <w:rPr>
                <w:rFonts w:ascii="Arial" w:hAnsi="Arial" w:eastAsia="等线" w:cs="Arial"/>
                <w:bCs/>
                <w:sz w:val="20"/>
                <w:szCs w:val="20"/>
                <w:lang w:val="de-DE" w:eastAsia="zh-CN"/>
              </w:rPr>
            </w:pPr>
            <w:r>
              <w:rPr>
                <w:rFonts w:ascii="Arial" w:hAnsi="Arial" w:eastAsia="等线" w:cs="Arial"/>
                <w:bCs/>
                <w:sz w:val="20"/>
                <w:szCs w:val="20"/>
                <w:lang w:val="de-DE" w:eastAsia="zh-CN"/>
              </w:rPr>
              <w:t>(1) How to deal with the PSCell MHI if the SN is released</w:t>
            </w:r>
          </w:p>
          <w:p>
            <w:pPr>
              <w:rPr>
                <w:rFonts w:ascii="Arial" w:hAnsi="Arial" w:eastAsia="等线" w:cs="Arial"/>
                <w:bCs/>
                <w:sz w:val="20"/>
                <w:szCs w:val="20"/>
                <w:lang w:val="de-DE" w:eastAsia="zh-CN"/>
              </w:rPr>
            </w:pPr>
            <w:r>
              <w:rPr>
                <w:rFonts w:ascii="Arial" w:hAnsi="Arial" w:eastAsia="等线" w:cs="Arial"/>
                <w:bCs/>
                <w:sz w:val="20"/>
                <w:szCs w:val="20"/>
                <w:lang w:val="de-DE" w:eastAsia="zh-CN"/>
              </w:rPr>
              <w:t>(2) How to deal with the PSCell MHI if the SN is added</w:t>
            </w:r>
          </w:p>
          <w:p>
            <w:pPr>
              <w:rPr>
                <w:rFonts w:ascii="Arial" w:hAnsi="Arial" w:eastAsia="等线" w:cs="Arial"/>
                <w:bCs/>
                <w:sz w:val="20"/>
                <w:szCs w:val="20"/>
                <w:lang w:val="de-DE" w:eastAsia="zh-CN"/>
              </w:rPr>
            </w:pPr>
            <w:r>
              <w:rPr>
                <w:rFonts w:ascii="Arial" w:hAnsi="Arial" w:eastAsia="等线" w:cs="Arial"/>
                <w:bCs/>
                <w:sz w:val="20"/>
                <w:szCs w:val="20"/>
                <w:lang w:val="de-DE" w:eastAsia="zh-CN"/>
              </w:rPr>
              <w:t>(3) How to deal with the PSCell MHI if the MN is changed but PSCell is not changed</w:t>
            </w:r>
          </w:p>
          <w:p>
            <w:pPr>
              <w:rPr>
                <w:rFonts w:ascii="Arial" w:hAnsi="Arial" w:eastAsia="等线" w:cs="Arial"/>
                <w:bCs/>
                <w:sz w:val="20"/>
                <w:szCs w:val="20"/>
                <w:lang w:val="de-DE" w:eastAsia="zh-CN"/>
              </w:rPr>
            </w:pPr>
          </w:p>
          <w:p>
            <w:pPr>
              <w:rPr>
                <w:rFonts w:ascii="Arial" w:hAnsi="Arial" w:eastAsia="等线" w:cs="Arial"/>
                <w:bCs/>
                <w:sz w:val="20"/>
                <w:szCs w:val="20"/>
                <w:lang w:val="de-DE" w:eastAsia="zh-CN"/>
              </w:rPr>
            </w:pPr>
            <w:r>
              <w:rPr>
                <w:rFonts w:ascii="Arial" w:hAnsi="Arial" w:eastAsia="等线" w:cs="Arial"/>
                <w:bCs/>
                <w:sz w:val="20"/>
                <w:szCs w:val="20"/>
                <w:lang w:val="de-DE" w:eastAsia="zh-CN"/>
              </w:rPr>
              <w:t>For (1) and (2), we think they are valid cases, and the UE could try to log something in order to help network undrstand more details, e.g. addition of new timeSpent (the time duration when there is only Pcell, and the time duration when there are both Pcell and PScell).</w:t>
            </w:r>
          </w:p>
          <w:p>
            <w:pPr>
              <w:rPr>
                <w:rFonts w:ascii="Arial" w:hAnsi="Arial" w:cs="Arial" w:eastAsiaTheme="minorEastAsia"/>
                <w:b/>
                <w:bCs/>
                <w:sz w:val="22"/>
                <w:szCs w:val="22"/>
                <w:lang w:val="de-DE"/>
              </w:rPr>
            </w:pPr>
            <w:r>
              <w:rPr>
                <w:rFonts w:ascii="Arial" w:hAnsi="Arial" w:eastAsia="等线" w:cs="Arial"/>
                <w:bCs/>
                <w:sz w:val="20"/>
                <w:szCs w:val="20"/>
                <w:lang w:val="de-DE" w:eastAsia="zh-CN"/>
              </w:rPr>
              <w:t>For (3), we would like RAN2 to confirm the use case. If Yes, perhaps the procedural text may need some updates (no extra impacts to ASN.1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Malgun Gothic" w:cs="Arial"/>
                <w:bCs/>
                <w:sz w:val="20"/>
                <w:szCs w:val="22"/>
                <w:lang w:val="de-DE" w:eastAsia="ko-KR"/>
              </w:rPr>
              <w:t>S</w:t>
            </w:r>
            <w:r>
              <w:rPr>
                <w:rFonts w:ascii="Arial" w:hAnsi="Arial" w:eastAsia="Malgun Gothic" w:cs="Arial"/>
                <w:bCs/>
                <w:sz w:val="20"/>
                <w:szCs w:val="22"/>
                <w:lang w:val="de-DE" w:eastAsia="ko-KR"/>
              </w:rPr>
              <w:t>amsung</w:t>
            </w:r>
          </w:p>
        </w:tc>
        <w:tc>
          <w:tcPr>
            <w:tcW w:w="7553" w:type="dxa"/>
          </w:tcPr>
          <w:p>
            <w:pPr>
              <w:rPr>
                <w:rFonts w:ascii="Arial" w:hAnsi="Arial" w:eastAsia="Calibri" w:cs="Arial"/>
                <w:b/>
                <w:bCs/>
                <w:sz w:val="22"/>
                <w:szCs w:val="22"/>
                <w:lang w:val="de-DE"/>
              </w:rPr>
            </w:pPr>
            <w:r>
              <w:rPr>
                <w:rFonts w:ascii="Arial" w:hAnsi="Arial" w:eastAsia="Malgun Gothic" w:cs="Arial"/>
                <w:bCs/>
                <w:sz w:val="20"/>
                <w:szCs w:val="22"/>
                <w:lang w:val="de-DE" w:eastAsia="ko-KR"/>
              </w:rPr>
              <w:t xml:space="preserve">As expressed in Q21, we would like to discuss whether </w:t>
            </w:r>
            <w:r>
              <w:rPr>
                <w:rFonts w:hint="eastAsia" w:ascii="Arial" w:hAnsi="Arial" w:eastAsia="Malgun Gothic" w:cs="Arial"/>
                <w:bCs/>
                <w:sz w:val="20"/>
                <w:szCs w:val="22"/>
                <w:lang w:val="de-DE" w:eastAsia="ko-KR"/>
              </w:rPr>
              <w:t xml:space="preserve">a separate flag (i.e. </w:t>
            </w:r>
            <w:r>
              <w:rPr>
                <w:rFonts w:ascii="Arial" w:hAnsi="Arial" w:eastAsia="Malgun Gothic" w:cs="Arial"/>
                <w:bCs/>
                <w:sz w:val="20"/>
                <w:szCs w:val="22"/>
                <w:lang w:val="de-DE" w:eastAsia="ko-KR"/>
              </w:rPr>
              <w:t xml:space="preserve">mobilityHistoryReportSCGReq) in the UEInformationRequest message is needed or not. Besides, it would be good to discuss/conclude above three issues raised by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7553" w:type="dxa"/>
          </w:tcPr>
          <w:p>
            <w:pPr>
              <w:rPr>
                <w:rFonts w:ascii="Arial" w:hAnsi="Arial" w:eastAsia="Calibri" w:cs="Arial"/>
                <w:b/>
                <w:bCs/>
                <w:sz w:val="22"/>
                <w:szCs w:val="22"/>
                <w:lang w:val="de-DE"/>
              </w:rPr>
            </w:pPr>
          </w:p>
        </w:tc>
      </w:tr>
    </w:tbl>
    <w:p>
      <w:pPr>
        <w:rPr>
          <w:lang w:val="en-US"/>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
      <w:pPr>
        <w:pStyle w:val="2"/>
        <w:numPr>
          <w:ilvl w:val="0"/>
          <w:numId w:val="16"/>
        </w:numPr>
      </w:pPr>
      <w:r>
        <w:t xml:space="preserve"> Conclusion</w:t>
      </w:r>
    </w:p>
    <w:p>
      <w:pPr>
        <w:pStyle w:val="15"/>
        <w:rPr>
          <w:b/>
          <w:bCs/>
        </w:rPr>
      </w:pPr>
      <w:bookmarkStart w:id="5" w:name="_In-sequence_SDU_delivery"/>
      <w:bookmarkEnd w:id="5"/>
      <w:r>
        <w:rPr>
          <w:b/>
          <w:bCs/>
          <w:highlight w:val="yellow"/>
        </w:rPr>
        <w:t>To be added later.</w:t>
      </w:r>
    </w:p>
    <w:p>
      <w:pPr>
        <w:pStyle w:val="15"/>
        <w:rPr>
          <w:b/>
          <w:bCs/>
        </w:rPr>
      </w:pPr>
    </w:p>
    <w:sectPr>
      <w:footerReference r:id="rId3" w:type="default"/>
      <w:footnotePr>
        <w:numRestart w:val="eachSect"/>
      </w:footnotePr>
      <w:pgSz w:w="11907" w:h="16840"/>
      <w:pgMar w:top="1134" w:right="1134" w:bottom="28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S Shell Dlg 2">
    <w:altName w:val="Tahoma"/>
    <w:panose1 w:val="020B060403050404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3F20297"/>
    <w:multiLevelType w:val="multilevel"/>
    <w:tmpl w:val="03F202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73C3229"/>
    <w:multiLevelType w:val="multilevel"/>
    <w:tmpl w:val="073C322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860348"/>
    <w:multiLevelType w:val="multilevel"/>
    <w:tmpl w:val="0D8603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5">
    <w:nsid w:val="17247E50"/>
    <w:multiLevelType w:val="multilevel"/>
    <w:tmpl w:val="17247E5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8">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10">
    <w:nsid w:val="2C033310"/>
    <w:multiLevelType w:val="multilevel"/>
    <w:tmpl w:val="2C033310"/>
    <w:lvl w:ilvl="0" w:tentative="0">
      <w:start w:val="2"/>
      <w:numFmt w:val="decimal"/>
      <w:lvlText w:val="%1"/>
      <w:lvlJc w:val="left"/>
      <w:pPr>
        <w:ind w:left="720" w:hanging="720"/>
      </w:pPr>
      <w:rPr>
        <w:rFonts w:hint="default"/>
      </w:rPr>
    </w:lvl>
    <w:lvl w:ilvl="1" w:tentative="0">
      <w:start w:val="2"/>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3"/>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1">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2">
    <w:nsid w:val="35DC6AD7"/>
    <w:multiLevelType w:val="multilevel"/>
    <w:tmpl w:val="35DC6AD7"/>
    <w:lvl w:ilvl="0" w:tentative="0">
      <w:start w:val="1"/>
      <w:numFmt w:val="decimal"/>
      <w:pStyle w:val="158"/>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5DE3FDA"/>
    <w:multiLevelType w:val="singleLevel"/>
    <w:tmpl w:val="45DE3FDA"/>
    <w:lvl w:ilvl="0" w:tentative="0">
      <w:start w:val="1"/>
      <w:numFmt w:val="bullet"/>
      <w:lvlText w:val=""/>
      <w:lvlJc w:val="left"/>
      <w:pPr>
        <w:ind w:left="420" w:hanging="420"/>
      </w:pPr>
      <w:rPr>
        <w:rFonts w:hint="default" w:ascii="Wingdings" w:hAnsi="Wingdings"/>
      </w:rPr>
    </w:lvl>
  </w:abstractNum>
  <w:abstractNum w:abstractNumId="15">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6">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4FC205A9"/>
    <w:multiLevelType w:val="multilevel"/>
    <w:tmpl w:val="4FC205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54870CE2"/>
    <w:multiLevelType w:val="multilevel"/>
    <w:tmpl w:val="54870CE2"/>
    <w:lvl w:ilvl="0" w:tentative="0">
      <w:start w:val="2"/>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2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3">
    <w:nsid w:val="70203CE0"/>
    <w:multiLevelType w:val="multilevel"/>
    <w:tmpl w:val="70203CE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72D64A63"/>
    <w:multiLevelType w:val="multilevel"/>
    <w:tmpl w:val="72D64A6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4DF5837"/>
    <w:multiLevelType w:val="multilevel"/>
    <w:tmpl w:val="74DF5837"/>
    <w:lvl w:ilvl="0" w:tentative="0">
      <w:start w:val="2"/>
      <w:numFmt w:val="decimal"/>
      <w:lvlText w:val="%1"/>
      <w:lvlJc w:val="left"/>
      <w:pPr>
        <w:ind w:left="720" w:hanging="720"/>
      </w:pPr>
      <w:rPr>
        <w:rFonts w:hint="default"/>
      </w:rPr>
    </w:lvl>
    <w:lvl w:ilvl="1" w:tentative="0">
      <w:start w:val="3"/>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2"/>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6">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7">
    <w:nsid w:val="758C51BA"/>
    <w:multiLevelType w:val="multilevel"/>
    <w:tmpl w:val="758C51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7AA7EAB"/>
    <w:multiLevelType w:val="multilevel"/>
    <w:tmpl w:val="77AA7EA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A6E2884"/>
    <w:multiLevelType w:val="multilevel"/>
    <w:tmpl w:val="7A6E2884"/>
    <w:lvl w:ilvl="0" w:tentative="0">
      <w:start w:val="1"/>
      <w:numFmt w:val="bullet"/>
      <w:lvlText w:val="-"/>
      <w:lvlJc w:val="left"/>
      <w:pPr>
        <w:ind w:left="420" w:hanging="420"/>
      </w:pPr>
      <w:rPr>
        <w:rFonts w:hint="default" w:ascii="Times New Roman" w:hAnsi="Times New Roman" w:cs="Times New Roman"/>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7B86172C"/>
    <w:multiLevelType w:val="multilevel"/>
    <w:tmpl w:val="7B86172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num>
  <w:num w:numId="2">
    <w:abstractNumId w:val="11"/>
  </w:num>
  <w:num w:numId="3">
    <w:abstractNumId w:val="4"/>
  </w:num>
  <w:num w:numId="4">
    <w:abstractNumId w:val="9"/>
  </w:num>
  <w:num w:numId="5">
    <w:abstractNumId w:val="7"/>
  </w:num>
  <w:num w:numId="6">
    <w:abstractNumId w:val="21"/>
  </w:num>
  <w:num w:numId="7">
    <w:abstractNumId w:val="0"/>
  </w:num>
  <w:num w:numId="8">
    <w:abstractNumId w:val="26"/>
  </w:num>
  <w:num w:numId="9">
    <w:abstractNumId w:val="16"/>
  </w:num>
  <w:num w:numId="10">
    <w:abstractNumId w:val="13"/>
  </w:num>
  <w:num w:numId="11">
    <w:abstractNumId w:val="18"/>
  </w:num>
  <w:num w:numId="12">
    <w:abstractNumId w:val="19"/>
  </w:num>
  <w:num w:numId="13">
    <w:abstractNumId w:val="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20"/>
  </w:num>
  <w:num w:numId="18">
    <w:abstractNumId w:val="17"/>
  </w:num>
  <w:num w:numId="19">
    <w:abstractNumId w:val="23"/>
  </w:num>
  <w:num w:numId="20">
    <w:abstractNumId w:val="1"/>
  </w:num>
  <w:num w:numId="21">
    <w:abstractNumId w:val="5"/>
  </w:num>
  <w:num w:numId="22">
    <w:abstractNumId w:val="24"/>
  </w:num>
  <w:num w:numId="23">
    <w:abstractNumId w:val="2"/>
  </w:num>
  <w:num w:numId="24">
    <w:abstractNumId w:val="29"/>
  </w:num>
  <w:num w:numId="25">
    <w:abstractNumId w:val="10"/>
  </w:num>
  <w:num w:numId="26">
    <w:abstractNumId w:val="30"/>
  </w:num>
  <w:num w:numId="27">
    <w:abstractNumId w:val="25"/>
  </w:num>
  <w:num w:numId="28">
    <w:abstractNumId w:val="28"/>
  </w:num>
  <w:num w:numId="29">
    <w:abstractNumId w:val="14"/>
  </w:num>
  <w:num w:numId="30">
    <w:abstractNumId w:val="3"/>
  </w:num>
  <w:num w:numId="31">
    <w:abstractNumId w:val="2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w15:presenceInfo w15:providerId="None" w15:userId="Rapporteur"/>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rgUAJQAE0iwAAAA="/>
  </w:docVars>
  <w:rsids>
    <w:rsidRoot w:val="00791415"/>
    <w:rsid w:val="000006E1"/>
    <w:rsid w:val="00000A01"/>
    <w:rsid w:val="00000BD6"/>
    <w:rsid w:val="00000BFA"/>
    <w:rsid w:val="00002A37"/>
    <w:rsid w:val="00002A88"/>
    <w:rsid w:val="00002ABF"/>
    <w:rsid w:val="0000322C"/>
    <w:rsid w:val="000035BF"/>
    <w:rsid w:val="00003AAD"/>
    <w:rsid w:val="00004613"/>
    <w:rsid w:val="0000504B"/>
    <w:rsid w:val="000050BE"/>
    <w:rsid w:val="0000564C"/>
    <w:rsid w:val="000060F0"/>
    <w:rsid w:val="00006446"/>
    <w:rsid w:val="000065D7"/>
    <w:rsid w:val="0000666F"/>
    <w:rsid w:val="00006677"/>
    <w:rsid w:val="00006896"/>
    <w:rsid w:val="00007042"/>
    <w:rsid w:val="000077F5"/>
    <w:rsid w:val="00007A8B"/>
    <w:rsid w:val="00007CDC"/>
    <w:rsid w:val="00010506"/>
    <w:rsid w:val="00010615"/>
    <w:rsid w:val="0001088C"/>
    <w:rsid w:val="00011054"/>
    <w:rsid w:val="0001144F"/>
    <w:rsid w:val="00011757"/>
    <w:rsid w:val="00011B28"/>
    <w:rsid w:val="00011DED"/>
    <w:rsid w:val="00012036"/>
    <w:rsid w:val="0001222B"/>
    <w:rsid w:val="000127A7"/>
    <w:rsid w:val="00013D43"/>
    <w:rsid w:val="0001406D"/>
    <w:rsid w:val="00015620"/>
    <w:rsid w:val="00015966"/>
    <w:rsid w:val="00015D15"/>
    <w:rsid w:val="00016788"/>
    <w:rsid w:val="0001746B"/>
    <w:rsid w:val="00017D94"/>
    <w:rsid w:val="0002051D"/>
    <w:rsid w:val="00020A06"/>
    <w:rsid w:val="00021C04"/>
    <w:rsid w:val="000221CC"/>
    <w:rsid w:val="000226D3"/>
    <w:rsid w:val="00023C0E"/>
    <w:rsid w:val="00024172"/>
    <w:rsid w:val="00024200"/>
    <w:rsid w:val="00024B63"/>
    <w:rsid w:val="00024F39"/>
    <w:rsid w:val="000251B8"/>
    <w:rsid w:val="0002564D"/>
    <w:rsid w:val="00025ECA"/>
    <w:rsid w:val="00025FD4"/>
    <w:rsid w:val="0002603E"/>
    <w:rsid w:val="00026C6D"/>
    <w:rsid w:val="00026F00"/>
    <w:rsid w:val="00027302"/>
    <w:rsid w:val="00031D37"/>
    <w:rsid w:val="00031FCF"/>
    <w:rsid w:val="000325B8"/>
    <w:rsid w:val="00032F6B"/>
    <w:rsid w:val="00033116"/>
    <w:rsid w:val="000339EC"/>
    <w:rsid w:val="00033A3C"/>
    <w:rsid w:val="00033C5B"/>
    <w:rsid w:val="00033DDD"/>
    <w:rsid w:val="00033EF1"/>
    <w:rsid w:val="0003421D"/>
    <w:rsid w:val="0003453F"/>
    <w:rsid w:val="00034C15"/>
    <w:rsid w:val="0003568B"/>
    <w:rsid w:val="00035888"/>
    <w:rsid w:val="000360A2"/>
    <w:rsid w:val="00036BA1"/>
    <w:rsid w:val="00040B6A"/>
    <w:rsid w:val="00040B89"/>
    <w:rsid w:val="000412B6"/>
    <w:rsid w:val="0004185E"/>
    <w:rsid w:val="0004206C"/>
    <w:rsid w:val="00042071"/>
    <w:rsid w:val="000422E2"/>
    <w:rsid w:val="00042F22"/>
    <w:rsid w:val="00043054"/>
    <w:rsid w:val="000431B8"/>
    <w:rsid w:val="00044062"/>
    <w:rsid w:val="000444EF"/>
    <w:rsid w:val="00044633"/>
    <w:rsid w:val="00046D79"/>
    <w:rsid w:val="00046F43"/>
    <w:rsid w:val="000473BA"/>
    <w:rsid w:val="000475DC"/>
    <w:rsid w:val="00047C98"/>
    <w:rsid w:val="00047D0E"/>
    <w:rsid w:val="00051227"/>
    <w:rsid w:val="00051270"/>
    <w:rsid w:val="0005136B"/>
    <w:rsid w:val="0005148C"/>
    <w:rsid w:val="00052298"/>
    <w:rsid w:val="0005268E"/>
    <w:rsid w:val="00052A07"/>
    <w:rsid w:val="000534E3"/>
    <w:rsid w:val="000536B8"/>
    <w:rsid w:val="0005425E"/>
    <w:rsid w:val="00054C7A"/>
    <w:rsid w:val="000553F9"/>
    <w:rsid w:val="00055422"/>
    <w:rsid w:val="0005548A"/>
    <w:rsid w:val="0005606A"/>
    <w:rsid w:val="000568FB"/>
    <w:rsid w:val="00056A9F"/>
    <w:rsid w:val="00057117"/>
    <w:rsid w:val="000576B5"/>
    <w:rsid w:val="000577A4"/>
    <w:rsid w:val="000603D6"/>
    <w:rsid w:val="00060483"/>
    <w:rsid w:val="0006057C"/>
    <w:rsid w:val="00060C30"/>
    <w:rsid w:val="00061682"/>
    <w:rsid w:val="000616E7"/>
    <w:rsid w:val="000623C2"/>
    <w:rsid w:val="00063999"/>
    <w:rsid w:val="00063B50"/>
    <w:rsid w:val="00063B90"/>
    <w:rsid w:val="000641C6"/>
    <w:rsid w:val="0006487E"/>
    <w:rsid w:val="00065E1A"/>
    <w:rsid w:val="000671FF"/>
    <w:rsid w:val="00070E3B"/>
    <w:rsid w:val="000721CF"/>
    <w:rsid w:val="000726D3"/>
    <w:rsid w:val="00072FCB"/>
    <w:rsid w:val="000740BE"/>
    <w:rsid w:val="0007415C"/>
    <w:rsid w:val="00074186"/>
    <w:rsid w:val="00075475"/>
    <w:rsid w:val="00076114"/>
    <w:rsid w:val="00076621"/>
    <w:rsid w:val="00076CB4"/>
    <w:rsid w:val="00076F52"/>
    <w:rsid w:val="000778F3"/>
    <w:rsid w:val="00077E5F"/>
    <w:rsid w:val="0008036A"/>
    <w:rsid w:val="00081AE6"/>
    <w:rsid w:val="00082123"/>
    <w:rsid w:val="000822B7"/>
    <w:rsid w:val="00083A30"/>
    <w:rsid w:val="00083CCB"/>
    <w:rsid w:val="00084D88"/>
    <w:rsid w:val="000855EB"/>
    <w:rsid w:val="00085B52"/>
    <w:rsid w:val="0008612E"/>
    <w:rsid w:val="000866F2"/>
    <w:rsid w:val="00086886"/>
    <w:rsid w:val="0008775A"/>
    <w:rsid w:val="00087A41"/>
    <w:rsid w:val="0009009F"/>
    <w:rsid w:val="00090264"/>
    <w:rsid w:val="00090610"/>
    <w:rsid w:val="000907DE"/>
    <w:rsid w:val="000914CD"/>
    <w:rsid w:val="00091557"/>
    <w:rsid w:val="00091F10"/>
    <w:rsid w:val="000922E1"/>
    <w:rsid w:val="000924C1"/>
    <w:rsid w:val="000924F0"/>
    <w:rsid w:val="00092EF8"/>
    <w:rsid w:val="00093474"/>
    <w:rsid w:val="00093AF4"/>
    <w:rsid w:val="00093DDF"/>
    <w:rsid w:val="0009510F"/>
    <w:rsid w:val="0009534B"/>
    <w:rsid w:val="00095B26"/>
    <w:rsid w:val="00095BF1"/>
    <w:rsid w:val="000960A1"/>
    <w:rsid w:val="00097558"/>
    <w:rsid w:val="000979D4"/>
    <w:rsid w:val="00097AC9"/>
    <w:rsid w:val="000A0603"/>
    <w:rsid w:val="000A0D73"/>
    <w:rsid w:val="000A18BF"/>
    <w:rsid w:val="000A18E7"/>
    <w:rsid w:val="000A1B7B"/>
    <w:rsid w:val="000A1DF3"/>
    <w:rsid w:val="000A1E36"/>
    <w:rsid w:val="000A2395"/>
    <w:rsid w:val="000A3573"/>
    <w:rsid w:val="000A4103"/>
    <w:rsid w:val="000A4FE4"/>
    <w:rsid w:val="000A56F2"/>
    <w:rsid w:val="000A5AD1"/>
    <w:rsid w:val="000A60C7"/>
    <w:rsid w:val="000A69DF"/>
    <w:rsid w:val="000A6A7B"/>
    <w:rsid w:val="000A735D"/>
    <w:rsid w:val="000A7893"/>
    <w:rsid w:val="000B01DB"/>
    <w:rsid w:val="000B0962"/>
    <w:rsid w:val="000B09C8"/>
    <w:rsid w:val="000B21BF"/>
    <w:rsid w:val="000B2640"/>
    <w:rsid w:val="000B268F"/>
    <w:rsid w:val="000B269E"/>
    <w:rsid w:val="000B2719"/>
    <w:rsid w:val="000B27D4"/>
    <w:rsid w:val="000B2A30"/>
    <w:rsid w:val="000B2A73"/>
    <w:rsid w:val="000B2D1A"/>
    <w:rsid w:val="000B3117"/>
    <w:rsid w:val="000B34EA"/>
    <w:rsid w:val="000B3689"/>
    <w:rsid w:val="000B36B9"/>
    <w:rsid w:val="000B3A8F"/>
    <w:rsid w:val="000B3F3A"/>
    <w:rsid w:val="000B4725"/>
    <w:rsid w:val="000B4AB9"/>
    <w:rsid w:val="000B4FC3"/>
    <w:rsid w:val="000B58C3"/>
    <w:rsid w:val="000B5C15"/>
    <w:rsid w:val="000B5FD5"/>
    <w:rsid w:val="000B61E9"/>
    <w:rsid w:val="000B63C8"/>
    <w:rsid w:val="000B6487"/>
    <w:rsid w:val="000B6585"/>
    <w:rsid w:val="000B66F8"/>
    <w:rsid w:val="000B771F"/>
    <w:rsid w:val="000C0067"/>
    <w:rsid w:val="000C0AA8"/>
    <w:rsid w:val="000C0B47"/>
    <w:rsid w:val="000C165A"/>
    <w:rsid w:val="000C1F28"/>
    <w:rsid w:val="000C2E19"/>
    <w:rsid w:val="000C3BEF"/>
    <w:rsid w:val="000C3D92"/>
    <w:rsid w:val="000C4415"/>
    <w:rsid w:val="000C46AB"/>
    <w:rsid w:val="000C5A1E"/>
    <w:rsid w:val="000C5DFB"/>
    <w:rsid w:val="000C64EF"/>
    <w:rsid w:val="000C65FB"/>
    <w:rsid w:val="000C66D1"/>
    <w:rsid w:val="000C72B8"/>
    <w:rsid w:val="000D02A7"/>
    <w:rsid w:val="000D0D07"/>
    <w:rsid w:val="000D11BB"/>
    <w:rsid w:val="000D13C3"/>
    <w:rsid w:val="000D151C"/>
    <w:rsid w:val="000D1741"/>
    <w:rsid w:val="000D3126"/>
    <w:rsid w:val="000D3CC7"/>
    <w:rsid w:val="000D433A"/>
    <w:rsid w:val="000D4797"/>
    <w:rsid w:val="000D4A0F"/>
    <w:rsid w:val="000D4A32"/>
    <w:rsid w:val="000D612A"/>
    <w:rsid w:val="000D649D"/>
    <w:rsid w:val="000D6CF5"/>
    <w:rsid w:val="000D6DB4"/>
    <w:rsid w:val="000D7910"/>
    <w:rsid w:val="000E0267"/>
    <w:rsid w:val="000E0527"/>
    <w:rsid w:val="000E0DCB"/>
    <w:rsid w:val="000E121E"/>
    <w:rsid w:val="000E1CE6"/>
    <w:rsid w:val="000E1E92"/>
    <w:rsid w:val="000E2243"/>
    <w:rsid w:val="000E2985"/>
    <w:rsid w:val="000E2DC0"/>
    <w:rsid w:val="000E2E0F"/>
    <w:rsid w:val="000E3296"/>
    <w:rsid w:val="000E3333"/>
    <w:rsid w:val="000E33F9"/>
    <w:rsid w:val="000E3FCA"/>
    <w:rsid w:val="000E4BA1"/>
    <w:rsid w:val="000E5506"/>
    <w:rsid w:val="000E634B"/>
    <w:rsid w:val="000E6491"/>
    <w:rsid w:val="000E6C85"/>
    <w:rsid w:val="000E7453"/>
    <w:rsid w:val="000E78CC"/>
    <w:rsid w:val="000F06D6"/>
    <w:rsid w:val="000F0EB1"/>
    <w:rsid w:val="000F1106"/>
    <w:rsid w:val="000F150A"/>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88"/>
    <w:rsid w:val="001005FF"/>
    <w:rsid w:val="00100C7D"/>
    <w:rsid w:val="001011ED"/>
    <w:rsid w:val="001016B1"/>
    <w:rsid w:val="001018EA"/>
    <w:rsid w:val="00103574"/>
    <w:rsid w:val="0010387F"/>
    <w:rsid w:val="0010407D"/>
    <w:rsid w:val="00104179"/>
    <w:rsid w:val="00104510"/>
    <w:rsid w:val="0010532E"/>
    <w:rsid w:val="00105441"/>
    <w:rsid w:val="001060E3"/>
    <w:rsid w:val="001062FB"/>
    <w:rsid w:val="001063E6"/>
    <w:rsid w:val="00106A7E"/>
    <w:rsid w:val="001114B4"/>
    <w:rsid w:val="00111537"/>
    <w:rsid w:val="00111595"/>
    <w:rsid w:val="001120D9"/>
    <w:rsid w:val="0011222A"/>
    <w:rsid w:val="00112CCC"/>
    <w:rsid w:val="0011302F"/>
    <w:rsid w:val="00113BB1"/>
    <w:rsid w:val="00113CF4"/>
    <w:rsid w:val="0011444B"/>
    <w:rsid w:val="0011470B"/>
    <w:rsid w:val="00114AB1"/>
    <w:rsid w:val="00114F2D"/>
    <w:rsid w:val="001153EA"/>
    <w:rsid w:val="00115643"/>
    <w:rsid w:val="001156A8"/>
    <w:rsid w:val="00115AD8"/>
    <w:rsid w:val="001164A9"/>
    <w:rsid w:val="00116765"/>
    <w:rsid w:val="001169D8"/>
    <w:rsid w:val="00116F0A"/>
    <w:rsid w:val="0011717F"/>
    <w:rsid w:val="00117914"/>
    <w:rsid w:val="00117E08"/>
    <w:rsid w:val="00120B39"/>
    <w:rsid w:val="00121741"/>
    <w:rsid w:val="001219F5"/>
    <w:rsid w:val="00121A20"/>
    <w:rsid w:val="00121E01"/>
    <w:rsid w:val="00122473"/>
    <w:rsid w:val="00122ECE"/>
    <w:rsid w:val="0012377F"/>
    <w:rsid w:val="00123D80"/>
    <w:rsid w:val="00124314"/>
    <w:rsid w:val="001247AD"/>
    <w:rsid w:val="00125C90"/>
    <w:rsid w:val="00126B4A"/>
    <w:rsid w:val="00126F2F"/>
    <w:rsid w:val="00127281"/>
    <w:rsid w:val="001300FD"/>
    <w:rsid w:val="001302AE"/>
    <w:rsid w:val="00130E45"/>
    <w:rsid w:val="00131532"/>
    <w:rsid w:val="00131B9D"/>
    <w:rsid w:val="00132F87"/>
    <w:rsid w:val="00132FD0"/>
    <w:rsid w:val="001332FD"/>
    <w:rsid w:val="00133579"/>
    <w:rsid w:val="0013385F"/>
    <w:rsid w:val="001344C0"/>
    <w:rsid w:val="001346FA"/>
    <w:rsid w:val="00134FA8"/>
    <w:rsid w:val="00135252"/>
    <w:rsid w:val="001356BB"/>
    <w:rsid w:val="00135BD9"/>
    <w:rsid w:val="00136175"/>
    <w:rsid w:val="001361C6"/>
    <w:rsid w:val="00136267"/>
    <w:rsid w:val="001364AF"/>
    <w:rsid w:val="00136602"/>
    <w:rsid w:val="001367C6"/>
    <w:rsid w:val="00136884"/>
    <w:rsid w:val="00136FC8"/>
    <w:rsid w:val="00137AB5"/>
    <w:rsid w:val="00137F0B"/>
    <w:rsid w:val="00140A6F"/>
    <w:rsid w:val="00140B2F"/>
    <w:rsid w:val="00141852"/>
    <w:rsid w:val="00141A25"/>
    <w:rsid w:val="00142DB2"/>
    <w:rsid w:val="00143603"/>
    <w:rsid w:val="0014449B"/>
    <w:rsid w:val="00144E19"/>
    <w:rsid w:val="00144FA8"/>
    <w:rsid w:val="00145000"/>
    <w:rsid w:val="00145F69"/>
    <w:rsid w:val="00146233"/>
    <w:rsid w:val="00146CBB"/>
    <w:rsid w:val="00146EB9"/>
    <w:rsid w:val="0014700D"/>
    <w:rsid w:val="001470C8"/>
    <w:rsid w:val="00150E51"/>
    <w:rsid w:val="001517CF"/>
    <w:rsid w:val="00151E23"/>
    <w:rsid w:val="00151E72"/>
    <w:rsid w:val="001526E0"/>
    <w:rsid w:val="00152DB8"/>
    <w:rsid w:val="00152EB9"/>
    <w:rsid w:val="001536E3"/>
    <w:rsid w:val="00154CA5"/>
    <w:rsid w:val="001551B5"/>
    <w:rsid w:val="00155577"/>
    <w:rsid w:val="001560FD"/>
    <w:rsid w:val="00156197"/>
    <w:rsid w:val="001561D7"/>
    <w:rsid w:val="0015679D"/>
    <w:rsid w:val="00156E36"/>
    <w:rsid w:val="00160992"/>
    <w:rsid w:val="00161669"/>
    <w:rsid w:val="0016191C"/>
    <w:rsid w:val="00161B7E"/>
    <w:rsid w:val="00161E4C"/>
    <w:rsid w:val="00162D53"/>
    <w:rsid w:val="00163CBA"/>
    <w:rsid w:val="00163E3F"/>
    <w:rsid w:val="0016458A"/>
    <w:rsid w:val="001653F6"/>
    <w:rsid w:val="00165987"/>
    <w:rsid w:val="001659C1"/>
    <w:rsid w:val="00165E6A"/>
    <w:rsid w:val="00166468"/>
    <w:rsid w:val="001669D6"/>
    <w:rsid w:val="00167942"/>
    <w:rsid w:val="00170043"/>
    <w:rsid w:val="00170643"/>
    <w:rsid w:val="00171827"/>
    <w:rsid w:val="0017207F"/>
    <w:rsid w:val="001725E8"/>
    <w:rsid w:val="00172908"/>
    <w:rsid w:val="00172B82"/>
    <w:rsid w:val="00172FD7"/>
    <w:rsid w:val="00173A8E"/>
    <w:rsid w:val="001743E7"/>
    <w:rsid w:val="00174904"/>
    <w:rsid w:val="0017502C"/>
    <w:rsid w:val="001756F7"/>
    <w:rsid w:val="00176918"/>
    <w:rsid w:val="00180098"/>
    <w:rsid w:val="0018143F"/>
    <w:rsid w:val="00181485"/>
    <w:rsid w:val="00181D13"/>
    <w:rsid w:val="00181FF8"/>
    <w:rsid w:val="001832DE"/>
    <w:rsid w:val="00184E9B"/>
    <w:rsid w:val="00185401"/>
    <w:rsid w:val="001874D9"/>
    <w:rsid w:val="00190AC1"/>
    <w:rsid w:val="00190C4A"/>
    <w:rsid w:val="001916A5"/>
    <w:rsid w:val="00191DFB"/>
    <w:rsid w:val="00191E1C"/>
    <w:rsid w:val="001930F1"/>
    <w:rsid w:val="001933F5"/>
    <w:rsid w:val="0019341A"/>
    <w:rsid w:val="00193A72"/>
    <w:rsid w:val="00193E30"/>
    <w:rsid w:val="001944D6"/>
    <w:rsid w:val="00195188"/>
    <w:rsid w:val="00195536"/>
    <w:rsid w:val="00195632"/>
    <w:rsid w:val="00195873"/>
    <w:rsid w:val="001959C3"/>
    <w:rsid w:val="00196505"/>
    <w:rsid w:val="0019711B"/>
    <w:rsid w:val="00197C3E"/>
    <w:rsid w:val="00197DF9"/>
    <w:rsid w:val="001A085F"/>
    <w:rsid w:val="001A0DB1"/>
    <w:rsid w:val="001A1575"/>
    <w:rsid w:val="001A15C8"/>
    <w:rsid w:val="001A1682"/>
    <w:rsid w:val="001A190F"/>
    <w:rsid w:val="001A1987"/>
    <w:rsid w:val="001A1AAA"/>
    <w:rsid w:val="001A2564"/>
    <w:rsid w:val="001A2706"/>
    <w:rsid w:val="001A2F9F"/>
    <w:rsid w:val="001A343E"/>
    <w:rsid w:val="001A3532"/>
    <w:rsid w:val="001A3E7B"/>
    <w:rsid w:val="001A4001"/>
    <w:rsid w:val="001A5EC1"/>
    <w:rsid w:val="001A6173"/>
    <w:rsid w:val="001A643C"/>
    <w:rsid w:val="001A6CBA"/>
    <w:rsid w:val="001A7253"/>
    <w:rsid w:val="001B0071"/>
    <w:rsid w:val="001B0C3D"/>
    <w:rsid w:val="001B0D97"/>
    <w:rsid w:val="001B0E9A"/>
    <w:rsid w:val="001B112A"/>
    <w:rsid w:val="001B19BB"/>
    <w:rsid w:val="001B212F"/>
    <w:rsid w:val="001B2236"/>
    <w:rsid w:val="001B2689"/>
    <w:rsid w:val="001B2804"/>
    <w:rsid w:val="001B3027"/>
    <w:rsid w:val="001B35FC"/>
    <w:rsid w:val="001B3DCA"/>
    <w:rsid w:val="001B3FF1"/>
    <w:rsid w:val="001B4ED2"/>
    <w:rsid w:val="001B4F0F"/>
    <w:rsid w:val="001B54FA"/>
    <w:rsid w:val="001B5A5D"/>
    <w:rsid w:val="001B5B6D"/>
    <w:rsid w:val="001B611F"/>
    <w:rsid w:val="001B634B"/>
    <w:rsid w:val="001B63D3"/>
    <w:rsid w:val="001B7113"/>
    <w:rsid w:val="001B7144"/>
    <w:rsid w:val="001B748B"/>
    <w:rsid w:val="001B78B0"/>
    <w:rsid w:val="001C0BD7"/>
    <w:rsid w:val="001C0C7C"/>
    <w:rsid w:val="001C1CE5"/>
    <w:rsid w:val="001C2869"/>
    <w:rsid w:val="001C3646"/>
    <w:rsid w:val="001C37B5"/>
    <w:rsid w:val="001C37D7"/>
    <w:rsid w:val="001C3820"/>
    <w:rsid w:val="001C3D2A"/>
    <w:rsid w:val="001C4393"/>
    <w:rsid w:val="001C4515"/>
    <w:rsid w:val="001C51CD"/>
    <w:rsid w:val="001C5745"/>
    <w:rsid w:val="001C62BF"/>
    <w:rsid w:val="001C71A9"/>
    <w:rsid w:val="001C77F1"/>
    <w:rsid w:val="001D01E7"/>
    <w:rsid w:val="001D0392"/>
    <w:rsid w:val="001D0A92"/>
    <w:rsid w:val="001D0D47"/>
    <w:rsid w:val="001D1227"/>
    <w:rsid w:val="001D1344"/>
    <w:rsid w:val="001D23B4"/>
    <w:rsid w:val="001D2784"/>
    <w:rsid w:val="001D2A58"/>
    <w:rsid w:val="001D3864"/>
    <w:rsid w:val="001D4518"/>
    <w:rsid w:val="001D5110"/>
    <w:rsid w:val="001D51BA"/>
    <w:rsid w:val="001D53E7"/>
    <w:rsid w:val="001D603C"/>
    <w:rsid w:val="001D60DF"/>
    <w:rsid w:val="001D6342"/>
    <w:rsid w:val="001D6662"/>
    <w:rsid w:val="001D6D53"/>
    <w:rsid w:val="001D6DF5"/>
    <w:rsid w:val="001D6F35"/>
    <w:rsid w:val="001D74E3"/>
    <w:rsid w:val="001E0322"/>
    <w:rsid w:val="001E2A07"/>
    <w:rsid w:val="001E2EB7"/>
    <w:rsid w:val="001E3001"/>
    <w:rsid w:val="001E3438"/>
    <w:rsid w:val="001E3DC5"/>
    <w:rsid w:val="001E452A"/>
    <w:rsid w:val="001E4621"/>
    <w:rsid w:val="001E4816"/>
    <w:rsid w:val="001E484C"/>
    <w:rsid w:val="001E48AD"/>
    <w:rsid w:val="001E5343"/>
    <w:rsid w:val="001E568F"/>
    <w:rsid w:val="001E58E2"/>
    <w:rsid w:val="001E5BAB"/>
    <w:rsid w:val="001E5D53"/>
    <w:rsid w:val="001E6811"/>
    <w:rsid w:val="001E7531"/>
    <w:rsid w:val="001E7A22"/>
    <w:rsid w:val="001E7AED"/>
    <w:rsid w:val="001E7B66"/>
    <w:rsid w:val="001F1B93"/>
    <w:rsid w:val="001F3916"/>
    <w:rsid w:val="001F42F0"/>
    <w:rsid w:val="001F4E67"/>
    <w:rsid w:val="001F549B"/>
    <w:rsid w:val="001F54C5"/>
    <w:rsid w:val="001F5A37"/>
    <w:rsid w:val="001F60E8"/>
    <w:rsid w:val="001F662C"/>
    <w:rsid w:val="001F69C8"/>
    <w:rsid w:val="001F6DAB"/>
    <w:rsid w:val="001F7074"/>
    <w:rsid w:val="001F73E2"/>
    <w:rsid w:val="001F754E"/>
    <w:rsid w:val="001F7CE9"/>
    <w:rsid w:val="00200292"/>
    <w:rsid w:val="00200490"/>
    <w:rsid w:val="00201961"/>
    <w:rsid w:val="00201F3A"/>
    <w:rsid w:val="002020A9"/>
    <w:rsid w:val="00203AFD"/>
    <w:rsid w:val="00203F96"/>
    <w:rsid w:val="002052C6"/>
    <w:rsid w:val="0020546B"/>
    <w:rsid w:val="002064D9"/>
    <w:rsid w:val="002069B2"/>
    <w:rsid w:val="002079F0"/>
    <w:rsid w:val="00207A0B"/>
    <w:rsid w:val="00207FA3"/>
    <w:rsid w:val="00210197"/>
    <w:rsid w:val="002102D8"/>
    <w:rsid w:val="002106DC"/>
    <w:rsid w:val="00211EF0"/>
    <w:rsid w:val="00213AC6"/>
    <w:rsid w:val="00213CA9"/>
    <w:rsid w:val="00213DF3"/>
    <w:rsid w:val="00214DA8"/>
    <w:rsid w:val="00215290"/>
    <w:rsid w:val="00215423"/>
    <w:rsid w:val="002158FA"/>
    <w:rsid w:val="0021597C"/>
    <w:rsid w:val="00215F51"/>
    <w:rsid w:val="00216AC6"/>
    <w:rsid w:val="00217E54"/>
    <w:rsid w:val="00220600"/>
    <w:rsid w:val="002208A4"/>
    <w:rsid w:val="00220FD5"/>
    <w:rsid w:val="002218AE"/>
    <w:rsid w:val="002219D8"/>
    <w:rsid w:val="002224DB"/>
    <w:rsid w:val="002228B9"/>
    <w:rsid w:val="00222A64"/>
    <w:rsid w:val="00223C8E"/>
    <w:rsid w:val="00223FCB"/>
    <w:rsid w:val="002242AE"/>
    <w:rsid w:val="002244FE"/>
    <w:rsid w:val="002252C3"/>
    <w:rsid w:val="002259E3"/>
    <w:rsid w:val="00225C54"/>
    <w:rsid w:val="00225DDD"/>
    <w:rsid w:val="002278B3"/>
    <w:rsid w:val="002306DB"/>
    <w:rsid w:val="00230765"/>
    <w:rsid w:val="00230D18"/>
    <w:rsid w:val="00230F20"/>
    <w:rsid w:val="002319E4"/>
    <w:rsid w:val="00231CA6"/>
    <w:rsid w:val="00231D84"/>
    <w:rsid w:val="00233D0E"/>
    <w:rsid w:val="00233DBC"/>
    <w:rsid w:val="00234770"/>
    <w:rsid w:val="00235632"/>
    <w:rsid w:val="00235872"/>
    <w:rsid w:val="00235C11"/>
    <w:rsid w:val="00235E48"/>
    <w:rsid w:val="00236741"/>
    <w:rsid w:val="00236829"/>
    <w:rsid w:val="00236B29"/>
    <w:rsid w:val="00237873"/>
    <w:rsid w:val="002400F6"/>
    <w:rsid w:val="002401B3"/>
    <w:rsid w:val="002402B8"/>
    <w:rsid w:val="00240E9C"/>
    <w:rsid w:val="00241559"/>
    <w:rsid w:val="00242567"/>
    <w:rsid w:val="002435B3"/>
    <w:rsid w:val="002436D8"/>
    <w:rsid w:val="00243AE2"/>
    <w:rsid w:val="00244185"/>
    <w:rsid w:val="00244BB3"/>
    <w:rsid w:val="002452C6"/>
    <w:rsid w:val="002458EB"/>
    <w:rsid w:val="00245A5E"/>
    <w:rsid w:val="00246927"/>
    <w:rsid w:val="00246D97"/>
    <w:rsid w:val="00246DE4"/>
    <w:rsid w:val="002470FF"/>
    <w:rsid w:val="002500C8"/>
    <w:rsid w:val="002509D9"/>
    <w:rsid w:val="00251547"/>
    <w:rsid w:val="002515BF"/>
    <w:rsid w:val="00252113"/>
    <w:rsid w:val="002528EA"/>
    <w:rsid w:val="00253243"/>
    <w:rsid w:val="00253D7B"/>
    <w:rsid w:val="00254354"/>
    <w:rsid w:val="00254F4D"/>
    <w:rsid w:val="002550E8"/>
    <w:rsid w:val="00255197"/>
    <w:rsid w:val="002552E7"/>
    <w:rsid w:val="002555C7"/>
    <w:rsid w:val="00255EDE"/>
    <w:rsid w:val="00256353"/>
    <w:rsid w:val="002567C7"/>
    <w:rsid w:val="00256DA8"/>
    <w:rsid w:val="0025711B"/>
    <w:rsid w:val="00257543"/>
    <w:rsid w:val="0025792C"/>
    <w:rsid w:val="0026050E"/>
    <w:rsid w:val="00260C77"/>
    <w:rsid w:val="002617D7"/>
    <w:rsid w:val="002617E7"/>
    <w:rsid w:val="00261DAA"/>
    <w:rsid w:val="002626A3"/>
    <w:rsid w:val="002628FF"/>
    <w:rsid w:val="0026325B"/>
    <w:rsid w:val="00264196"/>
    <w:rsid w:val="00264228"/>
    <w:rsid w:val="00264334"/>
    <w:rsid w:val="0026473E"/>
    <w:rsid w:val="0026594C"/>
    <w:rsid w:val="00266214"/>
    <w:rsid w:val="002665E9"/>
    <w:rsid w:val="0026674D"/>
    <w:rsid w:val="00267C83"/>
    <w:rsid w:val="0027144F"/>
    <w:rsid w:val="00271813"/>
    <w:rsid w:val="00271F3A"/>
    <w:rsid w:val="00272852"/>
    <w:rsid w:val="00272EFE"/>
    <w:rsid w:val="00273278"/>
    <w:rsid w:val="002737F4"/>
    <w:rsid w:val="00273AA8"/>
    <w:rsid w:val="00274A79"/>
    <w:rsid w:val="00274BA9"/>
    <w:rsid w:val="00274CCE"/>
    <w:rsid w:val="00275546"/>
    <w:rsid w:val="00275661"/>
    <w:rsid w:val="00275971"/>
    <w:rsid w:val="00276791"/>
    <w:rsid w:val="00277723"/>
    <w:rsid w:val="002778B6"/>
    <w:rsid w:val="00277C41"/>
    <w:rsid w:val="002805F5"/>
    <w:rsid w:val="00280751"/>
    <w:rsid w:val="00280865"/>
    <w:rsid w:val="00280A72"/>
    <w:rsid w:val="00282164"/>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90535"/>
    <w:rsid w:val="002907B5"/>
    <w:rsid w:val="00290ABE"/>
    <w:rsid w:val="00291B17"/>
    <w:rsid w:val="00292A22"/>
    <w:rsid w:val="00292EB7"/>
    <w:rsid w:val="0029318F"/>
    <w:rsid w:val="0029392B"/>
    <w:rsid w:val="002950E3"/>
    <w:rsid w:val="00295C6A"/>
    <w:rsid w:val="00295D88"/>
    <w:rsid w:val="00296076"/>
    <w:rsid w:val="00296153"/>
    <w:rsid w:val="00296227"/>
    <w:rsid w:val="0029636B"/>
    <w:rsid w:val="00296606"/>
    <w:rsid w:val="00296B3D"/>
    <w:rsid w:val="00296F44"/>
    <w:rsid w:val="0029777D"/>
    <w:rsid w:val="002A055E"/>
    <w:rsid w:val="002A1D4E"/>
    <w:rsid w:val="002A2722"/>
    <w:rsid w:val="002A2837"/>
    <w:rsid w:val="002A2869"/>
    <w:rsid w:val="002A2EF9"/>
    <w:rsid w:val="002A32BB"/>
    <w:rsid w:val="002A32EC"/>
    <w:rsid w:val="002A4A95"/>
    <w:rsid w:val="002A58BB"/>
    <w:rsid w:val="002A7013"/>
    <w:rsid w:val="002A7293"/>
    <w:rsid w:val="002B056B"/>
    <w:rsid w:val="002B24D6"/>
    <w:rsid w:val="002B2522"/>
    <w:rsid w:val="002B2683"/>
    <w:rsid w:val="002B2728"/>
    <w:rsid w:val="002B29AF"/>
    <w:rsid w:val="002B2DE4"/>
    <w:rsid w:val="002B2E59"/>
    <w:rsid w:val="002B302E"/>
    <w:rsid w:val="002B4323"/>
    <w:rsid w:val="002B47AA"/>
    <w:rsid w:val="002B485B"/>
    <w:rsid w:val="002B4A4B"/>
    <w:rsid w:val="002B6DB0"/>
    <w:rsid w:val="002B7A04"/>
    <w:rsid w:val="002B7E50"/>
    <w:rsid w:val="002B7F5C"/>
    <w:rsid w:val="002C098D"/>
    <w:rsid w:val="002C0B9E"/>
    <w:rsid w:val="002C1163"/>
    <w:rsid w:val="002C1F3D"/>
    <w:rsid w:val="002C2AD4"/>
    <w:rsid w:val="002C2EA8"/>
    <w:rsid w:val="002C378F"/>
    <w:rsid w:val="002C412A"/>
    <w:rsid w:val="002C41E6"/>
    <w:rsid w:val="002C45B1"/>
    <w:rsid w:val="002C4730"/>
    <w:rsid w:val="002C5007"/>
    <w:rsid w:val="002C5112"/>
    <w:rsid w:val="002C5C29"/>
    <w:rsid w:val="002C6452"/>
    <w:rsid w:val="002C6C3A"/>
    <w:rsid w:val="002C7B40"/>
    <w:rsid w:val="002D0251"/>
    <w:rsid w:val="002D071A"/>
    <w:rsid w:val="002D07E1"/>
    <w:rsid w:val="002D1ACB"/>
    <w:rsid w:val="002D1B52"/>
    <w:rsid w:val="002D1E00"/>
    <w:rsid w:val="002D2C3B"/>
    <w:rsid w:val="002D31FB"/>
    <w:rsid w:val="002D34B2"/>
    <w:rsid w:val="002D377D"/>
    <w:rsid w:val="002D4516"/>
    <w:rsid w:val="002D4807"/>
    <w:rsid w:val="002D48B0"/>
    <w:rsid w:val="002D5393"/>
    <w:rsid w:val="002D5811"/>
    <w:rsid w:val="002D592C"/>
    <w:rsid w:val="002D5B37"/>
    <w:rsid w:val="002D6D46"/>
    <w:rsid w:val="002D714D"/>
    <w:rsid w:val="002D74DF"/>
    <w:rsid w:val="002D7637"/>
    <w:rsid w:val="002D7812"/>
    <w:rsid w:val="002E071E"/>
    <w:rsid w:val="002E1078"/>
    <w:rsid w:val="002E17F2"/>
    <w:rsid w:val="002E1896"/>
    <w:rsid w:val="002E1CEE"/>
    <w:rsid w:val="002E2E9B"/>
    <w:rsid w:val="002E3151"/>
    <w:rsid w:val="002E3226"/>
    <w:rsid w:val="002E61CA"/>
    <w:rsid w:val="002E69E7"/>
    <w:rsid w:val="002E6C6B"/>
    <w:rsid w:val="002E6CB3"/>
    <w:rsid w:val="002E719A"/>
    <w:rsid w:val="002E7CAE"/>
    <w:rsid w:val="002F109A"/>
    <w:rsid w:val="002F1374"/>
    <w:rsid w:val="002F1C80"/>
    <w:rsid w:val="002F1DBD"/>
    <w:rsid w:val="002F269B"/>
    <w:rsid w:val="002F2771"/>
    <w:rsid w:val="002F36CA"/>
    <w:rsid w:val="002F3751"/>
    <w:rsid w:val="002F37A9"/>
    <w:rsid w:val="002F3A57"/>
    <w:rsid w:val="002F4493"/>
    <w:rsid w:val="002F45C7"/>
    <w:rsid w:val="002F4ACA"/>
    <w:rsid w:val="002F5527"/>
    <w:rsid w:val="002F56BF"/>
    <w:rsid w:val="002F6296"/>
    <w:rsid w:val="002F6602"/>
    <w:rsid w:val="002F6E23"/>
    <w:rsid w:val="002F6FA7"/>
    <w:rsid w:val="002F718C"/>
    <w:rsid w:val="002F76E4"/>
    <w:rsid w:val="00301CE6"/>
    <w:rsid w:val="0030256B"/>
    <w:rsid w:val="0030312E"/>
    <w:rsid w:val="00303246"/>
    <w:rsid w:val="00303865"/>
    <w:rsid w:val="00303ACB"/>
    <w:rsid w:val="00304290"/>
    <w:rsid w:val="0030501F"/>
    <w:rsid w:val="003050D1"/>
    <w:rsid w:val="003058E8"/>
    <w:rsid w:val="003059B3"/>
    <w:rsid w:val="00306287"/>
    <w:rsid w:val="0030637F"/>
    <w:rsid w:val="003063B2"/>
    <w:rsid w:val="003070FA"/>
    <w:rsid w:val="003073E1"/>
    <w:rsid w:val="00307990"/>
    <w:rsid w:val="00307BA1"/>
    <w:rsid w:val="00310137"/>
    <w:rsid w:val="003111E0"/>
    <w:rsid w:val="00311509"/>
    <w:rsid w:val="00311702"/>
    <w:rsid w:val="00311BDF"/>
    <w:rsid w:val="00311E82"/>
    <w:rsid w:val="0031246D"/>
    <w:rsid w:val="003124D3"/>
    <w:rsid w:val="003127FA"/>
    <w:rsid w:val="003130D4"/>
    <w:rsid w:val="00313669"/>
    <w:rsid w:val="00313F20"/>
    <w:rsid w:val="00313FD6"/>
    <w:rsid w:val="003143BD"/>
    <w:rsid w:val="00314CEB"/>
    <w:rsid w:val="003151B0"/>
    <w:rsid w:val="00315363"/>
    <w:rsid w:val="00315440"/>
    <w:rsid w:val="00316028"/>
    <w:rsid w:val="003161CF"/>
    <w:rsid w:val="0031695B"/>
    <w:rsid w:val="003179ED"/>
    <w:rsid w:val="00320327"/>
    <w:rsid w:val="003203ED"/>
    <w:rsid w:val="003205CB"/>
    <w:rsid w:val="003212AD"/>
    <w:rsid w:val="0032266F"/>
    <w:rsid w:val="00322C9F"/>
    <w:rsid w:val="003235B3"/>
    <w:rsid w:val="0032421A"/>
    <w:rsid w:val="00324425"/>
    <w:rsid w:val="00324491"/>
    <w:rsid w:val="00324D23"/>
    <w:rsid w:val="00324D3D"/>
    <w:rsid w:val="003275CC"/>
    <w:rsid w:val="00327F61"/>
    <w:rsid w:val="003314B1"/>
    <w:rsid w:val="00331751"/>
    <w:rsid w:val="00332328"/>
    <w:rsid w:val="00332526"/>
    <w:rsid w:val="00332EB4"/>
    <w:rsid w:val="00333605"/>
    <w:rsid w:val="00334331"/>
    <w:rsid w:val="003343D5"/>
    <w:rsid w:val="00334579"/>
    <w:rsid w:val="00334605"/>
    <w:rsid w:val="003348B6"/>
    <w:rsid w:val="003348FE"/>
    <w:rsid w:val="00334CB7"/>
    <w:rsid w:val="0033547E"/>
    <w:rsid w:val="003354BC"/>
    <w:rsid w:val="00335858"/>
    <w:rsid w:val="00335888"/>
    <w:rsid w:val="00336BDA"/>
    <w:rsid w:val="0033759D"/>
    <w:rsid w:val="00337CA0"/>
    <w:rsid w:val="00337D09"/>
    <w:rsid w:val="003408D0"/>
    <w:rsid w:val="00341047"/>
    <w:rsid w:val="00341074"/>
    <w:rsid w:val="0034176F"/>
    <w:rsid w:val="00341CB1"/>
    <w:rsid w:val="00341E8B"/>
    <w:rsid w:val="00342400"/>
    <w:rsid w:val="00342561"/>
    <w:rsid w:val="00342A36"/>
    <w:rsid w:val="00342BD7"/>
    <w:rsid w:val="00342FAF"/>
    <w:rsid w:val="00342FD3"/>
    <w:rsid w:val="003434CA"/>
    <w:rsid w:val="00343A9D"/>
    <w:rsid w:val="00344305"/>
    <w:rsid w:val="00344442"/>
    <w:rsid w:val="00345518"/>
    <w:rsid w:val="003456A0"/>
    <w:rsid w:val="00346DB5"/>
    <w:rsid w:val="00346E51"/>
    <w:rsid w:val="003477B1"/>
    <w:rsid w:val="00350EB3"/>
    <w:rsid w:val="00351213"/>
    <w:rsid w:val="00351605"/>
    <w:rsid w:val="003533A8"/>
    <w:rsid w:val="00353DBE"/>
    <w:rsid w:val="00354B35"/>
    <w:rsid w:val="00354D75"/>
    <w:rsid w:val="00354F95"/>
    <w:rsid w:val="003556B8"/>
    <w:rsid w:val="00356FC1"/>
    <w:rsid w:val="00357380"/>
    <w:rsid w:val="003602D9"/>
    <w:rsid w:val="003604CE"/>
    <w:rsid w:val="003606DE"/>
    <w:rsid w:val="003607AA"/>
    <w:rsid w:val="003618C2"/>
    <w:rsid w:val="00362137"/>
    <w:rsid w:val="003621B2"/>
    <w:rsid w:val="003621DE"/>
    <w:rsid w:val="0036349F"/>
    <w:rsid w:val="00363CB8"/>
    <w:rsid w:val="003640B6"/>
    <w:rsid w:val="00364442"/>
    <w:rsid w:val="00364B96"/>
    <w:rsid w:val="003655D2"/>
    <w:rsid w:val="003659F0"/>
    <w:rsid w:val="00365FA6"/>
    <w:rsid w:val="003660D7"/>
    <w:rsid w:val="00366A2A"/>
    <w:rsid w:val="00370150"/>
    <w:rsid w:val="003708BD"/>
    <w:rsid w:val="00370B4C"/>
    <w:rsid w:val="00370E47"/>
    <w:rsid w:val="00371F69"/>
    <w:rsid w:val="003742AC"/>
    <w:rsid w:val="0037433A"/>
    <w:rsid w:val="00374E49"/>
    <w:rsid w:val="00374FD9"/>
    <w:rsid w:val="00375C94"/>
    <w:rsid w:val="00376435"/>
    <w:rsid w:val="0037784C"/>
    <w:rsid w:val="00377CE1"/>
    <w:rsid w:val="003807A4"/>
    <w:rsid w:val="003807B6"/>
    <w:rsid w:val="0038185B"/>
    <w:rsid w:val="003822DC"/>
    <w:rsid w:val="00382508"/>
    <w:rsid w:val="0038342E"/>
    <w:rsid w:val="00383F71"/>
    <w:rsid w:val="00384435"/>
    <w:rsid w:val="00384626"/>
    <w:rsid w:val="003847CF"/>
    <w:rsid w:val="00384B74"/>
    <w:rsid w:val="00385BF0"/>
    <w:rsid w:val="00386C35"/>
    <w:rsid w:val="00386D75"/>
    <w:rsid w:val="00386E9E"/>
    <w:rsid w:val="0038701B"/>
    <w:rsid w:val="00390972"/>
    <w:rsid w:val="0039164B"/>
    <w:rsid w:val="00391E43"/>
    <w:rsid w:val="00391FFE"/>
    <w:rsid w:val="00392593"/>
    <w:rsid w:val="003929DE"/>
    <w:rsid w:val="00393320"/>
    <w:rsid w:val="003939FF"/>
    <w:rsid w:val="00393E1E"/>
    <w:rsid w:val="003945AD"/>
    <w:rsid w:val="003949C6"/>
    <w:rsid w:val="00394ED2"/>
    <w:rsid w:val="00394F2F"/>
    <w:rsid w:val="003951F8"/>
    <w:rsid w:val="00396203"/>
    <w:rsid w:val="0039694A"/>
    <w:rsid w:val="0039723E"/>
    <w:rsid w:val="00397AF8"/>
    <w:rsid w:val="003A14FA"/>
    <w:rsid w:val="003A1607"/>
    <w:rsid w:val="003A1A8E"/>
    <w:rsid w:val="003A20EB"/>
    <w:rsid w:val="003A2223"/>
    <w:rsid w:val="003A22DF"/>
    <w:rsid w:val="003A2A0F"/>
    <w:rsid w:val="003A2B9C"/>
    <w:rsid w:val="003A32A9"/>
    <w:rsid w:val="003A45A1"/>
    <w:rsid w:val="003A48C5"/>
    <w:rsid w:val="003A4A69"/>
    <w:rsid w:val="003A53DC"/>
    <w:rsid w:val="003A5B0A"/>
    <w:rsid w:val="003A6268"/>
    <w:rsid w:val="003A6BAC"/>
    <w:rsid w:val="003A70A4"/>
    <w:rsid w:val="003A7A68"/>
    <w:rsid w:val="003A7EF3"/>
    <w:rsid w:val="003B12B1"/>
    <w:rsid w:val="003B159C"/>
    <w:rsid w:val="003B2659"/>
    <w:rsid w:val="003B2949"/>
    <w:rsid w:val="003B369F"/>
    <w:rsid w:val="003B36A3"/>
    <w:rsid w:val="003B38CD"/>
    <w:rsid w:val="003B3B5C"/>
    <w:rsid w:val="003B4181"/>
    <w:rsid w:val="003B49A6"/>
    <w:rsid w:val="003B4D6E"/>
    <w:rsid w:val="003B64BB"/>
    <w:rsid w:val="003B686D"/>
    <w:rsid w:val="003B6D2C"/>
    <w:rsid w:val="003B6E49"/>
    <w:rsid w:val="003B7B24"/>
    <w:rsid w:val="003B7DCC"/>
    <w:rsid w:val="003B7FE5"/>
    <w:rsid w:val="003C0325"/>
    <w:rsid w:val="003C0460"/>
    <w:rsid w:val="003C0D6F"/>
    <w:rsid w:val="003C1000"/>
    <w:rsid w:val="003C11C8"/>
    <w:rsid w:val="003C1AF5"/>
    <w:rsid w:val="003C2070"/>
    <w:rsid w:val="003C2095"/>
    <w:rsid w:val="003C2702"/>
    <w:rsid w:val="003C3E86"/>
    <w:rsid w:val="003C4AED"/>
    <w:rsid w:val="003C4D36"/>
    <w:rsid w:val="003C687D"/>
    <w:rsid w:val="003C6B79"/>
    <w:rsid w:val="003C6D8A"/>
    <w:rsid w:val="003C7791"/>
    <w:rsid w:val="003C7806"/>
    <w:rsid w:val="003D0EA2"/>
    <w:rsid w:val="003D109F"/>
    <w:rsid w:val="003D1629"/>
    <w:rsid w:val="003D2258"/>
    <w:rsid w:val="003D2346"/>
    <w:rsid w:val="003D23E8"/>
    <w:rsid w:val="003D2478"/>
    <w:rsid w:val="003D330D"/>
    <w:rsid w:val="003D3C45"/>
    <w:rsid w:val="003D4801"/>
    <w:rsid w:val="003D5A1D"/>
    <w:rsid w:val="003D5B1F"/>
    <w:rsid w:val="003D702D"/>
    <w:rsid w:val="003D7AE5"/>
    <w:rsid w:val="003D7CD0"/>
    <w:rsid w:val="003E0ED6"/>
    <w:rsid w:val="003E1211"/>
    <w:rsid w:val="003E15FA"/>
    <w:rsid w:val="003E196B"/>
    <w:rsid w:val="003E1C43"/>
    <w:rsid w:val="003E1E55"/>
    <w:rsid w:val="003E241C"/>
    <w:rsid w:val="003E3670"/>
    <w:rsid w:val="003E49B9"/>
    <w:rsid w:val="003E4C49"/>
    <w:rsid w:val="003E5085"/>
    <w:rsid w:val="003E55E4"/>
    <w:rsid w:val="003E5E1D"/>
    <w:rsid w:val="003E7242"/>
    <w:rsid w:val="003E74E3"/>
    <w:rsid w:val="003E791E"/>
    <w:rsid w:val="003F0109"/>
    <w:rsid w:val="003F05C7"/>
    <w:rsid w:val="003F0AE1"/>
    <w:rsid w:val="003F0FBA"/>
    <w:rsid w:val="003F1C67"/>
    <w:rsid w:val="003F2135"/>
    <w:rsid w:val="003F2168"/>
    <w:rsid w:val="003F2CCC"/>
    <w:rsid w:val="003F2CD4"/>
    <w:rsid w:val="003F46F7"/>
    <w:rsid w:val="003F496B"/>
    <w:rsid w:val="003F5B79"/>
    <w:rsid w:val="003F6047"/>
    <w:rsid w:val="003F66CC"/>
    <w:rsid w:val="003F67E7"/>
    <w:rsid w:val="003F6BBE"/>
    <w:rsid w:val="003F7148"/>
    <w:rsid w:val="003F72E8"/>
    <w:rsid w:val="003F77A1"/>
    <w:rsid w:val="003F7806"/>
    <w:rsid w:val="003F7BB8"/>
    <w:rsid w:val="004000C3"/>
    <w:rsid w:val="004000E8"/>
    <w:rsid w:val="004009A2"/>
    <w:rsid w:val="00401722"/>
    <w:rsid w:val="00401E5D"/>
    <w:rsid w:val="004020A1"/>
    <w:rsid w:val="00402E2B"/>
    <w:rsid w:val="00403ACB"/>
    <w:rsid w:val="00404007"/>
    <w:rsid w:val="0040512B"/>
    <w:rsid w:val="0040521C"/>
    <w:rsid w:val="00405CA5"/>
    <w:rsid w:val="00406510"/>
    <w:rsid w:val="004065F1"/>
    <w:rsid w:val="004068D1"/>
    <w:rsid w:val="004068F0"/>
    <w:rsid w:val="004069EE"/>
    <w:rsid w:val="00407B85"/>
    <w:rsid w:val="00407CB1"/>
    <w:rsid w:val="00407CD3"/>
    <w:rsid w:val="00410134"/>
    <w:rsid w:val="00410B72"/>
    <w:rsid w:val="00410F18"/>
    <w:rsid w:val="00411E90"/>
    <w:rsid w:val="00411F30"/>
    <w:rsid w:val="00412152"/>
    <w:rsid w:val="004123D5"/>
    <w:rsid w:val="0041263E"/>
    <w:rsid w:val="00412FD1"/>
    <w:rsid w:val="004134D6"/>
    <w:rsid w:val="004139EE"/>
    <w:rsid w:val="00413AAC"/>
    <w:rsid w:val="00413E92"/>
    <w:rsid w:val="00414189"/>
    <w:rsid w:val="00414699"/>
    <w:rsid w:val="0041556D"/>
    <w:rsid w:val="004165F4"/>
    <w:rsid w:val="00416D77"/>
    <w:rsid w:val="00416E35"/>
    <w:rsid w:val="004174C1"/>
    <w:rsid w:val="00417EA7"/>
    <w:rsid w:val="004206E6"/>
    <w:rsid w:val="00420FFC"/>
    <w:rsid w:val="00421105"/>
    <w:rsid w:val="00421A46"/>
    <w:rsid w:val="00421C0A"/>
    <w:rsid w:val="00421FE9"/>
    <w:rsid w:val="00422407"/>
    <w:rsid w:val="00422AA4"/>
    <w:rsid w:val="00422F18"/>
    <w:rsid w:val="004232B9"/>
    <w:rsid w:val="00423ED5"/>
    <w:rsid w:val="004242F4"/>
    <w:rsid w:val="00424BB8"/>
    <w:rsid w:val="00425591"/>
    <w:rsid w:val="00425CE0"/>
    <w:rsid w:val="0042710D"/>
    <w:rsid w:val="00427248"/>
    <w:rsid w:val="00427349"/>
    <w:rsid w:val="00430CDF"/>
    <w:rsid w:val="00430E76"/>
    <w:rsid w:val="004320AB"/>
    <w:rsid w:val="004329B6"/>
    <w:rsid w:val="00432D79"/>
    <w:rsid w:val="004339FF"/>
    <w:rsid w:val="00433F8B"/>
    <w:rsid w:val="00433FF6"/>
    <w:rsid w:val="00435840"/>
    <w:rsid w:val="0043616D"/>
    <w:rsid w:val="00437039"/>
    <w:rsid w:val="00437447"/>
    <w:rsid w:val="0043751C"/>
    <w:rsid w:val="004378CE"/>
    <w:rsid w:val="00437A65"/>
    <w:rsid w:val="00437B58"/>
    <w:rsid w:val="00440C15"/>
    <w:rsid w:val="00441A92"/>
    <w:rsid w:val="00442C48"/>
    <w:rsid w:val="00442E00"/>
    <w:rsid w:val="004431DC"/>
    <w:rsid w:val="00443C53"/>
    <w:rsid w:val="00444F56"/>
    <w:rsid w:val="00445022"/>
    <w:rsid w:val="00445319"/>
    <w:rsid w:val="00446226"/>
    <w:rsid w:val="00446488"/>
    <w:rsid w:val="0044668C"/>
    <w:rsid w:val="00446A79"/>
    <w:rsid w:val="0045096D"/>
    <w:rsid w:val="00450C90"/>
    <w:rsid w:val="00450D82"/>
    <w:rsid w:val="00450F6A"/>
    <w:rsid w:val="004517AA"/>
    <w:rsid w:val="00451AA2"/>
    <w:rsid w:val="00451C24"/>
    <w:rsid w:val="0045272C"/>
    <w:rsid w:val="004527BD"/>
    <w:rsid w:val="00452B3E"/>
    <w:rsid w:val="00452CAC"/>
    <w:rsid w:val="00455739"/>
    <w:rsid w:val="00455944"/>
    <w:rsid w:val="00456620"/>
    <w:rsid w:val="00456D5A"/>
    <w:rsid w:val="00457155"/>
    <w:rsid w:val="0045715F"/>
    <w:rsid w:val="00457565"/>
    <w:rsid w:val="0045767F"/>
    <w:rsid w:val="00457B71"/>
    <w:rsid w:val="00457F14"/>
    <w:rsid w:val="0046059A"/>
    <w:rsid w:val="00460871"/>
    <w:rsid w:val="00461B71"/>
    <w:rsid w:val="00462C62"/>
    <w:rsid w:val="004635C2"/>
    <w:rsid w:val="00464C7D"/>
    <w:rsid w:val="00465E87"/>
    <w:rsid w:val="00466411"/>
    <w:rsid w:val="004669E2"/>
    <w:rsid w:val="00467101"/>
    <w:rsid w:val="004706A8"/>
    <w:rsid w:val="00470810"/>
    <w:rsid w:val="00470C31"/>
    <w:rsid w:val="00470FF5"/>
    <w:rsid w:val="00471413"/>
    <w:rsid w:val="00471768"/>
    <w:rsid w:val="00471BEF"/>
    <w:rsid w:val="00471DE0"/>
    <w:rsid w:val="0047265E"/>
    <w:rsid w:val="00472FF4"/>
    <w:rsid w:val="00473016"/>
    <w:rsid w:val="004734D0"/>
    <w:rsid w:val="004735AD"/>
    <w:rsid w:val="0047556B"/>
    <w:rsid w:val="004759C9"/>
    <w:rsid w:val="00475B15"/>
    <w:rsid w:val="00476729"/>
    <w:rsid w:val="0047722C"/>
    <w:rsid w:val="00477768"/>
    <w:rsid w:val="0048022E"/>
    <w:rsid w:val="004805F3"/>
    <w:rsid w:val="00482A3B"/>
    <w:rsid w:val="00482AEF"/>
    <w:rsid w:val="00483364"/>
    <w:rsid w:val="00484C1E"/>
    <w:rsid w:val="00484D81"/>
    <w:rsid w:val="00484ED3"/>
    <w:rsid w:val="004853F5"/>
    <w:rsid w:val="004858E6"/>
    <w:rsid w:val="00486108"/>
    <w:rsid w:val="00487624"/>
    <w:rsid w:val="00487F9B"/>
    <w:rsid w:val="004904A5"/>
    <w:rsid w:val="00490550"/>
    <w:rsid w:val="004909CE"/>
    <w:rsid w:val="00490BC0"/>
    <w:rsid w:val="0049114D"/>
    <w:rsid w:val="00491EAB"/>
    <w:rsid w:val="00492472"/>
    <w:rsid w:val="004929B1"/>
    <w:rsid w:val="00492AAA"/>
    <w:rsid w:val="00492BC5"/>
    <w:rsid w:val="00492ED3"/>
    <w:rsid w:val="004932B7"/>
    <w:rsid w:val="0049351E"/>
    <w:rsid w:val="00494A06"/>
    <w:rsid w:val="004964F1"/>
    <w:rsid w:val="00496D62"/>
    <w:rsid w:val="004979E6"/>
    <w:rsid w:val="004A0A87"/>
    <w:rsid w:val="004A166A"/>
    <w:rsid w:val="004A16BC"/>
    <w:rsid w:val="004A22D0"/>
    <w:rsid w:val="004A2634"/>
    <w:rsid w:val="004A2B94"/>
    <w:rsid w:val="004A4198"/>
    <w:rsid w:val="004A5031"/>
    <w:rsid w:val="004A5667"/>
    <w:rsid w:val="004A7ADF"/>
    <w:rsid w:val="004B1816"/>
    <w:rsid w:val="004B27F2"/>
    <w:rsid w:val="004B2889"/>
    <w:rsid w:val="004B2BFC"/>
    <w:rsid w:val="004B31DA"/>
    <w:rsid w:val="004B3DE5"/>
    <w:rsid w:val="004B43CE"/>
    <w:rsid w:val="004B4615"/>
    <w:rsid w:val="004B461A"/>
    <w:rsid w:val="004B493C"/>
    <w:rsid w:val="004B4E18"/>
    <w:rsid w:val="004B6B0E"/>
    <w:rsid w:val="004B6F6A"/>
    <w:rsid w:val="004B7C0C"/>
    <w:rsid w:val="004C0460"/>
    <w:rsid w:val="004C069B"/>
    <w:rsid w:val="004C0990"/>
    <w:rsid w:val="004C262A"/>
    <w:rsid w:val="004C3898"/>
    <w:rsid w:val="004C3B10"/>
    <w:rsid w:val="004C4707"/>
    <w:rsid w:val="004C4A29"/>
    <w:rsid w:val="004C4C98"/>
    <w:rsid w:val="004C52A6"/>
    <w:rsid w:val="004C555B"/>
    <w:rsid w:val="004C5C46"/>
    <w:rsid w:val="004C5E43"/>
    <w:rsid w:val="004C6430"/>
    <w:rsid w:val="004C6567"/>
    <w:rsid w:val="004C6968"/>
    <w:rsid w:val="004C69A5"/>
    <w:rsid w:val="004D0937"/>
    <w:rsid w:val="004D1012"/>
    <w:rsid w:val="004D13E2"/>
    <w:rsid w:val="004D14CA"/>
    <w:rsid w:val="004D236C"/>
    <w:rsid w:val="004D2526"/>
    <w:rsid w:val="004D2845"/>
    <w:rsid w:val="004D36B1"/>
    <w:rsid w:val="004D72B0"/>
    <w:rsid w:val="004D7CAF"/>
    <w:rsid w:val="004D7EBD"/>
    <w:rsid w:val="004E09AF"/>
    <w:rsid w:val="004E1D56"/>
    <w:rsid w:val="004E2680"/>
    <w:rsid w:val="004E2815"/>
    <w:rsid w:val="004E28F9"/>
    <w:rsid w:val="004E3398"/>
    <w:rsid w:val="004E441A"/>
    <w:rsid w:val="004E462E"/>
    <w:rsid w:val="004E4B19"/>
    <w:rsid w:val="004E53EC"/>
    <w:rsid w:val="004E5403"/>
    <w:rsid w:val="004E56DC"/>
    <w:rsid w:val="004E5C0D"/>
    <w:rsid w:val="004E76F4"/>
    <w:rsid w:val="004E7D28"/>
    <w:rsid w:val="004F0125"/>
    <w:rsid w:val="004F0686"/>
    <w:rsid w:val="004F0B4E"/>
    <w:rsid w:val="004F0B6C"/>
    <w:rsid w:val="004F2078"/>
    <w:rsid w:val="004F217D"/>
    <w:rsid w:val="004F2C99"/>
    <w:rsid w:val="004F421A"/>
    <w:rsid w:val="004F44A3"/>
    <w:rsid w:val="004F4740"/>
    <w:rsid w:val="004F4DA3"/>
    <w:rsid w:val="004F5274"/>
    <w:rsid w:val="004F53B5"/>
    <w:rsid w:val="004F63AB"/>
    <w:rsid w:val="004F69F3"/>
    <w:rsid w:val="004F7194"/>
    <w:rsid w:val="004F7B75"/>
    <w:rsid w:val="005000CC"/>
    <w:rsid w:val="00500C44"/>
    <w:rsid w:val="00500F1F"/>
    <w:rsid w:val="00501CF6"/>
    <w:rsid w:val="005028FA"/>
    <w:rsid w:val="00502D9F"/>
    <w:rsid w:val="00503046"/>
    <w:rsid w:val="005034E8"/>
    <w:rsid w:val="005040B7"/>
    <w:rsid w:val="005043A5"/>
    <w:rsid w:val="00504EB1"/>
    <w:rsid w:val="00504EF9"/>
    <w:rsid w:val="00505352"/>
    <w:rsid w:val="00505866"/>
    <w:rsid w:val="00506557"/>
    <w:rsid w:val="0050657B"/>
    <w:rsid w:val="0050677A"/>
    <w:rsid w:val="00507A06"/>
    <w:rsid w:val="00507EF4"/>
    <w:rsid w:val="0051011E"/>
    <w:rsid w:val="005108D8"/>
    <w:rsid w:val="00510D7E"/>
    <w:rsid w:val="005112A7"/>
    <w:rsid w:val="00511411"/>
    <w:rsid w:val="005116F9"/>
    <w:rsid w:val="00511BBA"/>
    <w:rsid w:val="0051294E"/>
    <w:rsid w:val="00513CEB"/>
    <w:rsid w:val="0051475E"/>
    <w:rsid w:val="005153A7"/>
    <w:rsid w:val="00515C8B"/>
    <w:rsid w:val="00516D60"/>
    <w:rsid w:val="0052017E"/>
    <w:rsid w:val="005202CA"/>
    <w:rsid w:val="00520E4D"/>
    <w:rsid w:val="00521035"/>
    <w:rsid w:val="00521459"/>
    <w:rsid w:val="00521496"/>
    <w:rsid w:val="005214B8"/>
    <w:rsid w:val="00521918"/>
    <w:rsid w:val="005219CF"/>
    <w:rsid w:val="005225BF"/>
    <w:rsid w:val="00522D3A"/>
    <w:rsid w:val="0052341B"/>
    <w:rsid w:val="0052360C"/>
    <w:rsid w:val="00524828"/>
    <w:rsid w:val="00525DC5"/>
    <w:rsid w:val="00527D19"/>
    <w:rsid w:val="0053013C"/>
    <w:rsid w:val="005315FE"/>
    <w:rsid w:val="005316FC"/>
    <w:rsid w:val="00531726"/>
    <w:rsid w:val="005318C6"/>
    <w:rsid w:val="00531DB7"/>
    <w:rsid w:val="00531EA3"/>
    <w:rsid w:val="005321BB"/>
    <w:rsid w:val="00532CC0"/>
    <w:rsid w:val="00532F7E"/>
    <w:rsid w:val="005342DF"/>
    <w:rsid w:val="00534B59"/>
    <w:rsid w:val="00534DBA"/>
    <w:rsid w:val="005352A3"/>
    <w:rsid w:val="005352A4"/>
    <w:rsid w:val="005355A3"/>
    <w:rsid w:val="00536179"/>
    <w:rsid w:val="005366A8"/>
    <w:rsid w:val="00536719"/>
    <w:rsid w:val="00536759"/>
    <w:rsid w:val="0053692D"/>
    <w:rsid w:val="00536BD2"/>
    <w:rsid w:val="00537668"/>
    <w:rsid w:val="00537C62"/>
    <w:rsid w:val="00537EEC"/>
    <w:rsid w:val="005401D1"/>
    <w:rsid w:val="00541286"/>
    <w:rsid w:val="00542739"/>
    <w:rsid w:val="00543089"/>
    <w:rsid w:val="0054333A"/>
    <w:rsid w:val="00543AF7"/>
    <w:rsid w:val="00543B9A"/>
    <w:rsid w:val="00543D7A"/>
    <w:rsid w:val="00545249"/>
    <w:rsid w:val="0054568D"/>
    <w:rsid w:val="00546970"/>
    <w:rsid w:val="00547182"/>
    <w:rsid w:val="0055025F"/>
    <w:rsid w:val="00550E14"/>
    <w:rsid w:val="0055285B"/>
    <w:rsid w:val="00552B07"/>
    <w:rsid w:val="005537E8"/>
    <w:rsid w:val="00553FBC"/>
    <w:rsid w:val="00554085"/>
    <w:rsid w:val="00554E19"/>
    <w:rsid w:val="00554F5A"/>
    <w:rsid w:val="00555101"/>
    <w:rsid w:val="00555A4D"/>
    <w:rsid w:val="0055601D"/>
    <w:rsid w:val="00556234"/>
    <w:rsid w:val="0055687F"/>
    <w:rsid w:val="0055699F"/>
    <w:rsid w:val="00556DED"/>
    <w:rsid w:val="0055792C"/>
    <w:rsid w:val="00557D36"/>
    <w:rsid w:val="00557D70"/>
    <w:rsid w:val="00560E05"/>
    <w:rsid w:val="00560FC9"/>
    <w:rsid w:val="0056121F"/>
    <w:rsid w:val="005635E5"/>
    <w:rsid w:val="00563768"/>
    <w:rsid w:val="0056423C"/>
    <w:rsid w:val="005646ED"/>
    <w:rsid w:val="00564B66"/>
    <w:rsid w:val="00565B95"/>
    <w:rsid w:val="0056693F"/>
    <w:rsid w:val="005669B0"/>
    <w:rsid w:val="00566D11"/>
    <w:rsid w:val="00566F0B"/>
    <w:rsid w:val="005676CF"/>
    <w:rsid w:val="00567EDA"/>
    <w:rsid w:val="0057112F"/>
    <w:rsid w:val="00571336"/>
    <w:rsid w:val="00571B31"/>
    <w:rsid w:val="00572505"/>
    <w:rsid w:val="00572CF4"/>
    <w:rsid w:val="00573057"/>
    <w:rsid w:val="005733EE"/>
    <w:rsid w:val="00573553"/>
    <w:rsid w:val="005742B3"/>
    <w:rsid w:val="00575869"/>
    <w:rsid w:val="00576772"/>
    <w:rsid w:val="00577100"/>
    <w:rsid w:val="005775AC"/>
    <w:rsid w:val="00577870"/>
    <w:rsid w:val="005803D2"/>
    <w:rsid w:val="00580812"/>
    <w:rsid w:val="005809C0"/>
    <w:rsid w:val="00580DDB"/>
    <w:rsid w:val="00581317"/>
    <w:rsid w:val="00581720"/>
    <w:rsid w:val="00582040"/>
    <w:rsid w:val="00582243"/>
    <w:rsid w:val="00582809"/>
    <w:rsid w:val="0058296D"/>
    <w:rsid w:val="00582D9D"/>
    <w:rsid w:val="00583436"/>
    <w:rsid w:val="0058346B"/>
    <w:rsid w:val="00583C89"/>
    <w:rsid w:val="00583F5D"/>
    <w:rsid w:val="00584BFB"/>
    <w:rsid w:val="00584D9F"/>
    <w:rsid w:val="005862CB"/>
    <w:rsid w:val="005863E5"/>
    <w:rsid w:val="00586AEF"/>
    <w:rsid w:val="00586C9D"/>
    <w:rsid w:val="0058798C"/>
    <w:rsid w:val="005900FA"/>
    <w:rsid w:val="00590125"/>
    <w:rsid w:val="0059096A"/>
    <w:rsid w:val="00590C0A"/>
    <w:rsid w:val="00590D34"/>
    <w:rsid w:val="00591670"/>
    <w:rsid w:val="00592899"/>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1375"/>
    <w:rsid w:val="005A1B22"/>
    <w:rsid w:val="005A209A"/>
    <w:rsid w:val="005A2932"/>
    <w:rsid w:val="005A3192"/>
    <w:rsid w:val="005A3EC1"/>
    <w:rsid w:val="005A49A9"/>
    <w:rsid w:val="005A4C54"/>
    <w:rsid w:val="005A5044"/>
    <w:rsid w:val="005A57FB"/>
    <w:rsid w:val="005A61FD"/>
    <w:rsid w:val="005A662D"/>
    <w:rsid w:val="005A7BED"/>
    <w:rsid w:val="005B018C"/>
    <w:rsid w:val="005B0298"/>
    <w:rsid w:val="005B1409"/>
    <w:rsid w:val="005B1C7E"/>
    <w:rsid w:val="005B27FC"/>
    <w:rsid w:val="005B2AB1"/>
    <w:rsid w:val="005B35D7"/>
    <w:rsid w:val="005B392A"/>
    <w:rsid w:val="005B3AA3"/>
    <w:rsid w:val="005B3F1E"/>
    <w:rsid w:val="005B4615"/>
    <w:rsid w:val="005B4CEC"/>
    <w:rsid w:val="005B6002"/>
    <w:rsid w:val="005B6F83"/>
    <w:rsid w:val="005B77ED"/>
    <w:rsid w:val="005B7858"/>
    <w:rsid w:val="005C0190"/>
    <w:rsid w:val="005C045E"/>
    <w:rsid w:val="005C077D"/>
    <w:rsid w:val="005C0878"/>
    <w:rsid w:val="005C1766"/>
    <w:rsid w:val="005C3CE4"/>
    <w:rsid w:val="005C4409"/>
    <w:rsid w:val="005C443B"/>
    <w:rsid w:val="005C4CFE"/>
    <w:rsid w:val="005C5167"/>
    <w:rsid w:val="005C554B"/>
    <w:rsid w:val="005C6269"/>
    <w:rsid w:val="005C6928"/>
    <w:rsid w:val="005C7498"/>
    <w:rsid w:val="005C74FB"/>
    <w:rsid w:val="005C75A3"/>
    <w:rsid w:val="005D016E"/>
    <w:rsid w:val="005D0579"/>
    <w:rsid w:val="005D076E"/>
    <w:rsid w:val="005D087B"/>
    <w:rsid w:val="005D0F35"/>
    <w:rsid w:val="005D119E"/>
    <w:rsid w:val="005D1602"/>
    <w:rsid w:val="005D45C5"/>
    <w:rsid w:val="005D4B74"/>
    <w:rsid w:val="005D61C1"/>
    <w:rsid w:val="005D6524"/>
    <w:rsid w:val="005D6DA9"/>
    <w:rsid w:val="005D7F00"/>
    <w:rsid w:val="005E004F"/>
    <w:rsid w:val="005E0343"/>
    <w:rsid w:val="005E07DF"/>
    <w:rsid w:val="005E1044"/>
    <w:rsid w:val="005E122E"/>
    <w:rsid w:val="005E26A9"/>
    <w:rsid w:val="005E28B8"/>
    <w:rsid w:val="005E29B1"/>
    <w:rsid w:val="005E2BCB"/>
    <w:rsid w:val="005E3613"/>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B4C"/>
    <w:rsid w:val="005F1EFF"/>
    <w:rsid w:val="005F2054"/>
    <w:rsid w:val="005F23BF"/>
    <w:rsid w:val="005F25A3"/>
    <w:rsid w:val="005F2CB1"/>
    <w:rsid w:val="005F3025"/>
    <w:rsid w:val="005F3559"/>
    <w:rsid w:val="005F362D"/>
    <w:rsid w:val="005F4A39"/>
    <w:rsid w:val="005F4FB3"/>
    <w:rsid w:val="005F618C"/>
    <w:rsid w:val="005F65C4"/>
    <w:rsid w:val="005F6E26"/>
    <w:rsid w:val="005F70BD"/>
    <w:rsid w:val="005F7495"/>
    <w:rsid w:val="0060024C"/>
    <w:rsid w:val="006009CC"/>
    <w:rsid w:val="0060198B"/>
    <w:rsid w:val="00601DFD"/>
    <w:rsid w:val="0060283C"/>
    <w:rsid w:val="006035E1"/>
    <w:rsid w:val="00603930"/>
    <w:rsid w:val="00603E91"/>
    <w:rsid w:val="00604634"/>
    <w:rsid w:val="00604875"/>
    <w:rsid w:val="00604F14"/>
    <w:rsid w:val="0060580E"/>
    <w:rsid w:val="006064BE"/>
    <w:rsid w:val="006101BF"/>
    <w:rsid w:val="00611600"/>
    <w:rsid w:val="00611898"/>
    <w:rsid w:val="00611B83"/>
    <w:rsid w:val="00612A16"/>
    <w:rsid w:val="00612ECB"/>
    <w:rsid w:val="00613257"/>
    <w:rsid w:val="0061393D"/>
    <w:rsid w:val="00613EF9"/>
    <w:rsid w:val="00614C01"/>
    <w:rsid w:val="00614D6A"/>
    <w:rsid w:val="0061558E"/>
    <w:rsid w:val="00615954"/>
    <w:rsid w:val="00615A59"/>
    <w:rsid w:val="00615BC5"/>
    <w:rsid w:val="00616245"/>
    <w:rsid w:val="006167FD"/>
    <w:rsid w:val="00616BC7"/>
    <w:rsid w:val="006172ED"/>
    <w:rsid w:val="0061777A"/>
    <w:rsid w:val="0062019B"/>
    <w:rsid w:val="00620A71"/>
    <w:rsid w:val="00620D80"/>
    <w:rsid w:val="00620F07"/>
    <w:rsid w:val="00621006"/>
    <w:rsid w:val="0062161A"/>
    <w:rsid w:val="00621979"/>
    <w:rsid w:val="00621F48"/>
    <w:rsid w:val="006221C6"/>
    <w:rsid w:val="006234A6"/>
    <w:rsid w:val="006239B6"/>
    <w:rsid w:val="00624311"/>
    <w:rsid w:val="00624605"/>
    <w:rsid w:val="006271D1"/>
    <w:rsid w:val="0062741A"/>
    <w:rsid w:val="00627460"/>
    <w:rsid w:val="00627C20"/>
    <w:rsid w:val="00630001"/>
    <w:rsid w:val="006302AF"/>
    <w:rsid w:val="006302EB"/>
    <w:rsid w:val="00630553"/>
    <w:rsid w:val="00630AF5"/>
    <w:rsid w:val="0063115E"/>
    <w:rsid w:val="006311B3"/>
    <w:rsid w:val="0063187A"/>
    <w:rsid w:val="006325F9"/>
    <w:rsid w:val="0063284C"/>
    <w:rsid w:val="00633340"/>
    <w:rsid w:val="00633D39"/>
    <w:rsid w:val="0063406D"/>
    <w:rsid w:val="006343D1"/>
    <w:rsid w:val="006350C7"/>
    <w:rsid w:val="00635532"/>
    <w:rsid w:val="006355F2"/>
    <w:rsid w:val="00635E63"/>
    <w:rsid w:val="00636398"/>
    <w:rsid w:val="0063680B"/>
    <w:rsid w:val="006368D3"/>
    <w:rsid w:val="006377EC"/>
    <w:rsid w:val="00637B31"/>
    <w:rsid w:val="00640F53"/>
    <w:rsid w:val="0064151F"/>
    <w:rsid w:val="00641533"/>
    <w:rsid w:val="0064208D"/>
    <w:rsid w:val="006426AC"/>
    <w:rsid w:val="00642942"/>
    <w:rsid w:val="00643475"/>
    <w:rsid w:val="006438EC"/>
    <w:rsid w:val="0064396A"/>
    <w:rsid w:val="006447F5"/>
    <w:rsid w:val="00644C08"/>
    <w:rsid w:val="006452FB"/>
    <w:rsid w:val="00645357"/>
    <w:rsid w:val="006459B8"/>
    <w:rsid w:val="0064624E"/>
    <w:rsid w:val="006465E3"/>
    <w:rsid w:val="00647354"/>
    <w:rsid w:val="006476F0"/>
    <w:rsid w:val="0065090D"/>
    <w:rsid w:val="00650A9B"/>
    <w:rsid w:val="00650AB9"/>
    <w:rsid w:val="00651E07"/>
    <w:rsid w:val="00652F56"/>
    <w:rsid w:val="00652F57"/>
    <w:rsid w:val="00654DB6"/>
    <w:rsid w:val="00654FF8"/>
    <w:rsid w:val="00655162"/>
    <w:rsid w:val="00655733"/>
    <w:rsid w:val="00655ACD"/>
    <w:rsid w:val="00655B0A"/>
    <w:rsid w:val="00656300"/>
    <w:rsid w:val="00656A92"/>
    <w:rsid w:val="00656DDE"/>
    <w:rsid w:val="00657432"/>
    <w:rsid w:val="00660007"/>
    <w:rsid w:val="0066011D"/>
    <w:rsid w:val="006607C0"/>
    <w:rsid w:val="006613A6"/>
    <w:rsid w:val="006627A2"/>
    <w:rsid w:val="00663186"/>
    <w:rsid w:val="006634E6"/>
    <w:rsid w:val="006635F8"/>
    <w:rsid w:val="0066360E"/>
    <w:rsid w:val="00664EFE"/>
    <w:rsid w:val="00664FC0"/>
    <w:rsid w:val="006655EE"/>
    <w:rsid w:val="00667EE7"/>
    <w:rsid w:val="006700E5"/>
    <w:rsid w:val="006705CE"/>
    <w:rsid w:val="006705F7"/>
    <w:rsid w:val="00670922"/>
    <w:rsid w:val="00670BE1"/>
    <w:rsid w:val="006719F4"/>
    <w:rsid w:val="00671A67"/>
    <w:rsid w:val="00672057"/>
    <w:rsid w:val="0067218F"/>
    <w:rsid w:val="006722F1"/>
    <w:rsid w:val="006739F1"/>
    <w:rsid w:val="00673BC9"/>
    <w:rsid w:val="00673BF8"/>
    <w:rsid w:val="00674154"/>
    <w:rsid w:val="006741F2"/>
    <w:rsid w:val="00674BAA"/>
    <w:rsid w:val="00674CC3"/>
    <w:rsid w:val="00674D8C"/>
    <w:rsid w:val="00675C72"/>
    <w:rsid w:val="006762D5"/>
    <w:rsid w:val="00676901"/>
    <w:rsid w:val="006771F9"/>
    <w:rsid w:val="006772C1"/>
    <w:rsid w:val="006776D7"/>
    <w:rsid w:val="00677A81"/>
    <w:rsid w:val="00680E4C"/>
    <w:rsid w:val="00681003"/>
    <w:rsid w:val="006815A6"/>
    <w:rsid w:val="006817C9"/>
    <w:rsid w:val="00681A64"/>
    <w:rsid w:val="00681AB5"/>
    <w:rsid w:val="00681CB9"/>
    <w:rsid w:val="0068270D"/>
    <w:rsid w:val="00682C82"/>
    <w:rsid w:val="0068350E"/>
    <w:rsid w:val="006837A1"/>
    <w:rsid w:val="00683ECE"/>
    <w:rsid w:val="006846B1"/>
    <w:rsid w:val="0068570D"/>
    <w:rsid w:val="006857CD"/>
    <w:rsid w:val="00685D42"/>
    <w:rsid w:val="0068644A"/>
    <w:rsid w:val="0068733E"/>
    <w:rsid w:val="00687668"/>
    <w:rsid w:val="00687EAB"/>
    <w:rsid w:val="00690654"/>
    <w:rsid w:val="00690C7C"/>
    <w:rsid w:val="00690EE2"/>
    <w:rsid w:val="006916F0"/>
    <w:rsid w:val="00691806"/>
    <w:rsid w:val="00693F6E"/>
    <w:rsid w:val="00694EB5"/>
    <w:rsid w:val="00695FC2"/>
    <w:rsid w:val="0069658B"/>
    <w:rsid w:val="00696949"/>
    <w:rsid w:val="00696BC0"/>
    <w:rsid w:val="00697052"/>
    <w:rsid w:val="006973B1"/>
    <w:rsid w:val="006A107C"/>
    <w:rsid w:val="006A2D59"/>
    <w:rsid w:val="006A3A96"/>
    <w:rsid w:val="006A46FB"/>
    <w:rsid w:val="006A495B"/>
    <w:rsid w:val="006A52C3"/>
    <w:rsid w:val="006A5E28"/>
    <w:rsid w:val="006A6202"/>
    <w:rsid w:val="006A697B"/>
    <w:rsid w:val="006A73C4"/>
    <w:rsid w:val="006A7649"/>
    <w:rsid w:val="006A7AFF"/>
    <w:rsid w:val="006B0293"/>
    <w:rsid w:val="006B0DF4"/>
    <w:rsid w:val="006B1525"/>
    <w:rsid w:val="006B1816"/>
    <w:rsid w:val="006B1F7D"/>
    <w:rsid w:val="006B2099"/>
    <w:rsid w:val="006B2136"/>
    <w:rsid w:val="006B353A"/>
    <w:rsid w:val="006B3862"/>
    <w:rsid w:val="006B3A31"/>
    <w:rsid w:val="006B3C44"/>
    <w:rsid w:val="006B4166"/>
    <w:rsid w:val="006B42F8"/>
    <w:rsid w:val="006B50CF"/>
    <w:rsid w:val="006B54E2"/>
    <w:rsid w:val="006B5700"/>
    <w:rsid w:val="006B6B74"/>
    <w:rsid w:val="006B6DDC"/>
    <w:rsid w:val="006B79F5"/>
    <w:rsid w:val="006C03B8"/>
    <w:rsid w:val="006C0B3A"/>
    <w:rsid w:val="006C143D"/>
    <w:rsid w:val="006C19AE"/>
    <w:rsid w:val="006C2ED5"/>
    <w:rsid w:val="006C2EEC"/>
    <w:rsid w:val="006C3C7C"/>
    <w:rsid w:val="006C4559"/>
    <w:rsid w:val="006C497E"/>
    <w:rsid w:val="006C4FF4"/>
    <w:rsid w:val="006C5C07"/>
    <w:rsid w:val="006C5EC9"/>
    <w:rsid w:val="006C6059"/>
    <w:rsid w:val="006C7522"/>
    <w:rsid w:val="006D1481"/>
    <w:rsid w:val="006D1700"/>
    <w:rsid w:val="006D1A4E"/>
    <w:rsid w:val="006D22DB"/>
    <w:rsid w:val="006D25D6"/>
    <w:rsid w:val="006D310B"/>
    <w:rsid w:val="006D405B"/>
    <w:rsid w:val="006D582C"/>
    <w:rsid w:val="006D5C94"/>
    <w:rsid w:val="006D6F08"/>
    <w:rsid w:val="006E062C"/>
    <w:rsid w:val="006E0EBC"/>
    <w:rsid w:val="006E12D3"/>
    <w:rsid w:val="006E184B"/>
    <w:rsid w:val="006E1C82"/>
    <w:rsid w:val="006E2001"/>
    <w:rsid w:val="006E20EE"/>
    <w:rsid w:val="006E28B7"/>
    <w:rsid w:val="006E2935"/>
    <w:rsid w:val="006E29F9"/>
    <w:rsid w:val="006E2A9B"/>
    <w:rsid w:val="006E2E6C"/>
    <w:rsid w:val="006E3310"/>
    <w:rsid w:val="006E4D20"/>
    <w:rsid w:val="006E4E39"/>
    <w:rsid w:val="006E565E"/>
    <w:rsid w:val="006E5CE4"/>
    <w:rsid w:val="006E673D"/>
    <w:rsid w:val="006E6F7A"/>
    <w:rsid w:val="006E7377"/>
    <w:rsid w:val="006E7D3B"/>
    <w:rsid w:val="006F05C2"/>
    <w:rsid w:val="006F0DAE"/>
    <w:rsid w:val="006F1705"/>
    <w:rsid w:val="006F1B70"/>
    <w:rsid w:val="006F2457"/>
    <w:rsid w:val="006F341D"/>
    <w:rsid w:val="006F3CDE"/>
    <w:rsid w:val="006F58D4"/>
    <w:rsid w:val="006F6582"/>
    <w:rsid w:val="006F66BF"/>
    <w:rsid w:val="006F6ED0"/>
    <w:rsid w:val="006F6F05"/>
    <w:rsid w:val="0070146E"/>
    <w:rsid w:val="0070167D"/>
    <w:rsid w:val="007018F1"/>
    <w:rsid w:val="00701DCD"/>
    <w:rsid w:val="00701FD3"/>
    <w:rsid w:val="00702BC3"/>
    <w:rsid w:val="007031A7"/>
    <w:rsid w:val="0070346E"/>
    <w:rsid w:val="0070352E"/>
    <w:rsid w:val="007036A8"/>
    <w:rsid w:val="00704E65"/>
    <w:rsid w:val="00704ECC"/>
    <w:rsid w:val="00704EDB"/>
    <w:rsid w:val="007050A1"/>
    <w:rsid w:val="00706101"/>
    <w:rsid w:val="00707072"/>
    <w:rsid w:val="00707458"/>
    <w:rsid w:val="007074BC"/>
    <w:rsid w:val="00707D61"/>
    <w:rsid w:val="00710957"/>
    <w:rsid w:val="007112FA"/>
    <w:rsid w:val="00711E74"/>
    <w:rsid w:val="00712287"/>
    <w:rsid w:val="007122A1"/>
    <w:rsid w:val="0071251E"/>
    <w:rsid w:val="00712772"/>
    <w:rsid w:val="007129C4"/>
    <w:rsid w:val="00712AE7"/>
    <w:rsid w:val="00712E99"/>
    <w:rsid w:val="00713E26"/>
    <w:rsid w:val="007146B1"/>
    <w:rsid w:val="0071479A"/>
    <w:rsid w:val="007148D3"/>
    <w:rsid w:val="0071525E"/>
    <w:rsid w:val="00715ADA"/>
    <w:rsid w:val="00715B9A"/>
    <w:rsid w:val="00716B6C"/>
    <w:rsid w:val="00717372"/>
    <w:rsid w:val="0071791F"/>
    <w:rsid w:val="00717C04"/>
    <w:rsid w:val="007207D5"/>
    <w:rsid w:val="00720BEB"/>
    <w:rsid w:val="007219F9"/>
    <w:rsid w:val="00721F56"/>
    <w:rsid w:val="00721F64"/>
    <w:rsid w:val="00722119"/>
    <w:rsid w:val="007231B7"/>
    <w:rsid w:val="00723568"/>
    <w:rsid w:val="00723AD2"/>
    <w:rsid w:val="00723AF8"/>
    <w:rsid w:val="00723CEA"/>
    <w:rsid w:val="00723F3D"/>
    <w:rsid w:val="00724007"/>
    <w:rsid w:val="0072429E"/>
    <w:rsid w:val="007257D0"/>
    <w:rsid w:val="00726194"/>
    <w:rsid w:val="0072646E"/>
    <w:rsid w:val="00726EA6"/>
    <w:rsid w:val="00727208"/>
    <w:rsid w:val="00727307"/>
    <w:rsid w:val="00727680"/>
    <w:rsid w:val="00727D9A"/>
    <w:rsid w:val="00730248"/>
    <w:rsid w:val="0073054B"/>
    <w:rsid w:val="00730D53"/>
    <w:rsid w:val="00730DD5"/>
    <w:rsid w:val="0073122B"/>
    <w:rsid w:val="007317A2"/>
    <w:rsid w:val="00731BA0"/>
    <w:rsid w:val="00731D94"/>
    <w:rsid w:val="00731E6C"/>
    <w:rsid w:val="00733382"/>
    <w:rsid w:val="0073349B"/>
    <w:rsid w:val="00733BED"/>
    <w:rsid w:val="00734432"/>
    <w:rsid w:val="007348B1"/>
    <w:rsid w:val="007349DA"/>
    <w:rsid w:val="00735630"/>
    <w:rsid w:val="007362A6"/>
    <w:rsid w:val="00736D7D"/>
    <w:rsid w:val="0073719C"/>
    <w:rsid w:val="00737217"/>
    <w:rsid w:val="00737223"/>
    <w:rsid w:val="00737CBE"/>
    <w:rsid w:val="0074047C"/>
    <w:rsid w:val="0074063E"/>
    <w:rsid w:val="00740754"/>
    <w:rsid w:val="00740A16"/>
    <w:rsid w:val="00740E58"/>
    <w:rsid w:val="00741708"/>
    <w:rsid w:val="0074182E"/>
    <w:rsid w:val="00741E4F"/>
    <w:rsid w:val="007427F0"/>
    <w:rsid w:val="00742821"/>
    <w:rsid w:val="007429E1"/>
    <w:rsid w:val="00743533"/>
    <w:rsid w:val="00743E39"/>
    <w:rsid w:val="0074418D"/>
    <w:rsid w:val="007445A0"/>
    <w:rsid w:val="00745159"/>
    <w:rsid w:val="0074524B"/>
    <w:rsid w:val="00745EE1"/>
    <w:rsid w:val="00746B36"/>
    <w:rsid w:val="00747023"/>
    <w:rsid w:val="00747D8B"/>
    <w:rsid w:val="00747FA3"/>
    <w:rsid w:val="00751228"/>
    <w:rsid w:val="00751385"/>
    <w:rsid w:val="007519C7"/>
    <w:rsid w:val="00751F7E"/>
    <w:rsid w:val="00752B27"/>
    <w:rsid w:val="00753955"/>
    <w:rsid w:val="00753B23"/>
    <w:rsid w:val="00754AA2"/>
    <w:rsid w:val="00754E31"/>
    <w:rsid w:val="007553C1"/>
    <w:rsid w:val="0075590E"/>
    <w:rsid w:val="007561CE"/>
    <w:rsid w:val="00756238"/>
    <w:rsid w:val="007571E1"/>
    <w:rsid w:val="00757535"/>
    <w:rsid w:val="00757A16"/>
    <w:rsid w:val="00757AEF"/>
    <w:rsid w:val="0076027E"/>
    <w:rsid w:val="007604B2"/>
    <w:rsid w:val="00761AA4"/>
    <w:rsid w:val="00761F63"/>
    <w:rsid w:val="0076207A"/>
    <w:rsid w:val="00762140"/>
    <w:rsid w:val="00762492"/>
    <w:rsid w:val="0076310C"/>
    <w:rsid w:val="0076336C"/>
    <w:rsid w:val="00763C84"/>
    <w:rsid w:val="00764209"/>
    <w:rsid w:val="00764DFB"/>
    <w:rsid w:val="00765252"/>
    <w:rsid w:val="00765281"/>
    <w:rsid w:val="007655DA"/>
    <w:rsid w:val="00766BAD"/>
    <w:rsid w:val="00766EAE"/>
    <w:rsid w:val="00770192"/>
    <w:rsid w:val="007711FF"/>
    <w:rsid w:val="007722D1"/>
    <w:rsid w:val="007729A2"/>
    <w:rsid w:val="00774073"/>
    <w:rsid w:val="00774632"/>
    <w:rsid w:val="00774FFE"/>
    <w:rsid w:val="007755F2"/>
    <w:rsid w:val="00775D5D"/>
    <w:rsid w:val="00775F4F"/>
    <w:rsid w:val="007768FD"/>
    <w:rsid w:val="00776971"/>
    <w:rsid w:val="0077772E"/>
    <w:rsid w:val="00780008"/>
    <w:rsid w:val="00780A80"/>
    <w:rsid w:val="00780B5A"/>
    <w:rsid w:val="0078177E"/>
    <w:rsid w:val="007818C9"/>
    <w:rsid w:val="00781CAF"/>
    <w:rsid w:val="00782EAF"/>
    <w:rsid w:val="00782F0A"/>
    <w:rsid w:val="0078304C"/>
    <w:rsid w:val="0078357B"/>
    <w:rsid w:val="00783673"/>
    <w:rsid w:val="00783FC8"/>
    <w:rsid w:val="007845AC"/>
    <w:rsid w:val="00784FC3"/>
    <w:rsid w:val="00785035"/>
    <w:rsid w:val="00785490"/>
    <w:rsid w:val="00785B8A"/>
    <w:rsid w:val="00785CD9"/>
    <w:rsid w:val="00787C57"/>
    <w:rsid w:val="00791415"/>
    <w:rsid w:val="00791422"/>
    <w:rsid w:val="007925EA"/>
    <w:rsid w:val="00792774"/>
    <w:rsid w:val="00792DBC"/>
    <w:rsid w:val="00793CD8"/>
    <w:rsid w:val="00794F42"/>
    <w:rsid w:val="0079503B"/>
    <w:rsid w:val="007958A3"/>
    <w:rsid w:val="00795C92"/>
    <w:rsid w:val="00796231"/>
    <w:rsid w:val="007968D5"/>
    <w:rsid w:val="00796CC3"/>
    <w:rsid w:val="007A0B87"/>
    <w:rsid w:val="007A0CB2"/>
    <w:rsid w:val="007A11AC"/>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A7ADE"/>
    <w:rsid w:val="007B02AF"/>
    <w:rsid w:val="007B0B69"/>
    <w:rsid w:val="007B0F8F"/>
    <w:rsid w:val="007B3D2D"/>
    <w:rsid w:val="007B3F25"/>
    <w:rsid w:val="007B50AE"/>
    <w:rsid w:val="007B51DF"/>
    <w:rsid w:val="007B5322"/>
    <w:rsid w:val="007B541F"/>
    <w:rsid w:val="007B57D1"/>
    <w:rsid w:val="007B69AB"/>
    <w:rsid w:val="007B6BB2"/>
    <w:rsid w:val="007B6DE5"/>
    <w:rsid w:val="007B6F24"/>
    <w:rsid w:val="007B714E"/>
    <w:rsid w:val="007B77F4"/>
    <w:rsid w:val="007B7843"/>
    <w:rsid w:val="007B7AD1"/>
    <w:rsid w:val="007C05DD"/>
    <w:rsid w:val="007C08DC"/>
    <w:rsid w:val="007C165E"/>
    <w:rsid w:val="007C21B9"/>
    <w:rsid w:val="007C2D5E"/>
    <w:rsid w:val="007C33BB"/>
    <w:rsid w:val="007C33EC"/>
    <w:rsid w:val="007C3711"/>
    <w:rsid w:val="007C3A62"/>
    <w:rsid w:val="007C3D18"/>
    <w:rsid w:val="007C461D"/>
    <w:rsid w:val="007C4627"/>
    <w:rsid w:val="007C4953"/>
    <w:rsid w:val="007C4EC5"/>
    <w:rsid w:val="007C531E"/>
    <w:rsid w:val="007C5975"/>
    <w:rsid w:val="007C60BF"/>
    <w:rsid w:val="007C6194"/>
    <w:rsid w:val="007C6A07"/>
    <w:rsid w:val="007C7144"/>
    <w:rsid w:val="007C75A1"/>
    <w:rsid w:val="007C760E"/>
    <w:rsid w:val="007C77A5"/>
    <w:rsid w:val="007D028B"/>
    <w:rsid w:val="007D04E5"/>
    <w:rsid w:val="007D1AE0"/>
    <w:rsid w:val="007D224A"/>
    <w:rsid w:val="007D2ECE"/>
    <w:rsid w:val="007D2F48"/>
    <w:rsid w:val="007D32D7"/>
    <w:rsid w:val="007D38C5"/>
    <w:rsid w:val="007D3CEF"/>
    <w:rsid w:val="007D3F71"/>
    <w:rsid w:val="007D3FD9"/>
    <w:rsid w:val="007D4828"/>
    <w:rsid w:val="007D4CB4"/>
    <w:rsid w:val="007D569A"/>
    <w:rsid w:val="007D58F4"/>
    <w:rsid w:val="007D5901"/>
    <w:rsid w:val="007D6B49"/>
    <w:rsid w:val="007D6C8C"/>
    <w:rsid w:val="007D7032"/>
    <w:rsid w:val="007D7526"/>
    <w:rsid w:val="007D75BE"/>
    <w:rsid w:val="007D77F4"/>
    <w:rsid w:val="007E0755"/>
    <w:rsid w:val="007E08F3"/>
    <w:rsid w:val="007E0B25"/>
    <w:rsid w:val="007E0D0B"/>
    <w:rsid w:val="007E1218"/>
    <w:rsid w:val="007E1E6A"/>
    <w:rsid w:val="007E2D08"/>
    <w:rsid w:val="007E3B42"/>
    <w:rsid w:val="007E3E23"/>
    <w:rsid w:val="007E4610"/>
    <w:rsid w:val="007E4715"/>
    <w:rsid w:val="007E4EBB"/>
    <w:rsid w:val="007E505B"/>
    <w:rsid w:val="007E55DA"/>
    <w:rsid w:val="007E6522"/>
    <w:rsid w:val="007E7091"/>
    <w:rsid w:val="007E749E"/>
    <w:rsid w:val="007E7566"/>
    <w:rsid w:val="007E7CE7"/>
    <w:rsid w:val="007F1007"/>
    <w:rsid w:val="007F1C46"/>
    <w:rsid w:val="007F2A31"/>
    <w:rsid w:val="007F3353"/>
    <w:rsid w:val="007F3780"/>
    <w:rsid w:val="007F417A"/>
    <w:rsid w:val="007F53B3"/>
    <w:rsid w:val="007F60E0"/>
    <w:rsid w:val="007F658D"/>
    <w:rsid w:val="007F6B65"/>
    <w:rsid w:val="007F7038"/>
    <w:rsid w:val="007F7261"/>
    <w:rsid w:val="008001EC"/>
    <w:rsid w:val="008017FE"/>
    <w:rsid w:val="0080188D"/>
    <w:rsid w:val="00802C24"/>
    <w:rsid w:val="00803555"/>
    <w:rsid w:val="00803A6F"/>
    <w:rsid w:val="00803FAE"/>
    <w:rsid w:val="00803FDB"/>
    <w:rsid w:val="008041F9"/>
    <w:rsid w:val="008047E2"/>
    <w:rsid w:val="00804880"/>
    <w:rsid w:val="00804C94"/>
    <w:rsid w:val="00804EB4"/>
    <w:rsid w:val="00805B36"/>
    <w:rsid w:val="0080605F"/>
    <w:rsid w:val="008070DC"/>
    <w:rsid w:val="00807634"/>
    <w:rsid w:val="00807786"/>
    <w:rsid w:val="00807E2B"/>
    <w:rsid w:val="008114EA"/>
    <w:rsid w:val="00811AFC"/>
    <w:rsid w:val="00811FCB"/>
    <w:rsid w:val="00812311"/>
    <w:rsid w:val="00812442"/>
    <w:rsid w:val="008125EB"/>
    <w:rsid w:val="00813198"/>
    <w:rsid w:val="00814257"/>
    <w:rsid w:val="00814467"/>
    <w:rsid w:val="008154BE"/>
    <w:rsid w:val="008158D6"/>
    <w:rsid w:val="00817196"/>
    <w:rsid w:val="0081737E"/>
    <w:rsid w:val="00817D79"/>
    <w:rsid w:val="0082033B"/>
    <w:rsid w:val="008204A2"/>
    <w:rsid w:val="008211FA"/>
    <w:rsid w:val="00821283"/>
    <w:rsid w:val="0082131D"/>
    <w:rsid w:val="00822BC9"/>
    <w:rsid w:val="008235DB"/>
    <w:rsid w:val="008235E1"/>
    <w:rsid w:val="00823DF3"/>
    <w:rsid w:val="00824053"/>
    <w:rsid w:val="00824115"/>
    <w:rsid w:val="00824AB4"/>
    <w:rsid w:val="00824AB6"/>
    <w:rsid w:val="008257BC"/>
    <w:rsid w:val="00825A8B"/>
    <w:rsid w:val="00825C42"/>
    <w:rsid w:val="00825D25"/>
    <w:rsid w:val="00825E31"/>
    <w:rsid w:val="00825E73"/>
    <w:rsid w:val="00826232"/>
    <w:rsid w:val="008262F7"/>
    <w:rsid w:val="00826344"/>
    <w:rsid w:val="00826EA6"/>
    <w:rsid w:val="00827D6F"/>
    <w:rsid w:val="00830625"/>
    <w:rsid w:val="00830915"/>
    <w:rsid w:val="00831A77"/>
    <w:rsid w:val="00831A78"/>
    <w:rsid w:val="00831B74"/>
    <w:rsid w:val="00832D1F"/>
    <w:rsid w:val="008331E7"/>
    <w:rsid w:val="008332E7"/>
    <w:rsid w:val="008344F1"/>
    <w:rsid w:val="008346B4"/>
    <w:rsid w:val="008349B7"/>
    <w:rsid w:val="00834F01"/>
    <w:rsid w:val="008350C0"/>
    <w:rsid w:val="008351F2"/>
    <w:rsid w:val="00835FB9"/>
    <w:rsid w:val="00836A53"/>
    <w:rsid w:val="008376AC"/>
    <w:rsid w:val="00837952"/>
    <w:rsid w:val="00837AED"/>
    <w:rsid w:val="00840032"/>
    <w:rsid w:val="00840948"/>
    <w:rsid w:val="0084178B"/>
    <w:rsid w:val="0084181A"/>
    <w:rsid w:val="0084212D"/>
    <w:rsid w:val="00843194"/>
    <w:rsid w:val="0084391D"/>
    <w:rsid w:val="00843B91"/>
    <w:rsid w:val="008442D1"/>
    <w:rsid w:val="008444E8"/>
    <w:rsid w:val="00844E80"/>
    <w:rsid w:val="008451A0"/>
    <w:rsid w:val="008452AD"/>
    <w:rsid w:val="00845337"/>
    <w:rsid w:val="00846FE7"/>
    <w:rsid w:val="0084705B"/>
    <w:rsid w:val="00847B9B"/>
    <w:rsid w:val="00847EF8"/>
    <w:rsid w:val="00850FBD"/>
    <w:rsid w:val="0085108B"/>
    <w:rsid w:val="0085296E"/>
    <w:rsid w:val="008534FC"/>
    <w:rsid w:val="0085463F"/>
    <w:rsid w:val="0085476D"/>
    <w:rsid w:val="00854D1A"/>
    <w:rsid w:val="00855711"/>
    <w:rsid w:val="00855C75"/>
    <w:rsid w:val="00856737"/>
    <w:rsid w:val="00856911"/>
    <w:rsid w:val="00857037"/>
    <w:rsid w:val="0085709C"/>
    <w:rsid w:val="00857AD8"/>
    <w:rsid w:val="00860CD0"/>
    <w:rsid w:val="00861581"/>
    <w:rsid w:val="008620E6"/>
    <w:rsid w:val="00862122"/>
    <w:rsid w:val="00862526"/>
    <w:rsid w:val="008633AA"/>
    <w:rsid w:val="00863E06"/>
    <w:rsid w:val="0086441B"/>
    <w:rsid w:val="008645CD"/>
    <w:rsid w:val="008649D7"/>
    <w:rsid w:val="00865767"/>
    <w:rsid w:val="00865D46"/>
    <w:rsid w:val="008666C2"/>
    <w:rsid w:val="0086753B"/>
    <w:rsid w:val="0086754D"/>
    <w:rsid w:val="00867737"/>
    <w:rsid w:val="008677FD"/>
    <w:rsid w:val="008679E9"/>
    <w:rsid w:val="00867AC4"/>
    <w:rsid w:val="00867F83"/>
    <w:rsid w:val="008706D4"/>
    <w:rsid w:val="00870C3D"/>
    <w:rsid w:val="00870F8A"/>
    <w:rsid w:val="0087124A"/>
    <w:rsid w:val="008719A4"/>
    <w:rsid w:val="00871D23"/>
    <w:rsid w:val="00871E80"/>
    <w:rsid w:val="0087209E"/>
    <w:rsid w:val="00872493"/>
    <w:rsid w:val="008724B4"/>
    <w:rsid w:val="00873E0C"/>
    <w:rsid w:val="00873F61"/>
    <w:rsid w:val="00874312"/>
    <w:rsid w:val="0087437C"/>
    <w:rsid w:val="008746AC"/>
    <w:rsid w:val="00874B6D"/>
    <w:rsid w:val="00874CFF"/>
    <w:rsid w:val="0087554F"/>
    <w:rsid w:val="00875CD7"/>
    <w:rsid w:val="00876B4D"/>
    <w:rsid w:val="00877365"/>
    <w:rsid w:val="00877F18"/>
    <w:rsid w:val="00880643"/>
    <w:rsid w:val="00880D31"/>
    <w:rsid w:val="00881749"/>
    <w:rsid w:val="0088292C"/>
    <w:rsid w:val="00882B3C"/>
    <w:rsid w:val="00883A4F"/>
    <w:rsid w:val="00884281"/>
    <w:rsid w:val="008846C7"/>
    <w:rsid w:val="00886277"/>
    <w:rsid w:val="00890B29"/>
    <w:rsid w:val="00891845"/>
    <w:rsid w:val="008925E8"/>
    <w:rsid w:val="00892F9F"/>
    <w:rsid w:val="00892FE8"/>
    <w:rsid w:val="00893104"/>
    <w:rsid w:val="008939B6"/>
    <w:rsid w:val="008941E3"/>
    <w:rsid w:val="00894A88"/>
    <w:rsid w:val="00895386"/>
    <w:rsid w:val="00895F4A"/>
    <w:rsid w:val="00895F63"/>
    <w:rsid w:val="008977E1"/>
    <w:rsid w:val="008A16C4"/>
    <w:rsid w:val="008A1A6E"/>
    <w:rsid w:val="008A1D67"/>
    <w:rsid w:val="008A21FF"/>
    <w:rsid w:val="008A2CE2"/>
    <w:rsid w:val="008A30AC"/>
    <w:rsid w:val="008A3195"/>
    <w:rsid w:val="008A3A9A"/>
    <w:rsid w:val="008A44B8"/>
    <w:rsid w:val="008A4AD8"/>
    <w:rsid w:val="008A4D19"/>
    <w:rsid w:val="008A51A8"/>
    <w:rsid w:val="008A54C7"/>
    <w:rsid w:val="008A5A50"/>
    <w:rsid w:val="008A5B5B"/>
    <w:rsid w:val="008A6592"/>
    <w:rsid w:val="008A71DE"/>
    <w:rsid w:val="008A77D8"/>
    <w:rsid w:val="008A7B8F"/>
    <w:rsid w:val="008A7D34"/>
    <w:rsid w:val="008B0483"/>
    <w:rsid w:val="008B10FD"/>
    <w:rsid w:val="008B120C"/>
    <w:rsid w:val="008B13E4"/>
    <w:rsid w:val="008B2219"/>
    <w:rsid w:val="008B25A0"/>
    <w:rsid w:val="008B3840"/>
    <w:rsid w:val="008B3BC7"/>
    <w:rsid w:val="008B463A"/>
    <w:rsid w:val="008B4869"/>
    <w:rsid w:val="008B4883"/>
    <w:rsid w:val="008B4E41"/>
    <w:rsid w:val="008B50AC"/>
    <w:rsid w:val="008B51A0"/>
    <w:rsid w:val="008B592A"/>
    <w:rsid w:val="008B6E2A"/>
    <w:rsid w:val="008B7B5C"/>
    <w:rsid w:val="008C0763"/>
    <w:rsid w:val="008C09D0"/>
    <w:rsid w:val="008C0C99"/>
    <w:rsid w:val="008C0D3B"/>
    <w:rsid w:val="008C0FCB"/>
    <w:rsid w:val="008C1789"/>
    <w:rsid w:val="008C2017"/>
    <w:rsid w:val="008C2258"/>
    <w:rsid w:val="008C2468"/>
    <w:rsid w:val="008C29D7"/>
    <w:rsid w:val="008C2EBD"/>
    <w:rsid w:val="008C363C"/>
    <w:rsid w:val="008C3DC8"/>
    <w:rsid w:val="008C4958"/>
    <w:rsid w:val="008C4BAA"/>
    <w:rsid w:val="008C5200"/>
    <w:rsid w:val="008C61E5"/>
    <w:rsid w:val="008C67AA"/>
    <w:rsid w:val="008C6AE8"/>
    <w:rsid w:val="008C6F5E"/>
    <w:rsid w:val="008C7376"/>
    <w:rsid w:val="008C7573"/>
    <w:rsid w:val="008C7639"/>
    <w:rsid w:val="008D00A5"/>
    <w:rsid w:val="008D04D2"/>
    <w:rsid w:val="008D15D0"/>
    <w:rsid w:val="008D204B"/>
    <w:rsid w:val="008D2FC0"/>
    <w:rsid w:val="008D33BD"/>
    <w:rsid w:val="008D34F1"/>
    <w:rsid w:val="008D39D8"/>
    <w:rsid w:val="008D402D"/>
    <w:rsid w:val="008D5B84"/>
    <w:rsid w:val="008D5F5B"/>
    <w:rsid w:val="008D68FB"/>
    <w:rsid w:val="008D6CF6"/>
    <w:rsid w:val="008D6D1A"/>
    <w:rsid w:val="008D6EA6"/>
    <w:rsid w:val="008D700D"/>
    <w:rsid w:val="008D763B"/>
    <w:rsid w:val="008E065E"/>
    <w:rsid w:val="008E0927"/>
    <w:rsid w:val="008E0C28"/>
    <w:rsid w:val="008E1909"/>
    <w:rsid w:val="008E3542"/>
    <w:rsid w:val="008E3F2F"/>
    <w:rsid w:val="008E4303"/>
    <w:rsid w:val="008E4A85"/>
    <w:rsid w:val="008E4E62"/>
    <w:rsid w:val="008E5063"/>
    <w:rsid w:val="008E5282"/>
    <w:rsid w:val="008E575A"/>
    <w:rsid w:val="008E5E0B"/>
    <w:rsid w:val="008F01E8"/>
    <w:rsid w:val="008F092B"/>
    <w:rsid w:val="008F0ACC"/>
    <w:rsid w:val="008F0F31"/>
    <w:rsid w:val="008F14D5"/>
    <w:rsid w:val="008F1EAB"/>
    <w:rsid w:val="008F21DC"/>
    <w:rsid w:val="008F2432"/>
    <w:rsid w:val="008F26D3"/>
    <w:rsid w:val="008F33DC"/>
    <w:rsid w:val="008F3961"/>
    <w:rsid w:val="008F3F39"/>
    <w:rsid w:val="008F3F41"/>
    <w:rsid w:val="008F434B"/>
    <w:rsid w:val="008F477F"/>
    <w:rsid w:val="008F4A7B"/>
    <w:rsid w:val="008F4E06"/>
    <w:rsid w:val="008F4FE8"/>
    <w:rsid w:val="008F5268"/>
    <w:rsid w:val="008F5C38"/>
    <w:rsid w:val="008F5EE0"/>
    <w:rsid w:val="00900778"/>
    <w:rsid w:val="00900CE0"/>
    <w:rsid w:val="00902350"/>
    <w:rsid w:val="00902715"/>
    <w:rsid w:val="009028AB"/>
    <w:rsid w:val="0090336B"/>
    <w:rsid w:val="00904D48"/>
    <w:rsid w:val="009053AA"/>
    <w:rsid w:val="009057E3"/>
    <w:rsid w:val="009058A2"/>
    <w:rsid w:val="00905BC0"/>
    <w:rsid w:val="00905CC0"/>
    <w:rsid w:val="00906939"/>
    <w:rsid w:val="00907139"/>
    <w:rsid w:val="00907B1D"/>
    <w:rsid w:val="00910741"/>
    <w:rsid w:val="00910ADC"/>
    <w:rsid w:val="00910AEB"/>
    <w:rsid w:val="00910B7D"/>
    <w:rsid w:val="00911411"/>
    <w:rsid w:val="009116E4"/>
    <w:rsid w:val="0091180D"/>
    <w:rsid w:val="00911DFB"/>
    <w:rsid w:val="0091215B"/>
    <w:rsid w:val="00912786"/>
    <w:rsid w:val="0091346B"/>
    <w:rsid w:val="00913924"/>
    <w:rsid w:val="009139D9"/>
    <w:rsid w:val="00913D57"/>
    <w:rsid w:val="00913F3C"/>
    <w:rsid w:val="00914AD8"/>
    <w:rsid w:val="00914E5F"/>
    <w:rsid w:val="00915EB2"/>
    <w:rsid w:val="00916056"/>
    <w:rsid w:val="00916079"/>
    <w:rsid w:val="00916589"/>
    <w:rsid w:val="009165A4"/>
    <w:rsid w:val="00917CE9"/>
    <w:rsid w:val="00920BF2"/>
    <w:rsid w:val="00921415"/>
    <w:rsid w:val="00921A22"/>
    <w:rsid w:val="00922010"/>
    <w:rsid w:val="00922166"/>
    <w:rsid w:val="00923F6A"/>
    <w:rsid w:val="00924126"/>
    <w:rsid w:val="00924148"/>
    <w:rsid w:val="00924FC2"/>
    <w:rsid w:val="00925CBE"/>
    <w:rsid w:val="0092612E"/>
    <w:rsid w:val="0093014A"/>
    <w:rsid w:val="0093065C"/>
    <w:rsid w:val="00931BD9"/>
    <w:rsid w:val="00932582"/>
    <w:rsid w:val="00933CA5"/>
    <w:rsid w:val="00933EB6"/>
    <w:rsid w:val="009353F2"/>
    <w:rsid w:val="00935C2B"/>
    <w:rsid w:val="00935E58"/>
    <w:rsid w:val="009364A1"/>
    <w:rsid w:val="009368F3"/>
    <w:rsid w:val="00936DA2"/>
    <w:rsid w:val="00937252"/>
    <w:rsid w:val="009374F9"/>
    <w:rsid w:val="00937653"/>
    <w:rsid w:val="00937A75"/>
    <w:rsid w:val="00937B46"/>
    <w:rsid w:val="00940190"/>
    <w:rsid w:val="009402E2"/>
    <w:rsid w:val="009410B6"/>
    <w:rsid w:val="009411B5"/>
    <w:rsid w:val="00941636"/>
    <w:rsid w:val="009416CB"/>
    <w:rsid w:val="00941C3A"/>
    <w:rsid w:val="00943742"/>
    <w:rsid w:val="0094418F"/>
    <w:rsid w:val="00944A28"/>
    <w:rsid w:val="00944C7D"/>
    <w:rsid w:val="00945C05"/>
    <w:rsid w:val="00946228"/>
    <w:rsid w:val="00946945"/>
    <w:rsid w:val="00946AB8"/>
    <w:rsid w:val="0094755B"/>
    <w:rsid w:val="00947713"/>
    <w:rsid w:val="009479C2"/>
    <w:rsid w:val="00950943"/>
    <w:rsid w:val="00950BAD"/>
    <w:rsid w:val="00950BE4"/>
    <w:rsid w:val="00950DE7"/>
    <w:rsid w:val="00950EC1"/>
    <w:rsid w:val="009515AF"/>
    <w:rsid w:val="009524C2"/>
    <w:rsid w:val="00953811"/>
    <w:rsid w:val="00953920"/>
    <w:rsid w:val="0095397C"/>
    <w:rsid w:val="00953D47"/>
    <w:rsid w:val="0095404B"/>
    <w:rsid w:val="009549D8"/>
    <w:rsid w:val="00955607"/>
    <w:rsid w:val="0095668D"/>
    <w:rsid w:val="0095681E"/>
    <w:rsid w:val="009572D4"/>
    <w:rsid w:val="00957478"/>
    <w:rsid w:val="0096025A"/>
    <w:rsid w:val="009602C9"/>
    <w:rsid w:val="00960866"/>
    <w:rsid w:val="00961706"/>
    <w:rsid w:val="00961921"/>
    <w:rsid w:val="00961D12"/>
    <w:rsid w:val="00962222"/>
    <w:rsid w:val="0096251B"/>
    <w:rsid w:val="009636E9"/>
    <w:rsid w:val="0096395C"/>
    <w:rsid w:val="0096430A"/>
    <w:rsid w:val="009654C5"/>
    <w:rsid w:val="0096554B"/>
    <w:rsid w:val="0096584A"/>
    <w:rsid w:val="00965C26"/>
    <w:rsid w:val="00965E63"/>
    <w:rsid w:val="00965FFB"/>
    <w:rsid w:val="009660C4"/>
    <w:rsid w:val="00966136"/>
    <w:rsid w:val="009666F4"/>
    <w:rsid w:val="0096729D"/>
    <w:rsid w:val="0096735A"/>
    <w:rsid w:val="00967E5F"/>
    <w:rsid w:val="0097050A"/>
    <w:rsid w:val="00971490"/>
    <w:rsid w:val="00971F08"/>
    <w:rsid w:val="00972139"/>
    <w:rsid w:val="009724FB"/>
    <w:rsid w:val="00972670"/>
    <w:rsid w:val="00972C6D"/>
    <w:rsid w:val="00973E01"/>
    <w:rsid w:val="00974862"/>
    <w:rsid w:val="00974CDF"/>
    <w:rsid w:val="00975AE6"/>
    <w:rsid w:val="00975BBE"/>
    <w:rsid w:val="00975D21"/>
    <w:rsid w:val="00975F66"/>
    <w:rsid w:val="0097603D"/>
    <w:rsid w:val="00976229"/>
    <w:rsid w:val="00976949"/>
    <w:rsid w:val="00976F9C"/>
    <w:rsid w:val="00977BF4"/>
    <w:rsid w:val="00980477"/>
    <w:rsid w:val="00981056"/>
    <w:rsid w:val="00981B50"/>
    <w:rsid w:val="00983270"/>
    <w:rsid w:val="0098367F"/>
    <w:rsid w:val="00983D0C"/>
    <w:rsid w:val="00983DEB"/>
    <w:rsid w:val="0098416E"/>
    <w:rsid w:val="00985253"/>
    <w:rsid w:val="009853B3"/>
    <w:rsid w:val="00985C55"/>
    <w:rsid w:val="0099008F"/>
    <w:rsid w:val="00990166"/>
    <w:rsid w:val="00990207"/>
    <w:rsid w:val="00990630"/>
    <w:rsid w:val="009908DC"/>
    <w:rsid w:val="00991761"/>
    <w:rsid w:val="00992122"/>
    <w:rsid w:val="00992E1E"/>
    <w:rsid w:val="00994889"/>
    <w:rsid w:val="00994A21"/>
    <w:rsid w:val="00994DCA"/>
    <w:rsid w:val="00995414"/>
    <w:rsid w:val="00995C12"/>
    <w:rsid w:val="009960EC"/>
    <w:rsid w:val="009970DD"/>
    <w:rsid w:val="009973E8"/>
    <w:rsid w:val="0099759C"/>
    <w:rsid w:val="00997ED8"/>
    <w:rsid w:val="009A0233"/>
    <w:rsid w:val="009A0282"/>
    <w:rsid w:val="009A0FBA"/>
    <w:rsid w:val="009A1091"/>
    <w:rsid w:val="009A1601"/>
    <w:rsid w:val="009A1E45"/>
    <w:rsid w:val="009A1F99"/>
    <w:rsid w:val="009A22BD"/>
    <w:rsid w:val="009A2446"/>
    <w:rsid w:val="009A2BE9"/>
    <w:rsid w:val="009A3678"/>
    <w:rsid w:val="009A3BB6"/>
    <w:rsid w:val="009A4024"/>
    <w:rsid w:val="009A4628"/>
    <w:rsid w:val="009A462D"/>
    <w:rsid w:val="009A5CBA"/>
    <w:rsid w:val="009A600A"/>
    <w:rsid w:val="009A60A4"/>
    <w:rsid w:val="009A7913"/>
    <w:rsid w:val="009A7D6A"/>
    <w:rsid w:val="009B08B9"/>
    <w:rsid w:val="009B0DEB"/>
    <w:rsid w:val="009B0E5A"/>
    <w:rsid w:val="009B1031"/>
    <w:rsid w:val="009B1362"/>
    <w:rsid w:val="009B178F"/>
    <w:rsid w:val="009B1F30"/>
    <w:rsid w:val="009B277C"/>
    <w:rsid w:val="009B2853"/>
    <w:rsid w:val="009B2DA7"/>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542"/>
    <w:rsid w:val="009C07B6"/>
    <w:rsid w:val="009C12B2"/>
    <w:rsid w:val="009C15A2"/>
    <w:rsid w:val="009C1F33"/>
    <w:rsid w:val="009C3C93"/>
    <w:rsid w:val="009C3CF6"/>
    <w:rsid w:val="009C3D33"/>
    <w:rsid w:val="009C3D66"/>
    <w:rsid w:val="009C403E"/>
    <w:rsid w:val="009C4077"/>
    <w:rsid w:val="009C448F"/>
    <w:rsid w:val="009C5456"/>
    <w:rsid w:val="009C5D9C"/>
    <w:rsid w:val="009C605A"/>
    <w:rsid w:val="009C61E1"/>
    <w:rsid w:val="009C6411"/>
    <w:rsid w:val="009C67B8"/>
    <w:rsid w:val="009C6DA1"/>
    <w:rsid w:val="009C7505"/>
    <w:rsid w:val="009C795A"/>
    <w:rsid w:val="009C7DEB"/>
    <w:rsid w:val="009D01F5"/>
    <w:rsid w:val="009D060E"/>
    <w:rsid w:val="009D1460"/>
    <w:rsid w:val="009D1EF7"/>
    <w:rsid w:val="009D212D"/>
    <w:rsid w:val="009D23FD"/>
    <w:rsid w:val="009D25E2"/>
    <w:rsid w:val="009D2F7D"/>
    <w:rsid w:val="009D4FF0"/>
    <w:rsid w:val="009D51B3"/>
    <w:rsid w:val="009D54AB"/>
    <w:rsid w:val="009D5CF5"/>
    <w:rsid w:val="009D5EC8"/>
    <w:rsid w:val="009D703C"/>
    <w:rsid w:val="009D718F"/>
    <w:rsid w:val="009D7591"/>
    <w:rsid w:val="009E068F"/>
    <w:rsid w:val="009E14E0"/>
    <w:rsid w:val="009E35DB"/>
    <w:rsid w:val="009E3CB6"/>
    <w:rsid w:val="009E4457"/>
    <w:rsid w:val="009E47A3"/>
    <w:rsid w:val="009E4E3F"/>
    <w:rsid w:val="009E5A6A"/>
    <w:rsid w:val="009E5AD5"/>
    <w:rsid w:val="009E5C9F"/>
    <w:rsid w:val="009E5EB2"/>
    <w:rsid w:val="009E5FE0"/>
    <w:rsid w:val="009E63E1"/>
    <w:rsid w:val="009E6571"/>
    <w:rsid w:val="009E65F4"/>
    <w:rsid w:val="009E6938"/>
    <w:rsid w:val="009F01C0"/>
    <w:rsid w:val="009F04B5"/>
    <w:rsid w:val="009F0547"/>
    <w:rsid w:val="009F08F3"/>
    <w:rsid w:val="009F0C76"/>
    <w:rsid w:val="009F1012"/>
    <w:rsid w:val="009F1DCC"/>
    <w:rsid w:val="009F2B45"/>
    <w:rsid w:val="009F344F"/>
    <w:rsid w:val="009F3687"/>
    <w:rsid w:val="009F37F0"/>
    <w:rsid w:val="009F4C0C"/>
    <w:rsid w:val="009F4D2B"/>
    <w:rsid w:val="009F5286"/>
    <w:rsid w:val="009F56BF"/>
    <w:rsid w:val="009F70AA"/>
    <w:rsid w:val="009F7528"/>
    <w:rsid w:val="00A00E9E"/>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F49"/>
    <w:rsid w:val="00A04F96"/>
    <w:rsid w:val="00A050E5"/>
    <w:rsid w:val="00A0585C"/>
    <w:rsid w:val="00A05A66"/>
    <w:rsid w:val="00A06ECE"/>
    <w:rsid w:val="00A07281"/>
    <w:rsid w:val="00A07821"/>
    <w:rsid w:val="00A10983"/>
    <w:rsid w:val="00A10C3A"/>
    <w:rsid w:val="00A111C9"/>
    <w:rsid w:val="00A11AD0"/>
    <w:rsid w:val="00A11DB9"/>
    <w:rsid w:val="00A12494"/>
    <w:rsid w:val="00A12CBC"/>
    <w:rsid w:val="00A13E54"/>
    <w:rsid w:val="00A165BF"/>
    <w:rsid w:val="00A16DC1"/>
    <w:rsid w:val="00A173D1"/>
    <w:rsid w:val="00A17E80"/>
    <w:rsid w:val="00A17F63"/>
    <w:rsid w:val="00A20AEE"/>
    <w:rsid w:val="00A2143C"/>
    <w:rsid w:val="00A21494"/>
    <w:rsid w:val="00A2193B"/>
    <w:rsid w:val="00A230CC"/>
    <w:rsid w:val="00A2351A"/>
    <w:rsid w:val="00A23E86"/>
    <w:rsid w:val="00A241B0"/>
    <w:rsid w:val="00A24234"/>
    <w:rsid w:val="00A2427C"/>
    <w:rsid w:val="00A2439C"/>
    <w:rsid w:val="00A25929"/>
    <w:rsid w:val="00A25BC6"/>
    <w:rsid w:val="00A26173"/>
    <w:rsid w:val="00A264A9"/>
    <w:rsid w:val="00A26DCF"/>
    <w:rsid w:val="00A27204"/>
    <w:rsid w:val="00A27785"/>
    <w:rsid w:val="00A30187"/>
    <w:rsid w:val="00A30467"/>
    <w:rsid w:val="00A3046A"/>
    <w:rsid w:val="00A3056A"/>
    <w:rsid w:val="00A30581"/>
    <w:rsid w:val="00A309B0"/>
    <w:rsid w:val="00A338A6"/>
    <w:rsid w:val="00A3390F"/>
    <w:rsid w:val="00A33E70"/>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AE0"/>
    <w:rsid w:val="00A43FB8"/>
    <w:rsid w:val="00A443DC"/>
    <w:rsid w:val="00A45A95"/>
    <w:rsid w:val="00A45B6C"/>
    <w:rsid w:val="00A45B74"/>
    <w:rsid w:val="00A460B5"/>
    <w:rsid w:val="00A4661B"/>
    <w:rsid w:val="00A466D5"/>
    <w:rsid w:val="00A468EB"/>
    <w:rsid w:val="00A47051"/>
    <w:rsid w:val="00A475B3"/>
    <w:rsid w:val="00A47612"/>
    <w:rsid w:val="00A50BE7"/>
    <w:rsid w:val="00A511B1"/>
    <w:rsid w:val="00A51C07"/>
    <w:rsid w:val="00A524A9"/>
    <w:rsid w:val="00A525AB"/>
    <w:rsid w:val="00A52E1D"/>
    <w:rsid w:val="00A54739"/>
    <w:rsid w:val="00A55546"/>
    <w:rsid w:val="00A56322"/>
    <w:rsid w:val="00A56596"/>
    <w:rsid w:val="00A56606"/>
    <w:rsid w:val="00A56B01"/>
    <w:rsid w:val="00A56C8B"/>
    <w:rsid w:val="00A579CB"/>
    <w:rsid w:val="00A61499"/>
    <w:rsid w:val="00A614F5"/>
    <w:rsid w:val="00A61CCA"/>
    <w:rsid w:val="00A61D70"/>
    <w:rsid w:val="00A622E2"/>
    <w:rsid w:val="00A62A77"/>
    <w:rsid w:val="00A63483"/>
    <w:rsid w:val="00A6356D"/>
    <w:rsid w:val="00A63730"/>
    <w:rsid w:val="00A6525C"/>
    <w:rsid w:val="00A657D7"/>
    <w:rsid w:val="00A660AC"/>
    <w:rsid w:val="00A665C3"/>
    <w:rsid w:val="00A67E6C"/>
    <w:rsid w:val="00A702DD"/>
    <w:rsid w:val="00A71A3F"/>
    <w:rsid w:val="00A71B99"/>
    <w:rsid w:val="00A71C6F"/>
    <w:rsid w:val="00A729B8"/>
    <w:rsid w:val="00A72DAE"/>
    <w:rsid w:val="00A7394D"/>
    <w:rsid w:val="00A739D0"/>
    <w:rsid w:val="00A741D6"/>
    <w:rsid w:val="00A74267"/>
    <w:rsid w:val="00A761D4"/>
    <w:rsid w:val="00A77340"/>
    <w:rsid w:val="00A77EC4"/>
    <w:rsid w:val="00A8254D"/>
    <w:rsid w:val="00A82DDD"/>
    <w:rsid w:val="00A82EAE"/>
    <w:rsid w:val="00A82F4C"/>
    <w:rsid w:val="00A82F8E"/>
    <w:rsid w:val="00A837F2"/>
    <w:rsid w:val="00A8393B"/>
    <w:rsid w:val="00A83985"/>
    <w:rsid w:val="00A8543F"/>
    <w:rsid w:val="00A85FA0"/>
    <w:rsid w:val="00A87040"/>
    <w:rsid w:val="00A87B25"/>
    <w:rsid w:val="00A90680"/>
    <w:rsid w:val="00A90DF0"/>
    <w:rsid w:val="00A9103A"/>
    <w:rsid w:val="00A92243"/>
    <w:rsid w:val="00A92706"/>
    <w:rsid w:val="00A92879"/>
    <w:rsid w:val="00A93905"/>
    <w:rsid w:val="00A93A40"/>
    <w:rsid w:val="00A9442A"/>
    <w:rsid w:val="00A94F83"/>
    <w:rsid w:val="00A954C4"/>
    <w:rsid w:val="00A95879"/>
    <w:rsid w:val="00A95A77"/>
    <w:rsid w:val="00A95FA8"/>
    <w:rsid w:val="00A961BA"/>
    <w:rsid w:val="00A969B4"/>
    <w:rsid w:val="00A96AC5"/>
    <w:rsid w:val="00A96D9E"/>
    <w:rsid w:val="00A97202"/>
    <w:rsid w:val="00A97790"/>
    <w:rsid w:val="00A97C7C"/>
    <w:rsid w:val="00A97DB3"/>
    <w:rsid w:val="00AA016F"/>
    <w:rsid w:val="00AA08E7"/>
    <w:rsid w:val="00AA0D89"/>
    <w:rsid w:val="00AA1553"/>
    <w:rsid w:val="00AA1E7C"/>
    <w:rsid w:val="00AA1ED6"/>
    <w:rsid w:val="00AA2274"/>
    <w:rsid w:val="00AA2552"/>
    <w:rsid w:val="00AA41C7"/>
    <w:rsid w:val="00AA42A6"/>
    <w:rsid w:val="00AA4C25"/>
    <w:rsid w:val="00AA4D20"/>
    <w:rsid w:val="00AA51D6"/>
    <w:rsid w:val="00AA58F5"/>
    <w:rsid w:val="00AA5911"/>
    <w:rsid w:val="00AA61A5"/>
    <w:rsid w:val="00AA6376"/>
    <w:rsid w:val="00AA64F3"/>
    <w:rsid w:val="00AA7253"/>
    <w:rsid w:val="00AA74C5"/>
    <w:rsid w:val="00AA7518"/>
    <w:rsid w:val="00AB086F"/>
    <w:rsid w:val="00AB08A8"/>
    <w:rsid w:val="00AB092C"/>
    <w:rsid w:val="00AB09CE"/>
    <w:rsid w:val="00AB0BC8"/>
    <w:rsid w:val="00AB1012"/>
    <w:rsid w:val="00AB11CA"/>
    <w:rsid w:val="00AB14D9"/>
    <w:rsid w:val="00AB16AB"/>
    <w:rsid w:val="00AB2954"/>
    <w:rsid w:val="00AB3474"/>
    <w:rsid w:val="00AB4AB8"/>
    <w:rsid w:val="00AB5329"/>
    <w:rsid w:val="00AB577A"/>
    <w:rsid w:val="00AB5E9D"/>
    <w:rsid w:val="00AB60BD"/>
    <w:rsid w:val="00AB655E"/>
    <w:rsid w:val="00AB68AA"/>
    <w:rsid w:val="00AB7BB5"/>
    <w:rsid w:val="00AC007F"/>
    <w:rsid w:val="00AC18BE"/>
    <w:rsid w:val="00AC1ACA"/>
    <w:rsid w:val="00AC1C30"/>
    <w:rsid w:val="00AC2170"/>
    <w:rsid w:val="00AC2430"/>
    <w:rsid w:val="00AC2849"/>
    <w:rsid w:val="00AC28F8"/>
    <w:rsid w:val="00AC2A3D"/>
    <w:rsid w:val="00AC2BAD"/>
    <w:rsid w:val="00AC2E01"/>
    <w:rsid w:val="00AC2ECD"/>
    <w:rsid w:val="00AC3000"/>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B1C"/>
    <w:rsid w:val="00AD2E98"/>
    <w:rsid w:val="00AD3728"/>
    <w:rsid w:val="00AD390E"/>
    <w:rsid w:val="00AD3EA6"/>
    <w:rsid w:val="00AD3F94"/>
    <w:rsid w:val="00AD4A5A"/>
    <w:rsid w:val="00AD4C48"/>
    <w:rsid w:val="00AD5712"/>
    <w:rsid w:val="00AD5AF2"/>
    <w:rsid w:val="00AD66F5"/>
    <w:rsid w:val="00AD7844"/>
    <w:rsid w:val="00AD79F2"/>
    <w:rsid w:val="00AD7DE5"/>
    <w:rsid w:val="00AE0D90"/>
    <w:rsid w:val="00AE111F"/>
    <w:rsid w:val="00AE1264"/>
    <w:rsid w:val="00AE1EE4"/>
    <w:rsid w:val="00AE200E"/>
    <w:rsid w:val="00AE2520"/>
    <w:rsid w:val="00AE25B5"/>
    <w:rsid w:val="00AE27AC"/>
    <w:rsid w:val="00AE289E"/>
    <w:rsid w:val="00AE2AC7"/>
    <w:rsid w:val="00AE2FAE"/>
    <w:rsid w:val="00AE3943"/>
    <w:rsid w:val="00AE40E0"/>
    <w:rsid w:val="00AE41C1"/>
    <w:rsid w:val="00AE432F"/>
    <w:rsid w:val="00AE4600"/>
    <w:rsid w:val="00AE4C67"/>
    <w:rsid w:val="00AE4DBA"/>
    <w:rsid w:val="00AE4E6B"/>
    <w:rsid w:val="00AE4F07"/>
    <w:rsid w:val="00AE5000"/>
    <w:rsid w:val="00AE5E34"/>
    <w:rsid w:val="00AE703E"/>
    <w:rsid w:val="00AF04FD"/>
    <w:rsid w:val="00AF0E62"/>
    <w:rsid w:val="00AF1359"/>
    <w:rsid w:val="00AF1507"/>
    <w:rsid w:val="00AF1C5D"/>
    <w:rsid w:val="00AF21B9"/>
    <w:rsid w:val="00AF2501"/>
    <w:rsid w:val="00AF266D"/>
    <w:rsid w:val="00AF2C74"/>
    <w:rsid w:val="00AF42D7"/>
    <w:rsid w:val="00AF45AB"/>
    <w:rsid w:val="00AF48E4"/>
    <w:rsid w:val="00AF54F1"/>
    <w:rsid w:val="00AF6A64"/>
    <w:rsid w:val="00AF7A0E"/>
    <w:rsid w:val="00B006FE"/>
    <w:rsid w:val="00B007CB"/>
    <w:rsid w:val="00B00A3A"/>
    <w:rsid w:val="00B00C38"/>
    <w:rsid w:val="00B01B9C"/>
    <w:rsid w:val="00B01D17"/>
    <w:rsid w:val="00B02AA9"/>
    <w:rsid w:val="00B02CC4"/>
    <w:rsid w:val="00B02FA3"/>
    <w:rsid w:val="00B0353F"/>
    <w:rsid w:val="00B03838"/>
    <w:rsid w:val="00B04D84"/>
    <w:rsid w:val="00B05084"/>
    <w:rsid w:val="00B0508C"/>
    <w:rsid w:val="00B06351"/>
    <w:rsid w:val="00B064AA"/>
    <w:rsid w:val="00B06A25"/>
    <w:rsid w:val="00B06C5F"/>
    <w:rsid w:val="00B07388"/>
    <w:rsid w:val="00B07D39"/>
    <w:rsid w:val="00B07F27"/>
    <w:rsid w:val="00B105E1"/>
    <w:rsid w:val="00B10684"/>
    <w:rsid w:val="00B1096C"/>
    <w:rsid w:val="00B11540"/>
    <w:rsid w:val="00B11B74"/>
    <w:rsid w:val="00B1359A"/>
    <w:rsid w:val="00B13CC7"/>
    <w:rsid w:val="00B13D88"/>
    <w:rsid w:val="00B14143"/>
    <w:rsid w:val="00B141CE"/>
    <w:rsid w:val="00B14234"/>
    <w:rsid w:val="00B1462B"/>
    <w:rsid w:val="00B157F9"/>
    <w:rsid w:val="00B15954"/>
    <w:rsid w:val="00B15C5D"/>
    <w:rsid w:val="00B165F6"/>
    <w:rsid w:val="00B16E7E"/>
    <w:rsid w:val="00B20221"/>
    <w:rsid w:val="00B20256"/>
    <w:rsid w:val="00B2048F"/>
    <w:rsid w:val="00B20D09"/>
    <w:rsid w:val="00B220A9"/>
    <w:rsid w:val="00B22FF0"/>
    <w:rsid w:val="00B239A3"/>
    <w:rsid w:val="00B23DB4"/>
    <w:rsid w:val="00B23F3A"/>
    <w:rsid w:val="00B2405A"/>
    <w:rsid w:val="00B244D6"/>
    <w:rsid w:val="00B24CC3"/>
    <w:rsid w:val="00B24F36"/>
    <w:rsid w:val="00B25337"/>
    <w:rsid w:val="00B26428"/>
    <w:rsid w:val="00B264D7"/>
    <w:rsid w:val="00B26515"/>
    <w:rsid w:val="00B267BB"/>
    <w:rsid w:val="00B2763F"/>
    <w:rsid w:val="00B27887"/>
    <w:rsid w:val="00B27926"/>
    <w:rsid w:val="00B27AAC"/>
    <w:rsid w:val="00B27B58"/>
    <w:rsid w:val="00B27E7B"/>
    <w:rsid w:val="00B3067F"/>
    <w:rsid w:val="00B30929"/>
    <w:rsid w:val="00B30A92"/>
    <w:rsid w:val="00B3200C"/>
    <w:rsid w:val="00B32623"/>
    <w:rsid w:val="00B33067"/>
    <w:rsid w:val="00B3374A"/>
    <w:rsid w:val="00B33763"/>
    <w:rsid w:val="00B3625B"/>
    <w:rsid w:val="00B36465"/>
    <w:rsid w:val="00B3687F"/>
    <w:rsid w:val="00B372AA"/>
    <w:rsid w:val="00B37349"/>
    <w:rsid w:val="00B3738A"/>
    <w:rsid w:val="00B40100"/>
    <w:rsid w:val="00B40445"/>
    <w:rsid w:val="00B405B5"/>
    <w:rsid w:val="00B40842"/>
    <w:rsid w:val="00B409E0"/>
    <w:rsid w:val="00B41888"/>
    <w:rsid w:val="00B419CB"/>
    <w:rsid w:val="00B42761"/>
    <w:rsid w:val="00B42B18"/>
    <w:rsid w:val="00B42BEA"/>
    <w:rsid w:val="00B430AB"/>
    <w:rsid w:val="00B434A0"/>
    <w:rsid w:val="00B437C6"/>
    <w:rsid w:val="00B44105"/>
    <w:rsid w:val="00B4440C"/>
    <w:rsid w:val="00B44777"/>
    <w:rsid w:val="00B44C23"/>
    <w:rsid w:val="00B44C5B"/>
    <w:rsid w:val="00B45A52"/>
    <w:rsid w:val="00B45E99"/>
    <w:rsid w:val="00B46175"/>
    <w:rsid w:val="00B46527"/>
    <w:rsid w:val="00B46712"/>
    <w:rsid w:val="00B46C8D"/>
    <w:rsid w:val="00B471AC"/>
    <w:rsid w:val="00B477FE"/>
    <w:rsid w:val="00B47CEF"/>
    <w:rsid w:val="00B503FA"/>
    <w:rsid w:val="00B507C7"/>
    <w:rsid w:val="00B507CE"/>
    <w:rsid w:val="00B510F7"/>
    <w:rsid w:val="00B51169"/>
    <w:rsid w:val="00B5180E"/>
    <w:rsid w:val="00B51AF3"/>
    <w:rsid w:val="00B5213B"/>
    <w:rsid w:val="00B52C23"/>
    <w:rsid w:val="00B531A6"/>
    <w:rsid w:val="00B53461"/>
    <w:rsid w:val="00B53E2F"/>
    <w:rsid w:val="00B5453F"/>
    <w:rsid w:val="00B545B2"/>
    <w:rsid w:val="00B547C5"/>
    <w:rsid w:val="00B548B7"/>
    <w:rsid w:val="00B54EC5"/>
    <w:rsid w:val="00B5544B"/>
    <w:rsid w:val="00B55556"/>
    <w:rsid w:val="00B56369"/>
    <w:rsid w:val="00B576C7"/>
    <w:rsid w:val="00B60304"/>
    <w:rsid w:val="00B6089F"/>
    <w:rsid w:val="00B60D93"/>
    <w:rsid w:val="00B60DBB"/>
    <w:rsid w:val="00B6140C"/>
    <w:rsid w:val="00B620E1"/>
    <w:rsid w:val="00B62A9B"/>
    <w:rsid w:val="00B63418"/>
    <w:rsid w:val="00B63B23"/>
    <w:rsid w:val="00B64619"/>
    <w:rsid w:val="00B65402"/>
    <w:rsid w:val="00B65487"/>
    <w:rsid w:val="00B656C3"/>
    <w:rsid w:val="00B65912"/>
    <w:rsid w:val="00B65F36"/>
    <w:rsid w:val="00B664C7"/>
    <w:rsid w:val="00B669F7"/>
    <w:rsid w:val="00B66DF7"/>
    <w:rsid w:val="00B7047A"/>
    <w:rsid w:val="00B70DE9"/>
    <w:rsid w:val="00B711F7"/>
    <w:rsid w:val="00B71753"/>
    <w:rsid w:val="00B734D7"/>
    <w:rsid w:val="00B739F6"/>
    <w:rsid w:val="00B7403F"/>
    <w:rsid w:val="00B7411D"/>
    <w:rsid w:val="00B74438"/>
    <w:rsid w:val="00B74708"/>
    <w:rsid w:val="00B74E4C"/>
    <w:rsid w:val="00B759AF"/>
    <w:rsid w:val="00B7647B"/>
    <w:rsid w:val="00B778B1"/>
    <w:rsid w:val="00B77DDC"/>
    <w:rsid w:val="00B803F3"/>
    <w:rsid w:val="00B8156B"/>
    <w:rsid w:val="00B81A6C"/>
    <w:rsid w:val="00B81E7F"/>
    <w:rsid w:val="00B829E0"/>
    <w:rsid w:val="00B836A1"/>
    <w:rsid w:val="00B84511"/>
    <w:rsid w:val="00B851DB"/>
    <w:rsid w:val="00B85777"/>
    <w:rsid w:val="00B858FE"/>
    <w:rsid w:val="00B85DE5"/>
    <w:rsid w:val="00B86226"/>
    <w:rsid w:val="00B868BD"/>
    <w:rsid w:val="00B87C96"/>
    <w:rsid w:val="00B9033B"/>
    <w:rsid w:val="00B90F73"/>
    <w:rsid w:val="00B91242"/>
    <w:rsid w:val="00B913BB"/>
    <w:rsid w:val="00B919F0"/>
    <w:rsid w:val="00B92D6D"/>
    <w:rsid w:val="00B93AC5"/>
    <w:rsid w:val="00B93B59"/>
    <w:rsid w:val="00B94017"/>
    <w:rsid w:val="00B9406A"/>
    <w:rsid w:val="00B94F76"/>
    <w:rsid w:val="00B95C8E"/>
    <w:rsid w:val="00B95F1C"/>
    <w:rsid w:val="00B963C1"/>
    <w:rsid w:val="00B96CA1"/>
    <w:rsid w:val="00B974CF"/>
    <w:rsid w:val="00B97686"/>
    <w:rsid w:val="00B976CC"/>
    <w:rsid w:val="00B97A1D"/>
    <w:rsid w:val="00BA09ED"/>
    <w:rsid w:val="00BA0F43"/>
    <w:rsid w:val="00BA1295"/>
    <w:rsid w:val="00BA1452"/>
    <w:rsid w:val="00BA1664"/>
    <w:rsid w:val="00BA1C99"/>
    <w:rsid w:val="00BA2280"/>
    <w:rsid w:val="00BA2A08"/>
    <w:rsid w:val="00BA2C74"/>
    <w:rsid w:val="00BA2CCE"/>
    <w:rsid w:val="00BA432C"/>
    <w:rsid w:val="00BA43FE"/>
    <w:rsid w:val="00BA4F1E"/>
    <w:rsid w:val="00BA56D2"/>
    <w:rsid w:val="00BA5E98"/>
    <w:rsid w:val="00BA64D0"/>
    <w:rsid w:val="00BA76E0"/>
    <w:rsid w:val="00BB0884"/>
    <w:rsid w:val="00BB08D5"/>
    <w:rsid w:val="00BB0DDA"/>
    <w:rsid w:val="00BB0EE9"/>
    <w:rsid w:val="00BB0EF3"/>
    <w:rsid w:val="00BB1877"/>
    <w:rsid w:val="00BB1A6B"/>
    <w:rsid w:val="00BB21FF"/>
    <w:rsid w:val="00BB2A25"/>
    <w:rsid w:val="00BB2D05"/>
    <w:rsid w:val="00BB3586"/>
    <w:rsid w:val="00BB3948"/>
    <w:rsid w:val="00BB3DA8"/>
    <w:rsid w:val="00BB44D6"/>
    <w:rsid w:val="00BB4758"/>
    <w:rsid w:val="00BB4E0B"/>
    <w:rsid w:val="00BB4E7C"/>
    <w:rsid w:val="00BB4FD6"/>
    <w:rsid w:val="00BB5063"/>
    <w:rsid w:val="00BB51E9"/>
    <w:rsid w:val="00BB6066"/>
    <w:rsid w:val="00BC001D"/>
    <w:rsid w:val="00BC0CEC"/>
    <w:rsid w:val="00BC0FDC"/>
    <w:rsid w:val="00BC1701"/>
    <w:rsid w:val="00BC2750"/>
    <w:rsid w:val="00BC3053"/>
    <w:rsid w:val="00BC30B5"/>
    <w:rsid w:val="00BC3CE0"/>
    <w:rsid w:val="00BC4D2E"/>
    <w:rsid w:val="00BC53E1"/>
    <w:rsid w:val="00BC563C"/>
    <w:rsid w:val="00BC6CB3"/>
    <w:rsid w:val="00BC75EE"/>
    <w:rsid w:val="00BD05F3"/>
    <w:rsid w:val="00BD0B07"/>
    <w:rsid w:val="00BD1C9A"/>
    <w:rsid w:val="00BD3109"/>
    <w:rsid w:val="00BD3ABC"/>
    <w:rsid w:val="00BD3C44"/>
    <w:rsid w:val="00BD4600"/>
    <w:rsid w:val="00BD465E"/>
    <w:rsid w:val="00BD48AC"/>
    <w:rsid w:val="00BD4D96"/>
    <w:rsid w:val="00BD5340"/>
    <w:rsid w:val="00BD5797"/>
    <w:rsid w:val="00BD57A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5E5"/>
    <w:rsid w:val="00BE190B"/>
    <w:rsid w:val="00BE19C4"/>
    <w:rsid w:val="00BE2A10"/>
    <w:rsid w:val="00BE2FA6"/>
    <w:rsid w:val="00BE333F"/>
    <w:rsid w:val="00BE4124"/>
    <w:rsid w:val="00BE5AA5"/>
    <w:rsid w:val="00BE5B26"/>
    <w:rsid w:val="00BE732A"/>
    <w:rsid w:val="00BE7406"/>
    <w:rsid w:val="00BE7603"/>
    <w:rsid w:val="00BE78D5"/>
    <w:rsid w:val="00BF187C"/>
    <w:rsid w:val="00BF1B61"/>
    <w:rsid w:val="00BF1C9B"/>
    <w:rsid w:val="00BF1C9F"/>
    <w:rsid w:val="00BF3279"/>
    <w:rsid w:val="00BF3D58"/>
    <w:rsid w:val="00BF3D70"/>
    <w:rsid w:val="00BF3FBC"/>
    <w:rsid w:val="00BF4AA1"/>
    <w:rsid w:val="00BF4CA9"/>
    <w:rsid w:val="00BF5921"/>
    <w:rsid w:val="00BF5ECD"/>
    <w:rsid w:val="00BF727E"/>
    <w:rsid w:val="00BF74C7"/>
    <w:rsid w:val="00BF76E5"/>
    <w:rsid w:val="00C002CE"/>
    <w:rsid w:val="00C00E30"/>
    <w:rsid w:val="00C00E97"/>
    <w:rsid w:val="00C00F3F"/>
    <w:rsid w:val="00C0129D"/>
    <w:rsid w:val="00C015F1"/>
    <w:rsid w:val="00C01A07"/>
    <w:rsid w:val="00C01F33"/>
    <w:rsid w:val="00C021D3"/>
    <w:rsid w:val="00C0267D"/>
    <w:rsid w:val="00C02CC6"/>
    <w:rsid w:val="00C02D4E"/>
    <w:rsid w:val="00C03B55"/>
    <w:rsid w:val="00C03D04"/>
    <w:rsid w:val="00C040F7"/>
    <w:rsid w:val="00C044AB"/>
    <w:rsid w:val="00C056AE"/>
    <w:rsid w:val="00C05706"/>
    <w:rsid w:val="00C072A7"/>
    <w:rsid w:val="00C07377"/>
    <w:rsid w:val="00C0780B"/>
    <w:rsid w:val="00C07CE9"/>
    <w:rsid w:val="00C10478"/>
    <w:rsid w:val="00C11E9D"/>
    <w:rsid w:val="00C12107"/>
    <w:rsid w:val="00C12637"/>
    <w:rsid w:val="00C126B6"/>
    <w:rsid w:val="00C128D9"/>
    <w:rsid w:val="00C138AB"/>
    <w:rsid w:val="00C13B51"/>
    <w:rsid w:val="00C14229"/>
    <w:rsid w:val="00C143A3"/>
    <w:rsid w:val="00C14517"/>
    <w:rsid w:val="00C14668"/>
    <w:rsid w:val="00C14D4B"/>
    <w:rsid w:val="00C154BB"/>
    <w:rsid w:val="00C15BF3"/>
    <w:rsid w:val="00C15D69"/>
    <w:rsid w:val="00C16024"/>
    <w:rsid w:val="00C17172"/>
    <w:rsid w:val="00C17AF0"/>
    <w:rsid w:val="00C20F86"/>
    <w:rsid w:val="00C215E7"/>
    <w:rsid w:val="00C22D6D"/>
    <w:rsid w:val="00C22DFC"/>
    <w:rsid w:val="00C236F8"/>
    <w:rsid w:val="00C24068"/>
    <w:rsid w:val="00C24422"/>
    <w:rsid w:val="00C25148"/>
    <w:rsid w:val="00C2524A"/>
    <w:rsid w:val="00C25489"/>
    <w:rsid w:val="00C254BA"/>
    <w:rsid w:val="00C26663"/>
    <w:rsid w:val="00C267ED"/>
    <w:rsid w:val="00C268E6"/>
    <w:rsid w:val="00C268E9"/>
    <w:rsid w:val="00C26FD9"/>
    <w:rsid w:val="00C279B5"/>
    <w:rsid w:val="00C27C45"/>
    <w:rsid w:val="00C30019"/>
    <w:rsid w:val="00C30AC3"/>
    <w:rsid w:val="00C31C47"/>
    <w:rsid w:val="00C3228F"/>
    <w:rsid w:val="00C32579"/>
    <w:rsid w:val="00C3296D"/>
    <w:rsid w:val="00C33B50"/>
    <w:rsid w:val="00C348C1"/>
    <w:rsid w:val="00C36861"/>
    <w:rsid w:val="00C3719D"/>
    <w:rsid w:val="00C373A8"/>
    <w:rsid w:val="00C3764C"/>
    <w:rsid w:val="00C37CB2"/>
    <w:rsid w:val="00C407E0"/>
    <w:rsid w:val="00C40C8D"/>
    <w:rsid w:val="00C4144C"/>
    <w:rsid w:val="00C41B52"/>
    <w:rsid w:val="00C42D4A"/>
    <w:rsid w:val="00C42F07"/>
    <w:rsid w:val="00C434AE"/>
    <w:rsid w:val="00C436E0"/>
    <w:rsid w:val="00C44502"/>
    <w:rsid w:val="00C44843"/>
    <w:rsid w:val="00C4532E"/>
    <w:rsid w:val="00C4541D"/>
    <w:rsid w:val="00C46CDE"/>
    <w:rsid w:val="00C47031"/>
    <w:rsid w:val="00C473A5"/>
    <w:rsid w:val="00C477B9"/>
    <w:rsid w:val="00C47F3C"/>
    <w:rsid w:val="00C47FE9"/>
    <w:rsid w:val="00C5036F"/>
    <w:rsid w:val="00C50721"/>
    <w:rsid w:val="00C50752"/>
    <w:rsid w:val="00C50F59"/>
    <w:rsid w:val="00C50F7F"/>
    <w:rsid w:val="00C5133C"/>
    <w:rsid w:val="00C5187E"/>
    <w:rsid w:val="00C519D3"/>
    <w:rsid w:val="00C51A18"/>
    <w:rsid w:val="00C51B7E"/>
    <w:rsid w:val="00C52185"/>
    <w:rsid w:val="00C526B1"/>
    <w:rsid w:val="00C52C8A"/>
    <w:rsid w:val="00C5397C"/>
    <w:rsid w:val="00C54995"/>
    <w:rsid w:val="00C54D41"/>
    <w:rsid w:val="00C55A91"/>
    <w:rsid w:val="00C5677A"/>
    <w:rsid w:val="00C56E32"/>
    <w:rsid w:val="00C57A27"/>
    <w:rsid w:val="00C57C06"/>
    <w:rsid w:val="00C60783"/>
    <w:rsid w:val="00C609FE"/>
    <w:rsid w:val="00C60F16"/>
    <w:rsid w:val="00C61E4D"/>
    <w:rsid w:val="00C635B4"/>
    <w:rsid w:val="00C6390F"/>
    <w:rsid w:val="00C639C8"/>
    <w:rsid w:val="00C641ED"/>
    <w:rsid w:val="00C64428"/>
    <w:rsid w:val="00C64672"/>
    <w:rsid w:val="00C6570D"/>
    <w:rsid w:val="00C66296"/>
    <w:rsid w:val="00C675E8"/>
    <w:rsid w:val="00C67762"/>
    <w:rsid w:val="00C70697"/>
    <w:rsid w:val="00C70F0B"/>
    <w:rsid w:val="00C713D3"/>
    <w:rsid w:val="00C72093"/>
    <w:rsid w:val="00C72EF4"/>
    <w:rsid w:val="00C7316D"/>
    <w:rsid w:val="00C7379F"/>
    <w:rsid w:val="00C73D6E"/>
    <w:rsid w:val="00C742FB"/>
    <w:rsid w:val="00C744FE"/>
    <w:rsid w:val="00C752A6"/>
    <w:rsid w:val="00C754A4"/>
    <w:rsid w:val="00C757CE"/>
    <w:rsid w:val="00C75D2F"/>
    <w:rsid w:val="00C75FE9"/>
    <w:rsid w:val="00C761B8"/>
    <w:rsid w:val="00C767BE"/>
    <w:rsid w:val="00C76CC8"/>
    <w:rsid w:val="00C76E3C"/>
    <w:rsid w:val="00C77086"/>
    <w:rsid w:val="00C7738D"/>
    <w:rsid w:val="00C77D4C"/>
    <w:rsid w:val="00C77DFF"/>
    <w:rsid w:val="00C802B1"/>
    <w:rsid w:val="00C80D39"/>
    <w:rsid w:val="00C80D81"/>
    <w:rsid w:val="00C812C8"/>
    <w:rsid w:val="00C81568"/>
    <w:rsid w:val="00C816E6"/>
    <w:rsid w:val="00C83D52"/>
    <w:rsid w:val="00C83FF1"/>
    <w:rsid w:val="00C849FA"/>
    <w:rsid w:val="00C85130"/>
    <w:rsid w:val="00C8536C"/>
    <w:rsid w:val="00C86B64"/>
    <w:rsid w:val="00C876C5"/>
    <w:rsid w:val="00C9027A"/>
    <w:rsid w:val="00C9068E"/>
    <w:rsid w:val="00C9080B"/>
    <w:rsid w:val="00C90962"/>
    <w:rsid w:val="00C91265"/>
    <w:rsid w:val="00C91290"/>
    <w:rsid w:val="00C92D95"/>
    <w:rsid w:val="00C93814"/>
    <w:rsid w:val="00C93890"/>
    <w:rsid w:val="00C93C4B"/>
    <w:rsid w:val="00C93E00"/>
    <w:rsid w:val="00C942D2"/>
    <w:rsid w:val="00C944AB"/>
    <w:rsid w:val="00C94E35"/>
    <w:rsid w:val="00C94F13"/>
    <w:rsid w:val="00C953E4"/>
    <w:rsid w:val="00C95B40"/>
    <w:rsid w:val="00C96A89"/>
    <w:rsid w:val="00CA0418"/>
    <w:rsid w:val="00CA085A"/>
    <w:rsid w:val="00CA1387"/>
    <w:rsid w:val="00CA1ED8"/>
    <w:rsid w:val="00CA205D"/>
    <w:rsid w:val="00CA28B1"/>
    <w:rsid w:val="00CA2B6C"/>
    <w:rsid w:val="00CA2DBA"/>
    <w:rsid w:val="00CA3710"/>
    <w:rsid w:val="00CA397A"/>
    <w:rsid w:val="00CA404A"/>
    <w:rsid w:val="00CA4CB1"/>
    <w:rsid w:val="00CA4D1C"/>
    <w:rsid w:val="00CA4E73"/>
    <w:rsid w:val="00CA6612"/>
    <w:rsid w:val="00CA6CDC"/>
    <w:rsid w:val="00CB0F4C"/>
    <w:rsid w:val="00CB1F63"/>
    <w:rsid w:val="00CB2036"/>
    <w:rsid w:val="00CB2E3C"/>
    <w:rsid w:val="00CB45EE"/>
    <w:rsid w:val="00CB4DC6"/>
    <w:rsid w:val="00CB6A06"/>
    <w:rsid w:val="00CB6B47"/>
    <w:rsid w:val="00CB6BD7"/>
    <w:rsid w:val="00CB6E2A"/>
    <w:rsid w:val="00CB7170"/>
    <w:rsid w:val="00CB7FF0"/>
    <w:rsid w:val="00CC040E"/>
    <w:rsid w:val="00CC0F43"/>
    <w:rsid w:val="00CC107B"/>
    <w:rsid w:val="00CC111F"/>
    <w:rsid w:val="00CC1F44"/>
    <w:rsid w:val="00CC2011"/>
    <w:rsid w:val="00CC2127"/>
    <w:rsid w:val="00CC24F9"/>
    <w:rsid w:val="00CC2AB5"/>
    <w:rsid w:val="00CC2E6B"/>
    <w:rsid w:val="00CC359A"/>
    <w:rsid w:val="00CC3BDE"/>
    <w:rsid w:val="00CC3D2F"/>
    <w:rsid w:val="00CC3E28"/>
    <w:rsid w:val="00CC3EA0"/>
    <w:rsid w:val="00CC513B"/>
    <w:rsid w:val="00CC5445"/>
    <w:rsid w:val="00CC55CB"/>
    <w:rsid w:val="00CC5995"/>
    <w:rsid w:val="00CC65EE"/>
    <w:rsid w:val="00CC6B9F"/>
    <w:rsid w:val="00CC7B45"/>
    <w:rsid w:val="00CD0FC8"/>
    <w:rsid w:val="00CD1188"/>
    <w:rsid w:val="00CD12F8"/>
    <w:rsid w:val="00CD2474"/>
    <w:rsid w:val="00CD2D7E"/>
    <w:rsid w:val="00CD2ED1"/>
    <w:rsid w:val="00CD337B"/>
    <w:rsid w:val="00CD3799"/>
    <w:rsid w:val="00CD4356"/>
    <w:rsid w:val="00CD4DC9"/>
    <w:rsid w:val="00CD5575"/>
    <w:rsid w:val="00CD56EB"/>
    <w:rsid w:val="00CD6019"/>
    <w:rsid w:val="00CD6E44"/>
    <w:rsid w:val="00CD793C"/>
    <w:rsid w:val="00CE0424"/>
    <w:rsid w:val="00CE06D8"/>
    <w:rsid w:val="00CE18FF"/>
    <w:rsid w:val="00CE2091"/>
    <w:rsid w:val="00CE25AE"/>
    <w:rsid w:val="00CE2DB0"/>
    <w:rsid w:val="00CE2E03"/>
    <w:rsid w:val="00CE3063"/>
    <w:rsid w:val="00CE3E04"/>
    <w:rsid w:val="00CE7561"/>
    <w:rsid w:val="00CF00DA"/>
    <w:rsid w:val="00CF1067"/>
    <w:rsid w:val="00CF1354"/>
    <w:rsid w:val="00CF17DA"/>
    <w:rsid w:val="00CF23F8"/>
    <w:rsid w:val="00CF2636"/>
    <w:rsid w:val="00CF2891"/>
    <w:rsid w:val="00CF2AC0"/>
    <w:rsid w:val="00CF3213"/>
    <w:rsid w:val="00CF3B1F"/>
    <w:rsid w:val="00CF3BF6"/>
    <w:rsid w:val="00CF4452"/>
    <w:rsid w:val="00CF4608"/>
    <w:rsid w:val="00CF49E9"/>
    <w:rsid w:val="00CF4A46"/>
    <w:rsid w:val="00CF4AA9"/>
    <w:rsid w:val="00CF5C15"/>
    <w:rsid w:val="00CF5E20"/>
    <w:rsid w:val="00CF625B"/>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3C09"/>
    <w:rsid w:val="00D04515"/>
    <w:rsid w:val="00D04B19"/>
    <w:rsid w:val="00D05B0C"/>
    <w:rsid w:val="00D05EE4"/>
    <w:rsid w:val="00D062BC"/>
    <w:rsid w:val="00D06476"/>
    <w:rsid w:val="00D07702"/>
    <w:rsid w:val="00D07993"/>
    <w:rsid w:val="00D101AB"/>
    <w:rsid w:val="00D10249"/>
    <w:rsid w:val="00D10CEA"/>
    <w:rsid w:val="00D115C3"/>
    <w:rsid w:val="00D11897"/>
    <w:rsid w:val="00D1191B"/>
    <w:rsid w:val="00D11F13"/>
    <w:rsid w:val="00D126D4"/>
    <w:rsid w:val="00D12760"/>
    <w:rsid w:val="00D13135"/>
    <w:rsid w:val="00D135A0"/>
    <w:rsid w:val="00D13E4E"/>
    <w:rsid w:val="00D145DE"/>
    <w:rsid w:val="00D153C8"/>
    <w:rsid w:val="00D15E75"/>
    <w:rsid w:val="00D16192"/>
    <w:rsid w:val="00D1695F"/>
    <w:rsid w:val="00D200FC"/>
    <w:rsid w:val="00D2018B"/>
    <w:rsid w:val="00D21BFD"/>
    <w:rsid w:val="00D22A2B"/>
    <w:rsid w:val="00D23550"/>
    <w:rsid w:val="00D23821"/>
    <w:rsid w:val="00D2390D"/>
    <w:rsid w:val="00D239A7"/>
    <w:rsid w:val="00D23F47"/>
    <w:rsid w:val="00D24954"/>
    <w:rsid w:val="00D25325"/>
    <w:rsid w:val="00D260D7"/>
    <w:rsid w:val="00D266DA"/>
    <w:rsid w:val="00D27492"/>
    <w:rsid w:val="00D27FEB"/>
    <w:rsid w:val="00D30006"/>
    <w:rsid w:val="00D30A57"/>
    <w:rsid w:val="00D31221"/>
    <w:rsid w:val="00D31FE3"/>
    <w:rsid w:val="00D32652"/>
    <w:rsid w:val="00D32DE2"/>
    <w:rsid w:val="00D32FD8"/>
    <w:rsid w:val="00D3321D"/>
    <w:rsid w:val="00D338AC"/>
    <w:rsid w:val="00D34EDC"/>
    <w:rsid w:val="00D35D85"/>
    <w:rsid w:val="00D35F02"/>
    <w:rsid w:val="00D35F5C"/>
    <w:rsid w:val="00D36B01"/>
    <w:rsid w:val="00D36B88"/>
    <w:rsid w:val="00D36E71"/>
    <w:rsid w:val="00D37D87"/>
    <w:rsid w:val="00D400B7"/>
    <w:rsid w:val="00D40104"/>
    <w:rsid w:val="00D404A0"/>
    <w:rsid w:val="00D40703"/>
    <w:rsid w:val="00D40B33"/>
    <w:rsid w:val="00D424E2"/>
    <w:rsid w:val="00D4281B"/>
    <w:rsid w:val="00D4318F"/>
    <w:rsid w:val="00D4363C"/>
    <w:rsid w:val="00D438BF"/>
    <w:rsid w:val="00D43B63"/>
    <w:rsid w:val="00D440F8"/>
    <w:rsid w:val="00D445AE"/>
    <w:rsid w:val="00D44B34"/>
    <w:rsid w:val="00D45DD8"/>
    <w:rsid w:val="00D47B9D"/>
    <w:rsid w:val="00D508DA"/>
    <w:rsid w:val="00D51D98"/>
    <w:rsid w:val="00D5232B"/>
    <w:rsid w:val="00D53379"/>
    <w:rsid w:val="00D53CD0"/>
    <w:rsid w:val="00D5418B"/>
    <w:rsid w:val="00D546FF"/>
    <w:rsid w:val="00D54812"/>
    <w:rsid w:val="00D55AD5"/>
    <w:rsid w:val="00D55C9A"/>
    <w:rsid w:val="00D56B0B"/>
    <w:rsid w:val="00D576CA"/>
    <w:rsid w:val="00D60A05"/>
    <w:rsid w:val="00D61AF5"/>
    <w:rsid w:val="00D62710"/>
    <w:rsid w:val="00D62963"/>
    <w:rsid w:val="00D64DE3"/>
    <w:rsid w:val="00D652B5"/>
    <w:rsid w:val="00D66155"/>
    <w:rsid w:val="00D66812"/>
    <w:rsid w:val="00D6754F"/>
    <w:rsid w:val="00D708B0"/>
    <w:rsid w:val="00D7163C"/>
    <w:rsid w:val="00D72919"/>
    <w:rsid w:val="00D73D18"/>
    <w:rsid w:val="00D76682"/>
    <w:rsid w:val="00D7740C"/>
    <w:rsid w:val="00D774B5"/>
    <w:rsid w:val="00D774D0"/>
    <w:rsid w:val="00D77B1D"/>
    <w:rsid w:val="00D8021F"/>
    <w:rsid w:val="00D80383"/>
    <w:rsid w:val="00D803EC"/>
    <w:rsid w:val="00D80621"/>
    <w:rsid w:val="00D80ACF"/>
    <w:rsid w:val="00D80AD1"/>
    <w:rsid w:val="00D820F7"/>
    <w:rsid w:val="00D823C6"/>
    <w:rsid w:val="00D8327F"/>
    <w:rsid w:val="00D84D30"/>
    <w:rsid w:val="00D853E2"/>
    <w:rsid w:val="00D8591F"/>
    <w:rsid w:val="00D85C22"/>
    <w:rsid w:val="00D86762"/>
    <w:rsid w:val="00D86CA3"/>
    <w:rsid w:val="00D86EDB"/>
    <w:rsid w:val="00D871CE"/>
    <w:rsid w:val="00D87E32"/>
    <w:rsid w:val="00D87F6C"/>
    <w:rsid w:val="00D9196D"/>
    <w:rsid w:val="00D91D82"/>
    <w:rsid w:val="00D92982"/>
    <w:rsid w:val="00D92AF8"/>
    <w:rsid w:val="00D92CDB"/>
    <w:rsid w:val="00D93525"/>
    <w:rsid w:val="00D93880"/>
    <w:rsid w:val="00D94782"/>
    <w:rsid w:val="00D94C1D"/>
    <w:rsid w:val="00D94CF1"/>
    <w:rsid w:val="00D9518B"/>
    <w:rsid w:val="00D9539C"/>
    <w:rsid w:val="00D954D2"/>
    <w:rsid w:val="00D95612"/>
    <w:rsid w:val="00D95EE8"/>
    <w:rsid w:val="00D95F31"/>
    <w:rsid w:val="00D965D3"/>
    <w:rsid w:val="00D96916"/>
    <w:rsid w:val="00D96D4D"/>
    <w:rsid w:val="00D96FA8"/>
    <w:rsid w:val="00D9731D"/>
    <w:rsid w:val="00D97829"/>
    <w:rsid w:val="00DA0F43"/>
    <w:rsid w:val="00DA1104"/>
    <w:rsid w:val="00DA127F"/>
    <w:rsid w:val="00DA2407"/>
    <w:rsid w:val="00DA2472"/>
    <w:rsid w:val="00DA2723"/>
    <w:rsid w:val="00DA282D"/>
    <w:rsid w:val="00DA305E"/>
    <w:rsid w:val="00DA3070"/>
    <w:rsid w:val="00DA3F48"/>
    <w:rsid w:val="00DA4031"/>
    <w:rsid w:val="00DA43CF"/>
    <w:rsid w:val="00DA43EA"/>
    <w:rsid w:val="00DA484B"/>
    <w:rsid w:val="00DA5417"/>
    <w:rsid w:val="00DA56E8"/>
    <w:rsid w:val="00DA6724"/>
    <w:rsid w:val="00DB05D7"/>
    <w:rsid w:val="00DB0A9F"/>
    <w:rsid w:val="00DB1813"/>
    <w:rsid w:val="00DB1965"/>
    <w:rsid w:val="00DB1F67"/>
    <w:rsid w:val="00DB24EE"/>
    <w:rsid w:val="00DB2F01"/>
    <w:rsid w:val="00DB367E"/>
    <w:rsid w:val="00DB377D"/>
    <w:rsid w:val="00DB425E"/>
    <w:rsid w:val="00DB49DA"/>
    <w:rsid w:val="00DB5440"/>
    <w:rsid w:val="00DB5DB1"/>
    <w:rsid w:val="00DB5DF1"/>
    <w:rsid w:val="00DB6557"/>
    <w:rsid w:val="00DB685D"/>
    <w:rsid w:val="00DB6C6A"/>
    <w:rsid w:val="00DB7559"/>
    <w:rsid w:val="00DC00CB"/>
    <w:rsid w:val="00DC1035"/>
    <w:rsid w:val="00DC1B6D"/>
    <w:rsid w:val="00DC295B"/>
    <w:rsid w:val="00DC2C65"/>
    <w:rsid w:val="00DC2D36"/>
    <w:rsid w:val="00DC3C7B"/>
    <w:rsid w:val="00DC3EA8"/>
    <w:rsid w:val="00DC443D"/>
    <w:rsid w:val="00DC4596"/>
    <w:rsid w:val="00DC4CEE"/>
    <w:rsid w:val="00DC53EF"/>
    <w:rsid w:val="00DC54FB"/>
    <w:rsid w:val="00DC5ACD"/>
    <w:rsid w:val="00DC5FFA"/>
    <w:rsid w:val="00DD043F"/>
    <w:rsid w:val="00DD062A"/>
    <w:rsid w:val="00DD0E6D"/>
    <w:rsid w:val="00DD1065"/>
    <w:rsid w:val="00DD1AF3"/>
    <w:rsid w:val="00DD20C0"/>
    <w:rsid w:val="00DD29A7"/>
    <w:rsid w:val="00DD319E"/>
    <w:rsid w:val="00DD36B1"/>
    <w:rsid w:val="00DD413D"/>
    <w:rsid w:val="00DD4BF7"/>
    <w:rsid w:val="00DD4D24"/>
    <w:rsid w:val="00DD53EA"/>
    <w:rsid w:val="00DD57FD"/>
    <w:rsid w:val="00DD5B3C"/>
    <w:rsid w:val="00DD5D06"/>
    <w:rsid w:val="00DD5E08"/>
    <w:rsid w:val="00DD6BF0"/>
    <w:rsid w:val="00DD748D"/>
    <w:rsid w:val="00DD7751"/>
    <w:rsid w:val="00DD7929"/>
    <w:rsid w:val="00DE028C"/>
    <w:rsid w:val="00DE0D62"/>
    <w:rsid w:val="00DE11ED"/>
    <w:rsid w:val="00DE170C"/>
    <w:rsid w:val="00DE32E0"/>
    <w:rsid w:val="00DE3F79"/>
    <w:rsid w:val="00DE4175"/>
    <w:rsid w:val="00DE5608"/>
    <w:rsid w:val="00DE577A"/>
    <w:rsid w:val="00DE58D0"/>
    <w:rsid w:val="00DE59D2"/>
    <w:rsid w:val="00DE5E1C"/>
    <w:rsid w:val="00DE6106"/>
    <w:rsid w:val="00DE645E"/>
    <w:rsid w:val="00DE654F"/>
    <w:rsid w:val="00DE6DA7"/>
    <w:rsid w:val="00DF0B6E"/>
    <w:rsid w:val="00DF0C01"/>
    <w:rsid w:val="00DF104A"/>
    <w:rsid w:val="00DF132C"/>
    <w:rsid w:val="00DF15E0"/>
    <w:rsid w:val="00DF1D30"/>
    <w:rsid w:val="00DF320F"/>
    <w:rsid w:val="00DF37A0"/>
    <w:rsid w:val="00DF43C0"/>
    <w:rsid w:val="00DF4660"/>
    <w:rsid w:val="00DF56EB"/>
    <w:rsid w:val="00DF6572"/>
    <w:rsid w:val="00DF660B"/>
    <w:rsid w:val="00DF712C"/>
    <w:rsid w:val="00DF737B"/>
    <w:rsid w:val="00DF7CCD"/>
    <w:rsid w:val="00E004B6"/>
    <w:rsid w:val="00E0079C"/>
    <w:rsid w:val="00E00991"/>
    <w:rsid w:val="00E01131"/>
    <w:rsid w:val="00E0194B"/>
    <w:rsid w:val="00E01A1D"/>
    <w:rsid w:val="00E01F93"/>
    <w:rsid w:val="00E02078"/>
    <w:rsid w:val="00E021FB"/>
    <w:rsid w:val="00E032BE"/>
    <w:rsid w:val="00E03A6F"/>
    <w:rsid w:val="00E03DA3"/>
    <w:rsid w:val="00E047E8"/>
    <w:rsid w:val="00E04818"/>
    <w:rsid w:val="00E04B65"/>
    <w:rsid w:val="00E05E6C"/>
    <w:rsid w:val="00E06366"/>
    <w:rsid w:val="00E06CD0"/>
    <w:rsid w:val="00E073D5"/>
    <w:rsid w:val="00E10CC2"/>
    <w:rsid w:val="00E110E7"/>
    <w:rsid w:val="00E11B20"/>
    <w:rsid w:val="00E11C21"/>
    <w:rsid w:val="00E11CB4"/>
    <w:rsid w:val="00E12F69"/>
    <w:rsid w:val="00E13337"/>
    <w:rsid w:val="00E13A74"/>
    <w:rsid w:val="00E13A93"/>
    <w:rsid w:val="00E13EE4"/>
    <w:rsid w:val="00E14805"/>
    <w:rsid w:val="00E150A7"/>
    <w:rsid w:val="00E15377"/>
    <w:rsid w:val="00E159AA"/>
    <w:rsid w:val="00E15C3D"/>
    <w:rsid w:val="00E17274"/>
    <w:rsid w:val="00E1757F"/>
    <w:rsid w:val="00E17FA2"/>
    <w:rsid w:val="00E21AF3"/>
    <w:rsid w:val="00E21F16"/>
    <w:rsid w:val="00E222B6"/>
    <w:rsid w:val="00E22330"/>
    <w:rsid w:val="00E22679"/>
    <w:rsid w:val="00E22ED1"/>
    <w:rsid w:val="00E2300A"/>
    <w:rsid w:val="00E23078"/>
    <w:rsid w:val="00E23330"/>
    <w:rsid w:val="00E236CB"/>
    <w:rsid w:val="00E24F87"/>
    <w:rsid w:val="00E25907"/>
    <w:rsid w:val="00E25A71"/>
    <w:rsid w:val="00E25B10"/>
    <w:rsid w:val="00E271B6"/>
    <w:rsid w:val="00E27EE2"/>
    <w:rsid w:val="00E305F3"/>
    <w:rsid w:val="00E30B5A"/>
    <w:rsid w:val="00E30BDC"/>
    <w:rsid w:val="00E30DB1"/>
    <w:rsid w:val="00E30E93"/>
    <w:rsid w:val="00E3123D"/>
    <w:rsid w:val="00E31461"/>
    <w:rsid w:val="00E31462"/>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7A5"/>
    <w:rsid w:val="00E410B0"/>
    <w:rsid w:val="00E4234C"/>
    <w:rsid w:val="00E42786"/>
    <w:rsid w:val="00E4335D"/>
    <w:rsid w:val="00E4378C"/>
    <w:rsid w:val="00E43D52"/>
    <w:rsid w:val="00E43F6F"/>
    <w:rsid w:val="00E446F1"/>
    <w:rsid w:val="00E45409"/>
    <w:rsid w:val="00E45AED"/>
    <w:rsid w:val="00E45E61"/>
    <w:rsid w:val="00E46886"/>
    <w:rsid w:val="00E46B16"/>
    <w:rsid w:val="00E46BC7"/>
    <w:rsid w:val="00E47914"/>
    <w:rsid w:val="00E47AEF"/>
    <w:rsid w:val="00E47C47"/>
    <w:rsid w:val="00E50C69"/>
    <w:rsid w:val="00E51DE4"/>
    <w:rsid w:val="00E53404"/>
    <w:rsid w:val="00E53B75"/>
    <w:rsid w:val="00E54013"/>
    <w:rsid w:val="00E54A55"/>
    <w:rsid w:val="00E54E3B"/>
    <w:rsid w:val="00E55D54"/>
    <w:rsid w:val="00E55E41"/>
    <w:rsid w:val="00E568A6"/>
    <w:rsid w:val="00E57152"/>
    <w:rsid w:val="00E571CF"/>
    <w:rsid w:val="00E57565"/>
    <w:rsid w:val="00E578A5"/>
    <w:rsid w:val="00E603C9"/>
    <w:rsid w:val="00E606FB"/>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67FE3"/>
    <w:rsid w:val="00E707AD"/>
    <w:rsid w:val="00E70B6F"/>
    <w:rsid w:val="00E71147"/>
    <w:rsid w:val="00E729E1"/>
    <w:rsid w:val="00E72EFC"/>
    <w:rsid w:val="00E73A97"/>
    <w:rsid w:val="00E73D1B"/>
    <w:rsid w:val="00E74907"/>
    <w:rsid w:val="00E74CF9"/>
    <w:rsid w:val="00E74FA5"/>
    <w:rsid w:val="00E758EC"/>
    <w:rsid w:val="00E76AC3"/>
    <w:rsid w:val="00E77C28"/>
    <w:rsid w:val="00E77F79"/>
    <w:rsid w:val="00E80058"/>
    <w:rsid w:val="00E80F5F"/>
    <w:rsid w:val="00E8127D"/>
    <w:rsid w:val="00E81940"/>
    <w:rsid w:val="00E81A18"/>
    <w:rsid w:val="00E81F84"/>
    <w:rsid w:val="00E8234C"/>
    <w:rsid w:val="00E82B23"/>
    <w:rsid w:val="00E83941"/>
    <w:rsid w:val="00E83AA9"/>
    <w:rsid w:val="00E83C01"/>
    <w:rsid w:val="00E83C31"/>
    <w:rsid w:val="00E84A90"/>
    <w:rsid w:val="00E85535"/>
    <w:rsid w:val="00E85928"/>
    <w:rsid w:val="00E8638C"/>
    <w:rsid w:val="00E86D8C"/>
    <w:rsid w:val="00E86F18"/>
    <w:rsid w:val="00E87822"/>
    <w:rsid w:val="00E900FC"/>
    <w:rsid w:val="00E90395"/>
    <w:rsid w:val="00E90550"/>
    <w:rsid w:val="00E908AA"/>
    <w:rsid w:val="00E90E49"/>
    <w:rsid w:val="00E90ED2"/>
    <w:rsid w:val="00E912A5"/>
    <w:rsid w:val="00E917F9"/>
    <w:rsid w:val="00E9244D"/>
    <w:rsid w:val="00E92618"/>
    <w:rsid w:val="00E92686"/>
    <w:rsid w:val="00E9291C"/>
    <w:rsid w:val="00E92C62"/>
    <w:rsid w:val="00E937DA"/>
    <w:rsid w:val="00E93FFE"/>
    <w:rsid w:val="00E9474A"/>
    <w:rsid w:val="00E94F8A"/>
    <w:rsid w:val="00E95692"/>
    <w:rsid w:val="00E95E41"/>
    <w:rsid w:val="00E964A0"/>
    <w:rsid w:val="00E96B7D"/>
    <w:rsid w:val="00E97240"/>
    <w:rsid w:val="00E97A75"/>
    <w:rsid w:val="00E97CF7"/>
    <w:rsid w:val="00E97E6A"/>
    <w:rsid w:val="00EA2A39"/>
    <w:rsid w:val="00EA338A"/>
    <w:rsid w:val="00EA358D"/>
    <w:rsid w:val="00EA3AB0"/>
    <w:rsid w:val="00EA50D2"/>
    <w:rsid w:val="00EA50D5"/>
    <w:rsid w:val="00EA628F"/>
    <w:rsid w:val="00EA6E62"/>
    <w:rsid w:val="00EA776B"/>
    <w:rsid w:val="00EA7A41"/>
    <w:rsid w:val="00EA7EB5"/>
    <w:rsid w:val="00EB077B"/>
    <w:rsid w:val="00EB42CB"/>
    <w:rsid w:val="00EB4EA2"/>
    <w:rsid w:val="00EB548C"/>
    <w:rsid w:val="00EB5E9C"/>
    <w:rsid w:val="00EB786B"/>
    <w:rsid w:val="00EC0301"/>
    <w:rsid w:val="00EC0B6E"/>
    <w:rsid w:val="00EC11B7"/>
    <w:rsid w:val="00EC1316"/>
    <w:rsid w:val="00EC24D5"/>
    <w:rsid w:val="00EC26E1"/>
    <w:rsid w:val="00EC27C6"/>
    <w:rsid w:val="00EC27E3"/>
    <w:rsid w:val="00EC4207"/>
    <w:rsid w:val="00EC4319"/>
    <w:rsid w:val="00EC4B71"/>
    <w:rsid w:val="00EC508D"/>
    <w:rsid w:val="00EC5653"/>
    <w:rsid w:val="00EC5A22"/>
    <w:rsid w:val="00EC71CE"/>
    <w:rsid w:val="00ED0F67"/>
    <w:rsid w:val="00ED1006"/>
    <w:rsid w:val="00ED2021"/>
    <w:rsid w:val="00ED20C1"/>
    <w:rsid w:val="00ED237A"/>
    <w:rsid w:val="00ED2720"/>
    <w:rsid w:val="00ED4853"/>
    <w:rsid w:val="00ED5259"/>
    <w:rsid w:val="00ED5394"/>
    <w:rsid w:val="00EE05CF"/>
    <w:rsid w:val="00EE0AF5"/>
    <w:rsid w:val="00EE29BD"/>
    <w:rsid w:val="00EE3943"/>
    <w:rsid w:val="00EE5413"/>
    <w:rsid w:val="00EE59BE"/>
    <w:rsid w:val="00EF084C"/>
    <w:rsid w:val="00EF0B4A"/>
    <w:rsid w:val="00EF0E7F"/>
    <w:rsid w:val="00EF12DC"/>
    <w:rsid w:val="00EF18FE"/>
    <w:rsid w:val="00EF21EA"/>
    <w:rsid w:val="00EF2685"/>
    <w:rsid w:val="00EF2D06"/>
    <w:rsid w:val="00EF2EAB"/>
    <w:rsid w:val="00EF2F13"/>
    <w:rsid w:val="00EF3DEA"/>
    <w:rsid w:val="00EF4D02"/>
    <w:rsid w:val="00EF564C"/>
    <w:rsid w:val="00EF5787"/>
    <w:rsid w:val="00EF5B38"/>
    <w:rsid w:val="00EF5EE7"/>
    <w:rsid w:val="00EF60D0"/>
    <w:rsid w:val="00EF6B94"/>
    <w:rsid w:val="00EF7A15"/>
    <w:rsid w:val="00F00060"/>
    <w:rsid w:val="00F008F7"/>
    <w:rsid w:val="00F009D0"/>
    <w:rsid w:val="00F00C6E"/>
    <w:rsid w:val="00F00D36"/>
    <w:rsid w:val="00F00EEC"/>
    <w:rsid w:val="00F012DC"/>
    <w:rsid w:val="00F01CC1"/>
    <w:rsid w:val="00F01FD9"/>
    <w:rsid w:val="00F02018"/>
    <w:rsid w:val="00F02646"/>
    <w:rsid w:val="00F02FB2"/>
    <w:rsid w:val="00F033B1"/>
    <w:rsid w:val="00F03437"/>
    <w:rsid w:val="00F03443"/>
    <w:rsid w:val="00F03E45"/>
    <w:rsid w:val="00F043FD"/>
    <w:rsid w:val="00F04AD8"/>
    <w:rsid w:val="00F04E8C"/>
    <w:rsid w:val="00F05054"/>
    <w:rsid w:val="00F0505D"/>
    <w:rsid w:val="00F0528D"/>
    <w:rsid w:val="00F059A2"/>
    <w:rsid w:val="00F060B8"/>
    <w:rsid w:val="00F06496"/>
    <w:rsid w:val="00F06C67"/>
    <w:rsid w:val="00F06DFD"/>
    <w:rsid w:val="00F071D1"/>
    <w:rsid w:val="00F07533"/>
    <w:rsid w:val="00F10629"/>
    <w:rsid w:val="00F10B52"/>
    <w:rsid w:val="00F10D9F"/>
    <w:rsid w:val="00F11211"/>
    <w:rsid w:val="00F11680"/>
    <w:rsid w:val="00F1275C"/>
    <w:rsid w:val="00F13149"/>
    <w:rsid w:val="00F135B5"/>
    <w:rsid w:val="00F136D5"/>
    <w:rsid w:val="00F13E1A"/>
    <w:rsid w:val="00F14230"/>
    <w:rsid w:val="00F1564C"/>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657"/>
    <w:rsid w:val="00F25BF5"/>
    <w:rsid w:val="00F25C6E"/>
    <w:rsid w:val="00F26048"/>
    <w:rsid w:val="00F2633F"/>
    <w:rsid w:val="00F26863"/>
    <w:rsid w:val="00F26A0B"/>
    <w:rsid w:val="00F26CA0"/>
    <w:rsid w:val="00F279B0"/>
    <w:rsid w:val="00F30052"/>
    <w:rsid w:val="00F30828"/>
    <w:rsid w:val="00F30BA7"/>
    <w:rsid w:val="00F30CA4"/>
    <w:rsid w:val="00F310B7"/>
    <w:rsid w:val="00F313D6"/>
    <w:rsid w:val="00F32D5D"/>
    <w:rsid w:val="00F33396"/>
    <w:rsid w:val="00F344D9"/>
    <w:rsid w:val="00F34A33"/>
    <w:rsid w:val="00F35702"/>
    <w:rsid w:val="00F36DD7"/>
    <w:rsid w:val="00F379CE"/>
    <w:rsid w:val="00F405CA"/>
    <w:rsid w:val="00F40B39"/>
    <w:rsid w:val="00F40F0C"/>
    <w:rsid w:val="00F418EA"/>
    <w:rsid w:val="00F42AC2"/>
    <w:rsid w:val="00F42F9A"/>
    <w:rsid w:val="00F44275"/>
    <w:rsid w:val="00F449E8"/>
    <w:rsid w:val="00F44CCF"/>
    <w:rsid w:val="00F45288"/>
    <w:rsid w:val="00F460B6"/>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A09"/>
    <w:rsid w:val="00F53B3B"/>
    <w:rsid w:val="00F54662"/>
    <w:rsid w:val="00F54BF7"/>
    <w:rsid w:val="00F55AF3"/>
    <w:rsid w:val="00F55EDC"/>
    <w:rsid w:val="00F56ABC"/>
    <w:rsid w:val="00F577DD"/>
    <w:rsid w:val="00F579A9"/>
    <w:rsid w:val="00F57F45"/>
    <w:rsid w:val="00F60061"/>
    <w:rsid w:val="00F60203"/>
    <w:rsid w:val="00F607C5"/>
    <w:rsid w:val="00F60BF2"/>
    <w:rsid w:val="00F60DEA"/>
    <w:rsid w:val="00F610C8"/>
    <w:rsid w:val="00F61D42"/>
    <w:rsid w:val="00F62582"/>
    <w:rsid w:val="00F62D10"/>
    <w:rsid w:val="00F6302A"/>
    <w:rsid w:val="00F6313D"/>
    <w:rsid w:val="00F63499"/>
    <w:rsid w:val="00F63950"/>
    <w:rsid w:val="00F64AAC"/>
    <w:rsid w:val="00F64C2B"/>
    <w:rsid w:val="00F64FF8"/>
    <w:rsid w:val="00F651BE"/>
    <w:rsid w:val="00F65A4D"/>
    <w:rsid w:val="00F667C9"/>
    <w:rsid w:val="00F67CA7"/>
    <w:rsid w:val="00F67F15"/>
    <w:rsid w:val="00F67F53"/>
    <w:rsid w:val="00F703A4"/>
    <w:rsid w:val="00F703BE"/>
    <w:rsid w:val="00F704BB"/>
    <w:rsid w:val="00F70BE5"/>
    <w:rsid w:val="00F70CF3"/>
    <w:rsid w:val="00F714D8"/>
    <w:rsid w:val="00F7191D"/>
    <w:rsid w:val="00F71D9A"/>
    <w:rsid w:val="00F71F69"/>
    <w:rsid w:val="00F720A0"/>
    <w:rsid w:val="00F72B72"/>
    <w:rsid w:val="00F73C49"/>
    <w:rsid w:val="00F74BB9"/>
    <w:rsid w:val="00F74C71"/>
    <w:rsid w:val="00F7515F"/>
    <w:rsid w:val="00F754E4"/>
    <w:rsid w:val="00F75582"/>
    <w:rsid w:val="00F75754"/>
    <w:rsid w:val="00F761FD"/>
    <w:rsid w:val="00F76EFA"/>
    <w:rsid w:val="00F804BE"/>
    <w:rsid w:val="00F805B3"/>
    <w:rsid w:val="00F80FD8"/>
    <w:rsid w:val="00F817CE"/>
    <w:rsid w:val="00F81B56"/>
    <w:rsid w:val="00F81BE6"/>
    <w:rsid w:val="00F824F8"/>
    <w:rsid w:val="00F826F8"/>
    <w:rsid w:val="00F8313E"/>
    <w:rsid w:val="00F83198"/>
    <w:rsid w:val="00F8456C"/>
    <w:rsid w:val="00F855CE"/>
    <w:rsid w:val="00F859D8"/>
    <w:rsid w:val="00F85F3E"/>
    <w:rsid w:val="00F86103"/>
    <w:rsid w:val="00F8654C"/>
    <w:rsid w:val="00F868F5"/>
    <w:rsid w:val="00F86E69"/>
    <w:rsid w:val="00F86EE6"/>
    <w:rsid w:val="00F902A7"/>
    <w:rsid w:val="00F9056A"/>
    <w:rsid w:val="00F90F8D"/>
    <w:rsid w:val="00F91698"/>
    <w:rsid w:val="00F9263C"/>
    <w:rsid w:val="00F92782"/>
    <w:rsid w:val="00F93AA9"/>
    <w:rsid w:val="00F94697"/>
    <w:rsid w:val="00F9470E"/>
    <w:rsid w:val="00F95076"/>
    <w:rsid w:val="00F95B5F"/>
    <w:rsid w:val="00F95F37"/>
    <w:rsid w:val="00F962FD"/>
    <w:rsid w:val="00F96696"/>
    <w:rsid w:val="00F967AB"/>
    <w:rsid w:val="00F96985"/>
    <w:rsid w:val="00F97680"/>
    <w:rsid w:val="00F97838"/>
    <w:rsid w:val="00FA0AF5"/>
    <w:rsid w:val="00FA20F5"/>
    <w:rsid w:val="00FA21D3"/>
    <w:rsid w:val="00FA253A"/>
    <w:rsid w:val="00FA2820"/>
    <w:rsid w:val="00FA2BB3"/>
    <w:rsid w:val="00FA33A5"/>
    <w:rsid w:val="00FA3913"/>
    <w:rsid w:val="00FA4CFF"/>
    <w:rsid w:val="00FA5800"/>
    <w:rsid w:val="00FA5F03"/>
    <w:rsid w:val="00FA683A"/>
    <w:rsid w:val="00FA6B49"/>
    <w:rsid w:val="00FA72FA"/>
    <w:rsid w:val="00FB05AF"/>
    <w:rsid w:val="00FB0C15"/>
    <w:rsid w:val="00FB0E5B"/>
    <w:rsid w:val="00FB0F12"/>
    <w:rsid w:val="00FB0F27"/>
    <w:rsid w:val="00FB0F2C"/>
    <w:rsid w:val="00FB1E35"/>
    <w:rsid w:val="00FB216C"/>
    <w:rsid w:val="00FB26DD"/>
    <w:rsid w:val="00FB3FAE"/>
    <w:rsid w:val="00FB4355"/>
    <w:rsid w:val="00FB4623"/>
    <w:rsid w:val="00FB4C80"/>
    <w:rsid w:val="00FB5151"/>
    <w:rsid w:val="00FB51FA"/>
    <w:rsid w:val="00FB5534"/>
    <w:rsid w:val="00FB612E"/>
    <w:rsid w:val="00FB687A"/>
    <w:rsid w:val="00FB6A6A"/>
    <w:rsid w:val="00FB73E2"/>
    <w:rsid w:val="00FB773D"/>
    <w:rsid w:val="00FC0BAC"/>
    <w:rsid w:val="00FC0CD9"/>
    <w:rsid w:val="00FC0F17"/>
    <w:rsid w:val="00FC145F"/>
    <w:rsid w:val="00FC1E68"/>
    <w:rsid w:val="00FC2D8F"/>
    <w:rsid w:val="00FC2D97"/>
    <w:rsid w:val="00FC2F51"/>
    <w:rsid w:val="00FC385E"/>
    <w:rsid w:val="00FC3E4B"/>
    <w:rsid w:val="00FC5D35"/>
    <w:rsid w:val="00FC7012"/>
    <w:rsid w:val="00FC7429"/>
    <w:rsid w:val="00FC78DE"/>
    <w:rsid w:val="00FC7933"/>
    <w:rsid w:val="00FC7B0C"/>
    <w:rsid w:val="00FD046D"/>
    <w:rsid w:val="00FD07F6"/>
    <w:rsid w:val="00FD144A"/>
    <w:rsid w:val="00FD1908"/>
    <w:rsid w:val="00FD1EC8"/>
    <w:rsid w:val="00FD23E9"/>
    <w:rsid w:val="00FD2680"/>
    <w:rsid w:val="00FD28E1"/>
    <w:rsid w:val="00FD3227"/>
    <w:rsid w:val="00FD337D"/>
    <w:rsid w:val="00FD36D0"/>
    <w:rsid w:val="00FD40D9"/>
    <w:rsid w:val="00FD47ED"/>
    <w:rsid w:val="00FD54BA"/>
    <w:rsid w:val="00FD558A"/>
    <w:rsid w:val="00FD56D8"/>
    <w:rsid w:val="00FD5810"/>
    <w:rsid w:val="00FD6450"/>
    <w:rsid w:val="00FD73CA"/>
    <w:rsid w:val="00FD744E"/>
    <w:rsid w:val="00FD74DB"/>
    <w:rsid w:val="00FD7660"/>
    <w:rsid w:val="00FE0655"/>
    <w:rsid w:val="00FE1C0B"/>
    <w:rsid w:val="00FE2365"/>
    <w:rsid w:val="00FE3015"/>
    <w:rsid w:val="00FE3220"/>
    <w:rsid w:val="00FE37D7"/>
    <w:rsid w:val="00FE3B46"/>
    <w:rsid w:val="00FE476D"/>
    <w:rsid w:val="00FE4C7B"/>
    <w:rsid w:val="00FE6115"/>
    <w:rsid w:val="00FE63C9"/>
    <w:rsid w:val="00FE69E9"/>
    <w:rsid w:val="00FE6F1C"/>
    <w:rsid w:val="00FE7336"/>
    <w:rsid w:val="00FE744D"/>
    <w:rsid w:val="00FE77E7"/>
    <w:rsid w:val="00FE787C"/>
    <w:rsid w:val="00FE7BF6"/>
    <w:rsid w:val="00FF02AE"/>
    <w:rsid w:val="00FF0A08"/>
    <w:rsid w:val="00FF298B"/>
    <w:rsid w:val="00FF3694"/>
    <w:rsid w:val="00FF3D6B"/>
    <w:rsid w:val="00FF3EF8"/>
    <w:rsid w:val="00FF45A5"/>
    <w:rsid w:val="00FF5247"/>
    <w:rsid w:val="00FF5C91"/>
    <w:rsid w:val="00FF7787"/>
    <w:rsid w:val="00FF791D"/>
    <w:rsid w:val="01E75C9B"/>
    <w:rsid w:val="31710A8E"/>
    <w:rsid w:val="32683425"/>
    <w:rsid w:val="3699660B"/>
    <w:rsid w:val="4A6E708E"/>
    <w:rsid w:val="51462AF8"/>
    <w:rsid w:val="53B80FFF"/>
    <w:rsid w:val="589F663F"/>
    <w:rsid w:val="5D8B268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59"/>
    <w:qFormat/>
    <w:uiPriority w:val="0"/>
    <w:pPr>
      <w:numPr>
        <w:ilvl w:val="0"/>
        <w:numId w:val="10"/>
      </w:numPr>
      <w:tabs>
        <w:tab w:val="left" w:pos="1701"/>
        <w:tab w:val="clear" w:pos="1304"/>
      </w:tabs>
      <w:ind w:left="1701" w:hanging="1701"/>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99"/>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处理的提及1"/>
    <w:basedOn w:val="53"/>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他1"/>
    <w:basedOn w:val="53"/>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basedOn w:val="53"/>
    <w:link w:val="150"/>
    <w:qFormat/>
    <w:uiPriority w:val="0"/>
    <w:rPr>
      <w:rFonts w:ascii="Arial" w:hAnsi="Arial"/>
      <w:spacing w:val="2"/>
      <w:lang w:val="en-US" w:eastAsia="en-US"/>
    </w:rPr>
  </w:style>
  <w:style w:type="paragraph" w:customStyle="1" w:styleId="152">
    <w:name w:val="Cat-b-Proposal"/>
    <w:basedOn w:val="74"/>
    <w:link w:val="153"/>
    <w:qFormat/>
    <w:uiPriority w:val="0"/>
    <w:pPr>
      <w:numPr>
        <w:ilvl w:val="0"/>
        <w:numId w:val="13"/>
      </w:numPr>
      <w:overflowPunct/>
      <w:autoSpaceDE/>
      <w:autoSpaceDN/>
      <w:adjustRightInd/>
      <w:spacing w:after="0"/>
      <w:ind w:left="1588" w:hanging="1588"/>
      <w:jc w:val="left"/>
      <w:textAlignment w:val="auto"/>
    </w:pPr>
    <w:rPr>
      <w:rFonts w:asciiTheme="minorHAnsi" w:hAnsiTheme="minorHAnsi" w:eastAsiaTheme="minorEastAsia" w:cstheme="minorBidi"/>
      <w:sz w:val="24"/>
      <w:szCs w:val="24"/>
      <w:lang w:val="en-US"/>
    </w:rPr>
  </w:style>
  <w:style w:type="character" w:customStyle="1" w:styleId="153">
    <w:name w:val="Cat-b-Proposal Char"/>
    <w:basedOn w:val="53"/>
    <w:link w:val="152"/>
    <w:qFormat/>
    <w:uiPriority w:val="0"/>
    <w:rPr>
      <w:rFonts w:asciiTheme="minorHAnsi" w:hAnsiTheme="minorHAnsi" w:eastAsiaTheme="minorEastAsia" w:cstheme="minorBidi"/>
      <w:b/>
      <w:bCs/>
      <w:sz w:val="24"/>
      <w:szCs w:val="24"/>
      <w:lang w:val="en-US" w:eastAsia="zh-CN"/>
    </w:rPr>
  </w:style>
  <w:style w:type="paragraph" w:customStyle="1" w:styleId="154">
    <w:name w:val="Revision"/>
    <w:hidden/>
    <w:semiHidden/>
    <w:qFormat/>
    <w:uiPriority w:val="99"/>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basedOn w:val="53"/>
    <w:link w:val="158"/>
    <w:locked/>
    <w:uiPriority w:val="0"/>
    <w:rPr>
      <w:rFonts w:ascii="Calibri" w:hAnsi="Calibri" w:eastAsia="Calibri" w:cstheme="minorBidi"/>
      <w:b/>
      <w:bCs/>
      <w:sz w:val="22"/>
      <w:szCs w:val="22"/>
      <w:lang w:val="sv-SE" w:eastAsia="en-US"/>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159">
    <w:name w:val="Proposal Char"/>
    <w:basedOn w:val="53"/>
    <w:link w:val="74"/>
    <w:qFormat/>
    <w:locked/>
    <w:uiPriority w:val="0"/>
    <w:rPr>
      <w:rFonts w:ascii="Arial" w:hAnsi="Arial"/>
      <w:b/>
      <w:bCs/>
      <w:lang w:eastAsia="zh-CN"/>
    </w:rPr>
  </w:style>
  <w:style w:type="character" w:customStyle="1" w:styleId="160">
    <w:name w:val="Unresolved Mention1"/>
    <w:basedOn w:val="53"/>
    <w:unhideWhenUsed/>
    <w:uiPriority w:val="99"/>
    <w:rPr>
      <w:color w:val="808080"/>
      <w:shd w:val="clear" w:color="auto" w:fill="E6E6E6"/>
    </w:rPr>
  </w:style>
  <w:style w:type="character" w:customStyle="1" w:styleId="161">
    <w:name w:val="Mention1"/>
    <w:basedOn w:val="53"/>
    <w:unhideWhenUsed/>
    <w:qFormat/>
    <w:uiPriority w:val="99"/>
    <w:rPr>
      <w:color w:val="2B579A"/>
      <w:shd w:val="clear" w:color="auto" w:fill="E1DFDD"/>
    </w:rPr>
  </w:style>
  <w:style w:type="paragraph" w:customStyle="1" w:styleId="162">
    <w:name w:val="Ober"/>
    <w:basedOn w:val="1"/>
    <w:qFormat/>
    <w:uiPriority w:val="0"/>
    <w:pPr>
      <w:spacing w:line="259" w:lineRule="auto"/>
      <w:jc w:val="both"/>
    </w:pPr>
    <w:rPr>
      <w:rFonts w:ascii="Arial" w:hAnsi="Arial" w:cs="Arial"/>
      <w:lang w:val="en-US"/>
    </w:rPr>
  </w:style>
  <w:style w:type="character" w:customStyle="1" w:styleId="163">
    <w:name w:val="EmailDiscussion Char"/>
    <w:link w:val="118"/>
    <w:uiPriority w:val="0"/>
    <w:rPr>
      <w:rFonts w:ascii="Arial" w:hAnsi="Arial" w:eastAsia="MS Mincho"/>
      <w:b/>
      <w:szCs w:val="24"/>
    </w:rPr>
  </w:style>
  <w:style w:type="paragraph" w:customStyle="1" w:styleId="164">
    <w:name w:val="EmailDiscussion2"/>
    <w:basedOn w:val="113"/>
    <w:qFormat/>
    <w:uiPriority w:val="0"/>
    <w:pPr>
      <w:overflowPunct/>
      <w:autoSpaceDE/>
      <w:autoSpaceDN/>
      <w:adjustRightInd/>
      <w:spacing w:line="259" w:lineRule="auto"/>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166">
    <w:name w:val="TdocHeader Char"/>
    <w:basedOn w:val="53"/>
    <w:link w:val="165"/>
    <w:uiPriority w:val="0"/>
    <w:rPr>
      <w:rFonts w:ascii="Arial" w:hAnsi="Arial" w:eastAsia="宋体"/>
      <w:sz w:val="22"/>
      <w:shd w:val="clear" w:color="auto" w:fill="FBE4D5" w:themeFill="accent2" w:themeFillTint="33"/>
      <w:lang w:eastAsia="zh-CN"/>
    </w:rPr>
  </w:style>
  <w:style w:type="paragraph" w:customStyle="1" w:styleId="167">
    <w:name w:val="ReviewText"/>
    <w:basedOn w:val="1"/>
    <w:link w:val="168"/>
    <w:qFormat/>
    <w:uiPriority w:val="0"/>
    <w:pPr>
      <w:spacing w:after="80" w:line="259" w:lineRule="auto"/>
      <w:ind w:left="567"/>
      <w:jc w:val="both"/>
    </w:pPr>
    <w:rPr>
      <w:rFonts w:ascii="Arial" w:hAnsi="Arial"/>
      <w:lang w:eastAsia="zh-CN"/>
    </w:rPr>
  </w:style>
  <w:style w:type="character" w:customStyle="1" w:styleId="168">
    <w:name w:val="ReviewText Char"/>
    <w:basedOn w:val="53"/>
    <w:link w:val="167"/>
    <w:qFormat/>
    <w:uiPriority w:val="0"/>
    <w:rPr>
      <w:rFonts w:ascii="Arial" w:hAnsi="Arial" w:eastAsia="宋体"/>
      <w:lang w:eastAsia="zh-CN"/>
    </w:rPr>
  </w:style>
  <w:style w:type="character" w:customStyle="1" w:styleId="169">
    <w:name w:val="Unresolved Mention2"/>
    <w:basedOn w:val="53"/>
    <w:unhideWhenUsed/>
    <w:qFormat/>
    <w:uiPriority w:val="99"/>
    <w:rPr>
      <w:color w:val="605E5C"/>
      <w:shd w:val="clear" w:color="auto" w:fill="E1DFDD"/>
    </w:rPr>
  </w:style>
  <w:style w:type="character" w:customStyle="1" w:styleId="170">
    <w:name w:val="Mention2"/>
    <w:basedOn w:val="53"/>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74">
    <w:name w:val="未处理的提及11"/>
    <w:basedOn w:val="53"/>
    <w:unhideWhenUsed/>
    <w:uiPriority w:val="99"/>
    <w:rPr>
      <w:color w:val="605E5C"/>
      <w:shd w:val="clear" w:color="auto" w:fill="E1DFDD"/>
    </w:rPr>
  </w:style>
  <w:style w:type="character" w:customStyle="1" w:styleId="175">
    <w:name w:val="@他11"/>
    <w:basedOn w:val="53"/>
    <w:unhideWhenUsed/>
    <w:uiPriority w:val="99"/>
    <w:rPr>
      <w:color w:val="2B579A"/>
      <w:shd w:val="clear" w:color="auto" w:fill="E1DFDD"/>
    </w:rPr>
  </w:style>
  <w:style w:type="paragraph" w:customStyle="1" w:styleId="176">
    <w:name w:val="emaildiscussion"/>
    <w:basedOn w:val="1"/>
    <w:uiPriority w:val="0"/>
    <w:pPr>
      <w:overflowPunct/>
      <w:autoSpaceDE/>
      <w:autoSpaceDN/>
      <w:adjustRightInd/>
      <w:spacing w:before="100" w:beforeAutospacing="1" w:after="100" w:afterAutospacing="1"/>
      <w:textAlignment w:val="auto"/>
    </w:pPr>
    <w:rPr>
      <w:rFonts w:ascii="Calibri" w:hAnsi="Calibri" w:cs="Calibri" w:eastAsiaTheme="minorHAnsi"/>
      <w:sz w:val="22"/>
      <w:szCs w:val="22"/>
      <w:lang w:val="sv-SE" w:eastAsia="sv-SE"/>
    </w:rPr>
  </w:style>
  <w:style w:type="paragraph" w:customStyle="1" w:styleId="177">
    <w:name w:val="ComeBack"/>
    <w:basedOn w:val="113"/>
    <w:next w:val="113"/>
    <w:link w:val="178"/>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eastAsia="zh-CN"/>
    </w:rPr>
  </w:style>
  <w:style w:type="character" w:customStyle="1" w:styleId="178">
    <w:name w:val="ComeBack Char Char"/>
    <w:link w:val="177"/>
    <w:uiPriority w:val="0"/>
    <w:rPr>
      <w:rFonts w:ascii="Times New Roman" w:hAnsi="Times New Roman" w:eastAsia="Times New Roman"/>
      <w:sz w:val="24"/>
      <w:szCs w:val="24"/>
      <w:lang w:val="en-US" w:eastAsia="zh-CN"/>
    </w:rPr>
  </w:style>
  <w:style w:type="paragraph" w:customStyle="1" w:styleId="179">
    <w:name w:val="Doc-title"/>
    <w:basedOn w:val="1"/>
    <w:next w:val="113"/>
    <w:link w:val="180"/>
    <w:qFormat/>
    <w:uiPriority w:val="0"/>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180">
    <w:name w:val="Doc-title Char"/>
    <w:link w:val="179"/>
    <w:uiPriority w:val="0"/>
    <w:rPr>
      <w:rFonts w:ascii="Times New Roman" w:hAnsi="Times New Roman" w:eastAsia="Times New Roman"/>
      <w:sz w:val="24"/>
      <w:szCs w:val="24"/>
      <w:lang w:val="en-US" w:eastAsia="zh-CN"/>
    </w:rPr>
  </w:style>
  <w:style w:type="character" w:customStyle="1" w:styleId="181">
    <w:name w:val="Unresolved Mention3"/>
    <w:basedOn w:val="53"/>
    <w:unhideWhenUsed/>
    <w:uiPriority w:val="99"/>
    <w:rPr>
      <w:color w:val="605E5C"/>
      <w:shd w:val="clear" w:color="auto" w:fill="E1DFDD"/>
    </w:rPr>
  </w:style>
  <w:style w:type="character" w:customStyle="1" w:styleId="182">
    <w:name w:val="Mention3"/>
    <w:basedOn w:val="53"/>
    <w:unhideWhenUsed/>
    <w:uiPriority w:val="99"/>
    <w:rPr>
      <w:color w:val="2B579A"/>
      <w:shd w:val="clear" w:color="auto" w:fill="E1DFDD"/>
    </w:rPr>
  </w:style>
  <w:style w:type="character" w:customStyle="1" w:styleId="183">
    <w:name w:val="未处理的提及10"/>
    <w:basedOn w:val="53"/>
    <w:unhideWhenUsed/>
    <w:uiPriority w:val="99"/>
    <w:rPr>
      <w:color w:val="605E5C"/>
      <w:shd w:val="clear" w:color="auto" w:fill="E1DFDD"/>
    </w:rPr>
  </w:style>
  <w:style w:type="character" w:customStyle="1" w:styleId="184">
    <w:name w:val="@他10"/>
    <w:basedOn w:val="53"/>
    <w:unhideWhenUsed/>
    <w:uiPriority w:val="99"/>
    <w:rPr>
      <w:color w:val="2B579A"/>
      <w:shd w:val="clear" w:color="auto" w:fill="E1DFDD"/>
    </w:rPr>
  </w:style>
  <w:style w:type="character" w:customStyle="1" w:styleId="185">
    <w:name w:val="未处理的提及100"/>
    <w:basedOn w:val="53"/>
    <w:unhideWhenUsed/>
    <w:uiPriority w:val="99"/>
    <w:rPr>
      <w:color w:val="605E5C"/>
      <w:shd w:val="clear" w:color="auto" w:fill="E1DFDD"/>
    </w:rPr>
  </w:style>
  <w:style w:type="character" w:customStyle="1" w:styleId="186">
    <w:name w:val="@他100"/>
    <w:basedOn w:val="53"/>
    <w:unhideWhenUsed/>
    <w:uiPriority w:val="99"/>
    <w:rPr>
      <w:color w:val="2B579A"/>
      <w:shd w:val="clear" w:color="auto" w:fill="E1DFDD"/>
    </w:rPr>
  </w:style>
  <w:style w:type="character" w:customStyle="1" w:styleId="187">
    <w:name w:val="未处理的提及1000"/>
    <w:basedOn w:val="53"/>
    <w:unhideWhenUsed/>
    <w:uiPriority w:val="99"/>
    <w:rPr>
      <w:color w:val="605E5C"/>
      <w:shd w:val="clear" w:color="auto" w:fill="E1DFDD"/>
    </w:rPr>
  </w:style>
  <w:style w:type="character" w:customStyle="1" w:styleId="188">
    <w:name w:val="@他1000"/>
    <w:basedOn w:val="53"/>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1AD88-88C6-4CE0-9174-62F9DA803120}">
  <ds:schemaRefs/>
</ds:datastoreItem>
</file>

<file path=customXml/itemProps3.xml><?xml version="1.0" encoding="utf-8"?>
<ds:datastoreItem xmlns:ds="http://schemas.openxmlformats.org/officeDocument/2006/customXml" ds:itemID="{887857DF-F150-4051-AF58-E78026B60A58}">
  <ds:schemaRefs/>
</ds:datastoreItem>
</file>

<file path=customXml/itemProps4.xml><?xml version="1.0" encoding="utf-8"?>
<ds:datastoreItem xmlns:ds="http://schemas.openxmlformats.org/officeDocument/2006/customXml" ds:itemID="{FB4E6C24-B0C1-44A4-A09D-B4EC6FABEF68}">
  <ds:schemaRefs/>
</ds:datastoreItem>
</file>

<file path=customXml/itemProps5.xml><?xml version="1.0" encoding="utf-8"?>
<ds:datastoreItem xmlns:ds="http://schemas.openxmlformats.org/officeDocument/2006/customXml" ds:itemID="{77FDE626-51B8-4D1A-B1EA-4E13027AE6E7}">
  <ds:schemaRefs/>
</ds:datastoreItem>
</file>

<file path=docProps/app.xml><?xml version="1.0" encoding="utf-8"?>
<Properties xmlns="http://schemas.openxmlformats.org/officeDocument/2006/extended-properties" xmlns:vt="http://schemas.openxmlformats.org/officeDocument/2006/docPropsVTypes">
  <Template>Normal</Template>
  <Pages>32</Pages>
  <Words>8788</Words>
  <Characters>50093</Characters>
  <Lines>417</Lines>
  <Paragraphs>117</Paragraphs>
  <TotalTime>2</TotalTime>
  <ScaleCrop>false</ScaleCrop>
  <LinksUpToDate>false</LinksUpToDate>
  <CharactersWithSpaces>58764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2021-12-15T04:38:00Z</dcterms:created>
  <dc:creator>OPPO- Liu yang</dc:creator>
  <cp:lastModifiedBy>Zhihong-ZTE</cp:lastModifiedBy>
  <dcterms:modified xsi:type="dcterms:W3CDTF">2021-12-15T08:12:22Z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