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4529" w14:textId="77777777" w:rsidR="009D2E2C" w:rsidRDefault="00254CD0">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Header"/>
        <w:tabs>
          <w:tab w:val="right" w:pos="9639"/>
        </w:tabs>
        <w:rPr>
          <w:bCs/>
          <w:sz w:val="24"/>
          <w:szCs w:val="24"/>
          <w:lang w:eastAsia="zh-CN"/>
        </w:rPr>
      </w:pPr>
      <w:r>
        <w:rPr>
          <w:bCs/>
          <w:sz w:val="24"/>
          <w:szCs w:val="24"/>
          <w:lang w:eastAsia="zh-CN"/>
        </w:rPr>
        <w:t>Elbonia, 17 – 25 January 2022</w:t>
      </w:r>
    </w:p>
    <w:p w14:paraId="1CC4452B" w14:textId="77777777" w:rsidR="009D2E2C" w:rsidRDefault="009D2E2C">
      <w:pPr>
        <w:pStyle w:val="Header"/>
        <w:rPr>
          <w:bCs/>
          <w:sz w:val="24"/>
        </w:rPr>
      </w:pPr>
    </w:p>
    <w:p w14:paraId="1CC4452C" w14:textId="77777777" w:rsidR="009D2E2C" w:rsidRDefault="009D2E2C">
      <w:pPr>
        <w:pStyle w:val="Header"/>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NR_SmallData_INACTIVE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Heading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[Post116-e][510][SDT]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Heading1"/>
      </w:pPr>
      <w:r>
        <w:t>2</w:t>
      </w:r>
      <w:r>
        <w:tab/>
        <w:t>Contact Points</w:t>
      </w:r>
    </w:p>
    <w:p w14:paraId="1CC44539" w14:textId="77777777" w:rsidR="009D2E2C" w:rsidRDefault="00254CD0">
      <w:r>
        <w:t>Respondents to the email discussion are kindly asked to fill in</w:t>
      </w:r>
      <w:r>
        <w:t xml:space="preserve">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254CD0">
            <w:pPr>
              <w:pStyle w:val="TAC"/>
              <w:spacing w:before="20" w:after="20"/>
              <w:ind w:left="57" w:right="57"/>
              <w:jc w:val="left"/>
              <w:rPr>
                <w:lang w:eastAsia="zh-CN"/>
              </w:rPr>
            </w:pPr>
            <w:hyperlink r:id="rId12" w:history="1">
              <w:r>
                <w:rPr>
                  <w:rStyle w:val="Hyperlink"/>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9D2E2C"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7777777" w:rsidR="009D2E2C" w:rsidRDefault="009D2E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C4456F" w14:textId="77777777" w:rsidR="009D2E2C" w:rsidRDefault="009D2E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C44570" w14:textId="77777777" w:rsidR="009D2E2C" w:rsidRDefault="009D2E2C">
            <w:pPr>
              <w:pStyle w:val="TAC"/>
              <w:spacing w:before="20" w:after="20"/>
              <w:ind w:left="57" w:right="57"/>
              <w:jc w:val="left"/>
              <w:rPr>
                <w:lang w:eastAsia="zh-CN"/>
              </w:rPr>
            </w:pPr>
          </w:p>
        </w:tc>
      </w:tr>
    </w:tbl>
    <w:p w14:paraId="1CC44572" w14:textId="77777777" w:rsidR="009D2E2C" w:rsidRDefault="009D2E2C"/>
    <w:p w14:paraId="1CC44573" w14:textId="77777777" w:rsidR="009D2E2C" w:rsidRDefault="00254CD0">
      <w:pPr>
        <w:pStyle w:val="Heading1"/>
      </w:pPr>
      <w:r>
        <w:t>3</w:t>
      </w:r>
      <w:r>
        <w:tab/>
        <w:t>Discussion</w:t>
      </w:r>
    </w:p>
    <w:p w14:paraId="1CC44574" w14:textId="77777777" w:rsidR="009D2E2C" w:rsidRDefault="00254CD0">
      <w:r>
        <w:t xml:space="preserve">Agreeing on a solution option between CCCH- and </w:t>
      </w:r>
      <w:r>
        <w:t>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lastRenderedPageBreak/>
        <w:t>The intent</w:t>
      </w:r>
      <w:r>
        <w:t>ion of this discussion is to gather companies’ views on the presented issues for both solutions to guide the discussion on agreeing on a solution basis for the long-lasting issue.</w:t>
      </w:r>
    </w:p>
    <w:p w14:paraId="1CC44576" w14:textId="77777777" w:rsidR="009D2E2C" w:rsidRDefault="00254CD0">
      <w:r>
        <w:t xml:space="preserve">Since solution opponents for both solutions provided specific issues of the </w:t>
      </w:r>
      <w:r>
        <w:t>solutions, it seems fair to ask what companies think about these issues as online discussion was mainly about debating that there are open issues in both solutions without solid answers if the issues were actually meaningful in terms of specification effor</w:t>
      </w:r>
      <w:r>
        <w:t>t. The intention would be also to describe how the issue is solved in the solution option, ie., more details of each solution should be described.</w:t>
      </w:r>
    </w:p>
    <w:p w14:paraId="1CC44577" w14:textId="77777777" w:rsidR="009D2E2C" w:rsidRDefault="00254CD0">
      <w:r>
        <w:t xml:space="preserve">Even though both solutions on high level have been clear for pretty much everyone, they are shortly recapped </w:t>
      </w:r>
      <w:r>
        <w:t>hereinafter for convenience:</w:t>
      </w:r>
    </w:p>
    <w:p w14:paraId="1CC44578" w14:textId="77777777" w:rsidR="009D2E2C" w:rsidRDefault="00254CD0">
      <w:r>
        <w:tab/>
        <w:t xml:space="preserve">When SDT procedure is ongoing (ie., SDT has been initiated by RRC layer) and data arrives into a buffer of at least one </w:t>
      </w:r>
      <w:r>
        <w:tab/>
        <w:t>SRB/DRB not configured for SDT, the UE</w:t>
      </w:r>
    </w:p>
    <w:p w14:paraId="1CC44579" w14:textId="77777777" w:rsidR="009D2E2C" w:rsidRDefault="00254CD0">
      <w:pPr>
        <w:pStyle w:val="ListParagraph"/>
        <w:numPr>
          <w:ilvl w:val="0"/>
          <w:numId w:val="2"/>
        </w:numPr>
      </w:pPr>
      <w:r>
        <w:t>DCCH solution: triggers a transmission of an RRC message over SRB1</w:t>
      </w:r>
      <w:r>
        <w:t xml:space="preserve">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ListParagraph"/>
        <w:ind w:left="645"/>
      </w:pPr>
    </w:p>
    <w:p w14:paraId="1CC4457B" w14:textId="77777777" w:rsidR="009D2E2C" w:rsidRDefault="00254CD0">
      <w:pPr>
        <w:pStyle w:val="ListParagraph"/>
        <w:numPr>
          <w:ilvl w:val="0"/>
          <w:numId w:val="2"/>
        </w:numPr>
      </w:pPr>
      <w:r>
        <w:t>CCCH solution: t</w:t>
      </w:r>
      <w:r>
        <w:t xml:space="preserve">erminates the SDT procedure and triggers an RRC resume procedure (non-SDT). Based on the </w:t>
      </w:r>
      <w:r>
        <w:rPr>
          <w:i/>
          <w:iCs/>
        </w:rPr>
        <w:t>RRCResumeRequest</w:t>
      </w:r>
      <w:r>
        <w:t>, the NW may bring the UE into CONNECTED mode.</w:t>
      </w:r>
    </w:p>
    <w:p w14:paraId="1CC4457C" w14:textId="77777777" w:rsidR="009D2E2C" w:rsidRDefault="00254CD0">
      <w:pPr>
        <w:pStyle w:val="Heading2"/>
      </w:pPr>
      <w:r>
        <w:t>3.1</w:t>
      </w:r>
      <w:r>
        <w:tab/>
        <w:t>Questions on DCCH based solution</w:t>
      </w:r>
    </w:p>
    <w:p w14:paraId="1CC4457D" w14:textId="77777777" w:rsidR="009D2E2C" w:rsidRDefault="00254CD0">
      <w:r>
        <w:t>[2, 6] provides a set of open issues wrt. DCCH-based solution. Thes</w:t>
      </w:r>
      <w:r>
        <w:t>e issues are discussed hereinafter.</w:t>
      </w:r>
    </w:p>
    <w:p w14:paraId="1CC4457E" w14:textId="77777777" w:rsidR="009D2E2C" w:rsidRDefault="00254CD0">
      <w:r>
        <w:t>Firstly, it should be discussed whether a new resume cause is needed, e.g. if non-SDT is triggered by RNA update or signalling while SDT was triggered for data etc. The CT1 reply on this aspect provided in [8] is not com</w:t>
      </w:r>
      <w:r>
        <w:t xml:space="preserve">pletely clear but seems to assume that for suspended resources, NAS will require Service Request procedure to be initiated and NAS will need to provide UAC parameters based on the reason for that Service Request. This may need to be further clarified from </w:t>
      </w:r>
      <w:r>
        <w:t>CT1.</w:t>
      </w:r>
    </w:p>
    <w:p w14:paraId="1CC4457F" w14:textId="77777777" w:rsidR="009D2E2C" w:rsidRDefault="00254CD0">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w:t>
            </w:r>
            <w:r>
              <w:rPr>
                <w:lang w:val="en-US" w:eastAsia="zh-CN"/>
              </w:rPr>
              <w:t>data or new NAS procedure can arrive whilst T319 is running). The current behaviour is that once a resume procedure is initiated (i.e. T319 is running), AS doesn’t respond to any new triggers from NAS except NAS abort procedure. This legacy behaviour shoul</w:t>
            </w:r>
            <w:r>
              <w:rPr>
                <w:lang w:val="en-US" w:eastAsia="zh-CN"/>
              </w:rPr>
              <w:t>d not be changed in Rel-17 just for SDT! If we change this behaviour for SDT, then we will have two procedures in AS (when SDT is running, AS will respond to new triggers from NAS whilst when SDT is not running, AS will continue with existing resume proced</w:t>
            </w:r>
            <w:r>
              <w:rPr>
                <w:lang w:val="en-US" w:eastAsia="zh-CN"/>
              </w:rPr>
              <w:t xml:space="preserve">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 xml:space="preserve">t think the resume cause is </w:t>
            </w:r>
            <w:r>
              <w:rPr>
                <w:rFonts w:hint="eastAsia"/>
                <w:lang w:val="en-US" w:eastAsia="zh-CN"/>
              </w:rPr>
              <w:t>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w:t>
            </w:r>
            <w:r>
              <w:t>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w:t>
            </w:r>
            <w:r>
              <w:rPr>
                <w:rFonts w:hint="eastAsia"/>
                <w:lang w:val="en-US" w:eastAsia="zh-CN"/>
              </w:rPr>
              <w:t>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Even further, we think if there is some ambiguity here, we should actually clarify it for legacy resume first! But, we think the AS procedure here is fairly clear (i.e. once there is an ongoing res</w:t>
            </w:r>
            <w:r>
              <w:rPr>
                <w:lang w:val="en-US" w:eastAsia="zh-CN"/>
              </w:rPr>
              <w:t xml:space="preserve">ume procedure, AS doesn’t respond to any further triggers from NAS until the previous resume procedure is complete and this legacy behvaiour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 xml:space="preserve">On the RNA </w:t>
            </w:r>
            <w:r>
              <w:rPr>
                <w:lang w:eastAsia="zh-CN"/>
              </w:rPr>
              <w:t xml:space="preserve">topic, how RNAU is handled in relation to an SDT procedure needs to be discussed by RAN2 independently on which solution is chosen to handle the non-SDT traffic during an SDT session. We explained in R2-2109620 that two possible behaviours are proposed by </w:t>
            </w:r>
            <w:r>
              <w:rPr>
                <w:lang w:eastAsia="zh-CN"/>
              </w:rPr>
              <w:t>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w:t>
            </w:r>
            <w:r>
              <w:rPr>
                <w:lang w:eastAsia="zh-CN"/>
              </w:rPr>
              <w:t>unning during the SDT procedure. However, if T380 expires during an ongoing SDT proc., UE does not need to notify the network as UE already communication ongoing with the network while SDT procedure is ongoing. Therefore, there is no need to send RNAU caus</w:t>
            </w:r>
            <w:r>
              <w:rPr>
                <w:lang w:eastAsia="zh-CN"/>
              </w:rPr>
              <w:t>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w:t>
            </w:r>
            <w:r>
              <w:rPr>
                <w:lang w:eastAsia="zh-CN"/>
              </w:rPr>
              <w:t xml:space="preserve">cause, RAN2 could easily incorporate it in the UL DCCH msg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lastRenderedPageBreak/>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w:t>
            </w:r>
            <w:r>
              <w:rPr>
                <w:lang w:eastAsia="zh-CN"/>
              </w:rPr>
              <w:t>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If NAS provides resume cause to AS layer when new data/signalling arrives during SDT, resume cause can be included in the RRC message for DCCH based solution. But if NAS doesn’t provide resume cause</w:t>
            </w:r>
            <w:r>
              <w:rPr>
                <w:lang w:eastAsia="zh-CN"/>
              </w:rPr>
              <w:t xml:space="preserv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w:t>
            </w:r>
            <w:r>
              <w:rPr>
                <w:lang w:eastAsia="zh-CN"/>
              </w:rPr>
              <w:t>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 xml:space="preserve">We think it is important to indicate the resume cause, e.g. in case the access is for emergency call, it is important that this is treated by the network with very high priority (e.g. move the UE to RRC </w:t>
            </w:r>
            <w:r>
              <w:rPr>
                <w:lang w:eastAsia="zh-CN"/>
              </w:rPr>
              <w:t>Connected right-away, without waiting for the ongoing transmissions to be acknowledged). If the network assumes the same resumeCause which is most likely mo-Data, then the transition to RRC Connected can happen later, e.g. after the ongoing transmissions a</w:t>
            </w:r>
            <w:r>
              <w:rPr>
                <w:lang w:eastAsia="zh-CN"/>
              </w:rPr>
              <w:t>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 xml:space="preserve">update during an </w:t>
            </w:r>
            <w:r>
              <w:rPr>
                <w:lang w:eastAsia="zh-CN"/>
              </w:rPr>
              <w:t>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Pr>
                <w:rFonts w:eastAsiaTheme="minorEastAsia"/>
                <w:i/>
                <w:iCs/>
                <w:lang w:eastAsia="ja-JP"/>
              </w:rPr>
              <w:t>RRCResumeRequest</w:t>
            </w:r>
            <w:r>
              <w:rPr>
                <w:rFonts w:eastAsiaTheme="minorEastAsia"/>
                <w:lang w:eastAsia="ja-JP"/>
              </w:rPr>
              <w:t xml:space="preserve"> would be introduced. This is useful f</w:t>
            </w:r>
            <w:r>
              <w:rPr>
                <w:rFonts w:eastAsiaTheme="minorEastAsia"/>
                <w:lang w:eastAsia="ja-JP"/>
              </w:rPr>
              <w:t xml:space="preserve">or the gNB processing in terms of identifying of the purpose of </w:t>
            </w:r>
            <w:r>
              <w:rPr>
                <w:rFonts w:eastAsiaTheme="minorEastAsia"/>
                <w:i/>
                <w:iCs/>
                <w:lang w:eastAsia="ja-JP"/>
              </w:rPr>
              <w:t>RRCResumeRequest</w:t>
            </w:r>
            <w:r>
              <w:rPr>
                <w:rFonts w:eastAsiaTheme="minorEastAsia"/>
                <w:lang w:eastAsia="ja-JP"/>
              </w:rPr>
              <w:t>. Otherwise, it increases the complexity of the gNB.</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r>
              <w:rPr>
                <w:lang w:eastAsia="zh-CN" w:bidi="hi-IN"/>
              </w:rPr>
              <w:t>Yes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 xml:space="preserve">According to the CT1 LS, the resume cause is not always provided from upper layer. So we think </w:t>
            </w:r>
            <w:r>
              <w:rPr>
                <w:lang w:eastAsia="zh-CN" w:bidi="hi-IN"/>
              </w:rPr>
              <w:t>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 xml:space="preserve">“No” seem to assume that a new RRC procedure is used, as </w:t>
            </w:r>
            <w:r>
              <w:rPr>
                <w:rFonts w:eastAsia="Malgun Gothic"/>
                <w:lang w:eastAsia="ko-KR"/>
              </w:rPr>
              <w:t>can be seen in [4]. But, our assumption is that the existing RRC Resume procedure is reused, which can minimize the spec impact. If a new RRC procedure is introduced, it means that we have two different procedures for the same purpose, i.e. new procedure a</w:t>
            </w:r>
            <w:r>
              <w:rPr>
                <w:rFonts w:eastAsia="Malgun Gothic"/>
                <w:lang w:eastAsia="ko-KR"/>
              </w:rPr>
              <w:t>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w:t>
            </w:r>
            <w:r>
              <w:rPr>
                <w:rFonts w:eastAsia="Malgun Gothic"/>
                <w:lang w:eastAsia="ko-KR"/>
              </w:rPr>
              <w:t xml:space="preserv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 xml:space="preserve">if the upper layers provide an Access Category and one or more </w:t>
            </w:r>
            <w:r>
              <w:t>Access Identities:</w:t>
            </w:r>
          </w:p>
          <w:p w14:paraId="1CC445CE" w14:textId="77777777" w:rsidR="009D2E2C" w:rsidRDefault="00254CD0">
            <w:pPr>
              <w:pStyle w:val="B3"/>
            </w:pPr>
            <w:r>
              <w:t>3&gt;</w:t>
            </w:r>
            <w:r>
              <w:tab/>
              <w:t>perform the unified access control procedure as specified in 5.3.14 using the Access Category and Access Identities provided by upper layers;</w:t>
            </w:r>
          </w:p>
          <w:p w14:paraId="1CC445CF" w14:textId="77777777" w:rsidR="009D2E2C" w:rsidRDefault="00254CD0">
            <w:pPr>
              <w:pStyle w:val="B4"/>
            </w:pPr>
            <w:r>
              <w:t>4&gt;</w:t>
            </w:r>
            <w:r>
              <w:tab/>
              <w:t>if the access attempt is barred, the procedure ends;</w:t>
            </w:r>
          </w:p>
          <w:p w14:paraId="1CC445D0" w14:textId="77777777" w:rsidR="009D2E2C" w:rsidRDefault="00254CD0">
            <w:pPr>
              <w:pStyle w:val="B2"/>
            </w:pPr>
            <w:r>
              <w:t>2&gt;</w:t>
            </w:r>
            <w:r>
              <w:tab/>
              <w:t>if the resumption occurs after re</w:t>
            </w:r>
            <w:r>
              <w:t xml:space="preserve">lease with redirect with </w:t>
            </w:r>
            <w:r>
              <w:rPr>
                <w:i/>
              </w:rPr>
              <w:t>mpsPriorityIndication</w:t>
            </w:r>
            <w:r>
              <w:t>:</w:t>
            </w:r>
          </w:p>
          <w:p w14:paraId="1CC445D1" w14:textId="77777777" w:rsidR="009D2E2C" w:rsidRDefault="00254CD0">
            <w:pPr>
              <w:pStyle w:val="B3"/>
            </w:pPr>
            <w:r>
              <w:lastRenderedPageBreak/>
              <w:t>3&gt;</w:t>
            </w:r>
            <w:r>
              <w:tab/>
              <w:t>set the resumeCause to mps-PriorityAccess;</w:t>
            </w:r>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r>
              <w:rPr>
                <w:i/>
                <w:highlight w:val="yellow"/>
              </w:rPr>
              <w:t>resumeCause</w:t>
            </w:r>
            <w:r>
              <w:t xml:space="preserve"> in accordance with the information received from upper layers;</w:t>
            </w:r>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lastRenderedPageBreak/>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Non-SDT data resumption is supposed to be equivalent to the legacy resumption and so the resume cause should be informed to gNB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174058"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DC"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DD" w14:textId="77777777" w:rsidR="00174058" w:rsidRDefault="00174058" w:rsidP="00174058">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77777777" w:rsidR="00174058" w:rsidRDefault="00174058" w:rsidP="00174058">
            <w:pPr>
              <w:pStyle w:val="TAC"/>
              <w:spacing w:before="20" w:after="20"/>
              <w:ind w:left="57" w:right="57"/>
              <w:jc w:val="left"/>
              <w:rPr>
                <w:lang w:eastAsia="zh-CN"/>
              </w:rPr>
            </w:pP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1"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2" w14:textId="77777777" w:rsidR="00174058" w:rsidRDefault="00174058" w:rsidP="00174058">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77777777" w:rsidR="00174058" w:rsidRDefault="00174058" w:rsidP="00174058">
            <w:pPr>
              <w:pStyle w:val="TAC"/>
              <w:spacing w:before="20" w:after="20"/>
              <w:ind w:left="57" w:right="57"/>
              <w:jc w:val="left"/>
              <w:rPr>
                <w:lang w:eastAsia="zh-CN"/>
              </w:rPr>
            </w:pPr>
          </w:p>
        </w:tc>
      </w:tr>
      <w:tr w:rsidR="00174058"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6"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7" w14:textId="77777777" w:rsidR="00174058" w:rsidRDefault="00174058" w:rsidP="00174058">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1CC445E8" w14:textId="77777777" w:rsidR="00174058" w:rsidRDefault="00174058" w:rsidP="00174058">
            <w:pPr>
              <w:pStyle w:val="TAC"/>
              <w:spacing w:before="20" w:after="20"/>
              <w:ind w:left="57" w:right="57"/>
              <w:jc w:val="left"/>
              <w:rPr>
                <w:lang w:eastAsia="zh-CN"/>
              </w:rPr>
            </w:pPr>
          </w:p>
        </w:tc>
      </w:tr>
    </w:tbl>
    <w:p w14:paraId="1CC445EA" w14:textId="77777777" w:rsidR="009D2E2C" w:rsidRDefault="009D2E2C"/>
    <w:p w14:paraId="1CC445EB" w14:textId="77777777" w:rsidR="009D2E2C" w:rsidRDefault="00254CD0">
      <w:r>
        <w:rPr>
          <w:b/>
          <w:bCs/>
        </w:rPr>
        <w:t>Summary 1</w:t>
      </w:r>
      <w:r>
        <w:t>: TBD.</w:t>
      </w:r>
    </w:p>
    <w:p w14:paraId="1CC445EC" w14:textId="77777777" w:rsidR="009D2E2C" w:rsidRDefault="00254CD0">
      <w:r>
        <w:rPr>
          <w:b/>
          <w:bCs/>
        </w:rPr>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t>
      </w:r>
      <w:r>
        <w:t xml:space="preserve">with data, </w:t>
      </w:r>
      <w:r>
        <w:rPr>
          <w:i/>
          <w:iCs/>
        </w:rPr>
        <w:t xml:space="preserve">resumeCause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 xml:space="preserve">Since UE </w:t>
            </w:r>
            <w:r>
              <w:rPr>
                <w:rFonts w:hint="eastAsia"/>
                <w:lang w:val="en-US" w:eastAsia="zh-CN"/>
              </w:rPr>
              <w:t>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UE only nee</w:t>
            </w:r>
            <w:r>
              <w:rPr>
                <w:lang w:eastAsia="zh-CN"/>
              </w:rPr>
              <w:t xml:space="preserve">ds to notify to the network that non-SDT data is available. This can be done via a new UL RRC message as shown in drafted CR of [4], or as a new container defined within the </w:t>
            </w:r>
            <w:r>
              <w:rPr>
                <w:i/>
                <w:iCs/>
                <w:lang w:eastAsia="zh-CN"/>
              </w:rPr>
              <w:t>UEAssistanceInformation</w:t>
            </w:r>
            <w:r>
              <w:rPr>
                <w:lang w:eastAsia="zh-CN"/>
              </w:rPr>
              <w:t xml:space="preserve"> message as shown in the drafted CR of [7]. As we explained</w:t>
            </w:r>
            <w:r>
              <w:rPr>
                <w:lang w:eastAsia="zh-CN"/>
              </w:rPr>
              <w:t xml:space="preserve"> in previous Q1, from RAN2 point of view, there is no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 xml:space="preserve">Same as Q1, currently it is enough to only </w:t>
            </w:r>
            <w:r>
              <w:rPr>
                <w:lang w:eastAsia="zh-CN"/>
              </w:rPr>
              <w:t>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As mentioned above, we think resumeCause sh</w:t>
            </w:r>
            <w:r>
              <w:rPr>
                <w:lang w:eastAsia="zh-CN"/>
              </w:rPr>
              <w:t>ould be included. We do not see the need for any other information, e.g. the amount of data can be signalled via BSR as for normal connection resume. In theory, as an alternative to resumeCause, the information about which RB triggered the indication could</w:t>
            </w:r>
            <w:r>
              <w:rPr>
                <w:lang w:eastAsia="zh-CN"/>
              </w:rPr>
              <w:t xml:space="preserve"> be used, but we still prefer to rely on resumeCause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Further information is better,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 xml:space="preserve">Agree </w:t>
            </w:r>
            <w:r>
              <w:rPr>
                <w:lang w:eastAsia="zh-CN"/>
              </w:rPr>
              <w:t>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existing RRCResumeRequest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r>
              <w:rPr>
                <w:lang w:eastAsia="zh-CN"/>
              </w:rPr>
              <w:t>resumeCause needs to be present in the non-SDT data arrival indication.</w:t>
            </w:r>
          </w:p>
        </w:tc>
      </w:tr>
      <w:tr w:rsidR="00E23C8D"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77777777" w:rsidR="00E23C8D" w:rsidRDefault="00E23C8D" w:rsidP="00E23C8D">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CC44616" w14:textId="77777777" w:rsidR="00E23C8D" w:rsidRDefault="00E23C8D" w:rsidP="00E23C8D">
            <w:pPr>
              <w:pStyle w:val="TAC"/>
              <w:spacing w:before="20" w:after="20"/>
              <w:ind w:left="57" w:right="57"/>
              <w:jc w:val="left"/>
              <w:rPr>
                <w:lang w:eastAsia="zh-CN"/>
              </w:rPr>
            </w:pP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77777777" w:rsidR="00E23C8D" w:rsidRDefault="00E23C8D" w:rsidP="00E23C8D">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CC44619" w14:textId="77777777" w:rsidR="00E23C8D" w:rsidRDefault="00E23C8D" w:rsidP="00E23C8D">
            <w:pPr>
              <w:pStyle w:val="TAC"/>
              <w:spacing w:before="20" w:after="20"/>
              <w:ind w:left="57" w:right="57"/>
              <w:jc w:val="left"/>
              <w:rPr>
                <w:lang w:eastAsia="zh-CN"/>
              </w:rPr>
            </w:pP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lastRenderedPageBreak/>
        <w:t>Proposal 2</w:t>
      </w:r>
      <w:r>
        <w:t>: TBD.</w:t>
      </w:r>
    </w:p>
    <w:p w14:paraId="1CC4461E" w14:textId="77777777" w:rsidR="009D2E2C" w:rsidRDefault="00254CD0">
      <w:r>
        <w:t xml:space="preserve">Another issue is whether a new UL RRC message would be defined, or an existing UL RRC message (like </w:t>
      </w:r>
      <w:r>
        <w:rPr>
          <w:i/>
          <w:iCs/>
        </w:rPr>
        <w:t>UEAssistanceInformation</w:t>
      </w:r>
      <w:r>
        <w:t>) could be utilized for the purpose.</w:t>
      </w:r>
    </w:p>
    <w:p w14:paraId="1CC4461F" w14:textId="77777777" w:rsidR="009D2E2C" w:rsidRDefault="00254CD0">
      <w:r>
        <w:rPr>
          <w:b/>
          <w:bCs/>
        </w:rPr>
        <w:t>Question 3</w:t>
      </w:r>
      <w:r>
        <w:t xml:space="preserve">: Do you prefer to introduce a new UL RRC message for the non-SDT data indication for </w:t>
      </w:r>
      <w:r>
        <w:t>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 xml:space="preserve">We have slight preference to use a new DCCH message, which can </w:t>
            </w:r>
            <w:r>
              <w:rPr>
                <w:rFonts w:hint="eastAsia"/>
                <w:lang w:val="en-US" w:eastAsia="zh-CN"/>
              </w:rPr>
              <w:t>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t>
            </w:r>
            <w:r>
              <w:rPr>
                <w:lang w:eastAsia="zh-CN"/>
              </w:rPr>
              <w:t xml:space="preserve">(with corresponding drafted CR in [4]). However, if majority view prefers reusing an existing UL RRC msg, we are open to use </w:t>
            </w:r>
            <w:r>
              <w:rPr>
                <w:i/>
                <w:iCs/>
                <w:lang w:eastAsia="zh-CN"/>
              </w:rPr>
              <w:t>UEAssistanceInformation</w:t>
            </w:r>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 xml:space="preserve">e prefer to use a new RRC message but we </w:t>
            </w:r>
            <w:r>
              <w:rPr>
                <w:lang w:eastAsia="zh-CN"/>
              </w:rPr>
              <w:t>are also fine to reuse UEAssistantInformation.</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r>
              <w:t>ReleasePreference</w:t>
            </w:r>
            <w:r>
              <w:rPr>
                <w:lang w:eastAsia="zh-CN"/>
              </w:rPr>
              <w:t xml:space="preserve"> indication from UEAssistanceInformation, with an extension to include resumeCause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 xml:space="preserve">No strong </w:t>
            </w:r>
            <w:r>
              <w:rPr>
                <w:lang w:eastAsia="zh-CN" w:bidi="hi-IN"/>
              </w:rPr>
              <w:t>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According to the CT1 LS, the NAS is agnostic to DRBs, and NAS will request RRC resume as in legacy even if non-SDT </w:t>
            </w:r>
            <w:r>
              <w:rPr>
                <w:rFonts w:eastAsia="Malgun Gothic"/>
                <w:lang w:eastAsia="ko-KR"/>
              </w:rPr>
              <w:t>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77777777" w:rsidR="009D2E2C" w:rsidRDefault="00254CD0">
            <w:pPr>
              <w:pStyle w:val="TAC"/>
              <w:spacing w:before="20" w:after="20"/>
              <w:ind w:left="57" w:right="57"/>
              <w:jc w:val="left"/>
              <w:rPr>
                <w:rFonts w:eastAsia="Malgun Gothic"/>
                <w:i/>
                <w:lang w:eastAsia="ko-KR"/>
              </w:rPr>
            </w:pPr>
            <w:r>
              <w:rPr>
                <w:i/>
              </w:rPr>
              <w:t>if new UL data or NAS message becomes available for which non-SDT radio bearers are not established, the current behaviour (of NAS in 5GMM_CONNECTED mode with inactive indication) applies</w:t>
            </w:r>
            <w:bookmarkStart w:id="0" w:name="OLE_LINK17"/>
            <w:r>
              <w:rPr>
                <w:i/>
              </w:rPr>
              <w:t>, i.e. any new pending UL da</w:t>
            </w:r>
            <w:r>
              <w:rPr>
                <w:i/>
              </w:rPr>
              <w:t>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RRCResume </w:t>
            </w:r>
            <w:r>
              <w:rPr>
                <w:rFonts w:eastAsia="Malgun Gothic"/>
                <w:lang w:eastAsia="ko-KR"/>
              </w:rPr>
              <w:t xml:space="preserve">procedure, and </w:t>
            </w:r>
            <w:r>
              <w:rPr>
                <w:rFonts w:eastAsia="Malgun Gothic" w:hint="eastAsia"/>
                <w:lang w:eastAsia="ko-KR"/>
              </w:rPr>
              <w:t>the UE</w:t>
            </w:r>
            <w:r>
              <w:rPr>
                <w:rFonts w:eastAsia="Malgun Gothic"/>
                <w:lang w:eastAsia="ko-KR"/>
              </w:rPr>
              <w:t xml:space="preserve"> should reuse existing RRCResumeRequest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UAI with an extension of resumeCause</w:t>
            </w:r>
          </w:p>
        </w:tc>
      </w:tr>
      <w:tr w:rsidR="00482A1B"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77777777" w:rsidR="00482A1B" w:rsidRDefault="00482A1B" w:rsidP="00482A1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657" w14:textId="77777777" w:rsidR="00482A1B" w:rsidRDefault="00482A1B" w:rsidP="00482A1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77777777" w:rsidR="00482A1B" w:rsidRDefault="00482A1B" w:rsidP="00482A1B">
            <w:pPr>
              <w:pStyle w:val="TAC"/>
              <w:spacing w:before="20" w:after="20"/>
              <w:ind w:left="57" w:right="57"/>
              <w:jc w:val="left"/>
              <w:rPr>
                <w:lang w:eastAsia="zh-CN"/>
              </w:rPr>
            </w:pP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77777777" w:rsidR="00482A1B" w:rsidRDefault="00482A1B" w:rsidP="00482A1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65B" w14:textId="77777777" w:rsidR="00482A1B" w:rsidRDefault="00482A1B" w:rsidP="00482A1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77777777" w:rsidR="00482A1B" w:rsidRDefault="00482A1B" w:rsidP="00482A1B">
            <w:pPr>
              <w:pStyle w:val="TAC"/>
              <w:spacing w:before="20" w:after="20"/>
              <w:ind w:left="57" w:right="57"/>
              <w:jc w:val="left"/>
              <w:rPr>
                <w:lang w:eastAsia="zh-CN"/>
              </w:rPr>
            </w:pPr>
          </w:p>
        </w:tc>
      </w:tr>
      <w:tr w:rsidR="00482A1B"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77777777" w:rsidR="00482A1B" w:rsidRDefault="00482A1B" w:rsidP="00482A1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65F" w14:textId="77777777" w:rsidR="00482A1B" w:rsidRDefault="00482A1B" w:rsidP="00482A1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77777777" w:rsidR="00482A1B" w:rsidRDefault="00482A1B" w:rsidP="00482A1B">
            <w:pPr>
              <w:pStyle w:val="TAC"/>
              <w:spacing w:before="20" w:after="20"/>
              <w:ind w:left="57" w:right="57"/>
              <w:jc w:val="left"/>
              <w:rPr>
                <w:lang w:eastAsia="zh-CN"/>
              </w:rPr>
            </w:pP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t xml:space="preserve">The error recovery for DCCH based solution is also unclear, unlike in CCCH based solution where T319 is started when the resume </w:t>
      </w:r>
      <w:r>
        <w:t>procedure is initiated. While the details of the SDT failure timer are yet unclear, generally it has been agreed to be longer than T319 to account the unknown time required to complete the SDT procedure. Hence, the SDT failure timer applicability for non-S</w:t>
      </w:r>
      <w:r>
        <w:t>DT data arrival is questionable, for instance, in case the non-SDT data is high priority traffic, e.g. an emergency call.</w:t>
      </w:r>
    </w:p>
    <w:p w14:paraId="1CC44666" w14:textId="77777777" w:rsidR="009D2E2C" w:rsidRDefault="00254CD0">
      <w:r>
        <w:rPr>
          <w:b/>
          <w:bCs/>
        </w:rPr>
        <w:lastRenderedPageBreak/>
        <w:t>Question 4</w:t>
      </w:r>
      <w:r>
        <w:t xml:space="preserve">: Do you agree the SDT failure timer is not sufficient for error handling in case of non-SDT data indication for DCCH based </w:t>
      </w:r>
      <w:r>
        <w:t>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First of all it is unclear why the UE aborting the ongoing connection and initiating a new RACH procedure (which may or may not succeed) has a better chance of success than UE sending a DCCH message using dedicated resources in the ongoing connection (radi</w:t>
            </w:r>
            <w:r>
              <w:rPr>
                <w:lang w:val="en-US" w:eastAsia="zh-CN"/>
              </w:rPr>
              <w:t xml:space="preserve">o conditions won’t change just because UE decides to ignore dedicated resources such as dedicated UL grant etc). </w:t>
            </w:r>
          </w:p>
          <w:p w14:paraId="1CC44671" w14:textId="77777777" w:rsidR="009D2E2C" w:rsidRDefault="00254CD0">
            <w:pPr>
              <w:pStyle w:val="TAC"/>
              <w:spacing w:before="20" w:after="20"/>
              <w:ind w:left="57" w:right="57"/>
              <w:jc w:val="left"/>
              <w:rPr>
                <w:lang w:val="en-US" w:eastAsia="zh-CN"/>
              </w:rPr>
            </w:pPr>
            <w:r>
              <w:rPr>
                <w:lang w:val="en-US" w:eastAsia="zh-CN"/>
              </w:rPr>
              <w:t>The point is that if there is some problem on the Uu, (and hence the UE finds itself in a condition where UL DCCH message is not going through</w:t>
            </w:r>
            <w:r>
              <w:rPr>
                <w:lang w:val="en-US" w:eastAsia="zh-CN"/>
              </w:rPr>
              <w:t xml:space="preserve">),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w:t>
            </w:r>
            <w:r>
              <w:rPr>
                <w:rFonts w:hint="eastAsia"/>
                <w:lang w:val="en-US" w:eastAsia="zh-CN"/>
              </w:rPr>
              <w:t xml:space="preserve">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SDT failure timer is defined to determine any error handling during an ongoing SDT session. Moreover, we do not understand why special error handling is required for UL RRC msg notifying that non-SDT data is available in comparison with other UL SDT signal</w:t>
            </w:r>
            <w:r>
              <w:t xml:space="preserve">ing/data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So we see no difference between the two failure cases. </w:t>
            </w:r>
            <w:r>
              <w:t xml:space="preserve"> </w:t>
            </w:r>
          </w:p>
          <w:p w14:paraId="1CC4467E" w14:textId="77777777" w:rsidR="009D2E2C" w:rsidRDefault="00254CD0">
            <w:pPr>
              <w:pStyle w:val="TAC"/>
              <w:spacing w:before="20" w:after="20"/>
              <w:ind w:left="57" w:right="57"/>
              <w:jc w:val="left"/>
              <w:rPr>
                <w:lang w:eastAsia="zh-CN"/>
              </w:rPr>
            </w:pPr>
            <w:r>
              <w:t xml:space="preserve">In addition, for the example mention of high priority traffic (e.g. an emergency call), there is no special handling defined either for a UE in RRC_CONNECTED. On other hand, as explained in previous Q1, if CT1 were to agree that </w:t>
            </w:r>
            <w:r>
              <w:t>corresponding cause information is critical, RAN2 could easily incorporated it in the UL DCCH msg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RLC retransmission for DCCH based solution is enough to ensure that the network can receive the mess</w:t>
            </w:r>
            <w:r>
              <w:rPr>
                <w:lang w:eastAsia="zh-CN"/>
              </w:rPr>
              <w:t>age successfully. Then it is up to network implementation when and how to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There are multiple mechanisms built into RA procedure to ensure that it succeeds, i.e. preamble retransmission, power ramping etc. which mak</w:t>
            </w:r>
            <w:r>
              <w:rPr>
                <w:lang w:eastAsia="zh-CN"/>
              </w:rPr>
              <w:t>es CCCH solution more reliable. For DCCH on the other hand, we have to rely only on RLC retransmissions, which can take longer time and it should be noted that dedicated resources in SDT are much less reliable than in RRC Connected as we do not have beam m</w:t>
            </w:r>
            <w:r>
              <w:rPr>
                <w:lang w:eastAsia="zh-CN"/>
              </w:rPr>
              <w:t xml:space="preserve">anagement, RLM etc. In our opinion all these mechanism makes DCCH solution actually less reliable than CCCH approach. </w:t>
            </w:r>
          </w:p>
          <w:p w14:paraId="1CC4468B" w14:textId="77777777" w:rsidR="009D2E2C" w:rsidRDefault="00254CD0">
            <w:pPr>
              <w:pStyle w:val="TAC"/>
              <w:spacing w:before="20" w:after="20"/>
              <w:ind w:left="57" w:right="57"/>
              <w:jc w:val="left"/>
              <w:rPr>
                <w:lang w:eastAsia="zh-CN"/>
              </w:rPr>
            </w:pPr>
            <w:r>
              <w:rPr>
                <w:lang w:eastAsia="zh-CN"/>
              </w:rPr>
              <w:t>However we tend to agree it does not seem to make sense to optimize DCCH solution for this as that would require quite some additional wo</w:t>
            </w:r>
            <w:r>
              <w:rPr>
                <w:lang w:eastAsia="zh-CN"/>
              </w:rPr>
              <w:t xml:space="preserve">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 xml:space="preserve">SDT failure timer is used for detection of failure of the SDT procedure. However, the non-SDT data </w:t>
            </w:r>
            <w:r>
              <w:rPr>
                <w:rFonts w:eastAsia="Malgun Gothic"/>
                <w:lang w:eastAsia="ko-KR"/>
              </w:rPr>
              <w:t>indication is a separate procedure, as can be seen in draft CR [4]. As this is a separate procedure from the SDT procedure, the SDT failure timer is not applicable. We think the non-SDT data indication is a RRCResume procedure, and T319 could be used for t</w:t>
            </w:r>
            <w:r>
              <w:rPr>
                <w:rFonts w:eastAsia="Malgun Gothic"/>
                <w:lang w:eastAsia="ko-KR"/>
              </w:rPr>
              <w: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4B6529"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77777777" w:rsidR="004B6529" w:rsidRDefault="004B6529" w:rsidP="004B65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6A2" w14:textId="77777777" w:rsidR="004B6529" w:rsidRDefault="004B6529" w:rsidP="004B65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6A3" w14:textId="77777777" w:rsidR="004B6529" w:rsidRDefault="004B6529" w:rsidP="004B6529">
            <w:pPr>
              <w:pStyle w:val="TAC"/>
              <w:spacing w:before="20" w:after="20"/>
              <w:ind w:left="57" w:right="57"/>
              <w:jc w:val="left"/>
              <w:rPr>
                <w:lang w:eastAsia="zh-CN"/>
              </w:rPr>
            </w:pP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77777777" w:rsidR="004B6529" w:rsidRDefault="004B6529" w:rsidP="004B65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6A6" w14:textId="77777777" w:rsidR="004B6529" w:rsidRDefault="004B6529" w:rsidP="004B65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6A7" w14:textId="77777777" w:rsidR="004B6529" w:rsidRDefault="004B6529" w:rsidP="004B6529">
            <w:pPr>
              <w:pStyle w:val="TAC"/>
              <w:spacing w:before="20" w:after="20"/>
              <w:ind w:left="57" w:right="57"/>
              <w:jc w:val="left"/>
              <w:rPr>
                <w:lang w:eastAsia="zh-CN"/>
              </w:rPr>
            </w:pPr>
          </w:p>
        </w:tc>
      </w:tr>
    </w:tbl>
    <w:p w14:paraId="1CC446A9" w14:textId="77777777" w:rsidR="009D2E2C" w:rsidRDefault="009D2E2C"/>
    <w:p w14:paraId="1CC446AA" w14:textId="77777777" w:rsidR="009D2E2C" w:rsidRDefault="00254CD0">
      <w:r>
        <w:rPr>
          <w:b/>
          <w:bCs/>
        </w:rPr>
        <w:lastRenderedPageBreak/>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w:t>
      </w:r>
      <w:r>
        <w:t>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r>
        <w:rPr>
          <w:i/>
          <w:iCs/>
        </w:rPr>
        <w:t>RRCReject</w:t>
      </w:r>
      <w:r>
        <w:t xml:space="preserve"> for the RRC message for the non-SDT data indication? If y</w:t>
      </w:r>
      <w:r>
        <w:t>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The UE has already sent an RRCResumeRequest message. So, if the network may have already retrieved the UE context and once the UE context is available, there is actually no need to use RRCReject anymore. The purpose of RRCReject is when the UE context is n</w:t>
            </w:r>
            <w:r>
              <w:rPr>
                <w:lang w:val="en-US" w:eastAsia="zh-CN"/>
              </w:rPr>
              <w:t>ot yet retrieved. Of course, if the UE context has not been retrieved (or network is unable to identify the UE etc, then the network can send RRCReject to the UE – this is legacy behaviour). So, whether or not RRCReject is used depends on whether or not ne</w:t>
            </w:r>
            <w:r>
              <w:rPr>
                <w:lang w:val="en-US" w:eastAsia="zh-CN"/>
              </w:rPr>
              <w:t>twork is able to retrieve the UE context. This has nothing to do with CCCH or DCCH solution to be used!  The actual UE behaviour upon receiving the RRCReject is also the same as legacy and needs no changes (as this can only happen in case UE context is not</w:t>
            </w:r>
            <w:r>
              <w:rPr>
                <w:lang w:val="en-US" w:eastAsia="zh-CN"/>
              </w:rPr>
              <w:t xml:space="preserve">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 xml:space="preserve">We understand that RRCReject msg can only be used in respond to the RRCResumeRequest msg. When UE has an ongoing SDT procedure with UL/DL SDT data being exchanged, we understand that network should not </w:t>
            </w:r>
            <w:r>
              <w:rPr>
                <w:lang w:eastAsia="zh-CN"/>
              </w:rPr>
              <w:t>respond with RRCReject. If there is a congestion situation, network can always choose to send RRCRelease msg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r>
              <w:rPr>
                <w:rFonts w:hint="eastAsia"/>
                <w:lang w:eastAsia="zh-CN"/>
              </w:rPr>
              <w:t>R</w:t>
            </w:r>
            <w:r>
              <w:rPr>
                <w:lang w:eastAsia="zh-CN"/>
              </w:rPr>
              <w:t>RCReject is one of the responses to RRCResumeRequest/RRCSe</w:t>
            </w:r>
            <w:r>
              <w:rPr>
                <w:lang w:eastAsia="zh-CN"/>
              </w:rPr>
              <w:t>tupRequest. We do not think this message can be used as the feedback for a DCCH message. In addition, RRCReject can be sent after RRCResumeRequest is received for overload balancing, it is unreasonable to send an RRCReject message in an ongoing SDT procedu</w:t>
            </w:r>
            <w:r>
              <w:rPr>
                <w:lang w:eastAsia="zh-CN"/>
              </w:rPr>
              <w:t>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r>
              <w:rPr>
                <w:lang w:eastAsia="zh-CN"/>
              </w:rPr>
              <w:t xml:space="preserve">RRCReject can be used by the network, e.g. in case it cannot handle the requested connection, e.g. due to overload and wants to use waitTime. In our understanding, upon receiving </w:t>
            </w:r>
            <w:r>
              <w:rPr>
                <w:lang w:eastAsia="zh-CN"/>
              </w:rPr>
              <w:t>RRCReject,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 xml:space="preserve">If the </w:t>
            </w:r>
            <w:r>
              <w:rPr>
                <w:lang w:eastAsia="zh-CN" w:bidi="hi-IN"/>
              </w:rPr>
              <w:t>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RRCResume procedure, </w:t>
            </w:r>
            <w:r>
              <w:rPr>
                <w:rFonts w:eastAsia="Malgun Gothic"/>
                <w:lang w:eastAsia="ko-KR"/>
              </w:rPr>
              <w:t xml:space="preserve">after sending RRCResumeRequest message, the UE can receive one of RRCResume, RRCSetup, RRCRelease, and </w:t>
            </w:r>
            <w:r>
              <w:rPr>
                <w:rFonts w:eastAsia="Malgun Gothic"/>
                <w:lang w:eastAsia="ko-KR"/>
              </w:rPr>
              <w:t>RRCReject. Which message is received is all up to network implementation. The UE behavior when RRCReject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We assume that the non-SDT resumption would be equivalent to the legacy resumption. Even if the current serving gNB had enough capacity for SDT operation, that doesn’t mean the gNB would have enough capacity for the non-SDT operation. Thus, gNB should have a means to reject the non-SDT resumption like legacy.</w:t>
            </w:r>
          </w:p>
        </w:tc>
      </w:tr>
      <w:tr w:rsidR="00807173"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77777777" w:rsidR="00807173" w:rsidRDefault="00807173" w:rsidP="008071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6E2" w14:textId="77777777" w:rsidR="00807173" w:rsidRDefault="00807173" w:rsidP="008071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6E3" w14:textId="77777777" w:rsidR="00807173" w:rsidRDefault="00807173" w:rsidP="00807173">
            <w:pPr>
              <w:pStyle w:val="TAC"/>
              <w:spacing w:before="20" w:after="20"/>
              <w:ind w:left="57" w:right="57"/>
              <w:jc w:val="left"/>
              <w:rPr>
                <w:lang w:eastAsia="zh-CN"/>
              </w:rPr>
            </w:pP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7777777" w:rsidR="00807173" w:rsidRDefault="00807173" w:rsidP="008071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6E6" w14:textId="77777777" w:rsidR="00807173" w:rsidRDefault="00807173" w:rsidP="008071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6E7" w14:textId="77777777" w:rsidR="00807173" w:rsidRDefault="00807173" w:rsidP="00807173">
            <w:pPr>
              <w:pStyle w:val="TAC"/>
              <w:spacing w:before="20" w:after="20"/>
              <w:ind w:left="57" w:right="57"/>
              <w:jc w:val="left"/>
              <w:rPr>
                <w:lang w:eastAsia="zh-CN"/>
              </w:rPr>
            </w:pPr>
          </w:p>
        </w:tc>
      </w:tr>
    </w:tbl>
    <w:p w14:paraId="1CC446E9" w14:textId="77777777" w:rsidR="009D2E2C" w:rsidRDefault="009D2E2C"/>
    <w:p w14:paraId="1CC446EA" w14:textId="77777777" w:rsidR="009D2E2C" w:rsidRDefault="00254CD0">
      <w:r>
        <w:rPr>
          <w:b/>
          <w:bCs/>
        </w:rPr>
        <w:t>Summary 5</w:t>
      </w:r>
      <w:r>
        <w:t>: TBD.</w:t>
      </w:r>
    </w:p>
    <w:p w14:paraId="1CC446EB" w14:textId="77777777" w:rsidR="009D2E2C" w:rsidRDefault="00254CD0">
      <w:r>
        <w:rPr>
          <w:b/>
          <w:bCs/>
        </w:rPr>
        <w:lastRenderedPageBreak/>
        <w:t>Proposal 5</w:t>
      </w:r>
      <w:r>
        <w:t>: TBD.</w:t>
      </w:r>
    </w:p>
    <w:p w14:paraId="1CC446EC" w14:textId="77777777" w:rsidR="009D2E2C" w:rsidRDefault="00254CD0">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w:t>
      </w:r>
      <w:r>
        <w:t>e non-SDT data indication before or after triggering the RRC Release.</w:t>
      </w:r>
    </w:p>
    <w:p w14:paraId="1CC446ED" w14:textId="77777777" w:rsidR="009D2E2C" w:rsidRDefault="00254CD0">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 xml:space="preserve">No matter non-SDT data indication has been send or not, once RRC release message is received and there is data still buffered on UE side, the UE will initiate another resume procedure accordingly, which is the same as </w:t>
            </w:r>
            <w:r>
              <w:rPr>
                <w:rFonts w:hint="eastAsia"/>
                <w:lang w:val="en-US" w:eastAsia="zh-CN"/>
              </w:rPr>
              <w:t>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By the way this exact case can happen today in connected mode as pointed out multiple times! i.e. UE is in connected mode, new pending data or NAS procedure is</w:t>
            </w:r>
            <w:r>
              <w:rPr>
                <w:lang w:val="en-US" w:eastAsia="zh-CN"/>
              </w:rPr>
              <w:t xml:space="preserve"> initiated, but, network sends RRCRelease to the UE (before the new procedure is completed). Then what is the UE behaviour in the above case? The same behaviour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 xml:space="preserve">UE will process the RRC Release in same </w:t>
            </w:r>
            <w:r>
              <w:rPr>
                <w:lang w:eastAsia="zh-CN"/>
              </w:rPr>
              <w:t>manner irrespective of whether it has send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As we explained in [7], if this happens there will be pending data o</w:t>
            </w:r>
            <w:r>
              <w:rPr>
                <w:lang w:eastAsia="zh-CN"/>
              </w:rPr>
              <w:t xml:space="preserve">r NAS procedure and hence a new connection will be triggered by NAS. Further, it should be noted that this can happen anyway even today for a UE in RRC_CONNECTED. For example, UE may be in connected mode and may receive </w:t>
            </w:r>
            <w:r>
              <w:rPr>
                <w:i/>
                <w:iCs/>
                <w:lang w:eastAsia="zh-CN"/>
              </w:rPr>
              <w:t>RRCRelease</w:t>
            </w:r>
            <w:r>
              <w:rPr>
                <w:lang w:eastAsia="zh-CN"/>
              </w:rPr>
              <w:t xml:space="preserve"> msg just when the upper l</w:t>
            </w:r>
            <w:r>
              <w:rPr>
                <w:lang w:eastAsia="zh-CN"/>
              </w:rPr>
              <w:t xml:space="preserve">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r>
              <w:rPr>
                <w:i/>
                <w:iCs/>
                <w:lang w:eastAsia="zh-CN"/>
              </w:rPr>
              <w:t>RRCResumeRequest</w:t>
            </w:r>
            <w:r>
              <w:rPr>
                <w:lang w:eastAsia="zh-CN"/>
              </w:rPr>
              <w:t xml:space="preserve"> message, the n</w:t>
            </w:r>
            <w:r>
              <w:rPr>
                <w:lang w:eastAsia="zh-CN"/>
              </w:rPr>
              <w:t>etwork can still send RRCRelease for the ongoing SDT session before the gNB can decode the 2</w:t>
            </w:r>
            <w:r>
              <w:rPr>
                <w:vertAlign w:val="superscript"/>
                <w:lang w:eastAsia="zh-CN"/>
              </w:rPr>
              <w:t>nd</w:t>
            </w:r>
            <w:r>
              <w:rPr>
                <w:lang w:eastAsia="zh-CN"/>
              </w:rPr>
              <w:t xml:space="preserve"> </w:t>
            </w:r>
            <w:r>
              <w:rPr>
                <w:i/>
                <w:lang w:eastAsia="zh-CN"/>
              </w:rPr>
              <w:t>RRCResumeRequest</w:t>
            </w:r>
            <w:r>
              <w:rPr>
                <w:lang w:eastAsia="zh-CN"/>
              </w:rPr>
              <w:t xml:space="preserve"> message. The consequences of such collision case for CCCH solution could be even worse.  If the network sent an </w:t>
            </w:r>
            <w:r>
              <w:rPr>
                <w:i/>
                <w:iCs/>
                <w:lang w:eastAsia="zh-CN"/>
              </w:rPr>
              <w:t>RRCRelease</w:t>
            </w:r>
            <w:r>
              <w:rPr>
                <w:lang w:eastAsia="zh-CN"/>
              </w:rPr>
              <w:t xml:space="preserve"> msg just as the UE is</w:t>
            </w:r>
            <w:r>
              <w:rPr>
                <w:lang w:eastAsia="zh-CN"/>
              </w:rPr>
              <w:t xml:space="preserve"> aborting the SDT session (or just after), the UE will not receive the </w:t>
            </w:r>
            <w:r>
              <w:rPr>
                <w:i/>
                <w:iCs/>
                <w:lang w:eastAsia="zh-CN"/>
              </w:rPr>
              <w:t>RRCRelease</w:t>
            </w:r>
            <w:r>
              <w:rPr>
                <w:lang w:eastAsia="zh-CN"/>
              </w:rPr>
              <w:t xml:space="preserve"> msg (as it is not monitoring the C-RNTI of the aborted SDT session).  The network is not aware of UE’s aborting actions (i.e. not monitoring of the PDCCH) neither that the UE</w:t>
            </w:r>
            <w:r>
              <w:rPr>
                <w:lang w:eastAsia="zh-CN"/>
              </w:rPr>
              <w:t xml:space="preserve"> has not received the </w:t>
            </w:r>
            <w:r>
              <w:rPr>
                <w:i/>
                <w:iCs/>
                <w:lang w:eastAsia="zh-CN"/>
              </w:rPr>
              <w:t>RRCRelease</w:t>
            </w:r>
            <w:r>
              <w:rPr>
                <w:lang w:eastAsia="zh-CN"/>
              </w:rPr>
              <w:t xml:space="preserve"> msg of the SDT procedure successfully terminated.  Now if the UE sends the second </w:t>
            </w:r>
            <w:r>
              <w:rPr>
                <w:i/>
                <w:iCs/>
                <w:lang w:eastAsia="zh-CN"/>
              </w:rPr>
              <w:t>RRCResumeRequest</w:t>
            </w:r>
            <w:r>
              <w:rPr>
                <w:lang w:eastAsia="zh-CN"/>
              </w:rPr>
              <w:t xml:space="preserve">, the network will treat this as a normal Resume request and the second </w:t>
            </w:r>
            <w:r>
              <w:rPr>
                <w:i/>
                <w:iCs/>
                <w:lang w:eastAsia="zh-CN"/>
              </w:rPr>
              <w:t>RRCResumeRequest</w:t>
            </w:r>
            <w:r>
              <w:rPr>
                <w:lang w:eastAsia="zh-CN"/>
              </w:rPr>
              <w:t xml:space="preserve"> for non-SDT data will fail.  Recover</w:t>
            </w:r>
            <w:r>
              <w:rPr>
                <w:lang w:eastAsia="zh-CN"/>
              </w:rPr>
              <w:t xml:space="preserve">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When the UE receives RRCRelease message but the UE still has UL da</w:t>
            </w:r>
            <w:r>
              <w:rPr>
                <w:lang w:eastAsia="zh-CN"/>
              </w:rPr>
              <w:t>ta to be transmitted, the UE will initiate another resume procedure. This doesn’t only happen when the UE transmits the RRC message for non-SDT data indication to NW, but also happen with CCCH-based solution and legacy RRC resume procedure. We don’t see th</w:t>
            </w:r>
            <w:r>
              <w:rPr>
                <w:lang w:eastAsia="zh-CN"/>
              </w:rPr>
              <w:t>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Huawei, HiSilicon</w:t>
            </w:r>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The problem with DCCH solution is that it is unclear what the trigger of the resume would be after receiving RRCRelease as the UE already indicated the willingness to resume the connection via DCCH message. It might need to be clarified in NAS specificatio</w:t>
            </w:r>
            <w:r>
              <w:rPr>
                <w:lang w:eastAsia="zh-CN"/>
              </w:rPr>
              <w:t xml:space="preserve">ns that the connection request has to be sent again in such case. </w:t>
            </w:r>
          </w:p>
          <w:p w14:paraId="1CC44706" w14:textId="77777777" w:rsidR="009D2E2C" w:rsidRDefault="00254CD0">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 xml:space="preserve">UE is expected to initiate a new </w:t>
            </w:r>
            <w:r>
              <w:rPr>
                <w:lang w:eastAsia="zh-CN" w:bidi="hi-IN"/>
              </w:rPr>
              <w:t>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2. It is not clear how the buffered data can trigger a new </w:t>
            </w:r>
            <w:r>
              <w:rPr>
                <w:rFonts w:eastAsia="Malgun Gothic"/>
                <w:lang w:eastAsia="ko-KR"/>
              </w:rPr>
              <w:t>RRCResume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 xml:space="preserve">The UE initiates the procedure when upper layers or AS (when responding to RAN paging, upon triggering RNA updates while the UE is in RRC_INACTIVE, or for NR </w:t>
            </w:r>
            <w:r>
              <w:rPr>
                <w:i/>
              </w:rPr>
              <w:t>sidelink communication/V2X sidelink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There may not be non-SDT data stored in the PDCP buffer. It is agreed in RAN2#116 that the </w:t>
            </w:r>
            <w:r>
              <w:rPr>
                <w:rFonts w:eastAsia="Malgun Gothic"/>
                <w:lang w:eastAsia="ko-KR"/>
              </w:rPr>
              <w:lastRenderedPageBreak/>
              <w:t>NAS may or may not sub</w:t>
            </w:r>
            <w:r>
              <w:rPr>
                <w:rFonts w:eastAsia="Malgun Gothic"/>
                <w:lang w:eastAsia="ko-KR"/>
              </w:rPr>
              <w:t>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’t submit non-SDT data</w:t>
            </w:r>
            <w:r>
              <w:rPr>
                <w:rFonts w:eastAsia="Malgun Gothic"/>
                <w:lang w:eastAsia="ko-KR"/>
              </w:rPr>
              <w:t xml:space="preserve"> to AS (i.e. only request AS to resume the RRC connection), how the UE triggers a new RRCResume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lastRenderedPageBreak/>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18BE160E" w:rsidR="00F65E6E" w:rsidRDefault="00F65E6E" w:rsidP="00F65E6E">
            <w:pPr>
              <w:pStyle w:val="TAC"/>
              <w:spacing w:before="20" w:after="20"/>
              <w:ind w:left="57" w:right="57"/>
              <w:jc w:val="left"/>
              <w:rPr>
                <w:lang w:eastAsia="zh-CN"/>
              </w:rPr>
            </w:pPr>
            <w:r>
              <w:rPr>
                <w:lang w:eastAsia="zh-CN"/>
              </w:rPr>
              <w:t>We have the same concern as Huawei/HiSilicon. It’s not clear what triggers another non-SDT data arrival indication. The current 38.331 specifies "</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Pr>
                <w:lang w:eastAsia="zh-CN"/>
              </w:rPr>
              <w:t>" and so it currently relies on the exiplicit request by NAS or AS. Thus, the expected UE behaviour should be specified somewhere in NAS or AS spec.</w:t>
            </w:r>
          </w:p>
        </w:tc>
      </w:tr>
      <w:tr w:rsidR="00F65E6E"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77777777" w:rsidR="00F65E6E" w:rsidRDefault="00F65E6E" w:rsidP="00F65E6E">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77777777" w:rsidR="00F65E6E" w:rsidRDefault="00F65E6E" w:rsidP="00F65E6E">
            <w:pPr>
              <w:pStyle w:val="TAC"/>
              <w:spacing w:before="20" w:after="20"/>
              <w:ind w:left="57" w:right="57"/>
              <w:jc w:val="left"/>
              <w:rPr>
                <w:lang w:eastAsia="zh-CN"/>
              </w:rPr>
            </w:pP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77777777" w:rsidR="00F65E6E" w:rsidRDefault="00F65E6E" w:rsidP="00F65E6E">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77777777" w:rsidR="00F65E6E" w:rsidRDefault="00F65E6E" w:rsidP="00F65E6E">
            <w:pPr>
              <w:pStyle w:val="TAC"/>
              <w:spacing w:before="20" w:after="20"/>
              <w:ind w:left="57" w:right="57"/>
              <w:jc w:val="left"/>
              <w:rPr>
                <w:lang w:eastAsia="zh-CN"/>
              </w:rPr>
            </w:pPr>
          </w:p>
        </w:tc>
      </w:tr>
      <w:tr w:rsidR="00F65E6E"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77777777" w:rsidR="00F65E6E" w:rsidRDefault="00F65E6E" w:rsidP="00F65E6E">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77777777" w:rsidR="00F65E6E" w:rsidRDefault="00F65E6E" w:rsidP="00F65E6E">
            <w:pPr>
              <w:pStyle w:val="TAC"/>
              <w:spacing w:before="20" w:after="20"/>
              <w:ind w:left="57" w:right="57"/>
              <w:jc w:val="left"/>
              <w:rPr>
                <w:lang w:eastAsia="zh-CN"/>
              </w:rPr>
            </w:pP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 xml:space="preserve">RAN3 has agreed that the last serving gNB decides whether to relocate the UE context or not when </w:t>
      </w:r>
      <w:r>
        <w:t xml:space="preserve">the SDT procedure is initiated. However, in case the RRC message for non-SDT data indication is received by the receiving gNB, the context shall be transferred to the receiving gNB in case the UE is brought into RRC_CONNECTED mode. This would be no longer </w:t>
      </w:r>
      <w:r>
        <w:t>a decision of the last serving gNB.</w:t>
      </w:r>
    </w:p>
    <w:p w14:paraId="1CC4472F" w14:textId="77777777" w:rsidR="009D2E2C" w:rsidRDefault="00254CD0">
      <w:r>
        <w:rPr>
          <w:b/>
          <w:bCs/>
        </w:rPr>
        <w:t>Question 7</w:t>
      </w:r>
      <w:r>
        <w:t xml:space="preserve">: Do you agree that the receiving gNB shall be able to indicate to the last serving gNB and force UE context relocation in case of RRC message for non-SDT data indication is received by the receiving gNB (ie., </w:t>
      </w:r>
      <w:r>
        <w:t>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The question seems to be based on wrong assumption that there will be context relocation in this case. But, we already agreed that this will not happen. The anchor gNB in this case will not relocate the context, but will simply send RRCRelease message (per</w:t>
            </w:r>
            <w:r>
              <w:rPr>
                <w:lang w:val="en-US" w:eastAsia="zh-CN"/>
              </w:rPr>
              <w:t xml:space="preserve"> the agreement below). So, we should not discuss this again (note there is nothing against RAN3 agreement here because the anchor gNB is still in-charge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ListParagraph"/>
              <w:widowControl w:val="0"/>
              <w:numPr>
                <w:ilvl w:val="0"/>
                <w:numId w:val="3"/>
              </w:numPr>
              <w:spacing w:after="0" w:line="240" w:lineRule="auto"/>
              <w:ind w:left="840"/>
              <w:contextualSpacing w:val="0"/>
              <w:jc w:val="both"/>
            </w:pPr>
            <w:r>
              <w:rPr>
                <w:lang w:val="en-US" w:eastAsia="zh-CN"/>
              </w:rPr>
              <w:t>“</w:t>
            </w:r>
            <w:r>
              <w:t xml:space="preserve">No new solution is defined to </w:t>
            </w:r>
            <w:r>
              <w:t>prevent data loss or duplication for the scenario where the anchor relocation is required in the middle of an SDT session, i.e.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agreed </w:t>
            </w:r>
            <w:r>
              <w:rPr>
                <w:lang w:val="en-US" w:eastAsia="zh-CN"/>
              </w:rPr>
              <w:t>context relocation is not performed in the middle</w:t>
            </w:r>
            <w:r>
              <w:rPr>
                <w:lang w:val="en-US" w:eastAsia="zh-CN"/>
              </w:rPr>
              <w:t xml:space="preserv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w:t>
            </w:r>
            <w:r>
              <w:rPr>
                <w:i/>
                <w:lang w:eastAsia="zh-CN"/>
              </w:rPr>
              <w:t>ed to prevent data loss or duplication for the scenario where the anchor relocation is required in the middle of an SDT session, i.e.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indicate to th</w:t>
            </w:r>
            <w:r>
              <w:rPr>
                <w:i/>
                <w:iCs/>
              </w:rPr>
              <w:t>e last serving gNB and force UE context relocation in case of RRC message for non-SDT data indication is received by the receiving gNB</w:t>
            </w:r>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In our understanding, the question is focused on anchor without relocation solution. First of all, we agree wi</w:t>
            </w:r>
            <w:r>
              <w:rPr>
                <w:lang w:eastAsia="zh-CN"/>
              </w:rPr>
              <w:t>th ZTE and Samsung that context relocation in the middle of SDT is precluded. In addition, we do not think receiving gNB is able to decode this DCCH message since the PDCP entity is located at anchor gNB. It is up to anchor gNB to determine whether there i</w:t>
            </w:r>
            <w:r>
              <w:rPr>
                <w:lang w:eastAsia="zh-CN"/>
              </w:rPr>
              <w:t>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The question is not clear. In our understanding, with DCCH solution the receiving gNB forwards the received PDCP PDU to the last serving gNB if the last serving gNB decides not to relocate the UE con</w:t>
            </w:r>
            <w:r>
              <w:rPr>
                <w:lang w:eastAsia="zh-CN"/>
              </w:rPr>
              <w:t>text and handle the PDCP layer by itself. Thus in this case the last serving gNB, not the receiving gNB,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gNB and it will have to be passed to the last serving gNB. Hence </w:t>
            </w:r>
            <w:r>
              <w:t>last serving gNB will be decision maker even in this case and this is in line with the RAN3 agreements. Furtherm</w:t>
            </w:r>
            <w:r>
              <w:t>ore, w</w:t>
            </w:r>
            <w:r>
              <w:rPr>
                <w:lang w:eastAsia="zh-CN"/>
              </w:rPr>
              <w:t xml:space="preserve">e should follow the agreement that we made in RAN2, i.e. the anchor gNB will send RRCRelease.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w:t>
            </w:r>
            <w:r>
              <w:rPr>
                <w:lang w:eastAsia="zh-CN"/>
              </w:rPr>
              <w:t xml:space="preserv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gNB to deal with the received RRC message indicating the non-SDT data arrival and </w:t>
            </w:r>
            <w:r>
              <w:rPr>
                <w:lang w:eastAsia="zh-CN" w:bidi="hi-IN"/>
              </w:rPr>
              <w:t xml:space="preserve">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Huawei/HiSilicon that the receiving gNB just forwards the SRB1 PDCP PDU without knowing the content of the PDU to the last serving gNB and then the last serving gNB makes a decision.</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gNB that non-SDT data becomes </w:t>
            </w:r>
            <w:r>
              <w:rPr>
                <w:lang w:eastAsia="zh-CN"/>
              </w:rPr>
              <w:lastRenderedPageBreak/>
              <w:t xml:space="preserve">available and so UE needs to move into CONNECTED mode. It’s obvious that the non-SDT data can’t be processed remotely and so the anchoring point has to be moved to the receiving gNB.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Huawei/HiSilicon said, the non-SDT resumption will take longer time. This conclusion may be not good idea especially for the case of emergency MO call.</w:t>
            </w:r>
          </w:p>
        </w:tc>
      </w:tr>
      <w:tr w:rsidR="008424F9"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77777777" w:rsidR="008424F9" w:rsidRDefault="008424F9" w:rsidP="008424F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4476C" w14:textId="77777777" w:rsidR="008424F9" w:rsidRDefault="008424F9" w:rsidP="008424F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6D" w14:textId="77777777" w:rsidR="008424F9" w:rsidRDefault="008424F9" w:rsidP="008424F9">
            <w:pPr>
              <w:pStyle w:val="TAC"/>
              <w:spacing w:before="20" w:after="20"/>
              <w:ind w:left="57" w:right="57"/>
              <w:jc w:val="left"/>
              <w:rPr>
                <w:lang w:eastAsia="zh-CN"/>
              </w:rPr>
            </w:pP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7777777" w:rsidR="008424F9" w:rsidRDefault="008424F9" w:rsidP="008424F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44770" w14:textId="77777777" w:rsidR="008424F9" w:rsidRDefault="008424F9" w:rsidP="008424F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71" w14:textId="77777777" w:rsidR="008424F9" w:rsidRDefault="008424F9" w:rsidP="008424F9">
            <w:pPr>
              <w:pStyle w:val="TAC"/>
              <w:spacing w:before="20" w:after="20"/>
              <w:ind w:left="57" w:right="57"/>
              <w:jc w:val="left"/>
              <w:rPr>
                <w:lang w:eastAsia="zh-CN"/>
              </w:rPr>
            </w:pP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 xml:space="preserve">Finally, DCCH based solution is described to overperform CCCH based solution since the link between the UE and the NW is already “available”. However, since the SDT procedure is considered to be fairly short, the </w:t>
      </w:r>
      <w:r>
        <w:t>likelihood that the RA procedure for initial SDT transmission has not been completed upon the non-SDT data arrival into the UE buffer can be regarded also meaningful, ie., most of the time in the SDT procedure is spent in the RA procedure in case the SDT d</w:t>
      </w:r>
      <w:r>
        <w:t>ata can be included in the MSGA/Msg3 completely. Same applies for CG-SDT transmission, ie., NW may have not responded to the UE (or the UE even transmitted the initial CG transmission) before the non-SDT data arrival. Since the payload size of SDT Msg3/Msg</w:t>
      </w:r>
      <w:r>
        <w:t>A/CG is generally thought to be larger, the probability for it to succeed compared to regular RA procedure Msg3/MsgA could be thought to be lower – also since the UE may be moving away from cell centre.</w:t>
      </w:r>
    </w:p>
    <w:p w14:paraId="1CC44777" w14:textId="77777777" w:rsidR="009D2E2C" w:rsidRDefault="00254CD0">
      <w:r>
        <w:rPr>
          <w:b/>
          <w:bCs/>
        </w:rPr>
        <w:t>Question 8</w:t>
      </w:r>
      <w:r>
        <w:t>: Do you agree CCCH solution would generall</w:t>
      </w:r>
      <w:r>
        <w:t>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 xml:space="preserve">Since RACH procedure has already been </w:t>
            </w:r>
            <w:r>
              <w:rPr>
                <w:rFonts w:hint="eastAsia"/>
                <w:lang w:val="en-US" w:eastAsia="zh-CN"/>
              </w:rPr>
              <w:t>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w:t>
            </w:r>
            <w:r>
              <w:rPr>
                <w:lang w:val="en-US" w:eastAsia="zh-CN"/>
              </w:rPr>
              <w:t xml:space="preserv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t>
            </w:r>
            <w:r>
              <w:rPr>
                <w:lang w:val="en-US" w:eastAsia="zh-CN"/>
              </w:rPr>
              <w:t xml:space="preserve">way, we should also discuss the legacy RACH procedure then and to us it seems strange (otherwise, we will have different UE behaviour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CCCH procedure will interrupt the ong</w:t>
            </w:r>
            <w:r>
              <w:rPr>
                <w:rFonts w:hint="eastAsia"/>
                <w:lang w:val="en-US" w:eastAsia="zh-CN"/>
              </w:rPr>
              <w:t xml:space="preserve">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r>
              <w:rPr>
                <w:lang w:eastAsia="zh-CN"/>
              </w:rPr>
              <w:t xml:space="preserve">First we do not agree that non SDT data </w:t>
            </w:r>
            <w:r>
              <w:rPr>
                <w:lang w:eastAsia="zh-CN"/>
              </w:rPr>
              <w:t>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 xml:space="preserve">We are confused by the </w:t>
            </w:r>
            <w:r>
              <w:rPr>
                <w:lang w:eastAsia="zh-CN"/>
              </w:rPr>
              <w:t>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Just because SDT session is short, it does not increase the ch</w:t>
            </w:r>
            <w:r>
              <w:rPr>
                <w:lang w:eastAsia="zh-CN"/>
              </w:rPr>
              <w:t xml:space="preserve">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w:t>
            </w:r>
            <w:r>
              <w:rPr>
                <w:lang w:eastAsia="zh-CN"/>
              </w:rPr>
              <w:t>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w:t>
            </w:r>
            <w:r>
              <w:rPr>
                <w:lang w:eastAsia="zh-CN"/>
              </w:rPr>
              <w:t xml:space="preserve">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For the case described above, it is confusing why UE does not wait for the feedback of the UL transmission but terminates a well-going procedure. Even for CCCH solution, we think UE can wait until the co</w:t>
            </w:r>
            <w:r>
              <w:rPr>
                <w:lang w:eastAsia="zh-CN"/>
              </w:rPr>
              <w:t>nfirmation of first UL is received. Based on this understanding, we think the case can not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 xml:space="preserve">We support subsequent SDT transmission which means the duration of SDT may be longer </w:t>
            </w:r>
            <w:r>
              <w:rPr>
                <w:lang w:eastAsia="zh-CN"/>
              </w:rPr>
              <w:t>than legacy RRC connection resume procedure. Hence, we share the same view with Samsung that we don’t agree that new SDT data arrival will occur often while RA procedure for RA-SDT is not completed or when no response is received for initial CG-SDT transmi</w:t>
            </w:r>
            <w:r>
              <w:rPr>
                <w:lang w:eastAsia="zh-CN"/>
              </w:rPr>
              <w:t>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DCCH solution cannot be actually used in case contention resolution has not been done, so CCCH solution obviously outperforms it for this case. In DCCH, the UE has to wait until RA procedure is finalized while this may last so</w:t>
            </w:r>
            <w:r>
              <w:rPr>
                <w:lang w:eastAsia="zh-CN"/>
              </w:rPr>
              <w:t xml:space="preserve">me time as the payload in such procedure will be larger and the UE may need to perform more transmissions of msg3/msgA before they are successful. </w:t>
            </w:r>
          </w:p>
          <w:p w14:paraId="1CC4479E" w14:textId="77777777" w:rsidR="009D2E2C" w:rsidRDefault="00254CD0">
            <w:pPr>
              <w:pStyle w:val="TAC"/>
              <w:spacing w:before="20" w:after="20"/>
              <w:ind w:left="57" w:right="57"/>
              <w:jc w:val="left"/>
              <w:rPr>
                <w:lang w:eastAsia="zh-CN"/>
              </w:rPr>
            </w:pPr>
            <w:r>
              <w:rPr>
                <w:lang w:eastAsia="zh-CN"/>
              </w:rPr>
              <w:t>We also do not think the case of legacy RA and RA-SDT are comparable as suggested by ZTE. The purpose of leg</w:t>
            </w:r>
            <w:r>
              <w:rPr>
                <w:lang w:eastAsia="zh-CN"/>
              </w:rPr>
              <w:t xml:space="preserve">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We whare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3) We don’</w:t>
            </w:r>
            <w:r>
              <w:rPr>
                <w:rFonts w:eastAsiaTheme="minorEastAsia"/>
                <w:lang w:eastAsia="ja-JP"/>
              </w:rPr>
              <w:t xml:space="preserve">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w:t>
            </w:r>
            <w:r>
              <w:rPr>
                <w:lang w:eastAsia="zh-CN" w:bidi="hi-IN"/>
              </w:rPr>
              <w:lastRenderedPageBreak/>
              <w:t>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 xml:space="preserve">The DCCH solution can be initiated after </w:t>
            </w:r>
            <w:r>
              <w:rPr>
                <w:lang w:eastAsia="zh-CN"/>
              </w:rPr>
              <w:t xml:space="preserve">a successful </w:t>
            </w:r>
            <w:r>
              <w:rPr>
                <w:lang w:eastAsia="zh-CN"/>
              </w:rPr>
              <w:t>contention resolution while the CCCH can be initiated in the middle of another RA procedure. The non-SDT data arrival indication is obviously higher priority action over any operation served by SDT and so the benefit of the CCCH solution is appreciated.</w:t>
            </w:r>
          </w:p>
        </w:tc>
      </w:tr>
      <w:tr w:rsidR="00357890"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77777777" w:rsidR="00357890" w:rsidRDefault="00357890" w:rsidP="003578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B8" w14:textId="77777777" w:rsidR="00357890" w:rsidRDefault="00357890" w:rsidP="003578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B9" w14:textId="77777777" w:rsidR="00357890" w:rsidRDefault="00357890" w:rsidP="00357890">
            <w:pPr>
              <w:pStyle w:val="TAC"/>
              <w:spacing w:before="20" w:after="20"/>
              <w:ind w:left="57" w:right="57"/>
              <w:jc w:val="left"/>
              <w:rPr>
                <w:lang w:eastAsia="zh-CN"/>
              </w:rPr>
            </w:pP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77777777" w:rsidR="00357890" w:rsidRDefault="00357890" w:rsidP="003578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BC" w14:textId="77777777" w:rsidR="00357890" w:rsidRDefault="00357890" w:rsidP="003578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BD" w14:textId="77777777" w:rsidR="00357890" w:rsidRDefault="00357890" w:rsidP="00357890">
            <w:pPr>
              <w:pStyle w:val="TAC"/>
              <w:spacing w:before="20" w:after="20"/>
              <w:ind w:left="57" w:right="57"/>
              <w:jc w:val="left"/>
              <w:rPr>
                <w:lang w:eastAsia="zh-CN"/>
              </w:rPr>
            </w:pP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Heading2"/>
      </w:pPr>
      <w:r>
        <w:t>3.2</w:t>
      </w:r>
      <w:r>
        <w:tab/>
        <w:t>Questions on CCCH-based solution</w:t>
      </w:r>
    </w:p>
    <w:p w14:paraId="1CC447C3" w14:textId="77777777" w:rsidR="009D2E2C" w:rsidRDefault="00254CD0">
      <w:r>
        <w:t xml:space="preserve">[5] lists number of issues for </w:t>
      </w:r>
      <w:r>
        <w:t>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w:t>
      </w:r>
      <w:r>
        <w:t>s may need to be clarified from SA3.</w:t>
      </w:r>
    </w:p>
    <w:p w14:paraId="1CC447C5" w14:textId="77777777" w:rsidR="009D2E2C" w:rsidRDefault="00254CD0">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r>
              <w:rPr>
                <w:lang w:val="en-US" w:eastAsia="zh-CN"/>
              </w:rPr>
              <w:t xml:space="preserve">Firstly the key derivation during RRCResume is specified in SA3 specs. There will be changes needed in this procedure (please see some details provided below in section 3.3 – for draft CRs </w:t>
            </w:r>
            <w:r>
              <w:rPr>
                <w:lang w:val="en-US" w:eastAsia="zh-CN"/>
              </w:rPr>
              <w:t>required). So, at least to get these changes done on SA3 side, we should send an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w:t>
            </w:r>
            <w:r>
              <w:rPr>
                <w:lang w:val="en-US" w:eastAsia="zh-CN"/>
              </w:rPr>
              <w:t>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t>
            </w:r>
            <w:r>
              <w:rPr>
                <w:lang w:val="en-US" w:eastAsia="zh-CN"/>
              </w:rPr>
              <w:t xml:space="preserve">with this assumption when companies block this solution in SA3! This is the main reason whey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w:t>
            </w:r>
            <w:r>
              <w:rPr>
                <w:lang w:val="en-US" w:eastAsia="zh-CN"/>
              </w:rPr>
              <w:t xml:space="preserve">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w:t>
            </w:r>
            <w:r>
              <w:rPr>
                <w:rFonts w:hint="eastAsia"/>
                <w:lang w:val="en-US" w:eastAsia="zh-CN"/>
              </w:rPr>
              <w:t>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 xml:space="preserve">By default, we check with SA3 when we make any security related changes.  As we explained in [7], we understand that this point hence needs to be checked with SA3 as the usage of horizontal key derivation on UE side creates potential new </w:t>
            </w:r>
            <w:r>
              <w:t>risks on SA3 security requirement for forward security. In previous SA3 LS S3-182541, the proposal (in case of reestablishment) was that the UE autonomously derives a new key (after reestablishment) and this new key is horizontally derived according to the</w:t>
            </w:r>
            <w:r>
              <w:t xml:space="preserve"> solution on the table at that time and SA3 did not allow such mechanism at that point (quoting the above violation). Simple horizontal key derivation is not the only issue, the issue is also that the network may have a new {NH, NCC} pair whilst the UE is </w:t>
            </w:r>
            <w:r>
              <w:t>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Similar issue has been ever discussed for legacy RRC resume procedure. When T319 expires or cell is re-selected during an ongoing RRC resume procedure, UE will go to IDLE.  One o</w:t>
            </w:r>
            <w:r>
              <w:rPr>
                <w:lang w:eastAsia="zh-CN"/>
              </w:rPr>
              <w:t xml:space="preserve">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RRC</w:t>
            </w:r>
            <w:r>
              <w:rPr>
                <w:rFonts w:hint="eastAsia"/>
                <w:lang w:eastAsia="zh-CN"/>
              </w:rPr>
              <w:t>resume</w:t>
            </w:r>
            <w:r>
              <w:rPr>
                <w:lang w:eastAsia="zh-CN"/>
              </w:rPr>
              <w:t xml:space="preserve"> procedure is there is no NCC to derive a new security key. Consecutive </w:t>
            </w:r>
            <w:r>
              <w:t>horizontal key derivation has also been discussed but was not adopted. We think it is better to follow t</w:t>
            </w:r>
            <w:r>
              <w:t>he results of previous discussion otherwise RAN2/SA3 has to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We do not agree there are changes required in SA3 specifications. As can be seen in the fragment copied by ZTE in section 3.3, the gNB uses stored key to verify resumeMAC-I. Hence, this can be handled in the same way as in the UE side in the proposed CR, i</w:t>
            </w:r>
            <w:r>
              <w:rPr>
                <w:lang w:eastAsia="zh-CN"/>
              </w:rPr>
              <w:t xml:space="preserve">.e. the gNB updates </w:t>
            </w:r>
            <w:r>
              <w:rPr>
                <w:lang w:eastAsia="zh-CN"/>
              </w:rPr>
              <w:lastRenderedPageBreak/>
              <w:t xml:space="preserve">the key stored in UA AS Inactive context. Such behaviour can be described in 38.300 and/or RAN3 specifications (up to RAN3). There is no need to involve SA3 and introduce changes in SA3. They already mentioned in their previous LS that </w:t>
            </w:r>
            <w:r>
              <w:rPr>
                <w:lang w:eastAsia="zh-CN"/>
              </w:rPr>
              <w:t>changing a KEY is one of the ways to deal with resumeMAC-I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 xml:space="preserve">6] in Issue2 already mentioned that this is not an issue. If </w:t>
            </w:r>
            <w:r>
              <w:rPr>
                <w:rFonts w:eastAsiaTheme="minorEastAsia"/>
                <w:lang w:eastAsia="ja-JP"/>
              </w:rPr>
              <w:t>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 xml:space="preserve">’t see any issue with </w:t>
            </w:r>
            <w:r>
              <w:rPr>
                <w:rFonts w:eastAsia="Malgun Gothic"/>
                <w:lang w:eastAsia="ko-KR"/>
              </w:rPr>
              <w:t>changing the KEY. After RAN2 makes decision, RAN2 should send an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EF4846"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7777777" w:rsidR="00EF4846" w:rsidRDefault="00EF4846" w:rsidP="00EF48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0E" w14:textId="77777777" w:rsidR="00EF4846" w:rsidRDefault="00EF4846" w:rsidP="00EF48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0F" w14:textId="77777777" w:rsidR="00EF4846" w:rsidRDefault="00EF4846" w:rsidP="00EF484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810" w14:textId="77777777" w:rsidR="00EF4846" w:rsidRDefault="00EF4846" w:rsidP="00EF4846">
            <w:pPr>
              <w:pStyle w:val="TAC"/>
              <w:spacing w:before="20" w:after="20"/>
              <w:ind w:left="57" w:right="57"/>
              <w:jc w:val="left"/>
              <w:rPr>
                <w:lang w:eastAsia="zh-CN"/>
              </w:rPr>
            </w:pP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77777777" w:rsidR="00EF4846" w:rsidRDefault="00EF4846" w:rsidP="00EF48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13" w14:textId="77777777" w:rsidR="00EF4846" w:rsidRDefault="00EF4846" w:rsidP="00EF48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14" w14:textId="77777777" w:rsidR="00EF4846" w:rsidRDefault="00EF4846" w:rsidP="00EF484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815" w14:textId="77777777" w:rsidR="00EF4846" w:rsidRDefault="00EF4846" w:rsidP="00EF4846">
            <w:pPr>
              <w:pStyle w:val="TAC"/>
              <w:spacing w:before="20" w:after="20"/>
              <w:ind w:left="57" w:right="57"/>
              <w:jc w:val="left"/>
              <w:rPr>
                <w:lang w:eastAsia="zh-CN"/>
              </w:rPr>
            </w:pP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w:t>
      </w:r>
      <w:r>
        <w:t xml:space="preserve">n. This may need to be clarified from SA3. </w:t>
      </w:r>
    </w:p>
    <w:p w14:paraId="1CC4481B" w14:textId="77777777" w:rsidR="009D2E2C" w:rsidRDefault="00254CD0">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 xml:space="preserve">used for non-SDT data indication? Further, should this </w:t>
      </w:r>
      <w:r>
        <w:t>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We presume this question is about the key reuse issue identified with horizontal key derivation. From what we understand, the CCCH proponents are arguing that although the same key is used in two different nodes, it is okay because one key is used just for</w:t>
            </w:r>
            <w:r>
              <w:rPr>
                <w:lang w:val="en-US" w:eastAsia="zh-CN"/>
              </w:rPr>
              <w:t xml:space="preserve"> resumeMAC-I verification in the anchor node whilst the same key is used for integrity protection in the other node. May be this argument can satisfy SA3, but may be this won’t. From our side the main concern is that if we rule out DCCH solution (which wil</w:t>
            </w:r>
            <w:r>
              <w:rPr>
                <w:lang w:val="en-US" w:eastAsia="zh-CN"/>
              </w:rPr>
              <w:t xml:space="preserve">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In any case, SA3 should be consulted on the overall new security framework regardl</w:t>
            </w:r>
            <w:r>
              <w:rPr>
                <w:lang w:val="en-US" w:eastAsia="zh-CN"/>
              </w:rPr>
              <w:t xml:space="preserve">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Whether same key can be used in two different nodes should be be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 xml:space="preserve">As we explained in [7], we understand that SA3 </w:t>
            </w:r>
            <w:r>
              <w:rPr>
                <w:lang w:eastAsia="zh-CN"/>
              </w:rPr>
              <w:t>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The same KgNB is used by two different network nodes, firstly by the current gNB for dat</w:t>
            </w:r>
            <w:r>
              <w:rPr>
                <w:lang w:eastAsia="zh-CN"/>
              </w:rPr>
              <w:t xml:space="preserve">a before the new CCCH message (i.e. during the ongoing SDT procedure) and then by the old gNB to verify the </w:t>
            </w:r>
            <w:r>
              <w:rPr>
                <w:i/>
                <w:iCs/>
                <w:lang w:eastAsia="zh-CN"/>
              </w:rPr>
              <w:t>ResumeMAC-I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r>
              <w:rPr>
                <w:lang w:eastAsia="zh-CN"/>
              </w:rPr>
              <w:t>KgNB key</w:t>
            </w:r>
            <w:r>
              <w:rPr>
                <w:lang w:eastAsia="zh-CN"/>
              </w:rPr>
              <w:t xml:space="preserve"> is specific to a cell and the cell ARFCN-DL is used to derive the key [TS33.501§A.1].  The solution will require the key that is specific to the UE’s current cell now being used by the old cell to verify </w:t>
            </w:r>
            <w:r>
              <w:rPr>
                <w:i/>
                <w:lang w:eastAsia="zh-CN"/>
              </w:rPr>
              <w:t>ResumeMAC-I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The network may decide to perform anchor relocation during SDT. Then the same KgNB will be used in current serving gNB for UL/DL data during SDT and in the last serving gNB for verification of resumeMAC-I in the RRCResum</w:t>
            </w:r>
            <w:r>
              <w:rPr>
                <w:lang w:eastAsia="zh-CN"/>
              </w:rPr>
              <w:t>eRequest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w:t>
            </w:r>
            <w:r>
              <w:rPr>
                <w:lang w:eastAsia="zh-CN"/>
              </w:rPr>
              <w:t>clear whether the key will actually be used by the serving gNB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r>
              <w:rPr>
                <w:lang w:eastAsia="zh-CN"/>
              </w:rPr>
              <w:t xml:space="preserve">KgNB key is generated by the anchor gNB so it is known at anchor gNB </w:t>
            </w:r>
            <w:r>
              <w:rPr>
                <w:lang w:eastAsia="zh-CN"/>
              </w:rPr>
              <w:t>anyway.</w:t>
            </w:r>
          </w:p>
          <w:p w14:paraId="1CC44845" w14:textId="77777777" w:rsidR="009D2E2C" w:rsidRDefault="00254CD0">
            <w:pPr>
              <w:pStyle w:val="TAC"/>
              <w:numPr>
                <w:ilvl w:val="0"/>
                <w:numId w:val="7"/>
              </w:numPr>
              <w:spacing w:before="20" w:after="20"/>
              <w:ind w:right="57"/>
              <w:jc w:val="left"/>
              <w:rPr>
                <w:lang w:eastAsia="zh-CN"/>
              </w:rPr>
            </w:pPr>
            <w:r>
              <w:rPr>
                <w:lang w:eastAsia="zh-CN"/>
              </w:rPr>
              <w:t>The key is used over the air interface only between UE and a single gNB.</w:t>
            </w:r>
          </w:p>
          <w:p w14:paraId="1CC44846" w14:textId="77777777" w:rsidR="009D2E2C" w:rsidRDefault="00254CD0">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Hence, it is unclear what the security issue would be. We are OK to</w:t>
            </w:r>
            <w:r>
              <w:rPr>
                <w:lang w:eastAsia="zh-CN"/>
              </w:rPr>
              <w:t xml:space="preserve">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 xml:space="preserve">The keys involved in the scenario of the question are different keys. Please note that keys for SRB and keys for DRBs are independent. Moreover a key for integrity protection and a key for encryption are </w:t>
            </w:r>
            <w:r>
              <w:rPr>
                <w:lang w:eastAsia="zh-CN"/>
              </w:rPr>
              <w:lastRenderedPageBreak/>
              <w:t>independent. So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If companies want to consult this issue with SA3, we are fine to send an LS to them.</w:t>
            </w:r>
          </w:p>
        </w:tc>
      </w:tr>
      <w:tr w:rsidR="00497D8F"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77777777" w:rsidR="00497D8F" w:rsidRDefault="00497D8F" w:rsidP="00497D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63" w14:textId="77777777" w:rsidR="00497D8F" w:rsidRDefault="00497D8F" w:rsidP="00497D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64" w14:textId="77777777" w:rsidR="00497D8F" w:rsidRDefault="00497D8F" w:rsidP="00497D8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865" w14:textId="77777777" w:rsidR="00497D8F" w:rsidRDefault="00497D8F" w:rsidP="00497D8F">
            <w:pPr>
              <w:pStyle w:val="TAC"/>
              <w:spacing w:before="20" w:after="20"/>
              <w:ind w:left="57" w:right="57"/>
              <w:jc w:val="left"/>
              <w:rPr>
                <w:lang w:eastAsia="zh-CN"/>
              </w:rPr>
            </w:pP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77777777" w:rsidR="00497D8F" w:rsidRDefault="00497D8F" w:rsidP="00497D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68" w14:textId="77777777" w:rsidR="00497D8F" w:rsidRDefault="00497D8F" w:rsidP="00497D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69" w14:textId="77777777" w:rsidR="00497D8F" w:rsidRDefault="00497D8F" w:rsidP="00497D8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86A" w14:textId="77777777" w:rsidR="00497D8F" w:rsidRDefault="00497D8F" w:rsidP="00497D8F">
            <w:pPr>
              <w:pStyle w:val="TAC"/>
              <w:spacing w:before="20" w:after="20"/>
              <w:ind w:left="57" w:right="57"/>
              <w:jc w:val="left"/>
              <w:rPr>
                <w:lang w:eastAsia="zh-CN"/>
              </w:rPr>
            </w:pPr>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14:paraId="1CC44870" w14:textId="77777777" w:rsidR="009D2E2C" w:rsidRDefault="00254CD0">
      <w:r>
        <w:rPr>
          <w:b/>
          <w:bCs/>
        </w:rPr>
        <w:t>Question 11</w:t>
      </w:r>
      <w:r>
        <w:t>: What key should b</w:t>
      </w:r>
      <w:r>
        <w:t xml:space="preserve">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r>
              <w:rPr>
                <w:lang w:val="en-US" w:eastAsia="zh-CN"/>
              </w:rPr>
              <w:t>Firstly different solutions will have different consequences and different implications on other groups. Unless we have a fixed solution on the table that we can all agree on as the CCCH candidate, it is impossible to evaluate all implications. Our main co</w:t>
            </w:r>
            <w:r>
              <w:rPr>
                <w:lang w:val="en-US" w:eastAsia="zh-CN"/>
              </w:rPr>
              <w:t xml:space="preserve">ncern is that we are now running out of time to discuss all solutions. So, we think we should just stick with one flavour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w:t>
            </w:r>
            <w:r>
              <w:rPr>
                <w:lang w:eastAsia="zh-CN"/>
              </w:rPr>
              <w:t xml:space="preserve">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(1) Resume MAC-I calculatio</w:t>
            </w:r>
            <w:r>
              <w:rPr>
                <w:lang w:eastAsia="zh-CN"/>
              </w:rPr>
              <w:t>n/inputs needs to be updated for the 2nd RRCResumeRequest msg.  Different inputs of the resumeMAC-I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(a) The KRRCint key used during the SDT proc. (instead of the one stored in the UE AS Inactive Context before initiating</w:t>
            </w:r>
            <w:r>
              <w:rPr>
                <w:lang w:eastAsia="zh-CN"/>
              </w:rPr>
              <w:t xml:space="preserve">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With CCCH solution, the security risk of re-use of the same I-RNTI across two SDT sessions needs to be verified with SA3 as previous LS response from SA3 (R2-2109065) was not clear on this regard. In normal Resume procedure, a different I-RNTI is allocated</w:t>
            </w:r>
            <w:r>
              <w:rPr>
                <w:lang w:eastAsia="zh-CN"/>
              </w:rPr>
              <w:t xml:space="preserve">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r>
              <w:rPr>
                <w:i/>
                <w:iCs/>
                <w:lang w:eastAsia="zh-CN"/>
              </w:rPr>
              <w:t>VarResumeMAC-Input</w:t>
            </w:r>
            <w:r>
              <w:rPr>
                <w:lang w:eastAsia="zh-CN"/>
              </w:rPr>
              <w:t xml:space="preserve">  for the 2nd </w:t>
            </w:r>
            <w:r>
              <w:rPr>
                <w:i/>
                <w:iCs/>
                <w:lang w:eastAsia="zh-CN"/>
              </w:rPr>
              <w:t>RRCResumeRequest.</w:t>
            </w:r>
            <w:r>
              <w:rPr>
                <w:lang w:eastAsia="zh-CN"/>
              </w:rPr>
              <w:t xml:space="preserve"> E.g.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VarResumeMAC-Input  ::=     SEQUENCE </w:t>
            </w:r>
          </w:p>
          <w:p w14:paraId="1CC44887"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sourcePhysCellId                        PhysCellId,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targetCellIdentity     </w:t>
            </w:r>
            <w:r>
              <w:rPr>
                <w:rFonts w:ascii="Arial" w:hAnsi="Arial"/>
                <w:i/>
                <w:iCs/>
                <w:sz w:val="18"/>
                <w:lang w:eastAsia="zh-CN"/>
              </w:rPr>
              <w:t xml:space="preserve">                 CellIdentity,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 xml:space="preserve">Huawei, </w:t>
            </w:r>
            <w:r>
              <w:rPr>
                <w:lang w:eastAsia="zh-CN"/>
              </w:rPr>
              <w:t>HiSilicon</w:t>
            </w:r>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 xml:space="preserve">Up to SA3 </w:t>
            </w:r>
            <w:r>
              <w:rPr>
                <w:lang w:eastAsia="zh-CN" w:bidi="hi-IN"/>
              </w:rPr>
              <w:t>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parameter </w:t>
            </w:r>
            <w:r>
              <w:rPr>
                <w:rFonts w:eastAsia="Malgun Gothic"/>
                <w:lang w:eastAsia="ko-KR"/>
              </w:rPr>
              <w:t xml:space="preserve">to </w:t>
            </w:r>
            <w:r>
              <w:rPr>
                <w:rFonts w:eastAsia="Malgun Gothic"/>
                <w:i/>
                <w:lang w:eastAsia="ko-KR"/>
              </w:rPr>
              <w:t>resumeMAC-I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E45EBB"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7777777" w:rsidR="00E45EBB" w:rsidRDefault="00E45EBB" w:rsidP="00E45E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AD" w14:textId="77777777" w:rsidR="00E45EBB" w:rsidRDefault="00E45EBB" w:rsidP="00E45E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E45EBB" w:rsidRDefault="00E45EBB" w:rsidP="00E45EBB">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77777777" w:rsidR="00E45EBB" w:rsidRDefault="00E45EBB" w:rsidP="00E45E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B1" w14:textId="77777777" w:rsidR="00E45EBB" w:rsidRDefault="00E45EBB" w:rsidP="00E45E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2" w14:textId="77777777" w:rsidR="00E45EBB" w:rsidRDefault="00E45EBB" w:rsidP="00E45EBB">
            <w:pPr>
              <w:pStyle w:val="TAC"/>
              <w:spacing w:before="20" w:after="20"/>
              <w:ind w:left="57" w:right="57"/>
              <w:jc w:val="left"/>
              <w:rPr>
                <w:lang w:eastAsia="zh-CN"/>
              </w:rPr>
            </w:pPr>
          </w:p>
        </w:tc>
      </w:tr>
      <w:tr w:rsidR="00E45EBB"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77777777" w:rsidR="00E45EBB" w:rsidRDefault="00E45EBB" w:rsidP="00E45E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E45EBB" w:rsidRDefault="00E45EBB" w:rsidP="00E45E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77777777" w:rsidR="00E45EBB" w:rsidRDefault="00E45EBB" w:rsidP="00E45EBB">
            <w:pPr>
              <w:pStyle w:val="TAC"/>
              <w:spacing w:before="20" w:after="20"/>
              <w:ind w:left="57" w:right="57"/>
              <w:jc w:val="left"/>
              <w:rPr>
                <w:lang w:eastAsia="zh-CN"/>
              </w:rPr>
            </w:pP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w:t>
      </w:r>
      <w:r>
        <w:t xml:space="preserve"> ie., in the SDT procedure). On the other hand, it seems the UE could take this into account already when terminating the SDT procedure and initiating the RRC resume procedure for non-SDT data indication in which case it could use the initial key which sho</w:t>
      </w:r>
      <w:r>
        <w:t>uld work as in legacy.</w:t>
      </w:r>
    </w:p>
    <w:p w14:paraId="1CC448BC" w14:textId="77777777" w:rsidR="009D2E2C" w:rsidRDefault="00254CD0">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w:t>
      </w:r>
      <w:r>
        <w:t xml:space="preserv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 xml:space="preserve">Since RRC layer has no idea whether the RACH procedure is completed in MAC or not. Even in case the RACH procedure is still </w:t>
            </w:r>
            <w:r>
              <w:rPr>
                <w:rFonts w:hint="eastAsia"/>
                <w:lang w:val="en-US" w:eastAsia="zh-CN"/>
              </w:rPr>
              <w:t>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w:t>
            </w:r>
            <w:r>
              <w:rPr>
                <w:lang w:val="en-US" w:eastAsia="zh-CN"/>
              </w:rPr>
              <w:t>ailure of the previous RACH procedure. So, UE should always derive a new key after sending RRCResumeRequest first time. Of course the consequence of this is that if the first CCCH message is not received, then the resume may not succeed. This is a suboptim</w:t>
            </w:r>
            <w:r>
              <w:rPr>
                <w:lang w:val="en-US" w:eastAsia="zh-CN"/>
              </w:rPr>
              <w:t xml:space="preserve">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Pr>
                <w:vertAlign w:val="superscript"/>
                <w:lang w:eastAsia="zh-CN"/>
              </w:rPr>
              <w:t>nd</w:t>
            </w:r>
            <w:r>
              <w:rPr>
                <w:lang w:eastAsia="zh-CN"/>
              </w:rPr>
              <w:t xml:space="preserve"> RRCResumeRequest),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w:t>
            </w:r>
            <w:r>
              <w:rPr>
                <w:lang w:eastAsia="zh-CN"/>
              </w:rPr>
              <w:t xml:space="preserve">network as the network is expecting the first </w:t>
            </w:r>
            <w:r>
              <w:rPr>
                <w:i/>
                <w:iCs/>
                <w:lang w:eastAsia="zh-CN"/>
              </w:rPr>
              <w:t>RRCResumeRequest</w:t>
            </w:r>
            <w:r>
              <w:rPr>
                <w:lang w:eastAsia="zh-CN"/>
              </w:rPr>
              <w:t xml:space="preserve"> while the UE is sending the second non-SDT data </w:t>
            </w:r>
            <w:r>
              <w:rPr>
                <w:i/>
                <w:iCs/>
                <w:lang w:eastAsia="zh-CN"/>
              </w:rPr>
              <w:t>RRCResumeRequest</w:t>
            </w:r>
            <w:r>
              <w:rPr>
                <w:lang w:eastAsia="zh-CN"/>
              </w:rPr>
              <w:t xml:space="preserve"> with a potentially different calculation of the resumeMAC-I. In addition, UE might perform horizontal key derivation for the sub</w:t>
            </w:r>
            <w:r>
              <w:rPr>
                <w:lang w:eastAsia="zh-CN"/>
              </w:rPr>
              <w:t>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 xml:space="preserve">Huawei, </w:t>
            </w:r>
            <w:r>
              <w:rPr>
                <w:lang w:eastAsia="zh-CN"/>
              </w:rPr>
              <w:t>HiSilicon</w:t>
            </w:r>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 xml:space="preserve">If we use a new key, then if </w:t>
            </w:r>
            <w:r>
              <w:rPr>
                <w:lang w:eastAsia="zh-CN"/>
              </w:rPr>
              <w:t>the network did not receive the original msg3, the network might not be able to verify shortMAC-I. In this case there will be a fallback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 xml:space="preserve">If there are concerns with using the original key, then we are OK to go with the horizontal one. It </w:t>
            </w:r>
            <w:r>
              <w:rPr>
                <w:lang w:eastAsia="zh-CN"/>
              </w:rPr>
              <w:t>will happen extremely rarely that the original CCCH message is not received and fallback to RRC Setup in such rare cases is not a problem. This is still better than in case of DCCH which cannot handle the case of data arrival before contention resolution a</w:t>
            </w:r>
            <w:r>
              <w:rPr>
                <w:lang w:eastAsia="zh-CN"/>
              </w:rPr>
              <w:t>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w:t>
            </w:r>
            <w:r>
              <w:rPr>
                <w:rFonts w:eastAsiaTheme="minorEastAsia"/>
                <w:lang w:eastAsia="ja-JP"/>
              </w:rPr>
              <w:t>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 xml:space="preserve">Even for DCCH solution, we prefer to </w:t>
            </w:r>
            <w:r>
              <w:rPr>
                <w:lang w:eastAsia="zh-CN"/>
              </w:rPr>
              <w:t>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 xml:space="preserve">Regarding to the confusion of key selection, gNB has only 2 choices either the initial key or a new key to verify the resumeMAC-I and so a smart gNB implementation can </w:t>
            </w:r>
            <w:r>
              <w:rPr>
                <w:lang w:eastAsia="zh-CN"/>
              </w:rPr>
              <w:lastRenderedPageBreak/>
              <w:t>address the issue.</w:t>
            </w:r>
          </w:p>
        </w:tc>
      </w:tr>
      <w:tr w:rsidR="008E0D90"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77777777" w:rsidR="008E0D90" w:rsidRDefault="008E0D90" w:rsidP="008E0D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FC"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FD" w14:textId="77777777" w:rsidR="008E0D90" w:rsidRDefault="008E0D90" w:rsidP="008E0D90">
            <w:pPr>
              <w:pStyle w:val="TAC"/>
              <w:spacing w:before="20" w:after="20"/>
              <w:ind w:left="57" w:right="57"/>
              <w:jc w:val="left"/>
              <w:rPr>
                <w:lang w:eastAsia="zh-CN"/>
              </w:rPr>
            </w:pP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77777777" w:rsidR="008E0D90" w:rsidRDefault="008E0D90" w:rsidP="008E0D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77777777" w:rsidR="008E0D90" w:rsidRDefault="008E0D90" w:rsidP="008E0D90">
            <w:pPr>
              <w:pStyle w:val="TAC"/>
              <w:spacing w:before="20" w:after="20"/>
              <w:ind w:left="57" w:right="57"/>
              <w:jc w:val="left"/>
              <w:rPr>
                <w:lang w:eastAsia="zh-CN"/>
              </w:rPr>
            </w:pP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 xml:space="preserve">Data loss is indicated in [5] to be a bigger concern compared to DCCH based solution as the NW may be transmitting DL SDT data </w:t>
      </w:r>
      <w:r>
        <w:t>and UL SDT data in the UE could be lost. While the DL data is more for NW implementation to handle, the UL data loss should be discussed. Currently, the UE discards all stored PDCP PDUs upon suspend procedure while the PDCP SDUs should be kept. In that sen</w:t>
      </w:r>
      <w:r>
        <w:t>se, it seems the UL data loss should be less of an issue.</w:t>
      </w:r>
    </w:p>
    <w:p w14:paraId="1CC44907" w14:textId="77777777" w:rsidR="009D2E2C" w:rsidRDefault="00254CD0">
      <w:r>
        <w:rPr>
          <w:b/>
          <w:bCs/>
        </w:rPr>
        <w:t>Question 13</w:t>
      </w:r>
      <w:r>
        <w:t xml:space="preserve">: Do you agree the PDCP entity retains the PDCP SDUs in the buffer upon PDCP entity suspend and, hence, the data loss in UL should basically not happen in case of CCCH based solution? Do </w:t>
      </w:r>
      <w:r>
        <w:t>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One issue is whether the COUNT value will be reset or not in PDCP suspend operation. If PDCP Count is reset (current behaviour in PDCP suspend operation), then there is no way to ensure the lossless transmission since there is no way to ensure the in order</w:t>
            </w:r>
            <w:r>
              <w:rPr>
                <w:rFonts w:hint="eastAsia"/>
                <w:lang w:val="en-US" w:eastAsia="zh-CN"/>
              </w:rPr>
              <w:t xml:space="preserve">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 xml:space="preserve">In DL data loss can occur for UM DRBs. In UL, whether to </w:t>
            </w:r>
            <w:r>
              <w:rPr>
                <w:lang w:eastAsia="zh-CN"/>
              </w:rPr>
              <w:t>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w:t>
            </w:r>
            <w:r>
              <w:rPr>
                <w:lang w:eastAsia="zh-CN"/>
              </w:rPr>
              <w:t>data. However, we understand there might be problems to (re)transmit the corresponding DL SDT data unless new mechanism are defined. To address this, RAN2/RAN3 would require discussion and coordination on their work as normally the network does not associa</w:t>
            </w:r>
            <w:r>
              <w:rPr>
                <w:lang w:eastAsia="zh-CN"/>
              </w:rPr>
              <w:t xml:space="preserve">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 xml:space="preserve">In addition, RAN3 impact might be larger than just stage-2 impact e.g. old_ anchor gNB performs MAC-I verification for the 2nd RRCResumeRequest when the serving gNB already has a UE context and </w:t>
            </w:r>
            <w:r>
              <w:rPr>
                <w:lang w:eastAsia="zh-CN"/>
              </w:rPr>
              <w:t xml:space="preserve">UL/DL data in its buffers, therefore the relocation of the UE context requires some update at the minimum to perform </w:t>
            </w:r>
            <w:r>
              <w:rPr>
                <w:i/>
                <w:iCs/>
                <w:lang w:eastAsia="zh-CN"/>
              </w:rPr>
              <w:t>ResumeMAC-I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O</w:t>
            </w:r>
            <w:r>
              <w:rPr>
                <w:lang w:eastAsia="zh-CN"/>
              </w:rPr>
              <w:t xml:space="preserve">n top of the data loss, there could also potentially be duplication of data (due to PDCP suspend operation).  By suspending PDCP, the PDCP SNs are reset and hence it is not possible to detect and discard duplicates if the network and UE were to re-tx from </w:t>
            </w:r>
            <w:r>
              <w:rPr>
                <w:lang w:eastAsia="zh-CN"/>
              </w:rPr>
              <w:t xml:space="preserve">the last acked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Another concern with the data handling is that the DL SDT d</w:t>
            </w:r>
            <w:r>
              <w:rPr>
                <w:lang w:eastAsia="zh-CN"/>
              </w:rPr>
              <w:t xml:space="preserve">ata unnecessarily sent and loss over Uu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 xml:space="preserve">epends on </w:t>
            </w:r>
            <w:r>
              <w:rPr>
                <w:lang w:eastAsia="zh-CN"/>
              </w:rPr>
              <w:t>whether COUNT is reset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 xml:space="preserve">Data loss will occur for UM DRBs. In addition, the network continues scheduling UL and transmitting DL data to the UE as it has no </w:t>
            </w:r>
            <w:r>
              <w:rPr>
                <w:lang w:eastAsia="zh-CN"/>
              </w:rPr>
              <w:t>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(e.g. in the justification s</w:t>
            </w:r>
            <w:r>
              <w:rPr>
                <w:lang w:eastAsia="zh-CN"/>
              </w:rPr>
              <w:t>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 xml:space="preserve">or RLC UM, the </w:t>
            </w:r>
            <w:r>
              <w:rPr>
                <w:rFonts w:eastAsiaTheme="minorEastAsia"/>
                <w:lang w:eastAsia="ja-JP"/>
              </w:rPr>
              <w:t>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We </w:t>
            </w:r>
            <w:r>
              <w:rPr>
                <w:rFonts w:eastAsia="Malgun Gothic"/>
                <w:lang w:eastAsia="ko-KR"/>
              </w:rPr>
              <w:t>are discussing the case when a new RRCResume procedure is triggered due to non-SDT data transmission while the SDT procedure is ongoing. In this case, there is no RRCRelease message received when triggering the new RRCResume procedure. According to</w:t>
            </w:r>
            <w:r>
              <w:rPr>
                <w:rFonts w:eastAsia="Malgun Gothic" w:hint="eastAsia"/>
                <w:lang w:eastAsia="ko-KR"/>
              </w:rPr>
              <w:t xml:space="preserve"> current</w:t>
            </w:r>
            <w:r>
              <w:rPr>
                <w:rFonts w:eastAsia="Malgun Gothic" w:hint="eastAsia"/>
                <w:lang w:eastAsia="ko-KR"/>
              </w:rPr>
              <w:t xml:space="preserve"> specification, the </w:t>
            </w:r>
            <w:r>
              <w:rPr>
                <w:rFonts w:eastAsia="Malgun Gothic"/>
                <w:lang w:eastAsia="ko-KR"/>
              </w:rPr>
              <w:t>RRC indicates “</w:t>
            </w:r>
            <w:r>
              <w:rPr>
                <w:rFonts w:eastAsia="Malgun Gothic" w:hint="eastAsia"/>
                <w:lang w:eastAsia="ko-KR"/>
              </w:rPr>
              <w:t>PDCP suspend</w:t>
            </w:r>
            <w:r>
              <w:rPr>
                <w:rFonts w:eastAsia="Malgun Gothic"/>
                <w:lang w:eastAsia="ko-KR"/>
              </w:rPr>
              <w:t>” only when RRCRelease message including suspendConfig is received. As there is no RRCRelease message received, the PDCP suspend is not triggered when the new RRCResume procedure is triggered. Thus, the PDCP C</w:t>
            </w:r>
            <w:r>
              <w:rPr>
                <w:rFonts w:eastAsia="Malgun Gothic"/>
                <w:lang w:eastAsia="ko-KR"/>
              </w:rPr>
              <w:t>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r>
              <w:rPr>
                <w:lang w:eastAsia="zh-CN"/>
              </w:rPr>
              <w:t>As long as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Huawei/HiSilicon said, we don’t see any clear use-case, which requires UM in SDT operation and use of UM DRB has already implied a potential data loss and so even if the data is lost, that shouldn’t be end of the world for the application.</w:t>
            </w:r>
          </w:p>
        </w:tc>
      </w:tr>
      <w:tr w:rsidR="00BA2F09"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77777777" w:rsidR="00BA2F09" w:rsidRDefault="00BA2F09" w:rsidP="00BA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50" w14:textId="77777777" w:rsidR="00BA2F09" w:rsidRDefault="00BA2F09" w:rsidP="00BA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51" w14:textId="77777777" w:rsidR="00BA2F09" w:rsidRDefault="00BA2F09" w:rsidP="00BA2F0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52" w14:textId="77777777" w:rsidR="00BA2F09" w:rsidRDefault="00BA2F09" w:rsidP="00BA2F09">
            <w:pPr>
              <w:pStyle w:val="TAC"/>
              <w:spacing w:before="20" w:after="20"/>
              <w:ind w:left="57" w:right="57"/>
              <w:jc w:val="left"/>
              <w:rPr>
                <w:lang w:eastAsia="zh-CN"/>
              </w:rPr>
            </w:pP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77777777" w:rsidR="00BA2F09" w:rsidRDefault="00BA2F09" w:rsidP="00BA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55" w14:textId="77777777" w:rsidR="00BA2F09" w:rsidRDefault="00BA2F09" w:rsidP="00BA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56" w14:textId="77777777" w:rsidR="00BA2F09" w:rsidRDefault="00BA2F09" w:rsidP="00BA2F0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57" w14:textId="77777777" w:rsidR="00BA2F09" w:rsidRDefault="00BA2F09" w:rsidP="00BA2F09">
            <w:pPr>
              <w:pStyle w:val="TAC"/>
              <w:spacing w:before="20" w:after="20"/>
              <w:ind w:left="57" w:right="57"/>
              <w:jc w:val="left"/>
              <w:rPr>
                <w:lang w:eastAsia="zh-CN"/>
              </w:rPr>
            </w:pP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w:t>
      </w:r>
      <w:r>
        <w:t xml:space="preserve"> (similarly to RedCap identification indication), is the UE provisioned with different I-RNTI to use in this case, or is this left to NW implementation.</w:t>
      </w:r>
    </w:p>
    <w:p w14:paraId="1CC4495D" w14:textId="77777777" w:rsidR="009D2E2C" w:rsidRDefault="00254CD0">
      <w:r>
        <w:rPr>
          <w:b/>
          <w:bCs/>
        </w:rPr>
        <w:t>Question 14</w:t>
      </w:r>
      <w:r>
        <w:t xml:space="preserve">: Do you agree the UE shall indicate to NW the </w:t>
      </w:r>
      <w:r>
        <w:rPr>
          <w:i/>
          <w:iCs/>
        </w:rPr>
        <w:t>RRCResumeRequest</w:t>
      </w:r>
      <w:r>
        <w:t xml:space="preserve"> is used for non-SDT data ind</w:t>
      </w:r>
      <w:r>
        <w:t>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w:t>
            </w:r>
            <w:r>
              <w:rPr>
                <w:rFonts w:hint="eastAsia"/>
                <w:lang w:val="en-US" w:eastAsia="zh-CN"/>
              </w:rPr>
              <w:t xml:space="preserv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w:t>
            </w:r>
            <w:r>
              <w:rPr>
                <w:lang w:val="en-US" w:eastAsia="zh-CN"/>
              </w:rPr>
              <w:t>non-SDT data arrival indication etc)</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r>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Pr>
                <w:i/>
                <w:iCs/>
                <w:lang w:eastAsia="zh-CN"/>
              </w:rPr>
              <w:t>resumeMAC-I</w:t>
            </w:r>
            <w:r>
              <w:rPr>
                <w:lang w:eastAsia="zh-CN"/>
              </w:rPr>
              <w:t xml:space="preserve"> calculation of</w:t>
            </w:r>
            <w:r>
              <w:rPr>
                <w:lang w:eastAsia="zh-CN"/>
              </w:rPr>
              <w:t xml:space="preserve"> the 2</w:t>
            </w:r>
            <w:r>
              <w:rPr>
                <w:vertAlign w:val="superscript"/>
                <w:lang w:eastAsia="zh-CN"/>
              </w:rPr>
              <w:t>nd</w:t>
            </w:r>
            <w:r>
              <w:rPr>
                <w:lang w:eastAsia="zh-CN"/>
              </w:rPr>
              <w:t xml:space="preserve"> </w:t>
            </w:r>
            <w:r>
              <w:rPr>
                <w:i/>
                <w:iCs/>
                <w:lang w:eastAsia="zh-CN"/>
              </w:rPr>
              <w:t>RRCResumeRequest</w:t>
            </w:r>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w:t>
            </w:r>
            <w:r>
              <w:rPr>
                <w:lang w:eastAsia="zh-CN"/>
              </w:rPr>
              <w:t xml:space="preserve">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Depends on the outcomes of above questions and inputs from SA3. If the security keys used for first and second RRC resume procedure are same, including the ones applied for the generation of res</w:t>
            </w:r>
            <w:r>
              <w:rPr>
                <w:lang w:eastAsia="zh-CN"/>
              </w:rPr>
              <w:t>umeMAC-I and data ciphering, there is no need to make the distinguish. Otherwise, it is important for the network to know whether this is the second RRCResumeRequest in order to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It depends on the detailed solut</w:t>
            </w:r>
            <w:r>
              <w:rPr>
                <w:lang w:eastAsia="zh-CN"/>
              </w:rPr>
              <w:t>ion if the UE shall indicate to NW the RRCResumeRequest is used for non-SDT data indication. And if needed, prefer to extend existing RRCResumeRequest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 xml:space="preserve">We do not think this is needed as the second Resume Request can be </w:t>
            </w:r>
            <w:r>
              <w:rPr>
                <w:lang w:eastAsia="zh-CN"/>
              </w:rPr>
              <w:t>identified via I-RNTI that is included. But even if companies prefer to add such indication, it does not mean we need a whole new CCCH procedure – two options were mentioned already in previous documents, i.e. new resumeCause or new logical channel ID. Nei</w:t>
            </w:r>
            <w:r>
              <w:rPr>
                <w:lang w:eastAsia="zh-CN"/>
              </w:rPr>
              <w:t>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Pr>
                <w:rFonts w:eastAsiaTheme="minorEastAsia"/>
                <w:i/>
                <w:iCs/>
                <w:lang w:eastAsia="ja-JP"/>
              </w:rPr>
              <w:t>RRCResumeRequest</w:t>
            </w:r>
            <w:r>
              <w:rPr>
                <w:rFonts w:eastAsiaTheme="minorEastAsia"/>
                <w:lang w:eastAsia="ja-JP"/>
              </w:rPr>
              <w:t>. Otherwise, it increases the complexity of the gNB.</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w:t>
            </w:r>
            <w:r>
              <w:rPr>
                <w:lang w:eastAsia="zh-CN" w:bidi="hi-IN"/>
              </w:rPr>
              <w:t>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r>
              <w:rPr>
                <w:i/>
                <w:iCs/>
                <w:lang w:bidi="hi-IN"/>
              </w:rPr>
              <w:t>RRCResumeRequest</w:t>
            </w:r>
            <w:r>
              <w:rPr>
                <w:lang w:bidi="hi-IN"/>
              </w:rPr>
              <w:t xml:space="preserve"> for non-SDT data indication could be transmitted via T319 for SDT is running. So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 xml:space="preserve">Prefer to reuse the </w:t>
            </w:r>
            <w:r>
              <w:rPr>
                <w:lang w:eastAsia="zh-CN"/>
              </w:rPr>
              <w:t>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NW can identify the second RRCResumeRequest based on I-RNTI. We think legacy RRCResume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r>
              <w:rPr>
                <w:lang w:eastAsia="zh-CN"/>
              </w:rPr>
              <w:t>InterDigital</w:t>
            </w:r>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We don’t see any strong need to differentiate SDT case and non-SDT case but if majoriy prefer to distinguish them, a new LCID can be introduced. On our understanding, even if a new LCID is introduced, it won’t change any procedure.</w:t>
            </w:r>
          </w:p>
        </w:tc>
      </w:tr>
      <w:tr w:rsidR="00D45324"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77777777" w:rsidR="00D45324" w:rsidRDefault="00D45324" w:rsidP="00D45324">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D45324" w:rsidRDefault="00D45324" w:rsidP="00D45324">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77777777" w:rsidR="00D45324" w:rsidRDefault="00D45324" w:rsidP="00D45324">
            <w:pPr>
              <w:pStyle w:val="TAC"/>
              <w:spacing w:before="20" w:after="20"/>
              <w:ind w:left="57" w:right="57"/>
              <w:jc w:val="left"/>
              <w:rPr>
                <w:lang w:eastAsia="zh-CN"/>
              </w:rPr>
            </w:pP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77777777" w:rsidR="00D45324" w:rsidRDefault="00D45324" w:rsidP="00D45324">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1CC44999" w14:textId="77777777" w:rsidR="00D45324" w:rsidRDefault="00D45324" w:rsidP="00D45324">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A" w14:textId="77777777" w:rsidR="00D45324" w:rsidRDefault="00D45324" w:rsidP="00D45324">
            <w:pPr>
              <w:pStyle w:val="TAC"/>
              <w:spacing w:before="20" w:after="20"/>
              <w:ind w:left="57" w:right="57"/>
              <w:jc w:val="left"/>
              <w:rPr>
                <w:lang w:eastAsia="zh-CN"/>
              </w:rPr>
            </w:pP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w:t>
      </w:r>
      <w:r>
        <w:t xml:space="preserve"> after the SDT procedure for the UE is completed (either by moving </w:t>
      </w:r>
      <w:r>
        <w:lastRenderedPageBreak/>
        <w:t>the UE into CONNECTED mode or directing back to INACTIVE mode). On the other hand, if the context was already relocated, would it not be possible for the receiving gNB to perform the UE int</w:t>
      </w:r>
      <w:r>
        <w:t>egrity check in this case; while, in case the context was not already relocated, then the last serving gNB obviously has the context and could do the check.</w:t>
      </w:r>
    </w:p>
    <w:p w14:paraId="1CC449A0" w14:textId="77777777" w:rsidR="009D2E2C" w:rsidRDefault="00254CD0">
      <w:r>
        <w:rPr>
          <w:b/>
          <w:bCs/>
        </w:rPr>
        <w:t>Question 15</w:t>
      </w:r>
      <w:r>
        <w:t>: Do you see that there may be some RAN3 impact with the CCCH solution? If yes, what imp</w:t>
      </w:r>
      <w:r>
        <w:t>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w:t>
            </w:r>
            <w:r>
              <w:rPr>
                <w:lang w:val="en-US" w:eastAsia="zh-CN"/>
              </w:rPr>
              <w:t>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Moderator seems to indicate that the new target gNB can do the verifica</w:t>
            </w:r>
            <w:r>
              <w:rPr>
                <w:lang w:val="en-US" w:eastAsia="zh-CN"/>
              </w:rPr>
              <w:t>tion, may be this is possible, but this also needs some changes in RAN3 since we assume the old I-RNTI always points to the old anchor gNB. If we want the target gNB to verify the new resumeMAC-I, then it seems we need some new behaviour here (also some re</w:t>
            </w:r>
            <w:r>
              <w:rPr>
                <w:lang w:val="en-US" w:eastAsia="zh-CN"/>
              </w:rPr>
              <w:t xml:space="preserv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As per current procedure resumeMAC-I is always verified by old anchor gNB. If same is followed for resume for non SDT data indication, UE context needs to be stored in old anchor gNB even after the context is transferred to serving gNB during the SDT proce</w:t>
            </w:r>
            <w:r>
              <w:rPr>
                <w:lang w:eastAsia="zh-CN"/>
              </w:rPr>
              <w:t xml:space="preserv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(A) Old_ anchor gNB needs to keep the UE context after the actual UE context is transferred to th</w:t>
            </w:r>
            <w:r>
              <w:rPr>
                <w:lang w:eastAsia="zh-CN"/>
              </w:rPr>
              <w:t>e current/serving gNB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(B) RAN3 also needs to discuss when and how </w:t>
            </w:r>
            <w:r>
              <w:rPr>
                <w:lang w:eastAsia="zh-CN"/>
              </w:rPr>
              <w:t>this UE context in the old anchor gNB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(C) Old anchor gNB needs to differentiate the 2</w:t>
            </w:r>
            <w:r>
              <w:rPr>
                <w:vertAlign w:val="superscript"/>
                <w:lang w:eastAsia="zh-CN"/>
              </w:rPr>
              <w:t>nd</w:t>
            </w:r>
            <w:r>
              <w:rPr>
                <w:lang w:eastAsia="zh-CN"/>
              </w:rPr>
              <w:t xml:space="preserve"> </w:t>
            </w:r>
            <w:r>
              <w:rPr>
                <w:i/>
                <w:iCs/>
                <w:lang w:eastAsia="zh-CN"/>
              </w:rPr>
              <w:t>RRCResumeRequest</w:t>
            </w:r>
            <w:r>
              <w:rPr>
                <w:lang w:eastAsia="zh-CN"/>
              </w:rPr>
              <w:t xml:space="preserve"> message and use the new gNB key to verify the ResumeMAC-I.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r>
              <w:rPr>
                <w:i/>
                <w:iCs/>
                <w:lang w:eastAsia="zh-CN"/>
              </w:rPr>
              <w:t xml:space="preserve">ResumeMAC-I </w:t>
            </w:r>
            <w:r>
              <w:rPr>
                <w:lang w:eastAsia="zh-CN"/>
              </w:rPr>
              <w:t>calculation is not decided.  I</w:t>
            </w:r>
            <w:r>
              <w:rPr>
                <w:lang w:eastAsia="zh-CN"/>
              </w:rPr>
              <w:t>f it is based on the current C-RNTI (of the new gNB) used during the SDT data transfer before the second CCCH message, RAN3 has to discuss and define a mechanism to transfer that C-RNTI to the old anchor gNB.  If it is the old C-RNTI used in the anchor gNB</w:t>
            </w:r>
            <w:r>
              <w:rPr>
                <w:lang w:eastAsia="zh-CN"/>
              </w:rPr>
              <w:t>, RAN3 has to define a mechanism to ensure that this is reserved and not used by another UE (this will also require changes to UE handling to store the use the C-RNTI of the old anchor gNB)</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(E) Old anchor gNB needs to indicate to the new anchor gNB using n</w:t>
            </w:r>
            <w:r>
              <w:rPr>
                <w:lang w:eastAsia="zh-CN"/>
              </w:rPr>
              <w:t>ew Xn message to move a UE (w/ context previously relocated) to RRC_CONNECTED state. This would allow the serving gNB not to lose that DL data already available in buffers (i.e.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 xml:space="preserve">If the verification for the new RRCResumeRequest used for non-SDT data indication is handled by the last serving gNB, the UE context shall not be released by the last serving gNB even if anchor </w:t>
            </w:r>
            <w:r>
              <w:rPr>
                <w:lang w:eastAsia="zh-CN"/>
              </w:rPr>
              <w:t>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w:t>
            </w:r>
            <w:r>
              <w:rPr>
                <w:lang w:eastAsia="zh-CN"/>
              </w:rPr>
              <w:t>ind the UE context based on previous I-RNTI allocated by the last serving gNB?</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We think it is simplest that the verification is always done in the last serving gNB. As can be seen in the CR agreed by RAN3 in R3-216070, in th</w:t>
            </w:r>
            <w:r>
              <w:rPr>
                <w:lang w:eastAsia="zh-CN"/>
              </w:rPr>
              <w:t>e anchor relocation case, the context is released from the old anchor only at the end of SDT procedure, so there is no issue with missing context. This is already clear and no discussions in RAN3 are needed as claimed, e.g. by (A) and (B) in Intel’s reply.</w:t>
            </w:r>
            <w:r>
              <w:rPr>
                <w:lang w:eastAsia="zh-CN"/>
              </w:rPr>
              <w:t xml:space="preserve">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 xml:space="preserve">The only change in RAN3 specifications that might be needed is to capture that the </w:t>
            </w:r>
            <w:r>
              <w:rPr>
                <w:lang w:eastAsia="zh-CN"/>
              </w:rPr>
              <w:lastRenderedPageBreak/>
              <w:t>gNB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w:t>
            </w:r>
            <w:r>
              <w:rPr>
                <w:rFonts w:eastAsiaTheme="minorEastAsia"/>
                <w:lang w:eastAsia="ja-JP"/>
              </w:rPr>
              <w:t>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 xml:space="preserve">We share the same view with </w:t>
            </w:r>
            <w:r>
              <w:rPr>
                <w:lang w:eastAsia="zh-CN" w:bidi="hi-IN"/>
              </w:rPr>
              <w:t>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If resumeMAC-I is verified by new gNB,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resumeMAC-I should be verified by anchor gNB.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We also assume that the last serving gNB verifies the message. If we go for KEY change, the UE INACTIVE AS CONTEXT needs to be updated accordingly.</w:t>
            </w:r>
          </w:p>
        </w:tc>
      </w:tr>
      <w:tr w:rsidR="000021DF"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77777777" w:rsidR="000021DF" w:rsidRDefault="000021DF" w:rsidP="000021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E1" w14:textId="77777777" w:rsidR="000021DF" w:rsidRDefault="000021DF" w:rsidP="000021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E2" w14:textId="77777777" w:rsidR="000021DF" w:rsidRDefault="000021DF" w:rsidP="000021DF">
            <w:pPr>
              <w:pStyle w:val="TAC"/>
              <w:spacing w:before="20" w:after="20"/>
              <w:ind w:left="57" w:right="57"/>
              <w:jc w:val="left"/>
              <w:rPr>
                <w:lang w:eastAsia="zh-CN"/>
              </w:rPr>
            </w:pP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77777777" w:rsidR="000021DF" w:rsidRDefault="000021DF" w:rsidP="000021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E5" w14:textId="77777777" w:rsidR="000021DF" w:rsidRDefault="000021DF" w:rsidP="000021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w:t>
      </w:r>
      <w:r>
        <w:t>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w:t>
      </w:r>
      <w:r>
        <w:t>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Our concern is that this is now getting too late to specify this solution in Rel-17 in any case and there seems to be no willingness to specify this in the first place unfortunately. We thought we could do this in Rel-18 but seems this will not happen eith</w:t>
            </w:r>
            <w:r>
              <w:rPr>
                <w:lang w:val="en-US" w:eastAsia="zh-CN"/>
              </w:rPr>
              <w:t xml:space="preserve">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Then, if majority of companies prefer to now also cover this solution for cell reselection, then we could us</w:t>
            </w:r>
            <w:r>
              <w:rPr>
                <w:lang w:val="en-US" w:eastAsia="zh-CN"/>
              </w:rPr>
              <w:t xml:space="preserve">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w:t>
            </w:r>
            <w:r>
              <w:rPr>
                <w:lang w:val="en-US" w:eastAsia="zh-CN"/>
              </w:rPr>
              <w:t>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Events that trigger a termination or</w:t>
            </w:r>
            <w:r>
              <w:rPr>
                <w:i/>
                <w:iCs/>
                <w:lang w:eastAsia="zh-CN"/>
              </w:rPr>
              <w:t xml:space="preserve"> failure of an ongoing SDT session 1) cell reselection, 2) expiry of the SDT failure detection timer, 3) when Max retx is reached in RLC.  RLC AM max retransmission functionality remains unchanged.  </w:t>
            </w:r>
          </w:p>
          <w:p w14:paraId="1CC44A00" w14:textId="77777777" w:rsidR="009D2E2C" w:rsidRDefault="00254CD0">
            <w:pPr>
              <w:pStyle w:val="TAC"/>
              <w:spacing w:before="20" w:after="20"/>
              <w:ind w:left="284" w:right="57"/>
              <w:jc w:val="left"/>
              <w:rPr>
                <w:i/>
                <w:iCs/>
                <w:lang w:eastAsia="zh-CN"/>
              </w:rPr>
            </w:pPr>
            <w:r>
              <w:rPr>
                <w:i/>
                <w:iCs/>
                <w:lang w:eastAsia="zh-CN"/>
              </w:rPr>
              <w:t>4.</w:t>
            </w:r>
            <w:r>
              <w:rPr>
                <w:i/>
                <w:iCs/>
                <w:lang w:eastAsia="zh-CN"/>
              </w:rPr>
              <w:tab/>
              <w:t xml:space="preserve">When a UE detects a failure of an ongoing SDT </w:t>
            </w:r>
            <w:r>
              <w:rPr>
                <w:i/>
                <w:iCs/>
                <w:lang w:eastAsia="zh-CN"/>
              </w:rPr>
              <w:t>session, UE transitions autonomously into RRC_IDLE (as baseline solution).   If time allows or have a ready solution we can consider further optimizations.”</w:t>
            </w:r>
          </w:p>
          <w:p w14:paraId="1CC44A01" w14:textId="77777777" w:rsidR="009D2E2C" w:rsidRDefault="00254CD0">
            <w:pPr>
              <w:pStyle w:val="TAC"/>
              <w:spacing w:before="20" w:after="20"/>
              <w:ind w:left="57" w:right="57"/>
              <w:jc w:val="left"/>
              <w:rPr>
                <w:lang w:eastAsia="zh-CN"/>
              </w:rPr>
            </w:pPr>
            <w:r>
              <w:rPr>
                <w:lang w:eastAsia="zh-CN"/>
              </w:rPr>
              <w:t>Therefore, we prefer focus RAN2 limited work to enable the solution required to handle non-SDT data</w:t>
            </w:r>
            <w:r>
              <w:rPr>
                <w:lang w:eastAsia="zh-CN"/>
              </w:rPr>
              <w:t xml:space="preserve"> during an SDT procedure without adding other scenario that will increase the work load. If time is available for this WI after concluding the other solution, we are open to discuss the required solution to handle cell reselection scenario. However, from R</w:t>
            </w:r>
            <w:r>
              <w:rPr>
                <w:lang w:eastAsia="zh-CN"/>
              </w:rPr>
              <w:t>el-18 SDT discussions, we understand that this was not an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We have already agreed that in case CCCH solution is agreed for non-SDT arrival, we</w:t>
            </w:r>
            <w:r>
              <w:rPr>
                <w:lang w:eastAsia="zh-CN"/>
              </w:rPr>
              <w:t xml:space="preserve"> can consider using it for other failure cases. In fact, it can be readily used with minimal additional effort. Since the SDT session can last as long as several seconds (even 10 seconds was proposed previously for the duration of the new SDT timer), the c</w:t>
            </w:r>
            <w:r>
              <w:rPr>
                <w:lang w:eastAsia="zh-CN"/>
              </w:rPr>
              <w:t>ell reselection can happen quite often, which will degrade the QoS/QoE for applications using SDT as compared to the same applications not using SDT. The fact that this can be handled by CCCH solution is its big advantage even though the proponents of DCCH</w:t>
            </w:r>
            <w:r>
              <w:rPr>
                <w:lang w:eastAsia="zh-CN"/>
              </w:rPr>
              <w:t xml:space="preserve">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 xml:space="preserve">s the rapporteur is suggested, we also think that cell-reselection aspect is the main driver to decide one of solutions between CCCH and DCCH. Before going into details, our priority would be to </w:t>
            </w:r>
            <w:r>
              <w:rPr>
                <w:rFonts w:eastAsiaTheme="minorEastAsia"/>
                <w:lang w:eastAsia="ja-JP"/>
              </w:rPr>
              <w:t>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6452A4"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7777777" w:rsidR="006452A4" w:rsidRDefault="006452A4" w:rsidP="006452A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24" w14:textId="77777777" w:rsidR="006452A4" w:rsidRDefault="006452A4" w:rsidP="006452A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A25" w14:textId="77777777" w:rsidR="006452A4" w:rsidRDefault="006452A4" w:rsidP="006452A4">
            <w:pPr>
              <w:pStyle w:val="TAC"/>
              <w:spacing w:before="20" w:after="20"/>
              <w:ind w:left="57" w:right="57"/>
              <w:jc w:val="left"/>
              <w:rPr>
                <w:lang w:eastAsia="zh-CN"/>
              </w:rPr>
            </w:pP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77777777" w:rsidR="006452A4" w:rsidRDefault="006452A4" w:rsidP="006452A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28" w14:textId="77777777" w:rsidR="006452A4" w:rsidRDefault="006452A4" w:rsidP="006452A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A29" w14:textId="77777777" w:rsidR="006452A4" w:rsidRDefault="006452A4" w:rsidP="006452A4">
            <w:pPr>
              <w:pStyle w:val="TAC"/>
              <w:spacing w:before="20" w:after="20"/>
              <w:ind w:left="57" w:right="57"/>
              <w:jc w:val="left"/>
              <w:rPr>
                <w:lang w:eastAsia="zh-CN"/>
              </w:rPr>
            </w:pPr>
          </w:p>
        </w:tc>
      </w:tr>
    </w:tbl>
    <w:p w14:paraId="1CC44A2B" w14:textId="77777777" w:rsidR="009D2E2C" w:rsidRDefault="009D2E2C"/>
    <w:p w14:paraId="1CC44A2C" w14:textId="77777777" w:rsidR="009D2E2C" w:rsidRDefault="00254CD0">
      <w:r>
        <w:rPr>
          <w:b/>
          <w:bCs/>
        </w:rPr>
        <w:t>Summary 16</w:t>
      </w:r>
      <w:r>
        <w:t>: TBD.</w:t>
      </w:r>
    </w:p>
    <w:p w14:paraId="1CC44A2D" w14:textId="77777777" w:rsidR="009D2E2C" w:rsidRDefault="00254CD0">
      <w:r>
        <w:rPr>
          <w:b/>
          <w:bCs/>
        </w:rPr>
        <w:lastRenderedPageBreak/>
        <w:t>Proposal 16</w:t>
      </w:r>
      <w:r>
        <w:t>: TBD.</w:t>
      </w:r>
    </w:p>
    <w:p w14:paraId="1CC44A2E" w14:textId="77777777" w:rsidR="009D2E2C" w:rsidRDefault="00254CD0">
      <w:pPr>
        <w:pStyle w:val="Heading2"/>
      </w:pPr>
      <w:r>
        <w:t>3.3</w:t>
      </w:r>
      <w:r>
        <w:tab/>
        <w:t>Draft CRs</w:t>
      </w:r>
    </w:p>
    <w:p w14:paraId="1CC44A2F" w14:textId="77777777" w:rsidR="009D2E2C" w:rsidRDefault="00254CD0">
      <w:r>
        <w:t>In the previous meeting, [2] (Annex) and [4] presented initial RRC CRs for the CCCH based solution and DCCH based solution, respectively. Given the above issues not resolved, complete CRs could not be presented before the issues are resolved. However, comp</w:t>
      </w:r>
      <w:r>
        <w:t>anies are being asked if the above CR drafts can be used as baseline for both of the solutions and start from those when further details are clarified based on the questions.</w:t>
      </w:r>
    </w:p>
    <w:p w14:paraId="1CC44A30" w14:textId="77777777" w:rsidR="009D2E2C" w:rsidRDefault="00254CD0">
      <w:r>
        <w:rPr>
          <w:b/>
          <w:bCs/>
        </w:rPr>
        <w:t>Question 17</w:t>
      </w:r>
      <w:r>
        <w:t>: Do you agree to use [2] (Annex) and [4] CR drafts as baseline CRs fo</w:t>
      </w:r>
      <w:r>
        <w:t>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the PDCP suspend operation is performed for each DRB, lossless</w:t>
            </w:r>
            <w:r>
              <w:rPr>
                <w:rFonts w:hint="eastAsia"/>
                <w:lang w:val="en-US" w:eastAsia="zh-CN"/>
              </w:rPr>
              <w:t xml:space="preserve"> transmission can not be ensured (out of order packet and redundant packet can not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NAS layer will not distinguish the SDT DRB and Non-SDT DRB, the triggering of second CCCH procedure </w:t>
            </w:r>
            <w:r>
              <w:rPr>
                <w:rFonts w:hint="eastAsia"/>
                <w:lang w:val="en-US" w:eastAsia="zh-CN"/>
              </w:rPr>
              <w:t>should be captured in RAN (e.g.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w:t>
            </w:r>
            <w:r>
              <w:rPr>
                <w:lang w:val="en-US" w:eastAsia="zh-CN"/>
              </w:rPr>
              <w:t xml:space="preserve">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Pr>
                <w:i/>
                <w:iCs/>
                <w:lang w:eastAsia="zh-CN"/>
              </w:rPr>
              <w:t>UEAssistanceInformation</w:t>
            </w:r>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For CCCH, many details still need to be confirmed with SA3 and RAN3</w:t>
            </w:r>
            <w:r>
              <w:rPr>
                <w:lang w:eastAsia="zh-CN"/>
              </w:rPr>
              <w:t xml:space="preserve"> </w:t>
            </w:r>
            <w:r>
              <w:rPr>
                <w:lang w:eastAsia="zh-CN"/>
              </w:rPr>
              <w:lastRenderedPageBreak/>
              <w:t xml:space="preserve">with regard to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w:t>
            </w:r>
            <w:r>
              <w:rPr>
                <w:lang w:eastAsia="zh-CN"/>
              </w:rPr>
              <w:t>d details to enable the actual solution. Some of the issues and/or missing parts are the following:</w:t>
            </w:r>
          </w:p>
          <w:p w14:paraId="1CC44A5B"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(B) Potential data loss, out of order delivery and interruption as PDCP is </w:t>
            </w:r>
            <w:r>
              <w:rPr>
                <w:rFonts w:ascii="Arial" w:hAnsi="Arial"/>
                <w:sz w:val="18"/>
                <w:lang w:eastAsia="zh-CN"/>
              </w:rPr>
              <w:t>suspended which results on a reset of the PDCP COUNT (issue #6 of [5]). There would be needed to capture something on RAN2/RAN3 TS e.g. UP for the handling of the DL data stored in gNB’s buffer.</w:t>
            </w:r>
          </w:p>
          <w:p w14:paraId="1CC44A5D"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 is di</w:t>
            </w:r>
            <w:r>
              <w:rPr>
                <w:rFonts w:ascii="Arial" w:hAnsi="Arial"/>
                <w:sz w:val="18"/>
                <w:lang w:eastAsia="zh-CN"/>
              </w:rPr>
              <w:t xml:space="preserve">fferentiated e.g. different calculation of the </w:t>
            </w:r>
            <w:r>
              <w:rPr>
                <w:rFonts w:ascii="Arial" w:hAnsi="Arial"/>
                <w:i/>
                <w:iCs/>
                <w:sz w:val="18"/>
                <w:lang w:eastAsia="zh-CN"/>
              </w:rPr>
              <w:t>resumeMAC-I</w:t>
            </w:r>
            <w:r>
              <w:rPr>
                <w:rFonts w:ascii="Arial" w:hAnsi="Arial"/>
                <w:sz w:val="18"/>
                <w:lang w:eastAsia="zh-CN"/>
              </w:rPr>
              <w:t>.</w:t>
            </w:r>
          </w:p>
          <w:p w14:paraId="1CC44A5E"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w:t>
            </w:r>
          </w:p>
          <w:p w14:paraId="1CC44A5F"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1) C-RNTI in used during the SDT proc. and this depends on RAN3 decisions on whether C-RNTI can be stored in the old gNB or new C-RNTI can be provided to the old gNB.  so,</w:t>
            </w:r>
            <w:r>
              <w:rPr>
                <w:rFonts w:ascii="Arial" w:hAnsi="Arial"/>
                <w:sz w:val="18"/>
                <w:lang w:eastAsia="zh-CN"/>
              </w:rPr>
              <w:t xml:space="preserve"> FFS whether there is any impact in old anchor gNB when having to decode the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w:t>
            </w:r>
          </w:p>
          <w:p w14:paraId="1CC44A61"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FFS whether I-RNTI needs to be updated for the 2nd CCCH msg, this might need to be checked again with SA3 </w:t>
            </w:r>
            <w:r>
              <w:rPr>
                <w:rFonts w:ascii="Arial" w:hAnsi="Arial"/>
                <w:sz w:val="18"/>
                <w:lang w:eastAsia="zh-CN"/>
              </w:rPr>
              <w:t>as previously explained.</w:t>
            </w:r>
          </w:p>
          <w:p w14:paraId="1CC44A62" w14:textId="77777777" w:rsidR="009D2E2C" w:rsidRDefault="00254CD0">
            <w:pPr>
              <w:pStyle w:val="ListParagraph"/>
              <w:numPr>
                <w:ilvl w:val="0"/>
                <w:numId w:val="2"/>
              </w:numPr>
              <w:spacing w:line="240" w:lineRule="auto"/>
              <w:rPr>
                <w:lang w:eastAsia="zh-CN"/>
              </w:rPr>
            </w:pPr>
            <w:r>
              <w:rPr>
                <w:rFonts w:ascii="Arial" w:hAnsi="Arial"/>
                <w:sz w:val="18"/>
                <w:lang w:eastAsia="zh-CN"/>
              </w:rPr>
              <w:t xml:space="preserve">(F) FFS if any new mechanism to guarantee that the security keys between UE and network are not go out of sync (e.g. if the 2nd </w:t>
            </w:r>
            <w:r>
              <w:rPr>
                <w:rFonts w:ascii="Arial" w:hAnsi="Arial"/>
                <w:i/>
                <w:iCs/>
                <w:sz w:val="18"/>
                <w:lang w:eastAsia="zh-CN"/>
              </w:rPr>
              <w:t>RRCResumeRequest</w:t>
            </w:r>
            <w:r>
              <w:rPr>
                <w:rFonts w:ascii="Arial" w:hAnsi="Arial"/>
                <w:sz w:val="18"/>
                <w:lang w:eastAsia="zh-CN"/>
              </w:rPr>
              <w:t xml:space="preserve"> using the new key is sent before the contention resolution of the 1st </w:t>
            </w:r>
            <w:r>
              <w:rPr>
                <w:rFonts w:ascii="Arial" w:hAnsi="Arial"/>
                <w:i/>
                <w:iCs/>
                <w:sz w:val="18"/>
                <w:lang w:eastAsia="zh-CN"/>
              </w:rPr>
              <w:t>RRCResumeRequest</w:t>
            </w:r>
            <w:r>
              <w:rPr>
                <w:rFonts w:ascii="Arial" w:hAnsi="Arial"/>
                <w:sz w:val="18"/>
                <w:lang w:eastAsia="zh-CN"/>
              </w:rPr>
              <w:t xml:space="preserve"> is completed or if the 2nd </w:t>
            </w:r>
            <w:r>
              <w:rPr>
                <w:rFonts w:ascii="Arial" w:hAnsi="Arial"/>
                <w:i/>
                <w:iCs/>
                <w:sz w:val="18"/>
                <w:lang w:eastAsia="zh-CN"/>
              </w:rPr>
              <w:t>RRCResumeRequest</w:t>
            </w:r>
            <w:r>
              <w:rPr>
                <w:rFonts w:ascii="Arial" w:hAnsi="Arial"/>
                <w:sz w:val="18"/>
                <w:lang w:eastAsia="zh-CN"/>
              </w:rPr>
              <w:t xml:space="preserve"> using the new key is sent when network has sent the </w:t>
            </w:r>
            <w:r>
              <w:rPr>
                <w:rFonts w:ascii="Arial" w:hAnsi="Arial"/>
                <w:i/>
                <w:iCs/>
                <w:sz w:val="18"/>
                <w:lang w:eastAsia="zh-CN"/>
              </w:rPr>
              <w:t>RRCRelease</w:t>
            </w:r>
            <w:r>
              <w:rPr>
                <w:rFonts w:ascii="Arial" w:hAnsi="Arial"/>
                <w:sz w:val="18"/>
                <w:lang w:eastAsia="zh-CN"/>
              </w:rPr>
              <w:t xml:space="preserve"> msg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 xml:space="preserve">According to the CR [2] for </w:t>
            </w:r>
            <w:r>
              <w:rPr>
                <w:lang w:eastAsia="zh-CN"/>
              </w:rPr>
              <w:t>CCCH based solution, the UE needs always to perform the unified access control procedure again. That means the new RRCResumeRequest message may not be initiated if the result of UAC for the new RRC Resume procedure is not barred. But for DCCH based solutio</w:t>
            </w:r>
            <w:r>
              <w:rPr>
                <w:lang w:eastAsia="zh-CN"/>
              </w:rPr>
              <w:t>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w:t>
            </w:r>
            <w:r>
              <w:rPr>
                <w:lang w:eastAsia="zh-CN"/>
              </w:rPr>
              <w:t>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w:t>
            </w:r>
            <w:r>
              <w:rPr>
                <w:lang w:eastAsia="zh-CN"/>
              </w:rPr>
              <w:t>led in RAN specification. When it comes to the changes suggested by ZTE for RRC, they assume no new resume request arrives from NAS layer, which is not our understanding (and CT1 LS did not answer this question). As mentioned above, regardless of the solut</w:t>
            </w:r>
            <w:r>
              <w:rPr>
                <w:lang w:eastAsia="zh-CN"/>
              </w:rPr>
              <w:t>ion chosen, we should clarify this with CT1. In any case, the changes suggested by ZTE are OK in general in case ZTE’s interpretation turns out correct. When it comes to impacts mentioned by Intel, we do not agree any of this is needed (please see our clar</w:t>
            </w:r>
            <w:r>
              <w:rPr>
                <w:lang w:eastAsia="zh-CN"/>
              </w:rPr>
              <w:t>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w:t>
            </w:r>
            <w:r>
              <w:rPr>
                <w:lang w:eastAsia="zh-CN"/>
              </w:rPr>
              <w:t xml:space="preserve">erence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 xml:space="preserve">How does the RRC </w:t>
            </w:r>
            <w:r>
              <w:rPr>
                <w:rFonts w:eastAsia="Malgun Gothic"/>
                <w:lang w:eastAsia="ko-KR"/>
              </w:rPr>
              <w:t>trigger the non-SDT data indication procedure without request from NAS? The draft CR says that the new procedure is triggered “when data mapped to non-SDT radio bearers becomes available”. However, as commented in Q6, the NAS data may not arrive at PDCP bu</w:t>
            </w:r>
            <w:r>
              <w:rPr>
                <w:rFonts w:eastAsia="Malgun Gothic"/>
                <w:lang w:eastAsia="ko-KR"/>
              </w:rPr>
              <w:t>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w:t>
            </w:r>
            <w:r>
              <w:rPr>
                <w:rFonts w:eastAsia="Malgun Gothic"/>
                <w:lang w:eastAsia="ko-KR"/>
              </w:rPr>
              <w:t>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RRCResume procedure when RRCRelease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4. The DCCH message uses </w:t>
            </w:r>
            <w:r>
              <w:rPr>
                <w:rFonts w:eastAsia="Malgun Gothic"/>
                <w:lang w:eastAsia="ko-KR"/>
              </w:rPr>
              <w:t>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The non-SDT indication is a new RRC procedure, and the UE action should be clearly specified for reception of different</w:t>
            </w:r>
            <w:r>
              <w:rPr>
                <w:rFonts w:eastAsia="Malgun Gothic"/>
                <w:lang w:eastAsia="ko-KR"/>
              </w:rPr>
              <w:t xml:space="preserve"> messages, i.e. RRCResume, RRCRelease, RRCSetup, RRC</w:t>
            </w:r>
            <w:r>
              <w:rPr>
                <w:rFonts w:eastAsia="Malgun Gothic" w:hint="eastAsia"/>
                <w:lang w:eastAsia="ko-KR"/>
              </w:rPr>
              <w:t>Reject, similar to RRCResume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rFonts w:hint="eastAsia"/>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DCCH CR requires to be updated to handle the case that UE receives RRCSetup, RRCRelease and RRCReject. Besides, resumeCause and UAC handling mentioned in the CT1 reply LS also need to be addressed in the CR.</w:t>
            </w:r>
          </w:p>
        </w:tc>
      </w:tr>
      <w:tr w:rsidR="00E330DD"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77777777" w:rsidR="00E330DD" w:rsidRDefault="00E330DD" w:rsidP="00E330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95" w14:textId="77777777" w:rsidR="00E330DD" w:rsidRDefault="00E330DD" w:rsidP="00E330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96" w14:textId="77777777" w:rsidR="00E330DD" w:rsidRDefault="00E330DD" w:rsidP="00E330DD">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A97" w14:textId="77777777" w:rsidR="00E330DD" w:rsidRDefault="00E330DD" w:rsidP="00E330DD">
            <w:pPr>
              <w:pStyle w:val="TAC"/>
              <w:spacing w:before="20" w:after="20"/>
              <w:ind w:left="57" w:right="57"/>
              <w:jc w:val="left"/>
              <w:rPr>
                <w:lang w:eastAsia="zh-CN"/>
              </w:rPr>
            </w:pP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77777777" w:rsidR="00E330DD" w:rsidRDefault="00E330DD" w:rsidP="00E330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9A" w14:textId="77777777" w:rsidR="00E330DD" w:rsidRDefault="00E330DD" w:rsidP="00E330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9B" w14:textId="77777777" w:rsidR="00E330DD" w:rsidRDefault="00E330DD" w:rsidP="00E330DD">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A9C" w14:textId="77777777" w:rsidR="00E330DD" w:rsidRDefault="00E330DD" w:rsidP="00E330DD">
            <w:pPr>
              <w:pStyle w:val="TAC"/>
              <w:spacing w:before="20" w:after="20"/>
              <w:ind w:left="57" w:right="57"/>
              <w:jc w:val="left"/>
              <w:rPr>
                <w:lang w:eastAsia="zh-CN"/>
              </w:rPr>
            </w:pP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t>Proposal 17</w:t>
      </w:r>
      <w:r>
        <w:t>: TBD.</w:t>
      </w:r>
    </w:p>
    <w:p w14:paraId="1CC44AA1" w14:textId="77777777" w:rsidR="009D2E2C" w:rsidRDefault="00254CD0">
      <w:pPr>
        <w:pStyle w:val="Heading2"/>
      </w:pPr>
      <w:r>
        <w:t>3.4</w:t>
      </w:r>
      <w:r>
        <w:tab/>
        <w:t>Preferred option(s) &amp; possible compromise</w:t>
      </w:r>
    </w:p>
    <w:p w14:paraId="1CC44AA2" w14:textId="77777777" w:rsidR="009D2E2C" w:rsidRDefault="00254CD0">
      <w:r>
        <w:t xml:space="preserve">The selection process between DCCH and CCCH based </w:t>
      </w:r>
      <w:r>
        <w:t>solutions have been in a deadlock for a while and a compromise proposal to specify both solutions was presented in the previous meeting. For instance, such that the CCCH based solution is used in case the RA procedure for the SDT procedure has not been com</w:t>
      </w:r>
      <w:r>
        <w:t>pleted or no NW response has been received for the initial CG-SDT transmission; and DCCH based solution is used after this point. Naturally, this would require more discussion after the above issues are resolved if the compromise would be preferred by most</w:t>
      </w:r>
      <w:r>
        <w:t xml:space="preserve">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(ie., both)</w:t>
      </w:r>
    </w:p>
    <w:p w14:paraId="1CC44AA7" w14:textId="77777777" w:rsidR="009D2E2C" w:rsidRDefault="00254CD0">
      <w:r>
        <w:t>If you are OK with both options indiv</w:t>
      </w:r>
      <w:r>
        <w:t xml:space="preserve">idually </w:t>
      </w:r>
      <w:r>
        <w:rPr>
          <w:b/>
          <w:bCs/>
        </w:rPr>
        <w:t>but not with compromise solution</w:t>
      </w:r>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w:t>
            </w:r>
            <w:r>
              <w:rPr>
                <w:lang w:eastAsia="zh-CN"/>
              </w:rPr>
              <w:t>option 1 but we are not opposed to consider option 3 in certain scenarios.  As we mentioned earlier, apart from the performance issues with CCCH solution, the other main issue with the CCCH solution is the impact on RAN3 and SA3 which will take time to res</w:t>
            </w:r>
            <w:r>
              <w:rPr>
                <w:lang w:eastAsia="zh-CN"/>
              </w:rPr>
              <w:t xml:space="preserve">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w:t>
            </w:r>
            <w:r>
              <w:rPr>
                <w:lang w:eastAsia="zh-CN"/>
              </w:rPr>
              <w:t>here SDT session ends abruptly i.e.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 xml:space="preserve">CCCH can cover all the use cases, i.e. non-SDT indication before and after contention resolution as well as cell reselection and SDT </w:t>
            </w:r>
            <w:r>
              <w:rPr>
                <w:lang w:eastAsia="zh-CN"/>
              </w:rPr>
              <w:t>failure cases. We could accept DCCH solution as an optimization on top, but the issue that it addresses (i.e. potential data loss for UM DRBs) is not really worth the effort in our opinion, considering that such indication would rather be an infrequent eve</w:t>
            </w:r>
            <w:r>
              <w:rPr>
                <w:lang w:eastAsia="zh-CN"/>
              </w:rPr>
              <w:t>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254CD0"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77777777" w:rsidR="00254CD0" w:rsidRDefault="00254CD0" w:rsidP="00254C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DE" w14:textId="77777777" w:rsidR="00254CD0" w:rsidRDefault="00254CD0" w:rsidP="00254C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254CD0" w:rsidRDefault="00254CD0" w:rsidP="00254CD0">
            <w:pPr>
              <w:pStyle w:val="TAC"/>
              <w:spacing w:before="20" w:after="20"/>
              <w:ind w:left="57" w:right="57"/>
              <w:jc w:val="left"/>
              <w:rPr>
                <w:lang w:eastAsia="zh-CN"/>
              </w:rPr>
            </w:pPr>
          </w:p>
        </w:tc>
      </w:tr>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7777777" w:rsidR="00254CD0" w:rsidRDefault="00254CD0" w:rsidP="00254C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E2" w14:textId="77777777" w:rsidR="00254CD0" w:rsidRDefault="00254CD0" w:rsidP="00254C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AE3" w14:textId="77777777" w:rsidR="00254CD0" w:rsidRDefault="00254CD0" w:rsidP="00254CD0">
            <w:pPr>
              <w:pStyle w:val="TAC"/>
              <w:spacing w:before="20" w:after="20"/>
              <w:ind w:left="57" w:right="57"/>
              <w:jc w:val="left"/>
              <w:rPr>
                <w:lang w:eastAsia="zh-CN"/>
              </w:rPr>
            </w:pPr>
          </w:p>
        </w:tc>
      </w:tr>
    </w:tbl>
    <w:p w14:paraId="1CC44AE5" w14:textId="77777777" w:rsidR="009D2E2C" w:rsidRDefault="009D2E2C"/>
    <w:p w14:paraId="1CC44AE6" w14:textId="77777777" w:rsidR="009D2E2C" w:rsidRDefault="00254CD0">
      <w:r>
        <w:rPr>
          <w:b/>
          <w:bCs/>
        </w:rPr>
        <w:t>Summary 18</w:t>
      </w:r>
      <w:r>
        <w:t>: TBD.</w:t>
      </w:r>
    </w:p>
    <w:p w14:paraId="1CC44AE7" w14:textId="77777777" w:rsidR="009D2E2C" w:rsidRDefault="00254CD0">
      <w:r>
        <w:rPr>
          <w:b/>
          <w:bCs/>
        </w:rPr>
        <w:t>Proposal 18</w:t>
      </w:r>
      <w:r>
        <w:t>: TBD.</w:t>
      </w:r>
    </w:p>
    <w:p w14:paraId="1CC44AE8" w14:textId="77777777" w:rsidR="009D2E2C" w:rsidRDefault="00254CD0">
      <w:pPr>
        <w:pStyle w:val="Heading1"/>
      </w:pPr>
      <w:r>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Heading1"/>
      </w:pPr>
      <w:r>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Sanechips, </w:t>
      </w:r>
      <w:r>
        <w:rPr>
          <w:rFonts w:ascii="Times New Roman" w:hAnsi="Times New Roman" w:hint="eastAsia"/>
          <w:lang w:val="en-US" w:eastAsia="zh-CN"/>
        </w:rPr>
        <w:t>Samsung, CMCC, Qualcomm, OPPO, Sharp, Xiaomi, Sony, CATT, FGI, Asia Pacific Telecom, Radisys</w:t>
      </w:r>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w:t>
      </w:r>
      <w:r>
        <w:rPr>
          <w:rFonts w:ascii="Times New Roman" w:hAnsi="Times New Roman" w:hint="eastAsia"/>
          <w:lang w:val="en-US" w:eastAsia="zh-CN"/>
        </w:rPr>
        <w:t>USTeK,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w:t>
      </w:r>
      <w:r>
        <w:rPr>
          <w:rFonts w:ascii="Times New Roman" w:hAnsi="Times New Roman" w:hint="eastAsia"/>
          <w:lang w:val="en-US" w:eastAsia="zh-CN"/>
        </w:rPr>
        <w:t>Corporation, ZTE corporation, Sanechips,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w:t>
      </w:r>
      <w:r>
        <w:rPr>
          <w:rFonts w:ascii="Times New Roman" w:hAnsi="Times New Roman" w:hint="eastAsia"/>
          <w:lang w:val="en-US" w:eastAsia="zh-CN"/>
        </w:rPr>
        <w:t>ata arrival, ZTE corporation, Sanechips, Intel Corporation, Samsung, CMCC, Qualcomm, OPPO, Sharp, Xiaomi, Sony, CATT, FGI, Asia Pacific Telecom, Radisys</w:t>
      </w:r>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w:t>
      </w:r>
      <w:r>
        <w:rPr>
          <w:rFonts w:ascii="Times New Roman" w:hAnsi="Times New Roman" w:hint="eastAsia"/>
          <w:lang w:val="en-US" w:eastAsia="zh-CN"/>
        </w:rPr>
        <w:t>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w:t>
      </w:r>
      <w:r>
        <w:rPr>
          <w:rFonts w:ascii="Times New Roman" w:hAnsi="Times New Roman" w:hint="eastAsia"/>
          <w:lang w:val="en-US" w:eastAsia="zh-CN"/>
        </w:rPr>
        <w:t>iSilicon, InterDigital, LGE, Ericsson, ASUSTeK,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4AFE" w14:textId="77777777" w:rsidR="009D2E2C" w:rsidRDefault="00254CD0">
      <w:pPr>
        <w:spacing w:after="0" w:line="240" w:lineRule="auto"/>
      </w:pPr>
      <w:r>
        <w:separator/>
      </w:r>
    </w:p>
  </w:endnote>
  <w:endnote w:type="continuationSeparator" w:id="0">
    <w:p w14:paraId="1CC44AFF" w14:textId="77777777" w:rsidR="009D2E2C" w:rsidRDefault="0025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4AFC" w14:textId="77777777" w:rsidR="009D2E2C" w:rsidRDefault="00254CD0">
      <w:pPr>
        <w:spacing w:after="0" w:line="240" w:lineRule="auto"/>
      </w:pPr>
      <w:r>
        <w:separator/>
      </w:r>
    </w:p>
  </w:footnote>
  <w:footnote w:type="continuationSeparator" w:id="0">
    <w:p w14:paraId="1CC44AFD" w14:textId="77777777" w:rsidR="009D2E2C" w:rsidRDefault="0025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E2C"/>
    <w:rsid w:val="000021DF"/>
    <w:rsid w:val="00174058"/>
    <w:rsid w:val="00254CD0"/>
    <w:rsid w:val="00357890"/>
    <w:rsid w:val="00482A1B"/>
    <w:rsid w:val="00497D8F"/>
    <w:rsid w:val="004B6529"/>
    <w:rsid w:val="00591D9B"/>
    <w:rsid w:val="006452A4"/>
    <w:rsid w:val="00807173"/>
    <w:rsid w:val="008424F9"/>
    <w:rsid w:val="008E0D90"/>
    <w:rsid w:val="009D2E2C"/>
    <w:rsid w:val="00BA2F09"/>
    <w:rsid w:val="00D45324"/>
    <w:rsid w:val="00E23C8D"/>
    <w:rsid w:val="00E330DD"/>
    <w:rsid w:val="00E45EBB"/>
    <w:rsid w:val="00EF4846"/>
    <w:rsid w:val="00F65E6E"/>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9DB3E-22C7-4C92-8881-7F3B9CBB644C}">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37</Pages>
  <Words>13357</Words>
  <Characters>76140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Keiichi Kubota (Consultant)</cp:lastModifiedBy>
  <cp:revision>116</cp:revision>
  <dcterms:created xsi:type="dcterms:W3CDTF">2021-12-15T09:39:00Z</dcterms:created>
  <dcterms:modified xsi:type="dcterms:W3CDTF">2021-12-17T05:35:00Z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