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111][</w:t>
      </w:r>
      <w:proofErr w:type="gramEnd"/>
      <w:r w:rsidR="00B04821" w:rsidRPr="00B04821">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Heading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Heading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TableGrid"/>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B1296E">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A9C5A75" w14:textId="4D66C4CA" w:rsidR="00AF7048" w:rsidRPr="00E2492F" w:rsidRDefault="00E2492F" w:rsidP="00B1296E">
            <w:pPr>
              <w:rPr>
                <w:rFonts w:eastAsia="SimSun"/>
                <w:sz w:val="22"/>
                <w:szCs w:val="22"/>
                <w:lang w:eastAsia="zh-CN"/>
              </w:rPr>
            </w:pPr>
            <w:r>
              <w:rPr>
                <w:rFonts w:eastAsia="SimSun"/>
                <w:sz w:val="22"/>
                <w:szCs w:val="22"/>
                <w:lang w:eastAsia="zh-CN"/>
              </w:rPr>
              <w:t>O</w:t>
            </w:r>
            <w:r>
              <w:rPr>
                <w:rFonts w:eastAsia="SimSun" w:hint="eastAsia"/>
                <w:sz w:val="22"/>
                <w:szCs w:val="22"/>
                <w:lang w:eastAsia="zh-CN"/>
              </w:rPr>
              <w:t>p</w:t>
            </w:r>
            <w:r>
              <w:rPr>
                <w:rFonts w:eastAsia="SimSun"/>
                <w:sz w:val="22"/>
                <w:szCs w:val="22"/>
                <w:lang w:eastAsia="zh-CN"/>
              </w:rPr>
              <w:t>tion 1</w:t>
            </w:r>
            <w:r w:rsidR="002368B0">
              <w:rPr>
                <w:rFonts w:eastAsia="SimSun"/>
                <w:sz w:val="22"/>
                <w:szCs w:val="22"/>
                <w:lang w:eastAsia="zh-CN"/>
              </w:rPr>
              <w:t xml:space="preserve"> as baseline</w:t>
            </w:r>
          </w:p>
        </w:tc>
        <w:tc>
          <w:tcPr>
            <w:tcW w:w="5845" w:type="dxa"/>
          </w:tcPr>
          <w:p w14:paraId="4B47068E" w14:textId="2EA0005A" w:rsidR="00AF7048" w:rsidRPr="004A3C65" w:rsidRDefault="00321165" w:rsidP="00B1296E">
            <w:pPr>
              <w:rPr>
                <w:rFonts w:eastAsia="SimSun"/>
                <w:sz w:val="22"/>
                <w:szCs w:val="22"/>
                <w:lang w:eastAsia="zh-CN"/>
              </w:rPr>
            </w:pPr>
            <w:r>
              <w:rPr>
                <w:rFonts w:eastAsia="SimSun"/>
                <w:sz w:val="22"/>
                <w:szCs w:val="22"/>
                <w:lang w:eastAsia="zh-CN"/>
              </w:rPr>
              <w:t xml:space="preserve">It may not be easy to </w:t>
            </w:r>
            <w:r w:rsidR="00BC7521">
              <w:rPr>
                <w:rFonts w:eastAsia="SimSun"/>
                <w:sz w:val="22"/>
                <w:szCs w:val="22"/>
                <w:lang w:eastAsia="zh-CN"/>
              </w:rPr>
              <w:t>draw a clear line and category</w:t>
            </w:r>
            <w:r>
              <w:rPr>
                <w:rFonts w:eastAsia="SimSun"/>
                <w:sz w:val="22"/>
                <w:szCs w:val="22"/>
                <w:lang w:eastAsia="zh-CN"/>
              </w:rPr>
              <w:t xml:space="preserve"> which capabilities are specific to GSO case and which </w:t>
            </w:r>
            <w:r w:rsidR="00BC7521">
              <w:rPr>
                <w:rFonts w:eastAsia="SimSun"/>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B1296E">
            <w:pPr>
              <w:rPr>
                <w:sz w:val="22"/>
                <w:szCs w:val="22"/>
              </w:rPr>
            </w:pPr>
            <w:r>
              <w:rPr>
                <w:sz w:val="22"/>
                <w:szCs w:val="22"/>
              </w:rPr>
              <w:t>Qualcomm</w:t>
            </w:r>
          </w:p>
        </w:tc>
        <w:tc>
          <w:tcPr>
            <w:tcW w:w="1980" w:type="dxa"/>
          </w:tcPr>
          <w:p w14:paraId="5C23BC15" w14:textId="65BC9649" w:rsidR="00AF7048" w:rsidRPr="00BD4B02" w:rsidRDefault="0002543F" w:rsidP="00B1296E">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B1296E">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B1296E">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B1296E">
            <w:pPr>
              <w:rPr>
                <w:sz w:val="22"/>
                <w:szCs w:val="22"/>
              </w:rPr>
            </w:pPr>
            <w:r>
              <w:rPr>
                <w:sz w:val="22"/>
                <w:szCs w:val="22"/>
              </w:rPr>
              <w:t>Apple</w:t>
            </w:r>
          </w:p>
        </w:tc>
        <w:tc>
          <w:tcPr>
            <w:tcW w:w="1980" w:type="dxa"/>
          </w:tcPr>
          <w:p w14:paraId="4D688E24" w14:textId="14E59DA1" w:rsidR="00AF7048" w:rsidRPr="00BD4B02" w:rsidRDefault="00960CAE" w:rsidP="00B1296E">
            <w:pPr>
              <w:rPr>
                <w:sz w:val="22"/>
                <w:szCs w:val="22"/>
              </w:rPr>
            </w:pPr>
            <w:r>
              <w:rPr>
                <w:sz w:val="22"/>
                <w:szCs w:val="22"/>
              </w:rPr>
              <w:t>Option 2</w:t>
            </w:r>
          </w:p>
        </w:tc>
        <w:tc>
          <w:tcPr>
            <w:tcW w:w="5845" w:type="dxa"/>
          </w:tcPr>
          <w:p w14:paraId="3F21E7E0" w14:textId="7620A630" w:rsidR="00AF7048" w:rsidRPr="00BD4B02" w:rsidRDefault="00960CAE" w:rsidP="00B1296E">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UE-gNB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B1296E">
            <w:pP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444A3F7D" w14:textId="6AAAC535" w:rsidR="00AF7048" w:rsidRPr="001F1CB4" w:rsidRDefault="001F1CB4"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 as baseline</w:t>
            </w:r>
          </w:p>
        </w:tc>
        <w:tc>
          <w:tcPr>
            <w:tcW w:w="5845" w:type="dxa"/>
          </w:tcPr>
          <w:p w14:paraId="6F7287E8" w14:textId="42884C4F" w:rsidR="00AF7048" w:rsidRPr="001F1CB4" w:rsidRDefault="001F1CB4" w:rsidP="00B1296E">
            <w:pPr>
              <w:rPr>
                <w:rFonts w:eastAsia="SimSun"/>
                <w:sz w:val="22"/>
                <w:szCs w:val="22"/>
                <w:lang w:eastAsia="zh-CN"/>
              </w:rPr>
            </w:pPr>
            <w:r>
              <w:rPr>
                <w:rFonts w:eastAsia="SimSun" w:hint="eastAsia"/>
                <w:sz w:val="22"/>
                <w:szCs w:val="22"/>
                <w:lang w:eastAsia="zh-CN"/>
              </w:rPr>
              <w:t>W</w:t>
            </w:r>
            <w:r>
              <w:rPr>
                <w:rFonts w:eastAsia="SimSun"/>
                <w:sz w:val="22"/>
                <w:szCs w:val="22"/>
                <w:lang w:eastAsia="zh-CN"/>
              </w:rPr>
              <w:t>e prefer a single set of UE capabilities for NTN. The difference between GSO and NGSO can be further specified in the set.</w:t>
            </w:r>
          </w:p>
        </w:tc>
      </w:tr>
      <w:tr w:rsidR="004A3741" w14:paraId="34ED37E8" w14:textId="77777777" w:rsidTr="002368B0">
        <w:tc>
          <w:tcPr>
            <w:tcW w:w="1525" w:type="dxa"/>
          </w:tcPr>
          <w:p w14:paraId="58B8AA59" w14:textId="438DB5CC" w:rsidR="004A3741" w:rsidRPr="00BD4B02" w:rsidRDefault="004A3741" w:rsidP="004A3741">
            <w:pPr>
              <w:rPr>
                <w:sz w:val="22"/>
                <w:szCs w:val="22"/>
              </w:rPr>
            </w:pPr>
            <w:r>
              <w:rPr>
                <w:sz w:val="22"/>
                <w:szCs w:val="22"/>
              </w:rPr>
              <w:t>Xiaomi</w:t>
            </w:r>
          </w:p>
        </w:tc>
        <w:tc>
          <w:tcPr>
            <w:tcW w:w="1980" w:type="dxa"/>
          </w:tcPr>
          <w:p w14:paraId="3F6BEF19" w14:textId="2E842F1F" w:rsidR="004A3741" w:rsidRPr="00BD4B02" w:rsidRDefault="004A3741" w:rsidP="004A374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AC078F6" w14:textId="20109433" w:rsidR="004A3741" w:rsidRPr="00BD4B02" w:rsidRDefault="004A3741" w:rsidP="004A3741">
            <w:pPr>
              <w:rPr>
                <w:sz w:val="22"/>
                <w:szCs w:val="22"/>
              </w:rPr>
            </w:pPr>
            <w:r>
              <w:rPr>
                <w:rFonts w:eastAsia="SimSun"/>
                <w:sz w:val="22"/>
                <w:szCs w:val="22"/>
                <w:lang w:eastAsia="zh-CN"/>
              </w:rPr>
              <w:t xml:space="preserve">A single set of UE capabilities for NTN is baseline. If the capabilities are different for NGSO and GSO are identified, the capabilities can be specified per UE. </w:t>
            </w:r>
          </w:p>
        </w:tc>
      </w:tr>
      <w:tr w:rsidR="00936692" w14:paraId="3CAAA836" w14:textId="77777777" w:rsidTr="002368B0">
        <w:tc>
          <w:tcPr>
            <w:tcW w:w="1525" w:type="dxa"/>
          </w:tcPr>
          <w:p w14:paraId="0B867E26" w14:textId="74D2430A" w:rsidR="00936692" w:rsidRPr="00BD4B02" w:rsidRDefault="00936692" w:rsidP="00936692">
            <w:pPr>
              <w:rPr>
                <w:sz w:val="22"/>
                <w:szCs w:val="22"/>
              </w:rPr>
            </w:pPr>
            <w:r>
              <w:rPr>
                <w:rFonts w:hint="eastAsia"/>
                <w:sz w:val="22"/>
                <w:szCs w:val="22"/>
                <w:lang w:eastAsia="ko-KR"/>
              </w:rPr>
              <w:t>LG</w:t>
            </w:r>
          </w:p>
        </w:tc>
        <w:tc>
          <w:tcPr>
            <w:tcW w:w="1980" w:type="dxa"/>
          </w:tcPr>
          <w:p w14:paraId="41A23A7E" w14:textId="4162D2F0" w:rsidR="00936692" w:rsidRPr="00BD4B02" w:rsidRDefault="00936692" w:rsidP="00936692">
            <w:pPr>
              <w:rPr>
                <w:sz w:val="22"/>
                <w:szCs w:val="22"/>
              </w:rPr>
            </w:pPr>
            <w:r>
              <w:rPr>
                <w:rFonts w:hint="eastAsia"/>
                <w:sz w:val="22"/>
                <w:szCs w:val="22"/>
                <w:lang w:eastAsia="ko-KR"/>
              </w:rPr>
              <w:t>Option 1</w:t>
            </w:r>
          </w:p>
        </w:tc>
        <w:tc>
          <w:tcPr>
            <w:tcW w:w="5845" w:type="dxa"/>
          </w:tcPr>
          <w:p w14:paraId="07AAC094" w14:textId="07432838" w:rsidR="00936692" w:rsidRPr="00BD4B02" w:rsidRDefault="00936692" w:rsidP="00936692">
            <w:pPr>
              <w:rPr>
                <w:sz w:val="22"/>
                <w:szCs w:val="22"/>
              </w:rPr>
            </w:pPr>
            <w:r>
              <w:rPr>
                <w:rFonts w:hint="eastAsia"/>
                <w:sz w:val="22"/>
                <w:szCs w:val="22"/>
                <w:lang w:eastAsia="ko-KR"/>
              </w:rPr>
              <w:t>We do not think separate</w:t>
            </w:r>
            <w:r>
              <w:rPr>
                <w:sz w:val="22"/>
                <w:szCs w:val="22"/>
                <w:lang w:eastAsia="ko-KR"/>
              </w:rPr>
              <w:t xml:space="preserve"> capability is needed. If different altitude is the reason for different capability between GEO and LEO, then we also need different capabilities for each altitude of LEO satellite because the maximum altitude is twice higher than the minimum altitude (600km ~ 1200km).</w:t>
            </w:r>
          </w:p>
        </w:tc>
      </w:tr>
      <w:tr w:rsidR="00940111" w14:paraId="4DB5E15F" w14:textId="77777777" w:rsidTr="002368B0">
        <w:tc>
          <w:tcPr>
            <w:tcW w:w="1525" w:type="dxa"/>
          </w:tcPr>
          <w:p w14:paraId="7A03ED2A" w14:textId="0DD5292D" w:rsidR="00940111" w:rsidRPr="00BD4B02" w:rsidRDefault="00940111" w:rsidP="00940111">
            <w:pPr>
              <w:rPr>
                <w:sz w:val="22"/>
                <w:szCs w:val="22"/>
              </w:rPr>
            </w:pPr>
            <w:r>
              <w:rPr>
                <w:sz w:val="22"/>
                <w:szCs w:val="22"/>
              </w:rPr>
              <w:t>Ericsson</w:t>
            </w:r>
          </w:p>
        </w:tc>
        <w:tc>
          <w:tcPr>
            <w:tcW w:w="1980" w:type="dxa"/>
          </w:tcPr>
          <w:p w14:paraId="03AE6464" w14:textId="45996090" w:rsidR="00940111" w:rsidRPr="00BD4B02" w:rsidRDefault="00940111" w:rsidP="00940111">
            <w:pPr>
              <w:rPr>
                <w:sz w:val="22"/>
                <w:szCs w:val="22"/>
              </w:rPr>
            </w:pPr>
            <w:r>
              <w:rPr>
                <w:sz w:val="22"/>
                <w:szCs w:val="22"/>
              </w:rPr>
              <w:t>Option 1</w:t>
            </w:r>
          </w:p>
        </w:tc>
        <w:tc>
          <w:tcPr>
            <w:tcW w:w="5845" w:type="dxa"/>
          </w:tcPr>
          <w:p w14:paraId="544DF4D1" w14:textId="281A5D83" w:rsidR="00940111" w:rsidRPr="00BD4B02" w:rsidRDefault="00940111" w:rsidP="00940111">
            <w:pPr>
              <w:rPr>
                <w:sz w:val="22"/>
                <w:szCs w:val="22"/>
              </w:rPr>
            </w:pPr>
            <w:r>
              <w:rPr>
                <w:sz w:val="22"/>
                <w:szCs w:val="22"/>
              </w:rPr>
              <w:t xml:space="preserve">We have not identified any capabilities that needs to be differentiated between GSO and NGSO. Even if such capabilities are identified later, it will be sufficient for each feature to have separate capabilities and then maybe some may be necessary for GSO and others for NGSO. </w:t>
            </w:r>
          </w:p>
        </w:tc>
      </w:tr>
      <w:tr w:rsidR="005A1446" w:rsidRPr="00BD4B02" w14:paraId="47A07EAA" w14:textId="77777777" w:rsidTr="002368B0">
        <w:tc>
          <w:tcPr>
            <w:tcW w:w="1525" w:type="dxa"/>
          </w:tcPr>
          <w:p w14:paraId="3765491C" w14:textId="59B9219B" w:rsidR="005A1446" w:rsidRPr="00BD4B02" w:rsidRDefault="005A1446" w:rsidP="005A1446">
            <w:pPr>
              <w:rPr>
                <w:sz w:val="22"/>
                <w:szCs w:val="22"/>
              </w:rPr>
            </w:pPr>
            <w:r>
              <w:rPr>
                <w:sz w:val="22"/>
                <w:szCs w:val="22"/>
              </w:rPr>
              <w:t xml:space="preserve">Huawei, </w:t>
            </w:r>
            <w:proofErr w:type="spellStart"/>
            <w:r>
              <w:rPr>
                <w:sz w:val="22"/>
                <w:szCs w:val="22"/>
              </w:rPr>
              <w:t>HiSilicon</w:t>
            </w:r>
            <w:proofErr w:type="spellEnd"/>
          </w:p>
        </w:tc>
        <w:tc>
          <w:tcPr>
            <w:tcW w:w="1980" w:type="dxa"/>
          </w:tcPr>
          <w:p w14:paraId="43B28BEA" w14:textId="2E4B0FA7" w:rsidR="005A1446" w:rsidRPr="00BD4B02" w:rsidRDefault="005A1446" w:rsidP="005A1446">
            <w:pPr>
              <w:rPr>
                <w:sz w:val="22"/>
                <w:szCs w:val="22"/>
              </w:rPr>
            </w:pPr>
            <w:r>
              <w:rPr>
                <w:rFonts w:eastAsia="SimSun" w:hint="eastAsia"/>
                <w:sz w:val="22"/>
                <w:szCs w:val="22"/>
                <w:lang w:eastAsia="zh-CN"/>
              </w:rPr>
              <w:t>O</w:t>
            </w:r>
            <w:r>
              <w:rPr>
                <w:rFonts w:eastAsia="SimSun"/>
                <w:sz w:val="22"/>
                <w:szCs w:val="22"/>
                <w:lang w:eastAsia="zh-CN"/>
              </w:rPr>
              <w:t>ption 1 for most capabilities, Option 2 should be discussed case by case</w:t>
            </w:r>
          </w:p>
        </w:tc>
        <w:tc>
          <w:tcPr>
            <w:tcW w:w="5845" w:type="dxa"/>
          </w:tcPr>
          <w:p w14:paraId="33AE7A8F" w14:textId="10A43311" w:rsidR="005A1446" w:rsidRPr="00BD4B02" w:rsidRDefault="005A1446" w:rsidP="005A1446">
            <w:pPr>
              <w:rPr>
                <w:sz w:val="22"/>
                <w:szCs w:val="22"/>
              </w:rPr>
            </w:pPr>
            <w:r>
              <w:rPr>
                <w:rFonts w:eastAsia="SimSun" w:hint="eastAsia"/>
                <w:sz w:val="22"/>
                <w:szCs w:val="22"/>
                <w:lang w:eastAsia="zh-CN"/>
              </w:rPr>
              <w:t>For</w:t>
            </w:r>
            <w:r>
              <w:rPr>
                <w:rFonts w:eastAsia="SimSun"/>
                <w:sz w:val="22"/>
                <w:szCs w:val="22"/>
                <w:lang w:eastAsia="zh-CN"/>
              </w:rPr>
              <w:t xml:space="preserve"> most features, a per-UE capability is enough. If some capability is identified as GSO-specific or NGSO-specific (e.g. time-based CHO is necessary for NGSO, but not for GSO), it can be introduced as </w:t>
            </w:r>
            <w:r w:rsidRPr="0033229E">
              <w:rPr>
                <w:rFonts w:eastAsia="SimSun"/>
                <w:i/>
                <w:sz w:val="22"/>
                <w:szCs w:val="22"/>
                <w:lang w:eastAsia="zh-CN"/>
              </w:rPr>
              <w:t>“</w:t>
            </w:r>
            <w:proofErr w:type="spellStart"/>
            <w:r w:rsidRPr="0033229E">
              <w:rPr>
                <w:rFonts w:eastAsia="SimSun"/>
                <w:i/>
                <w:sz w:val="22"/>
                <w:szCs w:val="22"/>
                <w:lang w:eastAsia="zh-CN"/>
              </w:rPr>
              <w:t>CapabilityName</w:t>
            </w:r>
            <w:proofErr w:type="spellEnd"/>
            <w:r w:rsidRPr="0033229E">
              <w:rPr>
                <w:rFonts w:eastAsia="SimSun"/>
                <w:i/>
                <w:sz w:val="22"/>
                <w:szCs w:val="22"/>
                <w:lang w:eastAsia="zh-CN"/>
              </w:rPr>
              <w:t>-GSO”</w:t>
            </w:r>
            <w:r>
              <w:rPr>
                <w:rFonts w:eastAsia="SimSun"/>
                <w:sz w:val="22"/>
                <w:szCs w:val="22"/>
                <w:lang w:eastAsia="zh-CN"/>
              </w:rPr>
              <w:t xml:space="preserve"> or </w:t>
            </w:r>
            <w:r w:rsidRPr="0033229E">
              <w:rPr>
                <w:rFonts w:eastAsia="SimSun"/>
                <w:i/>
                <w:sz w:val="22"/>
                <w:szCs w:val="22"/>
                <w:lang w:eastAsia="zh-CN"/>
              </w:rPr>
              <w:t>“</w:t>
            </w:r>
            <w:proofErr w:type="spellStart"/>
            <w:r w:rsidRPr="0033229E">
              <w:rPr>
                <w:rFonts w:eastAsia="SimSun"/>
                <w:i/>
                <w:sz w:val="22"/>
                <w:szCs w:val="22"/>
                <w:lang w:eastAsia="zh-CN"/>
              </w:rPr>
              <w:t>CapabilityName</w:t>
            </w:r>
            <w:proofErr w:type="spellEnd"/>
            <w:r w:rsidRPr="0033229E">
              <w:rPr>
                <w:rFonts w:eastAsia="SimSun"/>
                <w:i/>
                <w:sz w:val="22"/>
                <w:szCs w:val="22"/>
                <w:lang w:eastAsia="zh-CN"/>
              </w:rPr>
              <w:t>-NGSO”</w:t>
            </w:r>
            <w:r>
              <w:rPr>
                <w:rFonts w:eastAsia="SimSun"/>
                <w:sz w:val="22"/>
                <w:szCs w:val="22"/>
                <w:lang w:eastAsia="zh-CN"/>
              </w:rPr>
              <w:t xml:space="preserve"> (Option 2).</w:t>
            </w:r>
          </w:p>
        </w:tc>
      </w:tr>
      <w:tr w:rsidR="00940111" w:rsidRPr="00BD4B02" w14:paraId="672476E7" w14:textId="77777777" w:rsidTr="002368B0">
        <w:tc>
          <w:tcPr>
            <w:tcW w:w="1525" w:type="dxa"/>
          </w:tcPr>
          <w:p w14:paraId="73281ADE" w14:textId="2A641896" w:rsidR="00940111" w:rsidRPr="00BD4B02" w:rsidRDefault="00A33171" w:rsidP="00940111">
            <w:pPr>
              <w:rPr>
                <w:sz w:val="22"/>
                <w:szCs w:val="22"/>
              </w:rPr>
            </w:pPr>
            <w:r>
              <w:rPr>
                <w:sz w:val="22"/>
                <w:szCs w:val="22"/>
              </w:rPr>
              <w:t>NEC</w:t>
            </w:r>
          </w:p>
        </w:tc>
        <w:tc>
          <w:tcPr>
            <w:tcW w:w="1980" w:type="dxa"/>
          </w:tcPr>
          <w:p w14:paraId="649BB20E" w14:textId="77777777" w:rsidR="00940111" w:rsidRPr="00BD4B02" w:rsidRDefault="00940111" w:rsidP="00940111">
            <w:pPr>
              <w:rPr>
                <w:sz w:val="22"/>
                <w:szCs w:val="22"/>
              </w:rPr>
            </w:pPr>
          </w:p>
        </w:tc>
        <w:tc>
          <w:tcPr>
            <w:tcW w:w="5845" w:type="dxa"/>
          </w:tcPr>
          <w:p w14:paraId="76F9E857" w14:textId="7AFB6290" w:rsidR="00A33171" w:rsidRDefault="00A33171" w:rsidP="00A33171">
            <w:pPr>
              <w:rPr>
                <w:sz w:val="22"/>
                <w:szCs w:val="22"/>
              </w:rPr>
            </w:pPr>
            <w:r>
              <w:rPr>
                <w:sz w:val="22"/>
                <w:szCs w:val="22"/>
              </w:rPr>
              <w:t xml:space="preserve">There is some feature which may be essential to support NGSO but not for GSO, or visa verse. on the other hand, most features </w:t>
            </w:r>
            <w:r>
              <w:rPr>
                <w:sz w:val="22"/>
                <w:szCs w:val="22"/>
              </w:rPr>
              <w:lastRenderedPageBreak/>
              <w:t>are required for both NGSO and GSO. We need a solution between option1 and option2</w:t>
            </w:r>
          </w:p>
          <w:p w14:paraId="440AA338" w14:textId="77777777" w:rsidR="00940111" w:rsidRPr="00BD4B02" w:rsidRDefault="00940111" w:rsidP="00940111">
            <w:pPr>
              <w:rPr>
                <w:sz w:val="22"/>
                <w:szCs w:val="22"/>
              </w:rPr>
            </w:pPr>
          </w:p>
        </w:tc>
      </w:tr>
      <w:tr w:rsidR="00940111" w:rsidRPr="00BD4B02" w14:paraId="3E113CA2" w14:textId="77777777" w:rsidTr="002368B0">
        <w:tc>
          <w:tcPr>
            <w:tcW w:w="1525" w:type="dxa"/>
          </w:tcPr>
          <w:p w14:paraId="7CF27AC5" w14:textId="77777777" w:rsidR="00940111" w:rsidRPr="00BD4B02" w:rsidRDefault="00940111" w:rsidP="00940111">
            <w:pPr>
              <w:rPr>
                <w:sz w:val="22"/>
                <w:szCs w:val="22"/>
              </w:rPr>
            </w:pPr>
          </w:p>
        </w:tc>
        <w:tc>
          <w:tcPr>
            <w:tcW w:w="1980" w:type="dxa"/>
          </w:tcPr>
          <w:p w14:paraId="7D5CC542" w14:textId="77777777" w:rsidR="00940111" w:rsidRPr="00BD4B02" w:rsidRDefault="00940111" w:rsidP="00940111">
            <w:pPr>
              <w:rPr>
                <w:sz w:val="22"/>
                <w:szCs w:val="22"/>
              </w:rPr>
            </w:pPr>
          </w:p>
        </w:tc>
        <w:tc>
          <w:tcPr>
            <w:tcW w:w="5845" w:type="dxa"/>
          </w:tcPr>
          <w:p w14:paraId="6B08722E" w14:textId="77777777" w:rsidR="00940111" w:rsidRPr="00BD4B02" w:rsidRDefault="00940111" w:rsidP="00940111">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6481734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D2B67BB" w14:textId="02B59F8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5537309F" w14:textId="02E1B06A" w:rsidR="00454915" w:rsidRPr="002368B0" w:rsidRDefault="002368B0" w:rsidP="00B1296E">
            <w:pPr>
              <w:rPr>
                <w:rFonts w:eastAsia="SimSun"/>
                <w:sz w:val="22"/>
                <w:szCs w:val="22"/>
                <w:lang w:eastAsia="zh-CN"/>
              </w:rPr>
            </w:pPr>
            <w:r>
              <w:rPr>
                <w:rFonts w:eastAsia="SimSun"/>
                <w:sz w:val="22"/>
                <w:szCs w:val="22"/>
                <w:lang w:eastAsia="zh-CN"/>
              </w:rPr>
              <w:t>The field description needs to be updated to cover NTN case.</w:t>
            </w:r>
          </w:p>
        </w:tc>
      </w:tr>
      <w:tr w:rsidR="00454915" w14:paraId="41A05FF6" w14:textId="77777777" w:rsidTr="00B1296E">
        <w:tc>
          <w:tcPr>
            <w:tcW w:w="1525" w:type="dxa"/>
          </w:tcPr>
          <w:p w14:paraId="622E147E" w14:textId="100FB19F" w:rsidR="00454915" w:rsidRPr="00BD4B02" w:rsidRDefault="008B06C7" w:rsidP="00B1296E">
            <w:pPr>
              <w:rPr>
                <w:sz w:val="22"/>
                <w:szCs w:val="22"/>
              </w:rPr>
            </w:pPr>
            <w:r>
              <w:rPr>
                <w:sz w:val="22"/>
                <w:szCs w:val="22"/>
              </w:rPr>
              <w:t>Qualcomm</w:t>
            </w:r>
          </w:p>
        </w:tc>
        <w:tc>
          <w:tcPr>
            <w:tcW w:w="1980" w:type="dxa"/>
          </w:tcPr>
          <w:p w14:paraId="1CD50AB4" w14:textId="6D89CA7F" w:rsidR="00454915" w:rsidRPr="00BD4B02" w:rsidRDefault="008B06C7" w:rsidP="00B1296E">
            <w:pPr>
              <w:rPr>
                <w:sz w:val="22"/>
                <w:szCs w:val="22"/>
              </w:rPr>
            </w:pPr>
            <w:r>
              <w:rPr>
                <w:sz w:val="22"/>
                <w:szCs w:val="22"/>
              </w:rPr>
              <w:t>Option 2</w:t>
            </w:r>
          </w:p>
        </w:tc>
        <w:tc>
          <w:tcPr>
            <w:tcW w:w="5845" w:type="dxa"/>
          </w:tcPr>
          <w:p w14:paraId="34086891" w14:textId="31623B06" w:rsidR="00454915" w:rsidRPr="00BD4B02" w:rsidRDefault="008B06C7" w:rsidP="00B1296E">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t>We agree t</w:t>
            </w:r>
            <w:r w:rsidRPr="008B06C7">
              <w:rPr>
                <w:sz w:val="22"/>
                <w:szCs w:val="22"/>
              </w:rPr>
              <w:t>he description of gnss-Location-r16 needs to be updated to cover NTN.</w:t>
            </w:r>
          </w:p>
        </w:tc>
      </w:tr>
      <w:tr w:rsidR="00960CAE" w14:paraId="1CDFA571" w14:textId="77777777" w:rsidTr="00B1296E">
        <w:tc>
          <w:tcPr>
            <w:tcW w:w="1525" w:type="dxa"/>
          </w:tcPr>
          <w:p w14:paraId="408E3FAD" w14:textId="1CB10238" w:rsidR="00960CAE" w:rsidRPr="00BD4B02" w:rsidRDefault="00960CAE" w:rsidP="00960CAE">
            <w:pPr>
              <w:rPr>
                <w:sz w:val="22"/>
                <w:szCs w:val="22"/>
              </w:rPr>
            </w:pPr>
            <w:r>
              <w:rPr>
                <w:sz w:val="22"/>
                <w:szCs w:val="22"/>
              </w:rPr>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B1296E">
        <w:tc>
          <w:tcPr>
            <w:tcW w:w="1525" w:type="dxa"/>
          </w:tcPr>
          <w:p w14:paraId="4ADA90FB" w14:textId="13C76626" w:rsidR="00454915" w:rsidRPr="00BD4B02" w:rsidRDefault="001F1CB4" w:rsidP="00B1296E">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3DF8B81D" w14:textId="6A20DCDA" w:rsidR="00454915" w:rsidRPr="001F1CB4" w:rsidRDefault="001F1CB4"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09BBFC97" w14:textId="423F795E" w:rsidR="00454915" w:rsidRPr="001F1CB4" w:rsidRDefault="001F1CB4" w:rsidP="00B1296E">
            <w:pPr>
              <w:rPr>
                <w:rFonts w:eastAsia="SimSun"/>
                <w:sz w:val="22"/>
                <w:szCs w:val="22"/>
                <w:lang w:eastAsia="zh-CN"/>
              </w:rPr>
            </w:pPr>
            <w:r>
              <w:rPr>
                <w:rFonts w:eastAsia="SimSun"/>
                <w:sz w:val="22"/>
                <w:szCs w:val="22"/>
                <w:lang w:eastAsia="zh-CN"/>
              </w:rPr>
              <w:t>We think this release is discussed under the assumption of GNSS capability, and updating the field description for NTN is needed.</w:t>
            </w:r>
          </w:p>
        </w:tc>
      </w:tr>
      <w:tr w:rsidR="004A3741" w14:paraId="5BCFF918" w14:textId="77777777" w:rsidTr="00B1296E">
        <w:tc>
          <w:tcPr>
            <w:tcW w:w="1525" w:type="dxa"/>
          </w:tcPr>
          <w:p w14:paraId="2925765E" w14:textId="7EB2A9CD" w:rsidR="004A3741" w:rsidRPr="00BD4B02" w:rsidRDefault="004A3741" w:rsidP="004A3741">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3ACA2B" w14:textId="66A44FC0" w:rsidR="004A3741" w:rsidRPr="00BD4B02" w:rsidRDefault="004A3741" w:rsidP="004A3741">
            <w:pPr>
              <w:rPr>
                <w:sz w:val="22"/>
                <w:szCs w:val="22"/>
              </w:rPr>
            </w:pPr>
            <w:r>
              <w:rPr>
                <w:rFonts w:eastAsia="SimSun" w:hint="eastAsia"/>
                <w:sz w:val="22"/>
                <w:szCs w:val="22"/>
                <w:lang w:eastAsia="zh-CN"/>
              </w:rPr>
              <w:t>N</w:t>
            </w:r>
            <w:r>
              <w:rPr>
                <w:rFonts w:eastAsia="SimSun"/>
                <w:sz w:val="22"/>
                <w:szCs w:val="22"/>
                <w:lang w:eastAsia="zh-CN"/>
              </w:rPr>
              <w:t>one</w:t>
            </w:r>
          </w:p>
        </w:tc>
        <w:tc>
          <w:tcPr>
            <w:tcW w:w="5845" w:type="dxa"/>
          </w:tcPr>
          <w:p w14:paraId="736A9B2D" w14:textId="6FAF043B" w:rsidR="004A3741" w:rsidRPr="00BD4B02" w:rsidRDefault="004A3741" w:rsidP="004A3741">
            <w:pPr>
              <w:rPr>
                <w:sz w:val="22"/>
                <w:szCs w:val="22"/>
              </w:rPr>
            </w:pPr>
            <w:r>
              <w:rPr>
                <w:rFonts w:eastAsia="SimSun"/>
                <w:sz w:val="22"/>
                <w:szCs w:val="22"/>
                <w:lang w:eastAsia="zh-CN"/>
              </w:rPr>
              <w:t xml:space="preserve">UE don’t need to report its GNSS capability to network since the network will assume all NR NTN UEs have the GNSS capability. And NR NTN UE can’t access to the NTN network if it hasn’t GNSS capability.  </w:t>
            </w:r>
          </w:p>
        </w:tc>
      </w:tr>
      <w:tr w:rsidR="00936692" w14:paraId="6FD60E7A" w14:textId="77777777" w:rsidTr="00B1296E">
        <w:tc>
          <w:tcPr>
            <w:tcW w:w="1525" w:type="dxa"/>
          </w:tcPr>
          <w:p w14:paraId="5493EF59" w14:textId="0A4636CB" w:rsidR="00936692" w:rsidRPr="00BD4B02" w:rsidRDefault="00936692" w:rsidP="00936692">
            <w:pPr>
              <w:rPr>
                <w:sz w:val="22"/>
                <w:szCs w:val="22"/>
              </w:rPr>
            </w:pPr>
            <w:r>
              <w:rPr>
                <w:rFonts w:hint="eastAsia"/>
                <w:sz w:val="22"/>
                <w:szCs w:val="22"/>
                <w:lang w:eastAsia="ko-KR"/>
              </w:rPr>
              <w:t>LG</w:t>
            </w:r>
          </w:p>
        </w:tc>
        <w:tc>
          <w:tcPr>
            <w:tcW w:w="1980" w:type="dxa"/>
          </w:tcPr>
          <w:p w14:paraId="4A521D2C" w14:textId="42B0B834" w:rsidR="00936692" w:rsidRPr="00BD4B02" w:rsidRDefault="00936692" w:rsidP="00936692">
            <w:pPr>
              <w:rPr>
                <w:sz w:val="22"/>
                <w:szCs w:val="22"/>
              </w:rPr>
            </w:pPr>
            <w:r>
              <w:rPr>
                <w:rFonts w:hint="eastAsia"/>
                <w:sz w:val="22"/>
                <w:szCs w:val="22"/>
                <w:lang w:eastAsia="ko-KR"/>
              </w:rPr>
              <w:t>Option 2</w:t>
            </w:r>
          </w:p>
        </w:tc>
        <w:tc>
          <w:tcPr>
            <w:tcW w:w="5845" w:type="dxa"/>
          </w:tcPr>
          <w:p w14:paraId="4B35F3C8" w14:textId="77777777" w:rsidR="00936692" w:rsidRPr="00BD4B02" w:rsidRDefault="00936692" w:rsidP="00936692">
            <w:pPr>
              <w:rPr>
                <w:sz w:val="22"/>
                <w:szCs w:val="22"/>
              </w:rPr>
            </w:pPr>
          </w:p>
        </w:tc>
      </w:tr>
      <w:tr w:rsidR="00936692" w14:paraId="09AC0E09" w14:textId="77777777" w:rsidTr="00B1296E">
        <w:tc>
          <w:tcPr>
            <w:tcW w:w="1525" w:type="dxa"/>
          </w:tcPr>
          <w:p w14:paraId="01F661D3" w14:textId="17535E8F" w:rsidR="00936692" w:rsidRPr="00BD4B02" w:rsidRDefault="00940111" w:rsidP="00936692">
            <w:pPr>
              <w:rPr>
                <w:sz w:val="22"/>
                <w:szCs w:val="22"/>
              </w:rPr>
            </w:pPr>
            <w:r>
              <w:rPr>
                <w:sz w:val="22"/>
                <w:szCs w:val="22"/>
              </w:rPr>
              <w:t>Ericsson</w:t>
            </w:r>
          </w:p>
        </w:tc>
        <w:tc>
          <w:tcPr>
            <w:tcW w:w="1980" w:type="dxa"/>
          </w:tcPr>
          <w:p w14:paraId="641386BC" w14:textId="046A5515" w:rsidR="00936692" w:rsidRPr="00BD4B02" w:rsidRDefault="00936692" w:rsidP="00936692">
            <w:pPr>
              <w:rPr>
                <w:sz w:val="22"/>
                <w:szCs w:val="22"/>
              </w:rPr>
            </w:pPr>
          </w:p>
        </w:tc>
        <w:tc>
          <w:tcPr>
            <w:tcW w:w="5845" w:type="dxa"/>
          </w:tcPr>
          <w:p w14:paraId="59C49FB7" w14:textId="618D785C" w:rsidR="00940111" w:rsidRDefault="00940111" w:rsidP="00936692">
            <w:pPr>
              <w:rPr>
                <w:sz w:val="22"/>
                <w:szCs w:val="22"/>
              </w:rPr>
            </w:pPr>
            <w:r>
              <w:rPr>
                <w:sz w:val="22"/>
                <w:szCs w:val="22"/>
              </w:rPr>
              <w:t xml:space="preserve">If using the existing field, the field description needs to be updated. </w:t>
            </w:r>
          </w:p>
          <w:p w14:paraId="4711C6C1" w14:textId="2EAF514D" w:rsidR="00940111" w:rsidRDefault="00940111" w:rsidP="00936692">
            <w:pPr>
              <w:rPr>
                <w:sz w:val="22"/>
                <w:szCs w:val="22"/>
              </w:rPr>
            </w:pPr>
            <w:r>
              <w:rPr>
                <w:sz w:val="22"/>
                <w:szCs w:val="22"/>
              </w:rPr>
              <w:lastRenderedPageBreak/>
              <w:t xml:space="preserve">Possibly, GNSS capability can be implicit as Xiaomi suggests, but then maybe some “NR NTN UE” needs to be defined as the ability to access an NTN may need to be indicated to the network in TN to enable configuration of HO to NTN. </w:t>
            </w:r>
          </w:p>
          <w:p w14:paraId="5C24C525" w14:textId="6A9D8264" w:rsidR="00936692" w:rsidRPr="00BD4B02" w:rsidRDefault="00940111" w:rsidP="00936692">
            <w:pPr>
              <w:rPr>
                <w:sz w:val="22"/>
                <w:szCs w:val="22"/>
              </w:rPr>
            </w:pPr>
            <w:r>
              <w:rPr>
                <w:sz w:val="22"/>
                <w:szCs w:val="22"/>
              </w:rPr>
              <w:t xml:space="preserve">Thus, we need to discuss if a “NR NTN UE” needs to be defined. </w:t>
            </w:r>
          </w:p>
        </w:tc>
      </w:tr>
      <w:tr w:rsidR="005E02DB" w:rsidRPr="00BD4B02" w14:paraId="28D3D781" w14:textId="77777777" w:rsidTr="00265252">
        <w:tc>
          <w:tcPr>
            <w:tcW w:w="1525" w:type="dxa"/>
          </w:tcPr>
          <w:p w14:paraId="0391F83E" w14:textId="2887787E" w:rsidR="005E02DB" w:rsidRPr="00BD4B02" w:rsidRDefault="005E02DB" w:rsidP="005E02DB">
            <w:pPr>
              <w:rPr>
                <w:sz w:val="22"/>
                <w:szCs w:val="22"/>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1ED1DCB" w14:textId="7026472D" w:rsidR="005E02DB" w:rsidRPr="00BD4B02" w:rsidRDefault="005E02DB" w:rsidP="005E02DB">
            <w:pPr>
              <w:rPr>
                <w:sz w:val="22"/>
                <w:szCs w:val="22"/>
              </w:rPr>
            </w:pPr>
            <w:r>
              <w:rPr>
                <w:rFonts w:eastAsia="SimSun"/>
                <w:sz w:val="22"/>
                <w:szCs w:val="22"/>
                <w:lang w:eastAsia="zh-CN"/>
              </w:rPr>
              <w:t>Option 2</w:t>
            </w:r>
          </w:p>
        </w:tc>
        <w:tc>
          <w:tcPr>
            <w:tcW w:w="5845" w:type="dxa"/>
          </w:tcPr>
          <w:p w14:paraId="509CC239" w14:textId="07856C2F" w:rsidR="005E02DB" w:rsidRPr="00BD4B02" w:rsidRDefault="005E02DB" w:rsidP="005E02DB">
            <w:pPr>
              <w:rPr>
                <w:sz w:val="22"/>
                <w:szCs w:val="22"/>
              </w:rPr>
            </w:pPr>
            <w:r>
              <w:rPr>
                <w:rFonts w:eastAsia="SimSun"/>
                <w:sz w:val="22"/>
                <w:szCs w:val="22"/>
                <w:lang w:eastAsia="zh-CN"/>
              </w:rPr>
              <w:t>Same view with QC. GNSS capability is necessary for NTN UEs.</w:t>
            </w:r>
          </w:p>
        </w:tc>
      </w:tr>
      <w:tr w:rsidR="00936692" w:rsidRPr="00BD4B02" w14:paraId="7C483E4E" w14:textId="77777777" w:rsidTr="00265252">
        <w:tc>
          <w:tcPr>
            <w:tcW w:w="1525" w:type="dxa"/>
          </w:tcPr>
          <w:p w14:paraId="61FF3EB0" w14:textId="33B834DC" w:rsidR="00936692" w:rsidRPr="00BD4B02" w:rsidRDefault="00A33171" w:rsidP="00936692">
            <w:pPr>
              <w:rPr>
                <w:sz w:val="22"/>
                <w:szCs w:val="22"/>
              </w:rPr>
            </w:pPr>
            <w:r>
              <w:rPr>
                <w:sz w:val="22"/>
                <w:szCs w:val="22"/>
              </w:rPr>
              <w:t>NEC</w:t>
            </w:r>
          </w:p>
        </w:tc>
        <w:tc>
          <w:tcPr>
            <w:tcW w:w="1980" w:type="dxa"/>
          </w:tcPr>
          <w:p w14:paraId="1814C313" w14:textId="1A12D7D7" w:rsidR="00936692" w:rsidRPr="00BD4B02" w:rsidRDefault="00A33171" w:rsidP="00936692">
            <w:pPr>
              <w:rPr>
                <w:sz w:val="22"/>
                <w:szCs w:val="22"/>
              </w:rPr>
            </w:pPr>
            <w:r>
              <w:rPr>
                <w:sz w:val="22"/>
                <w:szCs w:val="22"/>
              </w:rPr>
              <w:t>Option 2</w:t>
            </w:r>
          </w:p>
        </w:tc>
        <w:tc>
          <w:tcPr>
            <w:tcW w:w="5845" w:type="dxa"/>
          </w:tcPr>
          <w:p w14:paraId="67145389" w14:textId="77777777" w:rsidR="00A33171" w:rsidRDefault="00A33171" w:rsidP="00A33171">
            <w:pPr>
              <w:rPr>
                <w:sz w:val="22"/>
                <w:szCs w:val="22"/>
              </w:rPr>
            </w:pPr>
            <w:r>
              <w:rPr>
                <w:sz w:val="22"/>
                <w:szCs w:val="22"/>
              </w:rPr>
              <w:t>As indicated WI, location capability should be conditionally mandatory.</w:t>
            </w:r>
          </w:p>
          <w:p w14:paraId="11D5AA08" w14:textId="77777777" w:rsidR="00A33171" w:rsidRDefault="00A33171" w:rsidP="00A33171">
            <w:pPr>
              <w:rPr>
                <w:sz w:val="22"/>
                <w:szCs w:val="22"/>
              </w:rPr>
            </w:pPr>
            <w:r>
              <w:rPr>
                <w:sz w:val="22"/>
                <w:szCs w:val="22"/>
              </w:rPr>
              <w:t>With option1, what if a UE indicate that it does not GNSS capability but have TA pre-compensation capability.</w:t>
            </w:r>
          </w:p>
          <w:p w14:paraId="6F8C8146" w14:textId="77777777" w:rsidR="00936692" w:rsidRPr="00BD4B02" w:rsidRDefault="00936692" w:rsidP="00936692">
            <w:pPr>
              <w:rPr>
                <w:sz w:val="22"/>
                <w:szCs w:val="22"/>
              </w:rPr>
            </w:pPr>
          </w:p>
        </w:tc>
      </w:tr>
      <w:tr w:rsidR="00936692" w:rsidRPr="00BD4B02" w14:paraId="31351371" w14:textId="77777777" w:rsidTr="00265252">
        <w:tc>
          <w:tcPr>
            <w:tcW w:w="1525" w:type="dxa"/>
          </w:tcPr>
          <w:p w14:paraId="7A8B3B7B" w14:textId="77777777" w:rsidR="00936692" w:rsidRPr="00BD4B02" w:rsidRDefault="00936692" w:rsidP="00936692">
            <w:pPr>
              <w:rPr>
                <w:sz w:val="22"/>
                <w:szCs w:val="22"/>
              </w:rPr>
            </w:pPr>
          </w:p>
        </w:tc>
        <w:tc>
          <w:tcPr>
            <w:tcW w:w="1980" w:type="dxa"/>
          </w:tcPr>
          <w:p w14:paraId="4A75D558" w14:textId="77777777" w:rsidR="00936692" w:rsidRPr="00BD4B02" w:rsidRDefault="00936692" w:rsidP="00936692">
            <w:pPr>
              <w:rPr>
                <w:sz w:val="22"/>
                <w:szCs w:val="22"/>
              </w:rPr>
            </w:pPr>
          </w:p>
        </w:tc>
        <w:tc>
          <w:tcPr>
            <w:tcW w:w="5845" w:type="dxa"/>
          </w:tcPr>
          <w:p w14:paraId="25866DF5" w14:textId="77777777" w:rsidR="00936692" w:rsidRPr="00BD4B02" w:rsidRDefault="00936692" w:rsidP="00936692">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Heading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72.5pt;mso-width-percent:0;mso-height-percent:0;mso-width-percent:0;mso-height-percent:0" o:ole="">
            <v:imagedata r:id="rId11" o:title=""/>
          </v:shape>
          <o:OLEObject Type="Embed" ProgID="Visio.Drawing.15" ShapeID="_x0000_i1025" DrawAspect="Content" ObjectID="_1700637716"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ListParagraph"/>
        <w:numPr>
          <w:ilvl w:val="0"/>
          <w:numId w:val="41"/>
        </w:numPr>
        <w:rPr>
          <w:b/>
          <w:bCs/>
          <w:sz w:val="22"/>
          <w:szCs w:val="22"/>
        </w:rPr>
      </w:pPr>
      <w:r w:rsidRPr="00170740">
        <w:rPr>
          <w:b/>
          <w:bCs/>
          <w:sz w:val="22"/>
          <w:szCs w:val="22"/>
        </w:rPr>
        <w:t>the adaptations of RACH</w:t>
      </w:r>
      <w:r w:rsidR="00170740" w:rsidRPr="00170740">
        <w:rPr>
          <w:b/>
          <w:bCs/>
          <w:sz w:val="22"/>
          <w:szCs w:val="22"/>
        </w:rPr>
        <w:t>;</w:t>
      </w:r>
    </w:p>
    <w:p w14:paraId="1BDF5685" w14:textId="3BDD4C73" w:rsidR="00170740" w:rsidRPr="00170740" w:rsidRDefault="00170740" w:rsidP="00170740">
      <w:pPr>
        <w:pStyle w:val="ListParagraph"/>
        <w:numPr>
          <w:ilvl w:val="0"/>
          <w:numId w:val="41"/>
        </w:numPr>
        <w:rPr>
          <w:b/>
          <w:bCs/>
          <w:sz w:val="22"/>
          <w:szCs w:val="22"/>
        </w:rPr>
      </w:pPr>
      <w:r w:rsidRPr="00170740">
        <w:rPr>
          <w:b/>
          <w:bCs/>
          <w:sz w:val="22"/>
          <w:szCs w:val="22"/>
        </w:rPr>
        <w:t>the adaptations of HARQ;</w:t>
      </w:r>
    </w:p>
    <w:p w14:paraId="66DC0269" w14:textId="2AB7092C" w:rsidR="00B96312" w:rsidRPr="00170740" w:rsidRDefault="00B96312" w:rsidP="00170740">
      <w:pPr>
        <w:pStyle w:val="ListParagraph"/>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r w:rsidR="0017405D">
        <w:rPr>
          <w:b/>
          <w:bCs/>
          <w:sz w:val="22"/>
          <w:szCs w:val="22"/>
        </w:rPr>
        <w:t>)</w:t>
      </w:r>
      <w:r w:rsidR="00170740" w:rsidRPr="00170740">
        <w:rPr>
          <w:b/>
          <w:bCs/>
          <w:sz w:val="22"/>
          <w:szCs w:val="22"/>
        </w:rPr>
        <w:t>;</w:t>
      </w:r>
    </w:p>
    <w:p w14:paraId="6B50756C" w14:textId="3ADD25DA" w:rsidR="00170740" w:rsidRPr="00170740" w:rsidRDefault="00170740" w:rsidP="00170740">
      <w:pPr>
        <w:pStyle w:val="ListParagraph"/>
        <w:numPr>
          <w:ilvl w:val="0"/>
          <w:numId w:val="41"/>
        </w:numPr>
        <w:rPr>
          <w:b/>
          <w:bCs/>
          <w:sz w:val="22"/>
          <w:szCs w:val="22"/>
        </w:rPr>
      </w:pPr>
      <w:r w:rsidRPr="00170740">
        <w:rPr>
          <w:b/>
          <w:bCs/>
          <w:sz w:val="22"/>
          <w:szCs w:val="22"/>
        </w:rPr>
        <w:lastRenderedPageBreak/>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ListParagraph"/>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170740">
      <w:pPr>
        <w:pStyle w:val="ListParagraph"/>
        <w:numPr>
          <w:ilvl w:val="0"/>
          <w:numId w:val="42"/>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170740">
      <w:pPr>
        <w:pStyle w:val="ListParagraph"/>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TableGrid"/>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15DCCC85" w:rsidR="0014298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0BD6C1A" w14:textId="77777777" w:rsidR="0014298F" w:rsidRPr="00BD4B02" w:rsidRDefault="0014298F" w:rsidP="00B1296E">
            <w:pPr>
              <w:rPr>
                <w:sz w:val="22"/>
                <w:szCs w:val="22"/>
              </w:rPr>
            </w:pPr>
          </w:p>
        </w:tc>
        <w:tc>
          <w:tcPr>
            <w:tcW w:w="5845" w:type="dxa"/>
          </w:tcPr>
          <w:p w14:paraId="0DE8FDE9" w14:textId="270D8B48" w:rsidR="0014298F" w:rsidRPr="00BC7521" w:rsidRDefault="00BC7521" w:rsidP="00B1296E">
            <w:pPr>
              <w:rPr>
                <w:rFonts w:eastAsia="SimSun"/>
                <w:sz w:val="22"/>
                <w:szCs w:val="22"/>
                <w:lang w:eastAsia="zh-CN"/>
              </w:rPr>
            </w:pPr>
            <w:r>
              <w:rPr>
                <w:rFonts w:eastAsia="SimSun"/>
                <w:sz w:val="22"/>
                <w:szCs w:val="22"/>
                <w:lang w:eastAsia="zh-CN"/>
              </w:rPr>
              <w:t>Adaptations of HARQ are associated with disabling HARQ feedback for DL and new HARQ state for UL. We think they should be grouped together</w:t>
            </w:r>
          </w:p>
        </w:tc>
      </w:tr>
      <w:tr w:rsidR="0014298F" w14:paraId="112F5951" w14:textId="77777777" w:rsidTr="00B1296E">
        <w:tc>
          <w:tcPr>
            <w:tcW w:w="1525" w:type="dxa"/>
          </w:tcPr>
          <w:p w14:paraId="3F5E385D" w14:textId="09ECB9F1" w:rsidR="0014298F" w:rsidRPr="00BD4B02" w:rsidRDefault="0008039E" w:rsidP="00B1296E">
            <w:pPr>
              <w:rPr>
                <w:sz w:val="22"/>
                <w:szCs w:val="22"/>
              </w:rPr>
            </w:pPr>
            <w:r>
              <w:rPr>
                <w:sz w:val="22"/>
                <w:szCs w:val="22"/>
              </w:rPr>
              <w:t>Qualcomm</w:t>
            </w:r>
          </w:p>
        </w:tc>
        <w:tc>
          <w:tcPr>
            <w:tcW w:w="1980" w:type="dxa"/>
          </w:tcPr>
          <w:p w14:paraId="1CA52320" w14:textId="500B9A2E" w:rsidR="0014298F" w:rsidRPr="00BD4B02" w:rsidRDefault="0008039E" w:rsidP="00B1296E">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B1296E">
        <w:tc>
          <w:tcPr>
            <w:tcW w:w="1525" w:type="dxa"/>
          </w:tcPr>
          <w:p w14:paraId="608227C7" w14:textId="2D6E0D59" w:rsidR="0014298F" w:rsidRPr="00BD4B02" w:rsidRDefault="00960CAE" w:rsidP="00B1296E">
            <w:pPr>
              <w:rPr>
                <w:sz w:val="22"/>
                <w:szCs w:val="22"/>
              </w:rPr>
            </w:pPr>
            <w:r>
              <w:rPr>
                <w:sz w:val="22"/>
                <w:szCs w:val="22"/>
              </w:rPr>
              <w:t>Apple</w:t>
            </w:r>
          </w:p>
        </w:tc>
        <w:tc>
          <w:tcPr>
            <w:tcW w:w="1980" w:type="dxa"/>
          </w:tcPr>
          <w:p w14:paraId="7C3CF5B3" w14:textId="3A3FEED7" w:rsidR="0014298F" w:rsidRPr="00BD4B02" w:rsidRDefault="0048427B" w:rsidP="00B1296E">
            <w:pPr>
              <w:rPr>
                <w:sz w:val="22"/>
                <w:szCs w:val="22"/>
              </w:rPr>
            </w:pPr>
            <w:r>
              <w:rPr>
                <w:sz w:val="22"/>
                <w:szCs w:val="22"/>
              </w:rPr>
              <w:t>Y</w:t>
            </w:r>
          </w:p>
        </w:tc>
        <w:tc>
          <w:tcPr>
            <w:tcW w:w="5845" w:type="dxa"/>
          </w:tcPr>
          <w:p w14:paraId="49AAD042" w14:textId="606C8D65" w:rsidR="0014298F" w:rsidRPr="00BD4B02" w:rsidRDefault="00CF19DD" w:rsidP="00B1296E">
            <w:pPr>
              <w:rPr>
                <w:sz w:val="22"/>
                <w:szCs w:val="22"/>
              </w:rPr>
            </w:pPr>
            <w:r>
              <w:rPr>
                <w:sz w:val="22"/>
                <w:szCs w:val="22"/>
              </w:rPr>
              <w:t>OK with moving HARQ adaptations to optional sub-feature.</w:t>
            </w:r>
          </w:p>
        </w:tc>
      </w:tr>
      <w:tr w:rsidR="0014298F" w14:paraId="4F907831" w14:textId="77777777" w:rsidTr="00B1296E">
        <w:tc>
          <w:tcPr>
            <w:tcW w:w="1525" w:type="dxa"/>
          </w:tcPr>
          <w:p w14:paraId="761B91BB" w14:textId="137BA70D" w:rsidR="0014298F" w:rsidRPr="00BD4B02" w:rsidRDefault="001F1CB4" w:rsidP="00B1296E">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AB2B1CA" w14:textId="2E1AAB67" w:rsidR="0014298F" w:rsidRPr="001F1CB4" w:rsidRDefault="0014298F" w:rsidP="00B1296E">
            <w:pPr>
              <w:rPr>
                <w:rFonts w:eastAsia="SimSun"/>
                <w:sz w:val="22"/>
                <w:szCs w:val="22"/>
                <w:lang w:eastAsia="zh-CN"/>
              </w:rPr>
            </w:pPr>
          </w:p>
        </w:tc>
        <w:tc>
          <w:tcPr>
            <w:tcW w:w="5845" w:type="dxa"/>
          </w:tcPr>
          <w:p w14:paraId="545B59CA" w14:textId="55D4DF50" w:rsidR="0014298F" w:rsidRPr="007F1D96" w:rsidRDefault="007F1D96" w:rsidP="007F1D96">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gree with OPPO that HARQ adaptation is associated with </w:t>
            </w:r>
            <w:r w:rsidRPr="007F1D96">
              <w:rPr>
                <w:rFonts w:eastAsia="SimSun"/>
                <w:sz w:val="22"/>
                <w:szCs w:val="22"/>
                <w:lang w:eastAsia="zh-CN"/>
              </w:rPr>
              <w:t xml:space="preserve">disabling HARQ feedback for </w:t>
            </w:r>
            <w:r>
              <w:rPr>
                <w:rFonts w:eastAsia="SimSun"/>
                <w:sz w:val="22"/>
                <w:szCs w:val="22"/>
                <w:lang w:eastAsia="zh-CN"/>
              </w:rPr>
              <w:t xml:space="preserve">DL and </w:t>
            </w:r>
            <w:r w:rsidRPr="007F1D96">
              <w:rPr>
                <w:rFonts w:eastAsia="SimSun"/>
                <w:sz w:val="22"/>
                <w:szCs w:val="22"/>
                <w:lang w:eastAsia="zh-CN"/>
              </w:rPr>
              <w:t xml:space="preserve">new HARQ state for </w:t>
            </w:r>
            <w:r>
              <w:rPr>
                <w:rFonts w:eastAsia="SimSun"/>
                <w:sz w:val="22"/>
                <w:szCs w:val="22"/>
                <w:lang w:eastAsia="zh-CN"/>
              </w:rPr>
              <w:t>UL.</w:t>
            </w:r>
          </w:p>
        </w:tc>
      </w:tr>
      <w:tr w:rsidR="0014298F" w14:paraId="0EF87689" w14:textId="77777777" w:rsidTr="00B1296E">
        <w:tc>
          <w:tcPr>
            <w:tcW w:w="1525" w:type="dxa"/>
          </w:tcPr>
          <w:p w14:paraId="745FD986" w14:textId="334EA5D2" w:rsidR="0014298F" w:rsidRPr="004A3741" w:rsidRDefault="004A3741" w:rsidP="00B1296E">
            <w:pPr>
              <w:rPr>
                <w:rFonts w:eastAsia="SimSun"/>
                <w:sz w:val="22"/>
                <w:szCs w:val="22"/>
                <w:lang w:eastAsia="zh-CN"/>
              </w:rPr>
            </w:pPr>
            <w:r>
              <w:rPr>
                <w:rFonts w:eastAsia="SimSun" w:hint="eastAsia"/>
                <w:sz w:val="22"/>
                <w:szCs w:val="22"/>
                <w:lang w:eastAsia="zh-CN"/>
              </w:rPr>
              <w:t>Xi</w:t>
            </w:r>
            <w:r>
              <w:rPr>
                <w:rFonts w:eastAsia="SimSun"/>
                <w:sz w:val="22"/>
                <w:szCs w:val="22"/>
                <w:lang w:eastAsia="zh-CN"/>
              </w:rPr>
              <w:t>aomi</w:t>
            </w:r>
          </w:p>
        </w:tc>
        <w:tc>
          <w:tcPr>
            <w:tcW w:w="1980" w:type="dxa"/>
          </w:tcPr>
          <w:p w14:paraId="1C28CED6" w14:textId="01CE3BD4" w:rsidR="0014298F" w:rsidRPr="004A3741" w:rsidRDefault="004A3741" w:rsidP="00B1296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 </w:t>
            </w:r>
          </w:p>
        </w:tc>
        <w:tc>
          <w:tcPr>
            <w:tcW w:w="5845" w:type="dxa"/>
          </w:tcPr>
          <w:p w14:paraId="6D9BA288" w14:textId="77777777" w:rsidR="00647650" w:rsidRPr="00647650" w:rsidRDefault="00647650" w:rsidP="00647650">
            <w:pPr>
              <w:rPr>
                <w:rFonts w:eastAsia="SimSun"/>
                <w:sz w:val="22"/>
                <w:szCs w:val="22"/>
                <w:lang w:eastAsia="zh-CN"/>
              </w:rPr>
            </w:pPr>
            <w:r w:rsidRPr="00647650">
              <w:rPr>
                <w:rFonts w:eastAsia="SimSun"/>
                <w:sz w:val="22"/>
                <w:szCs w:val="22"/>
                <w:lang w:eastAsia="zh-CN"/>
              </w:rPr>
              <w:t>DRX HARQ RTT timer extension should be essential, otherwise, DRX retransmission timer would expire before UE-gNB RTT for e.g. GEO case.</w:t>
            </w:r>
          </w:p>
          <w:p w14:paraId="06B723C9" w14:textId="77777777" w:rsidR="00647650" w:rsidRPr="00647650" w:rsidRDefault="00647650" w:rsidP="00647650">
            <w:pPr>
              <w:rPr>
                <w:rFonts w:eastAsia="SimSun"/>
                <w:sz w:val="22"/>
                <w:szCs w:val="22"/>
                <w:lang w:eastAsia="zh-CN"/>
              </w:rPr>
            </w:pPr>
            <w:r w:rsidRPr="00647650">
              <w:rPr>
                <w:rFonts w:eastAsia="SimSun"/>
                <w:sz w:val="22"/>
                <w:szCs w:val="22"/>
                <w:lang w:eastAsia="zh-CN"/>
              </w:rPr>
              <w:t>On the other hand, DL HARQ feedback enable/disable and UL HARQ state can be optional, given that it is used to optimize HARQ stalling and delay issue. Consequently, LCP restriction for UL HARQ state can be optional too.</w:t>
            </w:r>
          </w:p>
          <w:p w14:paraId="6493A39C" w14:textId="2B1C0940" w:rsidR="0014298F" w:rsidRPr="004A3741" w:rsidRDefault="0014298F" w:rsidP="004A3741">
            <w:pPr>
              <w:rPr>
                <w:rFonts w:eastAsia="SimSun"/>
                <w:sz w:val="22"/>
                <w:szCs w:val="22"/>
                <w:lang w:eastAsia="zh-CN"/>
              </w:rPr>
            </w:pPr>
          </w:p>
        </w:tc>
      </w:tr>
      <w:tr w:rsidR="00936692" w14:paraId="44CD0D5F" w14:textId="77777777" w:rsidTr="00B1296E">
        <w:tc>
          <w:tcPr>
            <w:tcW w:w="1525" w:type="dxa"/>
          </w:tcPr>
          <w:p w14:paraId="6CE81798" w14:textId="47758843" w:rsidR="00936692" w:rsidRPr="00BD4B02" w:rsidRDefault="00936692" w:rsidP="00936692">
            <w:pPr>
              <w:rPr>
                <w:sz w:val="22"/>
                <w:szCs w:val="22"/>
              </w:rPr>
            </w:pPr>
            <w:r>
              <w:rPr>
                <w:rFonts w:hint="eastAsia"/>
                <w:sz w:val="22"/>
                <w:szCs w:val="22"/>
                <w:lang w:eastAsia="ko-KR"/>
              </w:rPr>
              <w:t>LG</w:t>
            </w:r>
          </w:p>
        </w:tc>
        <w:tc>
          <w:tcPr>
            <w:tcW w:w="1980" w:type="dxa"/>
          </w:tcPr>
          <w:p w14:paraId="1EDE1A68" w14:textId="02F94CB5" w:rsidR="00936692" w:rsidRPr="00BD4B02" w:rsidRDefault="00936692" w:rsidP="00936692">
            <w:pPr>
              <w:rPr>
                <w:sz w:val="22"/>
                <w:szCs w:val="22"/>
              </w:rPr>
            </w:pPr>
            <w:r>
              <w:rPr>
                <w:sz w:val="22"/>
                <w:szCs w:val="22"/>
                <w:lang w:eastAsia="ko-KR"/>
              </w:rPr>
              <w:t>Y</w:t>
            </w:r>
          </w:p>
        </w:tc>
        <w:tc>
          <w:tcPr>
            <w:tcW w:w="5845" w:type="dxa"/>
          </w:tcPr>
          <w:p w14:paraId="49A7C8BE" w14:textId="77777777" w:rsidR="00936692" w:rsidRPr="00BD4B02" w:rsidRDefault="00936692" w:rsidP="00936692">
            <w:pPr>
              <w:rPr>
                <w:sz w:val="22"/>
                <w:szCs w:val="22"/>
              </w:rPr>
            </w:pPr>
          </w:p>
        </w:tc>
      </w:tr>
      <w:tr w:rsidR="00940111" w14:paraId="2BEBD444" w14:textId="77777777" w:rsidTr="00B1296E">
        <w:tc>
          <w:tcPr>
            <w:tcW w:w="1525" w:type="dxa"/>
          </w:tcPr>
          <w:p w14:paraId="0986C204" w14:textId="2B01DAA3" w:rsidR="00940111" w:rsidRPr="00BD4B02" w:rsidRDefault="00940111" w:rsidP="00940111">
            <w:pPr>
              <w:rPr>
                <w:sz w:val="22"/>
                <w:szCs w:val="22"/>
              </w:rPr>
            </w:pPr>
            <w:r>
              <w:rPr>
                <w:sz w:val="22"/>
                <w:szCs w:val="22"/>
              </w:rPr>
              <w:lastRenderedPageBreak/>
              <w:t>Ericsson</w:t>
            </w:r>
          </w:p>
        </w:tc>
        <w:tc>
          <w:tcPr>
            <w:tcW w:w="1980" w:type="dxa"/>
          </w:tcPr>
          <w:p w14:paraId="11CDD864" w14:textId="012D765C" w:rsidR="00940111" w:rsidRPr="00BD4B02" w:rsidRDefault="00940111" w:rsidP="00940111">
            <w:pPr>
              <w:rPr>
                <w:sz w:val="22"/>
                <w:szCs w:val="22"/>
              </w:rPr>
            </w:pPr>
            <w:r>
              <w:rPr>
                <w:sz w:val="22"/>
                <w:szCs w:val="22"/>
              </w:rPr>
              <w:t>No</w:t>
            </w:r>
          </w:p>
        </w:tc>
        <w:tc>
          <w:tcPr>
            <w:tcW w:w="5845" w:type="dxa"/>
          </w:tcPr>
          <w:p w14:paraId="4822646A" w14:textId="77777777" w:rsidR="00940111" w:rsidRDefault="00940111" w:rsidP="00940111">
            <w:pPr>
              <w:rPr>
                <w:sz w:val="22"/>
                <w:szCs w:val="22"/>
              </w:rPr>
            </w:pPr>
            <w:r>
              <w:rPr>
                <w:sz w:val="22"/>
                <w:szCs w:val="22"/>
              </w:rPr>
              <w:t xml:space="preserve">We agree to make this division, but it is a bit unclear what each “sub-feature” includes. </w:t>
            </w:r>
          </w:p>
          <w:p w14:paraId="20F32C01" w14:textId="6A730ACD" w:rsidR="00940111" w:rsidRPr="00BD4B02" w:rsidRDefault="00940111" w:rsidP="00940111">
            <w:pPr>
              <w:rPr>
                <w:sz w:val="22"/>
                <w:szCs w:val="22"/>
              </w:rPr>
            </w:pPr>
            <w:r>
              <w:rPr>
                <w:sz w:val="22"/>
                <w:szCs w:val="22"/>
              </w:rPr>
              <w:t xml:space="preserve">What is meant by the adaptations of HARQ? For example, the running MAC CR does not contain any change in HARQ sections that is not related to the stuff listed under “Optional sub-features”. Is it the extension of DRX timers, then that is non-essential, as DRX power saving is optional for the NW to configure. Is it the 32 HARQ processes defined by RAN1? RAN1 already have a UE capability for 32 HARQ processes. </w:t>
            </w:r>
          </w:p>
        </w:tc>
      </w:tr>
      <w:tr w:rsidR="00CC689D" w:rsidRPr="00BD4B02" w14:paraId="59B5D4B6" w14:textId="77777777" w:rsidTr="00265252">
        <w:tc>
          <w:tcPr>
            <w:tcW w:w="1525" w:type="dxa"/>
          </w:tcPr>
          <w:p w14:paraId="5C379BCF" w14:textId="355D2F25" w:rsidR="00CC689D" w:rsidRPr="00BD4B02" w:rsidRDefault="00CC689D" w:rsidP="00CC689D">
            <w:pPr>
              <w:rPr>
                <w:sz w:val="22"/>
                <w:szCs w:val="22"/>
              </w:rPr>
            </w:pPr>
            <w:r>
              <w:rPr>
                <w:sz w:val="22"/>
                <w:szCs w:val="22"/>
              </w:rPr>
              <w:t>Huawei</w:t>
            </w:r>
            <w:r>
              <w:rPr>
                <w:rFonts w:eastAsia="SimSun" w:hint="eastAsia"/>
                <w:sz w:val="22"/>
                <w:szCs w:val="22"/>
                <w:lang w:eastAsia="zh-CN"/>
              </w:rPr>
              <w:t>,</w:t>
            </w:r>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1980" w:type="dxa"/>
          </w:tcPr>
          <w:p w14:paraId="5C613228" w14:textId="52E66B64" w:rsidR="00CC689D" w:rsidRPr="00BD4B02" w:rsidRDefault="00CC689D" w:rsidP="00CC689D">
            <w:pPr>
              <w:rPr>
                <w:sz w:val="22"/>
                <w:szCs w:val="22"/>
              </w:rPr>
            </w:pPr>
            <w:r>
              <w:rPr>
                <w:rFonts w:eastAsia="SimSun"/>
                <w:sz w:val="22"/>
                <w:szCs w:val="22"/>
                <w:lang w:eastAsia="zh-CN"/>
              </w:rPr>
              <w:t>See comments</w:t>
            </w:r>
          </w:p>
        </w:tc>
        <w:tc>
          <w:tcPr>
            <w:tcW w:w="5845" w:type="dxa"/>
          </w:tcPr>
          <w:p w14:paraId="6CB2CA12" w14:textId="77777777" w:rsidR="00CC689D" w:rsidRDefault="00CC689D" w:rsidP="00CC689D">
            <w:pPr>
              <w:rPr>
                <w:sz w:val="22"/>
                <w:szCs w:val="22"/>
              </w:rPr>
            </w:pPr>
            <w:r w:rsidRPr="00EF4D14">
              <w:rPr>
                <w:rFonts w:hint="eastAsia"/>
                <w:sz w:val="22"/>
                <w:szCs w:val="22"/>
              </w:rPr>
              <w:t>M</w:t>
            </w:r>
            <w:r w:rsidRPr="00EF4D14">
              <w:rPr>
                <w:sz w:val="22"/>
                <w:szCs w:val="22"/>
              </w:rPr>
              <w:t>ay</w:t>
            </w:r>
            <w:r>
              <w:rPr>
                <w:sz w:val="22"/>
                <w:szCs w:val="22"/>
              </w:rPr>
              <w:t>be the rapporteur can further clarify the purpose of the differentiation. If the purpose is to group all essential capabilities into one single capability, and when the UE reports this capability, the UE can further report other non-essential capabilities, then it is ok for us. Anyway, the UE capabilities related to NTN should not be mandatory.</w:t>
            </w:r>
          </w:p>
          <w:p w14:paraId="17CE2032" w14:textId="21FF0037" w:rsidR="00CC689D" w:rsidRPr="00BD4B02" w:rsidRDefault="00CC689D" w:rsidP="00CC689D">
            <w:pPr>
              <w:rPr>
                <w:sz w:val="22"/>
                <w:szCs w:val="22"/>
              </w:rPr>
            </w:pPr>
            <w:r w:rsidRPr="00B94FFF">
              <w:rPr>
                <w:color w:val="FF0000"/>
                <w:sz w:val="22"/>
                <w:szCs w:val="22"/>
              </w:rPr>
              <w:t>On “HARQ RTT timer adaptations”, does it refer to state A (timer is extended)?</w:t>
            </w:r>
            <w:r>
              <w:rPr>
                <w:color w:val="FF0000"/>
                <w:sz w:val="22"/>
                <w:szCs w:val="22"/>
              </w:rPr>
              <w:t xml:space="preserve"> </w:t>
            </w:r>
            <w:r w:rsidRPr="00B94FFF">
              <w:rPr>
                <w:sz w:val="22"/>
                <w:szCs w:val="22"/>
              </w:rPr>
              <w:t>In other words, state A is the default state, and UE can report whether it supports state B.</w:t>
            </w:r>
          </w:p>
        </w:tc>
      </w:tr>
      <w:tr w:rsidR="00940111" w:rsidRPr="00BD4B02" w14:paraId="7B5FEFB7" w14:textId="77777777" w:rsidTr="00265252">
        <w:tc>
          <w:tcPr>
            <w:tcW w:w="1525" w:type="dxa"/>
          </w:tcPr>
          <w:p w14:paraId="2FAE2CF3" w14:textId="42AF1725" w:rsidR="00940111" w:rsidRPr="00BD4B02" w:rsidRDefault="00A33171" w:rsidP="00940111">
            <w:pPr>
              <w:rPr>
                <w:sz w:val="22"/>
                <w:szCs w:val="22"/>
              </w:rPr>
            </w:pPr>
            <w:r>
              <w:rPr>
                <w:sz w:val="22"/>
                <w:szCs w:val="22"/>
              </w:rPr>
              <w:t>NEC</w:t>
            </w:r>
          </w:p>
        </w:tc>
        <w:tc>
          <w:tcPr>
            <w:tcW w:w="1980" w:type="dxa"/>
          </w:tcPr>
          <w:p w14:paraId="47FF3028" w14:textId="709192B1" w:rsidR="00940111" w:rsidRPr="00BD4B02" w:rsidRDefault="00A33171" w:rsidP="00940111">
            <w:pPr>
              <w:rPr>
                <w:sz w:val="22"/>
                <w:szCs w:val="22"/>
              </w:rPr>
            </w:pPr>
            <w:r>
              <w:rPr>
                <w:sz w:val="22"/>
                <w:szCs w:val="22"/>
              </w:rPr>
              <w:t>Yes</w:t>
            </w:r>
          </w:p>
        </w:tc>
        <w:tc>
          <w:tcPr>
            <w:tcW w:w="5845" w:type="dxa"/>
          </w:tcPr>
          <w:p w14:paraId="23E74C1E" w14:textId="618B89CA" w:rsidR="00940111" w:rsidRPr="00BD4B02" w:rsidRDefault="00A33171" w:rsidP="00940111">
            <w:pPr>
              <w:rPr>
                <w:sz w:val="22"/>
                <w:szCs w:val="22"/>
              </w:rPr>
            </w:pPr>
            <w:r>
              <w:rPr>
                <w:sz w:val="22"/>
                <w:szCs w:val="22"/>
              </w:rPr>
              <w:t>We agree with the analysis in general. For DRX timer relevant to HARQ, it seems essential if DRX is configured and HARQ feedback is not disable?</w:t>
            </w:r>
          </w:p>
        </w:tc>
      </w:tr>
      <w:tr w:rsidR="00940111" w:rsidRPr="00BD4B02" w14:paraId="55713451" w14:textId="77777777" w:rsidTr="00265252">
        <w:tc>
          <w:tcPr>
            <w:tcW w:w="1525" w:type="dxa"/>
          </w:tcPr>
          <w:p w14:paraId="2A7C3100" w14:textId="77777777" w:rsidR="00940111" w:rsidRPr="00BD4B02" w:rsidRDefault="00940111" w:rsidP="00940111">
            <w:pPr>
              <w:rPr>
                <w:sz w:val="22"/>
                <w:szCs w:val="22"/>
              </w:rPr>
            </w:pPr>
          </w:p>
        </w:tc>
        <w:tc>
          <w:tcPr>
            <w:tcW w:w="1980" w:type="dxa"/>
          </w:tcPr>
          <w:p w14:paraId="797087AA" w14:textId="77777777" w:rsidR="00940111" w:rsidRPr="00BD4B02" w:rsidRDefault="00940111" w:rsidP="00940111">
            <w:pPr>
              <w:rPr>
                <w:sz w:val="22"/>
                <w:szCs w:val="22"/>
              </w:rPr>
            </w:pPr>
          </w:p>
        </w:tc>
        <w:tc>
          <w:tcPr>
            <w:tcW w:w="5845" w:type="dxa"/>
          </w:tcPr>
          <w:p w14:paraId="6D118D93" w14:textId="77777777" w:rsidR="00940111" w:rsidRPr="00BD4B02" w:rsidRDefault="00940111" w:rsidP="00940111">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Heading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5pt;height:252pt;mso-width-percent:0;mso-height-percent:0;mso-width-percent:0;mso-height-percent:0" o:ole="">
            <v:imagedata r:id="rId13" o:title=""/>
          </v:shape>
          <o:OLEObject Type="Embed" ProgID="Visio.Drawing.15" ShapeID="_x0000_i1026" DrawAspect="Content" ObjectID="_1700637717"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ListParagraph"/>
        <w:numPr>
          <w:ilvl w:val="0"/>
          <w:numId w:val="43"/>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8321FF">
      <w:pPr>
        <w:pStyle w:val="ListParagraph"/>
        <w:numPr>
          <w:ilvl w:val="0"/>
          <w:numId w:val="43"/>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8321FF">
      <w:pPr>
        <w:pStyle w:val="ListParagraph"/>
        <w:numPr>
          <w:ilvl w:val="0"/>
          <w:numId w:val="43"/>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8321FF">
      <w:pPr>
        <w:pStyle w:val="ListParagraph"/>
        <w:numPr>
          <w:ilvl w:val="0"/>
          <w:numId w:val="43"/>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lastRenderedPageBreak/>
        <w:t>Optional sub-features include:</w:t>
      </w:r>
    </w:p>
    <w:p w14:paraId="351A4AFA" w14:textId="708C9441" w:rsidR="008321FF" w:rsidRDefault="00E32E05" w:rsidP="008321FF">
      <w:pPr>
        <w:pStyle w:val="ListParagraph"/>
        <w:numPr>
          <w:ilvl w:val="0"/>
          <w:numId w:val="44"/>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8321FF">
      <w:pPr>
        <w:pStyle w:val="ListParagraph"/>
        <w:numPr>
          <w:ilvl w:val="0"/>
          <w:numId w:val="44"/>
        </w:numPr>
        <w:rPr>
          <w:b/>
          <w:bCs/>
          <w:sz w:val="22"/>
          <w:szCs w:val="22"/>
        </w:rPr>
      </w:pPr>
      <w:r w:rsidRPr="17D2FD3B">
        <w:rPr>
          <w:b/>
          <w:bCs/>
          <w:sz w:val="22"/>
          <w:szCs w:val="22"/>
        </w:rPr>
        <w:t>location based cell reselection criteria;</w:t>
      </w:r>
    </w:p>
    <w:p w14:paraId="3ED3D47A" w14:textId="552AB882" w:rsidR="008321FF" w:rsidRDefault="008321FF" w:rsidP="008321FF">
      <w:pPr>
        <w:pStyle w:val="ListParagraph"/>
        <w:numPr>
          <w:ilvl w:val="0"/>
          <w:numId w:val="44"/>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8321FF">
      <w:pPr>
        <w:pStyle w:val="ListParagraph"/>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8321FF">
      <w:pPr>
        <w:pStyle w:val="ListParagraph"/>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TableGrid"/>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rsidRPr="00251F5B" w14:paraId="05FE18BF" w14:textId="77777777" w:rsidTr="00B1296E">
        <w:tc>
          <w:tcPr>
            <w:tcW w:w="1525" w:type="dxa"/>
          </w:tcPr>
          <w:p w14:paraId="1C7F8274" w14:textId="178CE9D9" w:rsidR="008321F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2BC6D36" w14:textId="77777777" w:rsidR="008321FF" w:rsidRPr="00BD4B02" w:rsidRDefault="008321FF" w:rsidP="00B1296E">
            <w:pPr>
              <w:rPr>
                <w:sz w:val="22"/>
                <w:szCs w:val="22"/>
              </w:rPr>
            </w:pPr>
          </w:p>
        </w:tc>
        <w:tc>
          <w:tcPr>
            <w:tcW w:w="5845" w:type="dxa"/>
          </w:tcPr>
          <w:p w14:paraId="1E573769" w14:textId="77777777" w:rsidR="008321FF" w:rsidRDefault="00BC7521"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B1296E">
            <w:pPr>
              <w:rPr>
                <w:rFonts w:eastAsia="SimSun"/>
                <w:sz w:val="22"/>
                <w:szCs w:val="22"/>
                <w:lang w:eastAsia="zh-CN"/>
              </w:rPr>
            </w:pPr>
            <w:r>
              <w:rPr>
                <w:rFonts w:eastAsia="SimSun"/>
                <w:sz w:val="22"/>
                <w:szCs w:val="22"/>
                <w:lang w:eastAsia="zh-CN"/>
              </w:rPr>
              <w:t>For SMTC enhancements, we have different understanding</w:t>
            </w:r>
            <w:r w:rsidR="00251F5B">
              <w:rPr>
                <w:rFonts w:eastAsia="SimSun"/>
                <w:sz w:val="22"/>
                <w:szCs w:val="22"/>
                <w:lang w:eastAsia="zh-CN"/>
              </w:rPr>
              <w:t xml:space="preserve"> on the essentiality</w:t>
            </w:r>
            <w:r>
              <w:rPr>
                <w:rFonts w:eastAsia="SimSun"/>
                <w:sz w:val="22"/>
                <w:szCs w:val="22"/>
                <w:lang w:eastAsia="zh-CN"/>
              </w:rPr>
              <w:t xml:space="preserve">. </w:t>
            </w:r>
            <w:r w:rsidR="00251F5B">
              <w:rPr>
                <w:rFonts w:eastAsia="SimSun"/>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B1296E">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B1296E">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B1296E">
        <w:tc>
          <w:tcPr>
            <w:tcW w:w="1525" w:type="dxa"/>
          </w:tcPr>
          <w:p w14:paraId="0D6C6F15" w14:textId="3D92B7BE" w:rsidR="008321FF" w:rsidRPr="007F1D96" w:rsidRDefault="007F1D96" w:rsidP="00B1296E">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3EE2B82" w14:textId="409FD55B" w:rsidR="008321FF" w:rsidRPr="007F1D96" w:rsidRDefault="007F1D96" w:rsidP="00B1296E">
            <w:pPr>
              <w:rPr>
                <w:rFonts w:eastAsia="SimSun"/>
                <w:sz w:val="22"/>
                <w:szCs w:val="22"/>
                <w:lang w:eastAsia="zh-CN"/>
              </w:rPr>
            </w:pPr>
            <w:r>
              <w:rPr>
                <w:rFonts w:eastAsia="SimSun" w:hint="eastAsia"/>
                <w:sz w:val="22"/>
                <w:szCs w:val="22"/>
                <w:lang w:eastAsia="zh-CN"/>
              </w:rPr>
              <w:t>N</w:t>
            </w:r>
          </w:p>
        </w:tc>
        <w:tc>
          <w:tcPr>
            <w:tcW w:w="5845" w:type="dxa"/>
          </w:tcPr>
          <w:p w14:paraId="3307DA84" w14:textId="14F5CECD" w:rsidR="008321FF" w:rsidRPr="007F1D96" w:rsidRDefault="007F1D96" w:rsidP="00B1296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would like to postpone the location report sub-features and wait for SA3 reply as well as RAN2 final agreements. For the </w:t>
            </w:r>
            <w:r w:rsidRPr="007F1D96">
              <w:rPr>
                <w:rFonts w:eastAsia="SimSun"/>
                <w:sz w:val="22"/>
                <w:szCs w:val="22"/>
                <w:lang w:eastAsia="zh-CN"/>
              </w:rPr>
              <w:t xml:space="preserve">SMTC enhancements </w:t>
            </w:r>
            <w:r>
              <w:rPr>
                <w:rFonts w:eastAsia="SimSun"/>
                <w:sz w:val="22"/>
                <w:szCs w:val="22"/>
                <w:lang w:eastAsia="zh-CN"/>
              </w:rPr>
              <w:t xml:space="preserve">we think it is essential, at least for the </w:t>
            </w:r>
            <w:r w:rsidRPr="007F1D96">
              <w:rPr>
                <w:rFonts w:eastAsia="SimSun"/>
                <w:sz w:val="22"/>
                <w:szCs w:val="22"/>
                <w:lang w:eastAsia="zh-CN"/>
              </w:rPr>
              <w:t>assistance information reporting</w:t>
            </w:r>
            <w:r>
              <w:rPr>
                <w:rFonts w:eastAsia="SimSun"/>
                <w:sz w:val="22"/>
                <w:szCs w:val="22"/>
                <w:lang w:eastAsia="zh-CN"/>
              </w:rPr>
              <w:t>.</w:t>
            </w:r>
          </w:p>
        </w:tc>
      </w:tr>
      <w:tr w:rsidR="00D806E6" w14:paraId="374C45A6" w14:textId="77777777" w:rsidTr="00B1296E">
        <w:tc>
          <w:tcPr>
            <w:tcW w:w="1525" w:type="dxa"/>
          </w:tcPr>
          <w:p w14:paraId="5027AE81" w14:textId="262AD6D0" w:rsidR="00D806E6" w:rsidRPr="00BD4B02" w:rsidRDefault="00D806E6" w:rsidP="00D806E6">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5E72CB" w14:textId="547FC0EE" w:rsidR="00D806E6" w:rsidRPr="00BD4B02" w:rsidRDefault="00D806E6" w:rsidP="00D806E6">
            <w:pPr>
              <w:rPr>
                <w:sz w:val="22"/>
                <w:szCs w:val="22"/>
              </w:rPr>
            </w:pPr>
            <w:r>
              <w:rPr>
                <w:rFonts w:eastAsia="SimSun" w:hint="eastAsia"/>
                <w:sz w:val="22"/>
                <w:szCs w:val="22"/>
                <w:lang w:eastAsia="zh-CN"/>
              </w:rPr>
              <w:t>N</w:t>
            </w:r>
          </w:p>
        </w:tc>
        <w:tc>
          <w:tcPr>
            <w:tcW w:w="5845" w:type="dxa"/>
          </w:tcPr>
          <w:p w14:paraId="44193C5C" w14:textId="172D5D5B" w:rsidR="00D806E6" w:rsidRPr="009269B3" w:rsidRDefault="00D806E6" w:rsidP="00D806E6">
            <w:pPr>
              <w:rPr>
                <w:rFonts w:eastAsia="SimSun"/>
                <w:sz w:val="22"/>
                <w:szCs w:val="22"/>
                <w:lang w:eastAsia="zh-CN"/>
              </w:rPr>
            </w:pPr>
            <w:r w:rsidRPr="009269B3">
              <w:rPr>
                <w:rFonts w:eastAsia="SimSun"/>
                <w:sz w:val="22"/>
                <w:szCs w:val="22"/>
                <w:lang w:eastAsia="zh-CN"/>
              </w:rPr>
              <w:t>We think soft TAC update are essential features. For UE location reporting, as we discussed in the previous meeting, the core network can acquire the UE location based on the LCS procedure, so the UE location reporting isn’t essential feature.</w:t>
            </w:r>
          </w:p>
          <w:p w14:paraId="70FA26A8" w14:textId="5B796C2D" w:rsidR="00D806E6" w:rsidRPr="00D806E6" w:rsidRDefault="00D806E6" w:rsidP="00D806E6">
            <w:pPr>
              <w:spacing w:after="0"/>
              <w:rPr>
                <w:rFonts w:ascii="SimSun" w:eastAsia="SimSun" w:hAnsi="SimSun" w:cs="SimSun"/>
                <w:sz w:val="24"/>
                <w:szCs w:val="24"/>
                <w:lang w:val="en-US" w:eastAsia="zh-CN"/>
              </w:rPr>
            </w:pPr>
            <w:r>
              <w:rPr>
                <w:rFonts w:eastAsia="SimSun"/>
                <w:sz w:val="22"/>
                <w:szCs w:val="22"/>
                <w:lang w:eastAsia="zh-CN"/>
              </w:rPr>
              <w:t xml:space="preserve">For </w:t>
            </w:r>
            <w:r w:rsidRPr="00D806E6">
              <w:rPr>
                <w:rFonts w:eastAsia="SimSun"/>
                <w:sz w:val="22"/>
                <w:szCs w:val="22"/>
                <w:lang w:eastAsia="zh-CN"/>
              </w:rPr>
              <w:t>TN prioritization over NTN, in RAN2#115e, it was agreed that RAN2 continue discussing the exact solution for TN priori</w:t>
            </w:r>
            <w:r>
              <w:rPr>
                <w:rFonts w:eastAsia="SimSun"/>
                <w:sz w:val="22"/>
                <w:szCs w:val="22"/>
                <w:lang w:eastAsia="zh-CN"/>
              </w:rPr>
              <w:t>ti</w:t>
            </w:r>
            <w:r w:rsidRPr="00D806E6">
              <w:rPr>
                <w:rFonts w:eastAsia="SimSun"/>
                <w:sz w:val="22"/>
                <w:szCs w:val="22"/>
                <w:lang w:eastAsia="zh-CN"/>
              </w:rPr>
              <w:t>zation over NTN for idle mode</w:t>
            </w:r>
            <w:r>
              <w:rPr>
                <w:rFonts w:eastAsia="SimSun"/>
                <w:sz w:val="22"/>
                <w:szCs w:val="22"/>
                <w:lang w:eastAsia="zh-CN"/>
              </w:rPr>
              <w:t xml:space="preserve">, so if the existing parameters are used to indicate the prioritization, such as, frequency priority, we think it is no need to introduce UE capability for </w:t>
            </w:r>
            <w:r w:rsidRPr="00D806E6">
              <w:rPr>
                <w:rFonts w:eastAsia="SimSun"/>
                <w:sz w:val="22"/>
                <w:szCs w:val="22"/>
                <w:lang w:eastAsia="zh-CN"/>
              </w:rPr>
              <w:t>TN prioritization over NTN</w:t>
            </w:r>
            <w:r>
              <w:rPr>
                <w:rFonts w:eastAsia="SimSun"/>
                <w:sz w:val="22"/>
                <w:szCs w:val="22"/>
                <w:lang w:eastAsia="zh-CN"/>
              </w:rPr>
              <w:t>. So we can determine it later.</w:t>
            </w:r>
          </w:p>
          <w:p w14:paraId="4B6686C0" w14:textId="5BCA9E19" w:rsidR="00D806E6" w:rsidRPr="00D806E6" w:rsidRDefault="00D806E6" w:rsidP="00D806E6">
            <w:pPr>
              <w:rPr>
                <w:rFonts w:eastAsia="SimSun"/>
                <w:sz w:val="22"/>
                <w:szCs w:val="22"/>
                <w:lang w:val="en-US" w:eastAsia="zh-CN"/>
              </w:rPr>
            </w:pPr>
          </w:p>
        </w:tc>
      </w:tr>
      <w:tr w:rsidR="00936692" w14:paraId="609E3ADC" w14:textId="77777777" w:rsidTr="00B1296E">
        <w:tc>
          <w:tcPr>
            <w:tcW w:w="1525" w:type="dxa"/>
          </w:tcPr>
          <w:p w14:paraId="0418B93D" w14:textId="4BAF1BF8"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43871B06" w14:textId="17D0E585" w:rsidR="00936692" w:rsidRPr="00BD4B02" w:rsidRDefault="00936692" w:rsidP="00936692">
            <w:pPr>
              <w:rPr>
                <w:sz w:val="22"/>
                <w:szCs w:val="22"/>
              </w:rPr>
            </w:pPr>
            <w:r>
              <w:rPr>
                <w:rFonts w:hint="eastAsia"/>
                <w:sz w:val="22"/>
                <w:szCs w:val="22"/>
                <w:lang w:eastAsia="ko-KR"/>
              </w:rPr>
              <w:t>Y</w:t>
            </w:r>
          </w:p>
        </w:tc>
        <w:tc>
          <w:tcPr>
            <w:tcW w:w="5845" w:type="dxa"/>
          </w:tcPr>
          <w:p w14:paraId="3124820F" w14:textId="77777777" w:rsidR="00936692" w:rsidRPr="00BD4B02" w:rsidRDefault="00936692" w:rsidP="00936692">
            <w:pPr>
              <w:rPr>
                <w:sz w:val="22"/>
                <w:szCs w:val="22"/>
              </w:rPr>
            </w:pPr>
          </w:p>
        </w:tc>
      </w:tr>
      <w:tr w:rsidR="00940111" w14:paraId="4286D1D2" w14:textId="77777777" w:rsidTr="00B1296E">
        <w:tc>
          <w:tcPr>
            <w:tcW w:w="1525" w:type="dxa"/>
          </w:tcPr>
          <w:p w14:paraId="3144F9B7" w14:textId="4C78C876" w:rsidR="00940111" w:rsidRPr="00BD4B02" w:rsidRDefault="00940111" w:rsidP="00940111">
            <w:pPr>
              <w:rPr>
                <w:sz w:val="22"/>
                <w:szCs w:val="22"/>
              </w:rPr>
            </w:pPr>
            <w:r>
              <w:rPr>
                <w:sz w:val="22"/>
                <w:szCs w:val="22"/>
              </w:rPr>
              <w:t>Ericsson</w:t>
            </w:r>
          </w:p>
        </w:tc>
        <w:tc>
          <w:tcPr>
            <w:tcW w:w="1980" w:type="dxa"/>
          </w:tcPr>
          <w:p w14:paraId="3E2CBB9F" w14:textId="50AF3859" w:rsidR="00940111" w:rsidRPr="00BD4B02" w:rsidRDefault="00940111" w:rsidP="00940111">
            <w:pPr>
              <w:rPr>
                <w:sz w:val="22"/>
                <w:szCs w:val="22"/>
              </w:rPr>
            </w:pPr>
            <w:r>
              <w:rPr>
                <w:sz w:val="22"/>
                <w:szCs w:val="22"/>
              </w:rPr>
              <w:t>No</w:t>
            </w:r>
          </w:p>
        </w:tc>
        <w:tc>
          <w:tcPr>
            <w:tcW w:w="5845" w:type="dxa"/>
          </w:tcPr>
          <w:p w14:paraId="6D11943B" w14:textId="77777777" w:rsidR="00940111" w:rsidRDefault="00940111" w:rsidP="00940111">
            <w:pPr>
              <w:rPr>
                <w:sz w:val="22"/>
                <w:szCs w:val="22"/>
              </w:rPr>
            </w:pPr>
            <w:r>
              <w:rPr>
                <w:sz w:val="22"/>
                <w:szCs w:val="22"/>
              </w:rPr>
              <w:t xml:space="preserve">Agree to make this type of differentiation. </w:t>
            </w:r>
          </w:p>
          <w:p w14:paraId="56709CD5" w14:textId="77777777" w:rsidR="00940111" w:rsidRDefault="00940111" w:rsidP="00940111">
            <w:pPr>
              <w:rPr>
                <w:sz w:val="22"/>
                <w:szCs w:val="22"/>
              </w:rPr>
            </w:pPr>
            <w:r>
              <w:rPr>
                <w:sz w:val="22"/>
                <w:szCs w:val="22"/>
              </w:rPr>
              <w:t xml:space="preserve">We think the triggered location reporting is an essential sub-feature and periodic is not. </w:t>
            </w:r>
          </w:p>
          <w:p w14:paraId="393D8BE5" w14:textId="77777777" w:rsidR="00940111" w:rsidRDefault="00940111" w:rsidP="00940111">
            <w:pPr>
              <w:rPr>
                <w:sz w:val="22"/>
                <w:szCs w:val="22"/>
              </w:rPr>
            </w:pPr>
            <w:r>
              <w:rPr>
                <w:sz w:val="22"/>
                <w:szCs w:val="22"/>
              </w:rPr>
              <w:t xml:space="preserve">The SMTC enhancements is an essential feature for enabling measurements on neighbours as each neighbour may have its own timing. </w:t>
            </w:r>
          </w:p>
          <w:p w14:paraId="552689F1" w14:textId="092C94FB" w:rsidR="00940111" w:rsidRPr="00BD4B02" w:rsidRDefault="00940111" w:rsidP="00940111">
            <w:pPr>
              <w:rPr>
                <w:sz w:val="22"/>
                <w:szCs w:val="22"/>
              </w:rPr>
            </w:pPr>
            <w:r>
              <w:rPr>
                <w:sz w:val="22"/>
                <w:szCs w:val="22"/>
              </w:rPr>
              <w:t xml:space="preserve">The CHO is optional in R16, but for NTNs these enhancements to CHO are important to make the cell switches in quasi-earth fixed deployments work. </w:t>
            </w:r>
          </w:p>
        </w:tc>
      </w:tr>
      <w:tr w:rsidR="008B7E61" w:rsidRPr="00BD4B02" w14:paraId="1FF081AC" w14:textId="77777777" w:rsidTr="00265252">
        <w:tc>
          <w:tcPr>
            <w:tcW w:w="1525" w:type="dxa"/>
          </w:tcPr>
          <w:p w14:paraId="72F0E143" w14:textId="5FE1F124" w:rsidR="008B7E61" w:rsidRPr="00BD4B02" w:rsidRDefault="008B7E61" w:rsidP="008B7E61">
            <w:pPr>
              <w:rPr>
                <w:sz w:val="22"/>
                <w:szCs w:val="22"/>
              </w:rPr>
            </w:pPr>
            <w:r>
              <w:rPr>
                <w:sz w:val="22"/>
                <w:szCs w:val="22"/>
              </w:rPr>
              <w:t xml:space="preserve">Huawei, </w:t>
            </w:r>
            <w:proofErr w:type="spellStart"/>
            <w:r>
              <w:rPr>
                <w:sz w:val="22"/>
                <w:szCs w:val="22"/>
              </w:rPr>
              <w:t>HiSilicon</w:t>
            </w:r>
            <w:proofErr w:type="spellEnd"/>
          </w:p>
        </w:tc>
        <w:tc>
          <w:tcPr>
            <w:tcW w:w="1980" w:type="dxa"/>
          </w:tcPr>
          <w:p w14:paraId="1DFEBF61" w14:textId="79ECDA4D" w:rsidR="008B7E61" w:rsidRPr="00BD4B02" w:rsidRDefault="008B7E61" w:rsidP="008B7E61">
            <w:pPr>
              <w:rPr>
                <w:sz w:val="22"/>
                <w:szCs w:val="22"/>
              </w:rPr>
            </w:pPr>
            <w:r>
              <w:rPr>
                <w:rFonts w:eastAsia="SimSun" w:hint="eastAsia"/>
                <w:sz w:val="22"/>
                <w:szCs w:val="22"/>
                <w:lang w:eastAsia="zh-CN"/>
              </w:rPr>
              <w:t>N</w:t>
            </w:r>
          </w:p>
        </w:tc>
        <w:tc>
          <w:tcPr>
            <w:tcW w:w="5845" w:type="dxa"/>
          </w:tcPr>
          <w:p w14:paraId="0E7FAF37" w14:textId="77777777" w:rsidR="008B7E61" w:rsidRDefault="008B7E61" w:rsidP="008B7E61">
            <w:pPr>
              <w:rPr>
                <w:sz w:val="22"/>
                <w:szCs w:val="22"/>
              </w:rPr>
            </w:pPr>
            <w:r w:rsidRPr="00CB39AF">
              <w:rPr>
                <w:sz w:val="22"/>
                <w:szCs w:val="22"/>
              </w:rPr>
              <w:t>TN prioritization over NTN</w:t>
            </w:r>
            <w:r>
              <w:rPr>
                <w:sz w:val="22"/>
                <w:szCs w:val="22"/>
              </w:rPr>
              <w:t>: Currently no prioritization method is adopted, the prioritization can be based on NW implementation (</w:t>
            </w:r>
            <w:proofErr w:type="gramStart"/>
            <w:r>
              <w:rPr>
                <w:sz w:val="22"/>
                <w:szCs w:val="22"/>
              </w:rPr>
              <w:t>e.g.</w:t>
            </w:r>
            <w:proofErr w:type="gramEnd"/>
            <w:r>
              <w:rPr>
                <w:sz w:val="22"/>
                <w:szCs w:val="22"/>
              </w:rPr>
              <w:t xml:space="preserve"> higher priority for TN frequencies), so no UE capability is needed.</w:t>
            </w:r>
          </w:p>
          <w:p w14:paraId="5371928B" w14:textId="77777777" w:rsidR="008B7E61" w:rsidRDefault="008B7E61" w:rsidP="008B7E61">
            <w:pPr>
              <w:rPr>
                <w:sz w:val="22"/>
                <w:szCs w:val="22"/>
              </w:rPr>
            </w:pPr>
            <w:r>
              <w:rPr>
                <w:sz w:val="22"/>
                <w:szCs w:val="22"/>
              </w:rPr>
              <w:t>R</w:t>
            </w:r>
            <w:r w:rsidRPr="00CB39AF">
              <w:rPr>
                <w:sz w:val="22"/>
                <w:szCs w:val="22"/>
              </w:rPr>
              <w:t>eporting coarse UE location</w:t>
            </w:r>
            <w:r>
              <w:rPr>
                <w:sz w:val="22"/>
                <w:szCs w:val="22"/>
              </w:rPr>
              <w:t>: SA3 has replied with security concerns (</w:t>
            </w:r>
            <w:r w:rsidRPr="00CB39AF">
              <w:rPr>
                <w:sz w:val="22"/>
                <w:szCs w:val="22"/>
              </w:rPr>
              <w:t>S3-214360</w:t>
            </w:r>
            <w:r>
              <w:rPr>
                <w:sz w:val="22"/>
                <w:szCs w:val="22"/>
              </w:rPr>
              <w:t>), so the related agreements need to be revisited, and the capability can be postponed.</w:t>
            </w:r>
          </w:p>
          <w:p w14:paraId="470FB5DD" w14:textId="77777777" w:rsidR="008B7E61" w:rsidRDefault="008B7E61" w:rsidP="008B7E61">
            <w:pPr>
              <w:rPr>
                <w:sz w:val="22"/>
                <w:szCs w:val="22"/>
              </w:rPr>
            </w:pPr>
            <w:r>
              <w:rPr>
                <w:sz w:val="22"/>
                <w:szCs w:val="22"/>
              </w:rPr>
              <w:t>P</w:t>
            </w:r>
            <w:r w:rsidRPr="00CB39AF">
              <w:rPr>
                <w:sz w:val="22"/>
                <w:szCs w:val="22"/>
              </w:rPr>
              <w:t>eriodic location reporting</w:t>
            </w:r>
            <w:r>
              <w:rPr>
                <w:sz w:val="22"/>
                <w:szCs w:val="22"/>
              </w:rPr>
              <w:t>: We think this capability should be made optional since it depends on user consent.</w:t>
            </w:r>
          </w:p>
          <w:p w14:paraId="51009F6A" w14:textId="40C0B12F" w:rsidR="008B7E61" w:rsidRPr="00BD4B02" w:rsidRDefault="008B7E61" w:rsidP="008B7E61">
            <w:pPr>
              <w:rPr>
                <w:sz w:val="22"/>
                <w:szCs w:val="22"/>
              </w:rPr>
            </w:pPr>
            <w:r>
              <w:rPr>
                <w:sz w:val="22"/>
                <w:szCs w:val="22"/>
              </w:rPr>
              <w:t>Time-based CHO and time-based reselection: These two capabilities should be considered essential. Location-based CHO/reselection requires UE to perform GNSS fixes and lead to much power consumption, whereas time-based CHO/reselection will not cost too much extra effort. If neither time-based nor location-based is supported by the UE, the overall performance will be degraded as the legacy RSRP-based mobility does not work well in NTN.</w:t>
            </w:r>
          </w:p>
        </w:tc>
      </w:tr>
      <w:tr w:rsidR="00940111" w:rsidRPr="00BD4B02" w14:paraId="340329CC" w14:textId="77777777" w:rsidTr="00265252">
        <w:tc>
          <w:tcPr>
            <w:tcW w:w="1525" w:type="dxa"/>
          </w:tcPr>
          <w:p w14:paraId="68AB66FE" w14:textId="79FD47D7" w:rsidR="00940111" w:rsidRPr="00BD4B02" w:rsidRDefault="00A33171" w:rsidP="00940111">
            <w:pPr>
              <w:rPr>
                <w:sz w:val="22"/>
                <w:szCs w:val="22"/>
              </w:rPr>
            </w:pPr>
            <w:r>
              <w:rPr>
                <w:sz w:val="22"/>
                <w:szCs w:val="22"/>
              </w:rPr>
              <w:t>NEC</w:t>
            </w:r>
          </w:p>
        </w:tc>
        <w:tc>
          <w:tcPr>
            <w:tcW w:w="1980" w:type="dxa"/>
          </w:tcPr>
          <w:p w14:paraId="129B115E" w14:textId="16ACB8AE" w:rsidR="00940111" w:rsidRPr="00BD4B02" w:rsidRDefault="00A33171" w:rsidP="00940111">
            <w:pPr>
              <w:rPr>
                <w:sz w:val="22"/>
                <w:szCs w:val="22"/>
              </w:rPr>
            </w:pPr>
            <w:r>
              <w:rPr>
                <w:sz w:val="22"/>
                <w:szCs w:val="22"/>
              </w:rPr>
              <w:t>See comment</w:t>
            </w:r>
          </w:p>
        </w:tc>
        <w:tc>
          <w:tcPr>
            <w:tcW w:w="5845" w:type="dxa"/>
          </w:tcPr>
          <w:p w14:paraId="562CAEFE" w14:textId="77777777" w:rsidR="00A33171" w:rsidRDefault="00A33171" w:rsidP="00A33171">
            <w:pPr>
              <w:rPr>
                <w:u w:val="single"/>
                <w:lang w:val="en-US"/>
              </w:rPr>
            </w:pPr>
            <w:r>
              <w:rPr>
                <w:u w:val="single"/>
                <w:lang w:val="en-US"/>
              </w:rPr>
              <w:t>TN prioritization over NTN:</w:t>
            </w:r>
          </w:p>
          <w:p w14:paraId="0B4219AC" w14:textId="77777777" w:rsidR="00A33171" w:rsidRDefault="00A33171" w:rsidP="00A33171">
            <w:pPr>
              <w:rPr>
                <w:lang w:val="en-US"/>
              </w:rPr>
            </w:pPr>
            <w:r>
              <w:rPr>
                <w:lang w:val="en-US"/>
              </w:rPr>
              <w:t>we cannot recall any special enhancement has been agreed on this, we only agree to relay on existing mechanism (e.g., absolutely frequency priority), so we are not sure we need to list this feature,</w:t>
            </w:r>
          </w:p>
          <w:p w14:paraId="01DF9555" w14:textId="77777777" w:rsidR="00A33171" w:rsidRDefault="00A33171" w:rsidP="00A33171">
            <w:pPr>
              <w:rPr>
                <w:u w:val="single"/>
                <w:lang w:val="en-US"/>
              </w:rPr>
            </w:pPr>
            <w:r>
              <w:rPr>
                <w:u w:val="single"/>
                <w:lang w:val="en-US"/>
              </w:rPr>
              <w:t>SMTC:</w:t>
            </w:r>
          </w:p>
          <w:p w14:paraId="79709A0B" w14:textId="77777777" w:rsidR="00A33171" w:rsidRDefault="00A33171" w:rsidP="00A33171">
            <w:pPr>
              <w:rPr>
                <w:lang w:val="en-US"/>
              </w:rPr>
            </w:pPr>
            <w:r>
              <w:rPr>
                <w:lang w:val="en-US"/>
              </w:rPr>
              <w:t>Last meeting, we discussed whether 2 SMTC should be mandatory supported by UE. this should be listed. Our opinion is mandatory</w:t>
            </w:r>
          </w:p>
          <w:p w14:paraId="6FD292BA" w14:textId="77777777" w:rsidR="00A33171" w:rsidRDefault="00A33171" w:rsidP="00A33171">
            <w:pPr>
              <w:rPr>
                <w:u w:val="single"/>
                <w:lang w:val="en-US"/>
              </w:rPr>
            </w:pPr>
            <w:r>
              <w:rPr>
                <w:u w:val="single"/>
                <w:lang w:val="en-US"/>
              </w:rPr>
              <w:t>Location report in connected mode:</w:t>
            </w:r>
          </w:p>
          <w:p w14:paraId="7C53EEB7" w14:textId="0EFA191F" w:rsidR="00A33171" w:rsidRDefault="00A33171" w:rsidP="00A33171">
            <w:pPr>
              <w:rPr>
                <w:lang w:val="en-US"/>
              </w:rPr>
            </w:pPr>
            <w:r>
              <w:rPr>
                <w:lang w:val="en-US"/>
              </w:rPr>
              <w:t xml:space="preserve">Both events triggered and periodic location report are functionally important, both </w:t>
            </w:r>
            <w:proofErr w:type="gramStart"/>
            <w:r>
              <w:rPr>
                <w:lang w:val="en-US"/>
              </w:rPr>
              <w:t>are able to</w:t>
            </w:r>
            <w:proofErr w:type="gramEnd"/>
            <w:r>
              <w:rPr>
                <w:lang w:val="en-US"/>
              </w:rPr>
              <w:t xml:space="preserve"> serve the same purposes. It should be up to network implementation which one is </w:t>
            </w:r>
            <w:r w:rsidR="004530BF">
              <w:rPr>
                <w:lang w:val="en-US"/>
              </w:rPr>
              <w:t xml:space="preserve">to </w:t>
            </w:r>
            <w:r>
              <w:rPr>
                <w:lang w:val="en-US"/>
              </w:rPr>
              <w:t xml:space="preserve">configure. </w:t>
            </w:r>
            <w:r w:rsidRPr="00A33171">
              <w:rPr>
                <w:lang w:val="en-US"/>
              </w:rPr>
              <w:t xml:space="preserve">RAN2 can </w:t>
            </w:r>
            <w:r w:rsidRPr="00A33171">
              <w:rPr>
                <w:lang w:val="en-US"/>
              </w:rPr>
              <w:lastRenderedPageBreak/>
              <w:t xml:space="preserve">consider </w:t>
            </w:r>
            <w:r>
              <w:rPr>
                <w:lang w:val="en-US"/>
              </w:rPr>
              <w:t>both</w:t>
            </w:r>
            <w:r w:rsidRPr="00A33171">
              <w:rPr>
                <w:lang w:val="en-US"/>
              </w:rPr>
              <w:t xml:space="preserve"> should be mandatory for NTN UE, while still need to wait and </w:t>
            </w:r>
            <w:proofErr w:type="gramStart"/>
            <w:r w:rsidRPr="00A33171">
              <w:rPr>
                <w:lang w:val="en-US"/>
              </w:rPr>
              <w:t>take into account</w:t>
            </w:r>
            <w:proofErr w:type="gramEnd"/>
            <w:r w:rsidRPr="00A33171">
              <w:rPr>
                <w:lang w:val="en-US"/>
              </w:rPr>
              <w:t xml:space="preserve"> SA3 response for privacy aspect</w:t>
            </w:r>
          </w:p>
          <w:p w14:paraId="3AF9DA24" w14:textId="77777777" w:rsidR="00A33171" w:rsidRDefault="00A33171" w:rsidP="00A33171">
            <w:pPr>
              <w:rPr>
                <w:u w:val="single"/>
                <w:lang w:val="en-US"/>
              </w:rPr>
            </w:pPr>
            <w:r>
              <w:rPr>
                <w:u w:val="single"/>
                <w:lang w:val="en-US"/>
              </w:rPr>
              <w:t>CHO</w:t>
            </w:r>
          </w:p>
          <w:p w14:paraId="1E327411" w14:textId="77777777" w:rsidR="00A33171" w:rsidRDefault="00A33171" w:rsidP="00A33171">
            <w:pPr>
              <w:rPr>
                <w:lang w:val="en-US"/>
              </w:rPr>
            </w:pPr>
            <w:r>
              <w:rPr>
                <w:lang w:val="en-US"/>
              </w:rPr>
              <w:t xml:space="preserve">It is reasonable that CHO is an optional feature in Rel16 for TN network, but for NTN, CHO is fundamental to reduce the mobility interruption considering long RTT. </w:t>
            </w:r>
          </w:p>
          <w:p w14:paraId="109B739D" w14:textId="77777777" w:rsidR="00A33171" w:rsidRDefault="00A33171" w:rsidP="00A33171">
            <w:pPr>
              <w:rPr>
                <w:lang w:val="en-US"/>
              </w:rPr>
            </w:pPr>
            <w:r>
              <w:rPr>
                <w:lang w:val="en-US"/>
              </w:rPr>
              <w:t xml:space="preserve">We should consider </w:t>
            </w:r>
            <w:proofErr w:type="gramStart"/>
            <w:r>
              <w:rPr>
                <w:lang w:val="en-US"/>
              </w:rPr>
              <w:t>to make</w:t>
            </w:r>
            <w:proofErr w:type="gramEnd"/>
            <w:r>
              <w:rPr>
                <w:lang w:val="en-US"/>
              </w:rPr>
              <w:t xml:space="preserve"> CHO conditional mandatory to NTN, or at least, Location/timer/A4 based CHO can be conditional mandatory for UE support NTN and CHO. Otherwise, </w:t>
            </w:r>
            <w:proofErr w:type="gramStart"/>
            <w:r>
              <w:rPr>
                <w:lang w:val="en-US"/>
              </w:rPr>
              <w:t>It</w:t>
            </w:r>
            <w:proofErr w:type="gramEnd"/>
            <w:r>
              <w:rPr>
                <w:lang w:val="en-US"/>
              </w:rPr>
              <w:t xml:space="preserve"> would be difficult for network implementation. </w:t>
            </w:r>
          </w:p>
          <w:p w14:paraId="36AF13CB" w14:textId="77777777" w:rsidR="00A33171" w:rsidRDefault="00A33171" w:rsidP="00A33171">
            <w:pPr>
              <w:rPr>
                <w:u w:val="single"/>
                <w:lang w:val="en-US"/>
              </w:rPr>
            </w:pPr>
            <w:r>
              <w:rPr>
                <w:u w:val="single"/>
                <w:lang w:val="en-US"/>
              </w:rPr>
              <w:t>Soft TAC:</w:t>
            </w:r>
          </w:p>
          <w:p w14:paraId="759730B4" w14:textId="1095BCB7" w:rsidR="00A33171" w:rsidRDefault="00A33171" w:rsidP="00A33171">
            <w:pPr>
              <w:rPr>
                <w:lang w:val="en-US"/>
              </w:rPr>
            </w:pPr>
            <w:r>
              <w:rPr>
                <w:lang w:val="en-US"/>
              </w:rPr>
              <w:t>Soft TAC</w:t>
            </w:r>
            <w:r w:rsidR="00264BB7">
              <w:rPr>
                <w:lang w:val="en-US"/>
              </w:rPr>
              <w:t xml:space="preserve"> particularly soft TAC update</w:t>
            </w:r>
            <w:r>
              <w:rPr>
                <w:lang w:val="en-US"/>
              </w:rPr>
              <w:t xml:space="preserve"> is essential for earth- moving cell scenario only in our understanding. </w:t>
            </w:r>
          </w:p>
          <w:p w14:paraId="61F5F69F" w14:textId="77777777" w:rsidR="00940111" w:rsidRPr="00A33171" w:rsidRDefault="00940111" w:rsidP="00940111">
            <w:pPr>
              <w:rPr>
                <w:sz w:val="22"/>
                <w:szCs w:val="22"/>
                <w:lang w:val="en-US"/>
              </w:rPr>
            </w:pPr>
          </w:p>
        </w:tc>
      </w:tr>
      <w:tr w:rsidR="00940111" w:rsidRPr="00BD4B02" w14:paraId="6FEEC721" w14:textId="77777777" w:rsidTr="00265252">
        <w:tc>
          <w:tcPr>
            <w:tcW w:w="1525" w:type="dxa"/>
          </w:tcPr>
          <w:p w14:paraId="7867507F" w14:textId="77777777" w:rsidR="00940111" w:rsidRPr="00BD4B02" w:rsidRDefault="00940111" w:rsidP="00940111">
            <w:pPr>
              <w:rPr>
                <w:sz w:val="22"/>
                <w:szCs w:val="22"/>
              </w:rPr>
            </w:pPr>
          </w:p>
        </w:tc>
        <w:tc>
          <w:tcPr>
            <w:tcW w:w="1980" w:type="dxa"/>
          </w:tcPr>
          <w:p w14:paraId="2E880CBA" w14:textId="77777777" w:rsidR="00940111" w:rsidRPr="00BD4B02" w:rsidRDefault="00940111" w:rsidP="00940111">
            <w:pPr>
              <w:rPr>
                <w:sz w:val="22"/>
                <w:szCs w:val="22"/>
              </w:rPr>
            </w:pPr>
          </w:p>
        </w:tc>
        <w:tc>
          <w:tcPr>
            <w:tcW w:w="5845" w:type="dxa"/>
          </w:tcPr>
          <w:p w14:paraId="345D0753" w14:textId="77777777" w:rsidR="00940111" w:rsidRPr="00BD4B02" w:rsidRDefault="00940111" w:rsidP="00940111">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Heading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TableGrid"/>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D9D3AA" w14:textId="4EC454AE" w:rsidR="00B65083" w:rsidRPr="00251F5B" w:rsidRDefault="00251F5B" w:rsidP="00B1296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419A0383" w14:textId="4E84FA15" w:rsidR="00B65083" w:rsidRPr="00251F5B" w:rsidRDefault="00251F5B" w:rsidP="00B1296E">
            <w:pPr>
              <w:rPr>
                <w:rFonts w:eastAsia="SimSun"/>
                <w:sz w:val="22"/>
                <w:szCs w:val="22"/>
                <w:lang w:eastAsia="zh-CN"/>
              </w:rPr>
            </w:pPr>
            <w:r>
              <w:rPr>
                <w:rFonts w:eastAsia="SimSun"/>
                <w:sz w:val="22"/>
                <w:szCs w:val="22"/>
                <w:lang w:eastAsia="zh-CN"/>
              </w:rPr>
              <w:t xml:space="preserve">So far we don’t see any FRX/XDD difference, but we can always come back to this </w:t>
            </w:r>
            <w:r w:rsidR="003722C0">
              <w:rPr>
                <w:rFonts w:eastAsia="SimSun"/>
                <w:sz w:val="22"/>
                <w:szCs w:val="22"/>
                <w:lang w:eastAsia="zh-CN"/>
              </w:rPr>
              <w:t xml:space="preserve">later </w:t>
            </w:r>
            <w:r>
              <w:rPr>
                <w:rFonts w:eastAsia="SimSun"/>
                <w:sz w:val="22"/>
                <w:szCs w:val="22"/>
                <w:lang w:eastAsia="zh-CN"/>
              </w:rPr>
              <w:t xml:space="preserve">if we </w:t>
            </w:r>
            <w:r w:rsidR="003722C0">
              <w:rPr>
                <w:rFonts w:eastAsia="SimSun"/>
                <w:sz w:val="22"/>
                <w:szCs w:val="22"/>
                <w:lang w:eastAsia="zh-CN"/>
              </w:rPr>
              <w:t>identify</w:t>
            </w:r>
            <w:r>
              <w:rPr>
                <w:rFonts w:eastAsia="SimSun"/>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and also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SimSun" w:hint="eastAsia"/>
                <w:sz w:val="22"/>
                <w:szCs w:val="22"/>
                <w:lang w:eastAsia="zh-CN"/>
              </w:rPr>
              <w:lastRenderedPageBreak/>
              <w:t>L</w:t>
            </w:r>
            <w:r>
              <w:rPr>
                <w:rFonts w:eastAsia="SimSun"/>
                <w:sz w:val="22"/>
                <w:szCs w:val="22"/>
                <w:lang w:eastAsia="zh-CN"/>
              </w:rPr>
              <w:t>enovo, Motorola Mobility</w:t>
            </w:r>
          </w:p>
        </w:tc>
        <w:tc>
          <w:tcPr>
            <w:tcW w:w="1980" w:type="dxa"/>
          </w:tcPr>
          <w:p w14:paraId="7673153A" w14:textId="4CFA8AC4" w:rsidR="00F94B0C" w:rsidRPr="007F1D96" w:rsidRDefault="007F1D96" w:rsidP="00F94B0C">
            <w:pPr>
              <w:rPr>
                <w:rFonts w:eastAsia="SimSun"/>
                <w:sz w:val="22"/>
                <w:szCs w:val="22"/>
                <w:lang w:eastAsia="zh-CN"/>
              </w:rPr>
            </w:pPr>
            <w:r>
              <w:rPr>
                <w:rFonts w:eastAsia="SimSun"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19AE82DC" w:rsidR="00F94B0C" w:rsidRPr="00BD4B02" w:rsidRDefault="00D806E6" w:rsidP="00F94B0C">
            <w:pPr>
              <w:rPr>
                <w:sz w:val="22"/>
                <w:szCs w:val="22"/>
              </w:rPr>
            </w:pPr>
            <w:r>
              <w:rPr>
                <w:sz w:val="22"/>
                <w:szCs w:val="22"/>
              </w:rPr>
              <w:t>Xiaomi</w:t>
            </w:r>
          </w:p>
        </w:tc>
        <w:tc>
          <w:tcPr>
            <w:tcW w:w="1980" w:type="dxa"/>
          </w:tcPr>
          <w:p w14:paraId="08EAA9D4" w14:textId="56DEE77F" w:rsidR="00F94B0C" w:rsidRPr="00D806E6" w:rsidRDefault="00D806E6" w:rsidP="00F94B0C">
            <w:pPr>
              <w:rPr>
                <w:rFonts w:eastAsia="SimSun"/>
                <w:sz w:val="22"/>
                <w:szCs w:val="22"/>
                <w:lang w:eastAsia="zh-CN"/>
              </w:rPr>
            </w:pPr>
            <w:r>
              <w:rPr>
                <w:rFonts w:eastAsia="SimSun" w:hint="eastAsia"/>
                <w:sz w:val="22"/>
                <w:szCs w:val="22"/>
                <w:lang w:eastAsia="zh-CN"/>
              </w:rPr>
              <w:t>Y</w:t>
            </w:r>
          </w:p>
        </w:tc>
        <w:tc>
          <w:tcPr>
            <w:tcW w:w="5845" w:type="dxa"/>
          </w:tcPr>
          <w:p w14:paraId="2D81E12A" w14:textId="77777777" w:rsidR="00F94B0C" w:rsidRPr="00BD4B02" w:rsidRDefault="00F94B0C" w:rsidP="00F94B0C">
            <w:pPr>
              <w:rPr>
                <w:sz w:val="22"/>
                <w:szCs w:val="22"/>
              </w:rPr>
            </w:pPr>
          </w:p>
        </w:tc>
      </w:tr>
      <w:tr w:rsidR="00940111" w14:paraId="42755912" w14:textId="77777777" w:rsidTr="003722C0">
        <w:tc>
          <w:tcPr>
            <w:tcW w:w="1525" w:type="dxa"/>
          </w:tcPr>
          <w:p w14:paraId="43CDBF72" w14:textId="32A51EAD" w:rsidR="00940111" w:rsidRPr="00BD4B02" w:rsidRDefault="00940111" w:rsidP="00940111">
            <w:pPr>
              <w:rPr>
                <w:sz w:val="22"/>
                <w:szCs w:val="22"/>
              </w:rPr>
            </w:pPr>
            <w:r>
              <w:rPr>
                <w:sz w:val="22"/>
                <w:szCs w:val="22"/>
              </w:rPr>
              <w:t>Ericsson</w:t>
            </w:r>
          </w:p>
        </w:tc>
        <w:tc>
          <w:tcPr>
            <w:tcW w:w="1980" w:type="dxa"/>
          </w:tcPr>
          <w:p w14:paraId="473658FF" w14:textId="03969CCE" w:rsidR="00940111" w:rsidRPr="00BD4B02" w:rsidRDefault="00940111" w:rsidP="00940111">
            <w:pPr>
              <w:rPr>
                <w:sz w:val="22"/>
                <w:szCs w:val="22"/>
              </w:rPr>
            </w:pPr>
            <w:r>
              <w:rPr>
                <w:sz w:val="22"/>
                <w:szCs w:val="22"/>
              </w:rPr>
              <w:t>Yes</w:t>
            </w:r>
          </w:p>
        </w:tc>
        <w:tc>
          <w:tcPr>
            <w:tcW w:w="5845" w:type="dxa"/>
          </w:tcPr>
          <w:p w14:paraId="0B010DA6" w14:textId="440A4907" w:rsidR="00940111" w:rsidRPr="00BD4B02" w:rsidRDefault="00940111" w:rsidP="00940111">
            <w:pPr>
              <w:rPr>
                <w:sz w:val="22"/>
                <w:szCs w:val="22"/>
              </w:rPr>
            </w:pPr>
            <w:r>
              <w:rPr>
                <w:sz w:val="22"/>
                <w:szCs w:val="22"/>
              </w:rPr>
              <w:t xml:space="preserve">We agree no differentiation is needed, but TDD was not considered in NTNs for obvious reasons. Further, FDD has not been defined for FR2. </w:t>
            </w:r>
          </w:p>
        </w:tc>
      </w:tr>
      <w:tr w:rsidR="000440F7" w14:paraId="10066E7F" w14:textId="77777777" w:rsidTr="003722C0">
        <w:tc>
          <w:tcPr>
            <w:tcW w:w="1525" w:type="dxa"/>
          </w:tcPr>
          <w:p w14:paraId="2AE6D11F" w14:textId="2FC61742" w:rsidR="000440F7" w:rsidRPr="00BD4B02" w:rsidRDefault="000440F7" w:rsidP="000440F7">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3F153F9" w14:textId="5D76F9CB" w:rsidR="000440F7" w:rsidRPr="00BD4B02" w:rsidRDefault="000440F7" w:rsidP="000440F7">
            <w:pPr>
              <w:rPr>
                <w:sz w:val="22"/>
                <w:szCs w:val="22"/>
              </w:rPr>
            </w:pPr>
            <w:r>
              <w:rPr>
                <w:rFonts w:eastAsia="SimSun"/>
                <w:sz w:val="22"/>
                <w:szCs w:val="22"/>
                <w:lang w:eastAsia="zh-CN"/>
              </w:rPr>
              <w:t>Y</w:t>
            </w:r>
          </w:p>
        </w:tc>
        <w:tc>
          <w:tcPr>
            <w:tcW w:w="5845" w:type="dxa"/>
          </w:tcPr>
          <w:p w14:paraId="0C2F5CC3" w14:textId="3859D124" w:rsidR="000440F7" w:rsidRPr="00BD4B02" w:rsidRDefault="000440F7" w:rsidP="000440F7">
            <w:pPr>
              <w:rPr>
                <w:sz w:val="22"/>
                <w:szCs w:val="22"/>
              </w:rPr>
            </w:pPr>
            <w:r>
              <w:rPr>
                <w:sz w:val="22"/>
                <w:szCs w:val="22"/>
              </w:rPr>
              <w:t>For the capabilities discussed in above questions, w</w:t>
            </w:r>
            <w:r>
              <w:rPr>
                <w:rFonts w:eastAsia="SimSun"/>
                <w:sz w:val="22"/>
                <w:szCs w:val="22"/>
                <w:lang w:eastAsia="zh-CN"/>
              </w:rPr>
              <w:t xml:space="preserve">e don’t see the necessity for </w:t>
            </w:r>
            <w:r w:rsidRPr="003E66C0">
              <w:rPr>
                <w:bCs/>
                <w:sz w:val="22"/>
                <w:szCs w:val="22"/>
              </w:rPr>
              <w:t>FRX/XDD differentiation</w:t>
            </w:r>
            <w:r>
              <w:rPr>
                <w:bCs/>
                <w:sz w:val="22"/>
                <w:szCs w:val="22"/>
              </w:rPr>
              <w:t>.</w:t>
            </w:r>
          </w:p>
        </w:tc>
      </w:tr>
      <w:tr w:rsidR="00940111" w:rsidRPr="00BD4B02" w14:paraId="2CCD2AB1" w14:textId="77777777" w:rsidTr="003722C0">
        <w:tc>
          <w:tcPr>
            <w:tcW w:w="1525" w:type="dxa"/>
          </w:tcPr>
          <w:p w14:paraId="365A1DDF" w14:textId="330FB6AD" w:rsidR="00940111" w:rsidRPr="00BD4B02" w:rsidRDefault="00A33171" w:rsidP="00940111">
            <w:pPr>
              <w:rPr>
                <w:sz w:val="22"/>
                <w:szCs w:val="22"/>
              </w:rPr>
            </w:pPr>
            <w:r>
              <w:rPr>
                <w:sz w:val="22"/>
                <w:szCs w:val="22"/>
              </w:rPr>
              <w:t>NEC</w:t>
            </w:r>
          </w:p>
        </w:tc>
        <w:tc>
          <w:tcPr>
            <w:tcW w:w="1980" w:type="dxa"/>
          </w:tcPr>
          <w:p w14:paraId="3A38C89B" w14:textId="7CDFD7CC" w:rsidR="00940111" w:rsidRPr="00BD4B02" w:rsidRDefault="00A33171" w:rsidP="00940111">
            <w:pPr>
              <w:rPr>
                <w:sz w:val="22"/>
                <w:szCs w:val="22"/>
              </w:rPr>
            </w:pPr>
            <w:r>
              <w:rPr>
                <w:sz w:val="22"/>
                <w:szCs w:val="22"/>
              </w:rPr>
              <w:t>Y</w:t>
            </w:r>
          </w:p>
        </w:tc>
        <w:tc>
          <w:tcPr>
            <w:tcW w:w="5845" w:type="dxa"/>
          </w:tcPr>
          <w:p w14:paraId="2F74BEEC" w14:textId="671FCF72" w:rsidR="00940111" w:rsidRPr="00BD4B02" w:rsidRDefault="00A33171" w:rsidP="00940111">
            <w:pPr>
              <w:rPr>
                <w:sz w:val="22"/>
                <w:szCs w:val="22"/>
              </w:rPr>
            </w:pPr>
            <w:r>
              <w:rPr>
                <w:sz w:val="22"/>
                <w:szCs w:val="22"/>
              </w:rPr>
              <w:t>A</w:t>
            </w:r>
            <w:r w:rsidRPr="00A33171">
              <w:rPr>
                <w:sz w:val="22"/>
                <w:szCs w:val="22"/>
              </w:rPr>
              <w:t>t least RAN2 feature</w:t>
            </w:r>
            <w:r>
              <w:rPr>
                <w:sz w:val="22"/>
                <w:szCs w:val="22"/>
              </w:rPr>
              <w:t>s</w:t>
            </w:r>
            <w:r w:rsidRPr="00A33171">
              <w:rPr>
                <w:sz w:val="22"/>
                <w:szCs w:val="22"/>
              </w:rPr>
              <w:t xml:space="preserve"> are </w:t>
            </w:r>
            <w:r>
              <w:rPr>
                <w:sz w:val="22"/>
                <w:szCs w:val="22"/>
              </w:rPr>
              <w:t>FRX and XDD</w:t>
            </w:r>
            <w:r w:rsidRPr="00A33171">
              <w:rPr>
                <w:sz w:val="22"/>
                <w:szCs w:val="22"/>
              </w:rPr>
              <w:t xml:space="preserve"> agnostic</w:t>
            </w:r>
            <w:r>
              <w:rPr>
                <w:sz w:val="22"/>
                <w:szCs w:val="22"/>
              </w:rPr>
              <w:t xml:space="preserve"> as of now</w:t>
            </w:r>
          </w:p>
        </w:tc>
      </w:tr>
      <w:tr w:rsidR="00940111" w:rsidRPr="00BD4B02" w14:paraId="0535B7BA" w14:textId="77777777" w:rsidTr="003722C0">
        <w:tc>
          <w:tcPr>
            <w:tcW w:w="1525" w:type="dxa"/>
          </w:tcPr>
          <w:p w14:paraId="55EBA2AA" w14:textId="77777777" w:rsidR="00940111" w:rsidRPr="00BD4B02" w:rsidRDefault="00940111" w:rsidP="00940111">
            <w:pPr>
              <w:rPr>
                <w:sz w:val="22"/>
                <w:szCs w:val="22"/>
              </w:rPr>
            </w:pPr>
          </w:p>
        </w:tc>
        <w:tc>
          <w:tcPr>
            <w:tcW w:w="1980" w:type="dxa"/>
          </w:tcPr>
          <w:p w14:paraId="4BCC2FD8" w14:textId="77777777" w:rsidR="00940111" w:rsidRPr="00BD4B02" w:rsidRDefault="00940111" w:rsidP="00940111">
            <w:pPr>
              <w:rPr>
                <w:sz w:val="22"/>
                <w:szCs w:val="22"/>
              </w:rPr>
            </w:pPr>
          </w:p>
        </w:tc>
        <w:tc>
          <w:tcPr>
            <w:tcW w:w="5845" w:type="dxa"/>
          </w:tcPr>
          <w:p w14:paraId="7354545F" w14:textId="77777777" w:rsidR="00940111" w:rsidRPr="00BD4B02" w:rsidRDefault="00940111" w:rsidP="00940111">
            <w:pPr>
              <w:rPr>
                <w:sz w:val="22"/>
                <w:szCs w:val="22"/>
              </w:rPr>
            </w:pPr>
          </w:p>
        </w:tc>
      </w:tr>
      <w:tr w:rsidR="00940111" w:rsidRPr="00BD4B02" w14:paraId="040D60C5" w14:textId="77777777" w:rsidTr="003722C0">
        <w:tc>
          <w:tcPr>
            <w:tcW w:w="1525" w:type="dxa"/>
          </w:tcPr>
          <w:p w14:paraId="78D60DBE" w14:textId="77777777" w:rsidR="00940111" w:rsidRPr="00BD4B02" w:rsidRDefault="00940111" w:rsidP="00940111">
            <w:pPr>
              <w:rPr>
                <w:sz w:val="22"/>
                <w:szCs w:val="22"/>
              </w:rPr>
            </w:pPr>
          </w:p>
        </w:tc>
        <w:tc>
          <w:tcPr>
            <w:tcW w:w="1980" w:type="dxa"/>
          </w:tcPr>
          <w:p w14:paraId="46DA348C" w14:textId="77777777" w:rsidR="00940111" w:rsidRPr="00BD4B02" w:rsidRDefault="00940111" w:rsidP="00940111">
            <w:pPr>
              <w:rPr>
                <w:sz w:val="22"/>
                <w:szCs w:val="22"/>
              </w:rPr>
            </w:pPr>
          </w:p>
        </w:tc>
        <w:tc>
          <w:tcPr>
            <w:tcW w:w="5845" w:type="dxa"/>
          </w:tcPr>
          <w:p w14:paraId="3C1EC8E2" w14:textId="77777777" w:rsidR="00940111" w:rsidRPr="00BD4B02" w:rsidRDefault="00940111" w:rsidP="00940111">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TableGri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7830" w:type="dxa"/>
          </w:tcPr>
          <w:p w14:paraId="56DBEFE0" w14:textId="77777777" w:rsidR="00F75765" w:rsidRPr="00F75765" w:rsidRDefault="00F75765" w:rsidP="00B1296E">
            <w:pPr>
              <w:rPr>
                <w:rFonts w:eastAsia="SimSun"/>
                <w:sz w:val="22"/>
                <w:szCs w:val="22"/>
                <w:u w:val="single"/>
                <w:lang w:eastAsia="zh-CN"/>
              </w:rPr>
            </w:pPr>
            <w:r w:rsidRPr="00F75765">
              <w:rPr>
                <w:rFonts w:eastAsia="SimSun"/>
                <w:sz w:val="22"/>
                <w:szCs w:val="22"/>
                <w:u w:val="single"/>
                <w:lang w:eastAsia="zh-CN"/>
              </w:rPr>
              <w:t>On CP:</w:t>
            </w:r>
          </w:p>
          <w:p w14:paraId="5044B994" w14:textId="2058060B" w:rsidR="00E90D37" w:rsidRDefault="00251F5B"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the new NTN SIB, probably we need a separate UE capability to indicate that </w:t>
            </w:r>
            <w:r w:rsidR="003722C0">
              <w:rPr>
                <w:rFonts w:eastAsia="SimSun"/>
                <w:sz w:val="22"/>
                <w:szCs w:val="22"/>
                <w:lang w:eastAsia="zh-CN"/>
              </w:rPr>
              <w:t xml:space="preserve">the </w:t>
            </w:r>
            <w:r>
              <w:rPr>
                <w:rFonts w:eastAsia="SimSun"/>
                <w:sz w:val="22"/>
                <w:szCs w:val="22"/>
                <w:lang w:eastAsia="zh-CN"/>
              </w:rPr>
              <w:t>U</w:t>
            </w:r>
            <w:r w:rsidR="003722C0">
              <w:rPr>
                <w:rFonts w:eastAsia="SimSun"/>
                <w:sz w:val="22"/>
                <w:szCs w:val="22"/>
                <w:lang w:eastAsia="zh-CN"/>
              </w:rPr>
              <w:t>E</w:t>
            </w:r>
            <w:r>
              <w:rPr>
                <w:rFonts w:eastAsia="SimSun"/>
                <w:sz w:val="22"/>
                <w:szCs w:val="22"/>
                <w:lang w:eastAsia="zh-CN"/>
              </w:rPr>
              <w:t xml:space="preserve"> support</w:t>
            </w:r>
            <w:r w:rsidR="003722C0">
              <w:rPr>
                <w:rFonts w:eastAsia="SimSun"/>
                <w:sz w:val="22"/>
                <w:szCs w:val="22"/>
                <w:lang w:eastAsia="zh-CN"/>
              </w:rPr>
              <w:t>s</w:t>
            </w:r>
            <w:r>
              <w:rPr>
                <w:rFonts w:eastAsia="SimSun"/>
                <w:sz w:val="22"/>
                <w:szCs w:val="22"/>
                <w:lang w:eastAsia="zh-CN"/>
              </w:rPr>
              <w:t xml:space="preserve"> the new SIB.</w:t>
            </w:r>
          </w:p>
          <w:p w14:paraId="439F0283" w14:textId="3876998D" w:rsidR="00F75765" w:rsidRDefault="00F75765" w:rsidP="00B1296E">
            <w:pPr>
              <w:rPr>
                <w:rFonts w:eastAsia="SimSun"/>
                <w:sz w:val="22"/>
                <w:szCs w:val="22"/>
                <w:lang w:eastAsia="zh-CN"/>
              </w:rPr>
            </w:pPr>
            <w:r>
              <w:rPr>
                <w:rFonts w:eastAsia="SimSun" w:hint="eastAsia"/>
                <w:sz w:val="22"/>
                <w:szCs w:val="22"/>
                <w:lang w:eastAsia="zh-CN"/>
              </w:rPr>
              <w:t>A</w:t>
            </w:r>
            <w:r>
              <w:rPr>
                <w:rFonts w:eastAsia="SimSun"/>
                <w:sz w:val="22"/>
                <w:szCs w:val="22"/>
                <w:lang w:eastAsia="zh-CN"/>
              </w:rPr>
              <w:t>nd capability related to multiple gaps for connected mode</w:t>
            </w:r>
            <w:r w:rsidR="003722C0">
              <w:rPr>
                <w:rFonts w:eastAsia="SimSun"/>
                <w:sz w:val="22"/>
                <w:szCs w:val="22"/>
                <w:lang w:eastAsia="zh-CN"/>
              </w:rPr>
              <w:t xml:space="preserve"> seems missing here</w:t>
            </w:r>
            <w:r>
              <w:rPr>
                <w:rFonts w:eastAsia="SimSun"/>
                <w:sz w:val="22"/>
                <w:szCs w:val="22"/>
                <w:lang w:eastAsia="zh-CN"/>
              </w:rPr>
              <w:t>.</w:t>
            </w:r>
          </w:p>
          <w:p w14:paraId="589B19C6" w14:textId="77777777" w:rsidR="00F75765" w:rsidRPr="00F75765" w:rsidRDefault="00F75765" w:rsidP="00B1296E">
            <w:pPr>
              <w:rPr>
                <w:rFonts w:eastAsia="SimSun"/>
                <w:sz w:val="22"/>
                <w:szCs w:val="22"/>
                <w:u w:val="single"/>
                <w:lang w:eastAsia="zh-CN"/>
              </w:rPr>
            </w:pPr>
            <w:r w:rsidRPr="00F75765">
              <w:rPr>
                <w:rFonts w:eastAsia="SimSun" w:hint="eastAsia"/>
                <w:sz w:val="22"/>
                <w:szCs w:val="22"/>
                <w:u w:val="single"/>
                <w:lang w:eastAsia="zh-CN"/>
              </w:rPr>
              <w:t>O</w:t>
            </w:r>
            <w:r w:rsidRPr="00F75765">
              <w:rPr>
                <w:rFonts w:eastAsia="SimSun"/>
                <w:sz w:val="22"/>
                <w:szCs w:val="22"/>
                <w:u w:val="single"/>
                <w:lang w:eastAsia="zh-CN"/>
              </w:rPr>
              <w:t>n UP:</w:t>
            </w:r>
          </w:p>
          <w:p w14:paraId="05505D6B" w14:textId="24CA98EC" w:rsidR="00F75765" w:rsidRPr="00251F5B" w:rsidRDefault="00F75765" w:rsidP="00B1296E">
            <w:pPr>
              <w:rPr>
                <w:rFonts w:eastAsia="SimSun"/>
                <w:sz w:val="22"/>
                <w:szCs w:val="22"/>
                <w:lang w:eastAsia="zh-CN"/>
              </w:rPr>
            </w:pPr>
            <w:r>
              <w:rPr>
                <w:rFonts w:eastAsia="SimSun" w:hint="eastAsia"/>
                <w:sz w:val="22"/>
                <w:szCs w:val="22"/>
                <w:lang w:eastAsia="zh-CN"/>
              </w:rPr>
              <w:t>U</w:t>
            </w:r>
            <w:r>
              <w:rPr>
                <w:rFonts w:eastAsia="SimSun"/>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t>Qualcomm</w:t>
            </w:r>
          </w:p>
        </w:tc>
        <w:tc>
          <w:tcPr>
            <w:tcW w:w="7830" w:type="dxa"/>
          </w:tcPr>
          <w:p w14:paraId="7B16751B" w14:textId="279796AE" w:rsidR="00260C6C" w:rsidRDefault="00260C6C" w:rsidP="00D560AA">
            <w:pPr>
              <w:pStyle w:val="ListParagraph"/>
              <w:numPr>
                <w:ilvl w:val="0"/>
                <w:numId w:val="45"/>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D560AA">
            <w:pPr>
              <w:pStyle w:val="ListParagraph"/>
              <w:numPr>
                <w:ilvl w:val="0"/>
                <w:numId w:val="45"/>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936692" w14:paraId="09AC6CE9" w14:textId="77777777" w:rsidTr="00265252">
        <w:tc>
          <w:tcPr>
            <w:tcW w:w="1525" w:type="dxa"/>
          </w:tcPr>
          <w:p w14:paraId="30F5BE79" w14:textId="720F9B09" w:rsidR="00936692" w:rsidRPr="00BD4B02" w:rsidRDefault="00936692" w:rsidP="00936692">
            <w:pPr>
              <w:rPr>
                <w:sz w:val="22"/>
                <w:szCs w:val="22"/>
              </w:rPr>
            </w:pPr>
            <w:r>
              <w:rPr>
                <w:rFonts w:hint="eastAsia"/>
                <w:sz w:val="22"/>
                <w:szCs w:val="22"/>
                <w:lang w:eastAsia="ko-KR"/>
              </w:rPr>
              <w:t>LG</w:t>
            </w:r>
          </w:p>
        </w:tc>
        <w:tc>
          <w:tcPr>
            <w:tcW w:w="7830" w:type="dxa"/>
          </w:tcPr>
          <w:p w14:paraId="2A7FF37B" w14:textId="5BBB9F7B" w:rsidR="00936692" w:rsidRPr="00BD4B02" w:rsidRDefault="00936692" w:rsidP="00936692">
            <w:pPr>
              <w:rPr>
                <w:sz w:val="22"/>
                <w:szCs w:val="22"/>
              </w:rPr>
            </w:pPr>
            <w:r>
              <w:rPr>
                <w:sz w:val="22"/>
                <w:szCs w:val="22"/>
                <w:lang w:eastAsia="ko-KR"/>
              </w:rPr>
              <w:t>The capability for t</w:t>
            </w:r>
            <w:r>
              <w:rPr>
                <w:rFonts w:hint="eastAsia"/>
                <w:sz w:val="22"/>
                <w:szCs w:val="22"/>
                <w:lang w:eastAsia="ko-KR"/>
              </w:rPr>
              <w:t xml:space="preserve">he extension of the number of HARQ process </w:t>
            </w:r>
            <w:r>
              <w:rPr>
                <w:sz w:val="22"/>
                <w:szCs w:val="22"/>
                <w:lang w:eastAsia="ko-KR"/>
              </w:rPr>
              <w:t xml:space="preserve">may be needed. </w:t>
            </w:r>
          </w:p>
        </w:tc>
      </w:tr>
      <w:tr w:rsidR="00940111" w14:paraId="416FB89F" w14:textId="77777777" w:rsidTr="00265252">
        <w:tc>
          <w:tcPr>
            <w:tcW w:w="1525" w:type="dxa"/>
          </w:tcPr>
          <w:p w14:paraId="36DAD51A" w14:textId="1D03BCAF" w:rsidR="00940111" w:rsidRPr="00BD4B02" w:rsidRDefault="00940111" w:rsidP="00940111">
            <w:pPr>
              <w:rPr>
                <w:sz w:val="22"/>
                <w:szCs w:val="22"/>
              </w:rPr>
            </w:pPr>
            <w:r>
              <w:rPr>
                <w:sz w:val="22"/>
                <w:szCs w:val="22"/>
              </w:rPr>
              <w:t>Ericsson</w:t>
            </w:r>
          </w:p>
        </w:tc>
        <w:tc>
          <w:tcPr>
            <w:tcW w:w="7830" w:type="dxa"/>
          </w:tcPr>
          <w:p w14:paraId="7665FB89" w14:textId="336A52CA" w:rsidR="00940111" w:rsidRPr="00BD4B02" w:rsidRDefault="00940111" w:rsidP="00940111">
            <w:pPr>
              <w:rPr>
                <w:sz w:val="22"/>
                <w:szCs w:val="22"/>
              </w:rPr>
            </w:pPr>
            <w:r>
              <w:rPr>
                <w:sz w:val="22"/>
                <w:szCs w:val="22"/>
              </w:rPr>
              <w:t xml:space="preserve">We note that RAN1 have agreed an LS to RAN2 with all UE capabilities in </w:t>
            </w:r>
            <w:r w:rsidRPr="008E193B">
              <w:rPr>
                <w:sz w:val="22"/>
                <w:szCs w:val="22"/>
              </w:rPr>
              <w:t>R1-2112903</w:t>
            </w:r>
            <w:r>
              <w:rPr>
                <w:sz w:val="22"/>
                <w:szCs w:val="22"/>
              </w:rPr>
              <w:t xml:space="preserve">. They have indicated one capability for the number of HARQ processes, UE reporting information about the UE specific TA pre-compensation, and UEs ability to receive a UE specific </w:t>
            </w:r>
            <w:proofErr w:type="spellStart"/>
            <w:r>
              <w:rPr>
                <w:sz w:val="22"/>
                <w:szCs w:val="22"/>
              </w:rPr>
              <w:t>K_offset</w:t>
            </w:r>
            <w:proofErr w:type="spellEnd"/>
            <w:r>
              <w:rPr>
                <w:sz w:val="22"/>
                <w:szCs w:val="22"/>
              </w:rPr>
              <w:t xml:space="preserve"> among other capabilities. </w:t>
            </w:r>
          </w:p>
        </w:tc>
      </w:tr>
      <w:tr w:rsidR="000440F7" w14:paraId="47E5B14E" w14:textId="77777777" w:rsidTr="00265252">
        <w:tc>
          <w:tcPr>
            <w:tcW w:w="1525" w:type="dxa"/>
          </w:tcPr>
          <w:p w14:paraId="760A7D5B" w14:textId="6B13C78F" w:rsidR="000440F7" w:rsidRPr="00BD4B02" w:rsidRDefault="000440F7" w:rsidP="000440F7">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7830" w:type="dxa"/>
          </w:tcPr>
          <w:p w14:paraId="70DBB7A6" w14:textId="10A62497" w:rsidR="000440F7" w:rsidRDefault="000440F7" w:rsidP="000440F7">
            <w:pPr>
              <w:rPr>
                <w:rFonts w:eastAsia="SimSun"/>
                <w:sz w:val="22"/>
                <w:szCs w:val="22"/>
                <w:lang w:eastAsia="zh-CN"/>
              </w:rPr>
            </w:pPr>
            <w:r>
              <w:rPr>
                <w:rFonts w:eastAsia="SimSun"/>
                <w:sz w:val="22"/>
                <w:szCs w:val="22"/>
                <w:lang w:eastAsia="zh-CN"/>
              </w:rPr>
              <w:t xml:space="preserve">Same view </w:t>
            </w:r>
            <w:r w:rsidR="006E45B2">
              <w:rPr>
                <w:rFonts w:eastAsia="SimSun"/>
                <w:sz w:val="22"/>
                <w:szCs w:val="22"/>
                <w:lang w:eastAsia="zh-CN"/>
              </w:rPr>
              <w:t>with</w:t>
            </w:r>
            <w:r>
              <w:rPr>
                <w:rFonts w:eastAsia="SimSun"/>
                <w:sz w:val="22"/>
                <w:szCs w:val="22"/>
                <w:lang w:eastAsia="zh-CN"/>
              </w:rPr>
              <w:t xml:space="preserve"> Ericsson, some capabilities have already been included in the RAN1 feature list (R1-2112902), so no need for duplicated discussion in RAN2:</w:t>
            </w:r>
          </w:p>
          <w:p w14:paraId="38216181" w14:textId="77777777" w:rsidR="000440F7" w:rsidRDefault="000440F7" w:rsidP="000440F7">
            <w:pPr>
              <w:rPr>
                <w:rFonts w:eastAsia="SimSun"/>
                <w:sz w:val="22"/>
                <w:szCs w:val="22"/>
                <w:lang w:eastAsia="zh-CN"/>
              </w:rPr>
            </w:pPr>
            <w:r w:rsidRPr="005759E3">
              <w:rPr>
                <w:rFonts w:eastAsia="SimSun"/>
                <w:sz w:val="22"/>
                <w:szCs w:val="22"/>
                <w:lang w:eastAsia="zh-CN"/>
              </w:rPr>
              <w:t>Uplink Time pre-compensation</w:t>
            </w:r>
            <w:r>
              <w:rPr>
                <w:rFonts w:eastAsia="SimSun"/>
                <w:sz w:val="22"/>
                <w:szCs w:val="22"/>
                <w:lang w:eastAsia="zh-CN"/>
              </w:rPr>
              <w:t xml:space="preserve"> (optional with signalling);</w:t>
            </w:r>
          </w:p>
          <w:p w14:paraId="73A651A0" w14:textId="77777777" w:rsidR="000440F7" w:rsidRDefault="000440F7" w:rsidP="000440F7">
            <w:pPr>
              <w:rPr>
                <w:rFonts w:eastAsia="SimSun"/>
                <w:sz w:val="22"/>
                <w:szCs w:val="22"/>
                <w:lang w:eastAsia="zh-CN"/>
              </w:rPr>
            </w:pPr>
            <w:r w:rsidRPr="005759E3">
              <w:rPr>
                <w:rFonts w:eastAsia="SimSun"/>
                <w:sz w:val="22"/>
                <w:szCs w:val="22"/>
                <w:lang w:eastAsia="zh-CN"/>
              </w:rPr>
              <w:lastRenderedPageBreak/>
              <w:t xml:space="preserve">UE reporting of information about the UE specific TA pre-compensation </w:t>
            </w:r>
            <w:r>
              <w:rPr>
                <w:rFonts w:eastAsia="SimSun"/>
                <w:sz w:val="22"/>
                <w:szCs w:val="22"/>
                <w:lang w:eastAsia="zh-CN"/>
              </w:rPr>
              <w:t xml:space="preserve"> (optional with signalling);</w:t>
            </w:r>
          </w:p>
          <w:p w14:paraId="165EA4D1" w14:textId="4E965711" w:rsidR="000440F7" w:rsidRPr="00BD4B02" w:rsidRDefault="000440F7" w:rsidP="000440F7">
            <w:pPr>
              <w:rPr>
                <w:sz w:val="22"/>
                <w:szCs w:val="22"/>
              </w:rPr>
            </w:pPr>
            <w:r w:rsidRPr="005759E3">
              <w:rPr>
                <w:rFonts w:eastAsia="SimSun"/>
                <w:sz w:val="22"/>
                <w:szCs w:val="22"/>
                <w:lang w:eastAsia="zh-CN"/>
              </w:rPr>
              <w:t xml:space="preserve">Increasing the number of HARQ processes </w:t>
            </w:r>
            <w:r>
              <w:rPr>
                <w:rFonts w:eastAsia="SimSun"/>
                <w:sz w:val="22"/>
                <w:szCs w:val="22"/>
                <w:lang w:eastAsia="zh-CN"/>
              </w:rPr>
              <w:t>(optional with signalling).</w:t>
            </w:r>
          </w:p>
        </w:tc>
      </w:tr>
      <w:tr w:rsidR="00940111" w14:paraId="7E4B5B7E" w14:textId="77777777" w:rsidTr="00265252">
        <w:tc>
          <w:tcPr>
            <w:tcW w:w="1525" w:type="dxa"/>
          </w:tcPr>
          <w:p w14:paraId="51CFCCD6" w14:textId="2DA0D136" w:rsidR="00940111" w:rsidRPr="00BD4B02" w:rsidRDefault="00264BB7" w:rsidP="00940111">
            <w:pPr>
              <w:rPr>
                <w:sz w:val="22"/>
                <w:szCs w:val="22"/>
              </w:rPr>
            </w:pPr>
            <w:r>
              <w:rPr>
                <w:sz w:val="22"/>
                <w:szCs w:val="22"/>
              </w:rPr>
              <w:lastRenderedPageBreak/>
              <w:t>NEC</w:t>
            </w:r>
          </w:p>
        </w:tc>
        <w:tc>
          <w:tcPr>
            <w:tcW w:w="7830" w:type="dxa"/>
          </w:tcPr>
          <w:p w14:paraId="7D7EA34A" w14:textId="0E592C7E" w:rsidR="00940111" w:rsidRPr="00BD4B02" w:rsidRDefault="00264BB7" w:rsidP="00940111">
            <w:pPr>
              <w:rPr>
                <w:sz w:val="22"/>
                <w:szCs w:val="22"/>
              </w:rPr>
            </w:pPr>
            <w:r>
              <w:rPr>
                <w:sz w:val="22"/>
                <w:szCs w:val="22"/>
              </w:rPr>
              <w:t>Should we further distinguish quasi-cell fixing and cell moving scenario in NGSO</w:t>
            </w:r>
          </w:p>
        </w:tc>
      </w:tr>
      <w:tr w:rsidR="00940111" w14:paraId="7D4F8A00" w14:textId="77777777" w:rsidTr="00265252">
        <w:tc>
          <w:tcPr>
            <w:tcW w:w="1525" w:type="dxa"/>
          </w:tcPr>
          <w:p w14:paraId="2C01FCAB" w14:textId="77777777" w:rsidR="00940111" w:rsidRPr="00BD4B02" w:rsidRDefault="00940111" w:rsidP="00940111">
            <w:pPr>
              <w:rPr>
                <w:sz w:val="22"/>
                <w:szCs w:val="22"/>
              </w:rPr>
            </w:pPr>
          </w:p>
        </w:tc>
        <w:tc>
          <w:tcPr>
            <w:tcW w:w="7830" w:type="dxa"/>
          </w:tcPr>
          <w:p w14:paraId="31B4B9FA" w14:textId="77777777" w:rsidR="00940111" w:rsidRPr="00BD4B02" w:rsidRDefault="00940111" w:rsidP="00940111">
            <w:pPr>
              <w:rPr>
                <w:sz w:val="22"/>
                <w:szCs w:val="22"/>
              </w:rPr>
            </w:pPr>
          </w:p>
        </w:tc>
      </w:tr>
      <w:tr w:rsidR="00940111" w:rsidRPr="00BD4B02" w14:paraId="2862DA96" w14:textId="77777777" w:rsidTr="003142D1">
        <w:tc>
          <w:tcPr>
            <w:tcW w:w="1525" w:type="dxa"/>
          </w:tcPr>
          <w:p w14:paraId="104610CE" w14:textId="77777777" w:rsidR="00940111" w:rsidRPr="00BD4B02" w:rsidRDefault="00940111" w:rsidP="00940111">
            <w:pPr>
              <w:rPr>
                <w:sz w:val="22"/>
                <w:szCs w:val="22"/>
              </w:rPr>
            </w:pPr>
          </w:p>
        </w:tc>
        <w:tc>
          <w:tcPr>
            <w:tcW w:w="7830" w:type="dxa"/>
          </w:tcPr>
          <w:p w14:paraId="614ED589" w14:textId="77777777" w:rsidR="00940111" w:rsidRPr="00BD4B02" w:rsidRDefault="00940111" w:rsidP="00940111">
            <w:pPr>
              <w:rPr>
                <w:sz w:val="22"/>
                <w:szCs w:val="22"/>
              </w:rPr>
            </w:pPr>
          </w:p>
        </w:tc>
      </w:tr>
      <w:tr w:rsidR="00940111" w:rsidRPr="00BD4B02" w14:paraId="5FD20A01" w14:textId="77777777" w:rsidTr="007B05D9">
        <w:tc>
          <w:tcPr>
            <w:tcW w:w="1525" w:type="dxa"/>
          </w:tcPr>
          <w:p w14:paraId="736882F5" w14:textId="77777777" w:rsidR="00940111" w:rsidRPr="00BD4B02" w:rsidRDefault="00940111" w:rsidP="00940111">
            <w:pPr>
              <w:rPr>
                <w:sz w:val="22"/>
                <w:szCs w:val="22"/>
              </w:rPr>
            </w:pPr>
          </w:p>
        </w:tc>
        <w:tc>
          <w:tcPr>
            <w:tcW w:w="7830" w:type="dxa"/>
          </w:tcPr>
          <w:p w14:paraId="1E1D299C" w14:textId="77777777" w:rsidR="00940111" w:rsidRPr="00BD4B02" w:rsidRDefault="00940111" w:rsidP="00940111">
            <w:pPr>
              <w:rPr>
                <w:sz w:val="22"/>
                <w:szCs w:val="22"/>
              </w:rPr>
            </w:pPr>
          </w:p>
        </w:tc>
      </w:tr>
      <w:tr w:rsidR="00940111" w:rsidRPr="00BD4B02" w14:paraId="711C4ABE" w14:textId="77777777" w:rsidTr="0072396B">
        <w:tc>
          <w:tcPr>
            <w:tcW w:w="1525" w:type="dxa"/>
          </w:tcPr>
          <w:p w14:paraId="17D6BB62" w14:textId="77777777" w:rsidR="00940111" w:rsidRPr="00BD4B02" w:rsidRDefault="00940111" w:rsidP="00940111">
            <w:pPr>
              <w:rPr>
                <w:sz w:val="22"/>
                <w:szCs w:val="22"/>
              </w:rPr>
            </w:pPr>
          </w:p>
        </w:tc>
        <w:tc>
          <w:tcPr>
            <w:tcW w:w="7830" w:type="dxa"/>
          </w:tcPr>
          <w:p w14:paraId="485146F7" w14:textId="77777777" w:rsidR="00940111" w:rsidRPr="00BD4B02" w:rsidRDefault="00940111" w:rsidP="00940111">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Heading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Heading1"/>
        <w:numPr>
          <w:ilvl w:val="0"/>
          <w:numId w:val="2"/>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E0EB" w14:textId="77777777" w:rsidR="00923813" w:rsidRDefault="00923813" w:rsidP="00DD7929">
      <w:pPr>
        <w:spacing w:after="0"/>
      </w:pPr>
      <w:r>
        <w:separator/>
      </w:r>
    </w:p>
  </w:endnote>
  <w:endnote w:type="continuationSeparator" w:id="0">
    <w:p w14:paraId="6630B913" w14:textId="77777777" w:rsidR="00923813" w:rsidRDefault="00923813" w:rsidP="00DD7929">
      <w:pPr>
        <w:spacing w:after="0"/>
      </w:pPr>
      <w:r>
        <w:continuationSeparator/>
      </w:r>
    </w:p>
  </w:endnote>
  <w:endnote w:type="continuationNotice" w:id="1">
    <w:p w14:paraId="05355B1D" w14:textId="77777777" w:rsidR="00923813" w:rsidRDefault="009238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Header"/>
            <w:ind w:left="-115"/>
          </w:pPr>
        </w:p>
      </w:tc>
      <w:tc>
        <w:tcPr>
          <w:tcW w:w="3120" w:type="dxa"/>
        </w:tcPr>
        <w:p w14:paraId="0BC97BE0" w14:textId="1E9CFA69" w:rsidR="1A13E1F4" w:rsidRDefault="1A13E1F4" w:rsidP="00CD7F62">
          <w:pPr>
            <w:pStyle w:val="Header"/>
            <w:jc w:val="center"/>
          </w:pPr>
        </w:p>
      </w:tc>
      <w:tc>
        <w:tcPr>
          <w:tcW w:w="3120" w:type="dxa"/>
        </w:tcPr>
        <w:p w14:paraId="4F90D2E4" w14:textId="3F3D32A8" w:rsidR="1A13E1F4" w:rsidRDefault="1A13E1F4" w:rsidP="00CD7F62">
          <w:pPr>
            <w:pStyle w:val="Header"/>
            <w:ind w:right="-115"/>
            <w:jc w:val="right"/>
          </w:pPr>
        </w:p>
      </w:tc>
    </w:tr>
  </w:tbl>
  <w:p w14:paraId="15BFD531" w14:textId="2F405B10" w:rsidR="1A13E1F4" w:rsidRDefault="1A13E1F4"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E157" w14:textId="77777777" w:rsidR="00923813" w:rsidRDefault="00923813" w:rsidP="00DD7929">
      <w:pPr>
        <w:spacing w:after="0"/>
      </w:pPr>
      <w:r>
        <w:separator/>
      </w:r>
    </w:p>
  </w:footnote>
  <w:footnote w:type="continuationSeparator" w:id="0">
    <w:p w14:paraId="0B262967" w14:textId="77777777" w:rsidR="00923813" w:rsidRDefault="00923813" w:rsidP="00DD7929">
      <w:pPr>
        <w:spacing w:after="0"/>
      </w:pPr>
      <w:r>
        <w:continuationSeparator/>
      </w:r>
    </w:p>
  </w:footnote>
  <w:footnote w:type="continuationNotice" w:id="1">
    <w:p w14:paraId="243BDE8C" w14:textId="77777777" w:rsidR="00923813" w:rsidRDefault="009238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Header"/>
            <w:ind w:left="-115"/>
          </w:pPr>
        </w:p>
      </w:tc>
      <w:tc>
        <w:tcPr>
          <w:tcW w:w="3120" w:type="dxa"/>
        </w:tcPr>
        <w:p w14:paraId="6485A74A" w14:textId="08902875" w:rsidR="1A13E1F4" w:rsidRDefault="1A13E1F4" w:rsidP="002B6755">
          <w:pPr>
            <w:pStyle w:val="Header"/>
            <w:jc w:val="center"/>
          </w:pPr>
        </w:p>
      </w:tc>
      <w:tc>
        <w:tcPr>
          <w:tcW w:w="3120" w:type="dxa"/>
        </w:tcPr>
        <w:p w14:paraId="39EC062D" w14:textId="2EDD3A61" w:rsidR="1A13E1F4" w:rsidRDefault="1A13E1F4" w:rsidP="002B6755">
          <w:pPr>
            <w:pStyle w:val="Header"/>
            <w:ind w:right="-115"/>
            <w:jc w:val="right"/>
          </w:pPr>
        </w:p>
      </w:tc>
    </w:tr>
  </w:tbl>
  <w:p w14:paraId="11E4CC75" w14:textId="0C4951DC" w:rsidR="1A13E1F4" w:rsidRDefault="1A13E1F4"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2"/>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427B"/>
    <w:rsid w:val="00486A72"/>
    <w:rsid w:val="00486BFB"/>
    <w:rsid w:val="00491AC3"/>
    <w:rsid w:val="00491C47"/>
    <w:rsid w:val="004922B0"/>
    <w:rsid w:val="00492701"/>
    <w:rsid w:val="00492997"/>
    <w:rsid w:val="00493E8B"/>
    <w:rsid w:val="00494887"/>
    <w:rsid w:val="00494F3C"/>
    <w:rsid w:val="00495E98"/>
    <w:rsid w:val="004972EF"/>
    <w:rsid w:val="00497C2A"/>
    <w:rsid w:val="004A055C"/>
    <w:rsid w:val="004A11DF"/>
    <w:rsid w:val="004A3741"/>
    <w:rsid w:val="004A3C65"/>
    <w:rsid w:val="004A3F4E"/>
    <w:rsid w:val="004A49A6"/>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446"/>
    <w:rsid w:val="005A1C0B"/>
    <w:rsid w:val="005A3B08"/>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650"/>
    <w:rsid w:val="0064770E"/>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3813"/>
    <w:rsid w:val="0092403B"/>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171"/>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E01CB"/>
    <w:rsid w:val="00AE1006"/>
    <w:rsid w:val="00AE3F75"/>
    <w:rsid w:val="00AE3F8B"/>
    <w:rsid w:val="00AE5685"/>
    <w:rsid w:val="00AE6550"/>
    <w:rsid w:val="00AF3800"/>
    <w:rsid w:val="00AF60E2"/>
    <w:rsid w:val="00AF6414"/>
    <w:rsid w:val="00AF7048"/>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0A18"/>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06E6"/>
    <w:rsid w:val="00D82B75"/>
    <w:rsid w:val="00D83C07"/>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37"/>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4082441-66F9-4416-A979-EAA3091D445A}">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3272</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NEC</cp:lastModifiedBy>
  <cp:revision>11</cp:revision>
  <dcterms:created xsi:type="dcterms:W3CDTF">2021-12-10T08:41:00Z</dcterms:created>
  <dcterms:modified xsi:type="dcterms:W3CDTF">2021-12-10T10:34:00Z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