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w:t>
      </w:r>
      <w:proofErr w:type="gramStart"/>
      <w:r>
        <w:rPr>
          <w:rFonts w:eastAsiaTheme="minorEastAsia" w:hint="eastAsia"/>
          <w:lang w:val="en-US" w:eastAsia="zh-CN"/>
        </w:rPr>
        <w:t>issues</w:t>
      </w:r>
      <w:proofErr w:type="gramEnd"/>
      <w:r>
        <w:rPr>
          <w:rFonts w:eastAsiaTheme="minorEastAsia" w:hint="eastAsia"/>
          <w:lang w:val="en-US" w:eastAsia="zh-CN"/>
        </w:rPr>
        <w:t xml:space="preserve">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045322">
        <w:tc>
          <w:tcPr>
            <w:tcW w:w="1980"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045322">
        <w:tc>
          <w:tcPr>
            <w:tcW w:w="1980"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799"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045322">
        <w:tc>
          <w:tcPr>
            <w:tcW w:w="1980"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520"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799"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045322">
        <w:tc>
          <w:tcPr>
            <w:tcW w:w="1980"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520"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799"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045322">
        <w:tc>
          <w:tcPr>
            <w:tcW w:w="1980"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20"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799"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045322">
        <w:tc>
          <w:tcPr>
            <w:tcW w:w="1980"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520"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799"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045322" w14:paraId="6BC7C7AD" w14:textId="77777777" w:rsidTr="00045322">
        <w:tc>
          <w:tcPr>
            <w:tcW w:w="1980" w:type="dxa"/>
          </w:tcPr>
          <w:p w14:paraId="51F04FDE" w14:textId="77777777" w:rsidR="00045322" w:rsidRDefault="00045322" w:rsidP="00045322">
            <w:pPr>
              <w:spacing w:after="0" w:line="240" w:lineRule="auto"/>
              <w:jc w:val="both"/>
              <w:rPr>
                <w:rFonts w:eastAsiaTheme="minorEastAsia"/>
                <w:lang w:val="en-US" w:eastAsia="zh-CN"/>
              </w:rPr>
            </w:pPr>
          </w:p>
        </w:tc>
        <w:tc>
          <w:tcPr>
            <w:tcW w:w="2520" w:type="dxa"/>
          </w:tcPr>
          <w:p w14:paraId="0B34DAA2" w14:textId="77777777" w:rsidR="00045322" w:rsidRDefault="00045322" w:rsidP="00045322">
            <w:pPr>
              <w:spacing w:after="0" w:line="240" w:lineRule="auto"/>
              <w:jc w:val="both"/>
              <w:rPr>
                <w:rFonts w:eastAsiaTheme="minorEastAsia"/>
                <w:lang w:val="en-US" w:eastAsia="zh-CN"/>
              </w:rPr>
            </w:pPr>
          </w:p>
        </w:tc>
        <w:tc>
          <w:tcPr>
            <w:tcW w:w="4799" w:type="dxa"/>
          </w:tcPr>
          <w:p w14:paraId="05B42A4F" w14:textId="77777777" w:rsidR="00045322" w:rsidRDefault="00045322" w:rsidP="00045322">
            <w:pPr>
              <w:spacing w:after="0" w:line="240" w:lineRule="auto"/>
              <w:jc w:val="both"/>
              <w:rPr>
                <w:rFonts w:eastAsiaTheme="minorEastAsia"/>
                <w:lang w:val="en-US" w:eastAsia="zh-CN"/>
              </w:rPr>
            </w:pPr>
          </w:p>
        </w:tc>
      </w:tr>
      <w:tr w:rsidR="00045322" w14:paraId="24927414" w14:textId="77777777" w:rsidTr="00045322">
        <w:tc>
          <w:tcPr>
            <w:tcW w:w="1980" w:type="dxa"/>
          </w:tcPr>
          <w:p w14:paraId="6A4433C7" w14:textId="77777777" w:rsidR="00045322" w:rsidRDefault="00045322" w:rsidP="00045322">
            <w:pPr>
              <w:spacing w:after="0" w:line="240" w:lineRule="auto"/>
              <w:jc w:val="both"/>
              <w:rPr>
                <w:rFonts w:eastAsiaTheme="minorEastAsia"/>
                <w:lang w:val="en-US" w:eastAsia="zh-CN"/>
              </w:rPr>
            </w:pPr>
          </w:p>
        </w:tc>
        <w:tc>
          <w:tcPr>
            <w:tcW w:w="2520" w:type="dxa"/>
          </w:tcPr>
          <w:p w14:paraId="558343EA" w14:textId="77777777" w:rsidR="00045322" w:rsidRDefault="00045322" w:rsidP="00045322">
            <w:pPr>
              <w:spacing w:after="0" w:line="240" w:lineRule="auto"/>
              <w:jc w:val="both"/>
              <w:rPr>
                <w:rFonts w:eastAsiaTheme="minorEastAsia"/>
                <w:lang w:val="en-US" w:eastAsia="zh-CN"/>
              </w:rPr>
            </w:pPr>
          </w:p>
        </w:tc>
        <w:tc>
          <w:tcPr>
            <w:tcW w:w="4799" w:type="dxa"/>
          </w:tcPr>
          <w:p w14:paraId="27D1540E" w14:textId="77777777" w:rsidR="00045322" w:rsidRDefault="00045322" w:rsidP="00045322">
            <w:pPr>
              <w:spacing w:after="0" w:line="240" w:lineRule="auto"/>
              <w:jc w:val="both"/>
              <w:rPr>
                <w:rFonts w:eastAsiaTheme="minorEastAsia"/>
                <w:lang w:val="en-US" w:eastAsia="zh-CN"/>
              </w:rPr>
            </w:pPr>
          </w:p>
        </w:tc>
      </w:tr>
      <w:tr w:rsidR="00045322" w14:paraId="7A00C929" w14:textId="77777777" w:rsidTr="00045322">
        <w:tc>
          <w:tcPr>
            <w:tcW w:w="1980" w:type="dxa"/>
          </w:tcPr>
          <w:p w14:paraId="217BF8B0" w14:textId="77777777" w:rsidR="00045322" w:rsidRDefault="00045322" w:rsidP="00045322">
            <w:pPr>
              <w:spacing w:after="0" w:line="240" w:lineRule="auto"/>
              <w:jc w:val="both"/>
              <w:rPr>
                <w:rFonts w:eastAsiaTheme="minorEastAsia"/>
                <w:lang w:val="en-US" w:eastAsia="zh-CN"/>
              </w:rPr>
            </w:pPr>
          </w:p>
        </w:tc>
        <w:tc>
          <w:tcPr>
            <w:tcW w:w="2520" w:type="dxa"/>
          </w:tcPr>
          <w:p w14:paraId="2C002E1D" w14:textId="77777777" w:rsidR="00045322" w:rsidRDefault="00045322" w:rsidP="00045322">
            <w:pPr>
              <w:spacing w:after="0" w:line="240" w:lineRule="auto"/>
              <w:jc w:val="both"/>
              <w:rPr>
                <w:rFonts w:eastAsiaTheme="minorEastAsia"/>
                <w:lang w:val="en-US" w:eastAsia="zh-CN"/>
              </w:rPr>
            </w:pPr>
          </w:p>
        </w:tc>
        <w:tc>
          <w:tcPr>
            <w:tcW w:w="4799" w:type="dxa"/>
          </w:tcPr>
          <w:p w14:paraId="1DF5CE87" w14:textId="77777777" w:rsidR="00045322" w:rsidRDefault="00045322" w:rsidP="00045322">
            <w:pPr>
              <w:spacing w:after="0" w:line="240" w:lineRule="auto"/>
              <w:jc w:val="both"/>
              <w:rPr>
                <w:rFonts w:eastAsiaTheme="minorEastAsia"/>
                <w:lang w:val="en-US" w:eastAsia="zh-CN"/>
              </w:rPr>
            </w:pPr>
          </w:p>
        </w:tc>
      </w:tr>
      <w:tr w:rsidR="00045322" w14:paraId="701A6B28" w14:textId="77777777" w:rsidTr="00045322">
        <w:tc>
          <w:tcPr>
            <w:tcW w:w="1980" w:type="dxa"/>
          </w:tcPr>
          <w:p w14:paraId="0B322BF9" w14:textId="77777777" w:rsidR="00045322" w:rsidRDefault="00045322" w:rsidP="00045322">
            <w:pPr>
              <w:spacing w:after="0" w:line="240" w:lineRule="auto"/>
              <w:jc w:val="both"/>
              <w:rPr>
                <w:rFonts w:eastAsiaTheme="minorEastAsia"/>
                <w:lang w:val="en-US" w:eastAsia="zh-CN"/>
              </w:rPr>
            </w:pPr>
          </w:p>
        </w:tc>
        <w:tc>
          <w:tcPr>
            <w:tcW w:w="2520" w:type="dxa"/>
          </w:tcPr>
          <w:p w14:paraId="1ECDAF86" w14:textId="77777777" w:rsidR="00045322" w:rsidRDefault="00045322" w:rsidP="00045322">
            <w:pPr>
              <w:spacing w:after="0" w:line="240" w:lineRule="auto"/>
              <w:jc w:val="both"/>
              <w:rPr>
                <w:rFonts w:eastAsiaTheme="minorEastAsia"/>
                <w:lang w:val="en-US" w:eastAsia="zh-CN"/>
              </w:rPr>
            </w:pPr>
          </w:p>
        </w:tc>
        <w:tc>
          <w:tcPr>
            <w:tcW w:w="4799" w:type="dxa"/>
          </w:tcPr>
          <w:p w14:paraId="53D366C5" w14:textId="77777777" w:rsidR="00045322" w:rsidRDefault="00045322" w:rsidP="00045322">
            <w:pPr>
              <w:spacing w:after="0" w:line="240" w:lineRule="auto"/>
              <w:jc w:val="both"/>
              <w:rPr>
                <w:rFonts w:eastAsiaTheme="minorEastAsia"/>
                <w:lang w:val="en-US" w:eastAsia="zh-CN"/>
              </w:rPr>
            </w:pPr>
          </w:p>
        </w:tc>
      </w:tr>
      <w:tr w:rsidR="00045322" w14:paraId="22133B89" w14:textId="77777777" w:rsidTr="00045322">
        <w:tc>
          <w:tcPr>
            <w:tcW w:w="1980" w:type="dxa"/>
          </w:tcPr>
          <w:p w14:paraId="408DC455" w14:textId="77777777" w:rsidR="00045322" w:rsidRDefault="00045322" w:rsidP="00045322">
            <w:pPr>
              <w:spacing w:after="0" w:line="240" w:lineRule="auto"/>
              <w:jc w:val="both"/>
              <w:rPr>
                <w:rFonts w:eastAsiaTheme="minorEastAsia"/>
                <w:lang w:val="en-US" w:eastAsia="zh-CN"/>
              </w:rPr>
            </w:pPr>
          </w:p>
        </w:tc>
        <w:tc>
          <w:tcPr>
            <w:tcW w:w="2520" w:type="dxa"/>
          </w:tcPr>
          <w:p w14:paraId="19B1D2D0" w14:textId="77777777" w:rsidR="00045322" w:rsidRDefault="00045322" w:rsidP="00045322">
            <w:pPr>
              <w:spacing w:after="0" w:line="240" w:lineRule="auto"/>
              <w:jc w:val="both"/>
              <w:rPr>
                <w:rFonts w:eastAsiaTheme="minorEastAsia"/>
                <w:lang w:val="en-US" w:eastAsia="zh-CN"/>
              </w:rPr>
            </w:pPr>
          </w:p>
        </w:tc>
        <w:tc>
          <w:tcPr>
            <w:tcW w:w="4799" w:type="dxa"/>
          </w:tcPr>
          <w:p w14:paraId="55F1388C" w14:textId="77777777" w:rsidR="00045322" w:rsidRDefault="00045322" w:rsidP="00045322">
            <w:pPr>
              <w:spacing w:after="0" w:line="240" w:lineRule="auto"/>
              <w:jc w:val="both"/>
              <w:rPr>
                <w:rFonts w:eastAsiaTheme="minorEastAsia"/>
                <w:lang w:val="en-US" w:eastAsia="zh-CN"/>
              </w:rPr>
            </w:pPr>
          </w:p>
        </w:tc>
      </w:tr>
      <w:tr w:rsidR="00045322" w14:paraId="013E64E6" w14:textId="77777777" w:rsidTr="00045322">
        <w:tc>
          <w:tcPr>
            <w:tcW w:w="1980" w:type="dxa"/>
          </w:tcPr>
          <w:p w14:paraId="56DFC717" w14:textId="77777777" w:rsidR="00045322" w:rsidRDefault="00045322" w:rsidP="00045322">
            <w:pPr>
              <w:spacing w:after="0" w:line="240" w:lineRule="auto"/>
              <w:jc w:val="both"/>
              <w:rPr>
                <w:rFonts w:eastAsiaTheme="minorEastAsia"/>
                <w:lang w:val="en-US" w:eastAsia="zh-CN"/>
              </w:rPr>
            </w:pPr>
          </w:p>
        </w:tc>
        <w:tc>
          <w:tcPr>
            <w:tcW w:w="2520" w:type="dxa"/>
          </w:tcPr>
          <w:p w14:paraId="61E5B2C4" w14:textId="77777777" w:rsidR="00045322" w:rsidRDefault="00045322" w:rsidP="00045322">
            <w:pPr>
              <w:spacing w:after="0" w:line="240" w:lineRule="auto"/>
              <w:jc w:val="both"/>
              <w:rPr>
                <w:rFonts w:eastAsiaTheme="minorEastAsia"/>
                <w:lang w:val="en-US" w:eastAsia="zh-CN"/>
              </w:rPr>
            </w:pPr>
          </w:p>
        </w:tc>
        <w:tc>
          <w:tcPr>
            <w:tcW w:w="4799" w:type="dxa"/>
          </w:tcPr>
          <w:p w14:paraId="4407FB3E" w14:textId="77777777" w:rsidR="00045322" w:rsidRDefault="00045322" w:rsidP="00045322">
            <w:pPr>
              <w:spacing w:after="0" w:line="240" w:lineRule="auto"/>
              <w:jc w:val="both"/>
              <w:rPr>
                <w:rFonts w:eastAsiaTheme="minorEastAsia"/>
                <w:lang w:val="en-US" w:eastAsia="zh-CN"/>
              </w:rPr>
            </w:pPr>
          </w:p>
        </w:tc>
      </w:tr>
      <w:tr w:rsidR="00045322" w14:paraId="1A9D712F" w14:textId="77777777" w:rsidTr="00045322">
        <w:tc>
          <w:tcPr>
            <w:tcW w:w="1980" w:type="dxa"/>
          </w:tcPr>
          <w:p w14:paraId="51B18A32" w14:textId="77777777" w:rsidR="00045322" w:rsidRDefault="00045322" w:rsidP="00045322">
            <w:pPr>
              <w:spacing w:after="0" w:line="240" w:lineRule="auto"/>
              <w:jc w:val="both"/>
              <w:rPr>
                <w:rFonts w:eastAsiaTheme="minorEastAsia"/>
                <w:lang w:val="en-US" w:eastAsia="zh-CN"/>
              </w:rPr>
            </w:pPr>
          </w:p>
        </w:tc>
        <w:tc>
          <w:tcPr>
            <w:tcW w:w="2520" w:type="dxa"/>
          </w:tcPr>
          <w:p w14:paraId="230F7450" w14:textId="77777777" w:rsidR="00045322" w:rsidRDefault="00045322" w:rsidP="00045322">
            <w:pPr>
              <w:spacing w:after="0" w:line="240" w:lineRule="auto"/>
              <w:jc w:val="both"/>
              <w:rPr>
                <w:rFonts w:eastAsiaTheme="minorEastAsia"/>
                <w:lang w:val="en-US" w:eastAsia="zh-CN"/>
              </w:rPr>
            </w:pPr>
          </w:p>
        </w:tc>
        <w:tc>
          <w:tcPr>
            <w:tcW w:w="4799" w:type="dxa"/>
          </w:tcPr>
          <w:p w14:paraId="22EDDF54" w14:textId="77777777" w:rsidR="00045322" w:rsidRDefault="00045322" w:rsidP="0004532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RRC connection re-establishment.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3"/>
        <w:gridCol w:w="1260"/>
        <w:gridCol w:w="7020"/>
      </w:tblGrid>
      <w:tr w:rsidR="00DA0E4E" w14:paraId="3D345CA0" w14:textId="77777777" w:rsidTr="00045322">
        <w:tc>
          <w:tcPr>
            <w:tcW w:w="1350"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14:paraId="2CF93319" w14:textId="77777777" w:rsidR="00DA0E4E" w:rsidRDefault="00CD4959">
            <w:pPr>
              <w:pStyle w:val="TAH"/>
              <w:keepNext w:val="0"/>
              <w:keepLines w:val="0"/>
              <w:widowControl w:val="0"/>
              <w:rPr>
                <w:lang w:eastAsia="ko-KR"/>
              </w:rPr>
            </w:pPr>
            <w:r>
              <w:rPr>
                <w:rFonts w:hint="eastAsia"/>
                <w:lang w:eastAsia="ko-KR"/>
              </w:rPr>
              <w:t xml:space="preserve">Yes or </w:t>
            </w:r>
            <w:proofErr w:type="gramStart"/>
            <w:r>
              <w:rPr>
                <w:rFonts w:hint="eastAsia"/>
                <w:lang w:eastAsia="ko-KR"/>
              </w:rPr>
              <w:t>No</w:t>
            </w:r>
            <w:proofErr w:type="gramEnd"/>
          </w:p>
        </w:tc>
        <w:tc>
          <w:tcPr>
            <w:tcW w:w="7319"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045322">
        <w:tc>
          <w:tcPr>
            <w:tcW w:w="1350"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045322">
        <w:tc>
          <w:tcPr>
            <w:tcW w:w="1350"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045322">
        <w:tc>
          <w:tcPr>
            <w:tcW w:w="1350"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17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045322">
        <w:tc>
          <w:tcPr>
            <w:tcW w:w="1350"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17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319"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045322">
        <w:tc>
          <w:tcPr>
            <w:tcW w:w="1350"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17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045322">
        <w:tc>
          <w:tcPr>
            <w:tcW w:w="1350" w:type="dxa"/>
          </w:tcPr>
          <w:p w14:paraId="2B4B090B" w14:textId="77777777" w:rsidR="00DA0E4E" w:rsidRDefault="00DA0E4E">
            <w:pPr>
              <w:pStyle w:val="TAC"/>
              <w:keepNext w:val="0"/>
              <w:keepLines w:val="0"/>
              <w:widowControl w:val="0"/>
              <w:rPr>
                <w:rFonts w:ascii="Times New Roman" w:hAnsi="Times New Roman"/>
                <w:lang w:eastAsia="ko-KR"/>
              </w:rPr>
            </w:pPr>
          </w:p>
        </w:tc>
        <w:tc>
          <w:tcPr>
            <w:tcW w:w="1170" w:type="dxa"/>
          </w:tcPr>
          <w:p w14:paraId="78A6A909" w14:textId="77777777" w:rsidR="00DA0E4E" w:rsidRDefault="00DA0E4E">
            <w:pPr>
              <w:pStyle w:val="TAC"/>
              <w:keepNext w:val="0"/>
              <w:keepLines w:val="0"/>
              <w:widowControl w:val="0"/>
              <w:rPr>
                <w:rFonts w:ascii="Times New Roman" w:hAnsi="Times New Roman"/>
                <w:lang w:eastAsia="ko-KR"/>
              </w:rPr>
            </w:pPr>
          </w:p>
        </w:tc>
        <w:tc>
          <w:tcPr>
            <w:tcW w:w="7319" w:type="dxa"/>
          </w:tcPr>
          <w:p w14:paraId="2CAFA765" w14:textId="77777777" w:rsidR="00DA0E4E" w:rsidRDefault="00DA0E4E">
            <w:pPr>
              <w:pStyle w:val="TAC"/>
              <w:keepNext w:val="0"/>
              <w:keepLines w:val="0"/>
              <w:widowControl w:val="0"/>
              <w:rPr>
                <w:rFonts w:ascii="Times New Roman" w:hAnsi="Times New Roman"/>
                <w:lang w:eastAsia="ko-KR"/>
              </w:rPr>
            </w:pPr>
          </w:p>
        </w:tc>
      </w:tr>
    </w:tbl>
    <w:p w14:paraId="7802E86C" w14:textId="77777777" w:rsidR="00DA0E4E" w:rsidRDefault="00DA0E4E">
      <w:pPr>
        <w:pStyle w:val="BodyText"/>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77777777" w:rsidR="005A29EA" w:rsidRDefault="005A29EA" w:rsidP="00A90F22">
            <w:pPr>
              <w:pStyle w:val="TAC"/>
              <w:keepNext w:val="0"/>
              <w:keepLines w:val="0"/>
              <w:widowControl w:val="0"/>
              <w:rPr>
                <w:rFonts w:ascii="Times New Roman" w:eastAsia="SimSun" w:hAnsi="Times New Roman"/>
                <w:lang w:val="en-US" w:eastAsia="zh-CN"/>
              </w:rPr>
            </w:pPr>
          </w:p>
        </w:tc>
        <w:tc>
          <w:tcPr>
            <w:tcW w:w="1560" w:type="dxa"/>
          </w:tcPr>
          <w:p w14:paraId="27113E32" w14:textId="77777777" w:rsidR="005A29EA" w:rsidRDefault="005A29EA" w:rsidP="00A90F22">
            <w:pPr>
              <w:pStyle w:val="TAC"/>
              <w:keepNext w:val="0"/>
              <w:keepLines w:val="0"/>
              <w:widowControl w:val="0"/>
              <w:rPr>
                <w:rFonts w:ascii="Times New Roman" w:hAnsi="Times New Roman"/>
                <w:lang w:eastAsia="ko-KR"/>
              </w:rPr>
            </w:pPr>
          </w:p>
        </w:tc>
        <w:tc>
          <w:tcPr>
            <w:tcW w:w="6260" w:type="dxa"/>
          </w:tcPr>
          <w:p w14:paraId="5B8BCD4B" w14:textId="77777777" w:rsidR="005A29EA" w:rsidRDefault="005A29EA" w:rsidP="00A90F22">
            <w:pPr>
              <w:pStyle w:val="TAL"/>
              <w:keepNext w:val="0"/>
              <w:keepLines w:val="0"/>
              <w:widowControl w:val="0"/>
              <w:rPr>
                <w:rFonts w:ascii="Times New Roman" w:hAnsi="Times New Roman"/>
                <w:lang w:eastAsia="ko-KR"/>
              </w:rPr>
            </w:pP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560DF6">
      <w:pPr>
        <w:jc w:val="center"/>
        <w:rPr>
          <w:rFonts w:eastAsiaTheme="minorEastAsia"/>
          <w:lang w:eastAsia="zh-CN"/>
        </w:rPr>
      </w:pPr>
      <w:r>
        <w:rPr>
          <w:noProof/>
        </w:rPr>
        <w:object w:dxaOrig="6150" w:dyaOrig="1756" w14:anchorId="3DC7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7.35pt;height:68pt;mso-width-percent:0;mso-height-percent:0;mso-width-percent:0;mso-height-percent:0" o:ole="">
            <v:imagedata r:id="rId9" o:title=""/>
          </v:shape>
          <o:OLEObject Type="Embed" ProgID="Visio.Drawing.11" ShapeID="_x0000_i1026" DrawAspect="Content" ObjectID="_1700175517"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560DF6">
      <w:pPr>
        <w:jc w:val="center"/>
        <w:rPr>
          <w:rFonts w:eastAsia="Yu Mincho"/>
          <w:b/>
        </w:rPr>
      </w:pPr>
      <w:r>
        <w:rPr>
          <w:noProof/>
        </w:rPr>
        <w:object w:dxaOrig="6150" w:dyaOrig="1756" w14:anchorId="1B0AED10">
          <v:shape id="_x0000_i1025" type="#_x0000_t75" alt="" style="width:237.35pt;height:68pt;mso-width-percent:0;mso-height-percent:0;mso-width-percent:0;mso-height-percent:0" o:ole="">
            <v:imagedata r:id="rId11" o:title=""/>
          </v:shape>
          <o:OLEObject Type="Embed" ProgID="Visio.Drawing.11" ShapeID="_x0000_i1025" DrawAspect="Content" ObjectID="_1700175518"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lastRenderedPageBreak/>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3705BAF1"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 UDC data block</w:t>
            </w:r>
            <w:r w:rsidR="00C10B64">
              <w:rPr>
                <w:rFonts w:ascii="Times New Roman" w:hAnsi="Times New Roman"/>
                <w:lang w:eastAsia="ko-KR"/>
              </w:rPr>
              <w:t>, and 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77777777" w:rsidR="005A29EA" w:rsidRDefault="005A29EA" w:rsidP="00A90F22">
            <w:pPr>
              <w:pStyle w:val="TAC"/>
              <w:keepNext w:val="0"/>
              <w:keepLines w:val="0"/>
              <w:widowControl w:val="0"/>
              <w:rPr>
                <w:rFonts w:ascii="Times New Roman" w:eastAsia="SimSun" w:hAnsi="Times New Roman"/>
                <w:lang w:val="en-US" w:eastAsia="zh-CN"/>
              </w:rPr>
            </w:pPr>
          </w:p>
        </w:tc>
        <w:tc>
          <w:tcPr>
            <w:tcW w:w="1560" w:type="dxa"/>
          </w:tcPr>
          <w:p w14:paraId="4B70F6A3" w14:textId="77777777" w:rsidR="005A29EA" w:rsidRDefault="005A29EA" w:rsidP="00A90F22">
            <w:pPr>
              <w:pStyle w:val="TAC"/>
              <w:keepNext w:val="0"/>
              <w:keepLines w:val="0"/>
              <w:widowControl w:val="0"/>
              <w:rPr>
                <w:rFonts w:ascii="Times New Roman" w:hAnsi="Times New Roman"/>
                <w:lang w:eastAsia="ko-KR"/>
              </w:rPr>
            </w:pPr>
          </w:p>
        </w:tc>
        <w:tc>
          <w:tcPr>
            <w:tcW w:w="6260" w:type="dxa"/>
          </w:tcPr>
          <w:p w14:paraId="47B2B071" w14:textId="77777777" w:rsidR="005A29EA" w:rsidRDefault="005A29EA" w:rsidP="00A90F22">
            <w:pPr>
              <w:pStyle w:val="TAL"/>
              <w:keepNext w:val="0"/>
              <w:keepLines w:val="0"/>
              <w:widowControl w:val="0"/>
              <w:rPr>
                <w:rFonts w:ascii="Times New Roman" w:hAnsi="Times New Roman"/>
                <w:lang w:eastAsia="ko-KR"/>
              </w:rPr>
            </w:pP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2" w:name="OLE_LINK1"/>
            <w:bookmarkStart w:id="3"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2"/>
            <w:bookmarkEnd w:id="3"/>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w:t>
            </w:r>
            <w:proofErr w:type="gramStart"/>
            <w:r w:rsidR="001E4DF4">
              <w:rPr>
                <w:rFonts w:ascii="Times New Roman" w:hAnsi="Times New Roman"/>
                <w:lang w:eastAsia="ko-KR"/>
              </w:rPr>
              <w:t>similar to</w:t>
            </w:r>
            <w:proofErr w:type="gramEnd"/>
            <w:r w:rsidR="001E4DF4">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7777777" w:rsidR="004B3511" w:rsidRDefault="004B3511">
            <w:pPr>
              <w:pStyle w:val="TAC"/>
              <w:keepNext w:val="0"/>
              <w:keepLines w:val="0"/>
              <w:widowControl w:val="0"/>
              <w:rPr>
                <w:rFonts w:ascii="Times New Roman" w:eastAsia="SimSun" w:hAnsi="Times New Roman"/>
                <w:lang w:val="en-US" w:eastAsia="zh-CN"/>
              </w:rPr>
            </w:pPr>
          </w:p>
        </w:tc>
        <w:tc>
          <w:tcPr>
            <w:tcW w:w="1560" w:type="dxa"/>
          </w:tcPr>
          <w:p w14:paraId="23EE8106" w14:textId="77777777" w:rsidR="004B3511" w:rsidRDefault="004B3511">
            <w:pPr>
              <w:pStyle w:val="TAC"/>
              <w:keepNext w:val="0"/>
              <w:keepLines w:val="0"/>
              <w:widowControl w:val="0"/>
              <w:rPr>
                <w:rFonts w:ascii="Times New Roman" w:hAnsi="Times New Roman"/>
                <w:lang w:eastAsia="ko-KR"/>
              </w:rPr>
            </w:pPr>
          </w:p>
        </w:tc>
        <w:tc>
          <w:tcPr>
            <w:tcW w:w="6260" w:type="dxa"/>
          </w:tcPr>
          <w:p w14:paraId="0FD88FFC" w14:textId="77777777" w:rsidR="004B3511" w:rsidRDefault="004B3511">
            <w:pPr>
              <w:pStyle w:val="TAL"/>
              <w:keepNext w:val="0"/>
              <w:keepLines w:val="0"/>
              <w:widowControl w:val="0"/>
              <w:rPr>
                <w:rFonts w:ascii="Times New Roman" w:hAnsi="Times New Roman"/>
                <w:lang w:eastAsia="ko-KR"/>
              </w:rPr>
            </w:pP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4B3511" w14:paraId="1958C4E3" w14:textId="77777777" w:rsidTr="003B4B85">
        <w:trPr>
          <w:trHeight w:val="90"/>
        </w:trPr>
        <w:tc>
          <w:tcPr>
            <w:tcW w:w="1809" w:type="dxa"/>
          </w:tcPr>
          <w:p w14:paraId="21616B08" w14:textId="77777777" w:rsidR="004B3511" w:rsidRDefault="004B3511">
            <w:pPr>
              <w:pStyle w:val="TAC"/>
              <w:keepNext w:val="0"/>
              <w:keepLines w:val="0"/>
              <w:widowControl w:val="0"/>
              <w:rPr>
                <w:rFonts w:ascii="Times New Roman" w:eastAsia="SimSun" w:hAnsi="Times New Roman"/>
                <w:lang w:val="en-US" w:eastAsia="zh-CN"/>
              </w:rPr>
            </w:pPr>
          </w:p>
        </w:tc>
        <w:tc>
          <w:tcPr>
            <w:tcW w:w="1560" w:type="dxa"/>
          </w:tcPr>
          <w:p w14:paraId="3153C815" w14:textId="77777777" w:rsidR="004B3511" w:rsidRDefault="004B3511">
            <w:pPr>
              <w:pStyle w:val="TAC"/>
              <w:keepNext w:val="0"/>
              <w:keepLines w:val="0"/>
              <w:widowControl w:val="0"/>
              <w:rPr>
                <w:rFonts w:ascii="Times New Roman" w:hAnsi="Times New Roman"/>
                <w:lang w:eastAsia="ko-KR"/>
              </w:rPr>
            </w:pPr>
          </w:p>
        </w:tc>
        <w:tc>
          <w:tcPr>
            <w:tcW w:w="6260" w:type="dxa"/>
          </w:tcPr>
          <w:p w14:paraId="762F8D9D" w14:textId="77777777" w:rsidR="004B3511" w:rsidRDefault="004B3511">
            <w:pPr>
              <w:pStyle w:val="TAL"/>
              <w:keepNext w:val="0"/>
              <w:keepLines w:val="0"/>
              <w:widowControl w:val="0"/>
              <w:rPr>
                <w:rFonts w:ascii="Times New Roman" w:hAnsi="Times New Roman"/>
                <w:lang w:eastAsia="ko-KR"/>
              </w:rPr>
            </w:pP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lastRenderedPageBreak/>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77777777" w:rsidR="004B3511" w:rsidRDefault="004B3511">
            <w:pPr>
              <w:pStyle w:val="TAC"/>
              <w:keepNext w:val="0"/>
              <w:keepLines w:val="0"/>
              <w:widowControl w:val="0"/>
              <w:rPr>
                <w:rFonts w:ascii="Times New Roman" w:eastAsia="SimSun" w:hAnsi="Times New Roman"/>
                <w:lang w:val="en-US" w:eastAsia="zh-CN"/>
              </w:rPr>
            </w:pPr>
          </w:p>
        </w:tc>
        <w:tc>
          <w:tcPr>
            <w:tcW w:w="1560" w:type="dxa"/>
          </w:tcPr>
          <w:p w14:paraId="6CAA4FF9" w14:textId="77777777" w:rsidR="004B3511" w:rsidRDefault="004B3511">
            <w:pPr>
              <w:pStyle w:val="TAC"/>
              <w:keepNext w:val="0"/>
              <w:keepLines w:val="0"/>
              <w:widowControl w:val="0"/>
              <w:rPr>
                <w:rFonts w:ascii="Times New Roman" w:hAnsi="Times New Roman"/>
                <w:lang w:eastAsia="ko-KR"/>
              </w:rPr>
            </w:pPr>
          </w:p>
        </w:tc>
        <w:tc>
          <w:tcPr>
            <w:tcW w:w="6260" w:type="dxa"/>
          </w:tcPr>
          <w:p w14:paraId="5CCAE3D0" w14:textId="77777777" w:rsidR="004B3511" w:rsidRDefault="004B3511">
            <w:pPr>
              <w:pStyle w:val="TAL"/>
              <w:keepNext w:val="0"/>
              <w:keepLines w:val="0"/>
              <w:widowControl w:val="0"/>
              <w:rPr>
                <w:rFonts w:ascii="Times New Roman" w:hAnsi="Times New Roman"/>
                <w:lang w:eastAsia="ko-KR"/>
              </w:rPr>
            </w:pP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77777777" w:rsidR="004B3511" w:rsidRDefault="004B3511" w:rsidP="00DE1A7F">
            <w:pPr>
              <w:pStyle w:val="TAC"/>
              <w:keepNext w:val="0"/>
              <w:keepLines w:val="0"/>
              <w:widowControl w:val="0"/>
              <w:rPr>
                <w:rFonts w:ascii="Times New Roman" w:eastAsia="SimSun" w:hAnsi="Times New Roman"/>
                <w:lang w:val="en-US" w:eastAsia="zh-CN"/>
              </w:rPr>
            </w:pPr>
          </w:p>
        </w:tc>
        <w:tc>
          <w:tcPr>
            <w:tcW w:w="1560" w:type="dxa"/>
          </w:tcPr>
          <w:p w14:paraId="4E2D560D" w14:textId="77777777" w:rsidR="004B3511" w:rsidRDefault="004B3511" w:rsidP="00DE1A7F">
            <w:pPr>
              <w:pStyle w:val="TAC"/>
              <w:keepNext w:val="0"/>
              <w:keepLines w:val="0"/>
              <w:widowControl w:val="0"/>
              <w:rPr>
                <w:rFonts w:ascii="Times New Roman" w:hAnsi="Times New Roman"/>
                <w:lang w:eastAsia="ko-KR"/>
              </w:rPr>
            </w:pP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lastRenderedPageBreak/>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77777777" w:rsidR="00DA0E4E" w:rsidRDefault="00DA0E4E">
            <w:pPr>
              <w:pStyle w:val="TAC"/>
              <w:keepNext w:val="0"/>
              <w:keepLines w:val="0"/>
              <w:widowControl w:val="0"/>
              <w:rPr>
                <w:rFonts w:ascii="Times New Roman" w:hAnsi="Times New Roman"/>
                <w:lang w:eastAsia="ko-KR"/>
              </w:rPr>
            </w:pPr>
          </w:p>
        </w:tc>
        <w:tc>
          <w:tcPr>
            <w:tcW w:w="1560" w:type="dxa"/>
          </w:tcPr>
          <w:p w14:paraId="7EE84000" w14:textId="77777777" w:rsidR="00DA0E4E" w:rsidRDefault="00DA0E4E">
            <w:pPr>
              <w:pStyle w:val="TAC"/>
              <w:keepNext w:val="0"/>
              <w:keepLines w:val="0"/>
              <w:widowControl w:val="0"/>
              <w:rPr>
                <w:rFonts w:ascii="Times New Roman" w:hAnsi="Times New Roman"/>
                <w:lang w:eastAsia="ko-KR"/>
              </w:rPr>
            </w:pPr>
          </w:p>
        </w:tc>
        <w:tc>
          <w:tcPr>
            <w:tcW w:w="6260" w:type="dxa"/>
          </w:tcPr>
          <w:p w14:paraId="2EEC3FE7" w14:textId="77777777" w:rsidR="00DA0E4E" w:rsidRDefault="00DA0E4E">
            <w:pPr>
              <w:pStyle w:val="TAL"/>
              <w:keepNext w:val="0"/>
              <w:keepLines w:val="0"/>
              <w:widowControl w:val="0"/>
              <w:rPr>
                <w:rFonts w:ascii="Times New Roman" w:eastAsia="SimSun" w:hAnsi="Times New Roman"/>
                <w:lang w:eastAsia="zh-CN"/>
              </w:rPr>
            </w:pP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BodyText"/>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9B83AA9" w14:textId="77777777" w:rsidR="00DA0E4E" w:rsidRDefault="00DA0E4E">
            <w:pPr>
              <w:pStyle w:val="TAC"/>
              <w:keepNext w:val="0"/>
              <w:keepLines w:val="0"/>
              <w:widowControl w:val="0"/>
              <w:rPr>
                <w:rFonts w:ascii="Times New Roman" w:hAnsi="Times New Roman"/>
                <w:lang w:eastAsia="ko-KR"/>
              </w:rPr>
            </w:pPr>
          </w:p>
        </w:tc>
        <w:tc>
          <w:tcPr>
            <w:tcW w:w="6260" w:type="dxa"/>
          </w:tcPr>
          <w:p w14:paraId="4BAF15A6" w14:textId="77777777" w:rsidR="00DA0E4E" w:rsidRDefault="00DA0E4E">
            <w:pPr>
              <w:pStyle w:val="TAL"/>
              <w:keepNext w:val="0"/>
              <w:keepLines w:val="0"/>
              <w:widowControl w:val="0"/>
              <w:rPr>
                <w:rFonts w:ascii="Times New Roman" w:hAnsi="Times New Roman"/>
                <w:lang w:eastAsia="ko-KR"/>
              </w:rPr>
            </w:pPr>
          </w:p>
        </w:tc>
      </w:tr>
      <w:tr w:rsidR="00DA0E4E" w14:paraId="62216259" w14:textId="77777777" w:rsidTr="00742D3B">
        <w:trPr>
          <w:trHeight w:val="90"/>
        </w:trPr>
        <w:tc>
          <w:tcPr>
            <w:tcW w:w="1809" w:type="dxa"/>
          </w:tcPr>
          <w:p w14:paraId="6B38EDAA"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0202773E" w14:textId="77777777" w:rsidR="00DA0E4E" w:rsidRDefault="00DA0E4E">
            <w:pPr>
              <w:pStyle w:val="TAC"/>
              <w:keepNext w:val="0"/>
              <w:keepLines w:val="0"/>
              <w:widowControl w:val="0"/>
              <w:rPr>
                <w:rFonts w:ascii="Times New Roman" w:hAnsi="Times New Roman"/>
                <w:lang w:eastAsia="ko-KR"/>
              </w:rPr>
            </w:pPr>
          </w:p>
        </w:tc>
        <w:tc>
          <w:tcPr>
            <w:tcW w:w="6260" w:type="dxa"/>
          </w:tcPr>
          <w:p w14:paraId="33A528F7" w14:textId="77777777" w:rsidR="00DA0E4E" w:rsidRDefault="00DA0E4E">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BodyText"/>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17D3E50" w14:textId="77777777" w:rsidR="00DA0E4E" w:rsidRDefault="00DA0E4E">
            <w:pPr>
              <w:pStyle w:val="TAC"/>
              <w:keepNext w:val="0"/>
              <w:keepLines w:val="0"/>
              <w:widowControl w:val="0"/>
              <w:rPr>
                <w:rFonts w:ascii="Times New Roman" w:hAnsi="Times New Roman"/>
                <w:lang w:eastAsia="ko-KR"/>
              </w:rPr>
            </w:pP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bl>
    <w:p w14:paraId="69DEFA3D" w14:textId="77777777" w:rsidR="00DA0E4E" w:rsidRDefault="00DA0E4E">
      <w:pPr>
        <w:rPr>
          <w:rFonts w:eastAsiaTheme="minorEastAsia"/>
          <w:lang w:eastAsia="zh-CN"/>
        </w:rPr>
      </w:pP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BodyText"/>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proofErr w:type="gramStart"/>
            <w:r>
              <w:rPr>
                <w:rFonts w:ascii="Times New Roman" w:hAnsi="Times New Roman"/>
                <w:lang w:eastAsia="ko-KR"/>
              </w:rPr>
              <w:t>similar to</w:t>
            </w:r>
            <w:proofErr w:type="gramEnd"/>
            <w:r>
              <w:rPr>
                <w:rFonts w:ascii="Times New Roman" w:hAnsi="Times New Roman"/>
                <w:lang w:eastAsia="ko-KR"/>
              </w:rPr>
              <w:t xml:space="preserve">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7777777" w:rsidR="00AB44F9" w:rsidRDefault="00AB44F9" w:rsidP="00655639">
            <w:pPr>
              <w:pStyle w:val="TAC"/>
              <w:keepNext w:val="0"/>
              <w:keepLines w:val="0"/>
              <w:widowControl w:val="0"/>
              <w:rPr>
                <w:rFonts w:ascii="Times New Roman" w:eastAsia="SimSun" w:hAnsi="Times New Roman"/>
                <w:lang w:val="en-US" w:eastAsia="zh-CN"/>
              </w:rPr>
            </w:pPr>
          </w:p>
        </w:tc>
        <w:tc>
          <w:tcPr>
            <w:tcW w:w="1560" w:type="dxa"/>
          </w:tcPr>
          <w:p w14:paraId="59A03B5A" w14:textId="77777777" w:rsidR="00AB44F9" w:rsidRDefault="00AB44F9" w:rsidP="00655639">
            <w:pPr>
              <w:pStyle w:val="TAC"/>
              <w:keepNext w:val="0"/>
              <w:keepLines w:val="0"/>
              <w:widowControl w:val="0"/>
              <w:rPr>
                <w:rFonts w:ascii="Times New Roman" w:hAnsi="Times New Roman"/>
                <w:lang w:eastAsia="ko-KR"/>
              </w:rPr>
            </w:pPr>
          </w:p>
        </w:tc>
        <w:tc>
          <w:tcPr>
            <w:tcW w:w="6260" w:type="dxa"/>
          </w:tcPr>
          <w:p w14:paraId="7311D3D8" w14:textId="77777777" w:rsidR="00AB44F9" w:rsidRDefault="00AB44F9" w:rsidP="00655639">
            <w:pPr>
              <w:pStyle w:val="TAL"/>
              <w:keepNext w:val="0"/>
              <w:keepLines w:val="0"/>
              <w:widowControl w:val="0"/>
              <w:rPr>
                <w:rFonts w:ascii="Times New Roman" w:hAnsi="Times New Roman"/>
                <w:lang w:eastAsia="ko-KR"/>
              </w:rPr>
            </w:pP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BodyText"/>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4" w:name="OLE_LINK81"/>
            <w:bookmarkStart w:id="5" w:name="OLE_LINK82"/>
            <w:r>
              <w:rPr>
                <w:rFonts w:eastAsiaTheme="minorEastAsia" w:hint="eastAsia"/>
                <w:lang w:val="en-US" w:eastAsia="zh-CN"/>
              </w:rPr>
              <w:t>Applicability of UDC in DAPS</w:t>
            </w:r>
            <w:bookmarkEnd w:id="4"/>
            <w:bookmarkEnd w:id="5"/>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77777777" w:rsidR="0047026B" w:rsidRDefault="0047026B" w:rsidP="008E002A">
            <w:pPr>
              <w:pStyle w:val="TAC"/>
              <w:keepNext w:val="0"/>
              <w:keepLines w:val="0"/>
              <w:widowControl w:val="0"/>
              <w:rPr>
                <w:rFonts w:ascii="Times New Roman" w:eastAsia="SimSun" w:hAnsi="Times New Roman"/>
                <w:lang w:val="en-US" w:eastAsia="zh-CN"/>
              </w:rPr>
            </w:pPr>
          </w:p>
        </w:tc>
        <w:tc>
          <w:tcPr>
            <w:tcW w:w="1560" w:type="dxa"/>
          </w:tcPr>
          <w:p w14:paraId="7BA5EE6F" w14:textId="77777777" w:rsidR="0047026B" w:rsidRDefault="0047026B" w:rsidP="008E002A">
            <w:pPr>
              <w:pStyle w:val="TAC"/>
              <w:keepNext w:val="0"/>
              <w:keepLines w:val="0"/>
              <w:widowControl w:val="0"/>
              <w:rPr>
                <w:rFonts w:ascii="Times New Roman" w:hAnsi="Times New Roman"/>
                <w:lang w:eastAsia="ko-KR"/>
              </w:rPr>
            </w:pPr>
          </w:p>
        </w:tc>
        <w:tc>
          <w:tcPr>
            <w:tcW w:w="6260" w:type="dxa"/>
          </w:tcPr>
          <w:p w14:paraId="27B92019" w14:textId="77777777" w:rsidR="0047026B" w:rsidRDefault="0047026B" w:rsidP="008E002A">
            <w:pPr>
              <w:pStyle w:val="TAL"/>
              <w:keepNext w:val="0"/>
              <w:keepLines w:val="0"/>
              <w:widowControl w:val="0"/>
              <w:rPr>
                <w:rFonts w:ascii="Times New Roman" w:hAnsi="Times New Roman"/>
                <w:lang w:eastAsia="ko-KR"/>
              </w:rPr>
            </w:pPr>
          </w:p>
        </w:tc>
      </w:tr>
    </w:tbl>
    <w:p w14:paraId="7C2362AB" w14:textId="77777777" w:rsidR="00DA0E4E" w:rsidRDefault="00DA0E4E">
      <w:pPr>
        <w:rPr>
          <w:rFonts w:eastAsiaTheme="minorEastAsia"/>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BodyText"/>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xml:space="preserve">, regardless of </w:t>
            </w:r>
            <w:proofErr w:type="gramStart"/>
            <w:r w:rsidR="00765F50">
              <w:rPr>
                <w:rFonts w:ascii="Times New Roman" w:hAnsi="Times New Roman"/>
                <w:lang w:eastAsia="ko-KR"/>
              </w:rPr>
              <w:t>whether or not</w:t>
            </w:r>
            <w:proofErr w:type="gramEnd"/>
            <w:r w:rsidR="00765F50">
              <w:rPr>
                <w:rFonts w:ascii="Times New Roman" w:hAnsi="Times New Roman"/>
                <w:lang w:eastAsia="ko-KR"/>
              </w:rPr>
              <w:t xml:space="preserve"> the split bearer is included</w:t>
            </w:r>
            <w:r w:rsidR="00A22B5E">
              <w:rPr>
                <w:rFonts w:ascii="Times New Roman" w:hAnsi="Times New Roman"/>
                <w:lang w:eastAsia="ko-KR"/>
              </w:rPr>
              <w:t>)</w:t>
            </w:r>
            <w:r w:rsidR="0047026B">
              <w:rPr>
                <w:rFonts w:ascii="Times New Roman" w:hAnsi="Times New Roman"/>
                <w:lang w:eastAsia="ko-KR"/>
              </w:rPr>
              <w:t>.</w:t>
            </w:r>
          </w:p>
        </w:tc>
      </w:tr>
      <w:tr w:rsidR="0047026B" w14:paraId="58BF8210" w14:textId="77777777" w:rsidTr="00A01359">
        <w:trPr>
          <w:trHeight w:val="90"/>
        </w:trPr>
        <w:tc>
          <w:tcPr>
            <w:tcW w:w="1809" w:type="dxa"/>
          </w:tcPr>
          <w:p w14:paraId="138BBBC3" w14:textId="77777777" w:rsidR="0047026B" w:rsidRDefault="0047026B" w:rsidP="00A01359">
            <w:pPr>
              <w:pStyle w:val="TAC"/>
              <w:keepNext w:val="0"/>
              <w:keepLines w:val="0"/>
              <w:widowControl w:val="0"/>
              <w:rPr>
                <w:rFonts w:ascii="Times New Roman" w:eastAsia="SimSun" w:hAnsi="Times New Roman"/>
                <w:lang w:val="en-US" w:eastAsia="zh-CN"/>
              </w:rPr>
            </w:pPr>
          </w:p>
        </w:tc>
        <w:tc>
          <w:tcPr>
            <w:tcW w:w="1560" w:type="dxa"/>
          </w:tcPr>
          <w:p w14:paraId="72AEDE63" w14:textId="77777777" w:rsidR="0047026B" w:rsidRDefault="0047026B" w:rsidP="00A01359">
            <w:pPr>
              <w:pStyle w:val="TAC"/>
              <w:keepNext w:val="0"/>
              <w:keepLines w:val="0"/>
              <w:widowControl w:val="0"/>
              <w:rPr>
                <w:rFonts w:ascii="Times New Roman" w:hAnsi="Times New Roman"/>
                <w:lang w:eastAsia="ko-KR"/>
              </w:rPr>
            </w:pPr>
          </w:p>
        </w:tc>
        <w:tc>
          <w:tcPr>
            <w:tcW w:w="6260" w:type="dxa"/>
          </w:tcPr>
          <w:p w14:paraId="39965ECC" w14:textId="77777777" w:rsidR="0047026B" w:rsidRDefault="0047026B" w:rsidP="00A01359">
            <w:pPr>
              <w:pStyle w:val="TAL"/>
              <w:keepNext w:val="0"/>
              <w:keepLines w:val="0"/>
              <w:widowControl w:val="0"/>
              <w:rPr>
                <w:rFonts w:ascii="Times New Roman" w:hAnsi="Times New Roman"/>
                <w:lang w:eastAsia="ko-KR"/>
              </w:rPr>
            </w:pP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BodyText"/>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77777777" w:rsidR="00974811" w:rsidRDefault="00974811" w:rsidP="00A01359">
            <w:pPr>
              <w:pStyle w:val="TAC"/>
              <w:keepNext w:val="0"/>
              <w:keepLines w:val="0"/>
              <w:widowControl w:val="0"/>
              <w:rPr>
                <w:rFonts w:ascii="Times New Roman" w:eastAsia="SimSun" w:hAnsi="Times New Roman"/>
                <w:lang w:val="en-US" w:eastAsia="zh-CN"/>
              </w:rPr>
            </w:pP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77777777" w:rsidR="00974811" w:rsidRDefault="00974811" w:rsidP="00A01359">
            <w:pPr>
              <w:pStyle w:val="TAL"/>
              <w:keepNext w:val="0"/>
              <w:keepLines w:val="0"/>
              <w:widowControl w:val="0"/>
              <w:rPr>
                <w:rFonts w:ascii="Times New Roman" w:hAnsi="Times New Roman"/>
                <w:lang w:eastAsia="ko-KR"/>
              </w:rPr>
            </w:pPr>
          </w:p>
        </w:tc>
      </w:tr>
    </w:tbl>
    <w:p w14:paraId="6F009FB4" w14:textId="77777777" w:rsidR="00DA0E4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BodyText"/>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BodyText"/>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0A26" w14:textId="77777777" w:rsidR="00560DF6" w:rsidRDefault="00560DF6">
      <w:pPr>
        <w:spacing w:after="0" w:line="240" w:lineRule="auto"/>
      </w:pPr>
      <w:r>
        <w:separator/>
      </w:r>
    </w:p>
  </w:endnote>
  <w:endnote w:type="continuationSeparator" w:id="0">
    <w:p w14:paraId="18E97CEE" w14:textId="77777777" w:rsidR="00560DF6" w:rsidRDefault="00560DF6">
      <w:pPr>
        <w:spacing w:after="0" w:line="240" w:lineRule="auto"/>
      </w:pPr>
      <w:r>
        <w:continuationSeparator/>
      </w:r>
    </w:p>
  </w:endnote>
  <w:endnote w:type="continuationNotice" w:id="1">
    <w:p w14:paraId="1E7D21B5" w14:textId="77777777" w:rsidR="00560DF6" w:rsidRDefault="00560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C36B" w14:textId="77777777" w:rsidR="00560DF6" w:rsidRDefault="00560DF6">
      <w:pPr>
        <w:spacing w:after="0" w:line="240" w:lineRule="auto"/>
      </w:pPr>
      <w:r>
        <w:separator/>
      </w:r>
    </w:p>
  </w:footnote>
  <w:footnote w:type="continuationSeparator" w:id="0">
    <w:p w14:paraId="1CDCBBB8" w14:textId="77777777" w:rsidR="00560DF6" w:rsidRDefault="00560DF6">
      <w:pPr>
        <w:spacing w:after="0" w:line="240" w:lineRule="auto"/>
      </w:pPr>
      <w:r>
        <w:continuationSeparator/>
      </w:r>
    </w:p>
  </w:footnote>
  <w:footnote w:type="continuationNotice" w:id="1">
    <w:p w14:paraId="1C2266EC" w14:textId="77777777" w:rsidR="00560DF6" w:rsidRDefault="00560D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9"/>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2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5322"/>
    <w:rsid w:val="00096C84"/>
    <w:rsid w:val="000E7C1B"/>
    <w:rsid w:val="001035EE"/>
    <w:rsid w:val="001111CD"/>
    <w:rsid w:val="00152F8D"/>
    <w:rsid w:val="001E4DF4"/>
    <w:rsid w:val="00225A21"/>
    <w:rsid w:val="002C0BC4"/>
    <w:rsid w:val="002F7FD5"/>
    <w:rsid w:val="003B4B85"/>
    <w:rsid w:val="00405A3C"/>
    <w:rsid w:val="00410813"/>
    <w:rsid w:val="00445190"/>
    <w:rsid w:val="0047026B"/>
    <w:rsid w:val="004B3511"/>
    <w:rsid w:val="004C7F7C"/>
    <w:rsid w:val="004F2360"/>
    <w:rsid w:val="005375BF"/>
    <w:rsid w:val="00560DF6"/>
    <w:rsid w:val="00595D6C"/>
    <w:rsid w:val="005A29EA"/>
    <w:rsid w:val="005B01FA"/>
    <w:rsid w:val="005C51A9"/>
    <w:rsid w:val="005C7580"/>
    <w:rsid w:val="00603D4C"/>
    <w:rsid w:val="00632C58"/>
    <w:rsid w:val="00655639"/>
    <w:rsid w:val="00681C12"/>
    <w:rsid w:val="006B7B07"/>
    <w:rsid w:val="006D1184"/>
    <w:rsid w:val="007127EC"/>
    <w:rsid w:val="00726A05"/>
    <w:rsid w:val="00742D3B"/>
    <w:rsid w:val="00752583"/>
    <w:rsid w:val="00755198"/>
    <w:rsid w:val="00765F50"/>
    <w:rsid w:val="007B5A1C"/>
    <w:rsid w:val="008322BC"/>
    <w:rsid w:val="008A3DD7"/>
    <w:rsid w:val="008C3EC2"/>
    <w:rsid w:val="008E002A"/>
    <w:rsid w:val="008F320D"/>
    <w:rsid w:val="00945B65"/>
    <w:rsid w:val="00972538"/>
    <w:rsid w:val="00974811"/>
    <w:rsid w:val="00994D6E"/>
    <w:rsid w:val="009D5F8E"/>
    <w:rsid w:val="00A01359"/>
    <w:rsid w:val="00A163B1"/>
    <w:rsid w:val="00A16B9B"/>
    <w:rsid w:val="00A22B5E"/>
    <w:rsid w:val="00A83D68"/>
    <w:rsid w:val="00A90F22"/>
    <w:rsid w:val="00AB44F9"/>
    <w:rsid w:val="00AB6E9A"/>
    <w:rsid w:val="00AE751B"/>
    <w:rsid w:val="00AF0215"/>
    <w:rsid w:val="00B11C8C"/>
    <w:rsid w:val="00B53B12"/>
    <w:rsid w:val="00B65826"/>
    <w:rsid w:val="00B97AEC"/>
    <w:rsid w:val="00BA1384"/>
    <w:rsid w:val="00BC05EC"/>
    <w:rsid w:val="00BC7131"/>
    <w:rsid w:val="00BE5676"/>
    <w:rsid w:val="00C10B64"/>
    <w:rsid w:val="00C12761"/>
    <w:rsid w:val="00C216FA"/>
    <w:rsid w:val="00C32C78"/>
    <w:rsid w:val="00C66CFB"/>
    <w:rsid w:val="00C738AD"/>
    <w:rsid w:val="00CD4959"/>
    <w:rsid w:val="00D34633"/>
    <w:rsid w:val="00D3617C"/>
    <w:rsid w:val="00DA0E4E"/>
    <w:rsid w:val="00DA604C"/>
    <w:rsid w:val="00DA77FA"/>
    <w:rsid w:val="00DD0923"/>
    <w:rsid w:val="00DE1A7F"/>
    <w:rsid w:val="00E27EA9"/>
    <w:rsid w:val="00E44DD5"/>
    <w:rsid w:val="00E95B5A"/>
    <w:rsid w:val="00EC1D03"/>
    <w:rsid w:val="00F37226"/>
    <w:rsid w:val="00FA348E"/>
    <w:rsid w:val="00FA7E20"/>
    <w:rsid w:val="00FC00F9"/>
    <w:rsid w:val="00FC60C9"/>
    <w:rsid w:val="00FD602E"/>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B90D4D-CAE1-46ED-A82E-2F84889E45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3497</Words>
  <Characters>19933</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2021-12-05T00:49:00Z</dcterms:created>
  <dcterms:modified xsi:type="dcterms:W3CDTF">2021-12-05T00:49:00Z</dcterms:modified>
</cp:coreProperties>
</file>