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D82AF" w14:textId="77777777" w:rsidR="0045661D" w:rsidRDefault="00AE0EF7">
      <w:pPr>
        <w:pStyle w:val="3GPPHeader"/>
        <w:spacing w:after="60"/>
        <w:rPr>
          <w:sz w:val="32"/>
          <w:szCs w:val="32"/>
          <w:highlight w:val="yellow"/>
        </w:rPr>
      </w:pPr>
      <w:r>
        <w:t>3GPP TSG-RAN WG2 Meeting #116e</w:t>
      </w:r>
      <w:r>
        <w:tab/>
      </w:r>
      <w:r>
        <w:rPr>
          <w:sz w:val="32"/>
          <w:szCs w:val="32"/>
        </w:rPr>
        <w:t>Tdoc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1"/>
      </w:pPr>
      <w:r>
        <w:t>1</w:t>
      </w:r>
      <w:r>
        <w:tab/>
        <w:t>Introduction</w:t>
      </w:r>
    </w:p>
    <w:p w14:paraId="6B6D82B8" w14:textId="77777777" w:rsidR="0045661D" w:rsidRDefault="00AE0EF7">
      <w:pPr>
        <w:pStyle w:val="a6"/>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a6"/>
      </w:pPr>
    </w:p>
    <w:p w14:paraId="6B6D82BE" w14:textId="77777777" w:rsidR="0045661D" w:rsidRDefault="00AE0EF7">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326828"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326828"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32682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32682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32682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326828"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326828"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326828"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32682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rsidRPr="0032682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32682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a6"/>
        <w:rPr>
          <w:lang w:val="sv-SE"/>
        </w:rPr>
      </w:pPr>
    </w:p>
    <w:p w14:paraId="6B6D82EA" w14:textId="77777777" w:rsidR="0045661D" w:rsidRDefault="00AE0EF7">
      <w:pPr>
        <w:pStyle w:val="1"/>
      </w:pPr>
      <w:bookmarkStart w:id="0" w:name="_Ref178064866"/>
      <w:r>
        <w:lastRenderedPageBreak/>
        <w:t>2</w:t>
      </w:r>
      <w:r>
        <w:tab/>
      </w:r>
      <w:bookmarkEnd w:id="0"/>
      <w:r>
        <w:t>Discussion</w:t>
      </w:r>
    </w:p>
    <w:p w14:paraId="6B6D82EB" w14:textId="77777777" w:rsidR="0045661D" w:rsidRPr="009D1DE0" w:rsidRDefault="00AE0EF7">
      <w:pPr>
        <w:pStyle w:val="21"/>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a0"/>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QoE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the logging and reporting criteria for ongoing session should be affected when the client receives a release of the QoE configuration."</w:t>
            </w:r>
            <w:r w:rsidRPr="009D1DE0">
              <w:rPr>
                <w:rFonts w:eastAsia="Malgun Gothic"/>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UE moves out of the areascope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UE moves out of the areascope with a not ongoing QMC session(e.g.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Huawei, HiSilicon</w:t>
            </w:r>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af3"/>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af3"/>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logging and reporting criterias</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This also includes evaluation of any filtering criterias,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afb"/>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afb"/>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confirm bullet 1 above (bullet 2 seems clear). We should just focus on </w:t>
            </w:r>
            <w:r w:rsidRPr="009D1DE0">
              <w:rPr>
                <w:color w:val="7F7F7F" w:themeColor="text1" w:themeTint="80"/>
              </w:rPr>
              <w:lastRenderedPageBreak/>
              <w:t>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criterias,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he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a0"/>
        <w:numPr>
          <w:ilvl w:val="0"/>
          <w:numId w:val="0"/>
        </w:numPr>
        <w:rPr>
          <w:color w:val="7F7F7F" w:themeColor="text1" w:themeTint="80"/>
          <w:lang w:val="en-US"/>
        </w:rPr>
      </w:pPr>
    </w:p>
    <w:p w14:paraId="63C7A7D5" w14:textId="62352F7F" w:rsidR="00092725" w:rsidRPr="009D1DE0" w:rsidRDefault="00BA6DE1" w:rsidP="00092725">
      <w:pPr>
        <w:pStyle w:val="a0"/>
        <w:numPr>
          <w:ilvl w:val="0"/>
          <w:numId w:val="0"/>
        </w:numPr>
        <w:rPr>
          <w:color w:val="7F7F7F" w:themeColor="text1" w:themeTint="80"/>
        </w:rPr>
      </w:pPr>
      <w:r w:rsidRPr="009D1DE0">
        <w:rPr>
          <w:color w:val="7F7F7F" w:themeColor="text1" w:themeTint="80"/>
        </w:rPr>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21"/>
      </w:pPr>
      <w:r w:rsidRPr="009D1DE0">
        <w:lastRenderedPageBreak/>
        <w:t>2.2</w:t>
      </w:r>
      <w:r w:rsidRPr="009D1DE0">
        <w:tab/>
        <w:t>Phase 2</w:t>
      </w:r>
    </w:p>
    <w:p w14:paraId="133B2888" w14:textId="31188969" w:rsidR="00495B15" w:rsidRPr="009D1DE0" w:rsidRDefault="00FE35A7" w:rsidP="00FE35A7">
      <w:pPr>
        <w:pStyle w:val="31"/>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a0"/>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a0"/>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a0"/>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We would like to discuss different options related to fullConfig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fullConfig.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gNBs, Rel-17 gNBs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21"/>
        <w:rPr>
          <w:color w:val="7F7F7F" w:themeColor="text1" w:themeTint="80"/>
        </w:rPr>
      </w:pPr>
    </w:p>
    <w:p w14:paraId="64E09938" w14:textId="24E539AA" w:rsidR="00FE35A7" w:rsidRDefault="00FE35A7" w:rsidP="00FE35A7">
      <w:pPr>
        <w:pStyle w:val="31"/>
      </w:pPr>
      <w:r>
        <w:t>2.2.2</w:t>
      </w:r>
      <w:r>
        <w:tab/>
        <w:t>Phase 2 discussion</w:t>
      </w:r>
    </w:p>
    <w:p w14:paraId="085B9F92" w14:textId="77777777" w:rsidR="00B77A11" w:rsidRDefault="00B77A11" w:rsidP="00B77A11">
      <w:pPr>
        <w:pStyle w:val="a0"/>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a0"/>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a0"/>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a0"/>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a0"/>
        <w:numPr>
          <w:ilvl w:val="0"/>
          <w:numId w:val="15"/>
        </w:numPr>
        <w:rPr>
          <w:lang w:val="en-US"/>
        </w:rPr>
      </w:pPr>
      <w:r>
        <w:rPr>
          <w:lang w:val="en-US"/>
        </w:rPr>
        <w:t>4) The LocationFilter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a0"/>
        <w:numPr>
          <w:ilvl w:val="0"/>
          <w:numId w:val="15"/>
        </w:numPr>
        <w:rPr>
          <w:lang w:val="en-US"/>
        </w:rPr>
      </w:pPr>
      <w:commentRangeStart w:id="1"/>
      <w:r>
        <w:rPr>
          <w:lang w:val="en-US"/>
        </w:rPr>
        <w:t>5</w:t>
      </w:r>
      <w:commentRangeEnd w:id="1"/>
      <w:r>
        <w:rPr>
          <w:rStyle w:val="af9"/>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a0"/>
        <w:numPr>
          <w:ilvl w:val="0"/>
          <w:numId w:val="15"/>
        </w:numPr>
        <w:rPr>
          <w:lang w:val="en-US"/>
        </w:rPr>
      </w:pPr>
      <w:r>
        <w:rPr>
          <w:lang w:val="en-US"/>
        </w:rPr>
        <w:lastRenderedPageBreak/>
        <w:t>6) Option 4)+Network-based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a0"/>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If the MTSI client is informed that it is not inside the area, it shall not start any new QoE measurements even if it has received a valid QoE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LocationFilter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Case 2: When the geographical filtering is handled at the UE side, that is, LocationFilter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a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Huawei, HiSilicon</w:t>
            </w:r>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0DC99ADF" w14:textId="69FAA3AB" w:rsidR="00FF77A2" w:rsidRDefault="00FF77A2" w:rsidP="00FF77A2">
            <w:pPr>
              <w:spacing w:after="120"/>
              <w:rPr>
                <w:rFonts w:eastAsia="Malgun Gothic"/>
                <w:lang w:eastAsia="ko-KR"/>
              </w:rPr>
            </w:pPr>
            <w:r>
              <w:rPr>
                <w:rFonts w:eastAsia="Malgun Gothic"/>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 xml:space="preserve">at handover preparation phase, until UE accesses to the target gNB. And more specs </w:t>
            </w:r>
            <w:r w:rsidR="006B1E95">
              <w:rPr>
                <w:rFonts w:eastAsia="DengXian"/>
                <w:lang w:eastAsia="zh-CN"/>
              </w:rPr>
              <w:lastRenderedPageBreak/>
              <w:t>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A UE should continue an ongoing measurement once it leaves the Area, unless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r>
              <w:rPr>
                <w:rFonts w:eastAsia="DengXian"/>
                <w:b/>
                <w:lang w:eastAsia="zh-CN"/>
              </w:rPr>
              <w:t>.</w:t>
            </w:r>
            <w:r>
              <w:rPr>
                <w:rFonts w:eastAsia="DengXian" w:hint="eastAsia"/>
                <w:b/>
                <w:lang w:eastAsia="zh-CN"/>
              </w:rPr>
              <w:t xml:space="preserve"> </w:t>
            </w:r>
            <w:r>
              <w:rPr>
                <w:rFonts w:eastAsia="DengXian"/>
                <w:b/>
                <w:lang w:eastAsia="zh-CN"/>
              </w:rPr>
              <w:t>”</w:t>
            </w:r>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r w:rsidR="00EC3AAC" w:rsidRPr="0026656E">
              <w:rPr>
                <w:rFonts w:eastAsia="DengXian"/>
                <w:lang w:eastAsia="zh-CN"/>
              </w:rPr>
              <w:t>LocationFilter</w:t>
            </w:r>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LocationFilter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r w:rsidR="00EC3AAC" w:rsidRPr="0026656E">
              <w:rPr>
                <w:rFonts w:eastAsia="DengXian"/>
                <w:lang w:eastAsia="zh-CN"/>
              </w:rPr>
              <w:t>LocationFilter indication</w:t>
            </w:r>
            <w:r w:rsidR="00EC3AAC">
              <w:rPr>
                <w:rFonts w:eastAsia="DengXian"/>
                <w:lang w:eastAsia="zh-CN"/>
              </w:rPr>
              <w:t xml:space="preserve">. </w:t>
            </w:r>
          </w:p>
          <w:tbl>
            <w:tblPr>
              <w:tblStyle w:val="af3"/>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on/off  by the network depending on the UE location), no LocationFilter should be specified in the QoE Configuration, as this would mean two consecutive filterings.</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And I want to clarify that session start/stop indication means whether the session is ongoing or not, it doesn’t means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We agree RAN3 has agreed a network based solution and also further agreements in the direction of session start/stop indication. We are concerned about how alignment with MDT can work if the session start/stop indication is not standardized. The UE could potentially start (pre-configured)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w:t>
            </w:r>
            <w:r>
              <w:rPr>
                <w:rFonts w:eastAsia="Malgun Gothic"/>
                <w:lang w:eastAsia="ko-KR"/>
              </w:rPr>
              <w:lastRenderedPageBreak/>
              <w:t xml:space="preserve">session start/stop, as there are time stamps for the sessions in the QoE report, so the same information is anyhow available to the network in the </w:t>
            </w:r>
            <w:r w:rsidR="007A5AD6">
              <w:rPr>
                <w:rFonts w:eastAsia="Malgun Gothic"/>
                <w:lang w:eastAsia="ko-KR"/>
              </w:rPr>
              <w:t xml:space="preserve">QoE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rFonts w:hint="eastAsia"/>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等线" w:hint="eastAsia"/>
                <w:lang w:eastAsia="zh-CN"/>
              </w:rPr>
            </w:pPr>
            <w:r w:rsidRPr="00BD4737">
              <w:rPr>
                <w:rFonts w:eastAsia="等线"/>
                <w:lang w:eastAsia="zh-CN"/>
              </w:rPr>
              <w:t>option 2 plus o</w:t>
            </w:r>
            <w:r w:rsidR="00BC610D">
              <w:rPr>
                <w:rFonts w:eastAsia="等线"/>
                <w:lang w:eastAsia="zh-CN"/>
              </w:rPr>
              <w:t xml:space="preserve">ption1 is the </w:t>
            </w:r>
            <w:r w:rsidR="00BC610D">
              <w:rPr>
                <w:rFonts w:eastAsia="等线" w:hint="eastAsia"/>
                <w:lang w:eastAsia="zh-CN"/>
              </w:rPr>
              <w:t xml:space="preserve">better </w:t>
            </w:r>
            <w:r w:rsidR="00BC610D">
              <w:rPr>
                <w:rFonts w:eastAsia="等线"/>
                <w:lang w:eastAsia="zh-CN"/>
              </w:rPr>
              <w:t>complete solution</w:t>
            </w:r>
            <w:r w:rsidR="00BC610D">
              <w:rPr>
                <w:rFonts w:eastAsia="等线" w:hint="eastAsia"/>
                <w:lang w:eastAsia="zh-CN"/>
              </w:rPr>
              <w:t xml:space="preserve"> based on RAN3 agreements.</w:t>
            </w:r>
          </w:p>
          <w:p w14:paraId="0C31768C" w14:textId="737B7E65" w:rsidR="00FF77A2" w:rsidRDefault="00877FA6" w:rsidP="00FF77A2">
            <w:pPr>
              <w:spacing w:after="120"/>
              <w:rPr>
                <w:rFonts w:hint="eastAsia"/>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network based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等线" w:hint="eastAsia"/>
                <w:lang w:eastAsia="zh-CN"/>
              </w:rPr>
            </w:pPr>
            <w:r>
              <w:rPr>
                <w:rFonts w:eastAsia="等线" w:hint="eastAsia"/>
                <w:lang w:eastAsia="zh-CN"/>
              </w:rPr>
              <w:t xml:space="preserve">Also RAN3 agreed </w:t>
            </w:r>
            <w:r>
              <w:rPr>
                <w:rFonts w:eastAsia="等线"/>
                <w:lang w:eastAsia="zh-CN"/>
              </w:rPr>
              <w:t>the</w:t>
            </w:r>
            <w:r>
              <w:rPr>
                <w:rFonts w:eastAsia="等线" w:hint="eastAsia"/>
                <w:lang w:eastAsia="zh-CN"/>
              </w:rPr>
              <w:t xml:space="preserve"> UE </w:t>
            </w:r>
            <w:r>
              <w:rPr>
                <w:rFonts w:eastAsia="等线"/>
                <w:lang w:eastAsia="zh-CN"/>
              </w:rPr>
              <w:t>should</w:t>
            </w:r>
            <w:r>
              <w:rPr>
                <w:rFonts w:eastAsia="等线"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A UE should continue an ongoing measurement once it leaves the Area, unless the network indicates to the UE to release the QoE configuration.</w:t>
            </w:r>
          </w:p>
          <w:p w14:paraId="40B10950" w14:textId="77777777" w:rsidR="00877FA6" w:rsidRDefault="00877FA6" w:rsidP="00FF77A2">
            <w:pPr>
              <w:spacing w:after="120"/>
              <w:rPr>
                <w:rFonts w:eastAsia="等线" w:hint="eastAsia"/>
                <w:lang w:eastAsia="zh-CN"/>
              </w:rPr>
            </w:pPr>
            <w:r>
              <w:rPr>
                <w:rFonts w:eastAsia="等线" w:hint="eastAsia"/>
                <w:lang w:eastAsia="zh-CN"/>
              </w:rPr>
              <w:t xml:space="preserve">From these agreements, we can derive </w:t>
            </w:r>
            <w:r>
              <w:rPr>
                <w:rFonts w:eastAsia="等线"/>
                <w:lang w:eastAsia="zh-CN"/>
              </w:rPr>
              <w:t>the</w:t>
            </w:r>
            <w:r>
              <w:rPr>
                <w:rFonts w:eastAsia="等线" w:hint="eastAsia"/>
                <w:lang w:eastAsia="zh-CN"/>
              </w:rPr>
              <w:t xml:space="preserve"> network behaviour for </w:t>
            </w:r>
            <w:r>
              <w:rPr>
                <w:rFonts w:eastAsia="等线"/>
                <w:lang w:eastAsia="zh-CN"/>
              </w:rPr>
              <w:t>the</w:t>
            </w:r>
            <w:r>
              <w:rPr>
                <w:rFonts w:eastAsia="等线" w:hint="eastAsia"/>
                <w:lang w:eastAsia="zh-CN"/>
              </w:rPr>
              <w:t xml:space="preserve"> area handling.</w:t>
            </w:r>
          </w:p>
          <w:p w14:paraId="6B7978B4" w14:textId="77777777" w:rsidR="003005B0" w:rsidRDefault="00877FA6" w:rsidP="00FF77A2">
            <w:pPr>
              <w:spacing w:after="120"/>
              <w:rPr>
                <w:rFonts w:eastAsia="等线" w:hint="eastAsia"/>
                <w:lang w:eastAsia="zh-CN"/>
              </w:rPr>
            </w:pPr>
            <w:r>
              <w:rPr>
                <w:rFonts w:eastAsia="等线" w:hint="eastAsia"/>
                <w:lang w:eastAsia="zh-CN"/>
              </w:rPr>
              <w:t xml:space="preserve">When </w:t>
            </w:r>
            <w:r>
              <w:rPr>
                <w:rFonts w:eastAsia="等线"/>
                <w:lang w:eastAsia="zh-CN"/>
              </w:rPr>
              <w:t>the</w:t>
            </w:r>
            <w:r>
              <w:rPr>
                <w:rFonts w:eastAsia="等线" w:hint="eastAsia"/>
                <w:lang w:eastAsia="zh-CN"/>
              </w:rPr>
              <w:t xml:space="preserve"> UE handover from source node to </w:t>
            </w:r>
            <w:r>
              <w:rPr>
                <w:rFonts w:eastAsia="等线"/>
                <w:lang w:eastAsia="zh-CN"/>
              </w:rPr>
              <w:t>target</w:t>
            </w:r>
            <w:r>
              <w:rPr>
                <w:rFonts w:eastAsia="等线" w:hint="eastAsia"/>
                <w:lang w:eastAsia="zh-CN"/>
              </w:rPr>
              <w:t xml:space="preserve"> node. </w:t>
            </w:r>
            <w:r>
              <w:rPr>
                <w:rFonts w:eastAsia="等线"/>
                <w:lang w:eastAsia="zh-CN"/>
              </w:rPr>
              <w:t>The</w:t>
            </w:r>
            <w:r>
              <w:rPr>
                <w:rFonts w:eastAsia="等线" w:hint="eastAsia"/>
                <w:lang w:eastAsia="zh-CN"/>
              </w:rPr>
              <w:t xml:space="preserve"> source node will carry the area scope of </w:t>
            </w:r>
            <w:r>
              <w:rPr>
                <w:rFonts w:eastAsia="等线"/>
                <w:lang w:eastAsia="zh-CN"/>
              </w:rPr>
              <w:t>the</w:t>
            </w:r>
            <w:r>
              <w:rPr>
                <w:rFonts w:eastAsia="等线" w:hint="eastAsia"/>
                <w:lang w:eastAsia="zh-CN"/>
              </w:rPr>
              <w:t xml:space="preserve"> QoE configuration</w:t>
            </w:r>
            <w:r w:rsidR="003005B0">
              <w:rPr>
                <w:rFonts w:eastAsia="等线" w:hint="eastAsia"/>
                <w:lang w:eastAsia="zh-CN"/>
              </w:rPr>
              <w:t>.</w:t>
            </w:r>
          </w:p>
          <w:p w14:paraId="4715A560" w14:textId="0C71E628" w:rsidR="003005B0" w:rsidRDefault="003005B0" w:rsidP="00FF77A2">
            <w:pPr>
              <w:spacing w:after="120"/>
              <w:rPr>
                <w:rFonts w:eastAsia="等线" w:hint="eastAsia"/>
                <w:lang w:eastAsia="zh-CN"/>
              </w:rPr>
            </w:pPr>
            <w:r>
              <w:rPr>
                <w:rFonts w:eastAsia="等线"/>
                <w:lang w:eastAsia="zh-CN"/>
              </w:rPr>
              <w:t>I</w:t>
            </w:r>
            <w:r>
              <w:rPr>
                <w:rFonts w:eastAsia="等线" w:hint="eastAsia"/>
                <w:lang w:eastAsia="zh-CN"/>
              </w:rPr>
              <w:t xml:space="preserve">f the </w:t>
            </w:r>
            <w:r>
              <w:rPr>
                <w:rFonts w:eastAsia="等线"/>
                <w:lang w:eastAsia="zh-CN"/>
              </w:rPr>
              <w:t>target</w:t>
            </w:r>
            <w:r>
              <w:rPr>
                <w:rFonts w:eastAsia="等线" w:hint="eastAsia"/>
                <w:lang w:eastAsia="zh-CN"/>
              </w:rPr>
              <w:t xml:space="preserve"> node doesn</w:t>
            </w:r>
            <w:r>
              <w:rPr>
                <w:rFonts w:eastAsia="等线"/>
                <w:lang w:eastAsia="zh-CN"/>
              </w:rPr>
              <w:t>’</w:t>
            </w:r>
            <w:r>
              <w:rPr>
                <w:rFonts w:eastAsia="等线" w:hint="eastAsia"/>
                <w:lang w:eastAsia="zh-CN"/>
              </w:rPr>
              <w:t>t support QoE, RAN3 agree that</w:t>
            </w:r>
          </w:p>
          <w:p w14:paraId="643D7D3B" w14:textId="4153B119" w:rsidR="003005B0" w:rsidRDefault="003005B0" w:rsidP="00FF77A2">
            <w:pPr>
              <w:spacing w:after="120"/>
              <w:rPr>
                <w:rFonts w:eastAsia="等线" w:hint="eastAsia"/>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等线" w:hint="eastAsia"/>
                <w:lang w:eastAsia="zh-CN"/>
              </w:rPr>
            </w:pPr>
            <w:r>
              <w:rPr>
                <w:rFonts w:eastAsia="等线"/>
                <w:lang w:eastAsia="zh-CN"/>
              </w:rPr>
              <w:t>I</w:t>
            </w:r>
            <w:r>
              <w:rPr>
                <w:rFonts w:eastAsia="等线" w:hint="eastAsia"/>
                <w:lang w:eastAsia="zh-CN"/>
              </w:rPr>
              <w:t xml:space="preserve">f the </w:t>
            </w:r>
            <w:r>
              <w:rPr>
                <w:rFonts w:eastAsia="等线"/>
                <w:lang w:eastAsia="zh-CN"/>
              </w:rPr>
              <w:t>target</w:t>
            </w:r>
            <w:r>
              <w:rPr>
                <w:rFonts w:eastAsia="等线" w:hint="eastAsia"/>
                <w:lang w:eastAsia="zh-CN"/>
              </w:rPr>
              <w:t xml:space="preserve"> node support QoE, the </w:t>
            </w:r>
            <w:r>
              <w:rPr>
                <w:rFonts w:eastAsia="等线"/>
                <w:lang w:eastAsia="zh-CN"/>
              </w:rPr>
              <w:t>target</w:t>
            </w:r>
            <w:r>
              <w:rPr>
                <w:rFonts w:eastAsia="等线" w:hint="eastAsia"/>
                <w:lang w:eastAsia="zh-CN"/>
              </w:rPr>
              <w:t xml:space="preserve"> node will check whether itself in </w:t>
            </w:r>
            <w:r>
              <w:rPr>
                <w:rFonts w:eastAsia="等线"/>
                <w:lang w:eastAsia="zh-CN"/>
              </w:rPr>
              <w:t>the</w:t>
            </w:r>
            <w:r>
              <w:rPr>
                <w:rFonts w:eastAsia="等线" w:hint="eastAsia"/>
                <w:lang w:eastAsia="zh-CN"/>
              </w:rPr>
              <w:t xml:space="preserve"> area or not. </w:t>
            </w:r>
            <w:r>
              <w:rPr>
                <w:rFonts w:eastAsia="等线"/>
                <w:lang w:eastAsia="zh-CN"/>
              </w:rPr>
              <w:t>T</w:t>
            </w:r>
            <w:r>
              <w:rPr>
                <w:rFonts w:eastAsia="等线" w:hint="eastAsia"/>
                <w:lang w:eastAsia="zh-CN"/>
              </w:rPr>
              <w:t xml:space="preserve">hen configures or releases </w:t>
            </w:r>
            <w:r>
              <w:rPr>
                <w:rFonts w:eastAsia="等线"/>
                <w:lang w:eastAsia="zh-CN"/>
              </w:rPr>
              <w:t>the</w:t>
            </w:r>
            <w:r>
              <w:rPr>
                <w:rFonts w:eastAsia="等线" w:hint="eastAsia"/>
                <w:lang w:eastAsia="zh-CN"/>
              </w:rPr>
              <w:t xml:space="preserve"> QoE configuration.</w:t>
            </w:r>
          </w:p>
          <w:p w14:paraId="717E5B39" w14:textId="12229FEC" w:rsidR="003005B0" w:rsidRDefault="003005B0" w:rsidP="00FF77A2">
            <w:pPr>
              <w:spacing w:after="120"/>
              <w:rPr>
                <w:rFonts w:eastAsia="等线" w:hint="eastAsia"/>
                <w:lang w:eastAsia="zh-CN"/>
              </w:rPr>
            </w:pPr>
            <w:r>
              <w:rPr>
                <w:rFonts w:eastAsia="等线" w:hint="eastAsia"/>
                <w:lang w:eastAsia="zh-CN"/>
              </w:rPr>
              <w:t xml:space="preserve">In </w:t>
            </w:r>
            <w:r>
              <w:rPr>
                <w:rFonts w:eastAsia="等线"/>
                <w:lang w:eastAsia="zh-CN"/>
              </w:rPr>
              <w:t>general</w:t>
            </w:r>
            <w:r>
              <w:rPr>
                <w:rFonts w:eastAsia="等线" w:hint="eastAsia"/>
                <w:lang w:eastAsia="zh-CN"/>
              </w:rPr>
              <w:t xml:space="preserve">, </w:t>
            </w:r>
            <w:r>
              <w:rPr>
                <w:rFonts w:eastAsia="等线"/>
                <w:lang w:eastAsia="zh-CN"/>
              </w:rPr>
              <w:t>the</w:t>
            </w:r>
            <w:r>
              <w:rPr>
                <w:rFonts w:eastAsia="等线" w:hint="eastAsia"/>
                <w:lang w:eastAsia="zh-CN"/>
              </w:rPr>
              <w:t xml:space="preserve"> </w:t>
            </w:r>
            <w:r>
              <w:rPr>
                <w:rFonts w:eastAsia="等线"/>
                <w:lang w:eastAsia="zh-CN"/>
              </w:rPr>
              <w:t>target</w:t>
            </w:r>
            <w:r>
              <w:rPr>
                <w:rFonts w:eastAsia="等线" w:hint="eastAsia"/>
                <w:lang w:eastAsia="zh-CN"/>
              </w:rPr>
              <w:t xml:space="preserve"> node will release </w:t>
            </w:r>
            <w:r>
              <w:rPr>
                <w:rFonts w:eastAsia="等线"/>
                <w:lang w:eastAsia="zh-CN"/>
              </w:rPr>
              <w:t>the</w:t>
            </w:r>
            <w:r>
              <w:rPr>
                <w:rFonts w:eastAsia="等线" w:hint="eastAsia"/>
                <w:lang w:eastAsia="zh-CN"/>
              </w:rPr>
              <w:t xml:space="preserve"> configuration if </w:t>
            </w:r>
            <w:r>
              <w:rPr>
                <w:rFonts w:eastAsia="等线"/>
                <w:lang w:eastAsia="zh-CN"/>
              </w:rPr>
              <w:t>target</w:t>
            </w:r>
            <w:r>
              <w:rPr>
                <w:rFonts w:eastAsia="等线" w:hint="eastAsia"/>
                <w:lang w:eastAsia="zh-CN"/>
              </w:rPr>
              <w:t xml:space="preserve"> node is </w:t>
            </w:r>
            <w:r>
              <w:rPr>
                <w:rFonts w:eastAsia="等线" w:hint="eastAsia"/>
                <w:lang w:eastAsia="zh-CN"/>
              </w:rPr>
              <w:lastRenderedPageBreak/>
              <w:t xml:space="preserve">out </w:t>
            </w:r>
            <w:r w:rsidR="004B58C4">
              <w:rPr>
                <w:rFonts w:eastAsia="等线" w:hint="eastAsia"/>
                <w:lang w:eastAsia="zh-CN"/>
              </w:rPr>
              <w:t xml:space="preserve">of </w:t>
            </w:r>
            <w:r>
              <w:rPr>
                <w:rFonts w:eastAsia="等线" w:hint="eastAsia"/>
                <w:lang w:eastAsia="zh-CN"/>
              </w:rPr>
              <w:t>area or not support QoE.</w:t>
            </w:r>
          </w:p>
          <w:p w14:paraId="2F591C77" w14:textId="77777777" w:rsidR="003005B0" w:rsidRDefault="003005B0" w:rsidP="00FF77A2">
            <w:pPr>
              <w:spacing w:after="120"/>
              <w:rPr>
                <w:rFonts w:eastAsia="等线" w:hint="eastAsia"/>
                <w:lang w:eastAsia="zh-CN"/>
              </w:rPr>
            </w:pPr>
          </w:p>
          <w:p w14:paraId="4A4C0B4E" w14:textId="4FF09562" w:rsidR="003005B0" w:rsidRDefault="004B58C4" w:rsidP="00FF77A2">
            <w:pPr>
              <w:spacing w:after="120"/>
              <w:rPr>
                <w:rFonts w:eastAsia="等线" w:hint="eastAsia"/>
                <w:lang w:eastAsia="zh-CN"/>
              </w:rPr>
            </w:pPr>
            <w:r>
              <w:rPr>
                <w:rFonts w:eastAsia="等线" w:hint="eastAsia"/>
                <w:lang w:eastAsia="zh-CN"/>
              </w:rPr>
              <w:t>W</w:t>
            </w:r>
            <w:r w:rsidR="003005B0">
              <w:rPr>
                <w:rFonts w:eastAsia="等线" w:hint="eastAsia"/>
                <w:lang w:eastAsia="zh-CN"/>
              </w:rPr>
              <w:t xml:space="preserve">hen UE </w:t>
            </w:r>
            <w:r w:rsidR="003005B0">
              <w:rPr>
                <w:rFonts w:eastAsia="等线"/>
                <w:lang w:eastAsia="zh-CN"/>
              </w:rPr>
              <w:t>receive</w:t>
            </w:r>
            <w:r w:rsidR="003005B0">
              <w:rPr>
                <w:rFonts w:eastAsia="等线" w:hint="eastAsia"/>
                <w:lang w:eastAsia="zh-CN"/>
              </w:rPr>
              <w:t xml:space="preserve"> the release</w:t>
            </w:r>
            <w:r>
              <w:rPr>
                <w:rFonts w:eastAsia="等线" w:hint="eastAsia"/>
                <w:lang w:eastAsia="zh-CN"/>
              </w:rPr>
              <w:t xml:space="preserve">, the configuration cannot be released </w:t>
            </w:r>
            <w:r>
              <w:rPr>
                <w:rFonts w:eastAsia="等线"/>
                <w:lang w:eastAsia="zh-CN"/>
              </w:rPr>
              <w:t>immediately</w:t>
            </w:r>
            <w:r>
              <w:rPr>
                <w:rFonts w:eastAsia="等线" w:hint="eastAsia"/>
                <w:lang w:eastAsia="zh-CN"/>
              </w:rPr>
              <w:t xml:space="preserve"> if the QoE is on</w:t>
            </w:r>
            <w:r>
              <w:rPr>
                <w:rFonts w:eastAsia="等线" w:hint="eastAsia"/>
                <w:lang w:eastAsia="zh-CN"/>
              </w:rPr>
              <w:t>-</w:t>
            </w:r>
            <w:r>
              <w:rPr>
                <w:rFonts w:eastAsia="等线" w:hint="eastAsia"/>
                <w:lang w:eastAsia="zh-CN"/>
              </w:rPr>
              <w:t>going</w:t>
            </w:r>
            <w:r>
              <w:rPr>
                <w:rFonts w:eastAsia="等线" w:hint="eastAsia"/>
                <w:lang w:eastAsia="zh-CN"/>
              </w:rPr>
              <w:t xml:space="preserve">. </w:t>
            </w:r>
            <w:r w:rsidR="003005B0">
              <w:rPr>
                <w:rFonts w:eastAsia="等线" w:hint="eastAsia"/>
                <w:lang w:eastAsia="zh-CN"/>
              </w:rPr>
              <w:t xml:space="preserve"> </w:t>
            </w:r>
          </w:p>
          <w:p w14:paraId="0691B7D7" w14:textId="77777777" w:rsidR="004B58C4" w:rsidRDefault="004B58C4" w:rsidP="00FF77A2">
            <w:pPr>
              <w:spacing w:after="120"/>
              <w:rPr>
                <w:rFonts w:eastAsia="等线" w:hint="eastAsia"/>
                <w:lang w:eastAsia="zh-CN"/>
              </w:rPr>
            </w:pPr>
            <w:r>
              <w:rPr>
                <w:rFonts w:eastAsia="等线"/>
                <w:lang w:eastAsia="zh-CN"/>
              </w:rPr>
              <w:t>F</w:t>
            </w:r>
            <w:r>
              <w:rPr>
                <w:rFonts w:eastAsia="等线"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等线" w:hint="eastAsia"/>
                <w:lang w:eastAsia="zh-CN"/>
              </w:rPr>
            </w:pPr>
            <w:r>
              <w:rPr>
                <w:rFonts w:eastAsia="等线" w:hint="eastAsia"/>
                <w:lang w:eastAsia="zh-CN"/>
              </w:rPr>
              <w:t xml:space="preserve">UE does not send </w:t>
            </w:r>
            <w:r>
              <w:rPr>
                <w:rFonts w:eastAsia="等线"/>
                <w:lang w:eastAsia="zh-CN"/>
              </w:rPr>
              <w:t>the</w:t>
            </w:r>
            <w:r>
              <w:rPr>
                <w:rFonts w:eastAsia="等线" w:hint="eastAsia"/>
                <w:lang w:eastAsia="zh-CN"/>
              </w:rPr>
              <w:t xml:space="preserve"> start indication to network.</w:t>
            </w:r>
          </w:p>
          <w:p w14:paraId="595FC66C" w14:textId="7C20C413" w:rsidR="003005B0" w:rsidRDefault="004B58C4" w:rsidP="004B58C4">
            <w:pPr>
              <w:numPr>
                <w:ilvl w:val="0"/>
                <w:numId w:val="16"/>
              </w:numPr>
              <w:spacing w:after="120"/>
              <w:rPr>
                <w:rFonts w:eastAsia="等线" w:hint="eastAsia"/>
                <w:lang w:eastAsia="zh-CN"/>
              </w:rPr>
            </w:pPr>
            <w:r>
              <w:rPr>
                <w:rFonts w:eastAsia="等线" w:hint="eastAsia"/>
                <w:lang w:eastAsia="zh-CN"/>
              </w:rPr>
              <w:t xml:space="preserve">UE sends </w:t>
            </w:r>
            <w:r>
              <w:rPr>
                <w:rFonts w:eastAsia="等线"/>
                <w:lang w:eastAsia="zh-CN"/>
              </w:rPr>
              <w:t>the</w:t>
            </w:r>
            <w:r>
              <w:rPr>
                <w:rFonts w:eastAsia="等线" w:hint="eastAsia"/>
                <w:lang w:eastAsia="zh-CN"/>
              </w:rPr>
              <w:t xml:space="preserve"> start indication to network as SA5 specification. </w:t>
            </w:r>
            <w:r>
              <w:rPr>
                <w:rFonts w:eastAsia="等线"/>
                <w:lang w:eastAsia="zh-CN"/>
              </w:rPr>
              <w:t>T</w:t>
            </w:r>
            <w:r>
              <w:rPr>
                <w:rFonts w:eastAsia="等线" w:hint="eastAsia"/>
                <w:lang w:eastAsia="zh-CN"/>
              </w:rPr>
              <w:t xml:space="preserve">hen </w:t>
            </w:r>
            <w:r>
              <w:rPr>
                <w:rFonts w:eastAsia="等线"/>
                <w:lang w:eastAsia="zh-CN"/>
              </w:rPr>
              <w:t>the</w:t>
            </w:r>
            <w:r>
              <w:rPr>
                <w:rFonts w:eastAsia="等线" w:hint="eastAsia"/>
                <w:lang w:eastAsia="zh-CN"/>
              </w:rPr>
              <w:t xml:space="preserve"> network has </w:t>
            </w:r>
            <w:r>
              <w:rPr>
                <w:rFonts w:eastAsia="等线"/>
                <w:lang w:eastAsia="zh-CN"/>
              </w:rPr>
              <w:t>the</w:t>
            </w:r>
            <w:r>
              <w:rPr>
                <w:rFonts w:eastAsia="等线" w:hint="eastAsia"/>
                <w:lang w:eastAsia="zh-CN"/>
              </w:rPr>
              <w:t xml:space="preserve"> </w:t>
            </w:r>
            <w:r>
              <w:rPr>
                <w:rFonts w:eastAsia="等线"/>
                <w:lang w:eastAsia="zh-CN"/>
              </w:rPr>
              <w:t>information</w:t>
            </w:r>
            <w:r>
              <w:rPr>
                <w:rFonts w:eastAsia="等线" w:hint="eastAsia"/>
                <w:lang w:eastAsia="zh-CN"/>
              </w:rPr>
              <w:t xml:space="preserve"> about if </w:t>
            </w:r>
            <w:r>
              <w:rPr>
                <w:rFonts w:eastAsia="等线"/>
                <w:lang w:eastAsia="zh-CN"/>
              </w:rPr>
              <w:t>any QoE session is on-going.</w:t>
            </w:r>
            <w:r>
              <w:rPr>
                <w:rFonts w:eastAsia="等线" w:hint="eastAsia"/>
                <w:lang w:eastAsia="zh-CN"/>
              </w:rPr>
              <w:t xml:space="preserve"> </w:t>
            </w:r>
          </w:p>
          <w:p w14:paraId="177E8322" w14:textId="7BD8D5BB" w:rsidR="003005B0" w:rsidRDefault="00F807D9" w:rsidP="00FF77A2">
            <w:pPr>
              <w:spacing w:after="120"/>
              <w:rPr>
                <w:rFonts w:eastAsia="等线" w:hint="eastAsia"/>
                <w:lang w:eastAsia="zh-CN"/>
              </w:rPr>
            </w:pPr>
            <w:r>
              <w:rPr>
                <w:rFonts w:eastAsia="等线" w:hint="eastAsia"/>
                <w:lang w:eastAsia="zh-CN"/>
              </w:rPr>
              <w:t xml:space="preserve">If we select a), </w:t>
            </w:r>
            <w:r>
              <w:rPr>
                <w:rFonts w:eastAsia="等线"/>
                <w:lang w:eastAsia="zh-CN"/>
              </w:rPr>
              <w:t>the</w:t>
            </w:r>
            <w:r>
              <w:rPr>
                <w:rFonts w:eastAsia="等线" w:hint="eastAsia"/>
                <w:lang w:eastAsia="zh-CN"/>
              </w:rPr>
              <w:t xml:space="preserve"> network can send </w:t>
            </w:r>
            <w:r>
              <w:rPr>
                <w:rFonts w:eastAsia="等线"/>
                <w:lang w:eastAsia="zh-CN"/>
              </w:rPr>
              <w:t>the</w:t>
            </w:r>
            <w:r>
              <w:rPr>
                <w:rFonts w:eastAsia="等线" w:hint="eastAsia"/>
                <w:lang w:eastAsia="zh-CN"/>
              </w:rPr>
              <w:t xml:space="preserve"> release command based on the network required. </w:t>
            </w:r>
            <w:r>
              <w:rPr>
                <w:rFonts w:eastAsia="等线"/>
                <w:lang w:eastAsia="zh-CN"/>
              </w:rPr>
              <w:t>T</w:t>
            </w:r>
            <w:r>
              <w:rPr>
                <w:rFonts w:eastAsia="等线" w:hint="eastAsia"/>
                <w:lang w:eastAsia="zh-CN"/>
              </w:rPr>
              <w:t xml:space="preserve">he UE itself decides how to </w:t>
            </w:r>
            <w:r>
              <w:rPr>
                <w:rFonts w:eastAsia="等线"/>
                <w:lang w:eastAsia="zh-CN"/>
              </w:rPr>
              <w:t>handle</w:t>
            </w:r>
            <w:r>
              <w:rPr>
                <w:rFonts w:eastAsia="等线" w:hint="eastAsia"/>
                <w:lang w:eastAsia="zh-CN"/>
              </w:rPr>
              <w:t xml:space="preserve"> </w:t>
            </w:r>
            <w:r>
              <w:rPr>
                <w:rFonts w:eastAsia="等线"/>
                <w:lang w:eastAsia="zh-CN"/>
              </w:rPr>
              <w:t>the</w:t>
            </w:r>
            <w:r>
              <w:rPr>
                <w:rFonts w:eastAsia="等线" w:hint="eastAsia"/>
                <w:lang w:eastAsia="zh-CN"/>
              </w:rPr>
              <w:t xml:space="preserve"> on-going </w:t>
            </w:r>
            <w:r>
              <w:rPr>
                <w:rFonts w:eastAsia="等线"/>
                <w:lang w:eastAsia="zh-CN"/>
              </w:rPr>
              <w:t>session</w:t>
            </w:r>
            <w:r>
              <w:rPr>
                <w:rFonts w:eastAsia="等线" w:hint="eastAsia"/>
                <w:lang w:eastAsia="zh-CN"/>
              </w:rPr>
              <w:t>. It should be informed whether it is released for area handling</w:t>
            </w:r>
            <w:r w:rsidR="00BD4737">
              <w:rPr>
                <w:rFonts w:eastAsia="等线" w:hint="eastAsia"/>
                <w:lang w:eastAsia="zh-CN"/>
              </w:rPr>
              <w:t xml:space="preserve">. </w:t>
            </w:r>
          </w:p>
          <w:p w14:paraId="49B4D76A" w14:textId="77777777" w:rsidR="00BD4737" w:rsidRDefault="00F807D9" w:rsidP="00FF77A2">
            <w:pPr>
              <w:spacing w:after="120"/>
              <w:rPr>
                <w:rFonts w:eastAsia="等线" w:hint="eastAsia"/>
                <w:lang w:eastAsia="zh-CN"/>
              </w:rPr>
            </w:pPr>
            <w:r>
              <w:rPr>
                <w:rFonts w:eastAsia="等线"/>
                <w:lang w:eastAsia="zh-CN"/>
              </w:rPr>
              <w:t>I</w:t>
            </w:r>
            <w:r>
              <w:rPr>
                <w:rFonts w:eastAsia="等线" w:hint="eastAsia"/>
                <w:lang w:eastAsia="zh-CN"/>
              </w:rPr>
              <w:t xml:space="preserve">f we select b), </w:t>
            </w:r>
            <w:r w:rsidR="0032786B">
              <w:rPr>
                <w:rFonts w:eastAsia="等线"/>
                <w:lang w:eastAsia="zh-CN"/>
              </w:rPr>
              <w:t>the</w:t>
            </w:r>
            <w:r w:rsidR="0032786B">
              <w:rPr>
                <w:rFonts w:eastAsia="等线" w:hint="eastAsia"/>
                <w:lang w:eastAsia="zh-CN"/>
              </w:rPr>
              <w:t xml:space="preserve"> network have two </w:t>
            </w:r>
            <w:r w:rsidR="0032786B">
              <w:rPr>
                <w:rFonts w:eastAsia="等线"/>
                <w:lang w:eastAsia="zh-CN"/>
              </w:rPr>
              <w:t>alterative</w:t>
            </w:r>
            <w:r w:rsidR="0032786B">
              <w:rPr>
                <w:rFonts w:eastAsia="等线" w:hint="eastAsia"/>
                <w:lang w:eastAsia="zh-CN"/>
              </w:rPr>
              <w:t xml:space="preserve">, one is same as we select </w:t>
            </w:r>
            <w:r w:rsidR="0032786B">
              <w:rPr>
                <w:rFonts w:eastAsia="等线"/>
                <w:lang w:eastAsia="zh-CN"/>
              </w:rPr>
              <w:t>the</w:t>
            </w:r>
            <w:r w:rsidR="0032786B">
              <w:rPr>
                <w:rFonts w:eastAsia="等线" w:hint="eastAsia"/>
                <w:lang w:eastAsia="zh-CN"/>
              </w:rPr>
              <w:t xml:space="preserve"> a). Another is like </w:t>
            </w:r>
            <w:r w:rsidR="00412781">
              <w:rPr>
                <w:rFonts w:eastAsia="等线" w:hint="eastAsia"/>
                <w:lang w:eastAsia="zh-CN"/>
              </w:rPr>
              <w:t xml:space="preserve">as </w:t>
            </w:r>
            <w:r w:rsidR="0032786B">
              <w:rPr>
                <w:rFonts w:eastAsia="等线" w:hint="eastAsia"/>
                <w:lang w:eastAsia="zh-CN"/>
              </w:rPr>
              <w:t xml:space="preserve">option1 release </w:t>
            </w:r>
            <w:r w:rsidR="0032786B">
              <w:rPr>
                <w:rFonts w:eastAsia="等线"/>
                <w:lang w:eastAsia="zh-CN"/>
              </w:rPr>
              <w:t>the</w:t>
            </w:r>
            <w:r w:rsidR="0032786B">
              <w:rPr>
                <w:rFonts w:eastAsia="等线" w:hint="eastAsia"/>
                <w:lang w:eastAsia="zh-CN"/>
              </w:rPr>
              <w:t xml:space="preserve"> session when </w:t>
            </w:r>
            <w:r w:rsidR="0032786B">
              <w:rPr>
                <w:rFonts w:eastAsia="等线"/>
                <w:lang w:eastAsia="zh-CN"/>
              </w:rPr>
              <w:t>the</w:t>
            </w:r>
            <w:r w:rsidR="0032786B">
              <w:rPr>
                <w:rFonts w:eastAsia="等线" w:hint="eastAsia"/>
                <w:lang w:eastAsia="zh-CN"/>
              </w:rPr>
              <w:t xml:space="preserve"> on-going session is ended. </w:t>
            </w:r>
          </w:p>
          <w:p w14:paraId="10BE6C48" w14:textId="352F9709" w:rsidR="00BD4737" w:rsidRDefault="00BD4737" w:rsidP="00FF77A2">
            <w:pPr>
              <w:spacing w:after="120"/>
              <w:rPr>
                <w:rFonts w:eastAsia="等线" w:hint="eastAsia"/>
                <w:lang w:eastAsia="zh-CN"/>
              </w:rPr>
            </w:pPr>
            <w:r>
              <w:rPr>
                <w:rFonts w:eastAsia="等线"/>
                <w:lang w:eastAsia="zh-CN"/>
              </w:rPr>
              <w:t xml:space="preserve">In </w:t>
            </w:r>
            <w:r>
              <w:rPr>
                <w:rFonts w:eastAsia="等线" w:hint="eastAsia"/>
                <w:lang w:eastAsia="zh-CN"/>
              </w:rPr>
              <w:t xml:space="preserve">SA5 specification, the start </w:t>
            </w:r>
            <w:r>
              <w:rPr>
                <w:rFonts w:eastAsia="等线"/>
                <w:lang w:eastAsia="zh-CN"/>
              </w:rPr>
              <w:t>indication</w:t>
            </w:r>
            <w:r>
              <w:rPr>
                <w:rFonts w:eastAsia="等线" w:hint="eastAsia"/>
                <w:lang w:eastAsia="zh-CN"/>
              </w:rPr>
              <w:t xml:space="preserve"> is sending via SRB4 report message. There is no stop indication but use </w:t>
            </w:r>
            <w:r>
              <w:rPr>
                <w:rFonts w:eastAsia="等线"/>
                <w:lang w:eastAsia="zh-CN"/>
              </w:rPr>
              <w:t>the</w:t>
            </w:r>
            <w:r>
              <w:rPr>
                <w:rFonts w:eastAsia="等线" w:hint="eastAsia"/>
                <w:lang w:eastAsia="zh-CN"/>
              </w:rPr>
              <w:t xml:space="preserve"> QoE </w:t>
            </w:r>
            <w:r>
              <w:rPr>
                <w:rFonts w:eastAsia="等线"/>
                <w:lang w:eastAsia="zh-CN"/>
              </w:rPr>
              <w:t>report</w:t>
            </w:r>
            <w:r>
              <w:rPr>
                <w:rFonts w:eastAsia="等线" w:hint="eastAsia"/>
                <w:lang w:eastAsia="zh-CN"/>
              </w:rPr>
              <w:t xml:space="preserve">. either use stop indication or QoE report to inform network the on-going session ended, the SRB4 configuration is needed.. So </w:t>
            </w:r>
            <w:r>
              <w:rPr>
                <w:rFonts w:eastAsia="等线"/>
                <w:lang w:eastAsia="zh-CN"/>
              </w:rPr>
              <w:t>the</w:t>
            </w:r>
            <w:r>
              <w:rPr>
                <w:rFonts w:eastAsia="等线" w:hint="eastAsia"/>
                <w:lang w:eastAsia="zh-CN"/>
              </w:rPr>
              <w:t xml:space="preserve"> option 2 should  include option 1 for </w:t>
            </w:r>
            <w:r>
              <w:rPr>
                <w:rFonts w:eastAsia="等线"/>
                <w:lang w:eastAsia="zh-CN"/>
              </w:rPr>
              <w:t>the</w:t>
            </w:r>
            <w:r>
              <w:rPr>
                <w:rFonts w:eastAsia="等线" w:hint="eastAsia"/>
                <w:lang w:eastAsia="zh-CN"/>
              </w:rPr>
              <w:t xml:space="preserve"> QoE report sending from UE</w:t>
            </w:r>
          </w:p>
          <w:p w14:paraId="033BBFD8" w14:textId="38E31CE8" w:rsidR="00F807D9" w:rsidRDefault="00412781" w:rsidP="00FF77A2">
            <w:pPr>
              <w:spacing w:after="120"/>
              <w:rPr>
                <w:rFonts w:eastAsia="等线" w:hint="eastAsia"/>
                <w:lang w:eastAsia="zh-CN"/>
              </w:rPr>
            </w:pPr>
            <w:r>
              <w:rPr>
                <w:rFonts w:eastAsia="等线"/>
                <w:lang w:eastAsia="zh-CN"/>
              </w:rPr>
              <w:t>C</w:t>
            </w:r>
            <w:r>
              <w:rPr>
                <w:rFonts w:eastAsia="等线" w:hint="eastAsia"/>
                <w:lang w:eastAsia="zh-CN"/>
              </w:rPr>
              <w:t xml:space="preserve">ompare the two </w:t>
            </w:r>
            <w:r w:rsidR="00BD4737">
              <w:rPr>
                <w:rFonts w:eastAsia="等线"/>
                <w:lang w:eastAsia="zh-CN"/>
              </w:rPr>
              <w:t>solutions (</w:t>
            </w:r>
            <w:r w:rsidR="00BD4737">
              <w:rPr>
                <w:rFonts w:eastAsia="等线" w:hint="eastAsia"/>
                <w:lang w:eastAsia="zh-CN"/>
              </w:rPr>
              <w:t>option1 and option2)</w:t>
            </w:r>
            <w:r>
              <w:rPr>
                <w:rFonts w:eastAsia="等线" w:hint="eastAsia"/>
                <w:lang w:eastAsia="zh-CN"/>
              </w:rPr>
              <w:t xml:space="preserve">, sending </w:t>
            </w:r>
            <w:r>
              <w:rPr>
                <w:rFonts w:eastAsia="等线"/>
                <w:lang w:eastAsia="zh-CN"/>
              </w:rPr>
              <w:t>the</w:t>
            </w:r>
            <w:r>
              <w:rPr>
                <w:rFonts w:eastAsia="等线" w:hint="eastAsia"/>
                <w:lang w:eastAsia="zh-CN"/>
              </w:rPr>
              <w:t xml:space="preserve"> release to UE in one message when it </w:t>
            </w:r>
            <w:r>
              <w:rPr>
                <w:rFonts w:eastAsia="等线"/>
                <w:lang w:eastAsia="zh-CN"/>
              </w:rPr>
              <w:t>leaves area is better than sending several message</w:t>
            </w:r>
            <w:r w:rsidR="00BC610D">
              <w:rPr>
                <w:rFonts w:eastAsia="等线" w:hint="eastAsia"/>
                <w:lang w:eastAsia="zh-CN"/>
              </w:rPr>
              <w:t>s</w:t>
            </w:r>
            <w:r>
              <w:rPr>
                <w:rFonts w:eastAsia="等线"/>
                <w:lang w:eastAsia="zh-CN"/>
              </w:rPr>
              <w:t xml:space="preserve"> for the </w:t>
            </w:r>
            <w:r>
              <w:rPr>
                <w:rFonts w:eastAsia="等线" w:hint="eastAsia"/>
                <w:lang w:eastAsia="zh-CN"/>
              </w:rPr>
              <w:t>different session</w:t>
            </w:r>
            <w:r w:rsidR="00BD4737">
              <w:rPr>
                <w:rFonts w:eastAsia="等线" w:hint="eastAsia"/>
                <w:lang w:eastAsia="zh-CN"/>
              </w:rPr>
              <w:t>s</w:t>
            </w:r>
            <w:r>
              <w:rPr>
                <w:rFonts w:eastAsia="等线" w:hint="eastAsia"/>
                <w:lang w:eastAsia="zh-CN"/>
              </w:rPr>
              <w:t xml:space="preserve"> at different time.</w:t>
            </w:r>
          </w:p>
          <w:p w14:paraId="538806A7" w14:textId="79BF4902" w:rsidR="00412781" w:rsidRDefault="00412781" w:rsidP="00FF77A2">
            <w:pPr>
              <w:spacing w:after="120"/>
              <w:rPr>
                <w:rFonts w:eastAsia="等线" w:hint="eastAsia"/>
                <w:lang w:eastAsia="zh-CN"/>
              </w:rPr>
            </w:pPr>
            <w:r>
              <w:rPr>
                <w:rFonts w:eastAsia="等线" w:hint="eastAsia"/>
                <w:lang w:eastAsia="zh-CN"/>
              </w:rPr>
              <w:t xml:space="preserve">So we </w:t>
            </w:r>
            <w:r w:rsidR="00BD4737">
              <w:rPr>
                <w:rFonts w:eastAsia="等线" w:hint="eastAsia"/>
                <w:lang w:eastAsia="zh-CN"/>
              </w:rPr>
              <w:t>think</w:t>
            </w:r>
            <w:r>
              <w:rPr>
                <w:rFonts w:eastAsia="等线" w:hint="eastAsia"/>
                <w:lang w:eastAsia="zh-CN"/>
              </w:rPr>
              <w:t xml:space="preserve"> option</w:t>
            </w:r>
            <w:r w:rsidR="00BD4737">
              <w:rPr>
                <w:rFonts w:eastAsia="等线" w:hint="eastAsia"/>
                <w:lang w:eastAsia="zh-CN"/>
              </w:rPr>
              <w:t xml:space="preserve"> </w:t>
            </w:r>
            <w:r>
              <w:rPr>
                <w:rFonts w:eastAsia="等线" w:hint="eastAsia"/>
                <w:lang w:eastAsia="zh-CN"/>
              </w:rPr>
              <w:t>2</w:t>
            </w:r>
            <w:r w:rsidR="00BD4737">
              <w:rPr>
                <w:rFonts w:eastAsia="等线" w:hint="eastAsia"/>
                <w:lang w:eastAsia="zh-CN"/>
              </w:rPr>
              <w:t xml:space="preserve"> plus option1 is the complete solution.</w:t>
            </w:r>
          </w:p>
          <w:p w14:paraId="5A4C23EA" w14:textId="0390FC0E" w:rsidR="00877FA6" w:rsidRPr="00BC610D" w:rsidRDefault="00877FA6" w:rsidP="00FF77A2">
            <w:pPr>
              <w:spacing w:after="120"/>
              <w:rPr>
                <w:rFonts w:eastAsia="等线" w:hint="eastAsia"/>
                <w:lang w:eastAsia="zh-CN"/>
              </w:rPr>
            </w:pPr>
          </w:p>
        </w:tc>
      </w:tr>
      <w:tr w:rsidR="00FF77A2" w14:paraId="28E0C2BD" w14:textId="77777777" w:rsidTr="00EC3AAC">
        <w:tc>
          <w:tcPr>
            <w:tcW w:w="1838" w:type="dxa"/>
          </w:tcPr>
          <w:p w14:paraId="52264589" w14:textId="2BB393A1" w:rsidR="00FF77A2" w:rsidRDefault="00FF77A2" w:rsidP="00FF77A2">
            <w:pPr>
              <w:spacing w:after="120"/>
            </w:pPr>
          </w:p>
        </w:tc>
        <w:tc>
          <w:tcPr>
            <w:tcW w:w="6095" w:type="dxa"/>
          </w:tcPr>
          <w:p w14:paraId="21468172" w14:textId="77777777" w:rsidR="00FF77A2" w:rsidRDefault="00FF77A2" w:rsidP="00FF77A2">
            <w:pPr>
              <w:spacing w:after="120"/>
              <w:rPr>
                <w:lang w:eastAsia="zh-CN"/>
              </w:rPr>
            </w:pPr>
          </w:p>
        </w:tc>
      </w:tr>
      <w:tr w:rsidR="00FF77A2" w14:paraId="04DB371F" w14:textId="77777777" w:rsidTr="00EC3AAC">
        <w:tc>
          <w:tcPr>
            <w:tcW w:w="1838" w:type="dxa"/>
          </w:tcPr>
          <w:p w14:paraId="519B9BB5" w14:textId="77777777" w:rsidR="00FF77A2" w:rsidRDefault="00FF77A2" w:rsidP="00FF77A2">
            <w:pPr>
              <w:spacing w:after="120"/>
            </w:pPr>
          </w:p>
        </w:tc>
        <w:tc>
          <w:tcPr>
            <w:tcW w:w="6095" w:type="dxa"/>
          </w:tcPr>
          <w:p w14:paraId="59B160CB" w14:textId="77777777" w:rsidR="00FF77A2" w:rsidRDefault="00FF77A2" w:rsidP="00FF77A2">
            <w:pPr>
              <w:spacing w:after="120"/>
            </w:pPr>
          </w:p>
        </w:tc>
      </w:tr>
      <w:tr w:rsidR="00FF77A2" w14:paraId="2A3576FB" w14:textId="77777777" w:rsidTr="00EC3AAC">
        <w:tc>
          <w:tcPr>
            <w:tcW w:w="1838" w:type="dxa"/>
          </w:tcPr>
          <w:p w14:paraId="68DE5EE6" w14:textId="77777777" w:rsidR="00FF77A2" w:rsidRDefault="00FF77A2" w:rsidP="00FF77A2">
            <w:pPr>
              <w:spacing w:after="120"/>
            </w:pPr>
          </w:p>
        </w:tc>
        <w:tc>
          <w:tcPr>
            <w:tcW w:w="6095" w:type="dxa"/>
          </w:tcPr>
          <w:p w14:paraId="35EB9810" w14:textId="77777777" w:rsidR="00FF77A2" w:rsidRDefault="00FF77A2" w:rsidP="00FF77A2">
            <w:pPr>
              <w:spacing w:after="120"/>
            </w:pPr>
          </w:p>
        </w:tc>
      </w:tr>
      <w:tr w:rsidR="00FF77A2" w14:paraId="43A93809" w14:textId="77777777" w:rsidTr="00EC3AAC">
        <w:tc>
          <w:tcPr>
            <w:tcW w:w="1838" w:type="dxa"/>
          </w:tcPr>
          <w:p w14:paraId="60223481" w14:textId="77777777" w:rsidR="00FF77A2" w:rsidRDefault="00FF77A2" w:rsidP="00FF77A2">
            <w:pPr>
              <w:spacing w:after="120"/>
            </w:pPr>
          </w:p>
        </w:tc>
        <w:tc>
          <w:tcPr>
            <w:tcW w:w="6095" w:type="dxa"/>
          </w:tcPr>
          <w:p w14:paraId="1B4510FB" w14:textId="77777777" w:rsidR="00FF77A2" w:rsidRDefault="00FF77A2" w:rsidP="00FF77A2">
            <w:pPr>
              <w:spacing w:after="120"/>
            </w:pPr>
          </w:p>
        </w:tc>
      </w:tr>
      <w:tr w:rsidR="00FF77A2" w14:paraId="264BA62A" w14:textId="77777777" w:rsidTr="00EC3AAC">
        <w:tc>
          <w:tcPr>
            <w:tcW w:w="1838" w:type="dxa"/>
          </w:tcPr>
          <w:p w14:paraId="4DD79CB7" w14:textId="77777777" w:rsidR="00FF77A2" w:rsidRDefault="00FF77A2" w:rsidP="00FF77A2">
            <w:pPr>
              <w:spacing w:after="120"/>
              <w:rPr>
                <w:lang w:eastAsia="zh-CN"/>
              </w:rPr>
            </w:pPr>
          </w:p>
        </w:tc>
        <w:tc>
          <w:tcPr>
            <w:tcW w:w="6095" w:type="dxa"/>
          </w:tcPr>
          <w:p w14:paraId="63A40473" w14:textId="77777777" w:rsidR="00FF77A2" w:rsidRDefault="00FF77A2" w:rsidP="00FF77A2">
            <w:pPr>
              <w:spacing w:after="120"/>
              <w:rPr>
                <w:lang w:eastAsia="zh-CN"/>
              </w:rPr>
            </w:pPr>
          </w:p>
        </w:tc>
      </w:tr>
      <w:tr w:rsidR="00FF77A2" w14:paraId="56F7B8F0" w14:textId="77777777" w:rsidTr="00EC3AAC">
        <w:tc>
          <w:tcPr>
            <w:tcW w:w="1838" w:type="dxa"/>
          </w:tcPr>
          <w:p w14:paraId="3F3272CC" w14:textId="77777777" w:rsidR="00FF77A2" w:rsidRDefault="00FF77A2" w:rsidP="00FF77A2">
            <w:pPr>
              <w:spacing w:after="120"/>
              <w:rPr>
                <w:lang w:eastAsia="zh-CN"/>
              </w:rPr>
            </w:pPr>
          </w:p>
        </w:tc>
        <w:tc>
          <w:tcPr>
            <w:tcW w:w="6095" w:type="dxa"/>
          </w:tcPr>
          <w:p w14:paraId="0D6AD846" w14:textId="77777777" w:rsidR="00FF77A2" w:rsidRDefault="00FF77A2" w:rsidP="00FF77A2">
            <w:pPr>
              <w:spacing w:after="120"/>
              <w:rPr>
                <w:lang w:eastAsia="zh-CN"/>
              </w:rPr>
            </w:pPr>
          </w:p>
        </w:tc>
      </w:tr>
      <w:tr w:rsidR="00FF77A2" w14:paraId="5DFBD399" w14:textId="77777777" w:rsidTr="00EC3AAC">
        <w:tc>
          <w:tcPr>
            <w:tcW w:w="1838" w:type="dxa"/>
          </w:tcPr>
          <w:p w14:paraId="787EC246" w14:textId="77777777" w:rsidR="00FF77A2" w:rsidRDefault="00FF77A2" w:rsidP="00FF77A2">
            <w:pPr>
              <w:spacing w:after="120"/>
              <w:rPr>
                <w:lang w:eastAsia="zh-CN"/>
              </w:rPr>
            </w:pPr>
          </w:p>
        </w:tc>
        <w:tc>
          <w:tcPr>
            <w:tcW w:w="6095" w:type="dxa"/>
          </w:tcPr>
          <w:p w14:paraId="31EFF7A2" w14:textId="77777777" w:rsidR="00FF77A2" w:rsidRDefault="00FF77A2" w:rsidP="00FF77A2">
            <w:pPr>
              <w:spacing w:after="120"/>
              <w:rPr>
                <w:lang w:eastAsia="zh-CN"/>
              </w:rPr>
            </w:pPr>
          </w:p>
        </w:tc>
      </w:tr>
    </w:tbl>
    <w:p w14:paraId="20F174F1" w14:textId="77777777" w:rsidR="00B77A11" w:rsidRDefault="00B77A11" w:rsidP="00B77A11">
      <w:pPr>
        <w:pStyle w:val="a0"/>
        <w:numPr>
          <w:ilvl w:val="0"/>
          <w:numId w:val="0"/>
        </w:numPr>
        <w:rPr>
          <w:lang w:val="en-US"/>
        </w:rPr>
      </w:pPr>
    </w:p>
    <w:p w14:paraId="6A200BA7" w14:textId="77777777" w:rsidR="00B77A11" w:rsidRDefault="00B77A11" w:rsidP="00B77A11">
      <w:pPr>
        <w:pStyle w:val="a0"/>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r w:rsidRPr="003E43DF">
        <w:rPr>
          <w:i/>
          <w:lang w:val="en-US"/>
        </w:rPr>
        <w:t>measConfigAppLayerId</w:t>
      </w:r>
      <w:r>
        <w:rPr>
          <w:lang w:val="en-US"/>
        </w:rPr>
        <w:t xml:space="preserve"> needs to be maintained in the RRC layer.</w:t>
      </w:r>
    </w:p>
    <w:p w14:paraId="6A6BF828" w14:textId="77777777" w:rsidR="00B77A11" w:rsidRDefault="00B77A11" w:rsidP="00B77A11">
      <w:pPr>
        <w:pStyle w:val="a0"/>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lastRenderedPageBreak/>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r w:rsidR="001B1290" w:rsidRPr="00737FC4">
              <w:rPr>
                <w:i/>
                <w:iCs/>
              </w:rPr>
              <w:t>measConfigAppLayerId</w:t>
            </w:r>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measConfigAppLayerId</w:t>
            </w:r>
            <w:r w:rsidR="00873F7D">
              <w:rPr>
                <w:i/>
                <w:iCs/>
              </w:rPr>
              <w:t xml:space="preserve">. </w:t>
            </w:r>
            <w:r w:rsidR="00873F7D">
              <w:t xml:space="preserve">Further, </w:t>
            </w:r>
            <w:r w:rsidR="00591CF9">
              <w:t xml:space="preserve">if </w:t>
            </w:r>
            <w:r w:rsidR="00591CF9" w:rsidRPr="003E43DF">
              <w:rPr>
                <w:i/>
                <w:lang w:val="en-US"/>
              </w:rPr>
              <w:t>measConfigAppLayerId</w:t>
            </w:r>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r w:rsidR="00591CF9" w:rsidRPr="003E43DF">
              <w:rPr>
                <w:i/>
                <w:lang w:val="en-US"/>
              </w:rPr>
              <w:t>measConfigAppLayerId</w:t>
            </w:r>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r w:rsidR="00792A30" w:rsidRPr="003E43DF">
              <w:rPr>
                <w:i/>
                <w:lang w:val="en-US"/>
              </w:rPr>
              <w:t>measConfigAppLayerId</w:t>
            </w:r>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lastRenderedPageBreak/>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r w:rsidR="001D7E4E" w:rsidRPr="003E43DF">
              <w:rPr>
                <w:i/>
                <w:lang w:val="en-US"/>
              </w:rPr>
              <w:t>measConfigAppLayerId</w:t>
            </w:r>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r w:rsidRPr="003E43DF">
              <w:rPr>
                <w:i/>
                <w:lang w:val="en-US"/>
              </w:rPr>
              <w:t>measConfigAppLayerId</w:t>
            </w:r>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Huawei, HiSilicon</w:t>
            </w:r>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r w:rsidRPr="00EC3AAC">
              <w:t>measConfigAppLayerId</w:t>
            </w:r>
            <w:r>
              <w:t>, other QoE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We think the measConfigAppLayerId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rFonts w:hint="eastAsia"/>
                <w:lang w:eastAsia="zh-CN"/>
              </w:rPr>
            </w:pPr>
            <w:r>
              <w:rPr>
                <w:rFonts w:hint="eastAsia"/>
                <w:lang w:eastAsia="zh-CN"/>
              </w:rPr>
              <w:t>CATT</w:t>
            </w:r>
          </w:p>
        </w:tc>
        <w:tc>
          <w:tcPr>
            <w:tcW w:w="6095" w:type="dxa"/>
          </w:tcPr>
          <w:p w14:paraId="357037BD" w14:textId="0BEF46A6" w:rsidR="00450040" w:rsidRDefault="00BC610D" w:rsidP="00450040">
            <w:pPr>
              <w:spacing w:after="120"/>
              <w:rPr>
                <w:rFonts w:hint="eastAsia"/>
                <w:lang w:eastAsia="zh-CN"/>
              </w:rPr>
            </w:pPr>
            <w:r>
              <w:rPr>
                <w:lang w:eastAsia="zh-CN"/>
              </w:rPr>
              <w:t>The</w:t>
            </w:r>
            <w:r>
              <w:rPr>
                <w:rFonts w:hint="eastAsia"/>
                <w:lang w:eastAsia="zh-CN"/>
              </w:rPr>
              <w:t xml:space="preserve"> </w:t>
            </w:r>
            <w:r w:rsidRPr="00EC3AAC">
              <w:t>measConfigAppLayerId</w:t>
            </w:r>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Also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77777777" w:rsidR="00450040" w:rsidRDefault="00450040" w:rsidP="00450040">
            <w:pPr>
              <w:spacing w:after="120"/>
            </w:pPr>
          </w:p>
        </w:tc>
        <w:tc>
          <w:tcPr>
            <w:tcW w:w="6095" w:type="dxa"/>
          </w:tcPr>
          <w:p w14:paraId="328F230E" w14:textId="77777777" w:rsidR="00450040" w:rsidRDefault="00450040" w:rsidP="00450040">
            <w:pPr>
              <w:spacing w:after="120"/>
              <w:rPr>
                <w:lang w:eastAsia="zh-CN"/>
              </w:rPr>
            </w:pPr>
          </w:p>
        </w:tc>
      </w:tr>
      <w:tr w:rsidR="00450040" w14:paraId="18E6BE10" w14:textId="77777777" w:rsidTr="00EC3AAC">
        <w:tc>
          <w:tcPr>
            <w:tcW w:w="1838" w:type="dxa"/>
          </w:tcPr>
          <w:p w14:paraId="1FD2C82A" w14:textId="77777777" w:rsidR="00450040" w:rsidRDefault="00450040" w:rsidP="00450040">
            <w:pPr>
              <w:spacing w:after="120"/>
            </w:pPr>
          </w:p>
        </w:tc>
        <w:tc>
          <w:tcPr>
            <w:tcW w:w="6095" w:type="dxa"/>
          </w:tcPr>
          <w:p w14:paraId="7455C155" w14:textId="77777777" w:rsidR="00450040" w:rsidRDefault="00450040" w:rsidP="00450040">
            <w:pPr>
              <w:spacing w:after="120"/>
            </w:pPr>
          </w:p>
        </w:tc>
      </w:tr>
      <w:tr w:rsidR="00450040" w14:paraId="05282412" w14:textId="77777777" w:rsidTr="00EC3AAC">
        <w:tc>
          <w:tcPr>
            <w:tcW w:w="1838" w:type="dxa"/>
          </w:tcPr>
          <w:p w14:paraId="671619BE" w14:textId="77777777" w:rsidR="00450040" w:rsidRDefault="00450040" w:rsidP="00450040">
            <w:pPr>
              <w:spacing w:after="120"/>
            </w:pPr>
          </w:p>
        </w:tc>
        <w:tc>
          <w:tcPr>
            <w:tcW w:w="6095" w:type="dxa"/>
          </w:tcPr>
          <w:p w14:paraId="55E67520" w14:textId="77777777" w:rsidR="00450040" w:rsidRDefault="00450040" w:rsidP="00450040">
            <w:pPr>
              <w:spacing w:after="120"/>
            </w:pPr>
          </w:p>
        </w:tc>
      </w:tr>
      <w:tr w:rsidR="00450040" w14:paraId="2C8DED83" w14:textId="77777777" w:rsidTr="00EC3AAC">
        <w:tc>
          <w:tcPr>
            <w:tcW w:w="1838" w:type="dxa"/>
          </w:tcPr>
          <w:p w14:paraId="6FFC790A" w14:textId="77777777" w:rsidR="00450040" w:rsidRDefault="00450040" w:rsidP="00450040">
            <w:pPr>
              <w:spacing w:after="120"/>
            </w:pPr>
          </w:p>
        </w:tc>
        <w:tc>
          <w:tcPr>
            <w:tcW w:w="6095" w:type="dxa"/>
          </w:tcPr>
          <w:p w14:paraId="43BC5ECE" w14:textId="77777777" w:rsidR="00450040" w:rsidRDefault="00450040" w:rsidP="00450040">
            <w:pPr>
              <w:spacing w:after="120"/>
            </w:pPr>
          </w:p>
        </w:tc>
      </w:tr>
      <w:tr w:rsidR="00450040" w14:paraId="3C86C521" w14:textId="77777777" w:rsidTr="00EC3AAC">
        <w:tc>
          <w:tcPr>
            <w:tcW w:w="1838" w:type="dxa"/>
          </w:tcPr>
          <w:p w14:paraId="5BDD8AE9" w14:textId="77777777" w:rsidR="00450040" w:rsidRDefault="00450040" w:rsidP="00450040">
            <w:pPr>
              <w:spacing w:after="120"/>
              <w:rPr>
                <w:lang w:eastAsia="zh-CN"/>
              </w:rPr>
            </w:pPr>
          </w:p>
        </w:tc>
        <w:tc>
          <w:tcPr>
            <w:tcW w:w="6095" w:type="dxa"/>
          </w:tcPr>
          <w:p w14:paraId="5D27020E" w14:textId="77777777" w:rsidR="00450040" w:rsidRDefault="00450040" w:rsidP="00450040">
            <w:pPr>
              <w:spacing w:after="120"/>
              <w:rPr>
                <w:lang w:eastAsia="zh-CN"/>
              </w:rPr>
            </w:pPr>
          </w:p>
        </w:tc>
      </w:tr>
      <w:tr w:rsidR="00450040" w14:paraId="0887F5BA" w14:textId="77777777" w:rsidTr="00EC3AAC">
        <w:tc>
          <w:tcPr>
            <w:tcW w:w="1838" w:type="dxa"/>
          </w:tcPr>
          <w:p w14:paraId="19454800" w14:textId="77777777" w:rsidR="00450040" w:rsidRDefault="00450040" w:rsidP="00450040">
            <w:pPr>
              <w:spacing w:after="120"/>
              <w:rPr>
                <w:lang w:eastAsia="zh-CN"/>
              </w:rPr>
            </w:pPr>
          </w:p>
        </w:tc>
        <w:tc>
          <w:tcPr>
            <w:tcW w:w="6095" w:type="dxa"/>
          </w:tcPr>
          <w:p w14:paraId="11E7E6A5" w14:textId="77777777" w:rsidR="00450040" w:rsidRDefault="00450040" w:rsidP="00450040">
            <w:pPr>
              <w:spacing w:after="120"/>
              <w:rPr>
                <w:lang w:eastAsia="zh-CN"/>
              </w:rPr>
            </w:pPr>
          </w:p>
        </w:tc>
      </w:tr>
      <w:tr w:rsidR="00450040" w14:paraId="7FC9ED47" w14:textId="77777777" w:rsidTr="00EC3AAC">
        <w:tc>
          <w:tcPr>
            <w:tcW w:w="1838" w:type="dxa"/>
          </w:tcPr>
          <w:p w14:paraId="62EA935F" w14:textId="77777777" w:rsidR="00450040" w:rsidRDefault="00450040" w:rsidP="00450040">
            <w:pPr>
              <w:spacing w:after="120"/>
              <w:rPr>
                <w:lang w:eastAsia="zh-CN"/>
              </w:rPr>
            </w:pPr>
          </w:p>
        </w:tc>
        <w:tc>
          <w:tcPr>
            <w:tcW w:w="6095" w:type="dxa"/>
          </w:tcPr>
          <w:p w14:paraId="5C248332" w14:textId="77777777" w:rsidR="00450040" w:rsidRDefault="00450040" w:rsidP="00450040">
            <w:pPr>
              <w:spacing w:after="120"/>
              <w:rPr>
                <w:lang w:eastAsia="zh-CN"/>
              </w:rPr>
            </w:pPr>
          </w:p>
        </w:tc>
      </w:tr>
    </w:tbl>
    <w:p w14:paraId="00A0AE04" w14:textId="77777777" w:rsidR="00B77A11" w:rsidRDefault="00B77A11" w:rsidP="00B77A11">
      <w:pPr>
        <w:pStyle w:val="a0"/>
        <w:numPr>
          <w:ilvl w:val="0"/>
          <w:numId w:val="0"/>
        </w:numPr>
        <w:rPr>
          <w:lang w:val="en-US"/>
        </w:rPr>
      </w:pPr>
    </w:p>
    <w:p w14:paraId="2F406E40" w14:textId="77777777" w:rsidR="00B77A11" w:rsidRDefault="00B77A11" w:rsidP="00B77A11">
      <w:pPr>
        <w:pStyle w:val="a0"/>
        <w:numPr>
          <w:ilvl w:val="0"/>
          <w:numId w:val="0"/>
        </w:numPr>
        <w:rPr>
          <w:lang w:val="en-US"/>
        </w:rPr>
      </w:pPr>
      <w:r>
        <w:rPr>
          <w:lang w:val="en-US"/>
        </w:rPr>
        <w:t xml:space="preserve">If a UE resumes or re-establishes in a gNB which e.g. does not recognize the UE context, the network may initiate an </w:t>
      </w:r>
      <w:r w:rsidRPr="00860DD9">
        <w:rPr>
          <w:i/>
          <w:lang w:val="en-US"/>
        </w:rPr>
        <w:t>RRCSetup</w:t>
      </w:r>
      <w:r>
        <w:rPr>
          <w:i/>
          <w:lang w:val="en-US"/>
        </w:rPr>
        <w:t xml:space="preserve"> </w:t>
      </w:r>
      <w:r>
        <w:rPr>
          <w:lang w:val="en-US"/>
        </w:rPr>
        <w:t xml:space="preserve">in response. The following is currently captured related to higher layers in the </w:t>
      </w:r>
      <w:r w:rsidRPr="00860DD9">
        <w:rPr>
          <w:i/>
          <w:lang w:val="en-US"/>
        </w:rPr>
        <w:t>RRCSetup</w:t>
      </w:r>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r w:rsidRPr="00860DD9">
        <w:rPr>
          <w:rFonts w:ascii="Arial" w:eastAsia="Times New Roman" w:hAnsi="Arial"/>
          <w:i/>
          <w:sz w:val="24"/>
        </w:rPr>
        <w:t>RRCSetup</w:t>
      </w:r>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r w:rsidRPr="00860DD9">
        <w:rPr>
          <w:rFonts w:eastAsia="Times New Roman"/>
          <w:i/>
        </w:rPr>
        <w:t>RRCSetup</w:t>
      </w:r>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lastRenderedPageBreak/>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RRCReestablishmentRequest</w:t>
      </w:r>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RRCResumeRequest</w:t>
      </w:r>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r w:rsidRPr="00860DD9">
        <w:rPr>
          <w:rFonts w:eastAsia="Times New Roman"/>
          <w:i/>
        </w:rPr>
        <w:t>suspendConfig</w:t>
      </w:r>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discard any current AS security context including the K</w:t>
      </w:r>
      <w:r w:rsidRPr="00860DD9">
        <w:rPr>
          <w:rFonts w:eastAsia="Times New Roman"/>
          <w:vertAlign w:val="subscript"/>
        </w:rPr>
        <w:t>RRCenc</w:t>
      </w:r>
      <w:r w:rsidRPr="00860DD9">
        <w:rPr>
          <w:rFonts w:eastAsia="Times New Roman"/>
        </w:rPr>
        <w:t xml:space="preserve"> key, the K</w:t>
      </w:r>
      <w:r w:rsidRPr="00860DD9">
        <w:rPr>
          <w:rFonts w:eastAsia="Times New Roman"/>
          <w:vertAlign w:val="subscript"/>
        </w:rPr>
        <w:t>RRCint</w:t>
      </w:r>
      <w:r w:rsidRPr="00860DD9">
        <w:rPr>
          <w:rFonts w:eastAsia="Times New Roman"/>
        </w:rPr>
        <w:t xml:space="preserve"> key, the K</w:t>
      </w:r>
      <w:r w:rsidRPr="00860DD9">
        <w:rPr>
          <w:rFonts w:eastAsia="Times New Roman"/>
          <w:vertAlign w:val="subscript"/>
        </w:rPr>
        <w:t>UPint</w:t>
      </w:r>
      <w:r w:rsidRPr="00860DD9">
        <w:rPr>
          <w:rFonts w:eastAsia="Times New Roman"/>
        </w:rPr>
        <w:t xml:space="preserve"> key </w:t>
      </w:r>
      <w:r w:rsidRPr="00860DD9">
        <w:rPr>
          <w:rFonts w:eastAsia="Times New Roman"/>
          <w:lang w:eastAsia="zh-CN"/>
        </w:rPr>
        <w:t xml:space="preserve">and the </w:t>
      </w:r>
      <w:r w:rsidRPr="00860DD9">
        <w:rPr>
          <w:rFonts w:eastAsia="Times New Roman"/>
        </w:rPr>
        <w:t>K</w:t>
      </w:r>
      <w:r w:rsidRPr="00860DD9">
        <w:rPr>
          <w:rFonts w:eastAsia="Times New Roman"/>
          <w:vertAlign w:val="subscript"/>
        </w:rPr>
        <w:t>UPenc</w:t>
      </w:r>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a0"/>
        <w:numPr>
          <w:ilvl w:val="0"/>
          <w:numId w:val="0"/>
        </w:numPr>
        <w:rPr>
          <w:lang w:val="en-US"/>
        </w:rPr>
      </w:pPr>
    </w:p>
    <w:p w14:paraId="2BE09592" w14:textId="77777777" w:rsidR="00B77A11" w:rsidRDefault="00B77A11" w:rsidP="00B77A11">
      <w:pPr>
        <w:pStyle w:val="a0"/>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a0"/>
        <w:numPr>
          <w:ilvl w:val="0"/>
          <w:numId w:val="0"/>
        </w:numPr>
        <w:rPr>
          <w:lang w:val="en-US"/>
        </w:rPr>
      </w:pPr>
    </w:p>
    <w:p w14:paraId="2066272C" w14:textId="77777777" w:rsidR="00B77A11" w:rsidRDefault="00B77A11" w:rsidP="00B77A11">
      <w:pPr>
        <w:pStyle w:val="a0"/>
        <w:numPr>
          <w:ilvl w:val="0"/>
          <w:numId w:val="0"/>
        </w:numPr>
      </w:pPr>
      <w:r>
        <w:t xml:space="preserve">Question 5: Is there any technical reason to add/not add the same handling at the beginning of the </w:t>
      </w:r>
      <w:r w:rsidRPr="00664568">
        <w:rPr>
          <w:i/>
        </w:rPr>
        <w:t>RRCSetup</w:t>
      </w:r>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We agree the same handling of RRC</w:t>
            </w:r>
            <w:r w:rsidR="00B53F15">
              <w:t>Setup should be followed by QoE</w:t>
            </w:r>
            <w:r w:rsidR="00C26CFE">
              <w:t xml:space="preserve">, i.e. all </w:t>
            </w:r>
            <w:r w:rsidR="00921138">
              <w:t xml:space="preserve">AS layer configuration (including </w:t>
            </w:r>
            <w:r w:rsidR="00921138" w:rsidRPr="003E43DF">
              <w:rPr>
                <w:i/>
                <w:lang w:val="en-US"/>
              </w:rPr>
              <w:t>measConfigAppLayerId</w:t>
            </w:r>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Huawei, HiSilicon</w:t>
            </w:r>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at the beginning of the RRCSetup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RRCSetup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hint="eastAsia"/>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hint="eastAsia"/>
                <w:lang w:eastAsia="zh-CN"/>
              </w:rPr>
            </w:pPr>
            <w:r>
              <w:rPr>
                <w:rFonts w:eastAsia="Malgun Gothic"/>
                <w:lang w:eastAsia="zh-CN"/>
              </w:rPr>
              <w:t>A</w:t>
            </w:r>
            <w:r>
              <w:rPr>
                <w:rFonts w:eastAsia="Malgun Gothic" w:hint="eastAsia"/>
                <w:lang w:eastAsia="zh-CN"/>
              </w:rPr>
              <w:t>gree with above</w:t>
            </w:r>
          </w:p>
        </w:tc>
      </w:tr>
      <w:tr w:rsidR="00450040" w14:paraId="2A0BB8B4" w14:textId="77777777" w:rsidTr="00EC3AAC">
        <w:tc>
          <w:tcPr>
            <w:tcW w:w="1838" w:type="dxa"/>
          </w:tcPr>
          <w:p w14:paraId="24BCE06C" w14:textId="77777777" w:rsidR="00450040" w:rsidRDefault="00450040" w:rsidP="00450040">
            <w:pPr>
              <w:spacing w:after="120"/>
            </w:pPr>
          </w:p>
        </w:tc>
        <w:tc>
          <w:tcPr>
            <w:tcW w:w="6095" w:type="dxa"/>
          </w:tcPr>
          <w:p w14:paraId="7CFA513E" w14:textId="77777777" w:rsidR="00450040" w:rsidRDefault="00450040" w:rsidP="00450040">
            <w:pPr>
              <w:spacing w:after="120"/>
            </w:pPr>
          </w:p>
        </w:tc>
      </w:tr>
      <w:tr w:rsidR="00450040" w14:paraId="211F34DF" w14:textId="77777777" w:rsidTr="00EC3AAC">
        <w:tc>
          <w:tcPr>
            <w:tcW w:w="1838" w:type="dxa"/>
          </w:tcPr>
          <w:p w14:paraId="1EB98A90" w14:textId="77777777" w:rsidR="00450040" w:rsidRDefault="00450040" w:rsidP="00450040">
            <w:pPr>
              <w:spacing w:after="120"/>
            </w:pPr>
          </w:p>
        </w:tc>
        <w:tc>
          <w:tcPr>
            <w:tcW w:w="6095" w:type="dxa"/>
          </w:tcPr>
          <w:p w14:paraId="4F05807E" w14:textId="77777777" w:rsidR="00450040" w:rsidRDefault="00450040" w:rsidP="00450040">
            <w:pPr>
              <w:spacing w:after="120"/>
              <w:rPr>
                <w:lang w:eastAsia="zh-CN"/>
              </w:rPr>
            </w:pPr>
          </w:p>
        </w:tc>
      </w:tr>
      <w:tr w:rsidR="00450040" w14:paraId="37EEDB6B" w14:textId="77777777" w:rsidTr="00EC3AAC">
        <w:tc>
          <w:tcPr>
            <w:tcW w:w="1838" w:type="dxa"/>
          </w:tcPr>
          <w:p w14:paraId="453C1359" w14:textId="77777777" w:rsidR="00450040" w:rsidRDefault="00450040" w:rsidP="00450040">
            <w:pPr>
              <w:spacing w:after="120"/>
            </w:pPr>
          </w:p>
        </w:tc>
        <w:tc>
          <w:tcPr>
            <w:tcW w:w="6095" w:type="dxa"/>
          </w:tcPr>
          <w:p w14:paraId="2CBF09FC" w14:textId="77777777" w:rsidR="00450040" w:rsidRDefault="00450040" w:rsidP="00450040">
            <w:pPr>
              <w:spacing w:after="120"/>
            </w:pPr>
          </w:p>
        </w:tc>
      </w:tr>
      <w:tr w:rsidR="00450040" w14:paraId="1794DCAE" w14:textId="77777777" w:rsidTr="00EC3AAC">
        <w:tc>
          <w:tcPr>
            <w:tcW w:w="1838" w:type="dxa"/>
          </w:tcPr>
          <w:p w14:paraId="61646DAA" w14:textId="77777777" w:rsidR="00450040" w:rsidRDefault="00450040" w:rsidP="00450040">
            <w:pPr>
              <w:spacing w:after="120"/>
            </w:pPr>
          </w:p>
        </w:tc>
        <w:tc>
          <w:tcPr>
            <w:tcW w:w="6095" w:type="dxa"/>
          </w:tcPr>
          <w:p w14:paraId="64CFEBC5" w14:textId="77777777" w:rsidR="00450040" w:rsidRDefault="00450040" w:rsidP="00450040">
            <w:pPr>
              <w:spacing w:after="120"/>
            </w:pPr>
          </w:p>
        </w:tc>
      </w:tr>
      <w:tr w:rsidR="00450040" w14:paraId="04FCC58E" w14:textId="77777777" w:rsidTr="00EC3AAC">
        <w:tc>
          <w:tcPr>
            <w:tcW w:w="1838" w:type="dxa"/>
          </w:tcPr>
          <w:p w14:paraId="44E2B935" w14:textId="77777777" w:rsidR="00450040" w:rsidRDefault="00450040" w:rsidP="00450040">
            <w:pPr>
              <w:spacing w:after="120"/>
            </w:pPr>
          </w:p>
        </w:tc>
        <w:tc>
          <w:tcPr>
            <w:tcW w:w="6095" w:type="dxa"/>
          </w:tcPr>
          <w:p w14:paraId="48E7F05C" w14:textId="77777777" w:rsidR="00450040" w:rsidRDefault="00450040" w:rsidP="00450040">
            <w:pPr>
              <w:spacing w:after="120"/>
            </w:pPr>
          </w:p>
        </w:tc>
      </w:tr>
      <w:tr w:rsidR="00450040" w14:paraId="5CD55EF3" w14:textId="77777777" w:rsidTr="00EC3AAC">
        <w:tc>
          <w:tcPr>
            <w:tcW w:w="1838" w:type="dxa"/>
          </w:tcPr>
          <w:p w14:paraId="70337AAD" w14:textId="77777777" w:rsidR="00450040" w:rsidRDefault="00450040" w:rsidP="00450040">
            <w:pPr>
              <w:spacing w:after="120"/>
              <w:rPr>
                <w:lang w:eastAsia="zh-CN"/>
              </w:rPr>
            </w:pPr>
          </w:p>
        </w:tc>
        <w:tc>
          <w:tcPr>
            <w:tcW w:w="6095" w:type="dxa"/>
          </w:tcPr>
          <w:p w14:paraId="01F6317E" w14:textId="77777777" w:rsidR="00450040" w:rsidRDefault="00450040" w:rsidP="00450040">
            <w:pPr>
              <w:spacing w:after="120"/>
              <w:rPr>
                <w:lang w:eastAsia="zh-CN"/>
              </w:rPr>
            </w:pPr>
          </w:p>
        </w:tc>
      </w:tr>
      <w:tr w:rsidR="00450040" w14:paraId="482ED63A" w14:textId="77777777" w:rsidTr="00EC3AAC">
        <w:tc>
          <w:tcPr>
            <w:tcW w:w="1838" w:type="dxa"/>
          </w:tcPr>
          <w:p w14:paraId="00A8889E" w14:textId="77777777" w:rsidR="00450040" w:rsidRDefault="00450040" w:rsidP="00450040">
            <w:pPr>
              <w:spacing w:after="120"/>
              <w:rPr>
                <w:lang w:eastAsia="zh-CN"/>
              </w:rPr>
            </w:pPr>
          </w:p>
        </w:tc>
        <w:tc>
          <w:tcPr>
            <w:tcW w:w="6095" w:type="dxa"/>
          </w:tcPr>
          <w:p w14:paraId="5C8DD4F0" w14:textId="77777777" w:rsidR="00450040" w:rsidRDefault="00450040" w:rsidP="00450040">
            <w:pPr>
              <w:spacing w:after="120"/>
              <w:rPr>
                <w:lang w:eastAsia="zh-CN"/>
              </w:rPr>
            </w:pPr>
          </w:p>
        </w:tc>
      </w:tr>
      <w:tr w:rsidR="00450040" w14:paraId="5B242940" w14:textId="77777777" w:rsidTr="00EC3AAC">
        <w:tc>
          <w:tcPr>
            <w:tcW w:w="1838" w:type="dxa"/>
          </w:tcPr>
          <w:p w14:paraId="47DD489C" w14:textId="77777777" w:rsidR="00450040" w:rsidRDefault="00450040" w:rsidP="00450040">
            <w:pPr>
              <w:spacing w:after="120"/>
              <w:rPr>
                <w:lang w:eastAsia="zh-CN"/>
              </w:rPr>
            </w:pPr>
          </w:p>
        </w:tc>
        <w:tc>
          <w:tcPr>
            <w:tcW w:w="6095" w:type="dxa"/>
          </w:tcPr>
          <w:p w14:paraId="0F3764D6" w14:textId="77777777" w:rsidR="00450040" w:rsidRDefault="00450040" w:rsidP="00450040">
            <w:pPr>
              <w:spacing w:after="120"/>
              <w:rPr>
                <w:lang w:eastAsia="zh-CN"/>
              </w:rPr>
            </w:pPr>
          </w:p>
        </w:tc>
      </w:tr>
    </w:tbl>
    <w:p w14:paraId="154F6F58" w14:textId="77777777" w:rsidR="00B77A11" w:rsidRDefault="00B77A11" w:rsidP="00B77A11">
      <w:pPr>
        <w:pStyle w:val="a0"/>
        <w:numPr>
          <w:ilvl w:val="0"/>
          <w:numId w:val="0"/>
        </w:numPr>
        <w:rPr>
          <w:lang w:val="en-US"/>
        </w:rPr>
      </w:pPr>
    </w:p>
    <w:p w14:paraId="236F3672" w14:textId="77777777" w:rsidR="00B77A11" w:rsidRDefault="00B77A11" w:rsidP="00B77A11">
      <w:pPr>
        <w:pStyle w:val="a0"/>
        <w:numPr>
          <w:ilvl w:val="0"/>
          <w:numId w:val="0"/>
        </w:numPr>
        <w:rPr>
          <w:lang w:val="en-US"/>
        </w:rPr>
      </w:pPr>
      <w:r>
        <w:rPr>
          <w:lang w:val="en-US"/>
        </w:rPr>
        <w:t xml:space="preserve">RAN2 agreed in RAN2#115 that the network explicitly indicates the </w:t>
      </w:r>
      <w:r w:rsidRPr="008573C5">
        <w:rPr>
          <w:i/>
          <w:lang w:val="en-US"/>
        </w:rPr>
        <w:t>measConfigAppLayerId’s</w:t>
      </w:r>
      <w:r>
        <w:rPr>
          <w:lang w:val="en-US"/>
        </w:rPr>
        <w:t xml:space="preserve"> of the QoE configurations that should continue at Resume. Later, most companies agreed in RAN2#116 offline [042], that the network does not need to explicitly indicate the </w:t>
      </w:r>
      <w:r w:rsidRPr="008561CD">
        <w:rPr>
          <w:i/>
          <w:lang w:val="en-US"/>
        </w:rPr>
        <w:t>measConfigAppLayerId’s</w:t>
      </w:r>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a0"/>
        <w:numPr>
          <w:ilvl w:val="0"/>
          <w:numId w:val="0"/>
        </w:numPr>
      </w:pPr>
      <w:r>
        <w:t xml:space="preserve">Question 6: Is there any technical reason for the network to explicitly indicate the </w:t>
      </w:r>
      <w:r w:rsidRPr="008561CD">
        <w:rPr>
          <w:i/>
        </w:rPr>
        <w:t>measConfigAppLayerId</w:t>
      </w:r>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r w:rsidR="004172CB" w:rsidRPr="001E30DA">
              <w:rPr>
                <w:b/>
                <w:bCs/>
                <w:i/>
                <w:lang w:val="en-US"/>
              </w:rPr>
              <w:t xml:space="preserve">measConfigAppLayerId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Scell configuration etc. had to be done that way because these configurations were released in Rel-15 and we needed to have a mechanism to continue that using explicit signalling in gNB is a Rel-16 gNB and supports the 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Of course the network has to indicate the </w:t>
            </w:r>
            <w:r w:rsidRPr="003E43DF">
              <w:rPr>
                <w:i/>
                <w:lang w:val="en-US"/>
              </w:rPr>
              <w:t>measConfigAppLayerId</w:t>
            </w:r>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Huawei, HiSilicon</w:t>
            </w:r>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xml:space="preserve">. So 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We don’t see any reason for the network to explicitly indicate the measConfigAppLayerId</w:t>
            </w:r>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fullConfig will be triggered and the measurements will be released if no measurement is indicated. If the target does not support QoE, but somehow understands the QoE configuration, it can release them, otherwise it could trigger a fullConfig.  </w:t>
            </w:r>
          </w:p>
        </w:tc>
      </w:tr>
      <w:tr w:rsidR="00450040" w14:paraId="7FEB858D" w14:textId="77777777" w:rsidTr="00EC3AAC">
        <w:tc>
          <w:tcPr>
            <w:tcW w:w="1838" w:type="dxa"/>
          </w:tcPr>
          <w:p w14:paraId="1C2B6455" w14:textId="65E816D3" w:rsidR="00450040" w:rsidRDefault="00EA6CE5" w:rsidP="00450040">
            <w:pPr>
              <w:spacing w:after="120"/>
              <w:rPr>
                <w:rFonts w:eastAsia="Malgun Gothic" w:hint="eastAsia"/>
                <w:lang w:eastAsia="zh-CN"/>
              </w:rPr>
            </w:pPr>
            <w:r>
              <w:rPr>
                <w:rFonts w:eastAsia="Malgun Gothic" w:hint="eastAsia"/>
                <w:lang w:eastAsia="zh-CN"/>
              </w:rPr>
              <w:t>CATT</w:t>
            </w:r>
          </w:p>
        </w:tc>
        <w:tc>
          <w:tcPr>
            <w:tcW w:w="6095" w:type="dxa"/>
          </w:tcPr>
          <w:p w14:paraId="47B4D8BC" w14:textId="679E12C3" w:rsidR="00450040" w:rsidRDefault="00EA6CE5" w:rsidP="00EA6CE5">
            <w:pPr>
              <w:spacing w:after="120"/>
              <w:rPr>
                <w:rFonts w:eastAsia="Malgun Gothic" w:hint="eastAsia"/>
                <w:lang w:eastAsia="zh-CN"/>
              </w:rPr>
            </w:pPr>
            <w:r w:rsidRPr="00EA6CE5">
              <w:rPr>
                <w:rFonts w:eastAsia="Malgun Gothic"/>
                <w:lang w:eastAsia="ko-KR"/>
              </w:rPr>
              <w:t xml:space="preserve">We </w:t>
            </w:r>
            <w:r>
              <w:rPr>
                <w:rFonts w:eastAsia="Malgun Gothic" w:hint="eastAsia"/>
                <w:lang w:eastAsia="zh-CN"/>
              </w:rPr>
              <w:t>share with intel</w:t>
            </w:r>
          </w:p>
        </w:tc>
      </w:tr>
      <w:tr w:rsidR="00450040" w14:paraId="31B0EE3B" w14:textId="77777777" w:rsidTr="00EC3AAC">
        <w:tc>
          <w:tcPr>
            <w:tcW w:w="1838" w:type="dxa"/>
          </w:tcPr>
          <w:p w14:paraId="096F6996" w14:textId="77777777" w:rsidR="00450040" w:rsidRDefault="00450040" w:rsidP="00450040">
            <w:pPr>
              <w:spacing w:after="120"/>
            </w:pPr>
          </w:p>
        </w:tc>
        <w:tc>
          <w:tcPr>
            <w:tcW w:w="6095" w:type="dxa"/>
          </w:tcPr>
          <w:p w14:paraId="1232609C" w14:textId="77777777" w:rsidR="00450040" w:rsidRDefault="00450040" w:rsidP="00450040">
            <w:pPr>
              <w:spacing w:after="120"/>
            </w:pPr>
          </w:p>
        </w:tc>
      </w:tr>
      <w:tr w:rsidR="00450040" w14:paraId="0C24F07A" w14:textId="77777777" w:rsidTr="00EC3AAC">
        <w:tc>
          <w:tcPr>
            <w:tcW w:w="1838" w:type="dxa"/>
          </w:tcPr>
          <w:p w14:paraId="6BB011B1" w14:textId="77777777" w:rsidR="00450040" w:rsidRDefault="00450040" w:rsidP="00450040">
            <w:pPr>
              <w:spacing w:after="120"/>
            </w:pPr>
          </w:p>
        </w:tc>
        <w:tc>
          <w:tcPr>
            <w:tcW w:w="6095" w:type="dxa"/>
          </w:tcPr>
          <w:p w14:paraId="5CA39F59" w14:textId="77777777" w:rsidR="00450040" w:rsidRDefault="00450040" w:rsidP="00450040">
            <w:pPr>
              <w:spacing w:after="120"/>
              <w:rPr>
                <w:lang w:eastAsia="zh-CN"/>
              </w:rPr>
            </w:pPr>
          </w:p>
        </w:tc>
      </w:tr>
      <w:tr w:rsidR="00450040" w14:paraId="77691429" w14:textId="77777777" w:rsidTr="00EC3AAC">
        <w:tc>
          <w:tcPr>
            <w:tcW w:w="1838" w:type="dxa"/>
          </w:tcPr>
          <w:p w14:paraId="002A3551" w14:textId="77777777" w:rsidR="00450040" w:rsidRDefault="00450040" w:rsidP="00450040">
            <w:pPr>
              <w:spacing w:after="120"/>
            </w:pPr>
          </w:p>
        </w:tc>
        <w:tc>
          <w:tcPr>
            <w:tcW w:w="6095" w:type="dxa"/>
          </w:tcPr>
          <w:p w14:paraId="6E4C125B" w14:textId="77777777" w:rsidR="00450040" w:rsidRDefault="00450040" w:rsidP="00450040">
            <w:pPr>
              <w:spacing w:after="120"/>
            </w:pPr>
          </w:p>
        </w:tc>
      </w:tr>
      <w:tr w:rsidR="00450040" w14:paraId="2CC5CCDD" w14:textId="77777777" w:rsidTr="00EC3AAC">
        <w:tc>
          <w:tcPr>
            <w:tcW w:w="1838" w:type="dxa"/>
          </w:tcPr>
          <w:p w14:paraId="15374EBA" w14:textId="77777777" w:rsidR="00450040" w:rsidRDefault="00450040" w:rsidP="00450040">
            <w:pPr>
              <w:spacing w:after="120"/>
            </w:pPr>
          </w:p>
        </w:tc>
        <w:tc>
          <w:tcPr>
            <w:tcW w:w="6095" w:type="dxa"/>
          </w:tcPr>
          <w:p w14:paraId="05D3E35B" w14:textId="77777777" w:rsidR="00450040" w:rsidRDefault="00450040" w:rsidP="00450040">
            <w:pPr>
              <w:spacing w:after="120"/>
            </w:pPr>
          </w:p>
        </w:tc>
      </w:tr>
      <w:tr w:rsidR="00450040" w14:paraId="74D97573" w14:textId="77777777" w:rsidTr="00EC3AAC">
        <w:tc>
          <w:tcPr>
            <w:tcW w:w="1838" w:type="dxa"/>
          </w:tcPr>
          <w:p w14:paraId="3B50F39B" w14:textId="77777777" w:rsidR="00450040" w:rsidRDefault="00450040" w:rsidP="00450040">
            <w:pPr>
              <w:spacing w:after="120"/>
            </w:pPr>
          </w:p>
        </w:tc>
        <w:tc>
          <w:tcPr>
            <w:tcW w:w="6095" w:type="dxa"/>
          </w:tcPr>
          <w:p w14:paraId="2B9E596D" w14:textId="77777777" w:rsidR="00450040" w:rsidRDefault="00450040" w:rsidP="00450040">
            <w:pPr>
              <w:spacing w:after="120"/>
            </w:pPr>
          </w:p>
        </w:tc>
      </w:tr>
      <w:tr w:rsidR="00450040" w14:paraId="629B68F9" w14:textId="77777777" w:rsidTr="00EC3AAC">
        <w:tc>
          <w:tcPr>
            <w:tcW w:w="1838" w:type="dxa"/>
          </w:tcPr>
          <w:p w14:paraId="557BA839" w14:textId="77777777" w:rsidR="00450040" w:rsidRDefault="00450040" w:rsidP="00450040">
            <w:pPr>
              <w:spacing w:after="120"/>
              <w:rPr>
                <w:lang w:eastAsia="zh-CN"/>
              </w:rPr>
            </w:pPr>
          </w:p>
        </w:tc>
        <w:tc>
          <w:tcPr>
            <w:tcW w:w="6095" w:type="dxa"/>
          </w:tcPr>
          <w:p w14:paraId="03F17ED5" w14:textId="77777777" w:rsidR="00450040" w:rsidRDefault="00450040" w:rsidP="00450040">
            <w:pPr>
              <w:spacing w:after="120"/>
              <w:rPr>
                <w:lang w:eastAsia="zh-CN"/>
              </w:rPr>
            </w:pPr>
          </w:p>
        </w:tc>
      </w:tr>
      <w:tr w:rsidR="00450040" w14:paraId="43E78708" w14:textId="77777777" w:rsidTr="00EC3AAC">
        <w:tc>
          <w:tcPr>
            <w:tcW w:w="1838" w:type="dxa"/>
          </w:tcPr>
          <w:p w14:paraId="7F17101D" w14:textId="77777777" w:rsidR="00450040" w:rsidRDefault="00450040" w:rsidP="00450040">
            <w:pPr>
              <w:spacing w:after="120"/>
              <w:rPr>
                <w:lang w:eastAsia="zh-CN"/>
              </w:rPr>
            </w:pPr>
          </w:p>
        </w:tc>
        <w:tc>
          <w:tcPr>
            <w:tcW w:w="6095" w:type="dxa"/>
          </w:tcPr>
          <w:p w14:paraId="32D22BD0" w14:textId="77777777" w:rsidR="00450040" w:rsidRDefault="00450040" w:rsidP="00450040">
            <w:pPr>
              <w:spacing w:after="120"/>
              <w:rPr>
                <w:lang w:eastAsia="zh-CN"/>
              </w:rPr>
            </w:pPr>
          </w:p>
        </w:tc>
      </w:tr>
      <w:tr w:rsidR="00450040" w14:paraId="6A2E1A20" w14:textId="77777777" w:rsidTr="00EC3AAC">
        <w:tc>
          <w:tcPr>
            <w:tcW w:w="1838" w:type="dxa"/>
          </w:tcPr>
          <w:p w14:paraId="243407CA" w14:textId="77777777" w:rsidR="00450040" w:rsidRDefault="00450040" w:rsidP="00450040">
            <w:pPr>
              <w:spacing w:after="120"/>
              <w:rPr>
                <w:lang w:eastAsia="zh-CN"/>
              </w:rPr>
            </w:pPr>
          </w:p>
        </w:tc>
        <w:tc>
          <w:tcPr>
            <w:tcW w:w="6095" w:type="dxa"/>
          </w:tcPr>
          <w:p w14:paraId="7B1B879A" w14:textId="77777777" w:rsidR="00450040" w:rsidRDefault="00450040" w:rsidP="00450040">
            <w:pPr>
              <w:spacing w:after="120"/>
              <w:rPr>
                <w:lang w:eastAsia="zh-CN"/>
              </w:rPr>
            </w:pPr>
          </w:p>
        </w:tc>
      </w:tr>
    </w:tbl>
    <w:p w14:paraId="05AD2F25" w14:textId="77777777" w:rsidR="00B77A11" w:rsidRDefault="00B77A11" w:rsidP="00B77A11">
      <w:pPr>
        <w:pStyle w:val="a0"/>
        <w:numPr>
          <w:ilvl w:val="0"/>
          <w:numId w:val="0"/>
        </w:numPr>
        <w:rPr>
          <w:lang w:val="en-US"/>
        </w:rPr>
      </w:pPr>
    </w:p>
    <w:p w14:paraId="5FF65909" w14:textId="41942A0E" w:rsidR="00B77A11" w:rsidRDefault="00F970CA" w:rsidP="00B77A11">
      <w:pPr>
        <w:pStyle w:val="a0"/>
        <w:numPr>
          <w:ilvl w:val="0"/>
          <w:numId w:val="0"/>
        </w:numPr>
        <w:rPr>
          <w:lang w:val="en-US"/>
        </w:rPr>
      </w:pPr>
      <w:r>
        <w:rPr>
          <w:lang w:val="en-US"/>
        </w:rPr>
        <w:t>In existing RRC specification, a</w:t>
      </w:r>
      <w:r w:rsidR="00B77A11">
        <w:rPr>
          <w:lang w:val="en-US"/>
        </w:rPr>
        <w:t xml:space="preserve">t </w:t>
      </w:r>
      <w:r w:rsidR="00B77A11" w:rsidRPr="00EC6DAE">
        <w:rPr>
          <w:i/>
          <w:lang w:val="en-US"/>
        </w:rPr>
        <w:t>fullConfig</w:t>
      </w:r>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r w:rsidRPr="00EC6DAE">
        <w:rPr>
          <w:rFonts w:eastAsia="Times New Roman"/>
          <w:i/>
          <w:lang w:eastAsia="x-none"/>
        </w:rPr>
        <w:t xml:space="preserve">radioBearerConfig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a0"/>
        <w:numPr>
          <w:ilvl w:val="0"/>
          <w:numId w:val="0"/>
        </w:numPr>
        <w:rPr>
          <w:lang w:val="en-US"/>
        </w:rPr>
      </w:pPr>
    </w:p>
    <w:p w14:paraId="2FBD9661" w14:textId="12C64EE5" w:rsidR="00B77A11" w:rsidRDefault="00B77A11" w:rsidP="00B77A11">
      <w:pPr>
        <w:pStyle w:val="a0"/>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r w:rsidRPr="00EC6DAE">
        <w:rPr>
          <w:i/>
          <w:lang w:val="en-US"/>
        </w:rPr>
        <w:t>measConfigAppLayerId</w:t>
      </w:r>
      <w:r>
        <w:rPr>
          <w:lang w:val="en-US"/>
        </w:rPr>
        <w:t xml:space="preserve"> again. </w:t>
      </w:r>
    </w:p>
    <w:p w14:paraId="173ED804" w14:textId="77777777" w:rsidR="00B77A11" w:rsidRDefault="00B77A11" w:rsidP="00B77A11">
      <w:pPr>
        <w:pStyle w:val="a0"/>
        <w:numPr>
          <w:ilvl w:val="0"/>
          <w:numId w:val="0"/>
        </w:numPr>
        <w:rPr>
          <w:lang w:val="en-US"/>
        </w:rPr>
      </w:pPr>
      <w:r>
        <w:rPr>
          <w:lang w:val="en-US"/>
        </w:rPr>
        <w:t xml:space="preserve">The </w:t>
      </w:r>
      <w:r w:rsidRPr="002904D6">
        <w:rPr>
          <w:i/>
          <w:lang w:val="en-US"/>
        </w:rPr>
        <w:t>fullConfig</w:t>
      </w:r>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a0"/>
        <w:numPr>
          <w:ilvl w:val="0"/>
          <w:numId w:val="0"/>
        </w:numPr>
        <w:rPr>
          <w:lang w:val="en-US"/>
        </w:rPr>
      </w:pPr>
      <w:r>
        <w:rPr>
          <w:lang w:val="en-US"/>
        </w:rPr>
        <w:t>S</w:t>
      </w:r>
      <w:r w:rsidR="00B77A11">
        <w:rPr>
          <w:lang w:val="en-US"/>
        </w:rPr>
        <w:t xml:space="preserve">ome alternatives </w:t>
      </w:r>
      <w:r>
        <w:rPr>
          <w:lang w:val="en-US"/>
        </w:rPr>
        <w:t xml:space="preserve">for </w:t>
      </w:r>
      <w:r w:rsidRPr="00F970CA">
        <w:rPr>
          <w:i/>
          <w:lang w:val="en-US"/>
        </w:rPr>
        <w:t>fullConfig</w:t>
      </w:r>
      <w:r w:rsidR="00B77A11">
        <w:rPr>
          <w:lang w:val="en-US"/>
        </w:rPr>
        <w:t>:</w:t>
      </w:r>
    </w:p>
    <w:p w14:paraId="3502FCCF" w14:textId="3BA795E9" w:rsidR="00B77A11" w:rsidRDefault="00B77A11" w:rsidP="00B77A11">
      <w:pPr>
        <w:pStyle w:val="a0"/>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r w:rsidRPr="002904D6">
        <w:rPr>
          <w:i/>
          <w:lang w:val="en-US"/>
        </w:rPr>
        <w:t>measConfigAppLayerId</w:t>
      </w:r>
      <w:r>
        <w:rPr>
          <w:lang w:val="en-US"/>
        </w:rPr>
        <w:t xml:space="preserve"> again. This is the case in LTE.</w:t>
      </w:r>
    </w:p>
    <w:p w14:paraId="4EA95875" w14:textId="065F94E9" w:rsidR="00B77A11" w:rsidRDefault="00B77A11" w:rsidP="00B77A11">
      <w:pPr>
        <w:pStyle w:val="a0"/>
        <w:numPr>
          <w:ilvl w:val="0"/>
          <w:numId w:val="15"/>
        </w:numPr>
        <w:rPr>
          <w:lang w:val="en-US"/>
        </w:rPr>
      </w:pPr>
      <w:r>
        <w:rPr>
          <w:lang w:val="en-US"/>
        </w:rPr>
        <w:t xml:space="preserve">2) The measurements are always released at </w:t>
      </w:r>
      <w:r w:rsidRPr="00234B27">
        <w:rPr>
          <w:i/>
          <w:lang w:val="en-US"/>
        </w:rPr>
        <w:t>fullConfig</w:t>
      </w:r>
      <w:r>
        <w:rPr>
          <w:lang w:val="en-US"/>
        </w:rPr>
        <w:t xml:space="preserve">. This solution was rejected for LTE in RAN2#116 </w:t>
      </w:r>
      <w:r w:rsidR="00450F7D">
        <w:rPr>
          <w:lang w:val="en-US"/>
        </w:rPr>
        <w:t xml:space="preserve">(see R2-2111148 and R2-2111149) ) </w:t>
      </w:r>
      <w:r>
        <w:rPr>
          <w:lang w:val="en-US"/>
        </w:rPr>
        <w:t xml:space="preserve">as the QoE measurements cannot continue at any resume/handover/re-establishment with </w:t>
      </w:r>
      <w:r w:rsidRPr="00705BDB">
        <w:rPr>
          <w:i/>
          <w:lang w:val="en-US"/>
        </w:rPr>
        <w:t>fullConfig</w:t>
      </w:r>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lastRenderedPageBreak/>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a0"/>
        <w:numPr>
          <w:ilvl w:val="0"/>
          <w:numId w:val="0"/>
        </w:numPr>
        <w:ind w:left="360"/>
        <w:rPr>
          <w:lang w:val="en-US"/>
        </w:rPr>
      </w:pPr>
    </w:p>
    <w:p w14:paraId="7196082C" w14:textId="6F76823F" w:rsidR="00B77A11" w:rsidRDefault="00B77A11" w:rsidP="00B77A11">
      <w:pPr>
        <w:pStyle w:val="a0"/>
        <w:numPr>
          <w:ilvl w:val="0"/>
          <w:numId w:val="15"/>
        </w:numPr>
        <w:rPr>
          <w:lang w:val="en-US"/>
        </w:rPr>
      </w:pPr>
      <w:r>
        <w:rPr>
          <w:lang w:val="en-US"/>
        </w:rPr>
        <w:t xml:space="preserve">3) The measurements are released if the network doesn’t indicate any </w:t>
      </w:r>
      <w:r w:rsidRPr="00234B27">
        <w:rPr>
          <w:i/>
          <w:lang w:val="en-US"/>
        </w:rPr>
        <w:t>measConfigAppLayerId</w:t>
      </w:r>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a0"/>
        <w:numPr>
          <w:ilvl w:val="0"/>
          <w:numId w:val="0"/>
        </w:numPr>
        <w:rPr>
          <w:lang w:val="en-US"/>
        </w:rPr>
      </w:pPr>
      <w:r>
        <w:rPr>
          <w:lang w:val="en-US"/>
        </w:rPr>
        <w:t xml:space="preserve"> </w:t>
      </w:r>
    </w:p>
    <w:p w14:paraId="68AE88E7" w14:textId="77777777" w:rsidR="00B77A11" w:rsidRDefault="00B77A11" w:rsidP="00B77A11">
      <w:pPr>
        <w:pStyle w:val="a0"/>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configuration </w:t>
            </w:r>
            <w:r w:rsidR="001C73BF">
              <w:t xml:space="preserve">should </w:t>
            </w:r>
            <w:r w:rsidR="00001522">
              <w:t xml:space="preserve">not </w:t>
            </w:r>
            <w:r w:rsidR="001C73BF">
              <w:t>normally</w:t>
            </w:r>
            <w:r w:rsidR="00001522">
              <w:t xml:space="preserve"> be triggered</w:t>
            </w:r>
            <w:r w:rsidR="001C73BF">
              <w:t xml:space="preserve"> and </w:t>
            </w:r>
            <w:r w:rsidR="00001522">
              <w:t xml:space="preserve"> the target gNB can simply indicate the </w:t>
            </w:r>
            <w:r w:rsidR="00001522" w:rsidRPr="003E43DF">
              <w:rPr>
                <w:i/>
                <w:lang w:val="en-US"/>
              </w:rPr>
              <w:t>measConfigAppLayerId</w:t>
            </w:r>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gNB</w:t>
            </w:r>
            <w:r>
              <w:t xml:space="preserve">. </w:t>
            </w:r>
            <w:r w:rsidR="006D690E">
              <w:t xml:space="preserve">During full configuration, all </w:t>
            </w:r>
            <w:r w:rsidR="006D690E" w:rsidRPr="003E43DF">
              <w:rPr>
                <w:i/>
                <w:lang w:val="en-US"/>
              </w:rPr>
              <w:t>measConfigAppLayerId</w:t>
            </w:r>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r w:rsidR="00AF61EF" w:rsidRPr="00737FC4">
              <w:rPr>
                <w:i/>
                <w:iCs/>
              </w:rPr>
              <w:t>measConfigAppLayerId</w:t>
            </w:r>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r w:rsidR="000664CF" w:rsidRPr="00737FC4">
              <w:rPr>
                <w:i/>
                <w:iCs/>
              </w:rPr>
              <w:t>measConfigAppLayerId</w:t>
            </w:r>
            <w:r w:rsidR="000664CF">
              <w:rPr>
                <w:i/>
                <w:iCs/>
              </w:rPr>
              <w:t xml:space="preserve"> </w:t>
            </w:r>
            <w:r w:rsidR="000664CF">
              <w:t xml:space="preserve">cannot be forwarded to the target gNB. </w:t>
            </w:r>
            <w:r w:rsidR="005044B2">
              <w:t xml:space="preserve">The target gNB may use the same </w:t>
            </w:r>
            <w:r w:rsidR="005044B2" w:rsidRPr="00737FC4">
              <w:rPr>
                <w:i/>
                <w:iCs/>
              </w:rPr>
              <w:t>measConfigAppLayerId</w:t>
            </w:r>
            <w:r w:rsidR="005044B2">
              <w:rPr>
                <w:iCs/>
                <w:lang w:val="en-US"/>
              </w:rPr>
              <w:t xml:space="preserve"> to represent different QoE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w:t>
            </w:r>
            <w:r w:rsidR="00AF61EF">
              <w:rPr>
                <w:iCs/>
                <w:lang w:val="en-US"/>
              </w:rPr>
              <w:lastRenderedPageBreak/>
              <w:t>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r w:rsidR="00321DBE" w:rsidRPr="00737FC4">
              <w:rPr>
                <w:i/>
                <w:iCs/>
              </w:rPr>
              <w:t>measConfigAppLayerId</w:t>
            </w:r>
            <w:r w:rsidR="00321DBE">
              <w:t>s</w:t>
            </w:r>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lastRenderedPageBreak/>
              <w:t>Huawei, HiSilicon</w:t>
            </w:r>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QoE configuration and AS layer QoE configuration which should be avoided. The release of all QoE configuration during full configuration should be then possible and we 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Malgun Gothic"/>
                <w:lang w:eastAsia="ko-KR"/>
              </w:rPr>
            </w:pPr>
            <w:r>
              <w:rPr>
                <w:rFonts w:eastAsia="Malgun Gothic"/>
                <w:lang w:eastAsia="ko-KR"/>
              </w:rPr>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We think the option proposed by Intel also works, with the assumption that the network doesn’t reuse the same Id for a new configuration at handover (we think this is the case for EPS bearer also). But several UE vendors had concerns about storing the measConfigAppLayerId at fullConfig, as they prefer to clear the RRC configurations</w:t>
            </w:r>
            <w:r w:rsidR="00861B70">
              <w:rPr>
                <w:lang w:val="en-US"/>
              </w:rPr>
              <w:t xml:space="preserve"> at fullConfig</w:t>
            </w:r>
            <w:r>
              <w:rPr>
                <w:lang w:val="en-US"/>
              </w:rPr>
              <w:t>.</w:t>
            </w:r>
            <w:r w:rsidR="00861B70">
              <w:rPr>
                <w:lang w:val="en-US"/>
              </w:rPr>
              <w:t xml:space="preserve"> The EPS bearers are exemptions from that and the measeConfigAppLayerId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hint="eastAsia"/>
                <w:lang w:eastAsia="zh-CN"/>
              </w:rPr>
            </w:pPr>
            <w:r>
              <w:rPr>
                <w:rFonts w:eastAsia="Malgun Gothic" w:hint="eastAsia"/>
                <w:lang w:eastAsia="zh-CN"/>
              </w:rPr>
              <w:lastRenderedPageBreak/>
              <w:t>CATT</w:t>
            </w:r>
          </w:p>
        </w:tc>
        <w:tc>
          <w:tcPr>
            <w:tcW w:w="6095" w:type="dxa"/>
          </w:tcPr>
          <w:p w14:paraId="35216AD9" w14:textId="5E0419AC" w:rsidR="00450040" w:rsidRDefault="00976E41" w:rsidP="00450040">
            <w:pPr>
              <w:spacing w:after="120"/>
              <w:rPr>
                <w:rFonts w:eastAsia="Malgun Gothic" w:hint="eastAsia"/>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450040" w14:paraId="748B0708" w14:textId="77777777" w:rsidTr="00EC3AAC">
        <w:tc>
          <w:tcPr>
            <w:tcW w:w="1838" w:type="dxa"/>
          </w:tcPr>
          <w:p w14:paraId="2DC0C76B" w14:textId="77777777" w:rsidR="00450040" w:rsidRDefault="00450040" w:rsidP="00450040">
            <w:pPr>
              <w:spacing w:after="120"/>
            </w:pPr>
          </w:p>
        </w:tc>
        <w:tc>
          <w:tcPr>
            <w:tcW w:w="6095" w:type="dxa"/>
          </w:tcPr>
          <w:p w14:paraId="57AF20D2" w14:textId="77777777" w:rsidR="00450040" w:rsidRDefault="00450040" w:rsidP="00450040">
            <w:pPr>
              <w:spacing w:after="120"/>
            </w:pPr>
          </w:p>
        </w:tc>
      </w:tr>
      <w:tr w:rsidR="00450040" w14:paraId="5F6F06B0" w14:textId="77777777" w:rsidTr="00EC3AAC">
        <w:tc>
          <w:tcPr>
            <w:tcW w:w="1838" w:type="dxa"/>
          </w:tcPr>
          <w:p w14:paraId="1499A995" w14:textId="77777777" w:rsidR="00450040" w:rsidRDefault="00450040" w:rsidP="00450040">
            <w:pPr>
              <w:spacing w:after="120"/>
            </w:pPr>
          </w:p>
        </w:tc>
        <w:tc>
          <w:tcPr>
            <w:tcW w:w="6095" w:type="dxa"/>
          </w:tcPr>
          <w:p w14:paraId="660B6D5A" w14:textId="77777777" w:rsidR="00450040" w:rsidRDefault="00450040" w:rsidP="00450040">
            <w:pPr>
              <w:spacing w:after="120"/>
              <w:rPr>
                <w:lang w:eastAsia="zh-CN"/>
              </w:rPr>
            </w:pPr>
          </w:p>
        </w:tc>
      </w:tr>
      <w:tr w:rsidR="00450040" w14:paraId="3382BFEF" w14:textId="77777777" w:rsidTr="00EC3AAC">
        <w:tc>
          <w:tcPr>
            <w:tcW w:w="1838" w:type="dxa"/>
          </w:tcPr>
          <w:p w14:paraId="4160647B" w14:textId="77777777" w:rsidR="00450040" w:rsidRDefault="00450040" w:rsidP="00450040">
            <w:pPr>
              <w:spacing w:after="120"/>
            </w:pPr>
          </w:p>
        </w:tc>
        <w:tc>
          <w:tcPr>
            <w:tcW w:w="6095" w:type="dxa"/>
          </w:tcPr>
          <w:p w14:paraId="29FB94A8" w14:textId="77777777" w:rsidR="00450040" w:rsidRDefault="00450040" w:rsidP="00450040">
            <w:pPr>
              <w:spacing w:after="120"/>
            </w:pPr>
          </w:p>
        </w:tc>
      </w:tr>
      <w:tr w:rsidR="00450040" w14:paraId="4E80AC5A" w14:textId="77777777" w:rsidTr="00EC3AAC">
        <w:tc>
          <w:tcPr>
            <w:tcW w:w="1838" w:type="dxa"/>
          </w:tcPr>
          <w:p w14:paraId="3A09F191" w14:textId="77777777" w:rsidR="00450040" w:rsidRDefault="00450040" w:rsidP="00450040">
            <w:pPr>
              <w:spacing w:after="120"/>
            </w:pPr>
          </w:p>
        </w:tc>
        <w:tc>
          <w:tcPr>
            <w:tcW w:w="6095" w:type="dxa"/>
          </w:tcPr>
          <w:p w14:paraId="2A8514EE" w14:textId="77777777" w:rsidR="00450040" w:rsidRDefault="00450040" w:rsidP="00450040">
            <w:pPr>
              <w:spacing w:after="120"/>
            </w:pPr>
          </w:p>
        </w:tc>
      </w:tr>
      <w:tr w:rsidR="00450040" w14:paraId="60737178" w14:textId="77777777" w:rsidTr="00EC3AAC">
        <w:tc>
          <w:tcPr>
            <w:tcW w:w="1838" w:type="dxa"/>
          </w:tcPr>
          <w:p w14:paraId="3960D3E2" w14:textId="77777777" w:rsidR="00450040" w:rsidRDefault="00450040" w:rsidP="00450040">
            <w:pPr>
              <w:spacing w:after="120"/>
            </w:pPr>
          </w:p>
        </w:tc>
        <w:tc>
          <w:tcPr>
            <w:tcW w:w="6095" w:type="dxa"/>
          </w:tcPr>
          <w:p w14:paraId="52AD611D" w14:textId="77777777" w:rsidR="00450040" w:rsidRDefault="00450040" w:rsidP="00450040">
            <w:pPr>
              <w:spacing w:after="120"/>
            </w:pPr>
          </w:p>
        </w:tc>
      </w:tr>
      <w:tr w:rsidR="00450040" w14:paraId="0FEA2E28" w14:textId="77777777" w:rsidTr="00EC3AAC">
        <w:tc>
          <w:tcPr>
            <w:tcW w:w="1838" w:type="dxa"/>
          </w:tcPr>
          <w:p w14:paraId="47D503ED" w14:textId="77777777" w:rsidR="00450040" w:rsidRDefault="00450040" w:rsidP="00450040">
            <w:pPr>
              <w:spacing w:after="120"/>
              <w:rPr>
                <w:lang w:eastAsia="zh-CN"/>
              </w:rPr>
            </w:pPr>
          </w:p>
        </w:tc>
        <w:tc>
          <w:tcPr>
            <w:tcW w:w="6095" w:type="dxa"/>
          </w:tcPr>
          <w:p w14:paraId="52047430" w14:textId="77777777" w:rsidR="00450040" w:rsidRDefault="00450040" w:rsidP="00450040">
            <w:pPr>
              <w:spacing w:after="120"/>
              <w:rPr>
                <w:lang w:eastAsia="zh-CN"/>
              </w:rPr>
            </w:pPr>
          </w:p>
        </w:tc>
      </w:tr>
      <w:tr w:rsidR="00450040" w14:paraId="34BBECF2" w14:textId="77777777" w:rsidTr="00EC3AAC">
        <w:tc>
          <w:tcPr>
            <w:tcW w:w="1838" w:type="dxa"/>
          </w:tcPr>
          <w:p w14:paraId="25F96A68" w14:textId="77777777" w:rsidR="00450040" w:rsidRDefault="00450040" w:rsidP="00450040">
            <w:pPr>
              <w:spacing w:after="120"/>
              <w:rPr>
                <w:lang w:eastAsia="zh-CN"/>
              </w:rPr>
            </w:pPr>
          </w:p>
        </w:tc>
        <w:tc>
          <w:tcPr>
            <w:tcW w:w="6095" w:type="dxa"/>
          </w:tcPr>
          <w:p w14:paraId="6C73E242" w14:textId="77777777" w:rsidR="00450040" w:rsidRDefault="00450040" w:rsidP="00450040">
            <w:pPr>
              <w:spacing w:after="120"/>
              <w:rPr>
                <w:lang w:eastAsia="zh-CN"/>
              </w:rPr>
            </w:pPr>
          </w:p>
        </w:tc>
      </w:tr>
      <w:tr w:rsidR="00450040" w14:paraId="5C0D7DC0" w14:textId="77777777" w:rsidTr="00EC3AAC">
        <w:tc>
          <w:tcPr>
            <w:tcW w:w="1838" w:type="dxa"/>
          </w:tcPr>
          <w:p w14:paraId="287DDA34" w14:textId="77777777" w:rsidR="00450040" w:rsidRDefault="00450040" w:rsidP="00450040">
            <w:pPr>
              <w:spacing w:after="120"/>
              <w:rPr>
                <w:lang w:eastAsia="zh-CN"/>
              </w:rPr>
            </w:pPr>
          </w:p>
        </w:tc>
        <w:tc>
          <w:tcPr>
            <w:tcW w:w="6095" w:type="dxa"/>
          </w:tcPr>
          <w:p w14:paraId="7F28D201" w14:textId="77777777" w:rsidR="00450040" w:rsidRDefault="00450040" w:rsidP="00450040">
            <w:pPr>
              <w:spacing w:after="120"/>
              <w:rPr>
                <w:lang w:eastAsia="zh-CN"/>
              </w:rPr>
            </w:pPr>
          </w:p>
        </w:tc>
      </w:tr>
    </w:tbl>
    <w:p w14:paraId="0C9E25AA" w14:textId="77777777" w:rsidR="00B77A11" w:rsidRDefault="00B77A11" w:rsidP="00B77A11">
      <w:pPr>
        <w:pStyle w:val="a0"/>
        <w:numPr>
          <w:ilvl w:val="0"/>
          <w:numId w:val="0"/>
        </w:numPr>
        <w:rPr>
          <w:lang w:val="en-US"/>
        </w:rPr>
      </w:pPr>
    </w:p>
    <w:p w14:paraId="2A17A85A" w14:textId="77777777" w:rsidR="00B77A11" w:rsidRDefault="00B77A11" w:rsidP="00B77A11">
      <w:pPr>
        <w:pStyle w:val="a0"/>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a0"/>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If the target gNB also supports QoE</w:t>
            </w:r>
            <w:r w:rsidR="00391C7C">
              <w:t xml:space="preserve"> and the corresponding </w:t>
            </w:r>
            <w:r w:rsidR="00391C7C" w:rsidRPr="003E43DF">
              <w:rPr>
                <w:i/>
                <w:lang w:val="en-US"/>
              </w:rPr>
              <w:t>measConfigAppLayerId</w:t>
            </w:r>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Huawei, HiSilicon</w:t>
            </w:r>
          </w:p>
        </w:tc>
        <w:tc>
          <w:tcPr>
            <w:tcW w:w="6095" w:type="dxa"/>
          </w:tcPr>
          <w:p w14:paraId="45E752CA" w14:textId="66DD0D18" w:rsidR="00450040" w:rsidRPr="00DD753D" w:rsidRDefault="00450040" w:rsidP="00450040">
            <w:pPr>
              <w:spacing w:after="120"/>
              <w:rPr>
                <w:lang w:val="en-US"/>
              </w:rPr>
            </w:pPr>
            <w:r>
              <w:rPr>
                <w:rFonts w:eastAsia="Malgun Gothic"/>
                <w:lang w:eastAsia="ko-KR"/>
              </w:rPr>
              <w:t>If the related QoE configuration still exists after the handover, the UE may resend the unacknowledged QoE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rFonts w:hint="eastAsia"/>
                <w:lang w:eastAsia="zh-CN"/>
              </w:rPr>
            </w:pPr>
            <w:r>
              <w:rPr>
                <w:rFonts w:hint="eastAsia"/>
                <w:lang w:eastAsia="zh-CN"/>
              </w:rPr>
              <w:t>CATT</w:t>
            </w:r>
          </w:p>
        </w:tc>
        <w:tc>
          <w:tcPr>
            <w:tcW w:w="6095" w:type="dxa"/>
          </w:tcPr>
          <w:p w14:paraId="3AC1C5D0" w14:textId="486D4D7A" w:rsidR="00450040" w:rsidRDefault="00976E41" w:rsidP="00976E41">
            <w:pPr>
              <w:spacing w:after="120"/>
              <w:rPr>
                <w:rFonts w:hint="eastAsia"/>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bookmarkStart w:id="8" w:name="_GoBack"/>
            <w:bookmarkEnd w:id="8"/>
          </w:p>
        </w:tc>
      </w:tr>
      <w:tr w:rsidR="00450040" w14:paraId="7634D91A" w14:textId="77777777" w:rsidTr="00EC3AAC">
        <w:tc>
          <w:tcPr>
            <w:tcW w:w="1838" w:type="dxa"/>
          </w:tcPr>
          <w:p w14:paraId="2F9D7162" w14:textId="77777777" w:rsidR="00450040" w:rsidRDefault="00450040" w:rsidP="00450040">
            <w:pPr>
              <w:spacing w:after="120"/>
            </w:pPr>
          </w:p>
        </w:tc>
        <w:tc>
          <w:tcPr>
            <w:tcW w:w="6095" w:type="dxa"/>
          </w:tcPr>
          <w:p w14:paraId="46138728" w14:textId="77777777" w:rsidR="00450040" w:rsidRDefault="00450040" w:rsidP="00450040">
            <w:pPr>
              <w:spacing w:after="120"/>
              <w:rPr>
                <w:lang w:eastAsia="zh-CN"/>
              </w:rPr>
            </w:pPr>
          </w:p>
        </w:tc>
      </w:tr>
      <w:tr w:rsidR="00450040" w14:paraId="0E50D88D" w14:textId="77777777" w:rsidTr="00EC3AAC">
        <w:tc>
          <w:tcPr>
            <w:tcW w:w="1838" w:type="dxa"/>
          </w:tcPr>
          <w:p w14:paraId="6479B6E6" w14:textId="77777777" w:rsidR="00450040" w:rsidRDefault="00450040" w:rsidP="00450040">
            <w:pPr>
              <w:spacing w:after="120"/>
            </w:pPr>
          </w:p>
        </w:tc>
        <w:tc>
          <w:tcPr>
            <w:tcW w:w="6095" w:type="dxa"/>
          </w:tcPr>
          <w:p w14:paraId="2C6A8A85" w14:textId="77777777" w:rsidR="00450040" w:rsidRDefault="00450040" w:rsidP="00450040">
            <w:pPr>
              <w:spacing w:after="120"/>
            </w:pPr>
          </w:p>
        </w:tc>
      </w:tr>
      <w:tr w:rsidR="00450040" w14:paraId="2C9B6EBC" w14:textId="77777777" w:rsidTr="00EC3AAC">
        <w:tc>
          <w:tcPr>
            <w:tcW w:w="1838" w:type="dxa"/>
          </w:tcPr>
          <w:p w14:paraId="4E905098" w14:textId="77777777" w:rsidR="00450040" w:rsidRDefault="00450040" w:rsidP="00450040">
            <w:pPr>
              <w:spacing w:after="120"/>
            </w:pPr>
          </w:p>
        </w:tc>
        <w:tc>
          <w:tcPr>
            <w:tcW w:w="6095" w:type="dxa"/>
          </w:tcPr>
          <w:p w14:paraId="1170B9FA" w14:textId="77777777" w:rsidR="00450040" w:rsidRDefault="00450040" w:rsidP="00450040">
            <w:pPr>
              <w:spacing w:after="120"/>
            </w:pPr>
          </w:p>
        </w:tc>
      </w:tr>
      <w:tr w:rsidR="00450040" w14:paraId="5AB601DA" w14:textId="77777777" w:rsidTr="00EC3AAC">
        <w:tc>
          <w:tcPr>
            <w:tcW w:w="1838" w:type="dxa"/>
          </w:tcPr>
          <w:p w14:paraId="61F3DDA3" w14:textId="77777777" w:rsidR="00450040" w:rsidRDefault="00450040" w:rsidP="00450040">
            <w:pPr>
              <w:spacing w:after="120"/>
            </w:pPr>
          </w:p>
        </w:tc>
        <w:tc>
          <w:tcPr>
            <w:tcW w:w="6095" w:type="dxa"/>
          </w:tcPr>
          <w:p w14:paraId="638AB105" w14:textId="77777777" w:rsidR="00450040" w:rsidRDefault="00450040" w:rsidP="00450040">
            <w:pPr>
              <w:spacing w:after="120"/>
            </w:pPr>
          </w:p>
        </w:tc>
      </w:tr>
      <w:tr w:rsidR="00450040" w14:paraId="619BB67C" w14:textId="77777777" w:rsidTr="00EC3AAC">
        <w:tc>
          <w:tcPr>
            <w:tcW w:w="1838" w:type="dxa"/>
          </w:tcPr>
          <w:p w14:paraId="1371FDC3" w14:textId="77777777" w:rsidR="00450040" w:rsidRDefault="00450040" w:rsidP="00450040">
            <w:pPr>
              <w:spacing w:after="120"/>
              <w:rPr>
                <w:lang w:eastAsia="zh-CN"/>
              </w:rPr>
            </w:pPr>
          </w:p>
        </w:tc>
        <w:tc>
          <w:tcPr>
            <w:tcW w:w="6095" w:type="dxa"/>
          </w:tcPr>
          <w:p w14:paraId="1720D518" w14:textId="77777777" w:rsidR="00450040" w:rsidRDefault="00450040" w:rsidP="00450040">
            <w:pPr>
              <w:spacing w:after="120"/>
              <w:rPr>
                <w:lang w:eastAsia="zh-CN"/>
              </w:rPr>
            </w:pPr>
          </w:p>
        </w:tc>
      </w:tr>
      <w:tr w:rsidR="00450040" w14:paraId="0EB386B9" w14:textId="77777777" w:rsidTr="00EC3AAC">
        <w:tc>
          <w:tcPr>
            <w:tcW w:w="1838" w:type="dxa"/>
          </w:tcPr>
          <w:p w14:paraId="2DB498CD" w14:textId="77777777" w:rsidR="00450040" w:rsidRDefault="00450040" w:rsidP="00450040">
            <w:pPr>
              <w:spacing w:after="120"/>
              <w:rPr>
                <w:lang w:eastAsia="zh-CN"/>
              </w:rPr>
            </w:pPr>
          </w:p>
        </w:tc>
        <w:tc>
          <w:tcPr>
            <w:tcW w:w="6095" w:type="dxa"/>
          </w:tcPr>
          <w:p w14:paraId="0456BD94" w14:textId="77777777" w:rsidR="00450040" w:rsidRDefault="00450040" w:rsidP="00450040">
            <w:pPr>
              <w:spacing w:after="120"/>
              <w:rPr>
                <w:lang w:eastAsia="zh-CN"/>
              </w:rPr>
            </w:pPr>
          </w:p>
        </w:tc>
      </w:tr>
      <w:tr w:rsidR="00450040" w14:paraId="21C6A549" w14:textId="77777777" w:rsidTr="00EC3AAC">
        <w:tc>
          <w:tcPr>
            <w:tcW w:w="1838" w:type="dxa"/>
          </w:tcPr>
          <w:p w14:paraId="18442447" w14:textId="77777777" w:rsidR="00450040" w:rsidRDefault="00450040" w:rsidP="00450040">
            <w:pPr>
              <w:spacing w:after="120"/>
              <w:rPr>
                <w:lang w:eastAsia="zh-CN"/>
              </w:rPr>
            </w:pPr>
          </w:p>
        </w:tc>
        <w:tc>
          <w:tcPr>
            <w:tcW w:w="6095" w:type="dxa"/>
          </w:tcPr>
          <w:p w14:paraId="09306CB2" w14:textId="77777777" w:rsidR="00450040" w:rsidRDefault="00450040" w:rsidP="00450040">
            <w:pPr>
              <w:spacing w:after="120"/>
              <w:rPr>
                <w:lang w:eastAsia="zh-CN"/>
              </w:rPr>
            </w:pPr>
          </w:p>
        </w:tc>
      </w:tr>
    </w:tbl>
    <w:p w14:paraId="5CBF92F9" w14:textId="77777777" w:rsidR="00B77A11" w:rsidRDefault="00B77A11" w:rsidP="00B77A11">
      <w:pPr>
        <w:pStyle w:val="a0"/>
        <w:numPr>
          <w:ilvl w:val="0"/>
          <w:numId w:val="0"/>
        </w:numPr>
        <w:rPr>
          <w:lang w:val="en-US"/>
        </w:rPr>
      </w:pPr>
    </w:p>
    <w:p w14:paraId="3C762FCD" w14:textId="77777777" w:rsidR="00B77A11" w:rsidRDefault="00B77A11" w:rsidP="00B77A11">
      <w:pPr>
        <w:pStyle w:val="a0"/>
        <w:numPr>
          <w:ilvl w:val="0"/>
          <w:numId w:val="0"/>
        </w:numPr>
      </w:pPr>
    </w:p>
    <w:p w14:paraId="58A1677D" w14:textId="77777777" w:rsidR="00F35B61" w:rsidRDefault="00F35B61" w:rsidP="00F35B61">
      <w:pPr>
        <w:pStyle w:val="a0"/>
        <w:numPr>
          <w:ilvl w:val="0"/>
          <w:numId w:val="0"/>
        </w:numPr>
        <w:rPr>
          <w:lang w:val="en-US"/>
        </w:rPr>
      </w:pPr>
    </w:p>
    <w:p w14:paraId="6622BA44" w14:textId="77777777" w:rsidR="00F35B61" w:rsidRDefault="00F35B61" w:rsidP="00BA6DE1">
      <w:pPr>
        <w:pStyle w:val="a0"/>
        <w:numPr>
          <w:ilvl w:val="0"/>
          <w:numId w:val="0"/>
        </w:numPr>
      </w:pPr>
    </w:p>
    <w:p w14:paraId="6B6D8333" w14:textId="77777777" w:rsidR="0045661D" w:rsidRDefault="0045661D"/>
    <w:p w14:paraId="6B6D8334" w14:textId="77777777" w:rsidR="0045661D" w:rsidRDefault="00AE0EF7">
      <w:pPr>
        <w:pStyle w:val="1"/>
      </w:pPr>
      <w:r>
        <w:t>3</w:t>
      </w:r>
      <w:r>
        <w:tab/>
        <w:t>Conclusion</w:t>
      </w:r>
    </w:p>
    <w:p w14:paraId="6B6D8335" w14:textId="77777777" w:rsidR="0045661D" w:rsidRDefault="0045661D">
      <w:pPr>
        <w:pStyle w:val="a6"/>
      </w:pPr>
    </w:p>
    <w:p w14:paraId="6B6D8336" w14:textId="77777777" w:rsidR="0045661D" w:rsidRDefault="0045661D">
      <w:pPr>
        <w:pStyle w:val="a0"/>
        <w:numPr>
          <w:ilvl w:val="0"/>
          <w:numId w:val="0"/>
        </w:numPr>
        <w:ind w:left="1004" w:hanging="360"/>
      </w:pPr>
    </w:p>
    <w:p w14:paraId="6B6D8337" w14:textId="77777777" w:rsidR="0045661D" w:rsidRDefault="0045661D">
      <w:pPr>
        <w:pStyle w:val="a0"/>
        <w:numPr>
          <w:ilvl w:val="0"/>
          <w:numId w:val="0"/>
        </w:numPr>
      </w:pPr>
    </w:p>
    <w:p w14:paraId="6B6D8338" w14:textId="77777777" w:rsidR="0045661D" w:rsidRDefault="00AE0EF7">
      <w:pPr>
        <w:pStyle w:val="1"/>
      </w:pPr>
      <w:r>
        <w:t>4</w:t>
      </w:r>
      <w:r>
        <w:tab/>
        <w:t>References</w:t>
      </w:r>
    </w:p>
    <w:bookmarkStart w:id="9" w:name="_Ref1"/>
    <w:bookmarkStart w:id="10"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af8"/>
          <w:color w:val="0563C1" w:themeColor="hyperlink"/>
        </w:rPr>
        <w:t>R2-2109565</w:t>
      </w:r>
      <w:r>
        <w:rPr>
          <w:rStyle w:val="af8"/>
          <w:color w:val="0563C1" w:themeColor="hyperlink"/>
        </w:rPr>
        <w:fldChar w:fldCharType="end"/>
      </w:r>
      <w:r>
        <w:t xml:space="preserve">, </w:t>
      </w:r>
      <w:hyperlink r:id="rId14">
        <w:r>
          <w:rPr>
            <w:rStyle w:val="af8"/>
            <w:color w:val="0563C1" w:themeColor="hyperlink"/>
          </w:rPr>
          <w:t>QoE configuration, reporting and mobility</w:t>
        </w:r>
      </w:hyperlink>
      <w:r>
        <w:t>, Qualcomm Incorporated, RAN2#116e, e, November 2021</w:t>
      </w:r>
      <w:bookmarkEnd w:id="9"/>
    </w:p>
    <w:bookmarkStart w:id="11"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af8"/>
          <w:color w:val="0563C1" w:themeColor="hyperlink"/>
        </w:rPr>
        <w:t>R2-2109662</w:t>
      </w:r>
      <w:r>
        <w:rPr>
          <w:rStyle w:val="af8"/>
          <w:color w:val="0563C1" w:themeColor="hyperlink"/>
        </w:rPr>
        <w:fldChar w:fldCharType="end"/>
      </w:r>
      <w:r>
        <w:t xml:space="preserve">, </w:t>
      </w:r>
      <w:hyperlink r:id="rId15">
        <w:r>
          <w:rPr>
            <w:rStyle w:val="af8"/>
            <w:color w:val="0563C1" w:themeColor="hyperlink"/>
          </w:rPr>
          <w:t>QoE measurement configuration and general aspects</w:t>
        </w:r>
      </w:hyperlink>
      <w:r>
        <w:t>, Intel Corporation, RAN2#116e, e, November 2021</w:t>
      </w:r>
      <w:bookmarkEnd w:id="11"/>
    </w:p>
    <w:bookmarkStart w:id="12"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af8"/>
          <w:color w:val="0563C1" w:themeColor="hyperlink"/>
        </w:rPr>
        <w:t>R2-2109832</w:t>
      </w:r>
      <w:r>
        <w:rPr>
          <w:rStyle w:val="af8"/>
          <w:color w:val="0563C1" w:themeColor="hyperlink"/>
        </w:rPr>
        <w:fldChar w:fldCharType="end"/>
      </w:r>
      <w:r>
        <w:t xml:space="preserve">, </w:t>
      </w:r>
      <w:hyperlink r:id="rId16">
        <w:r>
          <w:rPr>
            <w:rStyle w:val="af8"/>
            <w:color w:val="0563C1" w:themeColor="hyperlink"/>
          </w:rPr>
          <w:t>Further discussion on transmission of QoE reports</w:t>
        </w:r>
      </w:hyperlink>
      <w:r>
        <w:t>, Lenovo, Motorola Mobility, RAN2#116e, e, November 2021</w:t>
      </w:r>
      <w:bookmarkEnd w:id="12"/>
    </w:p>
    <w:bookmarkStart w:id="13"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af8"/>
          <w:color w:val="0563C1" w:themeColor="hyperlink"/>
        </w:rPr>
        <w:t>R2-2109866</w:t>
      </w:r>
      <w:r>
        <w:rPr>
          <w:rStyle w:val="af8"/>
          <w:color w:val="0563C1" w:themeColor="hyperlink"/>
        </w:rPr>
        <w:fldChar w:fldCharType="end"/>
      </w:r>
      <w:r>
        <w:t xml:space="preserve">, </w:t>
      </w:r>
      <w:hyperlink r:id="rId17">
        <w:r>
          <w:rPr>
            <w:rStyle w:val="af8"/>
            <w:color w:val="0563C1" w:themeColor="hyperlink"/>
          </w:rPr>
          <w:t>Configuration and reporting of QoE measurements</w:t>
        </w:r>
      </w:hyperlink>
      <w:r>
        <w:t>, Ericsson, RAN2#116e, e, November 2021</w:t>
      </w:r>
      <w:bookmarkEnd w:id="13"/>
    </w:p>
    <w:bookmarkStart w:id="14"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af8"/>
          <w:color w:val="0563C1" w:themeColor="hyperlink"/>
        </w:rPr>
        <w:t>R2-2109867</w:t>
      </w:r>
      <w:r>
        <w:rPr>
          <w:rStyle w:val="af8"/>
          <w:color w:val="0563C1" w:themeColor="hyperlink"/>
        </w:rPr>
        <w:fldChar w:fldCharType="end"/>
      </w:r>
      <w:r>
        <w:t xml:space="preserve">, </w:t>
      </w:r>
      <w:hyperlink r:id="rId18">
        <w:r>
          <w:rPr>
            <w:rStyle w:val="af8"/>
            <w:color w:val="0563C1" w:themeColor="hyperlink"/>
          </w:rPr>
          <w:t>QoE measurements at handover, resume and re-establishment</w:t>
        </w:r>
      </w:hyperlink>
      <w:r>
        <w:t>, Ericsson, China Unicom, RAN2#116e, e, November 2021</w:t>
      </w:r>
      <w:bookmarkEnd w:id="14"/>
    </w:p>
    <w:bookmarkStart w:id="15"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af8"/>
          <w:color w:val="0563C1" w:themeColor="hyperlink"/>
        </w:rPr>
        <w:t>R2-2109984</w:t>
      </w:r>
      <w:r>
        <w:rPr>
          <w:rStyle w:val="af8"/>
          <w:color w:val="0563C1" w:themeColor="hyperlink"/>
        </w:rPr>
        <w:fldChar w:fldCharType="end"/>
      </w:r>
      <w:r>
        <w:t xml:space="preserve">, </w:t>
      </w:r>
      <w:hyperlink r:id="rId19">
        <w:r>
          <w:rPr>
            <w:rStyle w:val="af8"/>
            <w:color w:val="0563C1" w:themeColor="hyperlink"/>
          </w:rPr>
          <w:t>Discussion on QoE configuration</w:t>
        </w:r>
      </w:hyperlink>
      <w:r>
        <w:t>, vivo, RAN2#116e, e, November 2021</w:t>
      </w:r>
      <w:bookmarkEnd w:id="15"/>
    </w:p>
    <w:bookmarkStart w:id="16"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af8"/>
          <w:color w:val="0563C1" w:themeColor="hyperlink"/>
        </w:rPr>
        <w:t>R2-2110073</w:t>
      </w:r>
      <w:r>
        <w:rPr>
          <w:rStyle w:val="af8"/>
          <w:color w:val="0563C1" w:themeColor="hyperlink"/>
        </w:rPr>
        <w:fldChar w:fldCharType="end"/>
      </w:r>
      <w:r>
        <w:t xml:space="preserve">, </w:t>
      </w:r>
      <w:hyperlink r:id="rId20">
        <w:r>
          <w:rPr>
            <w:rStyle w:val="af8"/>
            <w:color w:val="0563C1" w:themeColor="hyperlink"/>
          </w:rPr>
          <w:t>Supporting mobility for NR QoE</w:t>
        </w:r>
      </w:hyperlink>
      <w:r>
        <w:t>, Apple, RAN2#116e, e, November 2021</w:t>
      </w:r>
      <w:bookmarkEnd w:id="16"/>
    </w:p>
    <w:bookmarkStart w:id="17"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af8"/>
          <w:color w:val="0563C1" w:themeColor="hyperlink"/>
        </w:rPr>
        <w:t>R2-2110099</w:t>
      </w:r>
      <w:r>
        <w:rPr>
          <w:rStyle w:val="af8"/>
          <w:color w:val="0563C1" w:themeColor="hyperlink"/>
        </w:rPr>
        <w:fldChar w:fldCharType="end"/>
      </w:r>
      <w:r>
        <w:t xml:space="preserve">, </w:t>
      </w:r>
      <w:hyperlink r:id="rId21">
        <w:r>
          <w:rPr>
            <w:rStyle w:val="af8"/>
            <w:color w:val="0563C1" w:themeColor="hyperlink"/>
          </w:rPr>
          <w:t>Discussion on QoE measurement collection in NR</w:t>
        </w:r>
      </w:hyperlink>
      <w:r>
        <w:t>, OPPO, RAN2#116e, e, November 2021</w:t>
      </w:r>
      <w:bookmarkEnd w:id="17"/>
    </w:p>
    <w:bookmarkStart w:id="18"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af8"/>
          <w:color w:val="0563C1" w:themeColor="hyperlink"/>
        </w:rPr>
        <w:t>R2-2110605</w:t>
      </w:r>
      <w:r>
        <w:rPr>
          <w:rStyle w:val="af8"/>
          <w:color w:val="0563C1" w:themeColor="hyperlink"/>
        </w:rPr>
        <w:fldChar w:fldCharType="end"/>
      </w:r>
      <w:r>
        <w:t xml:space="preserve">, </w:t>
      </w:r>
      <w:hyperlink r:id="rId22">
        <w:r>
          <w:rPr>
            <w:rStyle w:val="af8"/>
            <w:color w:val="0563C1" w:themeColor="hyperlink"/>
          </w:rPr>
          <w:t>Discussion on QoE measurement configuration and reporting</w:t>
        </w:r>
      </w:hyperlink>
      <w:r>
        <w:t>, Huawei, HiSilicon, RAN2#116e, e, November 2021</w:t>
      </w:r>
      <w:bookmarkEnd w:id="18"/>
    </w:p>
    <w:bookmarkStart w:id="19"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af8"/>
          <w:color w:val="0563C1" w:themeColor="hyperlink"/>
        </w:rPr>
        <w:t>R2-2110720</w:t>
      </w:r>
      <w:r>
        <w:rPr>
          <w:rStyle w:val="af8"/>
          <w:color w:val="0563C1" w:themeColor="hyperlink"/>
        </w:rPr>
        <w:fldChar w:fldCharType="end"/>
      </w:r>
      <w:r>
        <w:t xml:space="preserve">, </w:t>
      </w:r>
      <w:hyperlink r:id="rId23">
        <w:r>
          <w:rPr>
            <w:rStyle w:val="af8"/>
            <w:color w:val="0563C1" w:themeColor="hyperlink"/>
          </w:rPr>
          <w:t>QoE configuration handling</w:t>
        </w:r>
      </w:hyperlink>
      <w:r>
        <w:t>, Nokia, Nokia Shanghai Bell, RAN2#116e, e, November 2021</w:t>
      </w:r>
      <w:bookmarkEnd w:id="19"/>
    </w:p>
    <w:bookmarkStart w:id="20"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af8"/>
          <w:color w:val="0563C1" w:themeColor="hyperlink"/>
        </w:rPr>
        <w:t>R2-2110991</w:t>
      </w:r>
      <w:r>
        <w:rPr>
          <w:rStyle w:val="af8"/>
          <w:color w:val="0563C1" w:themeColor="hyperlink"/>
        </w:rPr>
        <w:fldChar w:fldCharType="end"/>
      </w:r>
      <w:r>
        <w:t xml:space="preserve">, </w:t>
      </w:r>
      <w:hyperlink r:id="rId24">
        <w:r>
          <w:rPr>
            <w:rStyle w:val="af8"/>
            <w:color w:val="0563C1" w:themeColor="hyperlink"/>
          </w:rPr>
          <w:t>Discussion on NR QoE configuration</w:t>
        </w:r>
      </w:hyperlink>
      <w:r>
        <w:t>, ZTE Corporation, Sanechips, RAN2#116e, e, November 2021</w:t>
      </w:r>
      <w:bookmarkEnd w:id="20"/>
    </w:p>
    <w:bookmarkStart w:id="21"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af8"/>
          <w:color w:val="0563C1" w:themeColor="hyperlink"/>
        </w:rPr>
        <w:t>R2-2110993</w:t>
      </w:r>
      <w:r>
        <w:rPr>
          <w:rStyle w:val="af8"/>
          <w:color w:val="0563C1" w:themeColor="hyperlink"/>
        </w:rPr>
        <w:fldChar w:fldCharType="end"/>
      </w:r>
      <w:r>
        <w:t xml:space="preserve">, </w:t>
      </w:r>
      <w:hyperlink r:id="rId25">
        <w:r>
          <w:rPr>
            <w:rStyle w:val="af8"/>
            <w:color w:val="0563C1" w:themeColor="hyperlink"/>
          </w:rPr>
          <w:t>Discussion on NR QoE configuration</w:t>
        </w:r>
      </w:hyperlink>
      <w:r>
        <w:t>, CATT, RAN2#116e, e, November 2021</w:t>
      </w:r>
      <w:bookmarkEnd w:id="21"/>
    </w:p>
    <w:bookmarkStart w:id="22"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af8"/>
          <w:color w:val="0563C1" w:themeColor="hyperlink"/>
        </w:rPr>
        <w:t>R2-2111062</w:t>
      </w:r>
      <w:r>
        <w:rPr>
          <w:rStyle w:val="af8"/>
          <w:color w:val="0563C1" w:themeColor="hyperlink"/>
        </w:rPr>
        <w:fldChar w:fldCharType="end"/>
      </w:r>
      <w:r>
        <w:t xml:space="preserve">, </w:t>
      </w:r>
      <w:hyperlink r:id="rId26">
        <w:r>
          <w:rPr>
            <w:rStyle w:val="af8"/>
            <w:color w:val="0563C1" w:themeColor="hyperlink"/>
          </w:rPr>
          <w:t>Remaining issues on configuration and reporting</w:t>
        </w:r>
      </w:hyperlink>
      <w:r>
        <w:t>, CMCC, RAN2#116e, e, November 2021</w:t>
      </w:r>
      <w:bookmarkEnd w:id="22"/>
    </w:p>
    <w:bookmarkStart w:id="23" w:name="_Ref14"/>
    <w:p w14:paraId="6B6D8346" w14:textId="77777777" w:rsidR="0045661D" w:rsidRDefault="00AE0EF7">
      <w:pPr>
        <w:pStyle w:val="Reference"/>
      </w:pPr>
      <w:r>
        <w:lastRenderedPageBreak/>
        <w:fldChar w:fldCharType="begin"/>
      </w:r>
      <w:r>
        <w:instrText xml:space="preserve"> HYPERLINK "https://www.3gpp.org/ftp/tsg_ran/WG2_RL2/TSGR2_116-e/Docs//R2-2111132.zip" \h </w:instrText>
      </w:r>
      <w:r>
        <w:fldChar w:fldCharType="separate"/>
      </w:r>
      <w:r>
        <w:rPr>
          <w:rStyle w:val="af8"/>
          <w:color w:val="0563C1" w:themeColor="hyperlink"/>
        </w:rPr>
        <w:t>R2-2111132</w:t>
      </w:r>
      <w:r>
        <w:rPr>
          <w:rStyle w:val="af8"/>
          <w:color w:val="0563C1" w:themeColor="hyperlink"/>
        </w:rPr>
        <w:fldChar w:fldCharType="end"/>
      </w:r>
      <w:r>
        <w:t xml:space="preserve">, </w:t>
      </w:r>
      <w:hyperlink r:id="rId27">
        <w:r>
          <w:rPr>
            <w:rStyle w:val="af8"/>
            <w:color w:val="0563C1" w:themeColor="hyperlink"/>
          </w:rPr>
          <w:t>QoE configuration in general aspects</w:t>
        </w:r>
      </w:hyperlink>
      <w:r>
        <w:t>, Samsung, RAN2#116e, e, November 2021</w:t>
      </w:r>
      <w:bookmarkEnd w:id="23"/>
    </w:p>
    <w:bookmarkStart w:id="24"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af8"/>
          <w:color w:val="0563C1" w:themeColor="hyperlink"/>
        </w:rPr>
        <w:t>R2-2111133</w:t>
      </w:r>
      <w:r>
        <w:rPr>
          <w:rStyle w:val="af8"/>
          <w:color w:val="0563C1" w:themeColor="hyperlink"/>
        </w:rPr>
        <w:fldChar w:fldCharType="end"/>
      </w:r>
      <w:r>
        <w:t xml:space="preserve">, </w:t>
      </w:r>
      <w:hyperlink r:id="rId28">
        <w:r>
          <w:rPr>
            <w:rStyle w:val="af8"/>
            <w:color w:val="0563C1" w:themeColor="hyperlink"/>
          </w:rPr>
          <w:t>RRC segmentation for QoE configuration and report</w:t>
        </w:r>
      </w:hyperlink>
      <w:r>
        <w:t>, Samsung, RAN2#116e, e, November 2021</w:t>
      </w:r>
      <w:bookmarkEnd w:id="24"/>
    </w:p>
    <w:bookmarkStart w:id="25"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af8"/>
          <w:color w:val="0563C1" w:themeColor="hyperlink"/>
        </w:rPr>
        <w:t>R2-2111188</w:t>
      </w:r>
      <w:r>
        <w:rPr>
          <w:rStyle w:val="af8"/>
          <w:color w:val="0563C1" w:themeColor="hyperlink"/>
        </w:rPr>
        <w:fldChar w:fldCharType="end"/>
      </w:r>
      <w:r>
        <w:t xml:space="preserve">, </w:t>
      </w:r>
      <w:hyperlink r:id="rId29">
        <w:r>
          <w:rPr>
            <w:rStyle w:val="af8"/>
            <w:color w:val="0563C1" w:themeColor="hyperlink"/>
          </w:rPr>
          <w:t>Discussion on NR QoE measurement and configurations</w:t>
        </w:r>
      </w:hyperlink>
      <w:r>
        <w:t>, China Unicom, RAN2#116e, e, November 2021</w:t>
      </w:r>
      <w:bookmarkEnd w:id="10"/>
      <w:bookmarkEnd w:id="25"/>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Qualcomm" w:date="2021-12-07T14:20:00Z" w:initials="JL">
    <w:p w14:paraId="603C602E" w14:textId="007889CB" w:rsidR="00877FA6" w:rsidRDefault="00877FA6">
      <w:pPr>
        <w:pStyle w:val="a9"/>
      </w:pPr>
      <w:r>
        <w:rPr>
          <w:rStyle w:val="af9"/>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3C602E" w16cid:durableId="2559EC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7A79B" w14:textId="77777777" w:rsidR="00EE0251" w:rsidRDefault="00EE0251">
      <w:pPr>
        <w:spacing w:after="0" w:line="240" w:lineRule="auto"/>
      </w:pPr>
      <w:r>
        <w:separator/>
      </w:r>
    </w:p>
  </w:endnote>
  <w:endnote w:type="continuationSeparator" w:id="0">
    <w:p w14:paraId="0A6FA762" w14:textId="77777777" w:rsidR="00EE0251" w:rsidRDefault="00EE0251">
      <w:pPr>
        <w:spacing w:after="0" w:line="240" w:lineRule="auto"/>
      </w:pPr>
      <w:r>
        <w:continuationSeparator/>
      </w:r>
    </w:p>
  </w:endnote>
  <w:endnote w:type="continuationNotice" w:id="1">
    <w:p w14:paraId="40DD2214" w14:textId="77777777" w:rsidR="00EE0251" w:rsidRDefault="00EE0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834E" w14:textId="77777777" w:rsidR="00877FA6" w:rsidRDefault="00877FA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CD37D5">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D37D5">
      <w:rPr>
        <w:rStyle w:val="af5"/>
        <w:noProof/>
      </w:rPr>
      <w:t>19</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4B7E4" w14:textId="77777777" w:rsidR="00EE0251" w:rsidRDefault="00EE0251">
      <w:pPr>
        <w:spacing w:after="0" w:line="240" w:lineRule="auto"/>
      </w:pPr>
      <w:r>
        <w:separator/>
      </w:r>
    </w:p>
  </w:footnote>
  <w:footnote w:type="continuationSeparator" w:id="0">
    <w:p w14:paraId="190705DE" w14:textId="77777777" w:rsidR="00EE0251" w:rsidRDefault="00EE0251">
      <w:pPr>
        <w:spacing w:after="0" w:line="240" w:lineRule="auto"/>
      </w:pPr>
      <w:r>
        <w:continuationSeparator/>
      </w:r>
    </w:p>
  </w:footnote>
  <w:footnote w:type="continuationNotice" w:id="1">
    <w:p w14:paraId="5DB1A354" w14:textId="77777777" w:rsidR="00EE0251" w:rsidRDefault="00EE02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834D" w14:textId="77777777" w:rsidR="00877FA6" w:rsidRDefault="00877FA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3C97304"/>
    <w:multiLevelType w:val="singleLevel"/>
    <w:tmpl w:val="03C97304"/>
    <w:lvl w:ilvl="0">
      <w:start w:val="1"/>
      <w:numFmt w:val="decimal"/>
      <w:suff w:val="space"/>
      <w:lvlText w:val="%1."/>
      <w:lvlJc w:val="left"/>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Code"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批注框文本 Char"/>
    <w:link w:val="ac"/>
    <w:rPr>
      <w:rFonts w:ascii="Segoe UI" w:hAnsi="Segoe UI" w:cs="Segoe UI"/>
      <w:sz w:val="18"/>
      <w:szCs w:val="18"/>
      <w:lang w:eastAsia="ja-JP"/>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styleId="afc">
    <w:name w:val="Revision"/>
    <w:hidden/>
    <w:uiPriority w:val="99"/>
    <w:semiHidden/>
    <w:rsid w:val="009E1A08"/>
    <w:pPr>
      <w:spacing w:after="0" w:line="240" w:lineRule="auto"/>
    </w:pPr>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Code"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批注框文本 Char"/>
    <w:link w:val="ac"/>
    <w:rPr>
      <w:rFonts w:ascii="Segoe UI" w:hAnsi="Segoe UI" w:cs="Segoe UI"/>
      <w:sz w:val="18"/>
      <w:szCs w:val="18"/>
      <w:lang w:eastAsia="ja-JP"/>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styleId="afc">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C99FACB8-2B7E-4CF2-9212-9C6E5FEE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19</Pages>
  <Words>7297</Words>
  <Characters>41599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2</cp:revision>
  <cp:lastPrinted>2008-01-31T07:09:00Z</cp:lastPrinted>
  <dcterms:created xsi:type="dcterms:W3CDTF">2021-12-15T09:24:00Z</dcterms:created>
  <dcterms:modified xsi:type="dcterms:W3CDTF">2021-12-15T09:24:00Z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