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C92E3" w14:textId="202B37DB"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Post115-e][087][NR15] Simultaneous Rx/Tx cap finer granularity (NTT DOCOMO)</w:t>
      </w:r>
    </w:p>
    <w:p w14:paraId="353671EA" w14:textId="77777777" w:rsidR="00A5133E" w:rsidRPr="004E3939" w:rsidRDefault="00A5133E" w:rsidP="00A5133E">
      <w:pPr>
        <w:pStyle w:val="Metadata"/>
      </w:pPr>
      <w:r>
        <w:t>Agenda Item:</w:t>
      </w:r>
      <w:r>
        <w:tab/>
      </w:r>
      <w:r w:rsidRPr="00A5133E">
        <w:rPr>
          <w:highlight w:val="yellow"/>
        </w:rPr>
        <w:t>x.y.z</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Heading1"/>
      </w:pPr>
      <w:r>
        <w:rPr>
          <w:rFonts w:hint="eastAsia"/>
        </w:rPr>
        <w:t>I</w:t>
      </w:r>
      <w:r>
        <w:t>ntroductio</w:t>
      </w:r>
      <w:r w:rsidR="005B58C4">
        <w:t>n</w:t>
      </w:r>
    </w:p>
    <w:p w14:paraId="76D61A7D" w14:textId="0B353C5E"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sing the selectedBandEntriesMNList field to check the per-band-pair simultaneous Rx/Tx capability in NR-DC, (NG)EN-DC, and NE-DC</w:t>
      </w:r>
      <w:r>
        <w:rPr>
          <w:lang w:eastAsia="zh-CN"/>
        </w:rPr>
        <w:t xml:space="preserve">. Consider also Inter-Node Coordination. If needed, can also disucss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2C52CB16" w:rsidR="00E91C0C" w:rsidRDefault="00E91C0C" w:rsidP="00E91C0C">
      <w:pPr>
        <w:rPr>
          <w:u w:val="single"/>
          <w:lang w:eastAsia="ja-JP"/>
        </w:rPr>
      </w:pPr>
      <w:r w:rsidRPr="00E91C0C">
        <w:rPr>
          <w:b/>
          <w:bCs/>
          <w:lang w:eastAsia="ja-JP"/>
        </w:rPr>
        <w:t>Phase 2</w:t>
      </w:r>
      <w:r>
        <w:rPr>
          <w:lang w:eastAsia="ja-JP"/>
        </w:rPr>
        <w:t xml:space="preserve">: Moderator provides the 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can further comment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Heading1"/>
      </w:pPr>
      <w:r>
        <w:t>Contact points</w:t>
      </w:r>
    </w:p>
    <w:tbl>
      <w:tblPr>
        <w:tblStyle w:val="TableGrid"/>
        <w:tblW w:w="4928" w:type="pct"/>
        <w:tblLook w:val="04A0" w:firstRow="1" w:lastRow="0" w:firstColumn="1" w:lastColumn="0" w:noHBand="0" w:noVBand="1"/>
      </w:tblPr>
      <w:tblGrid>
        <w:gridCol w:w="2312"/>
        <w:gridCol w:w="740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3810" w:type="pct"/>
          </w:tcPr>
          <w:p w14:paraId="4BE26E04" w14:textId="3929239A" w:rsidR="002E0066" w:rsidRDefault="002E0066" w:rsidP="002E0066">
            <w:pPr>
              <w:spacing w:after="0" w:line="276" w:lineRule="auto"/>
              <w:rPr>
                <w:szCs w:val="22"/>
                <w:lang w:eastAsia="ja-JP"/>
              </w:rPr>
            </w:pPr>
            <w:r>
              <w:rPr>
                <w:rFonts w:eastAsia="SimSun" w:hint="eastAsia"/>
                <w:szCs w:val="22"/>
              </w:rPr>
              <w:t>k</w:t>
            </w:r>
            <w:r>
              <w:rPr>
                <w:rFonts w:eastAsia="SimSun"/>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77777777" w:rsidR="0031621A" w:rsidRDefault="0031621A" w:rsidP="0031621A">
            <w:pPr>
              <w:spacing w:after="0" w:line="276" w:lineRule="auto"/>
              <w:jc w:val="center"/>
              <w:rPr>
                <w:szCs w:val="22"/>
                <w:lang w:eastAsia="ja-JP"/>
              </w:rPr>
            </w:pPr>
          </w:p>
        </w:tc>
        <w:tc>
          <w:tcPr>
            <w:tcW w:w="3810" w:type="pct"/>
          </w:tcPr>
          <w:p w14:paraId="7E87D3D9" w14:textId="77777777" w:rsidR="0031621A" w:rsidRDefault="0031621A" w:rsidP="0031621A">
            <w:pPr>
              <w:spacing w:after="0" w:line="276" w:lineRule="auto"/>
              <w:rPr>
                <w:szCs w:val="22"/>
                <w:lang w:eastAsia="ja-JP"/>
              </w:rPr>
            </w:pPr>
          </w:p>
        </w:tc>
      </w:tr>
      <w:tr w:rsidR="0031621A" w14:paraId="6E90B55A" w14:textId="77777777" w:rsidTr="00147E11">
        <w:tc>
          <w:tcPr>
            <w:tcW w:w="1190" w:type="pct"/>
          </w:tcPr>
          <w:p w14:paraId="45DB8862" w14:textId="77777777" w:rsidR="0031621A" w:rsidRDefault="0031621A" w:rsidP="0031621A">
            <w:pPr>
              <w:spacing w:after="0" w:line="276" w:lineRule="auto"/>
              <w:jc w:val="center"/>
              <w:rPr>
                <w:szCs w:val="22"/>
                <w:lang w:eastAsia="ja-JP"/>
              </w:rPr>
            </w:pPr>
          </w:p>
        </w:tc>
        <w:tc>
          <w:tcPr>
            <w:tcW w:w="3810" w:type="pct"/>
          </w:tcPr>
          <w:p w14:paraId="120BED06" w14:textId="77777777" w:rsidR="0031621A" w:rsidRDefault="0031621A" w:rsidP="0031621A">
            <w:pPr>
              <w:spacing w:after="0" w:line="276" w:lineRule="auto"/>
              <w:rPr>
                <w:szCs w:val="22"/>
                <w:lang w:eastAsia="ja-JP"/>
              </w:rPr>
            </w:pPr>
          </w:p>
        </w:tc>
      </w:tr>
      <w:tr w:rsidR="0031621A" w14:paraId="21CCFFED" w14:textId="77777777" w:rsidTr="00147E11">
        <w:tc>
          <w:tcPr>
            <w:tcW w:w="1190" w:type="pct"/>
          </w:tcPr>
          <w:p w14:paraId="408A240C" w14:textId="77777777" w:rsidR="0031621A" w:rsidRDefault="0031621A" w:rsidP="0031621A">
            <w:pPr>
              <w:spacing w:after="0" w:line="276" w:lineRule="auto"/>
              <w:jc w:val="center"/>
              <w:rPr>
                <w:szCs w:val="22"/>
                <w:lang w:eastAsia="ja-JP"/>
              </w:rPr>
            </w:pPr>
          </w:p>
        </w:tc>
        <w:tc>
          <w:tcPr>
            <w:tcW w:w="3810" w:type="pct"/>
          </w:tcPr>
          <w:p w14:paraId="0E95BEFF" w14:textId="77777777" w:rsidR="0031621A" w:rsidRDefault="0031621A" w:rsidP="0031621A">
            <w:pPr>
              <w:spacing w:after="0" w:line="276" w:lineRule="auto"/>
              <w:rPr>
                <w:szCs w:val="22"/>
                <w:lang w:eastAsia="ja-JP"/>
              </w:rPr>
            </w:pPr>
          </w:p>
        </w:tc>
      </w:tr>
      <w:tr w:rsidR="0031621A" w14:paraId="1691AEF4" w14:textId="77777777" w:rsidTr="00147E11">
        <w:tc>
          <w:tcPr>
            <w:tcW w:w="1190" w:type="pct"/>
          </w:tcPr>
          <w:p w14:paraId="5082DEEB" w14:textId="77777777" w:rsidR="0031621A" w:rsidRDefault="0031621A" w:rsidP="0031621A">
            <w:pPr>
              <w:spacing w:after="0" w:line="276" w:lineRule="auto"/>
              <w:jc w:val="center"/>
              <w:rPr>
                <w:szCs w:val="22"/>
                <w:lang w:eastAsia="ja-JP"/>
              </w:rPr>
            </w:pPr>
          </w:p>
        </w:tc>
        <w:tc>
          <w:tcPr>
            <w:tcW w:w="3810" w:type="pct"/>
          </w:tcPr>
          <w:p w14:paraId="47AEC393" w14:textId="77777777" w:rsidR="0031621A" w:rsidRDefault="0031621A" w:rsidP="0031621A">
            <w:pPr>
              <w:spacing w:after="0" w:line="276" w:lineRule="auto"/>
              <w:rPr>
                <w:szCs w:val="22"/>
                <w:lang w:eastAsia="ja-JP"/>
              </w:rPr>
            </w:pPr>
          </w:p>
        </w:tc>
      </w:tr>
      <w:tr w:rsidR="0031621A" w14:paraId="7EE12090" w14:textId="77777777" w:rsidTr="00147E11">
        <w:tc>
          <w:tcPr>
            <w:tcW w:w="1190" w:type="pct"/>
          </w:tcPr>
          <w:p w14:paraId="0F5A532D" w14:textId="77777777" w:rsidR="0031621A" w:rsidRDefault="0031621A" w:rsidP="0031621A">
            <w:pPr>
              <w:spacing w:after="0" w:line="276" w:lineRule="auto"/>
              <w:jc w:val="center"/>
              <w:rPr>
                <w:szCs w:val="22"/>
                <w:lang w:eastAsia="ja-JP"/>
              </w:rPr>
            </w:pPr>
          </w:p>
        </w:tc>
        <w:tc>
          <w:tcPr>
            <w:tcW w:w="3810" w:type="pct"/>
          </w:tcPr>
          <w:p w14:paraId="17359D52" w14:textId="77777777" w:rsidR="0031621A" w:rsidRDefault="0031621A" w:rsidP="0031621A">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030ADD8C" w:rsidR="00B97703" w:rsidRDefault="00EA2761" w:rsidP="00E82B46">
      <w:pPr>
        <w:pStyle w:val="Heading1"/>
      </w:pPr>
      <w:r>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ListParagraph"/>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ListParagraph"/>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ListParagraph"/>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Heading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(e.g.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03645534" w14:textId="675F8BA0" w:rsidR="00FF515C" w:rsidRPr="00FF515C" w:rsidRDefault="00FF515C" w:rsidP="00310467">
      <w:pPr>
        <w:outlineLvl w:val="4"/>
        <w:rPr>
          <w:b/>
          <w:bCs/>
          <w:lang w:eastAsia="ja-JP"/>
        </w:rPr>
      </w:pPr>
      <w:r w:rsidRPr="00FF515C">
        <w:rPr>
          <w:b/>
          <w:bCs/>
          <w:lang w:eastAsia="ja-JP"/>
        </w:rPr>
        <w:t>Q1-1: Which solution do companies prefer</w:t>
      </w:r>
      <w:r w:rsidR="006722AE">
        <w:rPr>
          <w:b/>
          <w:bCs/>
          <w:lang w:eastAsia="ja-JP"/>
        </w:rPr>
        <w:t xml:space="preserve"> and why</w:t>
      </w:r>
      <w:r w:rsidRPr="00FF515C">
        <w:rPr>
          <w:b/>
          <w:bCs/>
          <w:lang w:eastAsia="ja-JP"/>
        </w:rPr>
        <w:t>?</w:t>
      </w:r>
      <w:r w:rsidR="002605A3">
        <w:rPr>
          <w:b/>
          <w:bCs/>
          <w:lang w:eastAsia="ja-JP"/>
        </w:rPr>
        <w:t xml:space="preserve"> Analysis on signalling overhead, complexity, etc, is </w:t>
      </w:r>
      <w:r w:rsidR="000B760D">
        <w:rPr>
          <w:b/>
          <w:bCs/>
          <w:lang w:eastAsia="ja-JP"/>
        </w:rPr>
        <w:t>encouraged.</w:t>
      </w:r>
    </w:p>
    <w:tbl>
      <w:tblPr>
        <w:tblStyle w:val="TableGrid"/>
        <w:tblW w:w="5000" w:type="pct"/>
        <w:tblLook w:val="04A0" w:firstRow="1" w:lastRow="0" w:firstColumn="1" w:lastColumn="0" w:noHBand="0" w:noVBand="1"/>
      </w:tblPr>
      <w:tblGrid>
        <w:gridCol w:w="1778"/>
        <w:gridCol w:w="1368"/>
        <w:gridCol w:w="6709"/>
      </w:tblGrid>
      <w:tr w:rsidR="006722AE" w14:paraId="15123B49" w14:textId="77777777" w:rsidTr="006722AE">
        <w:tc>
          <w:tcPr>
            <w:tcW w:w="902" w:type="pct"/>
          </w:tcPr>
          <w:p w14:paraId="149AFB3E" w14:textId="77777777" w:rsidR="006722AE" w:rsidRDefault="006722AE"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6942737D" w14:textId="61B8D82C" w:rsidR="006722AE" w:rsidRDefault="006722AE" w:rsidP="00147E11">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18A535EB" w14:textId="00BABC69" w:rsidR="006722AE" w:rsidRDefault="006722AE"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6722AE" w14:paraId="6C51BAFF" w14:textId="77777777" w:rsidTr="006722AE">
        <w:tc>
          <w:tcPr>
            <w:tcW w:w="902" w:type="pct"/>
          </w:tcPr>
          <w:p w14:paraId="4153F5F6" w14:textId="0BC3858E" w:rsidR="006722AE" w:rsidRDefault="00052685" w:rsidP="00147E11">
            <w:pPr>
              <w:spacing w:after="0" w:line="276" w:lineRule="auto"/>
              <w:jc w:val="center"/>
              <w:rPr>
                <w:szCs w:val="22"/>
                <w:lang w:eastAsia="ja-JP"/>
              </w:rPr>
            </w:pPr>
            <w:r>
              <w:rPr>
                <w:szCs w:val="22"/>
                <w:lang w:eastAsia="ja-JP"/>
              </w:rPr>
              <w:t>Docomo</w:t>
            </w:r>
          </w:p>
        </w:tc>
        <w:tc>
          <w:tcPr>
            <w:tcW w:w="694" w:type="pct"/>
          </w:tcPr>
          <w:p w14:paraId="27F46716" w14:textId="1378E053" w:rsidR="006722AE" w:rsidRDefault="00052685" w:rsidP="006722AE">
            <w:pPr>
              <w:spacing w:after="0" w:line="276" w:lineRule="auto"/>
              <w:jc w:val="center"/>
              <w:rPr>
                <w:szCs w:val="22"/>
                <w:lang w:eastAsia="ja-JP"/>
              </w:rPr>
            </w:pPr>
            <w:r>
              <w:rPr>
                <w:szCs w:val="22"/>
                <w:lang w:eastAsia="ja-JP"/>
              </w:rPr>
              <w:t>1 (See comments</w:t>
            </w:r>
            <w:r w:rsidR="00FA2E30">
              <w:rPr>
                <w:szCs w:val="22"/>
                <w:lang w:eastAsia="ja-JP"/>
              </w:rPr>
              <w:t xml:space="preserve"> for other solutions</w:t>
            </w:r>
            <w:r>
              <w:rPr>
                <w:szCs w:val="22"/>
                <w:lang w:eastAsia="ja-JP"/>
              </w:rPr>
              <w:t>)</w:t>
            </w:r>
          </w:p>
        </w:tc>
        <w:tc>
          <w:tcPr>
            <w:tcW w:w="3404" w:type="pct"/>
          </w:tcPr>
          <w:p w14:paraId="7F6187B1" w14:textId="68EAAB96" w:rsidR="006722AE" w:rsidRDefault="00052685" w:rsidP="00147E11">
            <w:pPr>
              <w:spacing w:after="0" w:line="276" w:lineRule="auto"/>
              <w:rPr>
                <w:szCs w:val="22"/>
                <w:lang w:eastAsia="ja-JP"/>
              </w:rPr>
            </w:pPr>
            <w:r>
              <w:rPr>
                <w:szCs w:val="22"/>
                <w:lang w:eastAsia="ja-JP"/>
              </w:rPr>
              <w:t xml:space="preserve">We basically prefer Solution 1 as it is simple. Solution 4 would also be ok </w:t>
            </w:r>
            <w:r w:rsidR="00FA2E30">
              <w:rPr>
                <w:szCs w:val="22"/>
                <w:lang w:eastAsia="ja-JP"/>
              </w:rPr>
              <w:t xml:space="preserve">(or even better) </w:t>
            </w:r>
            <w:r>
              <w:rPr>
                <w:szCs w:val="22"/>
                <w:lang w:eastAsia="ja-JP"/>
              </w:rPr>
              <w:t>if its complexity is acceptable to vendors.</w:t>
            </w:r>
          </w:p>
          <w:p w14:paraId="4D0FA5A0" w14:textId="79E85FB1" w:rsidR="00052685" w:rsidRDefault="00052685" w:rsidP="00147E11">
            <w:pPr>
              <w:spacing w:after="0" w:line="276" w:lineRule="auto"/>
              <w:rPr>
                <w:szCs w:val="22"/>
                <w:lang w:eastAsia="ja-JP"/>
              </w:rPr>
            </w:pPr>
            <w:r>
              <w:rPr>
                <w:szCs w:val="22"/>
                <w:lang w:eastAsia="ja-JP"/>
              </w:rPr>
              <w:t>We do not prefer Solution 2 as its overhead could be larger than other solutions</w:t>
            </w:r>
            <w:r w:rsidR="00BC6024">
              <w:rPr>
                <w:szCs w:val="22"/>
                <w:lang w:eastAsia="ja-JP"/>
              </w:rPr>
              <w:t>. However,</w:t>
            </w:r>
            <w:r>
              <w:rPr>
                <w:szCs w:val="22"/>
                <w:lang w:eastAsia="ja-JP"/>
              </w:rPr>
              <w:t xml:space="preserve"> if UE vendors can ensure that overhead is comparable to other solutions, i.e. number of list entries is sufficiently small, for now and future, then we could accept Solution 2.</w:t>
            </w:r>
          </w:p>
        </w:tc>
      </w:tr>
      <w:tr w:rsidR="002D7429" w14:paraId="0A994155" w14:textId="77777777" w:rsidTr="006722AE">
        <w:tc>
          <w:tcPr>
            <w:tcW w:w="902" w:type="pct"/>
          </w:tcPr>
          <w:p w14:paraId="167FBA9B" w14:textId="67BCC05E" w:rsidR="002D7429" w:rsidRDefault="00CE796B" w:rsidP="00147E11">
            <w:pPr>
              <w:spacing w:after="0" w:line="276" w:lineRule="auto"/>
              <w:jc w:val="center"/>
              <w:rPr>
                <w:szCs w:val="22"/>
                <w:lang w:eastAsia="ja-JP"/>
              </w:rPr>
            </w:pPr>
            <w:r>
              <w:rPr>
                <w:rFonts w:eastAsia="SimSun" w:hint="eastAsia"/>
                <w:szCs w:val="22"/>
              </w:rPr>
              <w:t>CATT</w:t>
            </w:r>
          </w:p>
        </w:tc>
        <w:tc>
          <w:tcPr>
            <w:tcW w:w="694" w:type="pct"/>
          </w:tcPr>
          <w:p w14:paraId="5C21EA44" w14:textId="7F4206D6" w:rsidR="002D7429" w:rsidRPr="003A1725" w:rsidRDefault="002D7429" w:rsidP="00C64E91">
            <w:pPr>
              <w:spacing w:after="0" w:line="276" w:lineRule="auto"/>
              <w:rPr>
                <w:rFonts w:eastAsia="SimSun"/>
                <w:szCs w:val="22"/>
              </w:rPr>
            </w:pPr>
            <w:r>
              <w:rPr>
                <w:rFonts w:eastAsia="SimSun"/>
                <w:szCs w:val="22"/>
              </w:rPr>
              <w:t>S</w:t>
            </w:r>
            <w:r>
              <w:rPr>
                <w:rFonts w:eastAsia="SimSun" w:hint="eastAsia"/>
                <w:szCs w:val="22"/>
              </w:rPr>
              <w:t>olution 1</w:t>
            </w:r>
          </w:p>
          <w:p w14:paraId="7A8F8E8B" w14:textId="77777777" w:rsidR="002D7429" w:rsidRDefault="002D7429" w:rsidP="006722AE">
            <w:pPr>
              <w:spacing w:after="0" w:line="276" w:lineRule="auto"/>
              <w:jc w:val="center"/>
              <w:rPr>
                <w:szCs w:val="22"/>
                <w:lang w:eastAsia="ja-JP"/>
              </w:rPr>
            </w:pPr>
          </w:p>
        </w:tc>
        <w:tc>
          <w:tcPr>
            <w:tcW w:w="3404" w:type="pct"/>
          </w:tcPr>
          <w:p w14:paraId="45100CBC" w14:textId="330FC695" w:rsidR="002D7429" w:rsidRDefault="002D7429" w:rsidP="002D7429">
            <w:pPr>
              <w:spacing w:after="0" w:line="276" w:lineRule="auto"/>
              <w:rPr>
                <w:rFonts w:eastAsia="SimSun"/>
                <w:szCs w:val="22"/>
              </w:rPr>
            </w:pPr>
            <w:r>
              <w:rPr>
                <w:rFonts w:eastAsia="SimSun" w:hint="eastAsia"/>
                <w:szCs w:val="22"/>
              </w:rPr>
              <w:t>Solution1 is simple and able to cover all the use cases, the overhead of solution.1 is not so large since usually the band number of BC is 5.</w:t>
            </w:r>
          </w:p>
          <w:p w14:paraId="13C55361" w14:textId="77777777" w:rsidR="002D7429" w:rsidRPr="00B7739D" w:rsidRDefault="002D7429" w:rsidP="002D7429">
            <w:pPr>
              <w:spacing w:after="0" w:line="276" w:lineRule="auto"/>
              <w:rPr>
                <w:rFonts w:eastAsiaTheme="minorEastAsia"/>
              </w:rPr>
            </w:pPr>
            <w:r>
              <w:rPr>
                <w:rFonts w:eastAsia="SimSun"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141C63DE" w14:textId="77777777" w:rsidR="002D7429" w:rsidRDefault="002D7429" w:rsidP="002D7429">
            <w:pPr>
              <w:spacing w:after="0" w:line="276" w:lineRule="auto"/>
              <w:rPr>
                <w:rFonts w:eastAsia="SimSun"/>
                <w:szCs w:val="22"/>
              </w:rPr>
            </w:pPr>
            <w:r>
              <w:rPr>
                <w:rFonts w:eastAsia="SimSun" w:hint="eastAsia"/>
                <w:szCs w:val="22"/>
              </w:rPr>
              <w:t xml:space="preserve">Soluton.2 and 4 are kind of variations of solution.1, may be less overhead is generated in some dedicated cases, but not sure it is beneficial for all the cases. </w:t>
            </w:r>
          </w:p>
          <w:p w14:paraId="3D268A6D" w14:textId="1C2524D2" w:rsidR="002D7429" w:rsidRPr="002D7429" w:rsidRDefault="002D7429" w:rsidP="00147E11">
            <w:pPr>
              <w:spacing w:after="0" w:line="276" w:lineRule="auto"/>
              <w:rPr>
                <w:szCs w:val="22"/>
                <w:lang w:eastAsia="ja-JP"/>
              </w:rPr>
            </w:pPr>
          </w:p>
        </w:tc>
      </w:tr>
      <w:tr w:rsidR="002E0066" w14:paraId="6D03F731" w14:textId="77777777" w:rsidTr="006722AE">
        <w:tc>
          <w:tcPr>
            <w:tcW w:w="902" w:type="pct"/>
          </w:tcPr>
          <w:p w14:paraId="346C032A" w14:textId="2D9057D7"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694" w:type="pct"/>
          </w:tcPr>
          <w:p w14:paraId="235F5365" w14:textId="40CD0A26" w:rsidR="002E0066" w:rsidRDefault="002E0066" w:rsidP="002E0066">
            <w:pPr>
              <w:spacing w:after="0" w:line="276" w:lineRule="auto"/>
              <w:jc w:val="center"/>
              <w:rPr>
                <w:szCs w:val="22"/>
                <w:lang w:eastAsia="ja-JP"/>
              </w:rPr>
            </w:pPr>
            <w:r>
              <w:rPr>
                <w:rFonts w:eastAsia="SimSun"/>
                <w:szCs w:val="22"/>
              </w:rPr>
              <w:t>S</w:t>
            </w:r>
            <w:r>
              <w:rPr>
                <w:rFonts w:eastAsia="SimSun" w:hint="eastAsia"/>
                <w:szCs w:val="22"/>
              </w:rPr>
              <w:t>olution 1</w:t>
            </w:r>
          </w:p>
        </w:tc>
        <w:tc>
          <w:tcPr>
            <w:tcW w:w="3404" w:type="pct"/>
          </w:tcPr>
          <w:p w14:paraId="2EC23F52" w14:textId="684CCC9D" w:rsidR="002E0066" w:rsidRDefault="002E0066" w:rsidP="002E0066">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2E0066" w14:paraId="77B99AF9" w14:textId="77777777" w:rsidTr="006722AE">
        <w:tc>
          <w:tcPr>
            <w:tcW w:w="902" w:type="pct"/>
          </w:tcPr>
          <w:p w14:paraId="4C2EFACD" w14:textId="3ECACC66" w:rsidR="002E0066" w:rsidRDefault="008C52A2" w:rsidP="002E0066">
            <w:pPr>
              <w:spacing w:after="0" w:line="276" w:lineRule="auto"/>
              <w:jc w:val="center"/>
              <w:rPr>
                <w:szCs w:val="22"/>
                <w:lang w:eastAsia="ja-JP"/>
              </w:rPr>
            </w:pPr>
            <w:r>
              <w:rPr>
                <w:szCs w:val="22"/>
                <w:lang w:eastAsia="ja-JP"/>
              </w:rPr>
              <w:lastRenderedPageBreak/>
              <w:t>SoftBank</w:t>
            </w:r>
          </w:p>
        </w:tc>
        <w:tc>
          <w:tcPr>
            <w:tcW w:w="694" w:type="pct"/>
          </w:tcPr>
          <w:p w14:paraId="2D857915" w14:textId="327FDBF4" w:rsidR="002E0066" w:rsidRDefault="008C52A2" w:rsidP="002E0066">
            <w:pPr>
              <w:spacing w:after="0" w:line="276" w:lineRule="auto"/>
              <w:jc w:val="center"/>
              <w:rPr>
                <w:szCs w:val="22"/>
                <w:lang w:eastAsia="ja-JP"/>
              </w:rPr>
            </w:pPr>
            <w:r>
              <w:rPr>
                <w:szCs w:val="22"/>
                <w:lang w:eastAsia="ja-JP"/>
              </w:rPr>
              <w:t>Solution 1</w:t>
            </w:r>
          </w:p>
        </w:tc>
        <w:tc>
          <w:tcPr>
            <w:tcW w:w="3404" w:type="pct"/>
          </w:tcPr>
          <w:p w14:paraId="415868CF" w14:textId="53F29396" w:rsidR="002E0066" w:rsidRDefault="008C52A2" w:rsidP="002E0066">
            <w:pPr>
              <w:spacing w:after="0" w:line="276" w:lineRule="auto"/>
              <w:rPr>
                <w:szCs w:val="22"/>
                <w:lang w:eastAsia="ja-JP"/>
              </w:rPr>
            </w:pPr>
            <w:r>
              <w:rPr>
                <w:szCs w:val="22"/>
                <w:lang w:eastAsia="ja-JP"/>
              </w:rPr>
              <w:t xml:space="preserve">Solution 1 is simpler than others and overhead </w:t>
            </w:r>
            <w:r w:rsidR="001A7245">
              <w:rPr>
                <w:szCs w:val="22"/>
                <w:lang w:eastAsia="ja-JP"/>
              </w:rPr>
              <w:t>can be acceptable as it is not so large in practical BC</w:t>
            </w:r>
            <w:r>
              <w:rPr>
                <w:szCs w:val="22"/>
                <w:lang w:eastAsia="ja-JP"/>
              </w:rPr>
              <w:t>.</w:t>
            </w:r>
          </w:p>
        </w:tc>
      </w:tr>
      <w:tr w:rsidR="000170E1" w14:paraId="498FBE05" w14:textId="77777777" w:rsidTr="006722AE">
        <w:tc>
          <w:tcPr>
            <w:tcW w:w="902" w:type="pct"/>
          </w:tcPr>
          <w:p w14:paraId="267B3121" w14:textId="15569DEC" w:rsidR="000170E1" w:rsidRDefault="000170E1" w:rsidP="000170E1">
            <w:pPr>
              <w:spacing w:after="0" w:line="276" w:lineRule="auto"/>
              <w:jc w:val="center"/>
              <w:rPr>
                <w:szCs w:val="22"/>
                <w:lang w:eastAsia="ja-JP"/>
              </w:rPr>
            </w:pPr>
            <w:r>
              <w:rPr>
                <w:szCs w:val="22"/>
                <w:lang w:eastAsia="ja-JP"/>
              </w:rPr>
              <w:t>Intel</w:t>
            </w:r>
          </w:p>
        </w:tc>
        <w:tc>
          <w:tcPr>
            <w:tcW w:w="694" w:type="pct"/>
          </w:tcPr>
          <w:p w14:paraId="5BBED5BC" w14:textId="36F5230D" w:rsidR="000170E1" w:rsidRDefault="000170E1" w:rsidP="000170E1">
            <w:pPr>
              <w:spacing w:after="0" w:line="276" w:lineRule="auto"/>
              <w:jc w:val="center"/>
              <w:rPr>
                <w:szCs w:val="22"/>
                <w:lang w:eastAsia="ja-JP"/>
              </w:rPr>
            </w:pPr>
            <w:r>
              <w:rPr>
                <w:szCs w:val="22"/>
                <w:lang w:eastAsia="ja-JP"/>
              </w:rPr>
              <w:t>Solution 1 and maybe consider Solution 4</w:t>
            </w:r>
          </w:p>
        </w:tc>
        <w:tc>
          <w:tcPr>
            <w:tcW w:w="3404" w:type="pct"/>
          </w:tcPr>
          <w:p w14:paraId="754E8C07"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15ECE5E"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D1FE6A9"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1BE09433"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1A221DA"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13F959F3"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FC8A21" w14:textId="77777777" w:rsidR="000170E1" w:rsidRDefault="000170E1" w:rsidP="000170E1">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2 but it does not support simultaneous Rx/Tx between Band 3 and Band 4.</w:t>
            </w:r>
            <w:r>
              <w:rPr>
                <w:rStyle w:val="eop"/>
                <w:sz w:val="22"/>
                <w:szCs w:val="22"/>
              </w:rPr>
              <w:t> </w:t>
            </w:r>
          </w:p>
          <w:p w14:paraId="764BFF6F"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5C93314B"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187D67" w14:textId="5D6F8BA4" w:rsidR="000170E1" w:rsidRDefault="000170E1" w:rsidP="000170E1">
            <w:pPr>
              <w:spacing w:after="0" w:line="276" w:lineRule="auto"/>
              <w:rPr>
                <w:szCs w:val="22"/>
                <w:lang w:eastAsia="ja-JP"/>
              </w:rPr>
            </w:pPr>
            <w:r>
              <w:rPr>
                <w:rStyle w:val="normaltextrun"/>
              </w:rPr>
              <w:t>Solution 4 may further reduce the overhead of Solution 1. Hence we think it is good to introduce it, if possible.</w:t>
            </w:r>
            <w:r>
              <w:rPr>
                <w:rStyle w:val="eop"/>
              </w:rPr>
              <w:t> </w:t>
            </w:r>
          </w:p>
        </w:tc>
      </w:tr>
      <w:tr w:rsidR="000170E1" w14:paraId="02E5B334" w14:textId="77777777" w:rsidTr="006722AE">
        <w:tc>
          <w:tcPr>
            <w:tcW w:w="902" w:type="pct"/>
          </w:tcPr>
          <w:p w14:paraId="275DCD38" w14:textId="562D6C01" w:rsidR="000170E1" w:rsidRPr="003E5553" w:rsidRDefault="003E5553"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5496B635" w14:textId="4CF7AD22" w:rsidR="000170E1" w:rsidRPr="003E5553" w:rsidRDefault="003E5553" w:rsidP="000170E1">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34D8F96E" w14:textId="77777777" w:rsidR="000170E1" w:rsidRDefault="000170E1" w:rsidP="000170E1">
            <w:pPr>
              <w:spacing w:after="0" w:line="276" w:lineRule="auto"/>
              <w:rPr>
                <w:szCs w:val="22"/>
                <w:lang w:eastAsia="ja-JP"/>
              </w:rPr>
            </w:pPr>
          </w:p>
        </w:tc>
      </w:tr>
      <w:tr w:rsidR="001A5D17" w14:paraId="4630D220" w14:textId="77777777" w:rsidTr="006722AE">
        <w:tc>
          <w:tcPr>
            <w:tcW w:w="902" w:type="pct"/>
          </w:tcPr>
          <w:p w14:paraId="411874E2" w14:textId="182FA393" w:rsidR="001A5D17" w:rsidRDefault="001A5D17" w:rsidP="001A5D17">
            <w:pPr>
              <w:spacing w:after="0" w:line="276" w:lineRule="auto"/>
              <w:jc w:val="center"/>
              <w:rPr>
                <w:szCs w:val="22"/>
                <w:lang w:eastAsia="ja-JP"/>
              </w:rPr>
            </w:pPr>
            <w:r>
              <w:rPr>
                <w:szCs w:val="22"/>
                <w:lang w:eastAsia="ja-JP"/>
              </w:rPr>
              <w:t>Ericsson</w:t>
            </w:r>
          </w:p>
        </w:tc>
        <w:tc>
          <w:tcPr>
            <w:tcW w:w="694" w:type="pct"/>
          </w:tcPr>
          <w:p w14:paraId="76A30A14" w14:textId="77777777" w:rsidR="001A5D17" w:rsidRDefault="001A5D17" w:rsidP="001A5D17">
            <w:pPr>
              <w:spacing w:after="0" w:line="276" w:lineRule="auto"/>
              <w:jc w:val="center"/>
              <w:rPr>
                <w:szCs w:val="22"/>
                <w:lang w:eastAsia="ja-JP"/>
              </w:rPr>
            </w:pPr>
            <w:r>
              <w:rPr>
                <w:szCs w:val="22"/>
                <w:lang w:eastAsia="ja-JP"/>
              </w:rPr>
              <w:t>Solution 3.</w:t>
            </w:r>
          </w:p>
          <w:p w14:paraId="6248D546" w14:textId="67C68CA3" w:rsidR="001A5D17" w:rsidRDefault="001A5D17" w:rsidP="001A5D17">
            <w:pPr>
              <w:spacing w:after="0" w:line="276" w:lineRule="auto"/>
              <w:jc w:val="center"/>
              <w:rPr>
                <w:szCs w:val="22"/>
                <w:lang w:eastAsia="ja-JP"/>
              </w:rPr>
            </w:pPr>
            <w:r>
              <w:rPr>
                <w:szCs w:val="22"/>
                <w:lang w:eastAsia="ja-JP"/>
              </w:rPr>
              <w:t>(Solution 1 if 3 is not considered sufficient)</w:t>
            </w:r>
          </w:p>
        </w:tc>
        <w:tc>
          <w:tcPr>
            <w:tcW w:w="3404" w:type="pct"/>
          </w:tcPr>
          <w:p w14:paraId="0612CE5D" w14:textId="151E6BC9" w:rsidR="001A5D17" w:rsidRDefault="001A5D17" w:rsidP="001A5D17">
            <w:pPr>
              <w:spacing w:after="0" w:line="276" w:lineRule="auto"/>
              <w:rPr>
                <w:szCs w:val="22"/>
                <w:lang w:eastAsia="ja-JP"/>
              </w:rPr>
            </w:pPr>
            <w:r>
              <w:rPr>
                <w:szCs w:val="22"/>
                <w:lang w:eastAsia="ja-JP"/>
              </w:rPr>
              <w:t xml:space="preserve">Solution 1: This is certainly possible but it does add quite considerable overhead to each BC. </w:t>
            </w:r>
          </w:p>
          <w:p w14:paraId="1A837478" w14:textId="77777777" w:rsidR="001A5D17" w:rsidRDefault="001A5D17" w:rsidP="001A5D17">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gNB. Since it is not obvious that this variant will reduce the overhead significantly, we do not support this solution. </w:t>
            </w:r>
          </w:p>
          <w:p w14:paraId="4017D94A" w14:textId="77777777" w:rsidR="001A5D17" w:rsidRPr="00451007" w:rsidRDefault="001A5D17" w:rsidP="001A5D17">
            <w:pPr>
              <w:spacing w:after="0" w:line="276" w:lineRule="auto"/>
              <w:rPr>
                <w:szCs w:val="22"/>
                <w:lang w:eastAsia="ja-JP"/>
              </w:rPr>
            </w:pPr>
          </w:p>
          <w:p w14:paraId="1F2AC0BD" w14:textId="6DF7C079" w:rsidR="001A5D17" w:rsidRDefault="001A5D17" w:rsidP="001A5D17">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1A5D17" w14:paraId="5044C150" w14:textId="77777777" w:rsidTr="006722AE">
        <w:tc>
          <w:tcPr>
            <w:tcW w:w="902" w:type="pct"/>
          </w:tcPr>
          <w:p w14:paraId="59F9E9B1" w14:textId="77777777" w:rsidR="001A5D17" w:rsidRDefault="001A5D17" w:rsidP="001A5D17">
            <w:pPr>
              <w:spacing w:after="0" w:line="276" w:lineRule="auto"/>
              <w:jc w:val="center"/>
              <w:rPr>
                <w:szCs w:val="22"/>
                <w:lang w:eastAsia="ja-JP"/>
              </w:rPr>
            </w:pPr>
          </w:p>
        </w:tc>
        <w:tc>
          <w:tcPr>
            <w:tcW w:w="694" w:type="pct"/>
          </w:tcPr>
          <w:p w14:paraId="638723DC" w14:textId="77777777" w:rsidR="001A5D17" w:rsidRDefault="001A5D17" w:rsidP="001A5D17">
            <w:pPr>
              <w:spacing w:after="0" w:line="276" w:lineRule="auto"/>
              <w:jc w:val="center"/>
              <w:rPr>
                <w:szCs w:val="22"/>
                <w:lang w:eastAsia="ja-JP"/>
              </w:rPr>
            </w:pPr>
          </w:p>
        </w:tc>
        <w:tc>
          <w:tcPr>
            <w:tcW w:w="3404" w:type="pct"/>
          </w:tcPr>
          <w:p w14:paraId="527792BA" w14:textId="77777777" w:rsidR="001A5D17" w:rsidRDefault="001A5D17" w:rsidP="001A5D17">
            <w:pPr>
              <w:spacing w:after="0" w:line="276" w:lineRule="auto"/>
              <w:rPr>
                <w:szCs w:val="22"/>
                <w:lang w:eastAsia="ja-JP"/>
              </w:rPr>
            </w:pPr>
          </w:p>
        </w:tc>
      </w:tr>
      <w:tr w:rsidR="001A5D17" w14:paraId="132267F6" w14:textId="77777777" w:rsidTr="006722AE">
        <w:tc>
          <w:tcPr>
            <w:tcW w:w="902" w:type="pct"/>
          </w:tcPr>
          <w:p w14:paraId="78B8E86F" w14:textId="77777777" w:rsidR="001A5D17" w:rsidRDefault="001A5D17" w:rsidP="001A5D17">
            <w:pPr>
              <w:spacing w:after="0" w:line="276" w:lineRule="auto"/>
              <w:jc w:val="center"/>
              <w:rPr>
                <w:szCs w:val="22"/>
                <w:lang w:eastAsia="ja-JP"/>
              </w:rPr>
            </w:pPr>
          </w:p>
        </w:tc>
        <w:tc>
          <w:tcPr>
            <w:tcW w:w="694" w:type="pct"/>
          </w:tcPr>
          <w:p w14:paraId="68B9EA60" w14:textId="77777777" w:rsidR="001A5D17" w:rsidRDefault="001A5D17" w:rsidP="001A5D17">
            <w:pPr>
              <w:spacing w:after="0" w:line="276" w:lineRule="auto"/>
              <w:jc w:val="center"/>
              <w:rPr>
                <w:szCs w:val="22"/>
                <w:lang w:eastAsia="ja-JP"/>
              </w:rPr>
            </w:pPr>
          </w:p>
        </w:tc>
        <w:tc>
          <w:tcPr>
            <w:tcW w:w="3404" w:type="pct"/>
          </w:tcPr>
          <w:p w14:paraId="3F614F0C" w14:textId="77777777" w:rsidR="001A5D17" w:rsidRDefault="001A5D17" w:rsidP="001A5D17">
            <w:pPr>
              <w:spacing w:after="0" w:line="276" w:lineRule="auto"/>
              <w:rPr>
                <w:szCs w:val="22"/>
                <w:lang w:eastAsia="ja-JP"/>
              </w:rPr>
            </w:pPr>
          </w:p>
        </w:tc>
      </w:tr>
    </w:tbl>
    <w:p w14:paraId="0D7B804F" w14:textId="3388359A" w:rsidR="00514EB1" w:rsidRDefault="00514EB1" w:rsidP="00EC416E">
      <w:pPr>
        <w:rPr>
          <w:lang w:eastAsia="ja-JP"/>
        </w:rPr>
      </w:pPr>
    </w:p>
    <w:p w14:paraId="0B7D2280" w14:textId="5221005D" w:rsidR="006D3C13" w:rsidRPr="00544002" w:rsidRDefault="006D3C13" w:rsidP="00EC416E">
      <w:pPr>
        <w:rPr>
          <w:lang w:eastAsia="ja-JP"/>
        </w:rPr>
      </w:pPr>
      <w:r w:rsidRPr="006D3C13">
        <w:rPr>
          <w:color w:val="4472C4" w:themeColor="accent1"/>
          <w:lang w:eastAsia="ja-JP"/>
        </w:rPr>
        <w:t>(Q1-1 summary TBA)</w:t>
      </w:r>
    </w:p>
    <w:p w14:paraId="4667D10D" w14:textId="11D7545E" w:rsidR="00EC416E" w:rsidRDefault="00544002" w:rsidP="00B879E6">
      <w:pPr>
        <w:pStyle w:val="Heading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r w:rsidRPr="00B67DB2">
        <w:rPr>
          <w:bCs/>
          <w:i/>
          <w:iCs/>
          <w:lang w:eastAsia="ja-JP"/>
        </w:rPr>
        <w:t>selectedBandEntriesMNList</w:t>
      </w:r>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0" w:name="_Hlk82618361"/>
      <w:r>
        <w:rPr>
          <w:b/>
          <w:i/>
          <w:iCs/>
          <w:lang w:eastAsia="ja-JP"/>
        </w:rPr>
        <w:lastRenderedPageBreak/>
        <w:t>s</w:t>
      </w:r>
      <w:r w:rsidR="00036AFC" w:rsidRPr="00036AFC">
        <w:rPr>
          <w:b/>
          <w:i/>
          <w:iCs/>
          <w:lang w:eastAsia="ja-JP"/>
        </w:rPr>
        <w:t>electedBandEntriesMNList</w:t>
      </w:r>
      <w:bookmarkEnd w:id="0"/>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r w:rsidRPr="00036AFC">
        <w:rPr>
          <w:b/>
          <w:i/>
          <w:iCs/>
          <w:lang w:eastAsia="ja-JP"/>
        </w:rPr>
        <w:t>servFrequenciesMN-NR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PCell and SCell(s)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TableGrid"/>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r w:rsidRPr="00773513">
              <w:rPr>
                <w:lang w:eastAsia="sv-SE"/>
              </w:rPr>
              <w:t>selectedBandEntriesMNList</w:t>
            </w:r>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r w:rsidRPr="00773513">
              <w:rPr>
                <w:lang w:eastAsia="sv-SE"/>
              </w:rPr>
              <w:t>servFrequenciesMN-NR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TableGrid"/>
        <w:tblW w:w="4960" w:type="pct"/>
        <w:tblLook w:val="04A0" w:firstRow="1" w:lastRow="0" w:firstColumn="1" w:lastColumn="0" w:noHBand="0" w:noVBand="1"/>
      </w:tblPr>
      <w:tblGrid>
        <w:gridCol w:w="2548"/>
        <w:gridCol w:w="7228"/>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43475067" w:rsidR="00404053" w:rsidRDefault="00404053" w:rsidP="00147E11">
            <w:pPr>
              <w:spacing w:after="0" w:line="276" w:lineRule="auto"/>
              <w:jc w:val="center"/>
              <w:rPr>
                <w:szCs w:val="22"/>
                <w:lang w:eastAsia="ja-JP"/>
              </w:rPr>
            </w:pPr>
          </w:p>
        </w:tc>
        <w:tc>
          <w:tcPr>
            <w:tcW w:w="3697" w:type="pct"/>
          </w:tcPr>
          <w:p w14:paraId="23632693" w14:textId="77777777" w:rsidR="00404053" w:rsidRDefault="00404053" w:rsidP="00147E11">
            <w:pPr>
              <w:spacing w:after="0" w:line="276" w:lineRule="auto"/>
              <w:rPr>
                <w:szCs w:val="22"/>
                <w:lang w:eastAsia="ja-JP"/>
              </w:rPr>
            </w:pP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45F65F25" w:rsidR="006D3C13" w:rsidRDefault="006D3C13" w:rsidP="00986F06">
      <w:pPr>
        <w:rPr>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 TBA)</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r w:rsidRPr="00B11BFC">
        <w:rPr>
          <w:i/>
          <w:iCs/>
          <w:lang w:eastAsia="ja-JP"/>
        </w:rPr>
        <w:t>selectedBandEntriesMNList</w:t>
      </w:r>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TableGrid"/>
        <w:tblW w:w="5000" w:type="pct"/>
        <w:tblLook w:val="04A0" w:firstRow="1" w:lastRow="0" w:firstColumn="1" w:lastColumn="0" w:noHBand="0" w:noVBand="1"/>
      </w:tblPr>
      <w:tblGrid>
        <w:gridCol w:w="2689"/>
        <w:gridCol w:w="1417"/>
        <w:gridCol w:w="5749"/>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lastRenderedPageBreak/>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r w:rsidRPr="00B11BFC">
              <w:rPr>
                <w:i/>
                <w:iCs/>
                <w:lang w:eastAsia="ja-JP"/>
              </w:rPr>
              <w:t>selectedBandEntriesMNList</w:t>
            </w:r>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SimSun"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SimSun"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SimSun"/>
                <w:iCs/>
              </w:rPr>
              <w:t>I</w:t>
            </w:r>
            <w:r>
              <w:rPr>
                <w:rFonts w:eastAsia="SimSun" w:hint="eastAsia"/>
                <w:iCs/>
              </w:rPr>
              <w:t xml:space="preserve">f option 1 is not adopted, SN does not know the </w:t>
            </w:r>
            <w:r>
              <w:rPr>
                <w:bCs/>
                <w:lang w:eastAsia="ja-JP"/>
              </w:rPr>
              <w:t>frequency bands used by the MN, which</w:t>
            </w:r>
            <w:r>
              <w:rPr>
                <w:rFonts w:eastAsia="SimSun" w:hint="eastAsia"/>
                <w:bCs/>
              </w:rPr>
              <w:t xml:space="preserve"> cannot </w:t>
            </w:r>
            <w:r>
              <w:rPr>
                <w:bCs/>
                <w:lang w:eastAsia="ja-JP"/>
              </w:rPr>
              <w:t xml:space="preserve">enable the </w:t>
            </w:r>
            <w:r>
              <w:rPr>
                <w:rFonts w:eastAsia="SimSun"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19" w:type="pct"/>
          </w:tcPr>
          <w:p w14:paraId="63E27BD8" w14:textId="2908B2C3" w:rsidR="002E0066" w:rsidRDefault="002E0066" w:rsidP="002E0066">
            <w:pPr>
              <w:spacing w:after="0" w:line="276" w:lineRule="auto"/>
              <w:jc w:val="center"/>
              <w:rPr>
                <w:szCs w:val="22"/>
                <w:lang w:eastAsia="ja-JP"/>
              </w:rPr>
            </w:pPr>
            <w:r>
              <w:rPr>
                <w:rFonts w:eastAsia="SimSun"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SimSun"/>
                <w:szCs w:val="22"/>
              </w:rPr>
              <w:t>F</w:t>
            </w:r>
            <w:r>
              <w:rPr>
                <w:rFonts w:eastAsia="SimSun" w:hint="eastAsia"/>
                <w:szCs w:val="22"/>
              </w:rPr>
              <w:t>o</w:t>
            </w:r>
            <w:r>
              <w:rPr>
                <w:rFonts w:eastAsia="SimSun"/>
                <w:szCs w:val="22"/>
              </w:rPr>
              <w:t xml:space="preserve">r the issue indicated in </w:t>
            </w:r>
            <w:r w:rsidRPr="00FA3098">
              <w:rPr>
                <w:rFonts w:eastAsia="SimSun"/>
                <w:szCs w:val="22"/>
              </w:rPr>
              <w:t>R2-2107389</w:t>
            </w:r>
            <w:r>
              <w:rPr>
                <w:rFonts w:eastAsia="SimSun"/>
                <w:szCs w:val="22"/>
              </w:rPr>
              <w:t>, it can be addressed by extending</w:t>
            </w:r>
            <w:r w:rsidRPr="002E0066">
              <w:rPr>
                <w:rFonts w:eastAsia="SimSun"/>
                <w:szCs w:val="22"/>
              </w:rPr>
              <w:t xml:space="preserve"> the </w:t>
            </w:r>
            <w:r w:rsidRPr="002E0066">
              <w:rPr>
                <w:i/>
                <w:kern w:val="2"/>
              </w:rPr>
              <w:t>selectedBandEntriesMNList</w:t>
            </w:r>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r>
              <w:rPr>
                <w:szCs w:val="22"/>
                <w:lang w:eastAsia="ja-JP"/>
              </w:rPr>
              <w:t xml:space="preserve">The network nodes may also need the information on whether the resource is used for UL or DL, hence </w:t>
            </w:r>
            <w:r w:rsidRPr="002E0066">
              <w:rPr>
                <w:i/>
                <w:kern w:val="2"/>
              </w:rPr>
              <w:t>selectedBandEntriesMNList</w:t>
            </w:r>
            <w:r>
              <w:rPr>
                <w:i/>
                <w:kern w:val="2"/>
              </w:rPr>
              <w:t xml:space="preserve"> </w:t>
            </w:r>
            <w:r>
              <w:rPr>
                <w:iCs/>
                <w:kern w:val="2"/>
              </w:rPr>
              <w:t xml:space="preserve">is not sufficient for this purpose. </w:t>
            </w:r>
          </w:p>
        </w:tc>
      </w:tr>
      <w:tr w:rsidR="002E0066" w14:paraId="55C8D090" w14:textId="77777777" w:rsidTr="00B11BFC">
        <w:tc>
          <w:tcPr>
            <w:tcW w:w="1364" w:type="pct"/>
          </w:tcPr>
          <w:p w14:paraId="4463EE4A" w14:textId="77777777" w:rsidR="002E0066" w:rsidRDefault="002E0066" w:rsidP="002E0066">
            <w:pPr>
              <w:spacing w:after="0" w:line="276" w:lineRule="auto"/>
              <w:jc w:val="center"/>
              <w:rPr>
                <w:szCs w:val="22"/>
                <w:lang w:eastAsia="ja-JP"/>
              </w:rPr>
            </w:pPr>
          </w:p>
        </w:tc>
        <w:tc>
          <w:tcPr>
            <w:tcW w:w="719" w:type="pct"/>
          </w:tcPr>
          <w:p w14:paraId="48B96334" w14:textId="77777777" w:rsidR="002E0066" w:rsidRDefault="002E0066" w:rsidP="002E0066">
            <w:pPr>
              <w:spacing w:after="0" w:line="276" w:lineRule="auto"/>
              <w:jc w:val="center"/>
              <w:rPr>
                <w:szCs w:val="22"/>
                <w:lang w:eastAsia="ja-JP"/>
              </w:rPr>
            </w:pP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7777777" w:rsidR="002E0066" w:rsidRDefault="002E0066" w:rsidP="002E0066">
            <w:pPr>
              <w:spacing w:after="0" w:line="276" w:lineRule="auto"/>
              <w:jc w:val="center"/>
              <w:rPr>
                <w:szCs w:val="22"/>
                <w:lang w:eastAsia="ja-JP"/>
              </w:rPr>
            </w:pPr>
          </w:p>
        </w:tc>
        <w:tc>
          <w:tcPr>
            <w:tcW w:w="719" w:type="pct"/>
          </w:tcPr>
          <w:p w14:paraId="60A23EA3" w14:textId="77777777" w:rsidR="002E0066" w:rsidRDefault="002E0066" w:rsidP="002E0066">
            <w:pPr>
              <w:spacing w:after="0" w:line="276" w:lineRule="auto"/>
              <w:jc w:val="center"/>
              <w:rPr>
                <w:szCs w:val="22"/>
                <w:lang w:eastAsia="ja-JP"/>
              </w:rPr>
            </w:pPr>
          </w:p>
        </w:tc>
        <w:tc>
          <w:tcPr>
            <w:tcW w:w="2917" w:type="pct"/>
          </w:tcPr>
          <w:p w14:paraId="4B49E7F4" w14:textId="77777777" w:rsidR="002E0066" w:rsidRDefault="002E0066" w:rsidP="002E0066">
            <w:pPr>
              <w:spacing w:after="0" w:line="276" w:lineRule="auto"/>
              <w:rPr>
                <w:szCs w:val="22"/>
                <w:lang w:eastAsia="ja-JP"/>
              </w:rPr>
            </w:pP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2200BCA2" w:rsidR="006D3C13" w:rsidRDefault="00D10784" w:rsidP="00036AFC">
      <w:pPr>
        <w:rPr>
          <w:lang w:eastAsia="ja-JP"/>
        </w:rPr>
      </w:pPr>
      <w:bookmarkStart w:id="1"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 TBA)</w:t>
      </w:r>
    </w:p>
    <w:bookmarkEnd w:id="1"/>
    <w:p w14:paraId="66FE4872" w14:textId="576E0751" w:rsidR="00B879E6" w:rsidRDefault="001B5562" w:rsidP="00B879E6">
      <w:pPr>
        <w:pStyle w:val="Heading2"/>
      </w:pPr>
      <w:r>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r w:rsidR="003F6FDB">
        <w:rPr>
          <w:rFonts w:hint="eastAsia"/>
          <w:kern w:val="2"/>
          <w:lang w:eastAsia="zh-CN"/>
        </w:rPr>
        <w:t>MR-DC Resource Coordination Information &gt;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ListParagraph"/>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ListParagraph"/>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the gNBs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gNBs may choose not to setup NR-DC for e.g.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gNBs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(i.e. dynamic resource coordination is not supported in NR-DC)?</w:t>
      </w:r>
    </w:p>
    <w:tbl>
      <w:tblPr>
        <w:tblStyle w:val="TableGrid"/>
        <w:tblW w:w="5000" w:type="pct"/>
        <w:tblLook w:val="04A0" w:firstRow="1" w:lastRow="0" w:firstColumn="1" w:lastColumn="0" w:noHBand="0" w:noVBand="1"/>
      </w:tblPr>
      <w:tblGrid>
        <w:gridCol w:w="1415"/>
        <w:gridCol w:w="1557"/>
        <w:gridCol w:w="2269"/>
        <w:gridCol w:w="4614"/>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lastRenderedPageBreak/>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(e.g.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SimSun" w:hint="eastAsia"/>
                <w:szCs w:val="22"/>
              </w:rPr>
              <w:t>Y</w:t>
            </w:r>
            <w:r>
              <w:rPr>
                <w:rFonts w:eastAsia="SimSun"/>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SimSun"/>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inter-node resource 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non support of simultaneous Rx/Tx. But we would be fine to send an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77777777" w:rsidR="002E0066" w:rsidRDefault="002E0066" w:rsidP="002E0066">
            <w:pPr>
              <w:spacing w:after="0" w:line="276" w:lineRule="auto"/>
              <w:jc w:val="center"/>
              <w:rPr>
                <w:szCs w:val="22"/>
                <w:lang w:eastAsia="ja-JP"/>
              </w:rPr>
            </w:pPr>
          </w:p>
        </w:tc>
        <w:tc>
          <w:tcPr>
            <w:tcW w:w="790" w:type="pct"/>
          </w:tcPr>
          <w:p w14:paraId="00BC81B1" w14:textId="77777777" w:rsidR="002E0066" w:rsidRDefault="002E0066" w:rsidP="002E0066">
            <w:pPr>
              <w:spacing w:after="0" w:line="276" w:lineRule="auto"/>
              <w:jc w:val="center"/>
              <w:rPr>
                <w:szCs w:val="22"/>
                <w:lang w:eastAsia="ja-JP"/>
              </w:rPr>
            </w:pPr>
          </w:p>
        </w:tc>
        <w:tc>
          <w:tcPr>
            <w:tcW w:w="1151" w:type="pct"/>
          </w:tcPr>
          <w:p w14:paraId="1B507163" w14:textId="77777777" w:rsidR="002E0066" w:rsidRDefault="002E0066" w:rsidP="002E0066">
            <w:pPr>
              <w:spacing w:after="0" w:line="276" w:lineRule="auto"/>
              <w:jc w:val="center"/>
              <w:rPr>
                <w:szCs w:val="22"/>
                <w:lang w:eastAsia="ja-JP"/>
              </w:rPr>
            </w:pPr>
          </w:p>
        </w:tc>
        <w:tc>
          <w:tcPr>
            <w:tcW w:w="2341" w:type="pct"/>
          </w:tcPr>
          <w:p w14:paraId="5AC81101" w14:textId="33A35068" w:rsidR="002E0066" w:rsidRDefault="002E0066" w:rsidP="002E0066">
            <w:pPr>
              <w:spacing w:after="0" w:line="276" w:lineRule="auto"/>
              <w:rPr>
                <w:szCs w:val="22"/>
                <w:lang w:eastAsia="ja-JP"/>
              </w:rPr>
            </w:pPr>
          </w:p>
        </w:tc>
      </w:tr>
      <w:tr w:rsidR="002E0066" w14:paraId="0D6EFE77" w14:textId="77777777" w:rsidTr="002E0066">
        <w:tc>
          <w:tcPr>
            <w:tcW w:w="718" w:type="pct"/>
          </w:tcPr>
          <w:p w14:paraId="0C0A8C02" w14:textId="77777777" w:rsidR="002E0066" w:rsidRDefault="002E0066" w:rsidP="002E0066">
            <w:pPr>
              <w:spacing w:after="0" w:line="276" w:lineRule="auto"/>
              <w:jc w:val="center"/>
              <w:rPr>
                <w:szCs w:val="22"/>
                <w:lang w:eastAsia="ja-JP"/>
              </w:rPr>
            </w:pPr>
          </w:p>
        </w:tc>
        <w:tc>
          <w:tcPr>
            <w:tcW w:w="790" w:type="pct"/>
          </w:tcPr>
          <w:p w14:paraId="0BA9D217" w14:textId="77777777" w:rsidR="002E0066" w:rsidRDefault="002E0066" w:rsidP="002E0066">
            <w:pPr>
              <w:spacing w:after="0" w:line="276" w:lineRule="auto"/>
              <w:jc w:val="center"/>
              <w:rPr>
                <w:szCs w:val="22"/>
                <w:lang w:eastAsia="ja-JP"/>
              </w:rPr>
            </w:pPr>
          </w:p>
        </w:tc>
        <w:tc>
          <w:tcPr>
            <w:tcW w:w="1151" w:type="pct"/>
          </w:tcPr>
          <w:p w14:paraId="309F8C7D" w14:textId="77777777" w:rsidR="002E0066" w:rsidRDefault="002E0066" w:rsidP="002E0066">
            <w:pPr>
              <w:spacing w:after="0" w:line="276" w:lineRule="auto"/>
              <w:jc w:val="center"/>
              <w:rPr>
                <w:szCs w:val="22"/>
                <w:lang w:eastAsia="ja-JP"/>
              </w:rPr>
            </w:pPr>
          </w:p>
        </w:tc>
        <w:tc>
          <w:tcPr>
            <w:tcW w:w="2341" w:type="pct"/>
          </w:tcPr>
          <w:p w14:paraId="0CED7A06" w14:textId="781AA101" w:rsidR="002E0066" w:rsidRDefault="002E0066" w:rsidP="002E0066">
            <w:pPr>
              <w:spacing w:after="0" w:line="276" w:lineRule="auto"/>
              <w:rPr>
                <w:szCs w:val="22"/>
                <w:lang w:eastAsia="ja-JP"/>
              </w:rPr>
            </w:pP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F41725" w:rsidR="003F6FDB" w:rsidRPr="00C66E0E" w:rsidRDefault="00E91C0C" w:rsidP="003F6FDB">
      <w:pPr>
        <w:rPr>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 TBA)</w:t>
      </w:r>
    </w:p>
    <w:p w14:paraId="08AA5E86" w14:textId="7C92056B" w:rsidR="001B5562" w:rsidRDefault="001B5562" w:rsidP="001B5562">
      <w:pPr>
        <w:pStyle w:val="Heading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e.g.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2"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2"/>
      <w:r w:rsidR="001B5562">
        <w:rPr>
          <w:b/>
          <w:bCs/>
          <w:lang w:eastAsia="ja-JP"/>
        </w:rPr>
        <w:t xml:space="preserve"> sections?</w:t>
      </w:r>
    </w:p>
    <w:tbl>
      <w:tblPr>
        <w:tblStyle w:val="TableGrid"/>
        <w:tblW w:w="4928" w:type="pct"/>
        <w:tblLook w:val="04A0" w:firstRow="1" w:lastRow="0" w:firstColumn="1" w:lastColumn="0" w:noHBand="0" w:noVBand="1"/>
      </w:tblPr>
      <w:tblGrid>
        <w:gridCol w:w="2312"/>
        <w:gridCol w:w="740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an the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component;</w:t>
            </w:r>
          </w:p>
          <w:p w14:paraId="07A1511F"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part;</w:t>
            </w:r>
          </w:p>
          <w:p w14:paraId="52B1C596"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This capability is not applicable to the  inter-band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5FC92134" w14:textId="49C43ECF" w:rsidR="00401252" w:rsidRDefault="00EA2761" w:rsidP="001B5562">
      <w:pPr>
        <w:pStyle w:val="Heading1"/>
      </w:pPr>
      <w:r>
        <w:rPr>
          <w:rFonts w:hint="eastAsia"/>
        </w:rPr>
        <w:t>S</w:t>
      </w:r>
      <w:r>
        <w:t>ummary and Proposal</w:t>
      </w:r>
    </w:p>
    <w:p w14:paraId="39A9DF8D" w14:textId="00768240" w:rsidR="00EA2761" w:rsidRPr="002866B3" w:rsidRDefault="00EA2761" w:rsidP="00EA2761">
      <w:pPr>
        <w:rPr>
          <w:b/>
          <w:lang w:eastAsia="ja-JP"/>
        </w:rPr>
      </w:pPr>
    </w:p>
    <w:p w14:paraId="44F1EA6E" w14:textId="77777777" w:rsidR="00EA2761" w:rsidRDefault="00EA2761" w:rsidP="00E82B46">
      <w:pPr>
        <w:pStyle w:val="Heading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D476B" w14:textId="77777777" w:rsidR="009C481C" w:rsidRDefault="009C481C">
      <w:pPr>
        <w:spacing w:after="0"/>
      </w:pPr>
      <w:r>
        <w:separator/>
      </w:r>
    </w:p>
  </w:endnote>
  <w:endnote w:type="continuationSeparator" w:id="0">
    <w:p w14:paraId="168BD3A7" w14:textId="77777777" w:rsidR="009C481C" w:rsidRDefault="009C4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9AC92" w14:textId="77777777" w:rsidR="009C481C" w:rsidRDefault="009C481C">
      <w:pPr>
        <w:spacing w:after="0"/>
      </w:pPr>
      <w:r>
        <w:separator/>
      </w:r>
    </w:p>
  </w:footnote>
  <w:footnote w:type="continuationSeparator" w:id="0">
    <w:p w14:paraId="1F704682" w14:textId="77777777" w:rsidR="009C481C" w:rsidRDefault="009C48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90366D"/>
    <w:multiLevelType w:val="multilevel"/>
    <w:tmpl w:val="311A1462"/>
    <w:numStyleLink w:val="SectionNumbers"/>
  </w:abstractNum>
  <w:abstractNum w:abstractNumId="8"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0"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8"/>
  </w:num>
  <w:num w:numId="2">
    <w:abstractNumId w:val="16"/>
  </w:num>
  <w:num w:numId="3">
    <w:abstractNumId w:val="11"/>
  </w:num>
  <w:num w:numId="4">
    <w:abstractNumId w:val="2"/>
  </w:num>
  <w:num w:numId="5">
    <w:abstractNumId w:val="22"/>
  </w:num>
  <w:num w:numId="6">
    <w:abstractNumId w:val="5"/>
  </w:num>
  <w:num w:numId="7">
    <w:abstractNumId w:val="17"/>
  </w:num>
  <w:num w:numId="8">
    <w:abstractNumId w:val="19"/>
  </w:num>
  <w:num w:numId="9">
    <w:abstractNumId w:val="7"/>
  </w:num>
  <w:num w:numId="10">
    <w:abstractNumId w:val="8"/>
  </w:num>
  <w:num w:numId="11">
    <w:abstractNumId w:val="10"/>
  </w:num>
  <w:num w:numId="12">
    <w:abstractNumId w:val="21"/>
  </w:num>
  <w:num w:numId="13">
    <w:abstractNumId w:val="6"/>
  </w:num>
  <w:num w:numId="14">
    <w:abstractNumId w:val="9"/>
  </w:num>
  <w:num w:numId="15">
    <w:abstractNumId w:val="3"/>
  </w:num>
  <w:num w:numId="16">
    <w:abstractNumId w:val="20"/>
  </w:num>
  <w:num w:numId="17">
    <w:abstractNumId w:val="0"/>
  </w:num>
  <w:num w:numId="18">
    <w:abstractNumId w:val="14"/>
  </w:num>
  <w:num w:numId="19">
    <w:abstractNumId w:val="15"/>
  </w:num>
  <w:num w:numId="20">
    <w:abstractNumId w:val="1"/>
  </w:num>
  <w:num w:numId="21">
    <w:abstractNumId w:val="4"/>
  </w:num>
  <w:num w:numId="22">
    <w:abstractNumId w:val="12"/>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0E1"/>
    <w:rsid w:val="00017F23"/>
    <w:rsid w:val="00030817"/>
    <w:rsid w:val="00035A29"/>
    <w:rsid w:val="00036AFC"/>
    <w:rsid w:val="00052685"/>
    <w:rsid w:val="00053120"/>
    <w:rsid w:val="0007460F"/>
    <w:rsid w:val="00082D6D"/>
    <w:rsid w:val="00083C09"/>
    <w:rsid w:val="000B760D"/>
    <w:rsid w:val="000D2726"/>
    <w:rsid w:val="000D3D52"/>
    <w:rsid w:val="000D506D"/>
    <w:rsid w:val="000E0E75"/>
    <w:rsid w:val="000F6242"/>
    <w:rsid w:val="00106582"/>
    <w:rsid w:val="00126088"/>
    <w:rsid w:val="00131CEA"/>
    <w:rsid w:val="00136F83"/>
    <w:rsid w:val="00160F53"/>
    <w:rsid w:val="00172885"/>
    <w:rsid w:val="00181A4A"/>
    <w:rsid w:val="00181D4A"/>
    <w:rsid w:val="00187B80"/>
    <w:rsid w:val="001A5D17"/>
    <w:rsid w:val="001A7245"/>
    <w:rsid w:val="001B5562"/>
    <w:rsid w:val="001D7C2B"/>
    <w:rsid w:val="001F2B1D"/>
    <w:rsid w:val="001F5DE8"/>
    <w:rsid w:val="002146A9"/>
    <w:rsid w:val="002242A4"/>
    <w:rsid w:val="00232006"/>
    <w:rsid w:val="0024628D"/>
    <w:rsid w:val="00251D4E"/>
    <w:rsid w:val="002551CC"/>
    <w:rsid w:val="002605A3"/>
    <w:rsid w:val="00284052"/>
    <w:rsid w:val="002866B3"/>
    <w:rsid w:val="00295401"/>
    <w:rsid w:val="002961A1"/>
    <w:rsid w:val="002B2662"/>
    <w:rsid w:val="002B6134"/>
    <w:rsid w:val="002C596B"/>
    <w:rsid w:val="002D7429"/>
    <w:rsid w:val="002E0066"/>
    <w:rsid w:val="002F1940"/>
    <w:rsid w:val="00310467"/>
    <w:rsid w:val="0031621A"/>
    <w:rsid w:val="00333D52"/>
    <w:rsid w:val="0033486D"/>
    <w:rsid w:val="00337B83"/>
    <w:rsid w:val="00353CBD"/>
    <w:rsid w:val="003542BF"/>
    <w:rsid w:val="00356767"/>
    <w:rsid w:val="00371F78"/>
    <w:rsid w:val="003733D7"/>
    <w:rsid w:val="00383545"/>
    <w:rsid w:val="00393D6E"/>
    <w:rsid w:val="00397EBE"/>
    <w:rsid w:val="003C0836"/>
    <w:rsid w:val="003C77C9"/>
    <w:rsid w:val="003E5553"/>
    <w:rsid w:val="003F6FDB"/>
    <w:rsid w:val="00401252"/>
    <w:rsid w:val="00404053"/>
    <w:rsid w:val="00416293"/>
    <w:rsid w:val="00433500"/>
    <w:rsid w:val="00433F71"/>
    <w:rsid w:val="00440D43"/>
    <w:rsid w:val="00442347"/>
    <w:rsid w:val="00454A09"/>
    <w:rsid w:val="00464933"/>
    <w:rsid w:val="00480B65"/>
    <w:rsid w:val="004869D3"/>
    <w:rsid w:val="004A13FB"/>
    <w:rsid w:val="004A3A03"/>
    <w:rsid w:val="004A5990"/>
    <w:rsid w:val="004B54A4"/>
    <w:rsid w:val="004C7864"/>
    <w:rsid w:val="004D750B"/>
    <w:rsid w:val="004E33E0"/>
    <w:rsid w:val="004E3939"/>
    <w:rsid w:val="004F5C3C"/>
    <w:rsid w:val="00514EB1"/>
    <w:rsid w:val="005150B0"/>
    <w:rsid w:val="00527E3A"/>
    <w:rsid w:val="005354A7"/>
    <w:rsid w:val="00544002"/>
    <w:rsid w:val="005473E5"/>
    <w:rsid w:val="00576020"/>
    <w:rsid w:val="00595D14"/>
    <w:rsid w:val="005A4D80"/>
    <w:rsid w:val="005B0A98"/>
    <w:rsid w:val="005B58C4"/>
    <w:rsid w:val="005B7C1E"/>
    <w:rsid w:val="005C0E69"/>
    <w:rsid w:val="005E200D"/>
    <w:rsid w:val="005E24AF"/>
    <w:rsid w:val="005E5E52"/>
    <w:rsid w:val="005F2A57"/>
    <w:rsid w:val="005F678C"/>
    <w:rsid w:val="00623A2C"/>
    <w:rsid w:val="00651C9D"/>
    <w:rsid w:val="006636E0"/>
    <w:rsid w:val="006722AE"/>
    <w:rsid w:val="00686018"/>
    <w:rsid w:val="00686023"/>
    <w:rsid w:val="00697283"/>
    <w:rsid w:val="006C76C3"/>
    <w:rsid w:val="006D1615"/>
    <w:rsid w:val="006D1AD8"/>
    <w:rsid w:val="006D3C13"/>
    <w:rsid w:val="006D522D"/>
    <w:rsid w:val="007167F7"/>
    <w:rsid w:val="00746CC7"/>
    <w:rsid w:val="007626A1"/>
    <w:rsid w:val="00773513"/>
    <w:rsid w:val="00781081"/>
    <w:rsid w:val="007838C1"/>
    <w:rsid w:val="0079349B"/>
    <w:rsid w:val="00797EFE"/>
    <w:rsid w:val="007A660D"/>
    <w:rsid w:val="007C31B0"/>
    <w:rsid w:val="007D003A"/>
    <w:rsid w:val="007F4F92"/>
    <w:rsid w:val="0080695D"/>
    <w:rsid w:val="00812859"/>
    <w:rsid w:val="00817046"/>
    <w:rsid w:val="008308BC"/>
    <w:rsid w:val="0083335B"/>
    <w:rsid w:val="008457AF"/>
    <w:rsid w:val="00886A99"/>
    <w:rsid w:val="00891BB1"/>
    <w:rsid w:val="008934E5"/>
    <w:rsid w:val="008C52A2"/>
    <w:rsid w:val="008C7E46"/>
    <w:rsid w:val="008D478F"/>
    <w:rsid w:val="008D772F"/>
    <w:rsid w:val="008F3FA1"/>
    <w:rsid w:val="008F71E2"/>
    <w:rsid w:val="00900E89"/>
    <w:rsid w:val="00901AC8"/>
    <w:rsid w:val="00986F06"/>
    <w:rsid w:val="00987FE7"/>
    <w:rsid w:val="00993CB4"/>
    <w:rsid w:val="0099468A"/>
    <w:rsid w:val="0099764C"/>
    <w:rsid w:val="009A056F"/>
    <w:rsid w:val="009A225B"/>
    <w:rsid w:val="009A2F8C"/>
    <w:rsid w:val="009A58D1"/>
    <w:rsid w:val="009B18E5"/>
    <w:rsid w:val="009C481C"/>
    <w:rsid w:val="009E4A68"/>
    <w:rsid w:val="009F6307"/>
    <w:rsid w:val="00A13B18"/>
    <w:rsid w:val="00A16BEC"/>
    <w:rsid w:val="00A332EB"/>
    <w:rsid w:val="00A37A1C"/>
    <w:rsid w:val="00A42B0E"/>
    <w:rsid w:val="00A45286"/>
    <w:rsid w:val="00A5133E"/>
    <w:rsid w:val="00A627CE"/>
    <w:rsid w:val="00A637E2"/>
    <w:rsid w:val="00AA2422"/>
    <w:rsid w:val="00AA51CE"/>
    <w:rsid w:val="00AA6CEE"/>
    <w:rsid w:val="00AC1A13"/>
    <w:rsid w:val="00AD4E13"/>
    <w:rsid w:val="00AE0C82"/>
    <w:rsid w:val="00AE423A"/>
    <w:rsid w:val="00AF76EA"/>
    <w:rsid w:val="00B01CA6"/>
    <w:rsid w:val="00B048A0"/>
    <w:rsid w:val="00B0632F"/>
    <w:rsid w:val="00B11BFC"/>
    <w:rsid w:val="00B21EF5"/>
    <w:rsid w:val="00B32B14"/>
    <w:rsid w:val="00B36A60"/>
    <w:rsid w:val="00B44223"/>
    <w:rsid w:val="00B67DB2"/>
    <w:rsid w:val="00B76E2B"/>
    <w:rsid w:val="00B83023"/>
    <w:rsid w:val="00B879E6"/>
    <w:rsid w:val="00B93986"/>
    <w:rsid w:val="00B97703"/>
    <w:rsid w:val="00BC05E3"/>
    <w:rsid w:val="00BC2995"/>
    <w:rsid w:val="00BC6024"/>
    <w:rsid w:val="00BE6AC4"/>
    <w:rsid w:val="00BF2A1B"/>
    <w:rsid w:val="00C0460A"/>
    <w:rsid w:val="00C1788A"/>
    <w:rsid w:val="00C26808"/>
    <w:rsid w:val="00C35C11"/>
    <w:rsid w:val="00C56EC7"/>
    <w:rsid w:val="00C66E0E"/>
    <w:rsid w:val="00C735A3"/>
    <w:rsid w:val="00C7510D"/>
    <w:rsid w:val="00C96DD4"/>
    <w:rsid w:val="00CB3882"/>
    <w:rsid w:val="00CD0427"/>
    <w:rsid w:val="00CE0FFF"/>
    <w:rsid w:val="00CE2E9D"/>
    <w:rsid w:val="00CE796B"/>
    <w:rsid w:val="00CF6087"/>
    <w:rsid w:val="00CF6278"/>
    <w:rsid w:val="00D10784"/>
    <w:rsid w:val="00D139BD"/>
    <w:rsid w:val="00D311CD"/>
    <w:rsid w:val="00D567A0"/>
    <w:rsid w:val="00D56E18"/>
    <w:rsid w:val="00D62E6F"/>
    <w:rsid w:val="00D651CA"/>
    <w:rsid w:val="00D824B1"/>
    <w:rsid w:val="00D83C45"/>
    <w:rsid w:val="00D91C01"/>
    <w:rsid w:val="00DA2678"/>
    <w:rsid w:val="00DC0576"/>
    <w:rsid w:val="00DE455B"/>
    <w:rsid w:val="00DE506E"/>
    <w:rsid w:val="00DF1D8C"/>
    <w:rsid w:val="00E32814"/>
    <w:rsid w:val="00E46695"/>
    <w:rsid w:val="00E7161D"/>
    <w:rsid w:val="00E82B46"/>
    <w:rsid w:val="00E870B1"/>
    <w:rsid w:val="00E919E5"/>
    <w:rsid w:val="00E91C0C"/>
    <w:rsid w:val="00EA2761"/>
    <w:rsid w:val="00EA2D0B"/>
    <w:rsid w:val="00EB35EC"/>
    <w:rsid w:val="00EB5F06"/>
    <w:rsid w:val="00EC416E"/>
    <w:rsid w:val="00EC6623"/>
    <w:rsid w:val="00EF3F83"/>
    <w:rsid w:val="00F526F9"/>
    <w:rsid w:val="00F56E6F"/>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BAE109EB-0CC0-42B9-87DD-EC927ACF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C0C"/>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qFormat/>
    <w:rsid w:val="00B32B14"/>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qFormat/>
    <w:rsid w:val="00B32B14"/>
    <w:pPr>
      <w:numPr>
        <w:ilvl w:val="2"/>
      </w:numPr>
      <w:spacing w:before="120"/>
      <w:ind w:left="767" w:right="200" w:hanging="767"/>
      <w:outlineLvl w:val="2"/>
    </w:pPr>
    <w:rPr>
      <w:sz w:val="28"/>
    </w:rPr>
  </w:style>
  <w:style w:type="paragraph" w:styleId="Heading4">
    <w:name w:val="heading 4"/>
    <w:aliases w:val="h4"/>
    <w:basedOn w:val="Heading3"/>
    <w:next w:val="Normal"/>
    <w:qFormat/>
    <w:rsid w:val="000D3D52"/>
    <w:pPr>
      <w:numPr>
        <w:ilvl w:val="3"/>
      </w:numPr>
      <w:ind w:left="1134" w:hanging="1134"/>
      <w:outlineLvl w:val="3"/>
    </w:pPr>
    <w:rPr>
      <w:sz w:val="24"/>
    </w:rPr>
  </w:style>
  <w:style w:type="paragraph" w:styleId="Heading5">
    <w:name w:val="heading 5"/>
    <w:aliases w:val="h5"/>
    <w:basedOn w:val="Heading4"/>
    <w:next w:val="Normal"/>
    <w:qFormat/>
    <w:rsid w:val="000D3D52"/>
    <w:pPr>
      <w:numPr>
        <w:ilvl w:val="4"/>
      </w:numPr>
      <w:ind w:left="1276" w:hanging="1276"/>
      <w:outlineLvl w:val="4"/>
    </w:pPr>
    <w:rPr>
      <w:sz w:val="22"/>
    </w:rPr>
  </w:style>
  <w:style w:type="paragraph" w:styleId="Heading6">
    <w:name w:val="heading 6"/>
    <w:aliases w:val="h6"/>
    <w:basedOn w:val="H6"/>
    <w:next w:val="Normal"/>
    <w:qFormat/>
    <w:rsid w:val="000D3D52"/>
    <w:pPr>
      <w:numPr>
        <w:ilvl w:val="5"/>
      </w:numPr>
      <w:ind w:left="1418" w:hanging="1418"/>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TDocHeader">
    <w:name w:val="TDoc Header"/>
    <w:basedOn w:val="Normal"/>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sid w:val="00284052"/>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rsid w:val="00401252"/>
    <w:pPr>
      <w:ind w:leftChars="400" w:left="840"/>
    </w:pPr>
  </w:style>
  <w:style w:type="character" w:customStyle="1" w:styleId="Metadata0">
    <w:name w:val="Metadata (文字)"/>
    <w:basedOn w:val="DefaultParagraphFont"/>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Title">
    <w:name w:val="Title"/>
    <w:basedOn w:val="Normal"/>
    <w:next w:val="Normal"/>
    <w:link w:val="TitleChar"/>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E200D"/>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rsid w:val="009B18E5"/>
    <w:pPr>
      <w:numPr>
        <w:numId w:val="13"/>
      </w:numPr>
      <w:ind w:leftChars="0" w:left="0" w:firstLine="0"/>
    </w:pPr>
    <w:rPr>
      <w:b/>
      <w:lang w:eastAsia="ja-JP"/>
    </w:rPr>
  </w:style>
  <w:style w:type="paragraph" w:customStyle="1" w:styleId="Proposal">
    <w:name w:val="Proposal"/>
    <w:basedOn w:val="Observation"/>
    <w:next w:val="Normal"/>
    <w:link w:val="Proposal0"/>
    <w:qFormat/>
    <w:rsid w:val="009B18E5"/>
    <w:pPr>
      <w:numPr>
        <w:numId w:val="16"/>
      </w:numPr>
      <w:tabs>
        <w:tab w:val="left" w:pos="1134"/>
      </w:tabs>
      <w:ind w:left="0" w:firstLine="0"/>
    </w:pPr>
  </w:style>
  <w:style w:type="character" w:customStyle="1" w:styleId="ListParagraphChar">
    <w:name w:val="List Paragraph Char"/>
    <w:basedOn w:val="DefaultParagraphFont"/>
    <w:link w:val="ListParagraph"/>
    <w:uiPriority w:val="34"/>
    <w:qFormat/>
    <w:rsid w:val="009B18E5"/>
    <w:rPr>
      <w:rFonts w:asciiTheme="minorHAnsi" w:hAnsiTheme="minorHAnsi" w:cstheme="minorHAnsi"/>
    </w:rPr>
  </w:style>
  <w:style w:type="character" w:customStyle="1" w:styleId="Observation0">
    <w:name w:val="Observation (文字)"/>
    <w:basedOn w:val="ListParagraphChar"/>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Normal"/>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Normal"/>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TableGrid">
    <w:name w:val="Table Grid"/>
    <w:basedOn w:val="TableNormal"/>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1"/>
    <w:locked/>
    <w:rsid w:val="007626A1"/>
    <w:rPr>
      <w:rFonts w:ascii="Arial" w:hAnsi="Arial" w:cs="Arial"/>
    </w:rPr>
  </w:style>
  <w:style w:type="paragraph" w:customStyle="1" w:styleId="Heading41">
    <w:name w:val="Heading 41"/>
    <w:basedOn w:val="Normal"/>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Normal"/>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170E1"/>
  </w:style>
  <w:style w:type="character" w:customStyle="1" w:styleId="eop">
    <w:name w:val="eop"/>
    <w:basedOn w:val="DefaultParagraphFont"/>
    <w:rsid w:val="0001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1ACDC1FE-E5A9-47A6-868C-33E48DE2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2768</Words>
  <Characters>14674</Characters>
  <Application>Microsoft Office Word</Application>
  <DocSecurity>0</DocSecurity>
  <Lines>122</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17408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Lian Araujo</cp:lastModifiedBy>
  <cp:revision>8</cp:revision>
  <cp:lastPrinted>2002-04-23T07:10:00Z</cp:lastPrinted>
  <dcterms:created xsi:type="dcterms:W3CDTF">2021-10-01T11:05:00Z</dcterms:created>
  <dcterms:modified xsi:type="dcterms:W3CDTF">2021-10-01T11:13:00Z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1630119372</vt:lpwstr>
  </property>
</Properties>
</file>