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77B2C" w14:textId="79E71560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#113</w:t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bis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77777777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E-meeting, 12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– 20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April 2021</w:t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0" w:name="OLE_LINK57"/>
      <w:bookmarkStart w:id="1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2"/>
    <w:bookmarkEnd w:id="3"/>
    <w:bookmarkEnd w:id="4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2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2BCE49AE" w14:textId="0264250D" w:rsidR="006F2B1C" w:rsidRDefault="006F2B1C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proofErr w:type="spellStart"/>
      <w:r w:rsidR="00597EAD">
        <w:rPr>
          <w:rFonts w:ascii="Arial" w:eastAsia="DengXian" w:hAnsi="Arial" w:cs="Arial"/>
          <w:sz w:val="20"/>
          <w:lang w:eastAsia="en-GB"/>
        </w:rPr>
        <w:t>desing</w:t>
      </w:r>
      <w:proofErr w:type="spellEnd"/>
      <w:r w:rsidR="00597EAD">
        <w:rPr>
          <w:rFonts w:ascii="Arial" w:eastAsia="DengXian" w:hAnsi="Arial" w:cs="Arial"/>
          <w:sz w:val="20"/>
          <w:lang w:eastAsia="en-GB"/>
        </w:rPr>
        <w:t xml:space="preserve"> and made the following agreements during RAN2#114 meeting: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>
              <w:t>We support single MCCH (in this release)</w:t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91E458D" w:rsidR="00951ABA" w:rsidRPr="00597EAD" w:rsidRDefault="00597EAD" w:rsidP="00597EA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proofErr w:type="spellStart"/>
      <w:r>
        <w:rPr>
          <w:rFonts w:ascii="Arial" w:eastAsia="DengXian" w:hAnsi="Arial" w:cs="Arial"/>
          <w:sz w:val="20"/>
          <w:lang w:eastAsia="en-GB"/>
        </w:rPr>
        <w:t>desing</w:t>
      </w:r>
      <w:proofErr w:type="spellEnd"/>
      <w:r w:rsidR="0067285F">
        <w:rPr>
          <w:rFonts w:ascii="Arial" w:eastAsia="DengXian" w:hAnsi="Arial" w:cs="Arial"/>
          <w:sz w:val="20"/>
          <w:lang w:eastAsia="en-GB"/>
        </w:rPr>
        <w:t xml:space="preserve"> 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 MCCH change notifications</w:t>
      </w:r>
      <w:bookmarkStart w:id="5" w:name="_GoBack"/>
      <w:bookmarkEnd w:id="5"/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>November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>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footerReference w:type="default" r:id="rId13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B9E43B" w16cid:durableId="240C7EE5"/>
  <w16cid:commentId w16cid:paraId="6BB9E43C" w16cid:durableId="240C7EE6"/>
  <w16cid:commentId w16cid:paraId="6BB9E43D" w16cid:durableId="240C7EE7"/>
  <w16cid:commentId w16cid:paraId="6BB9E43E" w16cid:durableId="240C7EE8"/>
  <w16cid:commentId w16cid:paraId="6BB9E43F" w16cid:durableId="240C7EE9"/>
  <w16cid:commentId w16cid:paraId="6BB9E441" w16cid:durableId="240C7EEA"/>
  <w16cid:commentId w16cid:paraId="6BB9E442" w16cid:durableId="240C7EEB"/>
  <w16cid:commentId w16cid:paraId="6BB9E443" w16cid:durableId="240C7EEC"/>
  <w16cid:commentId w16cid:paraId="6BB9E444" w16cid:durableId="240C7E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69532" w14:textId="77777777" w:rsidR="001B102C" w:rsidRDefault="001B102C">
      <w:pPr>
        <w:spacing w:after="0" w:line="240" w:lineRule="auto"/>
      </w:pPr>
      <w:r>
        <w:separator/>
      </w:r>
    </w:p>
  </w:endnote>
  <w:endnote w:type="continuationSeparator" w:id="0">
    <w:p w14:paraId="44A9F689" w14:textId="77777777" w:rsidR="001B102C" w:rsidRDefault="001B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9E449" w14:textId="77777777" w:rsidR="00FE57F4" w:rsidRDefault="00FE57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7285F">
      <w:rPr>
        <w:noProof/>
      </w:rPr>
      <w:t>1</w:t>
    </w:r>
    <w:r>
      <w:fldChar w:fldCharType="end"/>
    </w:r>
  </w:p>
  <w:p w14:paraId="6BB9E44A" w14:textId="77777777" w:rsidR="00FE57F4" w:rsidRDefault="00FE5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E1C11" w14:textId="77777777" w:rsidR="001B102C" w:rsidRDefault="001B102C">
      <w:pPr>
        <w:spacing w:after="0" w:line="240" w:lineRule="auto"/>
      </w:pPr>
      <w:r>
        <w:separator/>
      </w:r>
    </w:p>
  </w:footnote>
  <w:footnote w:type="continuationSeparator" w:id="0">
    <w:p w14:paraId="19475E41" w14:textId="77777777" w:rsidR="001B102C" w:rsidRDefault="001B1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gUAenXt+C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6BB9DDCC"/>
  <w15:docId w15:val="{E976F18E-CFEC-4B98-BD47-C26EBB5F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12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C4A750-7F4E-4DC7-8D6C-A9C0DCAC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Xuelong Wang</dc:creator>
  <cp:lastModifiedBy>Huawei</cp:lastModifiedBy>
  <cp:revision>8</cp:revision>
  <cp:lastPrinted>2007-12-21T03:58:00Z</cp:lastPrinted>
  <dcterms:created xsi:type="dcterms:W3CDTF">2021-05-25T13:34:00Z</dcterms:created>
  <dcterms:modified xsi:type="dcterms:W3CDTF">2021-05-31T08:20:00Z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