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w:t>
      </w:r>
      <w:proofErr w:type="gramStart"/>
      <w:r>
        <w:rPr>
          <w:rFonts w:ascii="Arial" w:hAnsi="Arial" w:cs="Arial"/>
          <w:b/>
          <w:bCs/>
          <w:sz w:val="24"/>
        </w:rPr>
        <w:t>507][</w:t>
      </w:r>
      <w:proofErr w:type="gramEnd"/>
      <w:r>
        <w:rPr>
          <w:rFonts w:ascii="Arial" w:hAnsi="Arial" w:cs="Arial"/>
          <w:b/>
          <w:bCs/>
          <w:sz w:val="24"/>
        </w:rPr>
        <w:t>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Heading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宋体"/>
                <w:sz w:val="22"/>
                <w:lang w:eastAsia="zh-CN"/>
              </w:rPr>
            </w:pPr>
            <w:r>
              <w:rPr>
                <w:rFonts w:eastAsia="宋体" w:hint="eastAsia"/>
                <w:sz w:val="22"/>
                <w:lang w:eastAsia="zh-CN"/>
              </w:rPr>
              <w:t>C</w:t>
            </w:r>
            <w:r>
              <w:rPr>
                <w:rFonts w:eastAsia="宋体"/>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v</w:t>
            </w:r>
            <w:r>
              <w:rPr>
                <w:rFonts w:ascii="Times New Roman" w:eastAsia="宋体"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Y</w:t>
            </w:r>
            <w:r>
              <w:rPr>
                <w:rFonts w:ascii="Times New Roman" w:eastAsia="宋体" w:hAnsi="Times New Roman"/>
                <w:sz w:val="22"/>
                <w:lang w:eastAsia="zh-CN"/>
              </w:rPr>
              <w:t>itao Mo (Stephen)</w:t>
            </w:r>
          </w:p>
        </w:tc>
        <w:tc>
          <w:tcPr>
            <w:tcW w:w="4468" w:type="dxa"/>
          </w:tcPr>
          <w:p w14:paraId="3312E7FE" w14:textId="77777777"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2840" w:type="dxa"/>
          </w:tcPr>
          <w:p w14:paraId="2D3E66D4" w14:textId="77777777" w:rsidR="000628AF" w:rsidRDefault="003057DE">
            <w:pPr>
              <w:pStyle w:val="TAC"/>
              <w:spacing w:line="240" w:lineRule="auto"/>
              <w:rPr>
                <w:rFonts w:eastAsia="宋体"/>
                <w:lang w:eastAsia="zh-CN"/>
              </w:rPr>
            </w:pPr>
            <w:r>
              <w:rPr>
                <w:rFonts w:eastAsia="宋体" w:hint="eastAsia"/>
                <w:lang w:eastAsia="zh-CN"/>
              </w:rPr>
              <w:t>X</w:t>
            </w:r>
            <w:r>
              <w:rPr>
                <w:rFonts w:eastAsia="宋体"/>
                <w:lang w:eastAsia="zh-CN"/>
              </w:rPr>
              <w:t>ue Lin</w:t>
            </w:r>
          </w:p>
        </w:tc>
        <w:tc>
          <w:tcPr>
            <w:tcW w:w="4468" w:type="dxa"/>
          </w:tcPr>
          <w:p w14:paraId="4DFB8FEF" w14:textId="77777777" w:rsidR="000628AF" w:rsidRDefault="003057DE">
            <w:pPr>
              <w:pStyle w:val="TAC"/>
              <w:spacing w:line="240" w:lineRule="auto"/>
              <w:rPr>
                <w:rFonts w:eastAsia="宋体"/>
                <w:lang w:eastAsia="zh-CN"/>
              </w:rPr>
            </w:pPr>
            <w:r>
              <w:rPr>
                <w:rFonts w:eastAsia="宋体" w:hint="eastAsia"/>
                <w:lang w:eastAsia="zh-CN"/>
              </w:rPr>
              <w:t>l</w:t>
            </w:r>
            <w:r>
              <w:rPr>
                <w:rFonts w:eastAsia="宋体"/>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r>
              <w:rPr>
                <w:rFonts w:hint="eastAsia"/>
                <w:lang w:eastAsia="ko-KR"/>
              </w:rPr>
              <w:t>SeungJune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宋体"/>
                <w:lang w:eastAsia="zh-CN"/>
              </w:rPr>
            </w:pPr>
            <w:r w:rsidRPr="00D61DB6">
              <w:rPr>
                <w:rFonts w:hint="eastAsia"/>
                <w:lang w:eastAsia="ko-KR"/>
              </w:rPr>
              <w:t>ASUST</w:t>
            </w:r>
            <w:r w:rsidRPr="00D61DB6">
              <w:rPr>
                <w:lang w:eastAsia="ko-KR"/>
              </w:rPr>
              <w:t>eK</w:t>
            </w:r>
          </w:p>
        </w:tc>
        <w:tc>
          <w:tcPr>
            <w:tcW w:w="2840" w:type="dxa"/>
          </w:tcPr>
          <w:p w14:paraId="3CCA340E" w14:textId="77777777" w:rsidR="001B0366" w:rsidRDefault="001B0366" w:rsidP="001B0366">
            <w:pPr>
              <w:pStyle w:val="TAC"/>
              <w:spacing w:line="240" w:lineRule="auto"/>
              <w:rPr>
                <w:rFonts w:eastAsia="宋体"/>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宋体"/>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宋体"/>
                <w:lang w:eastAsia="zh-CN"/>
              </w:rPr>
            </w:pPr>
            <w:r>
              <w:rPr>
                <w:rFonts w:eastAsia="宋体" w:hint="eastAsia"/>
                <w:lang w:eastAsia="zh-CN"/>
              </w:rPr>
              <w:t>T</w:t>
            </w:r>
            <w:r>
              <w:rPr>
                <w:rFonts w:eastAsia="宋体"/>
                <w:lang w:eastAsia="zh-CN"/>
              </w:rPr>
              <w:t>CL</w:t>
            </w:r>
          </w:p>
        </w:tc>
        <w:tc>
          <w:tcPr>
            <w:tcW w:w="2840" w:type="dxa"/>
          </w:tcPr>
          <w:p w14:paraId="6283401E" w14:textId="77777777" w:rsidR="001B0366" w:rsidRDefault="00AB2419" w:rsidP="00AB2419">
            <w:pPr>
              <w:pStyle w:val="TAC"/>
              <w:spacing w:line="240" w:lineRule="auto"/>
              <w:rPr>
                <w:rFonts w:eastAsia="宋体"/>
                <w:lang w:eastAsia="zh-CN"/>
              </w:rPr>
            </w:pPr>
            <w:r>
              <w:rPr>
                <w:rFonts w:eastAsia="宋体" w:hint="eastAsia"/>
                <w:lang w:eastAsia="zh-CN"/>
              </w:rPr>
              <w:t>H</w:t>
            </w:r>
            <w:r>
              <w:rPr>
                <w:rFonts w:eastAsia="宋体"/>
                <w:lang w:eastAsia="zh-CN"/>
              </w:rPr>
              <w:t>ejun Wang</w:t>
            </w:r>
          </w:p>
        </w:tc>
        <w:tc>
          <w:tcPr>
            <w:tcW w:w="4468" w:type="dxa"/>
          </w:tcPr>
          <w:p w14:paraId="603FBCED" w14:textId="77777777" w:rsidR="001B0366" w:rsidRDefault="00AB2419" w:rsidP="001B0366">
            <w:pPr>
              <w:pStyle w:val="TAC"/>
              <w:spacing w:line="240" w:lineRule="auto"/>
              <w:rPr>
                <w:rFonts w:eastAsia="宋体"/>
                <w:lang w:eastAsia="zh-CN"/>
              </w:rPr>
            </w:pPr>
            <w:r>
              <w:rPr>
                <w:rFonts w:eastAsia="宋体"/>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Anil Agiwal</w:t>
            </w:r>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宋体"/>
                <w:lang w:eastAsia="zh-CN"/>
              </w:rPr>
            </w:pPr>
            <w:r>
              <w:rPr>
                <w:rFonts w:eastAsia="宋体"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宋体"/>
                <w:lang w:eastAsia="zh-CN"/>
              </w:rPr>
            </w:pPr>
            <w:r>
              <w:rPr>
                <w:rFonts w:eastAsia="宋体" w:hint="eastAsia"/>
                <w:lang w:eastAsia="zh-CN"/>
              </w:rPr>
              <w:t>Chongming Zhang</w:t>
            </w:r>
          </w:p>
        </w:tc>
        <w:tc>
          <w:tcPr>
            <w:tcW w:w="4468" w:type="dxa"/>
          </w:tcPr>
          <w:p w14:paraId="012A4589" w14:textId="77777777" w:rsidR="001B0366" w:rsidRPr="00CB66A0" w:rsidRDefault="00CB66A0" w:rsidP="001B0366">
            <w:pPr>
              <w:pStyle w:val="TAC"/>
              <w:spacing w:line="240" w:lineRule="auto"/>
              <w:rPr>
                <w:rFonts w:eastAsia="宋体"/>
                <w:lang w:eastAsia="zh-CN"/>
              </w:rPr>
            </w:pPr>
            <w:r>
              <w:rPr>
                <w:rFonts w:eastAsia="宋体"/>
                <w:lang w:eastAsia="zh-CN"/>
              </w:rPr>
              <w:t>chongming</w:t>
            </w:r>
            <w:r>
              <w:rPr>
                <w:rFonts w:eastAsia="宋体" w:hint="eastAsia"/>
                <w:lang w:eastAsia="zh-CN"/>
              </w:rPr>
              <w:t>.zhang@cn.s</w:t>
            </w:r>
            <w:r>
              <w:rPr>
                <w:rFonts w:eastAsia="宋体"/>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p>
        </w:tc>
        <w:tc>
          <w:tcPr>
            <w:tcW w:w="4468" w:type="dxa"/>
          </w:tcPr>
          <w:p w14:paraId="3391BDE0" w14:textId="3E36AE9D"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r>
              <w:rPr>
                <w:lang w:eastAsia="ko-KR"/>
              </w:rPr>
              <w:t xml:space="preserv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r>
              <w:rPr>
                <w:lang w:eastAsia="ko-KR"/>
              </w:rPr>
              <w:t>Ruiming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MS Mincho"/>
                <w:lang w:eastAsia="ja-JP"/>
              </w:rPr>
            </w:pPr>
            <w:r>
              <w:rPr>
                <w:rFonts w:eastAsia="MS Mincho"/>
                <w:lang w:eastAsia="ja-JP"/>
              </w:rPr>
              <w:t>Lenovo</w:t>
            </w:r>
          </w:p>
        </w:tc>
        <w:tc>
          <w:tcPr>
            <w:tcW w:w="2840" w:type="dxa"/>
          </w:tcPr>
          <w:p w14:paraId="199A86D0" w14:textId="0B37DC2B" w:rsidR="002743A7" w:rsidRDefault="00EE11C6" w:rsidP="002743A7">
            <w:pPr>
              <w:pStyle w:val="TAC"/>
              <w:spacing w:line="240" w:lineRule="auto"/>
              <w:rPr>
                <w:rFonts w:eastAsia="MS Mincho"/>
                <w:lang w:eastAsia="ja-JP"/>
              </w:rPr>
            </w:pPr>
            <w:r>
              <w:rPr>
                <w:rFonts w:eastAsia="MS Mincho"/>
                <w:lang w:eastAsia="ja-JP"/>
              </w:rPr>
              <w:t>Jie Shi</w:t>
            </w:r>
          </w:p>
        </w:tc>
        <w:tc>
          <w:tcPr>
            <w:tcW w:w="4468" w:type="dxa"/>
          </w:tcPr>
          <w:p w14:paraId="58328758" w14:textId="6415767F" w:rsidR="002743A7" w:rsidRDefault="00EE11C6" w:rsidP="002743A7">
            <w:pPr>
              <w:pStyle w:val="TAC"/>
              <w:spacing w:line="240" w:lineRule="auto"/>
              <w:rPr>
                <w:rFonts w:eastAsia="MS Mincho"/>
                <w:lang w:eastAsia="ja-JP"/>
              </w:rPr>
            </w:pPr>
            <w:r>
              <w:rPr>
                <w:rFonts w:eastAsia="MS Mincho"/>
                <w:lang w:eastAsia="ja-JP"/>
              </w:rPr>
              <w:t>Shijie4@lenovo.com</w:t>
            </w:r>
          </w:p>
        </w:tc>
      </w:tr>
      <w:tr w:rsidR="002743A7" w14:paraId="0C2C0260" w14:textId="77777777">
        <w:tc>
          <w:tcPr>
            <w:tcW w:w="2321" w:type="dxa"/>
          </w:tcPr>
          <w:p w14:paraId="17343C0A" w14:textId="77777777" w:rsidR="002743A7" w:rsidRDefault="002743A7" w:rsidP="002743A7">
            <w:pPr>
              <w:pStyle w:val="TAC"/>
              <w:spacing w:line="240" w:lineRule="auto"/>
              <w:rPr>
                <w:rFonts w:eastAsia="宋体"/>
                <w:lang w:eastAsia="zh-CN"/>
              </w:rPr>
            </w:pPr>
          </w:p>
        </w:tc>
        <w:tc>
          <w:tcPr>
            <w:tcW w:w="2840" w:type="dxa"/>
          </w:tcPr>
          <w:p w14:paraId="49EFFD63" w14:textId="77777777" w:rsidR="002743A7" w:rsidRDefault="002743A7" w:rsidP="002743A7">
            <w:pPr>
              <w:pStyle w:val="TAC"/>
              <w:spacing w:line="240" w:lineRule="auto"/>
              <w:rPr>
                <w:lang w:eastAsia="ko-KR"/>
              </w:rPr>
            </w:pPr>
          </w:p>
        </w:tc>
        <w:tc>
          <w:tcPr>
            <w:tcW w:w="4468" w:type="dxa"/>
          </w:tcPr>
          <w:p w14:paraId="16D889D2" w14:textId="77777777" w:rsidR="002743A7" w:rsidRDefault="002743A7" w:rsidP="002743A7">
            <w:pPr>
              <w:pStyle w:val="TAC"/>
              <w:spacing w:line="240" w:lineRule="auto"/>
              <w:rPr>
                <w:lang w:eastAsia="ko-KR"/>
              </w:rPr>
            </w:pPr>
          </w:p>
        </w:tc>
      </w:tr>
      <w:tr w:rsidR="002743A7" w14:paraId="2E386E6E" w14:textId="77777777">
        <w:tc>
          <w:tcPr>
            <w:tcW w:w="2321" w:type="dxa"/>
          </w:tcPr>
          <w:p w14:paraId="0F63E27D" w14:textId="77777777" w:rsidR="002743A7" w:rsidRDefault="002743A7" w:rsidP="002743A7">
            <w:pPr>
              <w:pStyle w:val="TAC"/>
              <w:spacing w:line="240" w:lineRule="auto"/>
              <w:rPr>
                <w:lang w:eastAsia="ko-KR"/>
              </w:rPr>
            </w:pPr>
          </w:p>
        </w:tc>
        <w:tc>
          <w:tcPr>
            <w:tcW w:w="2840" w:type="dxa"/>
          </w:tcPr>
          <w:p w14:paraId="05F47F13" w14:textId="77777777" w:rsidR="002743A7" w:rsidRDefault="002743A7" w:rsidP="002743A7">
            <w:pPr>
              <w:pStyle w:val="TAC"/>
              <w:spacing w:line="240" w:lineRule="auto"/>
              <w:rPr>
                <w:rFonts w:eastAsia="宋体"/>
                <w:lang w:eastAsia="zh-CN"/>
              </w:rPr>
            </w:pPr>
          </w:p>
        </w:tc>
        <w:tc>
          <w:tcPr>
            <w:tcW w:w="4468" w:type="dxa"/>
          </w:tcPr>
          <w:p w14:paraId="0FBBAF15" w14:textId="77777777" w:rsidR="002743A7" w:rsidRDefault="002743A7" w:rsidP="002743A7">
            <w:pPr>
              <w:pStyle w:val="TAC"/>
              <w:spacing w:line="240" w:lineRule="auto"/>
              <w:rPr>
                <w:rFonts w:eastAsia="宋体"/>
                <w:lang w:eastAsia="zh-CN"/>
              </w:rPr>
            </w:pPr>
          </w:p>
        </w:tc>
      </w:tr>
      <w:tr w:rsidR="002743A7" w14:paraId="763D822D" w14:textId="77777777">
        <w:tc>
          <w:tcPr>
            <w:tcW w:w="2321" w:type="dxa"/>
          </w:tcPr>
          <w:p w14:paraId="45F13579" w14:textId="77777777" w:rsidR="002743A7" w:rsidRDefault="002743A7" w:rsidP="002743A7">
            <w:pPr>
              <w:pStyle w:val="TAC"/>
              <w:spacing w:line="240" w:lineRule="auto"/>
              <w:rPr>
                <w:lang w:eastAsia="ko-KR"/>
              </w:rPr>
            </w:pPr>
          </w:p>
        </w:tc>
        <w:tc>
          <w:tcPr>
            <w:tcW w:w="2840" w:type="dxa"/>
          </w:tcPr>
          <w:p w14:paraId="519D2FAF" w14:textId="77777777" w:rsidR="002743A7" w:rsidRDefault="002743A7" w:rsidP="002743A7">
            <w:pPr>
              <w:pStyle w:val="TAC"/>
              <w:spacing w:line="240" w:lineRule="auto"/>
              <w:rPr>
                <w:lang w:eastAsia="ko-KR"/>
              </w:rPr>
            </w:pPr>
          </w:p>
        </w:tc>
        <w:tc>
          <w:tcPr>
            <w:tcW w:w="4468" w:type="dxa"/>
          </w:tcPr>
          <w:p w14:paraId="163B266B" w14:textId="77777777" w:rsidR="002743A7" w:rsidRDefault="002743A7" w:rsidP="002743A7">
            <w:pPr>
              <w:pStyle w:val="TAC"/>
              <w:spacing w:line="240" w:lineRule="auto"/>
              <w:rPr>
                <w:lang w:eastAsia="ko-KR"/>
              </w:rPr>
            </w:pPr>
          </w:p>
        </w:tc>
      </w:tr>
      <w:tr w:rsidR="002743A7" w14:paraId="56A6C707" w14:textId="77777777">
        <w:tc>
          <w:tcPr>
            <w:tcW w:w="2321" w:type="dxa"/>
          </w:tcPr>
          <w:p w14:paraId="30B7F81A" w14:textId="77777777" w:rsidR="002743A7" w:rsidRDefault="002743A7" w:rsidP="002743A7">
            <w:pPr>
              <w:pStyle w:val="TAC"/>
              <w:spacing w:line="240" w:lineRule="auto"/>
              <w:rPr>
                <w:lang w:eastAsia="ko-KR"/>
              </w:rPr>
            </w:pPr>
          </w:p>
        </w:tc>
        <w:tc>
          <w:tcPr>
            <w:tcW w:w="2840" w:type="dxa"/>
          </w:tcPr>
          <w:p w14:paraId="1CB5CBBF" w14:textId="77777777" w:rsidR="002743A7" w:rsidRDefault="002743A7" w:rsidP="002743A7">
            <w:pPr>
              <w:pStyle w:val="TAC"/>
              <w:spacing w:line="240" w:lineRule="auto"/>
              <w:rPr>
                <w:lang w:eastAsia="ko-KR"/>
              </w:rPr>
            </w:pPr>
          </w:p>
        </w:tc>
        <w:tc>
          <w:tcPr>
            <w:tcW w:w="4468" w:type="dxa"/>
          </w:tcPr>
          <w:p w14:paraId="0556311D" w14:textId="77777777" w:rsidR="002743A7" w:rsidRDefault="002743A7" w:rsidP="002743A7">
            <w:pPr>
              <w:pStyle w:val="TAC"/>
              <w:spacing w:line="240" w:lineRule="auto"/>
              <w:rPr>
                <w:lang w:eastAsia="ko-KR"/>
              </w:rPr>
            </w:pP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Heading1"/>
        <w:spacing w:line="240" w:lineRule="auto"/>
      </w:pPr>
      <w:r>
        <w:rPr>
          <w:lang w:eastAsia="ko-KR"/>
        </w:rPr>
        <w:lastRenderedPageBreak/>
        <w:t>3</w:t>
      </w:r>
      <w:r>
        <w:t xml:space="preserve"> </w:t>
      </w:r>
      <w:bookmarkEnd w:id="6"/>
      <w:r>
        <w:t>Resource configuration for RA-SDT</w:t>
      </w:r>
    </w:p>
    <w:p w14:paraId="4AE79FFF" w14:textId="77777777" w:rsidR="000628AF" w:rsidRDefault="003057DE">
      <w:pPr>
        <w:pStyle w:val="Heading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Heading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宋体"/>
          <w:sz w:val="28"/>
          <w:szCs w:val="22"/>
          <w:lang w:eastAsia="zh-CN"/>
        </w:rPr>
      </w:pPr>
      <w:r>
        <w:rPr>
          <w:sz w:val="22"/>
          <w:lang w:eastAsia="ko-KR"/>
        </w:rPr>
        <w:t>In RAN2#112-e and RAN2#113-e, the following agreements regarding RA-SDT resource configuration were achieved [1][2]:</w:t>
      </w:r>
    </w:p>
    <w:tbl>
      <w:tblPr>
        <w:tblStyle w:val="TableGrid"/>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2C076638" w14:textId="7777777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14:paraId="32E94836" w14:textId="7777777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宋体"/>
                <w:lang w:eastAsia="zh-CN"/>
              </w:rPr>
            </w:pPr>
            <w:r>
              <w:rPr>
                <w:rFonts w:eastAsia="宋体" w:hint="eastAsia"/>
                <w:highlight w:val="green"/>
                <w:lang w:eastAsia="zh-CN"/>
              </w:rPr>
              <w:t>R</w:t>
            </w:r>
            <w:r>
              <w:rPr>
                <w:rFonts w:eastAsia="宋体"/>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宋体"/>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Default="003057DE">
      <w:pPr>
        <w:spacing w:before="120" w:after="120" w:line="240" w:lineRule="auto"/>
        <w:jc w:val="both"/>
        <w:rPr>
          <w:rFonts w:eastAsia="宋体"/>
          <w:sz w:val="22"/>
          <w:lang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2DE74A8B" w14:textId="77777777" w:rsidR="000628AF" w:rsidRDefault="003057DE">
      <w:pPr>
        <w:pStyle w:val="Heading4"/>
      </w:pPr>
      <w:r>
        <w:rPr>
          <w:bCs/>
        </w:rPr>
        <w:t>Q1:</w:t>
      </w:r>
      <w:r>
        <w:t xml:space="preserve"> Do companies agree dedicated RACH resources can be configured for RA-SDT?</w:t>
      </w:r>
    </w:p>
    <w:tbl>
      <w:tblPr>
        <w:tblStyle w:val="TableGrid"/>
        <w:tblW w:w="0" w:type="auto"/>
        <w:tblLook w:val="04A0" w:firstRow="1" w:lastRow="0" w:firstColumn="1" w:lastColumn="0" w:noHBand="0" w:noVBand="1"/>
      </w:tblPr>
      <w:tblGrid>
        <w:gridCol w:w="1268"/>
        <w:gridCol w:w="1512"/>
        <w:gridCol w:w="6849"/>
      </w:tblGrid>
      <w:tr w:rsidR="000628AF" w14:paraId="5AFBB9FE" w14:textId="77777777">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trPr>
          <w:trHeight w:val="454"/>
        </w:trPr>
        <w:tc>
          <w:tcPr>
            <w:tcW w:w="1268" w:type="dxa"/>
            <w:vAlign w:val="center"/>
          </w:tcPr>
          <w:p w14:paraId="061B25DC"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849" w:type="dxa"/>
            <w:vAlign w:val="center"/>
          </w:tcPr>
          <w:p w14:paraId="337C9DCE"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No, we think CBRA is enough for Rel-17.</w:t>
            </w:r>
          </w:p>
        </w:tc>
      </w:tr>
      <w:tr w:rsidR="000628AF" w14:paraId="4FC678DD" w14:textId="77777777">
        <w:trPr>
          <w:trHeight w:val="454"/>
        </w:trPr>
        <w:tc>
          <w:tcPr>
            <w:tcW w:w="1268" w:type="dxa"/>
            <w:vAlign w:val="center"/>
          </w:tcPr>
          <w:p w14:paraId="04A91796"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12" w:type="dxa"/>
            <w:vAlign w:val="center"/>
          </w:tcPr>
          <w:p w14:paraId="65FA946E" w14:textId="77777777" w:rsidR="000628AF" w:rsidRDefault="003057DE">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91D2FFA" w14:textId="77777777" w:rsidR="000628AF" w:rsidRDefault="000628AF">
            <w:pPr>
              <w:spacing w:after="0" w:line="240" w:lineRule="auto"/>
              <w:jc w:val="both"/>
              <w:rPr>
                <w:rFonts w:eastAsia="宋体"/>
                <w:lang w:eastAsia="zh-CN"/>
              </w:rPr>
            </w:pPr>
          </w:p>
        </w:tc>
      </w:tr>
      <w:tr w:rsidR="000628AF" w14:paraId="08D2C01A" w14:textId="77777777">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1B0366">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宋体"/>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宋体"/>
                <w:lang w:val="en-US" w:eastAsia="zh-CN"/>
              </w:rPr>
              <w:t xml:space="preserve">Generally we agree with LG that CG can be </w:t>
            </w:r>
            <w:proofErr w:type="spellStart"/>
            <w:r>
              <w:rPr>
                <w:rFonts w:eastAsia="宋体"/>
                <w:lang w:val="en-US" w:eastAsia="zh-CN"/>
              </w:rPr>
              <w:t>tanke</w:t>
            </w:r>
            <w:proofErr w:type="spellEnd"/>
            <w:r>
              <w:rPr>
                <w:rFonts w:eastAsia="宋体"/>
                <w:lang w:val="en-US" w:eastAsia="zh-CN"/>
              </w:rPr>
              <w:t xml:space="preserv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CB66A0">
        <w:trPr>
          <w:trHeight w:val="454"/>
        </w:trPr>
        <w:tc>
          <w:tcPr>
            <w:tcW w:w="1268" w:type="dxa"/>
            <w:vAlign w:val="center"/>
          </w:tcPr>
          <w:p w14:paraId="3E24E217"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r>
              <w:rPr>
                <w:rFonts w:eastAsia="宋体"/>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宋体"/>
                <w:sz w:val="22"/>
                <w:szCs w:val="22"/>
                <w:lang w:eastAsia="zh-CN"/>
              </w:rPr>
            </w:pPr>
            <w:r>
              <w:rPr>
                <w:rFonts w:eastAsia="宋体"/>
                <w:sz w:val="22"/>
                <w:szCs w:val="22"/>
                <w:lang w:eastAsia="zh-CN"/>
              </w:rPr>
              <w:t xml:space="preserve">Dedicated RACH </w:t>
            </w:r>
            <w:proofErr w:type="spellStart"/>
            <w:r>
              <w:rPr>
                <w:rFonts w:eastAsia="宋体"/>
                <w:sz w:val="22"/>
                <w:szCs w:val="22"/>
                <w:lang w:eastAsia="zh-CN"/>
              </w:rPr>
              <w:t>resouces</w:t>
            </w:r>
            <w:proofErr w:type="spellEnd"/>
            <w:r>
              <w:rPr>
                <w:rFonts w:eastAsia="宋体"/>
                <w:sz w:val="22"/>
                <w:szCs w:val="22"/>
                <w:lang w:eastAsia="zh-CN"/>
              </w:rPr>
              <w:t xml:space="preserve"> could only be used in the same cell and introduce complexity for the RA-SDT.</w:t>
            </w:r>
          </w:p>
          <w:p w14:paraId="285C7BFF" w14:textId="77777777" w:rsidR="00CB66A0" w:rsidRDefault="00CB66A0" w:rsidP="00CB66A0">
            <w:pPr>
              <w:spacing w:after="0" w:line="240" w:lineRule="auto"/>
              <w:jc w:val="both"/>
              <w:rPr>
                <w:rFonts w:eastAsia="宋体"/>
                <w:sz w:val="22"/>
                <w:szCs w:val="22"/>
                <w:lang w:eastAsia="zh-CN"/>
              </w:rPr>
            </w:pPr>
            <w:r>
              <w:rPr>
                <w:rFonts w:eastAsia="宋体"/>
                <w:sz w:val="22"/>
                <w:szCs w:val="22"/>
                <w:lang w:eastAsia="zh-CN"/>
              </w:rPr>
              <w:t xml:space="preserve">Furthermore, dedicated CFRA will </w:t>
            </w:r>
            <w:proofErr w:type="spellStart"/>
            <w:r>
              <w:rPr>
                <w:rFonts w:eastAsia="宋体"/>
                <w:sz w:val="22"/>
                <w:szCs w:val="22"/>
                <w:lang w:eastAsia="zh-CN"/>
              </w:rPr>
              <w:t>consum</w:t>
            </w:r>
            <w:proofErr w:type="spellEnd"/>
            <w:r>
              <w:rPr>
                <w:rFonts w:eastAsia="宋体"/>
                <w:sz w:val="22"/>
                <w:szCs w:val="22"/>
                <w:lang w:eastAsia="zh-CN"/>
              </w:rPr>
              <w:t xml:space="preserve"> additional preambles which is unacceptable.</w:t>
            </w:r>
          </w:p>
        </w:tc>
      </w:tr>
      <w:tr w:rsidR="00CB66A0" w14:paraId="4BF9EC58" w14:textId="77777777">
        <w:trPr>
          <w:trHeight w:val="454"/>
        </w:trPr>
        <w:tc>
          <w:tcPr>
            <w:tcW w:w="1268" w:type="dxa"/>
          </w:tcPr>
          <w:p w14:paraId="4D691DA3" w14:textId="1D0A8A7D" w:rsidR="00CB66A0" w:rsidRDefault="00EA6F22" w:rsidP="00CB66A0">
            <w:pPr>
              <w:spacing w:after="0" w:line="240" w:lineRule="auto"/>
              <w:jc w:val="center"/>
              <w:rPr>
                <w:rFonts w:eastAsia="宋体"/>
                <w:lang w:eastAsia="zh-CN"/>
              </w:rPr>
            </w:pPr>
            <w:r>
              <w:rPr>
                <w:rFonts w:eastAsia="宋体"/>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宋体"/>
                <w:lang w:eastAsia="zh-CN"/>
              </w:rPr>
            </w:pPr>
          </w:p>
        </w:tc>
      </w:tr>
      <w:tr w:rsidR="004D39BF" w14:paraId="47ED6351" w14:textId="77777777" w:rsidTr="00EE11C6">
        <w:trPr>
          <w:trHeight w:val="454"/>
        </w:trPr>
        <w:tc>
          <w:tcPr>
            <w:tcW w:w="1268" w:type="dxa"/>
            <w:vAlign w:val="center"/>
          </w:tcPr>
          <w:p w14:paraId="4DECD29F" w14:textId="3806C449" w:rsidR="004D39BF" w:rsidRDefault="004D39BF" w:rsidP="004D39BF">
            <w:pPr>
              <w:spacing w:after="0" w:line="240" w:lineRule="auto"/>
              <w:jc w:val="center"/>
              <w:rPr>
                <w:rFonts w:eastAsia="宋体"/>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宋体"/>
                <w:lang w:eastAsia="zh-CN"/>
              </w:rPr>
            </w:pPr>
          </w:p>
        </w:tc>
      </w:tr>
      <w:tr w:rsidR="004D39BF" w14:paraId="0162AA1D" w14:textId="77777777">
        <w:trPr>
          <w:trHeight w:val="454"/>
        </w:trPr>
        <w:tc>
          <w:tcPr>
            <w:tcW w:w="1268" w:type="dxa"/>
          </w:tcPr>
          <w:p w14:paraId="7907F1CA" w14:textId="2E7DDE97" w:rsidR="004D39BF" w:rsidRDefault="00EE11C6" w:rsidP="004D39BF">
            <w:pPr>
              <w:spacing w:after="0" w:line="240" w:lineRule="auto"/>
              <w:jc w:val="center"/>
              <w:rPr>
                <w:rFonts w:eastAsia="MS Mincho"/>
                <w:lang w:eastAsia="ja-JP"/>
              </w:rPr>
            </w:pPr>
            <w:r>
              <w:rPr>
                <w:rFonts w:eastAsia="MS Mincho"/>
                <w:lang w:eastAsia="ja-JP"/>
              </w:rPr>
              <w:t>Lenovo</w:t>
            </w:r>
          </w:p>
        </w:tc>
        <w:tc>
          <w:tcPr>
            <w:tcW w:w="1512" w:type="dxa"/>
          </w:tcPr>
          <w:p w14:paraId="40D3CAA5" w14:textId="0F296409" w:rsidR="004D39BF" w:rsidRDefault="00EE11C6" w:rsidP="004D39BF">
            <w:pPr>
              <w:spacing w:after="0" w:line="240" w:lineRule="auto"/>
              <w:jc w:val="center"/>
              <w:rPr>
                <w:rFonts w:eastAsia="MS Mincho"/>
                <w:sz w:val="22"/>
                <w:szCs w:val="22"/>
                <w:lang w:eastAsia="ja-JP"/>
              </w:rPr>
            </w:pPr>
            <w:r>
              <w:rPr>
                <w:rFonts w:eastAsia="MS Mincho"/>
                <w:sz w:val="22"/>
                <w:szCs w:val="22"/>
                <w:lang w:eastAsia="ja-JP"/>
              </w:rPr>
              <w:t>Yes</w:t>
            </w:r>
          </w:p>
        </w:tc>
        <w:tc>
          <w:tcPr>
            <w:tcW w:w="6849" w:type="dxa"/>
          </w:tcPr>
          <w:p w14:paraId="1811E3F3" w14:textId="03C6DC7E" w:rsidR="004D39BF" w:rsidRDefault="00EE11C6" w:rsidP="004D39BF">
            <w:pPr>
              <w:spacing w:after="0" w:line="240" w:lineRule="auto"/>
              <w:rPr>
                <w:rFonts w:eastAsia="MS Mincho"/>
                <w:lang w:eastAsia="ja-JP"/>
              </w:rPr>
            </w:pPr>
            <w:r>
              <w:rPr>
                <w:rStyle w:val="normaltextrun"/>
                <w:color w:val="000000"/>
                <w:sz w:val="22"/>
                <w:szCs w:val="22"/>
                <w:shd w:val="clear" w:color="auto" w:fill="FFFFFF"/>
              </w:rPr>
              <w:t xml:space="preserve">It could be considered if the network has UE traffic model and could predict when the CFRA will be used in the SDT. This could make SDT more flexible, CG resource is precious and is </w:t>
            </w:r>
            <w:r>
              <w:rPr>
                <w:rStyle w:val="normaltextrun"/>
                <w:color w:val="000000"/>
                <w:sz w:val="22"/>
                <w:szCs w:val="22"/>
                <w:shd w:val="clear" w:color="auto" w:fill="FFFFFF"/>
              </w:rPr>
              <w:lastRenderedPageBreak/>
              <w:t>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one shot SDT transmission.</w:t>
            </w: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lastRenderedPageBreak/>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Heading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As it was agreed that ROs can be shared with SDT and non-SDT with separate preambles, then we would consider how to indicate the separate SDT preambles for 4-step</w:t>
      </w:r>
      <w:r>
        <w:rPr>
          <w:rFonts w:eastAsia="宋体" w:hint="eastAsia"/>
          <w:sz w:val="22"/>
          <w:szCs w:val="22"/>
          <w:lang w:eastAsia="zh-CN"/>
        </w:rPr>
        <w:t>/</w:t>
      </w:r>
      <w:r>
        <w:rPr>
          <w:rFonts w:eastAsia="宋体"/>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9E7F0C">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3.5pt;height:115.5pt;mso-width-percent:0;mso-height-percent:0;mso-width-percent:0;mso-height-percent:0" o:ole="">
            <v:imagedata r:id="rId13" o:title=""/>
          </v:shape>
          <o:OLEObject Type="Embed" ProgID="Visio.Drawing.15" ShapeID="_x0000_i1025" DrawAspect="Content" ObjectID="_1681828102" r:id="rId14"/>
        </w:object>
      </w:r>
    </w:p>
    <w:p w14:paraId="43AFE8C8" w14:textId="77777777" w:rsidR="000628AF" w:rsidRDefault="003057DE">
      <w:pPr>
        <w:adjustRightInd w:val="0"/>
        <w:snapToGrid w:val="0"/>
        <w:spacing w:after="120" w:line="240" w:lineRule="auto"/>
        <w:jc w:val="center"/>
        <w:rPr>
          <w:rFonts w:eastAsia="宋体"/>
          <w:szCs w:val="22"/>
          <w:lang w:eastAsia="zh-CN"/>
        </w:rPr>
      </w:pPr>
      <w:r>
        <w:rPr>
          <w:rFonts w:eastAsia="宋体" w:hint="eastAsia"/>
          <w:szCs w:val="22"/>
          <w:lang w:eastAsia="zh-CN"/>
        </w:rPr>
        <w:t>F</w:t>
      </w:r>
      <w:r>
        <w:rPr>
          <w:rFonts w:eastAsia="宋体"/>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宋体"/>
          <w:sz w:val="22"/>
          <w:szCs w:val="22"/>
          <w:lang w:eastAsia="zh-CN"/>
        </w:rPr>
        <w:t xml:space="preserve">  </w:t>
      </w:r>
    </w:p>
    <w:p w14:paraId="70AC86E4" w14:textId="77777777" w:rsidR="000628AF" w:rsidRDefault="003057DE">
      <w:pPr>
        <w:pStyle w:val="Heading4"/>
      </w:pPr>
      <w:r>
        <w:t>Q2: Do companies support configuring the number of contention-based 4-step/2-step RACH preambles</w:t>
      </w:r>
      <w:r>
        <w:rPr>
          <w:rFonts w:eastAsia="宋体"/>
        </w:rPr>
        <w:t xml:space="preserve"> per SSB for RA-SDT when ROs are shared between SDT and non-SDT</w:t>
      </w:r>
      <w:r>
        <w:t>?</w:t>
      </w:r>
    </w:p>
    <w:tbl>
      <w:tblPr>
        <w:tblStyle w:val="TableGrid"/>
        <w:tblW w:w="0" w:type="auto"/>
        <w:tblLook w:val="04A0" w:firstRow="1" w:lastRow="0" w:firstColumn="1" w:lastColumn="0" w:noHBand="0" w:noVBand="1"/>
      </w:tblPr>
      <w:tblGrid>
        <w:gridCol w:w="1256"/>
        <w:gridCol w:w="1574"/>
        <w:gridCol w:w="6799"/>
      </w:tblGrid>
      <w:tr w:rsidR="000628AF" w14:paraId="4C6AA4B8" w14:textId="77777777">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trPr>
          <w:trHeight w:val="454"/>
        </w:trPr>
        <w:tc>
          <w:tcPr>
            <w:tcW w:w="1256" w:type="dxa"/>
            <w:vAlign w:val="center"/>
          </w:tcPr>
          <w:p w14:paraId="323E0D4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seems fairly straightforward to agree. </w:t>
            </w:r>
          </w:p>
          <w:p w14:paraId="303D9916"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However, the stage-3 details for signalling would need further discussion in RAN2 and may need some coordination across WIs</w:t>
            </w:r>
          </w:p>
          <w:p w14:paraId="46269C8F"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For example, we may have a flat structure, in which the possible usage of preambles is configured for each preamble range. One possible structure can be as follow</w:t>
            </w:r>
            <w:r>
              <w:rPr>
                <w:rFonts w:eastAsia="宋体"/>
                <w:sz w:val="22"/>
                <w:szCs w:val="22"/>
                <w:lang w:val="en-US" w:eastAsia="zh-CN"/>
              </w:rPr>
              <w:t>s</w:t>
            </w:r>
            <w:r>
              <w:rPr>
                <w:rFonts w:eastAsia="宋体" w:hint="eastAsia"/>
                <w:sz w:val="22"/>
                <w:szCs w:val="22"/>
                <w:lang w:val="en-US" w:eastAsia="zh-CN"/>
              </w:rPr>
              <w:t>:</w:t>
            </w:r>
          </w:p>
          <w:p w14:paraId="08F8634A"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Slice list (which slice</w:t>
            </w:r>
            <w:r>
              <w:rPr>
                <w:rFonts w:eastAsia="宋体"/>
                <w:sz w:val="22"/>
                <w:szCs w:val="22"/>
                <w:lang w:val="en-US" w:eastAsia="zh-CN"/>
              </w:rPr>
              <w:t>(s)</w:t>
            </w:r>
            <w:r>
              <w:rPr>
                <w:rFonts w:eastAsia="宋体"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宋体"/>
                <w:sz w:val="22"/>
                <w:szCs w:val="22"/>
                <w:lang w:val="en-US" w:eastAsia="zh-CN"/>
              </w:rPr>
            </w:pPr>
          </w:p>
          <w:p w14:paraId="6AFE569D"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In the example above, the number of preambles is not only given for SDT</w:t>
            </w:r>
            <w:r>
              <w:rPr>
                <w:rFonts w:eastAsia="宋体"/>
                <w:sz w:val="22"/>
                <w:szCs w:val="22"/>
                <w:lang w:val="en-US" w:eastAsia="zh-CN"/>
              </w:rPr>
              <w:t xml:space="preserve"> but is shared between other use cases too</w:t>
            </w:r>
            <w:r>
              <w:rPr>
                <w:rFonts w:eastAsia="宋体" w:hint="eastAsia"/>
                <w:sz w:val="22"/>
                <w:szCs w:val="22"/>
                <w:lang w:val="en-US" w:eastAsia="zh-CN"/>
              </w:rPr>
              <w:t xml:space="preserve">. If we have a number </w:t>
            </w:r>
            <w:r>
              <w:rPr>
                <w:rFonts w:eastAsia="宋体"/>
                <w:sz w:val="22"/>
                <w:szCs w:val="22"/>
                <w:lang w:val="en-US" w:eastAsia="zh-CN"/>
              </w:rPr>
              <w:t xml:space="preserve">specifically </w:t>
            </w:r>
            <w:r>
              <w:rPr>
                <w:rFonts w:eastAsia="宋体"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宋体"/>
                <w:sz w:val="22"/>
                <w:szCs w:val="22"/>
                <w:lang w:val="en-US" w:eastAsia="zh-CN"/>
              </w:rPr>
            </w:pPr>
          </w:p>
          <w:p w14:paraId="4FB4FF09"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lastRenderedPageBreak/>
              <w:t>Number of preambles</w:t>
            </w:r>
          </w:p>
          <w:p w14:paraId="48ED12A2"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宋体"/>
                <w:sz w:val="22"/>
                <w:szCs w:val="22"/>
                <w:lang w:val="en-US" w:eastAsia="zh-CN"/>
              </w:rPr>
            </w:pPr>
          </w:p>
          <w:p w14:paraId="3FBBCF20"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the first structure provides better flexibility and is preferred. </w:t>
            </w:r>
          </w:p>
        </w:tc>
      </w:tr>
      <w:tr w:rsidR="000628AF" w14:paraId="7CC2A44B" w14:textId="77777777">
        <w:trPr>
          <w:trHeight w:val="454"/>
        </w:trPr>
        <w:tc>
          <w:tcPr>
            <w:tcW w:w="1256" w:type="dxa"/>
            <w:vAlign w:val="center"/>
          </w:tcPr>
          <w:p w14:paraId="33CF4D93" w14:textId="77777777" w:rsidR="000628AF" w:rsidRDefault="003057DE">
            <w:pPr>
              <w:spacing w:after="0" w:line="240" w:lineRule="auto"/>
              <w:jc w:val="center"/>
              <w:rPr>
                <w:rFonts w:eastAsia="宋体"/>
                <w:lang w:eastAsia="zh-CN"/>
              </w:rPr>
            </w:pPr>
            <w:r>
              <w:rPr>
                <w:rFonts w:eastAsia="宋体" w:hint="eastAsia"/>
                <w:lang w:eastAsia="zh-CN"/>
              </w:rPr>
              <w:lastRenderedPageBreak/>
              <w:t>O</w:t>
            </w:r>
            <w:r>
              <w:rPr>
                <w:rFonts w:eastAsia="宋体"/>
                <w:lang w:eastAsia="zh-CN"/>
              </w:rPr>
              <w:t>PPO</w:t>
            </w:r>
          </w:p>
        </w:tc>
        <w:tc>
          <w:tcPr>
            <w:tcW w:w="1574" w:type="dxa"/>
            <w:vAlign w:val="center"/>
          </w:tcPr>
          <w:p w14:paraId="32DFCAA8"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4E6E6918" w14:textId="77777777" w:rsidR="000628AF" w:rsidRDefault="000628AF">
            <w:pPr>
              <w:spacing w:after="0" w:line="240" w:lineRule="auto"/>
              <w:jc w:val="both"/>
              <w:rPr>
                <w:rFonts w:eastAsia="宋体"/>
                <w:lang w:eastAsia="zh-CN"/>
              </w:rPr>
            </w:pPr>
          </w:p>
        </w:tc>
      </w:tr>
      <w:tr w:rsidR="000628AF" w14:paraId="4E5B982C" w14:textId="77777777">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1B0366">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宋体" w:hint="eastAsia"/>
                <w:sz w:val="22"/>
                <w:szCs w:val="22"/>
                <w:lang w:val="en-US" w:eastAsia="zh-CN"/>
              </w:rPr>
              <w:t>start preamble index</w:t>
            </w:r>
            <w:r>
              <w:rPr>
                <w:rFonts w:eastAsia="宋体"/>
                <w:sz w:val="22"/>
                <w:szCs w:val="22"/>
                <w:lang w:val="en-US" w:eastAsia="zh-CN"/>
              </w:rPr>
              <w:t xml:space="preserve"> of SDT can follow the range of preamble for non-SDT.</w:t>
            </w:r>
          </w:p>
        </w:tc>
      </w:tr>
      <w:tr w:rsidR="001B0366" w14:paraId="3C5F40AA" w14:textId="77777777">
        <w:trPr>
          <w:trHeight w:val="454"/>
        </w:trPr>
        <w:tc>
          <w:tcPr>
            <w:tcW w:w="1256" w:type="dxa"/>
          </w:tcPr>
          <w:p w14:paraId="787A0651" w14:textId="77777777" w:rsidR="001B0366" w:rsidRDefault="00CA2413"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7C514C88" w14:textId="77777777" w:rsidR="001B0366" w:rsidRPr="00CA2413" w:rsidRDefault="00CA2413"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55F1E807" w14:textId="77777777" w:rsidR="001B0366" w:rsidRDefault="00CA2413"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343FE0BE" w14:textId="77777777">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CB66A0">
        <w:trPr>
          <w:trHeight w:val="454"/>
        </w:trPr>
        <w:tc>
          <w:tcPr>
            <w:tcW w:w="1256" w:type="dxa"/>
            <w:vAlign w:val="center"/>
          </w:tcPr>
          <w:p w14:paraId="119DA2E8"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宋体"/>
                <w:sz w:val="22"/>
                <w:szCs w:val="22"/>
                <w:lang w:eastAsia="zh-CN"/>
              </w:rPr>
            </w:pPr>
          </w:p>
        </w:tc>
      </w:tr>
      <w:tr w:rsidR="00CB66A0" w14:paraId="3216DFA4" w14:textId="77777777">
        <w:trPr>
          <w:trHeight w:val="454"/>
        </w:trPr>
        <w:tc>
          <w:tcPr>
            <w:tcW w:w="1256" w:type="dxa"/>
          </w:tcPr>
          <w:p w14:paraId="73570E86" w14:textId="2174DEBF"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宋体"/>
                <w:lang w:eastAsia="zh-CN"/>
              </w:rPr>
            </w:pPr>
            <w:r>
              <w:rPr>
                <w:rFonts w:eastAsia="宋体"/>
                <w:sz w:val="22"/>
                <w:szCs w:val="22"/>
                <w:lang w:eastAsia="zh-CN"/>
              </w:rPr>
              <w:t xml:space="preserve">In principle yes, but before deciding in detail we should sort out cross-WI issue with the preamble and RACH partitioning since this is a </w:t>
            </w:r>
            <w:proofErr w:type="gramStart"/>
            <w:r>
              <w:rPr>
                <w:rFonts w:eastAsia="宋体"/>
                <w:sz w:val="22"/>
                <w:szCs w:val="22"/>
                <w:lang w:eastAsia="zh-CN"/>
              </w:rPr>
              <w:t>common aspects</w:t>
            </w:r>
            <w:proofErr w:type="gramEnd"/>
            <w:r>
              <w:rPr>
                <w:rFonts w:eastAsia="宋体"/>
                <w:sz w:val="22"/>
                <w:szCs w:val="22"/>
                <w:lang w:eastAsia="zh-CN"/>
              </w:rPr>
              <w:t xml:space="preserve"> between several Rel-17 Wis.</w:t>
            </w:r>
          </w:p>
        </w:tc>
      </w:tr>
      <w:tr w:rsidR="00BB3FBA" w14:paraId="50DEF64C" w14:textId="77777777" w:rsidTr="00EE11C6">
        <w:trPr>
          <w:trHeight w:val="454"/>
        </w:trPr>
        <w:tc>
          <w:tcPr>
            <w:tcW w:w="1256" w:type="dxa"/>
            <w:vAlign w:val="center"/>
          </w:tcPr>
          <w:p w14:paraId="328E70A5" w14:textId="6F868856" w:rsidR="00BB3FBA" w:rsidRDefault="00BB3FBA" w:rsidP="00BB3FB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宋体"/>
                <w:lang w:eastAsia="zh-CN"/>
              </w:rPr>
            </w:pPr>
            <w:r>
              <w:rPr>
                <w:rFonts w:eastAsiaTheme="minorEastAsia"/>
                <w:lang w:eastAsia="ko-KR"/>
              </w:rPr>
              <w:t>This can be discussed in RAN1.</w:t>
            </w:r>
          </w:p>
        </w:tc>
      </w:tr>
      <w:tr w:rsidR="00EE11C6" w14:paraId="314BC228" w14:textId="77777777" w:rsidTr="00EE11C6">
        <w:trPr>
          <w:trHeight w:val="454"/>
        </w:trPr>
        <w:tc>
          <w:tcPr>
            <w:tcW w:w="1256" w:type="dxa"/>
          </w:tcPr>
          <w:p w14:paraId="149BA93D" w14:textId="676F584C"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32B844A8" w14:textId="4063354E"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MS Mincho"/>
                <w:lang w:eastAsia="ja-JP"/>
              </w:rPr>
            </w:pPr>
            <w:r>
              <w:rPr>
                <w:rFonts w:eastAsiaTheme="minorEastAsia"/>
                <w:lang w:eastAsia="ko-KR"/>
              </w:rPr>
              <w:t>Leave it to RAN1.</w:t>
            </w: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宋体"/>
          <w:sz w:val="22"/>
          <w:szCs w:val="22"/>
          <w:lang w:eastAsia="zh-CN"/>
        </w:rPr>
      </w:pPr>
    </w:p>
    <w:p w14:paraId="7AFBC2E5" w14:textId="77777777" w:rsidR="000628AF" w:rsidRDefault="000628AF">
      <w:pPr>
        <w:adjustRightInd w:val="0"/>
        <w:snapToGrid w:val="0"/>
        <w:spacing w:before="120" w:after="120" w:line="240" w:lineRule="auto"/>
        <w:jc w:val="both"/>
        <w:rPr>
          <w:rFonts w:eastAsia="宋体"/>
          <w:sz w:val="22"/>
          <w:szCs w:val="22"/>
          <w:lang w:eastAsia="zh-CN"/>
        </w:rPr>
      </w:pPr>
    </w:p>
    <w:p w14:paraId="2770B4B1" w14:textId="77777777"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9E7F0C">
      <w:pPr>
        <w:adjustRightInd w:val="0"/>
        <w:snapToGrid w:val="0"/>
        <w:spacing w:after="0" w:line="240" w:lineRule="auto"/>
        <w:jc w:val="center"/>
      </w:pPr>
      <w:r>
        <w:rPr>
          <w:noProof/>
        </w:rPr>
        <w:object w:dxaOrig="8722" w:dyaOrig="2323" w14:anchorId="08442B19">
          <v:shape id="_x0000_i1026" type="#_x0000_t75" alt="" style="width:436.5pt;height:116pt;mso-width-percent:0;mso-height-percent:0;mso-width-percent:0;mso-height-percent:0" o:ole="">
            <v:imagedata r:id="rId15" o:title=""/>
          </v:shape>
          <o:OLEObject Type="Embed" ProgID="Visio.Drawing.15" ShapeID="_x0000_i1026" DrawAspect="Content" ObjectID="_1681828103" r:id="rId16"/>
        </w:object>
      </w:r>
    </w:p>
    <w:p w14:paraId="4131E939" w14:textId="77777777"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2: example of preamble configuration when ROs are shared between SDT and non-SDT</w:t>
      </w:r>
    </w:p>
    <w:p w14:paraId="32CCF4B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宋体"/>
          <w:sz w:val="22"/>
          <w:szCs w:val="22"/>
          <w:lang w:eastAsia="zh-CN"/>
        </w:rPr>
        <w:t xml:space="preserve"> Then an explicit starting preamble index for 4-step</w:t>
      </w:r>
      <w:r>
        <w:rPr>
          <w:rFonts w:eastAsia="宋体" w:hint="eastAsia"/>
          <w:sz w:val="22"/>
          <w:szCs w:val="22"/>
          <w:lang w:eastAsia="zh-CN"/>
        </w:rPr>
        <w:t>/2-step</w:t>
      </w:r>
      <w:r>
        <w:rPr>
          <w:rFonts w:eastAsia="宋体"/>
          <w:sz w:val="22"/>
          <w:szCs w:val="22"/>
          <w:lang w:eastAsia="zh-CN"/>
        </w:rPr>
        <w:t xml:space="preserve"> SDT preambles would be needed. </w:t>
      </w:r>
      <w:r>
        <w:rPr>
          <w:rFonts w:eastAsia="宋体"/>
          <w:sz w:val="22"/>
        </w:rPr>
        <w:t xml:space="preserve">Companies are invited to answer the following question for whether a </w:t>
      </w:r>
      <w:r>
        <w:rPr>
          <w:rFonts w:eastAsia="宋体"/>
          <w:sz w:val="22"/>
          <w:szCs w:val="22"/>
          <w:lang w:eastAsia="zh-CN"/>
        </w:rPr>
        <w:t xml:space="preserve">preamble starting index </w:t>
      </w:r>
      <w:r>
        <w:rPr>
          <w:rFonts w:eastAsia="宋体"/>
          <w:sz w:val="22"/>
        </w:rPr>
        <w:t>is introduced for 4-step/2-step RA-SDT configuration.</w:t>
      </w:r>
    </w:p>
    <w:p w14:paraId="7BD4F57B" w14:textId="77777777" w:rsidR="000628AF" w:rsidRDefault="003057DE">
      <w:pPr>
        <w:pStyle w:val="Heading4"/>
        <w:rPr>
          <w:b w:val="0"/>
          <w:sz w:val="22"/>
        </w:rPr>
      </w:pPr>
      <w:r>
        <w:rPr>
          <w:bCs/>
          <w:sz w:val="22"/>
        </w:rPr>
        <w:lastRenderedPageBreak/>
        <w:t>Q3:</w:t>
      </w:r>
      <w:r>
        <w:rPr>
          <w:sz w:val="22"/>
        </w:rPr>
        <w:t xml:space="preserve"> Do companies support introducing a </w:t>
      </w:r>
      <w:r>
        <w:rPr>
          <w:rFonts w:eastAsia="宋体"/>
          <w:sz w:val="22"/>
          <w:szCs w:val="22"/>
          <w:lang w:eastAsia="zh-CN"/>
        </w:rPr>
        <w:t>preamble starting index</w:t>
      </w:r>
      <w:r>
        <w:rPr>
          <w:sz w:val="22"/>
        </w:rPr>
        <w:t xml:space="preserve"> for </w:t>
      </w:r>
      <w:r>
        <w:rPr>
          <w:rFonts w:eastAsia="宋体"/>
          <w:sz w:val="22"/>
        </w:rPr>
        <w:t>RA-SDT when ROs are shared between SDT and non-SDT</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1A1A5C42" w14:textId="77777777">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trPr>
          <w:trHeight w:val="454"/>
        </w:trPr>
        <w:tc>
          <w:tcPr>
            <w:tcW w:w="1256" w:type="dxa"/>
            <w:vAlign w:val="center"/>
          </w:tcPr>
          <w:p w14:paraId="0052188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trPr>
          <w:trHeight w:val="454"/>
        </w:trPr>
        <w:tc>
          <w:tcPr>
            <w:tcW w:w="1256" w:type="dxa"/>
            <w:vAlign w:val="center"/>
          </w:tcPr>
          <w:p w14:paraId="33E11A42"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5DB9331C"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24EAB0E9" w14:textId="77777777"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0628AF" w14:paraId="54E88A73" w14:textId="77777777">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宋体"/>
                <w:sz w:val="22"/>
                <w:szCs w:val="22"/>
                <w:lang w:eastAsia="zh-CN"/>
              </w:rPr>
              <w:t xml:space="preserve">UE could be aware of preambles for </w:t>
            </w:r>
            <w:r>
              <w:rPr>
                <w:sz w:val="22"/>
                <w:szCs w:val="22"/>
              </w:rPr>
              <w:t>non-SDT</w:t>
            </w:r>
            <w:r>
              <w:rPr>
                <w:rFonts w:eastAsia="宋体"/>
                <w:sz w:val="22"/>
                <w:szCs w:val="22"/>
                <w:lang w:eastAsia="zh-CN"/>
              </w:rPr>
              <w:t xml:space="preserve"> 2-step RA </w:t>
            </w:r>
            <w:r>
              <w:rPr>
                <w:rFonts w:eastAsia="宋体"/>
                <w:sz w:val="22"/>
                <w:szCs w:val="22"/>
                <w:lang w:eastAsia="zh-TW"/>
              </w:rPr>
              <w:t xml:space="preserve">from system information. </w:t>
            </w:r>
            <w:r w:rsidR="001B0366">
              <w:rPr>
                <w:rFonts w:eastAsia="宋体"/>
                <w:sz w:val="22"/>
                <w:szCs w:val="22"/>
                <w:lang w:eastAsia="zh-CN"/>
              </w:rPr>
              <w:t>The SDT preamble</w:t>
            </w:r>
            <w:r w:rsidR="00E522D0">
              <w:rPr>
                <w:rFonts w:eastAsia="宋体"/>
                <w:sz w:val="22"/>
                <w:szCs w:val="22"/>
                <w:lang w:eastAsia="zh-CN"/>
              </w:rPr>
              <w:t>s</w:t>
            </w:r>
            <w:r w:rsidR="001B0366">
              <w:rPr>
                <w:rFonts w:eastAsia="宋体"/>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宋体"/>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宋体"/>
                <w:sz w:val="22"/>
                <w:szCs w:val="22"/>
                <w:lang w:eastAsia="zh-TW"/>
              </w:rPr>
              <w:t>A start</w:t>
            </w:r>
            <w:r w:rsidR="00E522D0">
              <w:rPr>
                <w:rFonts w:eastAsia="宋体"/>
                <w:sz w:val="22"/>
                <w:szCs w:val="22"/>
                <w:lang w:eastAsia="zh-TW"/>
              </w:rPr>
              <w:t>ing</w:t>
            </w:r>
            <w:r>
              <w:rPr>
                <w:rFonts w:eastAsia="宋体"/>
                <w:sz w:val="22"/>
                <w:szCs w:val="22"/>
                <w:lang w:eastAsia="zh-TW"/>
              </w:rPr>
              <w:t xml:space="preserve"> index </w:t>
            </w:r>
            <w:r w:rsidR="00E522D0">
              <w:rPr>
                <w:rFonts w:eastAsia="宋体"/>
                <w:sz w:val="22"/>
                <w:szCs w:val="22"/>
                <w:lang w:eastAsia="zh-TW"/>
              </w:rPr>
              <w:t xml:space="preserve">for RA-SDT </w:t>
            </w:r>
            <w:r>
              <w:rPr>
                <w:rFonts w:eastAsia="宋体"/>
                <w:sz w:val="22"/>
                <w:szCs w:val="22"/>
                <w:lang w:eastAsia="zh-TW"/>
              </w:rPr>
              <w:t xml:space="preserve">is redundant. </w:t>
            </w:r>
          </w:p>
        </w:tc>
      </w:tr>
      <w:tr w:rsidR="001B0366" w14:paraId="520A190D" w14:textId="77777777">
        <w:trPr>
          <w:trHeight w:val="454"/>
        </w:trPr>
        <w:tc>
          <w:tcPr>
            <w:tcW w:w="1256" w:type="dxa"/>
          </w:tcPr>
          <w:p w14:paraId="207B9369" w14:textId="77777777" w:rsidR="001B0366" w:rsidRDefault="00DD392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宋体"/>
                <w:lang w:eastAsia="zh-CN"/>
              </w:rPr>
            </w:pPr>
            <w:r>
              <w:rPr>
                <w:rFonts w:eastAsia="宋体"/>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宋体"/>
                <w:sz w:val="22"/>
                <w:szCs w:val="22"/>
                <w:lang w:eastAsia="zh-CN"/>
              </w:rPr>
              <w:t>starting index considering various RA configurations</w:t>
            </w:r>
          </w:p>
        </w:tc>
      </w:tr>
      <w:tr w:rsidR="00CB66A0" w14:paraId="00FD359C" w14:textId="77777777" w:rsidTr="00CB66A0">
        <w:trPr>
          <w:trHeight w:val="454"/>
        </w:trPr>
        <w:tc>
          <w:tcPr>
            <w:tcW w:w="1256" w:type="dxa"/>
            <w:vAlign w:val="center"/>
          </w:tcPr>
          <w:p w14:paraId="1B74BEFF"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Pr>
                <w:rFonts w:eastAsia="宋体"/>
                <w:sz w:val="22"/>
                <w:szCs w:val="22"/>
                <w:lang w:eastAsia="zh-CN"/>
              </w:rPr>
              <w:t xml:space="preserve"> with comments</w:t>
            </w:r>
          </w:p>
        </w:tc>
        <w:tc>
          <w:tcPr>
            <w:tcW w:w="6799" w:type="dxa"/>
            <w:vAlign w:val="center"/>
          </w:tcPr>
          <w:p w14:paraId="0ECD9C98" w14:textId="77777777"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When</w:t>
            </w:r>
            <w:r>
              <w:rPr>
                <w:rFonts w:eastAsia="宋体"/>
                <w:sz w:val="22"/>
                <w:szCs w:val="22"/>
                <w:lang w:eastAsia="zh-CN"/>
              </w:rPr>
              <w:t xml:space="preserve"> ROs are shared between SDT and non-SDT, preamble partitioning is necessary. A preamble starting index could be a way forward. However, other partitioning way could be also discussed.</w:t>
            </w:r>
          </w:p>
        </w:tc>
      </w:tr>
      <w:tr w:rsidR="00CB66A0" w14:paraId="51932A99" w14:textId="77777777">
        <w:trPr>
          <w:trHeight w:val="454"/>
        </w:trPr>
        <w:tc>
          <w:tcPr>
            <w:tcW w:w="1256" w:type="dxa"/>
          </w:tcPr>
          <w:p w14:paraId="0CFE529A" w14:textId="6124422E"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宋体"/>
                <w:lang w:eastAsia="zh-CN"/>
              </w:rPr>
            </w:pPr>
            <w:r>
              <w:rPr>
                <w:rFonts w:eastAsia="宋体"/>
                <w:sz w:val="22"/>
                <w:szCs w:val="22"/>
                <w:lang w:eastAsia="zh-CN"/>
              </w:rPr>
              <w:t>In principle yes (at least it should be backwards compatible), but before deciding in detail we should sort out cross-</w:t>
            </w:r>
            <w:proofErr w:type="gramStart"/>
            <w:r>
              <w:rPr>
                <w:rFonts w:eastAsia="宋体"/>
                <w:sz w:val="22"/>
                <w:szCs w:val="22"/>
                <w:lang w:eastAsia="zh-CN"/>
              </w:rPr>
              <w:t>WI  dependencies</w:t>
            </w:r>
            <w:proofErr w:type="gramEnd"/>
            <w:r>
              <w:rPr>
                <w:rFonts w:eastAsia="宋体"/>
                <w:sz w:val="22"/>
                <w:szCs w:val="22"/>
                <w:lang w:eastAsia="zh-CN"/>
              </w:rPr>
              <w:t xml:space="preserve"> with preambles</w:t>
            </w:r>
          </w:p>
        </w:tc>
      </w:tr>
      <w:tr w:rsidR="007B6D88" w14:paraId="42F63261" w14:textId="77777777" w:rsidTr="00EE11C6">
        <w:trPr>
          <w:trHeight w:val="454"/>
        </w:trPr>
        <w:tc>
          <w:tcPr>
            <w:tcW w:w="1256" w:type="dxa"/>
            <w:vAlign w:val="center"/>
          </w:tcPr>
          <w:p w14:paraId="15D6006F" w14:textId="7F564ED3" w:rsidR="007B6D88" w:rsidRDefault="007B6D88" w:rsidP="007B6D88">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宋体"/>
                <w:lang w:eastAsia="zh-CN"/>
              </w:rPr>
            </w:pPr>
            <w:r>
              <w:rPr>
                <w:rFonts w:eastAsiaTheme="minorEastAsia"/>
                <w:lang w:eastAsia="ko-KR"/>
              </w:rPr>
              <w:t>This can be discussed in RAN1.</w:t>
            </w:r>
          </w:p>
        </w:tc>
      </w:tr>
      <w:tr w:rsidR="00EE11C6" w14:paraId="0413F83D" w14:textId="77777777" w:rsidTr="00EE11C6">
        <w:trPr>
          <w:trHeight w:val="454"/>
        </w:trPr>
        <w:tc>
          <w:tcPr>
            <w:tcW w:w="1256" w:type="dxa"/>
          </w:tcPr>
          <w:p w14:paraId="79F77F96" w14:textId="68425DED"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6E6A138" w14:textId="551A431C"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MS Mincho"/>
                <w:lang w:eastAsia="ja-JP"/>
              </w:rPr>
            </w:pPr>
            <w:r>
              <w:rPr>
                <w:rFonts w:eastAsiaTheme="minorEastAsia"/>
                <w:lang w:eastAsia="ko-KR"/>
              </w:rPr>
              <w:t>Leave it to RAN1.</w:t>
            </w: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77777777" w:rsidR="000628AF" w:rsidRDefault="003057DE">
      <w:pPr>
        <w:adjustRightInd w:val="0"/>
        <w:snapToGrid w:val="0"/>
        <w:spacing w:before="120" w:after="120" w:line="240" w:lineRule="auto"/>
        <w:jc w:val="both"/>
        <w:rPr>
          <w:sz w:val="22"/>
          <w:szCs w:val="22"/>
        </w:rPr>
      </w:pPr>
      <w:r>
        <w:rPr>
          <w:rFonts w:eastAsia="宋体"/>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宋体"/>
          <w:sz w:val="22"/>
          <w:szCs w:val="22"/>
          <w:lang w:eastAsia="zh-CN"/>
        </w:rPr>
        <w:t xml:space="preserve">SDT, </w:t>
      </w:r>
      <w:r>
        <w:rPr>
          <w:rFonts w:eastAsia="宋体"/>
          <w:sz w:val="22"/>
        </w:rPr>
        <w:t xml:space="preserve">companies are invited to answer the following question for whether a </w:t>
      </w:r>
      <w:r>
        <w:rPr>
          <w:rFonts w:eastAsia="宋体"/>
          <w:sz w:val="22"/>
          <w:szCs w:val="22"/>
          <w:lang w:eastAsia="zh-CN"/>
        </w:rPr>
        <w:t xml:space="preserve">shared RO mask index </w:t>
      </w:r>
      <w:r>
        <w:rPr>
          <w:rFonts w:eastAsia="宋体"/>
          <w:sz w:val="22"/>
        </w:rPr>
        <w:t xml:space="preserve">is introduced for 4-step/2-step RA-SDT configuration </w:t>
      </w:r>
      <w:r>
        <w:rPr>
          <w:sz w:val="22"/>
          <w:szCs w:val="22"/>
        </w:rPr>
        <w:t xml:space="preserve">to indicate </w:t>
      </w:r>
      <w:r>
        <w:rPr>
          <w:rFonts w:eastAsia="华文中宋"/>
          <w:sz w:val="22"/>
          <w:szCs w:val="22"/>
          <w:lang w:eastAsia="sv-SE"/>
        </w:rPr>
        <w:t>the subset of 4-step</w:t>
      </w:r>
      <w:r>
        <w:rPr>
          <w:rFonts w:eastAsia="华文中宋"/>
          <w:sz w:val="22"/>
          <w:szCs w:val="22"/>
          <w:lang w:eastAsia="zh-CN"/>
        </w:rPr>
        <w:t>/2-step</w:t>
      </w:r>
      <w:r>
        <w:rPr>
          <w:rFonts w:eastAsia="华文中宋"/>
          <w:sz w:val="22"/>
          <w:szCs w:val="22"/>
          <w:lang w:eastAsia="sv-SE"/>
        </w:rPr>
        <w:t xml:space="preserve"> type ROs that are shared with 4-step/2-step RA-SDT</w:t>
      </w:r>
      <w:r>
        <w:rPr>
          <w:rFonts w:eastAsia="宋体"/>
          <w:sz w:val="22"/>
        </w:rPr>
        <w:t>.</w:t>
      </w:r>
      <w:r>
        <w:rPr>
          <w:rFonts w:eastAsia="宋体"/>
          <w:sz w:val="22"/>
          <w:szCs w:val="22"/>
          <w:lang w:eastAsia="zh-CN"/>
        </w:rPr>
        <w:t xml:space="preserve"> </w:t>
      </w:r>
      <w:r>
        <w:rPr>
          <w:sz w:val="22"/>
          <w:szCs w:val="22"/>
        </w:rPr>
        <w:t xml:space="preserve">  </w:t>
      </w:r>
    </w:p>
    <w:p w14:paraId="5BD0F970" w14:textId="77777777" w:rsidR="000628AF" w:rsidRDefault="003057DE">
      <w:pPr>
        <w:pStyle w:val="Heading4"/>
        <w:rPr>
          <w:rFonts w:eastAsia="华文中宋"/>
          <w:b w:val="0"/>
          <w:sz w:val="22"/>
        </w:rPr>
      </w:pPr>
      <w:r>
        <w:rPr>
          <w:bCs/>
          <w:sz w:val="22"/>
        </w:rPr>
        <w:t>Q4:</w:t>
      </w:r>
      <w:r>
        <w:rPr>
          <w:sz w:val="22"/>
        </w:rPr>
        <w:t xml:space="preserve"> Do companies support introducing a </w:t>
      </w:r>
      <w:r>
        <w:rPr>
          <w:rFonts w:eastAsia="宋体"/>
          <w:sz w:val="22"/>
          <w:szCs w:val="22"/>
          <w:lang w:eastAsia="zh-CN"/>
        </w:rPr>
        <w:t>shared RO mask index</w:t>
      </w:r>
      <w:r>
        <w:rPr>
          <w:sz w:val="22"/>
        </w:rPr>
        <w:t xml:space="preserve"> for </w:t>
      </w:r>
      <w:r>
        <w:rPr>
          <w:rFonts w:eastAsia="宋体"/>
          <w:sz w:val="22"/>
        </w:rPr>
        <w:t>RA-SDT</w:t>
      </w:r>
      <w:r>
        <w:rPr>
          <w:rFonts w:eastAsia="华文中宋"/>
          <w:sz w:val="22"/>
        </w:rPr>
        <w:t>?</w:t>
      </w:r>
    </w:p>
    <w:tbl>
      <w:tblPr>
        <w:tblStyle w:val="TableGrid"/>
        <w:tblW w:w="0" w:type="auto"/>
        <w:tblLook w:val="04A0" w:firstRow="1" w:lastRow="0" w:firstColumn="1" w:lastColumn="0" w:noHBand="0" w:noVBand="1"/>
      </w:tblPr>
      <w:tblGrid>
        <w:gridCol w:w="1256"/>
        <w:gridCol w:w="1574"/>
        <w:gridCol w:w="6799"/>
      </w:tblGrid>
      <w:tr w:rsidR="000628AF" w14:paraId="0BE72BD9" w14:textId="77777777">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trPr>
          <w:trHeight w:val="454"/>
        </w:trPr>
        <w:tc>
          <w:tcPr>
            <w:tcW w:w="1256" w:type="dxa"/>
            <w:vAlign w:val="center"/>
          </w:tcPr>
          <w:p w14:paraId="3E89E1CC"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176D598" w14:textId="77777777" w:rsidR="000628AF" w:rsidRDefault="003057DE">
            <w:pPr>
              <w:spacing w:after="0" w:line="240" w:lineRule="auto"/>
              <w:jc w:val="both"/>
              <w:rPr>
                <w:rFonts w:eastAsia="宋体"/>
                <w:sz w:val="22"/>
                <w:szCs w:val="22"/>
                <w:lang w:eastAsia="zh-CN"/>
              </w:rPr>
            </w:pPr>
            <w:r>
              <w:rPr>
                <w:rFonts w:eastAsia="宋体"/>
                <w:sz w:val="22"/>
                <w:szCs w:val="22"/>
                <w:lang w:val="en-US" w:eastAsia="zh-CN"/>
              </w:rPr>
              <w:t>In general, this also is required, but again stage-3 signalling aspects need to be coordinated for other WIs</w:t>
            </w:r>
          </w:p>
        </w:tc>
      </w:tr>
      <w:tr w:rsidR="000628AF" w14:paraId="5FC2C932" w14:textId="77777777">
        <w:trPr>
          <w:trHeight w:val="454"/>
        </w:trPr>
        <w:tc>
          <w:tcPr>
            <w:tcW w:w="1256" w:type="dxa"/>
            <w:vAlign w:val="center"/>
          </w:tcPr>
          <w:p w14:paraId="3DD3A6DB"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BB4E40A"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659D5495" w14:textId="77777777" w:rsidR="000628AF" w:rsidRDefault="000628AF">
            <w:pPr>
              <w:spacing w:after="0" w:line="240" w:lineRule="auto"/>
              <w:jc w:val="both"/>
              <w:rPr>
                <w:rFonts w:eastAsia="宋体"/>
                <w:lang w:eastAsia="zh-CN"/>
              </w:rPr>
            </w:pPr>
          </w:p>
        </w:tc>
      </w:tr>
      <w:tr w:rsidR="000628AF" w14:paraId="25A72EB5" w14:textId="77777777">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trPr>
          <w:trHeight w:val="454"/>
        </w:trPr>
        <w:tc>
          <w:tcPr>
            <w:tcW w:w="1256" w:type="dxa"/>
          </w:tcPr>
          <w:p w14:paraId="5E789BF5" w14:textId="77777777" w:rsidR="001B0366" w:rsidRDefault="00956B37"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5403F9C4" w14:textId="77777777" w:rsidR="001B0366" w:rsidRPr="00956B37" w:rsidRDefault="00956B37"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3791C665" w14:textId="77777777" w:rsidR="001B0366" w:rsidRDefault="00956B37"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27E3ED91" w14:textId="77777777">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lastRenderedPageBreak/>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CB66A0">
        <w:trPr>
          <w:trHeight w:val="454"/>
        </w:trPr>
        <w:tc>
          <w:tcPr>
            <w:tcW w:w="1256" w:type="dxa"/>
            <w:vAlign w:val="center"/>
          </w:tcPr>
          <w:p w14:paraId="6E1D89EC"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trPr>
          <w:trHeight w:val="454"/>
        </w:trPr>
        <w:tc>
          <w:tcPr>
            <w:tcW w:w="1256" w:type="dxa"/>
          </w:tcPr>
          <w:p w14:paraId="6BB8C0F3" w14:textId="1BE9C667"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宋体"/>
                <w:lang w:eastAsia="zh-CN"/>
              </w:rPr>
            </w:pPr>
            <w:r>
              <w:rPr>
                <w:rFonts w:eastAsia="宋体"/>
                <w:sz w:val="22"/>
                <w:szCs w:val="22"/>
                <w:lang w:eastAsia="zh-CN"/>
              </w:rPr>
              <w:t>In principle yes (at least it should be backwards compatible), but before deciding in detail cross WG and WI discussions needed</w:t>
            </w:r>
          </w:p>
        </w:tc>
      </w:tr>
      <w:tr w:rsidR="00760398" w14:paraId="245E30CC" w14:textId="77777777" w:rsidTr="00EE11C6">
        <w:trPr>
          <w:trHeight w:val="454"/>
        </w:trPr>
        <w:tc>
          <w:tcPr>
            <w:tcW w:w="1256" w:type="dxa"/>
            <w:vAlign w:val="center"/>
          </w:tcPr>
          <w:p w14:paraId="05634F6D" w14:textId="6080E0F6" w:rsidR="00760398" w:rsidRDefault="00760398" w:rsidP="00760398">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宋体"/>
                <w:lang w:eastAsia="zh-CN"/>
              </w:rPr>
            </w:pPr>
            <w:r>
              <w:rPr>
                <w:rFonts w:eastAsiaTheme="minorEastAsia"/>
                <w:lang w:eastAsia="ko-KR"/>
              </w:rPr>
              <w:t>This can be discussed in RAN1.</w:t>
            </w:r>
          </w:p>
        </w:tc>
      </w:tr>
      <w:tr w:rsidR="00EE11C6" w14:paraId="64CDE9DF" w14:textId="77777777" w:rsidTr="00EE11C6">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MS Mincho"/>
                <w:lang w:eastAsia="ja-JP"/>
              </w:rPr>
            </w:pPr>
            <w:r>
              <w:rPr>
                <w:rFonts w:eastAsiaTheme="minorEastAsia"/>
                <w:lang w:eastAsia="ko-KR"/>
              </w:rPr>
              <w:t>Leave it to RAN1.</w:t>
            </w: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宋体"/>
          <w:sz w:val="22"/>
          <w:szCs w:val="22"/>
          <w:lang w:eastAsia="zh-CN"/>
        </w:rPr>
      </w:pPr>
    </w:p>
    <w:p w14:paraId="655EAECE" w14:textId="77777777" w:rsidR="000628AF" w:rsidRDefault="000628AF">
      <w:pPr>
        <w:adjustRightInd w:val="0"/>
        <w:snapToGrid w:val="0"/>
        <w:spacing w:before="120" w:after="120" w:line="240" w:lineRule="auto"/>
        <w:jc w:val="both"/>
        <w:rPr>
          <w:rFonts w:eastAsia="宋体"/>
          <w:b/>
          <w:sz w:val="22"/>
          <w:szCs w:val="22"/>
          <w:lang w:eastAsia="zh-CN"/>
        </w:rPr>
      </w:pPr>
    </w:p>
    <w:p w14:paraId="7C64F86A" w14:textId="77777777" w:rsidR="000628AF" w:rsidRDefault="003057DE">
      <w:pPr>
        <w:adjustRightInd w:val="0"/>
        <w:snapToGrid w:val="0"/>
        <w:spacing w:before="120" w:after="120" w:line="240" w:lineRule="auto"/>
        <w:jc w:val="both"/>
        <w:rPr>
          <w:sz w:val="22"/>
          <w:szCs w:val="22"/>
        </w:rPr>
      </w:pPr>
      <w:r>
        <w:rPr>
          <w:rFonts w:eastAsia="宋体"/>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14:paraId="489AE3B5" w14:textId="77777777"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ROs for RA-SDT, RAN2 might consider the following two options (for possible down-selection or combination(s) of these options):</w:t>
      </w:r>
    </w:p>
    <w:p w14:paraId="791E717D" w14:textId="77777777" w:rsidR="000628AF" w:rsidRDefault="003057DE">
      <w:pPr>
        <w:pStyle w:val="ListParagraph"/>
        <w:numPr>
          <w:ilvl w:val="0"/>
          <w:numId w:val="7"/>
        </w:numPr>
        <w:autoSpaceDE w:val="0"/>
        <w:autoSpaceDN w:val="0"/>
        <w:adjustRightInd w:val="0"/>
        <w:snapToGrid w:val="0"/>
        <w:spacing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14:paraId="1FF4C757" w14:textId="77777777" w:rsidR="000628AF" w:rsidRDefault="003057DE">
      <w:pPr>
        <w:pStyle w:val="ListParagraph"/>
        <w:numPr>
          <w:ilvl w:val="0"/>
          <w:numId w:val="7"/>
        </w:numPr>
        <w:autoSpaceDE w:val="0"/>
        <w:autoSpaceDN w:val="0"/>
        <w:adjustRightInd w:val="0"/>
        <w:snapToGrid w:val="0"/>
        <w:spacing w:after="120"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hint="eastAsia"/>
          <w:sz w:val="22"/>
          <w:szCs w:val="21"/>
        </w:rPr>
        <w:t>O</w:t>
      </w:r>
      <w:r>
        <w:rPr>
          <w:rFonts w:ascii="Times New Roman" w:eastAsia="宋体"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And companies are </w:t>
      </w:r>
      <w:r>
        <w:rPr>
          <w:rFonts w:eastAsia="宋体"/>
          <w:sz w:val="22"/>
        </w:rPr>
        <w:t>invited to provide their preferences.</w:t>
      </w:r>
      <w:r>
        <w:rPr>
          <w:rFonts w:eastAsia="宋体"/>
          <w:sz w:val="22"/>
          <w:szCs w:val="22"/>
          <w:lang w:eastAsia="zh-CN"/>
        </w:rPr>
        <w:t xml:space="preserve"> </w:t>
      </w:r>
      <w:r>
        <w:rPr>
          <w:sz w:val="22"/>
          <w:szCs w:val="22"/>
        </w:rPr>
        <w:t xml:space="preserve"> </w:t>
      </w:r>
    </w:p>
    <w:p w14:paraId="109DB0BF" w14:textId="77777777" w:rsidR="000628AF" w:rsidRDefault="003057DE">
      <w:pPr>
        <w:pStyle w:val="Heading4"/>
        <w:rPr>
          <w:rFonts w:eastAsia="华文中宋"/>
          <w:b w:val="0"/>
          <w:sz w:val="22"/>
        </w:rPr>
      </w:pPr>
      <w:r>
        <w:rPr>
          <w:bCs/>
          <w:sz w:val="22"/>
        </w:rPr>
        <w:t>Q5:</w:t>
      </w:r>
      <w:r>
        <w:rPr>
          <w:sz w:val="22"/>
        </w:rPr>
        <w:t xml:space="preserve"> Which option(s) do companies prefer for separate RO configuration for RA-SDT</w:t>
      </w:r>
      <w:r>
        <w:rPr>
          <w:rFonts w:eastAsia="华文中宋"/>
          <w:sz w:val="22"/>
        </w:rPr>
        <w:t>?</w:t>
      </w:r>
    </w:p>
    <w:tbl>
      <w:tblPr>
        <w:tblStyle w:val="TableGrid"/>
        <w:tblW w:w="0" w:type="auto"/>
        <w:tblLook w:val="04A0" w:firstRow="1" w:lastRow="0" w:firstColumn="1" w:lastColumn="0" w:noHBand="0" w:noVBand="1"/>
      </w:tblPr>
      <w:tblGrid>
        <w:gridCol w:w="1256"/>
        <w:gridCol w:w="1574"/>
        <w:gridCol w:w="6799"/>
      </w:tblGrid>
      <w:tr w:rsidR="000628AF" w14:paraId="708C19E6" w14:textId="77777777">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77777777" w:rsidR="000628AF" w:rsidRDefault="003057DE">
            <w:pPr>
              <w:spacing w:after="0" w:line="240" w:lineRule="auto"/>
              <w:jc w:val="center"/>
              <w:rPr>
                <w:rFonts w:ascii="Arial" w:hAnsi="Arial" w:cs="Arial"/>
                <w:b/>
                <w:bCs/>
                <w:sz w:val="21"/>
              </w:rPr>
            </w:pPr>
            <w:r>
              <w:rPr>
                <w:rFonts w:ascii="Arial" w:hAnsi="Arial" w:cs="Arial"/>
                <w:b/>
                <w:bCs/>
                <w:sz w:val="21"/>
              </w:rPr>
              <w:t>Reply (Option 1/2/</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trPr>
          <w:trHeight w:val="454"/>
        </w:trPr>
        <w:tc>
          <w:tcPr>
            <w:tcW w:w="1256" w:type="dxa"/>
            <w:vAlign w:val="center"/>
          </w:tcPr>
          <w:p w14:paraId="49CA7E7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7861B8D9" w14:textId="77777777" w:rsidR="000628AF" w:rsidRDefault="000628AF">
            <w:pPr>
              <w:spacing w:after="0" w:line="240" w:lineRule="auto"/>
              <w:rPr>
                <w:rFonts w:eastAsia="宋体"/>
                <w:sz w:val="22"/>
                <w:szCs w:val="22"/>
                <w:lang w:eastAsia="zh-CN"/>
              </w:rPr>
            </w:pPr>
          </w:p>
        </w:tc>
        <w:tc>
          <w:tcPr>
            <w:tcW w:w="6799" w:type="dxa"/>
            <w:vAlign w:val="center"/>
          </w:tcPr>
          <w:p w14:paraId="57FD4A14"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We p</w:t>
            </w:r>
            <w:r>
              <w:rPr>
                <w:rFonts w:eastAsia="宋体" w:hint="eastAsia"/>
                <w:sz w:val="22"/>
                <w:szCs w:val="22"/>
                <w:lang w:val="en-US" w:eastAsia="zh-CN"/>
              </w:rPr>
              <w:t>refer to support separate RACH-ConfigCommon and msgA-ConfigCommon-r16</w:t>
            </w:r>
            <w:r>
              <w:rPr>
                <w:rFonts w:eastAsia="宋体"/>
                <w:sz w:val="22"/>
                <w:szCs w:val="22"/>
                <w:lang w:val="en-US" w:eastAsia="zh-CN"/>
              </w:rPr>
              <w:t xml:space="preserve"> for SDT</w:t>
            </w:r>
            <w:r>
              <w:rPr>
                <w:rFonts w:eastAsia="宋体" w:hint="eastAsia"/>
                <w:sz w:val="22"/>
                <w:szCs w:val="22"/>
                <w:lang w:val="en-US" w:eastAsia="zh-CN"/>
              </w:rPr>
              <w:t xml:space="preserve">. </w:t>
            </w:r>
          </w:p>
        </w:tc>
      </w:tr>
      <w:tr w:rsidR="000628AF" w14:paraId="688D41BE" w14:textId="77777777">
        <w:trPr>
          <w:trHeight w:val="454"/>
        </w:trPr>
        <w:tc>
          <w:tcPr>
            <w:tcW w:w="1256" w:type="dxa"/>
            <w:vAlign w:val="center"/>
          </w:tcPr>
          <w:p w14:paraId="1498575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35BA542"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ption1</w:t>
            </w:r>
          </w:p>
        </w:tc>
        <w:tc>
          <w:tcPr>
            <w:tcW w:w="6799" w:type="dxa"/>
            <w:vAlign w:val="center"/>
          </w:tcPr>
          <w:p w14:paraId="5DDFAA18" w14:textId="77777777" w:rsidR="000628AF" w:rsidRDefault="000628AF">
            <w:pPr>
              <w:spacing w:after="0" w:line="240" w:lineRule="auto"/>
              <w:jc w:val="both"/>
              <w:rPr>
                <w:rFonts w:eastAsia="宋体"/>
                <w:lang w:eastAsia="zh-CN"/>
              </w:rPr>
            </w:pPr>
          </w:p>
        </w:tc>
      </w:tr>
      <w:tr w:rsidR="000628AF" w14:paraId="1BB5D164" w14:textId="77777777">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7516D7">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trPr>
          <w:trHeight w:val="454"/>
        </w:trPr>
        <w:tc>
          <w:tcPr>
            <w:tcW w:w="1256" w:type="dxa"/>
          </w:tcPr>
          <w:p w14:paraId="446B3169" w14:textId="77777777" w:rsidR="001B0366" w:rsidRDefault="0013271D"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5F53745E" w14:textId="77777777" w:rsidR="001B0366" w:rsidRPr="0013271D" w:rsidRDefault="0013271D"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1FA41138" w14:textId="77777777" w:rsidR="001B0366" w:rsidRPr="00E522D0" w:rsidRDefault="0013271D" w:rsidP="001B0366">
            <w:pPr>
              <w:spacing w:after="0" w:line="240" w:lineRule="auto"/>
              <w:rPr>
                <w:rFonts w:eastAsia="宋体"/>
                <w:lang w:eastAsia="zh-CN"/>
              </w:rPr>
            </w:pPr>
            <w:r>
              <w:rPr>
                <w:rFonts w:eastAsia="宋体" w:hint="eastAsia"/>
                <w:lang w:eastAsia="zh-CN"/>
              </w:rPr>
              <w:t>N</w:t>
            </w:r>
            <w:r>
              <w:rPr>
                <w:rFonts w:eastAsia="宋体"/>
                <w:lang w:eastAsia="zh-CN"/>
              </w:rPr>
              <w:t xml:space="preserve">o strong view, leave it up </w:t>
            </w:r>
            <w:r>
              <w:rPr>
                <w:rFonts w:eastAsia="宋体" w:hint="eastAsia"/>
                <w:lang w:eastAsia="zh-CN"/>
              </w:rPr>
              <w:t>t</w:t>
            </w:r>
            <w:r>
              <w:rPr>
                <w:rFonts w:eastAsia="宋体"/>
                <w:lang w:eastAsia="zh-CN"/>
              </w:rPr>
              <w:t>o RAN1.</w:t>
            </w:r>
          </w:p>
        </w:tc>
      </w:tr>
      <w:tr w:rsidR="001B0366" w14:paraId="031E96D8" w14:textId="77777777">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CB66A0">
        <w:trPr>
          <w:trHeight w:val="454"/>
        </w:trPr>
        <w:tc>
          <w:tcPr>
            <w:tcW w:w="1256" w:type="dxa"/>
            <w:vAlign w:val="center"/>
          </w:tcPr>
          <w:p w14:paraId="478D85F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trPr>
          <w:trHeight w:val="454"/>
        </w:trPr>
        <w:tc>
          <w:tcPr>
            <w:tcW w:w="1256" w:type="dxa"/>
          </w:tcPr>
          <w:p w14:paraId="73F2499F" w14:textId="17A425D5"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30FF5BBD" w14:textId="2C18448A" w:rsidR="00CB66A0" w:rsidRDefault="00EA6F22" w:rsidP="00CB66A0">
            <w:pPr>
              <w:spacing w:after="0" w:line="240" w:lineRule="auto"/>
              <w:jc w:val="center"/>
              <w:rPr>
                <w:sz w:val="22"/>
                <w:szCs w:val="22"/>
                <w:lang w:eastAsia="zh-CN"/>
              </w:rPr>
            </w:pPr>
            <w:r>
              <w:rPr>
                <w:rFonts w:eastAsia="宋体"/>
                <w:lang w:eastAsia="zh-CN"/>
              </w:rPr>
              <w:t>Option 1, comment</w:t>
            </w:r>
          </w:p>
        </w:tc>
        <w:tc>
          <w:tcPr>
            <w:tcW w:w="6799" w:type="dxa"/>
          </w:tcPr>
          <w:p w14:paraId="4F6F289E" w14:textId="3A0A3FDE" w:rsidR="00CB66A0" w:rsidRDefault="00EA6F22" w:rsidP="00CB66A0">
            <w:pPr>
              <w:spacing w:after="0" w:line="240" w:lineRule="auto"/>
              <w:rPr>
                <w:rFonts w:eastAsia="宋体"/>
                <w:lang w:eastAsia="zh-CN"/>
              </w:rPr>
            </w:pPr>
            <w:r>
              <w:rPr>
                <w:sz w:val="22"/>
                <w:szCs w:val="22"/>
                <w:lang w:eastAsia="zh-CN"/>
              </w:rPr>
              <w:t xml:space="preserve">Option 1 may be more flexible since it allows different </w:t>
            </w:r>
            <w:proofErr w:type="spellStart"/>
            <w:r>
              <w:rPr>
                <w:sz w:val="22"/>
                <w:szCs w:val="22"/>
                <w:lang w:eastAsia="zh-CN"/>
              </w:rPr>
              <w:t>formats.</w:t>
            </w:r>
            <w:proofErr w:type="gramStart"/>
            <w:r>
              <w:rPr>
                <w:sz w:val="22"/>
                <w:szCs w:val="22"/>
                <w:lang w:eastAsia="zh-CN"/>
              </w:rPr>
              <w:t>e.g</w:t>
            </w:r>
            <w:proofErr w:type="spellEnd"/>
            <w:proofErr w:type="gramEnd"/>
            <w:r>
              <w:rPr>
                <w:sz w:val="22"/>
                <w:szCs w:val="22"/>
                <w:lang w:eastAsia="zh-CN"/>
              </w:rPr>
              <w:t xml:space="preserve"> using more preamble formats which give better coverage for SDT, RNTI issues need to be sorted out.</w:t>
            </w:r>
          </w:p>
        </w:tc>
      </w:tr>
      <w:tr w:rsidR="000C13EF" w14:paraId="31A497F9" w14:textId="77777777" w:rsidTr="00EE11C6">
        <w:trPr>
          <w:trHeight w:val="454"/>
        </w:trPr>
        <w:tc>
          <w:tcPr>
            <w:tcW w:w="1256" w:type="dxa"/>
            <w:vAlign w:val="center"/>
          </w:tcPr>
          <w:p w14:paraId="2A4787EE" w14:textId="3B4AD0C4" w:rsidR="000C13EF" w:rsidRDefault="000C13EF" w:rsidP="000C13EF">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宋体"/>
                <w:lang w:eastAsia="zh-CN"/>
              </w:rPr>
            </w:pPr>
            <w:r>
              <w:rPr>
                <w:rFonts w:eastAsiaTheme="minorEastAsia"/>
                <w:lang w:eastAsia="ko-KR"/>
              </w:rPr>
              <w:t>This can be discussed in RAN1.</w:t>
            </w:r>
          </w:p>
        </w:tc>
      </w:tr>
      <w:tr w:rsidR="00EE11C6" w14:paraId="5FF9DA86" w14:textId="77777777" w:rsidTr="00EE11C6">
        <w:trPr>
          <w:trHeight w:val="454"/>
        </w:trPr>
        <w:tc>
          <w:tcPr>
            <w:tcW w:w="1256" w:type="dxa"/>
          </w:tcPr>
          <w:p w14:paraId="12670107" w14:textId="479F7D59"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49F2DA8" w14:textId="4C989C51"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MS Mincho"/>
                <w:lang w:eastAsia="ja-JP"/>
              </w:rPr>
            </w:pPr>
            <w:r>
              <w:rPr>
                <w:rFonts w:eastAsiaTheme="minorEastAsia"/>
                <w:lang w:eastAsia="ko-KR"/>
              </w:rPr>
              <w:t>Leave it to RAN1.</w:t>
            </w: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宋体"/>
          <w:sz w:val="22"/>
          <w:szCs w:val="22"/>
          <w:lang w:eastAsia="zh-CN"/>
        </w:rPr>
      </w:pPr>
    </w:p>
    <w:p w14:paraId="150D83DE" w14:textId="77777777" w:rsidR="000628AF" w:rsidRDefault="000628AF">
      <w:pPr>
        <w:adjustRightInd w:val="0"/>
        <w:snapToGrid w:val="0"/>
        <w:spacing w:before="120" w:after="120" w:line="240" w:lineRule="auto"/>
        <w:jc w:val="both"/>
        <w:rPr>
          <w:rFonts w:eastAsia="宋体"/>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宋体"/>
          <w:iCs/>
          <w:color w:val="000000"/>
          <w:sz w:val="22"/>
          <w:szCs w:val="22"/>
          <w:lang w:eastAsia="zh-CN"/>
        </w:rPr>
      </w:pPr>
      <w:r>
        <w:rPr>
          <w:rFonts w:eastAsia="宋体" w:hint="eastAsia"/>
          <w:iCs/>
          <w:color w:val="000000"/>
          <w:sz w:val="22"/>
          <w:szCs w:val="22"/>
          <w:lang w:eastAsia="zh-CN"/>
        </w:rPr>
        <w:t>S</w:t>
      </w:r>
      <w:r>
        <w:rPr>
          <w:rFonts w:eastAsia="宋体"/>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77777777" w:rsidR="000628AF" w:rsidRDefault="003057DE">
      <w:pPr>
        <w:pStyle w:val="Heading4"/>
        <w:rPr>
          <w:b w:val="0"/>
          <w:sz w:val="22"/>
        </w:rPr>
      </w:pPr>
      <w:r>
        <w:rPr>
          <w:bCs/>
          <w:sz w:val="22"/>
        </w:rPr>
        <w:t>Q6:</w:t>
      </w:r>
      <w:r>
        <w:rPr>
          <w:sz w:val="22"/>
        </w:rPr>
        <w:t xml:space="preserve"> Do companies agree that the number of contention-based 4-step/2-step RACH preambles</w:t>
      </w:r>
      <w:r>
        <w:rPr>
          <w:rFonts w:eastAsia="宋体"/>
          <w:sz w:val="22"/>
        </w:rPr>
        <w:t xml:space="preserve"> per SSB and </w:t>
      </w:r>
      <w:r>
        <w:rPr>
          <w:sz w:val="22"/>
        </w:rPr>
        <w:t>the number of SSBs per RO</w:t>
      </w:r>
      <w:r>
        <w:rPr>
          <w:rFonts w:eastAsia="宋体"/>
          <w:sz w:val="22"/>
        </w:rPr>
        <w:t xml:space="preserve"> can be configured for RA-SDT when ROs for SDT and non-SDT are separate</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400EE418" w14:textId="77777777">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trPr>
          <w:trHeight w:val="454"/>
        </w:trPr>
        <w:tc>
          <w:tcPr>
            <w:tcW w:w="1256" w:type="dxa"/>
            <w:vAlign w:val="center"/>
          </w:tcPr>
          <w:p w14:paraId="1651500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Yes, </w:t>
            </w:r>
            <w:r>
              <w:rPr>
                <w:rFonts w:eastAsia="宋体"/>
                <w:sz w:val="22"/>
                <w:szCs w:val="22"/>
                <w:lang w:val="en-US" w:eastAsia="zh-CN"/>
              </w:rPr>
              <w:t>this seems fine. See also comments to Q2.</w:t>
            </w:r>
          </w:p>
        </w:tc>
      </w:tr>
      <w:tr w:rsidR="000628AF" w14:paraId="63983472" w14:textId="77777777">
        <w:trPr>
          <w:trHeight w:val="454"/>
        </w:trPr>
        <w:tc>
          <w:tcPr>
            <w:tcW w:w="1256" w:type="dxa"/>
            <w:vAlign w:val="center"/>
          </w:tcPr>
          <w:p w14:paraId="509C72F0"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CF2399B"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1398AFAD" w14:textId="77777777" w:rsidR="000628AF" w:rsidRDefault="000628AF">
            <w:pPr>
              <w:spacing w:after="0" w:line="240" w:lineRule="auto"/>
              <w:jc w:val="both"/>
              <w:rPr>
                <w:rFonts w:eastAsia="宋体"/>
                <w:lang w:eastAsia="zh-CN"/>
              </w:rPr>
            </w:pPr>
          </w:p>
        </w:tc>
      </w:tr>
      <w:tr w:rsidR="000628AF" w14:paraId="6B8938FE" w14:textId="77777777">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宋体" w:hint="eastAsia"/>
                <w:lang w:eastAsia="zh-CN"/>
              </w:rPr>
              <w:t>Y</w:t>
            </w:r>
            <w:r>
              <w:rPr>
                <w:rFonts w:eastAsia="宋体"/>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trPr>
          <w:trHeight w:val="454"/>
        </w:trPr>
        <w:tc>
          <w:tcPr>
            <w:tcW w:w="1256" w:type="dxa"/>
          </w:tcPr>
          <w:p w14:paraId="78E6F789" w14:textId="77777777" w:rsidR="001B0366" w:rsidRDefault="0079737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4FB32F57" w14:textId="77777777" w:rsidR="001B0366" w:rsidRPr="00797379" w:rsidRDefault="00797379" w:rsidP="001B0366">
            <w:pPr>
              <w:spacing w:after="0" w:line="240" w:lineRule="auto"/>
              <w:jc w:val="center"/>
              <w:rPr>
                <w:rFonts w:eastAsia="宋体"/>
                <w:lang w:eastAsia="zh-CN"/>
              </w:rPr>
            </w:pPr>
            <w:r>
              <w:rPr>
                <w:rFonts w:eastAsia="宋体" w:hint="eastAsia"/>
                <w:lang w:eastAsia="zh-CN"/>
              </w:rPr>
              <w:t>Y</w:t>
            </w:r>
            <w:r>
              <w:rPr>
                <w:rFonts w:eastAsia="宋体"/>
                <w:lang w:eastAsia="zh-CN"/>
              </w:rPr>
              <w:t>es with comments</w:t>
            </w:r>
          </w:p>
        </w:tc>
        <w:tc>
          <w:tcPr>
            <w:tcW w:w="6799" w:type="dxa"/>
          </w:tcPr>
          <w:p w14:paraId="282BFE17" w14:textId="77777777" w:rsidR="001B0366" w:rsidRDefault="00797379" w:rsidP="001B0366">
            <w:pPr>
              <w:spacing w:after="0" w:line="240" w:lineRule="auto"/>
              <w:rPr>
                <w:rFonts w:eastAsia="宋体"/>
                <w:lang w:eastAsia="zh-CN"/>
              </w:rPr>
            </w:pPr>
            <w:r>
              <w:rPr>
                <w:rFonts w:eastAsia="宋体"/>
                <w:lang w:val="en-US" w:eastAsia="zh-CN"/>
              </w:rPr>
              <w:t>See comments to Q3, we should leave details to RAN1.</w:t>
            </w:r>
          </w:p>
        </w:tc>
      </w:tr>
      <w:tr w:rsidR="001B0366" w14:paraId="23457D01" w14:textId="77777777">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宋体"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trPr>
          <w:trHeight w:val="454"/>
        </w:trPr>
        <w:tc>
          <w:tcPr>
            <w:tcW w:w="1256" w:type="dxa"/>
          </w:tcPr>
          <w:p w14:paraId="01BF0C3A" w14:textId="04844183" w:rsidR="001B0366" w:rsidRDefault="00EA6F22" w:rsidP="001B0366">
            <w:pPr>
              <w:spacing w:after="0" w:line="240" w:lineRule="auto"/>
              <w:jc w:val="center"/>
              <w:rPr>
                <w:rFonts w:eastAsia="宋体"/>
                <w:lang w:eastAsia="zh-CN"/>
              </w:rPr>
            </w:pPr>
            <w:r>
              <w:rPr>
                <w:rFonts w:eastAsia="宋体"/>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宋体"/>
                <w:lang w:eastAsia="zh-CN"/>
              </w:rPr>
            </w:pPr>
            <w:r>
              <w:rPr>
                <w:rFonts w:eastAsia="宋体"/>
                <w:sz w:val="22"/>
                <w:szCs w:val="22"/>
                <w:lang w:eastAsia="zh-CN"/>
              </w:rPr>
              <w:t>Seems reasonable. But as above Qs, details should be postponed. Needed if number of preambles should be allowed to be different for SDT vs. non-SDT</w:t>
            </w:r>
          </w:p>
        </w:tc>
      </w:tr>
      <w:tr w:rsidR="00B4191A" w14:paraId="3BD2B683" w14:textId="77777777" w:rsidTr="00EE11C6">
        <w:trPr>
          <w:trHeight w:val="454"/>
        </w:trPr>
        <w:tc>
          <w:tcPr>
            <w:tcW w:w="1256" w:type="dxa"/>
            <w:vAlign w:val="center"/>
          </w:tcPr>
          <w:p w14:paraId="2D0C6528" w14:textId="6F312507" w:rsidR="00B4191A" w:rsidRDefault="00B4191A" w:rsidP="00B4191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宋体"/>
                <w:lang w:eastAsia="zh-CN"/>
              </w:rPr>
            </w:pPr>
            <w:r>
              <w:rPr>
                <w:rFonts w:eastAsiaTheme="minorEastAsia"/>
                <w:lang w:eastAsia="ko-KR"/>
              </w:rPr>
              <w:t>This can be discussed in RAN1.</w:t>
            </w:r>
          </w:p>
        </w:tc>
      </w:tr>
      <w:tr w:rsidR="00EE11C6" w14:paraId="3E31E6B2" w14:textId="77777777" w:rsidTr="00EE11C6">
        <w:trPr>
          <w:trHeight w:val="454"/>
        </w:trPr>
        <w:tc>
          <w:tcPr>
            <w:tcW w:w="1256" w:type="dxa"/>
          </w:tcPr>
          <w:p w14:paraId="1DB097EF" w14:textId="78714407"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AC16539" w14:textId="2C4BBC67"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MS Mincho"/>
                <w:lang w:eastAsia="ja-JP"/>
              </w:rPr>
            </w:pPr>
            <w:r>
              <w:rPr>
                <w:rFonts w:eastAsiaTheme="minorEastAsia"/>
                <w:lang w:eastAsia="ko-KR"/>
              </w:rPr>
              <w:t>Leave it to RAN1.</w:t>
            </w: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77777777" w:rsidR="000628AF" w:rsidRDefault="000628AF">
      <w:pPr>
        <w:adjustRightInd w:val="0"/>
        <w:snapToGrid w:val="0"/>
        <w:spacing w:before="120" w:after="120" w:line="240" w:lineRule="auto"/>
        <w:jc w:val="both"/>
        <w:rPr>
          <w:rFonts w:eastAsia="宋体"/>
          <w:sz w:val="22"/>
          <w:szCs w:val="22"/>
          <w:lang w:eastAsia="zh-CN"/>
        </w:rPr>
      </w:pPr>
    </w:p>
    <w:p w14:paraId="4F4260E6" w14:textId="77777777" w:rsidR="000628AF" w:rsidRDefault="000628AF">
      <w:pPr>
        <w:adjustRightInd w:val="0"/>
        <w:snapToGrid w:val="0"/>
        <w:spacing w:before="120" w:after="120" w:line="240" w:lineRule="auto"/>
        <w:jc w:val="both"/>
        <w:rPr>
          <w:rFonts w:eastAsia="宋体"/>
          <w:b/>
          <w:sz w:val="22"/>
          <w:szCs w:val="22"/>
          <w:lang w:eastAsia="zh-CN"/>
        </w:rPr>
      </w:pPr>
    </w:p>
    <w:p w14:paraId="408C32F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Considering both 4-step type and 2-step RA type are supported for RA-SDT, it might be deserved to consider the relation of PRACH resource between 2-step RA-SDT and 4-step RA-SDT. In gener</w:t>
      </w:r>
      <w:r>
        <w:rPr>
          <w:rFonts w:eastAsia="宋体" w:hint="eastAsia"/>
          <w:sz w:val="22"/>
          <w:szCs w:val="22"/>
          <w:lang w:eastAsia="zh-CN"/>
        </w:rPr>
        <w:t>a</w:t>
      </w:r>
      <w:r>
        <w:rPr>
          <w:rFonts w:eastAsia="宋体"/>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ListParagraph"/>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77777777" w:rsidR="000628AF" w:rsidRDefault="003057DE">
      <w:pPr>
        <w:pStyle w:val="ListParagraph"/>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14:paraId="5702AED4" w14:textId="77777777" w:rsidR="000628AF" w:rsidRDefault="003057DE">
      <w:pPr>
        <w:pStyle w:val="ListParagraph"/>
        <w:numPr>
          <w:ilvl w:val="1"/>
          <w:numId w:val="8"/>
        </w:numPr>
        <w:autoSpaceDE w:val="0"/>
        <w:autoSpaceDN w:val="0"/>
        <w:adjustRightInd w:val="0"/>
        <w:snapToGrid w:val="0"/>
        <w:spacing w:after="120" w:line="240" w:lineRule="auto"/>
        <w:ind w:left="1497" w:hanging="357"/>
        <w:contextualSpacing/>
        <w:jc w:val="both"/>
        <w:rPr>
          <w:rFonts w:ascii="Times New Roman" w:eastAsia="宋体"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9E7F0C">
      <w:pPr>
        <w:autoSpaceDE w:val="0"/>
        <w:autoSpaceDN w:val="0"/>
        <w:adjustRightInd w:val="0"/>
        <w:snapToGrid w:val="0"/>
        <w:spacing w:after="120" w:line="240" w:lineRule="auto"/>
        <w:contextualSpacing/>
        <w:jc w:val="center"/>
      </w:pPr>
      <w:r>
        <w:rPr>
          <w:noProof/>
        </w:rPr>
        <w:object w:dxaOrig="7621" w:dyaOrig="3872" w14:anchorId="638F4331">
          <v:shape id="_x0000_i1027" type="#_x0000_t75" alt="" style="width:382pt;height:193.5pt;mso-width-percent:0;mso-height-percent:0;mso-width-percent:0;mso-height-percent:0" o:ole="">
            <v:imagedata r:id="rId17" o:title=""/>
          </v:shape>
          <o:OLEObject Type="Embed" ProgID="Visio.Drawing.15" ShapeID="_x0000_i1027" DrawAspect="Content" ObjectID="_1681828104" r:id="rId18"/>
        </w:object>
      </w:r>
    </w:p>
    <w:p w14:paraId="52E5772C" w14:textId="77777777"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宋体"/>
          <w:b/>
          <w:sz w:val="28"/>
          <w:szCs w:val="22"/>
        </w:rPr>
      </w:pPr>
      <w:r>
        <w:rPr>
          <w:rFonts w:eastAsia="宋体"/>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Heading4"/>
        <w:rPr>
          <w:b w:val="0"/>
          <w:sz w:val="22"/>
        </w:rPr>
      </w:pPr>
      <w:r>
        <w:rPr>
          <w:bCs/>
          <w:sz w:val="22"/>
        </w:rPr>
        <w:t>Q7:</w:t>
      </w:r>
      <w:r>
        <w:rPr>
          <w:sz w:val="22"/>
        </w:rPr>
        <w:t xml:space="preserve"> Do companies agree that RO(s) for 4-step RA-SDT and 2-step RA-SDT can be either separate or shared with separate preambles?</w:t>
      </w:r>
    </w:p>
    <w:tbl>
      <w:tblPr>
        <w:tblStyle w:val="TableGrid"/>
        <w:tblW w:w="0" w:type="auto"/>
        <w:tblLook w:val="04A0" w:firstRow="1" w:lastRow="0" w:firstColumn="1" w:lastColumn="0" w:noHBand="0" w:noVBand="1"/>
      </w:tblPr>
      <w:tblGrid>
        <w:gridCol w:w="1256"/>
        <w:gridCol w:w="1574"/>
        <w:gridCol w:w="6799"/>
      </w:tblGrid>
      <w:tr w:rsidR="000628AF" w14:paraId="760224F3" w14:textId="77777777">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trPr>
          <w:trHeight w:val="454"/>
        </w:trPr>
        <w:tc>
          <w:tcPr>
            <w:tcW w:w="1256" w:type="dxa"/>
            <w:vAlign w:val="center"/>
          </w:tcPr>
          <w:p w14:paraId="4B506B7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40537A17"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As already agreed, the RO + preamble combination can be unique for SDT vs non-SDT. This means ROs can be either separate (with shared preambles) or ROs can be shared (with separate preambles). </w:t>
            </w:r>
          </w:p>
        </w:tc>
      </w:tr>
      <w:tr w:rsidR="000628AF" w14:paraId="5099B02E" w14:textId="77777777">
        <w:trPr>
          <w:trHeight w:val="454"/>
        </w:trPr>
        <w:tc>
          <w:tcPr>
            <w:tcW w:w="1256" w:type="dxa"/>
            <w:vAlign w:val="center"/>
          </w:tcPr>
          <w:p w14:paraId="0485AE9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787D603"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5129EDEE" w14:textId="77777777" w:rsidR="000628AF" w:rsidRDefault="000628AF">
            <w:pPr>
              <w:spacing w:after="0" w:line="240" w:lineRule="auto"/>
              <w:jc w:val="both"/>
              <w:rPr>
                <w:rFonts w:eastAsia="宋体"/>
                <w:lang w:eastAsia="zh-CN"/>
              </w:rPr>
            </w:pPr>
          </w:p>
        </w:tc>
      </w:tr>
      <w:tr w:rsidR="000628AF" w14:paraId="4A7BB68C" w14:textId="77777777">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trPr>
          <w:trHeight w:val="454"/>
        </w:trPr>
        <w:tc>
          <w:tcPr>
            <w:tcW w:w="1256" w:type="dxa"/>
          </w:tcPr>
          <w:p w14:paraId="7292FA71" w14:textId="77777777" w:rsidR="001B0366" w:rsidRDefault="00FC5A8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0B9EC6E0" w14:textId="77777777" w:rsidR="001B0366" w:rsidRPr="00FC5A89" w:rsidRDefault="00FC5A89"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654042BC" w14:textId="77777777" w:rsidR="001B0366" w:rsidRDefault="00FC5A89"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0C44F2E2" w14:textId="77777777">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CB66A0">
        <w:trPr>
          <w:trHeight w:val="454"/>
        </w:trPr>
        <w:tc>
          <w:tcPr>
            <w:tcW w:w="1256" w:type="dxa"/>
            <w:vAlign w:val="center"/>
          </w:tcPr>
          <w:p w14:paraId="4C26907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trPr>
          <w:trHeight w:val="454"/>
        </w:trPr>
        <w:tc>
          <w:tcPr>
            <w:tcW w:w="1256" w:type="dxa"/>
          </w:tcPr>
          <w:p w14:paraId="1D42767A" w14:textId="0874A047"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宋体"/>
                <w:lang w:eastAsia="zh-CN"/>
              </w:rPr>
            </w:pPr>
            <w:r>
              <w:rPr>
                <w:rFonts w:eastAsia="宋体"/>
                <w:sz w:val="22"/>
                <w:szCs w:val="22"/>
                <w:lang w:eastAsia="zh-CN"/>
              </w:rPr>
              <w:t>Should follow legacy principle.</w:t>
            </w:r>
          </w:p>
        </w:tc>
      </w:tr>
      <w:tr w:rsidR="000E5D21" w14:paraId="0EDECB43" w14:textId="77777777" w:rsidTr="00EE11C6">
        <w:trPr>
          <w:trHeight w:val="454"/>
        </w:trPr>
        <w:tc>
          <w:tcPr>
            <w:tcW w:w="1256" w:type="dxa"/>
            <w:vAlign w:val="center"/>
          </w:tcPr>
          <w:p w14:paraId="3A35CE19" w14:textId="5D3B9C7E" w:rsidR="000E5D21" w:rsidRDefault="000E5D21" w:rsidP="000E5D21">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宋体"/>
                <w:lang w:eastAsia="zh-CN"/>
              </w:rPr>
            </w:pPr>
            <w:r>
              <w:rPr>
                <w:rFonts w:eastAsiaTheme="minorEastAsia"/>
                <w:lang w:eastAsia="ko-KR"/>
              </w:rPr>
              <w:t>Already agreed.</w:t>
            </w:r>
          </w:p>
        </w:tc>
      </w:tr>
      <w:tr w:rsidR="00EE11C6" w14:paraId="571A07FA" w14:textId="77777777" w:rsidTr="00EE11C6">
        <w:trPr>
          <w:trHeight w:val="454"/>
        </w:trPr>
        <w:tc>
          <w:tcPr>
            <w:tcW w:w="1256" w:type="dxa"/>
          </w:tcPr>
          <w:p w14:paraId="14288A3B" w14:textId="48C1C4D8"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724BB872" w14:textId="5B1854B1" w:rsidR="00EE11C6" w:rsidRDefault="00EE11C6" w:rsidP="00EE11C6">
            <w:pPr>
              <w:spacing w:after="0" w:line="240" w:lineRule="auto"/>
              <w:jc w:val="center"/>
              <w:rPr>
                <w:rFonts w:eastAsia="MS Mincho"/>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MS Mincho"/>
                <w:lang w:eastAsia="ja-JP"/>
              </w:rPr>
            </w:pPr>
            <w:r>
              <w:rPr>
                <w:rFonts w:eastAsiaTheme="minorEastAsia"/>
                <w:lang w:eastAsia="ko-KR"/>
              </w:rPr>
              <w:t xml:space="preserve"> This has been agreed.</w:t>
            </w: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宋体"/>
          <w:b/>
          <w:sz w:val="22"/>
          <w:szCs w:val="22"/>
          <w:lang w:eastAsia="zh-CN"/>
        </w:rPr>
      </w:pPr>
    </w:p>
    <w:p w14:paraId="7D48644D" w14:textId="77777777" w:rsidR="000628AF" w:rsidRDefault="000628AF">
      <w:pPr>
        <w:adjustRightInd w:val="0"/>
        <w:snapToGrid w:val="0"/>
        <w:spacing w:before="120" w:after="120" w:line="240" w:lineRule="auto"/>
        <w:jc w:val="both"/>
        <w:rPr>
          <w:rFonts w:eastAsia="宋体"/>
          <w:b/>
          <w:sz w:val="22"/>
          <w:szCs w:val="22"/>
          <w:lang w:eastAsia="zh-CN"/>
        </w:rPr>
      </w:pPr>
    </w:p>
    <w:p w14:paraId="5D3CD2C9" w14:textId="77777777" w:rsidR="000628AF" w:rsidRDefault="003057DE">
      <w:pPr>
        <w:pStyle w:val="Heading3"/>
        <w:spacing w:after="120" w:line="240" w:lineRule="auto"/>
        <w:rPr>
          <w:snapToGrid w:val="0"/>
        </w:rPr>
      </w:pPr>
      <w:r>
        <w:rPr>
          <w:lang w:eastAsia="ko-KR"/>
        </w:rPr>
        <w:t xml:space="preserve">3.1.3 Common </w:t>
      </w:r>
      <w:r>
        <w:rPr>
          <w:snapToGrid w:val="0"/>
        </w:rPr>
        <w:t>RACH resource configuration</w:t>
      </w:r>
    </w:p>
    <w:p w14:paraId="016F49C2" w14:textId="77777777" w:rsidR="000628AF" w:rsidRDefault="003057DE">
      <w:pPr>
        <w:spacing w:after="120" w:line="240" w:lineRule="auto"/>
        <w:jc w:val="both"/>
        <w:rPr>
          <w:sz w:val="22"/>
          <w:szCs w:val="22"/>
        </w:rPr>
      </w:pPr>
      <w:r>
        <w:rPr>
          <w:rFonts w:eastAsia="宋体" w:hint="eastAsia"/>
          <w:sz w:val="22"/>
          <w:szCs w:val="22"/>
          <w:lang w:eastAsia="zh-CN"/>
        </w:rPr>
        <w:t>I</w:t>
      </w:r>
      <w:r>
        <w:rPr>
          <w:rFonts w:eastAsia="宋体"/>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ROs and same problems are used) for SDT and non-SDT is configured. This is because the UE might consider RA-SDT resource configured (i.e. it seems impossible to support RA-SDT with common RACH resources by implementation). </w:t>
      </w:r>
    </w:p>
    <w:tbl>
      <w:tblPr>
        <w:tblStyle w:val="TableGrid"/>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宋体"/>
                <w:sz w:val="22"/>
                <w:lang w:eastAsia="zh-CN"/>
              </w:rPr>
            </w:pPr>
            <w:r>
              <w:rPr>
                <w:rFonts w:eastAsia="宋体" w:hint="eastAsia"/>
                <w:sz w:val="22"/>
                <w:highlight w:val="green"/>
                <w:lang w:eastAsia="zh-CN"/>
              </w:rPr>
              <w:lastRenderedPageBreak/>
              <w:t>R</w:t>
            </w:r>
            <w:r>
              <w:rPr>
                <w:rFonts w:eastAsia="宋体"/>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Heading4"/>
        <w:rPr>
          <w:b w:val="0"/>
          <w:sz w:val="22"/>
        </w:rPr>
      </w:pPr>
      <w:r>
        <w:rPr>
          <w:bCs/>
          <w:sz w:val="22"/>
        </w:rPr>
        <w:t>Q8:</w:t>
      </w:r>
      <w:r>
        <w:rPr>
          <w:sz w:val="22"/>
        </w:rPr>
        <w:t xml:space="preserve"> Do companies support RACH common resources for SDT?</w:t>
      </w:r>
    </w:p>
    <w:tbl>
      <w:tblPr>
        <w:tblStyle w:val="TableGrid"/>
        <w:tblW w:w="0" w:type="auto"/>
        <w:tblLook w:val="04A0" w:firstRow="1" w:lastRow="0" w:firstColumn="1" w:lastColumn="0" w:noHBand="0" w:noVBand="1"/>
      </w:tblPr>
      <w:tblGrid>
        <w:gridCol w:w="1256"/>
        <w:gridCol w:w="1574"/>
        <w:gridCol w:w="6799"/>
      </w:tblGrid>
      <w:tr w:rsidR="000628AF" w14:paraId="4BB071DE" w14:textId="77777777">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trPr>
          <w:trHeight w:val="454"/>
        </w:trPr>
        <w:tc>
          <w:tcPr>
            <w:tcW w:w="1256" w:type="dxa"/>
            <w:vAlign w:val="center"/>
          </w:tcPr>
          <w:p w14:paraId="4B0D347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Yes </w:t>
            </w:r>
          </w:p>
          <w:p w14:paraId="108B9DE7"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(but </w:t>
            </w:r>
            <w:r>
              <w:rPr>
                <w:rFonts w:eastAsia="宋体"/>
                <w:sz w:val="22"/>
                <w:szCs w:val="22"/>
                <w:u w:val="single"/>
                <w:lang w:eastAsia="zh-CN"/>
              </w:rPr>
              <w:t>no</w:t>
            </w:r>
            <w:r>
              <w:rPr>
                <w:rFonts w:eastAsia="宋体"/>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RAN2 already agreed the following: </w:t>
            </w:r>
          </w:p>
          <w:tbl>
            <w:tblPr>
              <w:tblStyle w:val="TableGrid"/>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宋体"/>
                <w:sz w:val="22"/>
                <w:szCs w:val="22"/>
                <w:lang w:eastAsia="zh-CN"/>
              </w:rPr>
            </w:pPr>
          </w:p>
          <w:p w14:paraId="4585A1C3"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If common RACH resources are used then the network can still </w:t>
            </w:r>
            <w:proofErr w:type="gramStart"/>
            <w:r>
              <w:rPr>
                <w:rFonts w:eastAsia="宋体"/>
                <w:sz w:val="22"/>
                <w:szCs w:val="22"/>
                <w:lang w:eastAsia="zh-CN"/>
              </w:rPr>
              <w:t>ensure  that</w:t>
            </w:r>
            <w:proofErr w:type="gramEnd"/>
            <w:r>
              <w:rPr>
                <w:rFonts w:eastAsia="宋体"/>
                <w:sz w:val="22"/>
                <w:szCs w:val="22"/>
                <w:lang w:eastAsia="zh-CN"/>
              </w:rPr>
              <w:t xml:space="preserve">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宋体"/>
                <w:sz w:val="22"/>
                <w:szCs w:val="22"/>
                <w:lang w:eastAsia="zh-CN"/>
              </w:rPr>
            </w:pPr>
          </w:p>
          <w:p w14:paraId="12B0713C"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宋体"/>
                <w:sz w:val="22"/>
                <w:szCs w:val="22"/>
                <w:lang w:eastAsia="zh-CN"/>
              </w:rPr>
            </w:pPr>
          </w:p>
          <w:p w14:paraId="69739241" w14:textId="77777777" w:rsidR="000628AF" w:rsidRDefault="003057DE">
            <w:pPr>
              <w:spacing w:after="0" w:line="240" w:lineRule="auto"/>
              <w:jc w:val="both"/>
              <w:rPr>
                <w:rFonts w:eastAsia="宋体"/>
                <w:sz w:val="22"/>
                <w:szCs w:val="22"/>
                <w:lang w:eastAsia="zh-CN"/>
              </w:rPr>
            </w:pPr>
            <w:r>
              <w:rPr>
                <w:rFonts w:eastAsia="宋体"/>
                <w:sz w:val="22"/>
                <w:szCs w:val="22"/>
                <w:lang w:eastAsia="zh-CN"/>
              </w:rPr>
              <w:lastRenderedPageBreak/>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宋体"/>
                <w:sz w:val="22"/>
                <w:szCs w:val="22"/>
                <w:lang w:eastAsia="zh-CN"/>
              </w:rPr>
            </w:pPr>
          </w:p>
        </w:tc>
      </w:tr>
      <w:tr w:rsidR="000628AF" w14:paraId="7A143F74" w14:textId="77777777">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lastRenderedPageBreak/>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宋体"/>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宋体"/>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trPr>
          <w:trHeight w:val="454"/>
        </w:trPr>
        <w:tc>
          <w:tcPr>
            <w:tcW w:w="1256" w:type="dxa"/>
            <w:vAlign w:val="center"/>
          </w:tcPr>
          <w:p w14:paraId="51B69B79" w14:textId="77777777" w:rsidR="001B0366" w:rsidRPr="006E74F3" w:rsidRDefault="006E74F3" w:rsidP="006E74F3">
            <w:pPr>
              <w:spacing w:after="0" w:line="240" w:lineRule="auto"/>
              <w:jc w:val="center"/>
              <w:rPr>
                <w:rFonts w:eastAsia="宋体"/>
                <w:lang w:val="en-US" w:eastAsia="zh-CN"/>
              </w:rPr>
            </w:pPr>
            <w:r>
              <w:rPr>
                <w:rFonts w:eastAsia="宋体" w:hint="eastAsia"/>
                <w:lang w:val="en-US" w:eastAsia="zh-CN"/>
              </w:rPr>
              <w:t>T</w:t>
            </w:r>
            <w:r>
              <w:rPr>
                <w:rFonts w:eastAsia="宋体"/>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14:paraId="2D99D8FB" w14:textId="77777777" w:rsidR="00894BD1" w:rsidRDefault="00894BD1" w:rsidP="00894BD1">
            <w:pPr>
              <w:spacing w:after="0" w:line="240" w:lineRule="auto"/>
              <w:jc w:val="both"/>
              <w:rPr>
                <w:rFonts w:eastAsia="宋体"/>
                <w:lang w:eastAsia="zh-CN"/>
              </w:rPr>
            </w:pPr>
            <w:r>
              <w:rPr>
                <w:rFonts w:eastAsia="宋体" w:hint="eastAsia"/>
                <w:lang w:eastAsia="zh-CN"/>
              </w:rPr>
              <w:t>P</w:t>
            </w:r>
            <w:r>
              <w:rPr>
                <w:rFonts w:eastAsia="宋体"/>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宋体"/>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14:paraId="4BB26327" w14:textId="77777777">
        <w:trPr>
          <w:trHeight w:val="454"/>
        </w:trPr>
        <w:tc>
          <w:tcPr>
            <w:tcW w:w="1256" w:type="dxa"/>
          </w:tcPr>
          <w:p w14:paraId="6583BCC7" w14:textId="77777777" w:rsidR="001B0366" w:rsidRDefault="008A145E" w:rsidP="001B0366">
            <w:pPr>
              <w:spacing w:after="0" w:line="240" w:lineRule="auto"/>
              <w:jc w:val="center"/>
              <w:rPr>
                <w:rFonts w:eastAsia="宋体"/>
                <w:lang w:eastAsia="zh-CN"/>
              </w:rPr>
            </w:pPr>
            <w:r>
              <w:rPr>
                <w:rFonts w:eastAsia="宋体" w:hint="eastAsia"/>
                <w:lang w:eastAsia="zh-CN"/>
              </w:rPr>
              <w:t>Samsung</w:t>
            </w:r>
          </w:p>
        </w:tc>
        <w:tc>
          <w:tcPr>
            <w:tcW w:w="1574" w:type="dxa"/>
          </w:tcPr>
          <w:p w14:paraId="09EDFA9A" w14:textId="77777777" w:rsidR="001B0366" w:rsidRPr="008A145E" w:rsidRDefault="008A145E" w:rsidP="001B0366">
            <w:pPr>
              <w:spacing w:after="0" w:line="240" w:lineRule="auto"/>
              <w:jc w:val="center"/>
              <w:rPr>
                <w:rFonts w:eastAsia="宋体"/>
                <w:lang w:eastAsia="zh-CN"/>
              </w:rPr>
            </w:pPr>
            <w:r>
              <w:rPr>
                <w:rFonts w:eastAsia="宋体" w:hint="eastAsia"/>
                <w:lang w:eastAsia="zh-CN"/>
              </w:rPr>
              <w:t>No</w:t>
            </w:r>
          </w:p>
        </w:tc>
        <w:tc>
          <w:tcPr>
            <w:tcW w:w="6799" w:type="dxa"/>
          </w:tcPr>
          <w:p w14:paraId="09B3A44A" w14:textId="77777777" w:rsidR="001B0366" w:rsidRDefault="00B85997" w:rsidP="00B85997">
            <w:pPr>
              <w:spacing w:after="0" w:line="240" w:lineRule="auto"/>
              <w:rPr>
                <w:rFonts w:eastAsia="宋体"/>
                <w:lang w:eastAsia="zh-CN"/>
              </w:rPr>
            </w:pPr>
            <w:r>
              <w:rPr>
                <w:rFonts w:eastAsia="宋体"/>
                <w:lang w:eastAsia="zh-CN"/>
              </w:rPr>
              <w:t xml:space="preserve">Without any enhancements, </w:t>
            </w:r>
            <w:proofErr w:type="spellStart"/>
            <w:r>
              <w:rPr>
                <w:rFonts w:eastAsia="宋体"/>
                <w:lang w:eastAsia="zh-CN"/>
              </w:rPr>
              <w:t>its</w:t>
            </w:r>
            <w:proofErr w:type="spellEnd"/>
            <w:r>
              <w:rPr>
                <w:rFonts w:eastAsia="宋体"/>
                <w:lang w:eastAsia="zh-CN"/>
              </w:rPr>
              <w:t xml:space="preserve"> not clear how the c</w:t>
            </w:r>
            <w:r>
              <w:rPr>
                <w:rFonts w:eastAsia="宋体" w:hint="eastAsia"/>
                <w:lang w:eastAsia="zh-CN"/>
              </w:rPr>
              <w:t xml:space="preserve">ommon </w:t>
            </w:r>
            <w:r>
              <w:rPr>
                <w:rFonts w:eastAsia="宋体"/>
                <w:lang w:eastAsia="zh-CN"/>
              </w:rPr>
              <w:t>RACH resources (</w:t>
            </w:r>
            <w:proofErr w:type="spellStart"/>
            <w:r>
              <w:rPr>
                <w:rFonts w:eastAsia="宋体"/>
                <w:lang w:eastAsia="zh-CN"/>
              </w:rPr>
              <w:t>i.e</w:t>
            </w:r>
            <w:proofErr w:type="spellEnd"/>
            <w:r>
              <w:rPr>
                <w:rFonts w:eastAsia="宋体"/>
                <w:lang w:eastAsia="zh-CN"/>
              </w:rPr>
              <w:t xml:space="preserve"> both preamble and RO are common) works.</w:t>
            </w:r>
          </w:p>
        </w:tc>
      </w:tr>
      <w:tr w:rsidR="001B0366" w14:paraId="72A0336C" w14:textId="77777777">
        <w:trPr>
          <w:trHeight w:val="454"/>
        </w:trPr>
        <w:tc>
          <w:tcPr>
            <w:tcW w:w="1256" w:type="dxa"/>
            <w:vAlign w:val="center"/>
          </w:tcPr>
          <w:p w14:paraId="1592B8D2" w14:textId="77777777" w:rsidR="001B0366" w:rsidRPr="003D062A" w:rsidRDefault="003D062A" w:rsidP="001B0366">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宋体"/>
                <w:lang w:eastAsia="zh-CN"/>
              </w:rPr>
            </w:pPr>
            <w:r>
              <w:rPr>
                <w:rFonts w:eastAsia="宋体"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宋体"/>
                <w:lang w:eastAsia="zh-CN"/>
              </w:rPr>
            </w:pPr>
            <w:r>
              <w:rPr>
                <w:rFonts w:eastAsia="宋体"/>
                <w:lang w:eastAsia="zh-CN"/>
              </w:rPr>
              <w:t>We think this has already been agreed as quoted by ZTE. It is up to network implementation regarding whether the RA-SDT resources are common or separate</w:t>
            </w:r>
            <w:r w:rsidR="00E9218C">
              <w:rPr>
                <w:rFonts w:eastAsia="宋体"/>
                <w:lang w:eastAsia="zh-CN"/>
              </w:rPr>
              <w:t xml:space="preserve">. From UE perspective, these two configurations should make no difference to the overall SDT procedure.   </w:t>
            </w:r>
            <w:r>
              <w:rPr>
                <w:rFonts w:eastAsia="宋体"/>
                <w:lang w:eastAsia="zh-CN"/>
              </w:rPr>
              <w:t xml:space="preserve"> </w:t>
            </w:r>
          </w:p>
        </w:tc>
      </w:tr>
      <w:tr w:rsidR="001B0366" w14:paraId="6E980320" w14:textId="77777777">
        <w:trPr>
          <w:trHeight w:val="454"/>
        </w:trPr>
        <w:tc>
          <w:tcPr>
            <w:tcW w:w="1256" w:type="dxa"/>
          </w:tcPr>
          <w:p w14:paraId="06E19A31"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宋体"/>
                <w:lang w:eastAsia="zh-CN"/>
              </w:rPr>
            </w:pPr>
            <w:r>
              <w:rPr>
                <w:rFonts w:eastAsia="宋体" w:hint="eastAsia"/>
                <w:lang w:eastAsia="zh-CN"/>
              </w:rPr>
              <w:t xml:space="preserve">We share the same </w:t>
            </w:r>
            <w:proofErr w:type="spellStart"/>
            <w:r>
              <w:rPr>
                <w:rFonts w:eastAsia="宋体" w:hint="eastAsia"/>
                <w:lang w:eastAsia="zh-CN"/>
              </w:rPr>
              <w:t>opionion</w:t>
            </w:r>
            <w:proofErr w:type="spellEnd"/>
            <w:r>
              <w:rPr>
                <w:rFonts w:eastAsia="宋体" w:hint="eastAsia"/>
                <w:lang w:eastAsia="zh-CN"/>
              </w:rPr>
              <w:t xml:space="preserve"> with ZTE. </w:t>
            </w:r>
          </w:p>
        </w:tc>
      </w:tr>
      <w:tr w:rsidR="001B0366" w14:paraId="25D48CE5" w14:textId="77777777">
        <w:trPr>
          <w:trHeight w:val="454"/>
        </w:trPr>
        <w:tc>
          <w:tcPr>
            <w:tcW w:w="1256" w:type="dxa"/>
          </w:tcPr>
          <w:p w14:paraId="58BCC66E" w14:textId="484108E7" w:rsidR="001B0366" w:rsidRDefault="00EA6F22" w:rsidP="001B0366">
            <w:pPr>
              <w:spacing w:after="0" w:line="240" w:lineRule="auto"/>
              <w:jc w:val="center"/>
              <w:rPr>
                <w:rFonts w:eastAsia="宋体"/>
                <w:lang w:eastAsia="zh-CN"/>
              </w:rPr>
            </w:pPr>
            <w:r>
              <w:rPr>
                <w:rFonts w:eastAsia="宋体"/>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宋体"/>
                <w:lang w:eastAsia="zh-CN"/>
              </w:rPr>
            </w:pPr>
            <w:r>
              <w:rPr>
                <w:rFonts w:eastAsiaTheme="minorEastAsia"/>
                <w:lang w:eastAsia="ko-KR"/>
              </w:rPr>
              <w:t xml:space="preserve">We think the </w:t>
            </w:r>
            <w:proofErr w:type="gramStart"/>
            <w:r>
              <w:rPr>
                <w:rFonts w:eastAsiaTheme="minorEastAsia"/>
                <w:lang w:eastAsia="ko-KR"/>
              </w:rPr>
              <w:t>current status</w:t>
            </w:r>
            <w:proofErr w:type="gramEnd"/>
            <w:r>
              <w:rPr>
                <w:rFonts w:eastAsiaTheme="minorEastAsia"/>
                <w:lang w:eastAsia="ko-KR"/>
              </w:rPr>
              <w:t xml:space="preserve"> is sufficient. We do not see the need for optimizations in this case though.</w:t>
            </w:r>
          </w:p>
        </w:tc>
      </w:tr>
      <w:tr w:rsidR="00724399" w14:paraId="293932F1" w14:textId="77777777" w:rsidTr="00EE11C6">
        <w:trPr>
          <w:trHeight w:val="454"/>
        </w:trPr>
        <w:tc>
          <w:tcPr>
            <w:tcW w:w="1256" w:type="dxa"/>
            <w:vAlign w:val="center"/>
          </w:tcPr>
          <w:p w14:paraId="662DF0ED" w14:textId="798FA729" w:rsidR="00724399" w:rsidRDefault="00724399" w:rsidP="00724399">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626FB734" w:rsidR="00724399" w:rsidRDefault="00724399" w:rsidP="00724399">
            <w:pPr>
              <w:spacing w:after="0" w:line="240" w:lineRule="auto"/>
              <w:rPr>
                <w:rFonts w:eastAsia="宋体"/>
                <w:lang w:eastAsia="zh-CN"/>
              </w:rPr>
            </w:pPr>
            <w:r>
              <w:rPr>
                <w:rFonts w:eastAsiaTheme="minorEastAsia"/>
                <w:lang w:eastAsia="ko-KR"/>
              </w:rPr>
              <w:t xml:space="preserve">We should confirm RAN2 has agreed that common RACH resource configuration is allowed. RAN2 should further study to have a common solution considering the RACH partitioning across multiple WIs, such as SDT, </w:t>
            </w:r>
            <w:proofErr w:type="spellStart"/>
            <w:r>
              <w:rPr>
                <w:rFonts w:eastAsiaTheme="minorEastAsia"/>
                <w:lang w:eastAsia="ko-KR"/>
              </w:rPr>
              <w:t>RedCap</w:t>
            </w:r>
            <w:proofErr w:type="spellEnd"/>
            <w:r>
              <w:rPr>
                <w:rFonts w:eastAsiaTheme="minorEastAsia"/>
                <w:lang w:eastAsia="ko-KR"/>
              </w:rPr>
              <w:t xml:space="preserve">, RAN slicing and </w:t>
            </w:r>
            <w:proofErr w:type="gramStart"/>
            <w:r>
              <w:rPr>
                <w:rFonts w:eastAsiaTheme="minorEastAsia"/>
                <w:lang w:eastAsia="ko-KR"/>
              </w:rPr>
              <w:t>etc..</w:t>
            </w:r>
            <w:proofErr w:type="gramEnd"/>
            <w:r>
              <w:rPr>
                <w:rFonts w:eastAsiaTheme="minorEastAsia"/>
                <w:lang w:eastAsia="ko-KR"/>
              </w:rPr>
              <w:t xml:space="preserve">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EE11C6">
        <w:trPr>
          <w:trHeight w:val="454"/>
        </w:trPr>
        <w:tc>
          <w:tcPr>
            <w:tcW w:w="1256" w:type="dxa"/>
          </w:tcPr>
          <w:p w14:paraId="12641661" w14:textId="0DEC5C24"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4BB3E03" w14:textId="02378698" w:rsidR="00EE11C6" w:rsidRDefault="00A92B99" w:rsidP="00EE11C6">
            <w:pPr>
              <w:spacing w:after="0" w:line="240" w:lineRule="auto"/>
              <w:jc w:val="center"/>
              <w:rPr>
                <w:rFonts w:eastAsia="MS Mincho"/>
                <w:sz w:val="22"/>
                <w:szCs w:val="22"/>
                <w:lang w:eastAsia="ja-JP"/>
              </w:rPr>
            </w:pPr>
            <w:r>
              <w:rPr>
                <w:rFonts w:eastAsia="MS Mincho"/>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MS Mincho"/>
                <w:lang w:eastAsia="ja-JP"/>
              </w:rPr>
            </w:pPr>
            <w:proofErr w:type="gramStart"/>
            <w:r>
              <w:rPr>
                <w:rFonts w:eastAsia="MS Mincho"/>
                <w:lang w:eastAsia="ja-JP"/>
              </w:rPr>
              <w:t>Yes</w:t>
            </w:r>
            <w:proofErr w:type="gramEnd"/>
            <w:r>
              <w:rPr>
                <w:rFonts w:eastAsia="MS Mincho"/>
                <w:lang w:eastAsia="ja-JP"/>
              </w:rPr>
              <w:t xml:space="preserve"> based on current agreement, but only </w:t>
            </w:r>
            <w:r w:rsidRPr="00A92B99">
              <w:rPr>
                <w:rFonts w:eastAsia="MS Mincho"/>
                <w:lang w:eastAsia="ja-JP"/>
              </w:rPr>
              <w:t>via implementation</w:t>
            </w:r>
            <w:r>
              <w:rPr>
                <w:rFonts w:eastAsia="MS Mincho"/>
                <w:lang w:eastAsia="ja-JP"/>
              </w:rPr>
              <w:t>.</w:t>
            </w: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宋体"/>
          <w:b/>
          <w:sz w:val="22"/>
          <w:szCs w:val="22"/>
          <w:lang w:eastAsia="zh-CN"/>
        </w:rPr>
      </w:pPr>
    </w:p>
    <w:p w14:paraId="2EC5344F" w14:textId="77777777" w:rsidR="000628AF" w:rsidRDefault="000628AF">
      <w:pPr>
        <w:adjustRightInd w:val="0"/>
        <w:snapToGrid w:val="0"/>
        <w:spacing w:before="120" w:after="120" w:line="240" w:lineRule="auto"/>
        <w:jc w:val="both"/>
        <w:rPr>
          <w:rFonts w:eastAsia="宋体"/>
          <w:b/>
          <w:sz w:val="22"/>
          <w:szCs w:val="22"/>
          <w:lang w:eastAsia="zh-CN"/>
        </w:rPr>
      </w:pPr>
    </w:p>
    <w:p w14:paraId="5E747B10" w14:textId="77777777" w:rsidR="000628AF" w:rsidRDefault="003057DE">
      <w:pPr>
        <w:pStyle w:val="Heading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 xml:space="preserve">In the RAN1#104-e </w:t>
      </w:r>
      <w:proofErr w:type="gramStart"/>
      <w:r>
        <w:rPr>
          <w:sz w:val="22"/>
        </w:rPr>
        <w:t>meeting,  RAN</w:t>
      </w:r>
      <w:proofErr w:type="gramEnd"/>
      <w:r>
        <w:rPr>
          <w:sz w:val="22"/>
        </w:rPr>
        <w:t xml:space="preserve">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TableGrid"/>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Heading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lastRenderedPageBreak/>
        <w:t>Q9:</w:t>
      </w:r>
      <w:r>
        <w:rPr>
          <w:rFonts w:ascii="Times New Roman" w:hAnsi="Times New Roman"/>
          <w:b/>
          <w:sz w:val="22"/>
        </w:rPr>
        <w:t xml:space="preserve"> Which kind of search space (e.g. USS or separate CSS) do companies prefer for RA-SDT</w:t>
      </w:r>
      <w:r>
        <w:rPr>
          <w:rFonts w:ascii="Times New Roman" w:eastAsia="华文中宋" w:hAnsi="Times New Roman"/>
          <w:b/>
          <w:sz w:val="22"/>
        </w:rPr>
        <w:t>?</w:t>
      </w:r>
    </w:p>
    <w:tbl>
      <w:tblPr>
        <w:tblStyle w:val="TableGrid"/>
        <w:tblW w:w="0" w:type="auto"/>
        <w:tblLook w:val="04A0" w:firstRow="1" w:lastRow="0" w:firstColumn="1" w:lastColumn="0" w:noHBand="0" w:noVBand="1"/>
      </w:tblPr>
      <w:tblGrid>
        <w:gridCol w:w="1251"/>
        <w:gridCol w:w="1862"/>
        <w:gridCol w:w="6516"/>
      </w:tblGrid>
      <w:tr w:rsidR="000628AF" w14:paraId="5BA6B005" w14:textId="77777777">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trPr>
          <w:trHeight w:val="454"/>
        </w:trPr>
        <w:tc>
          <w:tcPr>
            <w:tcW w:w="1251" w:type="dxa"/>
            <w:vAlign w:val="center"/>
          </w:tcPr>
          <w:p w14:paraId="24BBA78E"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862" w:type="dxa"/>
            <w:vAlign w:val="center"/>
          </w:tcPr>
          <w:p w14:paraId="4E17B01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CSS</w:t>
            </w:r>
          </w:p>
        </w:tc>
        <w:tc>
          <w:tcPr>
            <w:tcW w:w="6516" w:type="dxa"/>
            <w:vAlign w:val="center"/>
          </w:tcPr>
          <w:p w14:paraId="7DCBB427"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USS only works in same cell case and we think such optimisation is not really important for Rel-17.</w:t>
            </w:r>
          </w:p>
        </w:tc>
      </w:tr>
      <w:tr w:rsidR="000628AF" w14:paraId="5918924B" w14:textId="77777777">
        <w:trPr>
          <w:trHeight w:val="454"/>
        </w:trPr>
        <w:tc>
          <w:tcPr>
            <w:tcW w:w="1251" w:type="dxa"/>
            <w:vAlign w:val="center"/>
          </w:tcPr>
          <w:p w14:paraId="2F81F52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862" w:type="dxa"/>
            <w:vAlign w:val="center"/>
          </w:tcPr>
          <w:p w14:paraId="27A6ED14" w14:textId="77777777" w:rsidR="000628AF" w:rsidRDefault="003057DE">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6" w:type="dxa"/>
            <w:vAlign w:val="center"/>
          </w:tcPr>
          <w:p w14:paraId="49E1E12C" w14:textId="77777777"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s discussed in our contribution R2-2102751, the most significant issue to support USS is which message that can be used to indude the configuration.</w:t>
            </w:r>
          </w:p>
          <w:p w14:paraId="798824B4" w14:textId="77777777" w:rsidR="000628AF" w:rsidRDefault="003057DE">
            <w:pPr>
              <w:pStyle w:val="ListParagraph"/>
              <w:numPr>
                <w:ilvl w:val="0"/>
                <w:numId w:val="14"/>
              </w:numPr>
              <w:spacing w:line="240" w:lineRule="auto"/>
              <w:jc w:val="both"/>
              <w:rPr>
                <w:rFonts w:eastAsia="宋体"/>
              </w:rPr>
            </w:pPr>
            <w:r>
              <w:rPr>
                <w:rFonts w:eastAsia="宋体" w:hint="eastAsia"/>
              </w:rPr>
              <w:t>I</w:t>
            </w:r>
            <w:r>
              <w:rPr>
                <w:rFonts w:eastAsia="宋体"/>
              </w:rPr>
              <w:t>f USS configuration is included in RRCRelease and stored in the UE AS context, the receiving gNB can not obtain this information is anchor gNB decides not to perform the anchor relocation.</w:t>
            </w:r>
          </w:p>
          <w:p w14:paraId="76F517C8" w14:textId="77777777" w:rsidR="000628AF" w:rsidRDefault="003057DE">
            <w:pPr>
              <w:pStyle w:val="ListParagraph"/>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14:paraId="339E4061" w14:textId="77777777" w:rsidR="000628AF" w:rsidRDefault="003057DE">
            <w:pPr>
              <w:spacing w:line="240" w:lineRule="auto"/>
              <w:jc w:val="both"/>
              <w:rPr>
                <w:rFonts w:eastAsia="宋体"/>
                <w:lang w:eastAsia="zh-CN"/>
              </w:rPr>
            </w:pPr>
            <w:r>
              <w:rPr>
                <w:rFonts w:eastAsia="宋体" w:hint="eastAsia"/>
                <w:lang w:eastAsia="zh-CN"/>
              </w:rPr>
              <w:t>B</w:t>
            </w:r>
            <w:r>
              <w:rPr>
                <w:rFonts w:eastAsia="宋体"/>
                <w:lang w:eastAsia="zh-CN"/>
              </w:rPr>
              <w:t>ased on these two arguments, we support CSS solution.</w:t>
            </w:r>
          </w:p>
        </w:tc>
      </w:tr>
      <w:tr w:rsidR="000628AF" w14:paraId="46D20B5F" w14:textId="77777777">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862"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14:paraId="53916B46" w14:textId="77777777" w:rsidR="001B0366" w:rsidRDefault="001B0366" w:rsidP="001B0366">
            <w:pPr>
              <w:spacing w:after="0" w:line="240" w:lineRule="auto"/>
              <w:rPr>
                <w:lang w:val="en-US" w:eastAsia="zh-CN"/>
              </w:rPr>
            </w:pPr>
          </w:p>
        </w:tc>
      </w:tr>
      <w:tr w:rsidR="001B0366" w14:paraId="3ACA16FE" w14:textId="77777777">
        <w:trPr>
          <w:trHeight w:val="454"/>
        </w:trPr>
        <w:tc>
          <w:tcPr>
            <w:tcW w:w="1251" w:type="dxa"/>
          </w:tcPr>
          <w:p w14:paraId="37F5633F" w14:textId="77777777" w:rsidR="001B0366" w:rsidRDefault="00E4288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862" w:type="dxa"/>
          </w:tcPr>
          <w:p w14:paraId="5BED4519" w14:textId="77777777" w:rsidR="001B0366" w:rsidRPr="00E4288C" w:rsidRDefault="00E4288C" w:rsidP="001B0366">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6" w:type="dxa"/>
          </w:tcPr>
          <w:p w14:paraId="3880A86C" w14:textId="77777777" w:rsidR="001B0366" w:rsidRDefault="00E4288C" w:rsidP="001B0366">
            <w:pPr>
              <w:spacing w:after="0" w:line="240" w:lineRule="auto"/>
              <w:rPr>
                <w:rFonts w:eastAsia="宋体"/>
                <w:lang w:eastAsia="zh-CN"/>
              </w:rPr>
            </w:pPr>
            <w:r>
              <w:rPr>
                <w:rFonts w:eastAsia="宋体" w:hint="eastAsia"/>
                <w:lang w:val="en-US" w:eastAsia="zh-CN"/>
              </w:rPr>
              <w:t>C</w:t>
            </w:r>
            <w:r>
              <w:rPr>
                <w:rFonts w:eastAsia="宋体"/>
                <w:lang w:val="en-US" w:eastAsia="zh-CN"/>
              </w:rPr>
              <w:t>SS is enough, the USS optimization is unnecessary and shall make the issue more complicated.</w:t>
            </w:r>
          </w:p>
        </w:tc>
      </w:tr>
      <w:tr w:rsidR="001B0366" w14:paraId="6BAD5A5C" w14:textId="77777777">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2"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CB66A0">
        <w:trPr>
          <w:trHeight w:val="454"/>
        </w:trPr>
        <w:tc>
          <w:tcPr>
            <w:tcW w:w="1251" w:type="dxa"/>
            <w:vAlign w:val="center"/>
          </w:tcPr>
          <w:p w14:paraId="74705D33"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862" w:type="dxa"/>
            <w:vAlign w:val="center"/>
          </w:tcPr>
          <w:p w14:paraId="15B46F62" w14:textId="77777777" w:rsidR="00CB66A0" w:rsidRDefault="00CB66A0" w:rsidP="00CB66A0">
            <w:pPr>
              <w:spacing w:after="0" w:line="240" w:lineRule="auto"/>
              <w:jc w:val="center"/>
              <w:rPr>
                <w:rFonts w:eastAsia="宋体"/>
                <w:sz w:val="22"/>
                <w:szCs w:val="22"/>
                <w:lang w:eastAsia="zh-CN"/>
              </w:rPr>
            </w:pPr>
            <w:r>
              <w:rPr>
                <w:rFonts w:eastAsia="宋体"/>
                <w:sz w:val="22"/>
                <w:szCs w:val="22"/>
                <w:lang w:eastAsia="zh-CN"/>
              </w:rPr>
              <w:t>CSS</w:t>
            </w:r>
          </w:p>
        </w:tc>
        <w:tc>
          <w:tcPr>
            <w:tcW w:w="6516"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trPr>
          <w:trHeight w:val="454"/>
        </w:trPr>
        <w:tc>
          <w:tcPr>
            <w:tcW w:w="1251" w:type="dxa"/>
          </w:tcPr>
          <w:p w14:paraId="2463C69B" w14:textId="057CE066" w:rsidR="00CB66A0" w:rsidRDefault="00EA6F22" w:rsidP="00CB66A0">
            <w:pPr>
              <w:spacing w:after="0" w:line="240" w:lineRule="auto"/>
              <w:jc w:val="center"/>
              <w:rPr>
                <w:rFonts w:eastAsia="宋体"/>
                <w:lang w:eastAsia="zh-CN"/>
              </w:rPr>
            </w:pPr>
            <w:r>
              <w:rPr>
                <w:rFonts w:eastAsia="宋体"/>
                <w:lang w:eastAsia="zh-CN"/>
              </w:rPr>
              <w:t>Ericsson</w:t>
            </w:r>
          </w:p>
        </w:tc>
        <w:tc>
          <w:tcPr>
            <w:tcW w:w="1862"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6" w:type="dxa"/>
          </w:tcPr>
          <w:p w14:paraId="457F7670" w14:textId="54006325" w:rsidR="00CB66A0" w:rsidRDefault="00EA6F22" w:rsidP="00CB66A0">
            <w:pPr>
              <w:spacing w:after="0" w:line="240" w:lineRule="auto"/>
              <w:rPr>
                <w:rFonts w:eastAsia="宋体"/>
                <w:lang w:eastAsia="zh-CN"/>
              </w:rPr>
            </w:pPr>
            <w:r>
              <w:rPr>
                <w:lang w:val="en-US" w:eastAsia="zh-CN"/>
              </w:rPr>
              <w:t>Drawbacks with USS is that it would be valid only in the cell where the UE was sent to inactive.</w:t>
            </w:r>
          </w:p>
        </w:tc>
      </w:tr>
      <w:tr w:rsidR="00647B0A" w14:paraId="5E1A4038" w14:textId="77777777">
        <w:trPr>
          <w:trHeight w:val="454"/>
        </w:trPr>
        <w:tc>
          <w:tcPr>
            <w:tcW w:w="1251" w:type="dxa"/>
          </w:tcPr>
          <w:p w14:paraId="0E877F36" w14:textId="120B813B" w:rsidR="00647B0A" w:rsidRDefault="00647B0A" w:rsidP="00647B0A">
            <w:pPr>
              <w:spacing w:after="0" w:line="240" w:lineRule="auto"/>
              <w:jc w:val="center"/>
              <w:rPr>
                <w:rFonts w:eastAsia="宋体"/>
                <w:lang w:eastAsia="zh-CN"/>
              </w:rPr>
            </w:pPr>
            <w:r>
              <w:rPr>
                <w:rFonts w:eastAsiaTheme="minorEastAsia"/>
                <w:lang w:eastAsia="ko-KR"/>
              </w:rPr>
              <w:t>Qualcomm</w:t>
            </w:r>
          </w:p>
        </w:tc>
        <w:tc>
          <w:tcPr>
            <w:tcW w:w="1862"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6" w:type="dxa"/>
          </w:tcPr>
          <w:p w14:paraId="3BE8693E" w14:textId="77777777" w:rsidR="00647B0A" w:rsidRDefault="00647B0A" w:rsidP="00647B0A">
            <w:pPr>
              <w:spacing w:after="0" w:line="240" w:lineRule="auto"/>
              <w:rPr>
                <w:rFonts w:eastAsia="宋体"/>
                <w:lang w:eastAsia="zh-CN"/>
              </w:rPr>
            </w:pPr>
          </w:p>
        </w:tc>
      </w:tr>
      <w:tr w:rsidR="00A92B99" w14:paraId="70C7FB9A" w14:textId="77777777" w:rsidTr="0007384F">
        <w:trPr>
          <w:trHeight w:val="454"/>
        </w:trPr>
        <w:tc>
          <w:tcPr>
            <w:tcW w:w="1251" w:type="dxa"/>
          </w:tcPr>
          <w:p w14:paraId="301E963C" w14:textId="5FCF626C" w:rsidR="00A92B99" w:rsidRDefault="00A92B99" w:rsidP="00A92B99">
            <w:pPr>
              <w:spacing w:after="0" w:line="240" w:lineRule="auto"/>
              <w:jc w:val="center"/>
              <w:rPr>
                <w:rFonts w:eastAsia="MS Mincho"/>
                <w:lang w:eastAsia="ja-JP"/>
              </w:rPr>
            </w:pPr>
            <w:r>
              <w:rPr>
                <w:rFonts w:eastAsia="MS Mincho"/>
                <w:lang w:eastAsia="ja-JP"/>
              </w:rPr>
              <w:t>Lenovo</w:t>
            </w:r>
          </w:p>
        </w:tc>
        <w:tc>
          <w:tcPr>
            <w:tcW w:w="1862" w:type="dxa"/>
            <w:vAlign w:val="center"/>
          </w:tcPr>
          <w:p w14:paraId="2076593C" w14:textId="2182904B"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774A19AD" w14:textId="0065795F" w:rsidR="00A92B99" w:rsidRDefault="00A92B99" w:rsidP="00A92B99">
            <w:pPr>
              <w:spacing w:after="0" w:line="240" w:lineRule="auto"/>
              <w:rPr>
                <w:rFonts w:eastAsia="MS Mincho"/>
                <w:lang w:eastAsia="ja-JP"/>
              </w:rPr>
            </w:pP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宋体"/>
          <w:sz w:val="22"/>
          <w:szCs w:val="22"/>
          <w:lang w:eastAsia="zh-CN"/>
        </w:rPr>
      </w:pPr>
    </w:p>
    <w:p w14:paraId="6B0CC62D" w14:textId="77777777" w:rsidR="000628AF" w:rsidRDefault="000628AF">
      <w:pPr>
        <w:adjustRightInd w:val="0"/>
        <w:snapToGrid w:val="0"/>
        <w:spacing w:before="120" w:after="120" w:line="240" w:lineRule="auto"/>
        <w:jc w:val="both"/>
        <w:rPr>
          <w:rFonts w:eastAsia="宋体"/>
          <w:b/>
          <w:sz w:val="22"/>
          <w:szCs w:val="22"/>
          <w:lang w:eastAsia="zh-CN"/>
        </w:rPr>
      </w:pPr>
    </w:p>
    <w:p w14:paraId="641B96AB" w14:textId="77777777" w:rsidR="000628AF" w:rsidRDefault="003057DE">
      <w:pPr>
        <w:pStyle w:val="Heading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irstly, the rapporteur would like to note the understanding that the legacy type-1 CG configuration mechanism in the licensed band is reused (e.g. HARQ </w:t>
      </w:r>
      <w:bookmarkStart w:id="7" w:name="_Toc68204924"/>
      <w:r>
        <w:rPr>
          <w:sz w:val="22"/>
          <w:szCs w:val="22"/>
        </w:rPr>
        <w:t>process configuration and HARQ process ID determination are the same as Rel-16 NR</w:t>
      </w:r>
      <w:bookmarkEnd w:id="7"/>
      <w:r>
        <w:rPr>
          <w:rFonts w:eastAsia="宋体"/>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Heading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宋体"/>
          <w:sz w:val="22"/>
          <w:lang w:eastAsia="zh-CN"/>
        </w:rPr>
      </w:pPr>
      <w:r>
        <w:rPr>
          <w:rFonts w:eastAsia="宋体" w:hint="eastAsia"/>
          <w:sz w:val="22"/>
          <w:lang w:eastAsia="zh-CN"/>
        </w:rPr>
        <w:t>I</w:t>
      </w:r>
      <w:r>
        <w:rPr>
          <w:rFonts w:eastAsia="宋体"/>
          <w:sz w:val="22"/>
          <w:lang w:eastAsia="zh-CN"/>
        </w:rPr>
        <w:t xml:space="preserve">n the previous RAN2#113b-e meeting that had just ended, a popular discussion had been launched regarding whether an SDT specific BWP can be configured for INACTIVE UE performing CG-SDT. The </w:t>
      </w:r>
      <w:r>
        <w:rPr>
          <w:rFonts w:eastAsia="宋体" w:hint="eastAsia"/>
          <w:sz w:val="22"/>
          <w:lang w:eastAsia="zh-CN"/>
        </w:rPr>
        <w:t>correspon</w:t>
      </w:r>
      <w:r>
        <w:rPr>
          <w:rFonts w:eastAsia="宋体"/>
          <w:sz w:val="22"/>
          <w:lang w:eastAsia="zh-CN"/>
        </w:rPr>
        <w:t xml:space="preserve">ding online discussion record and related agreement made are listed below [2]. </w:t>
      </w:r>
    </w:p>
    <w:tbl>
      <w:tblPr>
        <w:tblStyle w:val="TableGrid"/>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宋体"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lastRenderedPageBreak/>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宋体"/>
                <w:highlight w:val="green"/>
                <w:lang w:eastAsia="zh-CN"/>
              </w:rPr>
            </w:pPr>
            <w:r>
              <w:rPr>
                <w:rFonts w:eastAsia="宋体"/>
                <w:highlight w:val="green"/>
                <w:lang w:eastAsia="zh-CN"/>
              </w:rPr>
              <w:t>RAN2#113bis-e Agreement:</w:t>
            </w:r>
          </w:p>
          <w:p w14:paraId="4FDF9D45" w14:textId="77777777" w:rsidR="000628AF" w:rsidRDefault="003057DE">
            <w:pPr>
              <w:spacing w:after="120" w:line="240" w:lineRule="auto"/>
              <w:jc w:val="both"/>
              <w:rPr>
                <w:rFonts w:eastAsia="宋体"/>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宋体"/>
          <w:sz w:val="22"/>
          <w:lang w:eastAsia="zh-CN"/>
        </w:rPr>
      </w:pPr>
      <w:r>
        <w:rPr>
          <w:rFonts w:eastAsia="宋体"/>
          <w:sz w:val="22"/>
          <w:lang w:eastAsia="zh-CN"/>
        </w:rPr>
        <w:lastRenderedPageBreak/>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ListParagraph"/>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ListParagraph"/>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宋体"/>
          <w:sz w:val="22"/>
        </w:rPr>
      </w:pPr>
      <w:r>
        <w:rPr>
          <w:sz w:val="22"/>
        </w:rPr>
        <w:t xml:space="preserve">Then, it should be up to NW implementation to adopt either Option 1 or Option 2 to a CG-SDT configuration for a given UE (depending on the UE capability as well). </w:t>
      </w:r>
      <w:r>
        <w:rPr>
          <w:rFonts w:eastAsia="宋体"/>
          <w:sz w:val="22"/>
        </w:rPr>
        <w:t xml:space="preserve">Companies are </w:t>
      </w:r>
      <w:r>
        <w:rPr>
          <w:rFonts w:eastAsia="宋体" w:hint="eastAsia"/>
          <w:sz w:val="22"/>
          <w:lang w:eastAsia="zh-CN"/>
        </w:rPr>
        <w:t>warmly</w:t>
      </w:r>
      <w:r>
        <w:rPr>
          <w:rFonts w:eastAsia="宋体"/>
          <w:sz w:val="22"/>
        </w:rPr>
        <w:t xml:space="preserve"> invited to provide their views on the feasibility of the above two options.</w:t>
      </w:r>
    </w:p>
    <w:p w14:paraId="5EC661F6" w14:textId="77777777" w:rsidR="000628AF" w:rsidRDefault="003057DE">
      <w:pPr>
        <w:pStyle w:val="Heading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TableGrid"/>
        <w:tblW w:w="0" w:type="auto"/>
        <w:tblLook w:val="04A0" w:firstRow="1" w:lastRow="0" w:firstColumn="1" w:lastColumn="0" w:noHBand="0" w:noVBand="1"/>
      </w:tblPr>
      <w:tblGrid>
        <w:gridCol w:w="1256"/>
        <w:gridCol w:w="1574"/>
        <w:gridCol w:w="6799"/>
      </w:tblGrid>
      <w:tr w:rsidR="000628AF" w14:paraId="29B86FCA" w14:textId="77777777">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trPr>
          <w:trHeight w:val="454"/>
        </w:trPr>
        <w:tc>
          <w:tcPr>
            <w:tcW w:w="1256" w:type="dxa"/>
            <w:vAlign w:val="center"/>
          </w:tcPr>
          <w:p w14:paraId="23A5678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14:paraId="42FF31B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first we </w:t>
            </w:r>
            <w:r>
              <w:rPr>
                <w:rFonts w:eastAsia="宋体"/>
                <w:b/>
                <w:bCs/>
                <w:sz w:val="22"/>
                <w:szCs w:val="22"/>
                <w:u w:val="single"/>
                <w:lang w:val="en-US" w:eastAsia="zh-CN"/>
              </w:rPr>
              <w:t>should agree whether or not UE needs to minotor UE specific paging whilst performing SDT:</w:t>
            </w:r>
            <w:r>
              <w:rPr>
                <w:rFonts w:eastAsia="宋体"/>
                <w:b/>
                <w:bCs/>
                <w:sz w:val="22"/>
                <w:szCs w:val="22"/>
                <w:lang w:val="en-US" w:eastAsia="zh-CN"/>
              </w:rPr>
              <w:t xml:space="preserve"> </w:t>
            </w:r>
            <w:r>
              <w:rPr>
                <w:rFonts w:eastAsia="宋体"/>
                <w:sz w:val="22"/>
                <w:szCs w:val="22"/>
                <w:lang w:val="en-US" w:eastAsia="zh-CN"/>
              </w:rPr>
              <w:t>It seems this is clearly not needed</w:t>
            </w:r>
          </w:p>
          <w:p w14:paraId="53233077" w14:textId="77777777" w:rsidR="000628AF" w:rsidRDefault="000628AF">
            <w:pPr>
              <w:spacing w:after="0" w:line="240" w:lineRule="auto"/>
              <w:jc w:val="both"/>
              <w:rPr>
                <w:rFonts w:eastAsia="宋体"/>
                <w:sz w:val="22"/>
                <w:szCs w:val="22"/>
                <w:lang w:val="en-US" w:eastAsia="zh-CN"/>
              </w:rPr>
            </w:pPr>
          </w:p>
          <w:p w14:paraId="0807302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14:paraId="16CF29BA" w14:textId="77777777" w:rsidR="000628AF" w:rsidRDefault="000628AF">
            <w:pPr>
              <w:spacing w:after="0" w:line="240" w:lineRule="auto"/>
              <w:jc w:val="both"/>
              <w:rPr>
                <w:rFonts w:eastAsia="宋体"/>
                <w:b/>
                <w:bCs/>
                <w:sz w:val="22"/>
                <w:szCs w:val="22"/>
                <w:u w:val="single"/>
                <w:lang w:val="en-US" w:eastAsia="zh-CN"/>
              </w:rPr>
            </w:pPr>
          </w:p>
          <w:p w14:paraId="24808B14" w14:textId="77777777" w:rsidR="000628AF" w:rsidRDefault="003057DE">
            <w:pPr>
              <w:spacing w:after="0" w:line="240" w:lineRule="auto"/>
              <w:jc w:val="both"/>
              <w:rPr>
                <w:rFonts w:eastAsia="宋体"/>
                <w:b/>
                <w:bCs/>
                <w:sz w:val="22"/>
                <w:szCs w:val="22"/>
                <w:u w:val="single"/>
                <w:lang w:val="en-US" w:eastAsia="zh-CN"/>
              </w:rPr>
            </w:pPr>
            <w:r>
              <w:rPr>
                <w:rFonts w:eastAsia="宋体"/>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宋体"/>
                <w:sz w:val="22"/>
                <w:szCs w:val="22"/>
                <w:lang w:val="en-US" w:eastAsia="zh-CN"/>
              </w:rPr>
            </w:pPr>
          </w:p>
          <w:p w14:paraId="0E24BA87" w14:textId="77777777" w:rsidR="000628AF" w:rsidRDefault="000628AF">
            <w:pPr>
              <w:spacing w:after="0" w:line="240" w:lineRule="auto"/>
              <w:jc w:val="both"/>
              <w:rPr>
                <w:rFonts w:eastAsia="宋体"/>
                <w:sz w:val="22"/>
                <w:szCs w:val="22"/>
                <w:lang w:val="en-US" w:eastAsia="zh-CN"/>
              </w:rPr>
            </w:pPr>
          </w:p>
          <w:p w14:paraId="3214876A" w14:textId="77777777" w:rsidR="000628AF" w:rsidRDefault="003057DE">
            <w:pPr>
              <w:spacing w:after="0" w:line="240" w:lineRule="auto"/>
              <w:jc w:val="both"/>
              <w:rPr>
                <w:rFonts w:eastAsia="宋体"/>
                <w:b/>
                <w:bCs/>
                <w:sz w:val="22"/>
                <w:szCs w:val="22"/>
                <w:u w:val="single"/>
                <w:lang w:val="en-US" w:eastAsia="zh-CN"/>
              </w:rPr>
            </w:pPr>
            <w:r>
              <w:rPr>
                <w:rFonts w:eastAsia="宋体"/>
                <w:sz w:val="22"/>
                <w:szCs w:val="22"/>
                <w:lang w:val="en-US" w:eastAsia="zh-CN"/>
              </w:rPr>
              <w:t>Perhaps the question is whether companies support this or not. We think this is okay to relieve the congestion on initial BWP.</w:t>
            </w:r>
            <w:r>
              <w:rPr>
                <w:rFonts w:eastAsia="宋体"/>
                <w:b/>
                <w:bCs/>
                <w:sz w:val="22"/>
                <w:szCs w:val="22"/>
                <w:u w:val="single"/>
                <w:lang w:val="en-US" w:eastAsia="zh-CN"/>
              </w:rPr>
              <w:t xml:space="preserve">  </w:t>
            </w:r>
          </w:p>
        </w:tc>
      </w:tr>
      <w:tr w:rsidR="000628AF" w14:paraId="6CDEA786" w14:textId="77777777">
        <w:trPr>
          <w:trHeight w:val="454"/>
        </w:trPr>
        <w:tc>
          <w:tcPr>
            <w:tcW w:w="1256" w:type="dxa"/>
            <w:vAlign w:val="center"/>
          </w:tcPr>
          <w:p w14:paraId="6858B43D"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2E0778DB" w14:textId="77777777" w:rsidR="000628AF" w:rsidRDefault="003057DE">
            <w:pPr>
              <w:spacing w:after="0" w:line="240" w:lineRule="auto"/>
              <w:jc w:val="center"/>
              <w:rPr>
                <w:rFonts w:eastAsia="宋体"/>
                <w:lang w:eastAsia="zh-CN"/>
              </w:rPr>
            </w:pPr>
            <w:r>
              <w:rPr>
                <w:rFonts w:eastAsia="宋体" w:hint="eastAsia"/>
                <w:lang w:eastAsia="zh-CN"/>
              </w:rPr>
              <w:t>S</w:t>
            </w:r>
            <w:r>
              <w:rPr>
                <w:rFonts w:eastAsia="宋体"/>
                <w:lang w:eastAsia="zh-CN"/>
              </w:rPr>
              <w:t>ee some comments</w:t>
            </w:r>
          </w:p>
        </w:tc>
        <w:tc>
          <w:tcPr>
            <w:tcW w:w="6799" w:type="dxa"/>
            <w:vAlign w:val="center"/>
          </w:tcPr>
          <w:p w14:paraId="6FB4243A" w14:textId="77777777" w:rsidR="000628AF" w:rsidRDefault="003057DE">
            <w:pPr>
              <w:spacing w:after="0" w:line="240" w:lineRule="auto"/>
              <w:jc w:val="both"/>
              <w:rPr>
                <w:rFonts w:eastAsia="宋体"/>
                <w:lang w:eastAsia="zh-CN"/>
              </w:rPr>
            </w:pPr>
            <w:r>
              <w:rPr>
                <w:rFonts w:eastAsia="宋体"/>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7516D7">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r w:rsidRPr="00885F41">
              <w:rPr>
                <w:rFonts w:eastAsia="宋体" w:hint="eastAsia"/>
                <w:sz w:val="22"/>
                <w:lang w:eastAsia="zh-CN"/>
              </w:rPr>
              <w:lastRenderedPageBreak/>
              <w:t>ASUST</w:t>
            </w:r>
            <w:r w:rsidRPr="00885F41">
              <w:rPr>
                <w:rFonts w:eastAsia="宋体"/>
                <w:sz w:val="22"/>
                <w:lang w:eastAsia="zh-CN"/>
              </w:rPr>
              <w:t>eK</w:t>
            </w:r>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A51324">
        <w:trPr>
          <w:trHeight w:val="454"/>
        </w:trPr>
        <w:tc>
          <w:tcPr>
            <w:tcW w:w="1256" w:type="dxa"/>
          </w:tcPr>
          <w:p w14:paraId="3A471DDC" w14:textId="77777777" w:rsidR="00DD0513" w:rsidRDefault="00DD0513" w:rsidP="00DD0513">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 with comments</w:t>
            </w:r>
          </w:p>
        </w:tc>
        <w:tc>
          <w:tcPr>
            <w:tcW w:w="6799" w:type="dxa"/>
          </w:tcPr>
          <w:p w14:paraId="2ADD8174" w14:textId="77777777" w:rsidR="00DD0513" w:rsidRPr="00D65A35" w:rsidRDefault="00DD0513" w:rsidP="00DD0513">
            <w:pPr>
              <w:spacing w:after="0" w:line="240" w:lineRule="auto"/>
              <w:rPr>
                <w:rFonts w:eastAsia="宋体"/>
                <w:lang w:val="en-US" w:eastAsia="zh-CN"/>
              </w:rPr>
            </w:pPr>
            <w:r>
              <w:rPr>
                <w:rFonts w:eastAsia="宋体" w:hint="eastAsia"/>
                <w:lang w:val="en-US" w:eastAsia="zh-CN"/>
              </w:rPr>
              <w:t>A</w:t>
            </w:r>
            <w:r>
              <w:rPr>
                <w:rFonts w:eastAsia="宋体"/>
                <w:lang w:val="en-US" w:eastAsia="zh-CN"/>
              </w:rPr>
              <w:t xml:space="preserve">gree with ZTE and OPPO. We should </w:t>
            </w:r>
            <w:proofErr w:type="spellStart"/>
            <w:r>
              <w:rPr>
                <w:rFonts w:eastAsia="宋体"/>
                <w:lang w:val="en-US" w:eastAsia="zh-CN"/>
              </w:rPr>
              <w:t>configrm</w:t>
            </w:r>
            <w:proofErr w:type="spellEnd"/>
            <w:r>
              <w:rPr>
                <w:rFonts w:eastAsia="宋体"/>
                <w:lang w:val="en-US" w:eastAsia="zh-CN"/>
              </w:rPr>
              <w:t xml:space="preserve"> the FFS </w:t>
            </w:r>
            <w:proofErr w:type="spellStart"/>
            <w:r>
              <w:rPr>
                <w:rFonts w:eastAsia="宋体"/>
                <w:lang w:val="en-US" w:eastAsia="zh-CN"/>
              </w:rPr>
              <w:t>fisrt</w:t>
            </w:r>
            <w:proofErr w:type="spellEnd"/>
            <w:r>
              <w:rPr>
                <w:rFonts w:eastAsia="宋体"/>
                <w:lang w:val="en-US" w:eastAsia="zh-CN"/>
              </w:rPr>
              <w:t xml:space="preserve"> that the option 2 is feasible, and the separate BWP can be discussed in detail. </w:t>
            </w:r>
          </w:p>
        </w:tc>
      </w:tr>
      <w:tr w:rsidR="00DD0513" w14:paraId="33F8738C" w14:textId="77777777">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77777777"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14:paraId="20CA5459" w14:textId="77777777" w:rsidTr="00CB66A0">
        <w:trPr>
          <w:trHeight w:val="454"/>
        </w:trPr>
        <w:tc>
          <w:tcPr>
            <w:tcW w:w="1256" w:type="dxa"/>
            <w:vAlign w:val="center"/>
          </w:tcPr>
          <w:p w14:paraId="5D75922E"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sidR="008C5F71">
              <w:rPr>
                <w:rFonts w:eastAsia="宋体"/>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宋体"/>
                <w:lang w:eastAsia="zh-CN"/>
              </w:rPr>
            </w:pPr>
            <w:r>
              <w:rPr>
                <w:rFonts w:eastAsia="宋体" w:hint="eastAsia"/>
                <w:lang w:eastAsia="zh-CN"/>
              </w:rPr>
              <w:t xml:space="preserve">Agree with OPPO. </w:t>
            </w:r>
            <w:r>
              <w:rPr>
                <w:rFonts w:eastAsia="宋体"/>
                <w:lang w:eastAsia="zh-CN"/>
              </w:rPr>
              <w:t>RAN1’s input may be necessary.</w:t>
            </w:r>
          </w:p>
        </w:tc>
      </w:tr>
      <w:tr w:rsidR="00CB66A0" w14:paraId="0BDF951C" w14:textId="77777777">
        <w:trPr>
          <w:trHeight w:val="454"/>
        </w:trPr>
        <w:tc>
          <w:tcPr>
            <w:tcW w:w="1256" w:type="dxa"/>
          </w:tcPr>
          <w:p w14:paraId="0D12AFFA" w14:textId="59F2CC30"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宋体"/>
                <w:lang w:eastAsia="zh-CN"/>
              </w:rPr>
            </w:pPr>
            <w:r>
              <w:rPr>
                <w:sz w:val="22"/>
                <w:szCs w:val="22"/>
                <w:lang w:eastAsia="zh-CN"/>
              </w:rPr>
              <w:t xml:space="preserve">Not clear if any restrictions are needed as in </w:t>
            </w:r>
            <w:proofErr w:type="spellStart"/>
            <w:r>
              <w:rPr>
                <w:sz w:val="22"/>
                <w:szCs w:val="22"/>
                <w:lang w:eastAsia="zh-CN"/>
              </w:rPr>
              <w:t>Opt</w:t>
            </w:r>
            <w:proofErr w:type="spellEnd"/>
            <w:r>
              <w:rPr>
                <w:sz w:val="22"/>
                <w:szCs w:val="22"/>
                <w:lang w:eastAsia="zh-CN"/>
              </w:rPr>
              <w:t xml:space="preserve"> 2.</w:t>
            </w:r>
          </w:p>
        </w:tc>
      </w:tr>
      <w:tr w:rsidR="00E13B14" w14:paraId="68A4B565" w14:textId="77777777" w:rsidTr="00EE11C6">
        <w:trPr>
          <w:trHeight w:val="454"/>
        </w:trPr>
        <w:tc>
          <w:tcPr>
            <w:tcW w:w="1256" w:type="dxa"/>
            <w:vAlign w:val="center"/>
          </w:tcPr>
          <w:p w14:paraId="1B67FDF5" w14:textId="2818D222" w:rsidR="00E13B14" w:rsidRDefault="00E13B14" w:rsidP="00E13B14">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宋体"/>
                <w:lang w:val="en-US" w:eastAsia="zh-CN"/>
              </w:rPr>
            </w:pPr>
            <w:r w:rsidRPr="00F5423E">
              <w:rPr>
                <w:rFonts w:eastAsiaTheme="minorEastAsia"/>
                <w:lang w:eastAsia="ko-KR"/>
              </w:rPr>
              <w:t xml:space="preserve">We support option 1 (on initial BWP) and have concern on option 2. The Short Message (SI modification and PWS notification) </w:t>
            </w:r>
            <w:proofErr w:type="gramStart"/>
            <w:r w:rsidRPr="00F5423E">
              <w:rPr>
                <w:rFonts w:eastAsiaTheme="minorEastAsia"/>
                <w:lang w:eastAsia="ko-KR"/>
              </w:rPr>
              <w:t>has to</w:t>
            </w:r>
            <w:proofErr w:type="gramEnd"/>
            <w:r w:rsidRPr="00F5423E">
              <w:rPr>
                <w:rFonts w:eastAsiaTheme="minorEastAsia"/>
                <w:lang w:eastAsia="ko-KR"/>
              </w:rPr>
              <w:t xml:space="preserve"> be received in CORESET #0 which is important for UE to not miss them during SDT. </w:t>
            </w:r>
            <w:proofErr w:type="gramStart"/>
            <w:r>
              <w:rPr>
                <w:rFonts w:eastAsiaTheme="minorEastAsia"/>
                <w:lang w:eastAsia="ko-KR"/>
              </w:rPr>
              <w:t>So</w:t>
            </w:r>
            <w:proofErr w:type="gramEnd"/>
            <w:r>
              <w:rPr>
                <w:rFonts w:eastAsiaTheme="minorEastAsia"/>
                <w:lang w:eastAsia="ko-KR"/>
              </w:rPr>
              <w:t xml:space="preserve"> for a TDD system, the associated DL BWP should fully contain the CORESET #0. </w:t>
            </w:r>
            <w:r w:rsidRPr="00F5423E">
              <w:rPr>
                <w:rFonts w:eastAsiaTheme="minorEastAsia"/>
                <w:lang w:eastAsia="ko-KR"/>
              </w:rPr>
              <w:t xml:space="preserve">It is not only the </w:t>
            </w:r>
            <w:r w:rsidRPr="00F5423E">
              <w:rPr>
                <w:rFonts w:eastAsia="宋体"/>
                <w:lang w:val="en-US" w:eastAsia="zh-CN"/>
              </w:rPr>
              <w:t>common search space configuration issue.</w:t>
            </w:r>
          </w:p>
          <w:p w14:paraId="459BAD54" w14:textId="77777777" w:rsidR="00E13B14" w:rsidRPr="00F5423E" w:rsidRDefault="00E13B14" w:rsidP="00E13B14">
            <w:pPr>
              <w:spacing w:after="0" w:line="240" w:lineRule="auto"/>
              <w:rPr>
                <w:rFonts w:eastAsia="宋体"/>
                <w:lang w:val="en-US" w:eastAsia="zh-CN"/>
              </w:rPr>
            </w:pPr>
            <w:r w:rsidRPr="00F5423E">
              <w:rPr>
                <w:rFonts w:eastAsia="宋体"/>
                <w:lang w:val="en-US" w:eastAsia="zh-CN"/>
              </w:rPr>
              <w:t>In addition,</w:t>
            </w:r>
            <w:r>
              <w:rPr>
                <w:rFonts w:eastAsia="宋体"/>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宋体"/>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w:t>
            </w:r>
            <w:proofErr w:type="spellStart"/>
            <w:r w:rsidRPr="00F5423E">
              <w:rPr>
                <w:rFonts w:eastAsiaTheme="minorEastAsia"/>
                <w:lang w:eastAsia="ko-KR"/>
              </w:rPr>
              <w:t>RedCap</w:t>
            </w:r>
            <w:proofErr w:type="spellEnd"/>
            <w:r w:rsidRPr="00F5423E">
              <w:rPr>
                <w:rFonts w:eastAsiaTheme="minorEastAsia"/>
                <w:lang w:eastAsia="ko-KR"/>
              </w:rPr>
              <w:t xml:space="preserve">, there is a parallel discussion in </w:t>
            </w:r>
            <w:proofErr w:type="spellStart"/>
            <w:r w:rsidRPr="00F5423E">
              <w:rPr>
                <w:rFonts w:eastAsiaTheme="minorEastAsia"/>
                <w:lang w:eastAsia="ko-KR"/>
              </w:rPr>
              <w:t>RedCap</w:t>
            </w:r>
            <w:proofErr w:type="spellEnd"/>
            <w:r w:rsidRPr="00F5423E">
              <w:rPr>
                <w:rFonts w:eastAsiaTheme="minorEastAsia"/>
                <w:lang w:eastAsia="ko-KR"/>
              </w:rPr>
              <w:t xml:space="preserve"> WI on configuring initial or dedicated BWP for </w:t>
            </w:r>
            <w:proofErr w:type="spellStart"/>
            <w:r w:rsidRPr="00F5423E">
              <w:rPr>
                <w:rFonts w:eastAsiaTheme="minorEastAsia"/>
                <w:lang w:eastAsia="ko-KR"/>
              </w:rPr>
              <w:t>RedCap</w:t>
            </w:r>
            <w:proofErr w:type="spellEnd"/>
            <w:r w:rsidRPr="00F5423E">
              <w:rPr>
                <w:rFonts w:eastAsiaTheme="minorEastAsia"/>
                <w:lang w:eastAsia="ko-KR"/>
              </w:rPr>
              <w:t>. We think the BWP configuration should be aligned</w:t>
            </w:r>
            <w:r>
              <w:rPr>
                <w:rFonts w:eastAsiaTheme="minorEastAsia"/>
                <w:lang w:eastAsia="ko-KR"/>
              </w:rPr>
              <w:t xml:space="preserve"> between two features.</w:t>
            </w:r>
          </w:p>
        </w:tc>
      </w:tr>
      <w:tr w:rsidR="00A92B99" w14:paraId="200C6F77" w14:textId="77777777" w:rsidTr="00262F3C">
        <w:trPr>
          <w:trHeight w:val="454"/>
        </w:trPr>
        <w:tc>
          <w:tcPr>
            <w:tcW w:w="1256" w:type="dxa"/>
          </w:tcPr>
          <w:p w14:paraId="11CFCF4B" w14:textId="5A75DFD6"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vAlign w:val="center"/>
          </w:tcPr>
          <w:p w14:paraId="6C501D6D" w14:textId="72C8B311"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W</w:t>
            </w:r>
            <w:r>
              <w:rPr>
                <w:rStyle w:val="normaltextrun"/>
                <w:sz w:val="20"/>
                <w:szCs w:val="20"/>
                <w:lang w:val="en-GB"/>
              </w:rPr>
              <w:t>e should first discuss whether paging is really an issue or not. </w:t>
            </w:r>
            <w:r>
              <w:rPr>
                <w:rStyle w:val="normaltextrun"/>
                <w:sz w:val="20"/>
                <w:szCs w:val="20"/>
                <w:lang w:val="en-GB"/>
              </w:rPr>
              <w:t>In our view, i</w:t>
            </w:r>
            <w:r>
              <w:rPr>
                <w:rStyle w:val="normaltextrun"/>
                <w:sz w:val="20"/>
                <w:szCs w:val="20"/>
                <w:lang w:val="en-GB"/>
              </w:rPr>
              <w:t xml:space="preserve">t </w:t>
            </w:r>
            <w:r>
              <w:rPr>
                <w:rStyle w:val="normaltextrun"/>
                <w:sz w:val="20"/>
                <w:szCs w:val="20"/>
                <w:lang w:val="en-GB"/>
              </w:rPr>
              <w:t>may</w:t>
            </w:r>
            <w:r>
              <w:rPr>
                <w:rStyle w:val="normaltextrun"/>
                <w:sz w:val="20"/>
                <w:szCs w:val="20"/>
                <w:lang w:val="en-GB"/>
              </w:rPr>
              <w:t xml:space="preserve"> work if CG-SDT resources are configured </w:t>
            </w:r>
            <w:proofErr w:type="gramStart"/>
            <w:r>
              <w:rPr>
                <w:rStyle w:val="normaltextrun"/>
                <w:sz w:val="20"/>
                <w:szCs w:val="20"/>
                <w:lang w:val="en-GB"/>
              </w:rPr>
              <w:t>an a</w:t>
            </w:r>
            <w:proofErr w:type="gramEnd"/>
            <w:r>
              <w:rPr>
                <w:rStyle w:val="normaltextrun"/>
                <w:sz w:val="20"/>
                <w:szCs w:val="20"/>
                <w:lang w:val="en-GB"/>
              </w:rPr>
              <w:t> separate BWP</w:t>
            </w:r>
            <w:r>
              <w:rPr>
                <w:rStyle w:val="normaltextrun"/>
                <w:sz w:val="20"/>
                <w:szCs w:val="20"/>
                <w:lang w:val="en-GB"/>
              </w:rPr>
              <w:t>, but i</w:t>
            </w:r>
            <w:r>
              <w:rPr>
                <w:rStyle w:val="normaltextrun"/>
                <w:sz w:val="20"/>
                <w:szCs w:val="20"/>
                <w:lang w:val="en-GB"/>
              </w:rPr>
              <w:t xml:space="preserve">t will bring </w:t>
            </w:r>
            <w:r>
              <w:rPr>
                <w:rStyle w:val="normaltextrun"/>
                <w:sz w:val="20"/>
                <w:szCs w:val="20"/>
                <w:lang w:val="en-GB"/>
              </w:rPr>
              <w:t>some</w:t>
            </w:r>
            <w:r>
              <w:rPr>
                <w:rStyle w:val="normaltextrun"/>
                <w:sz w:val="20"/>
                <w:szCs w:val="20"/>
                <w:lang w:val="en-GB"/>
              </w:rPr>
              <w:t xml:space="preserve"> complexity to </w:t>
            </w:r>
            <w:proofErr w:type="spellStart"/>
            <w:r>
              <w:rPr>
                <w:rStyle w:val="normaltextrun"/>
                <w:sz w:val="20"/>
                <w:szCs w:val="20"/>
                <w:lang w:val="en-GB"/>
              </w:rPr>
              <w:t>gNB</w:t>
            </w:r>
            <w:proofErr w:type="spellEnd"/>
            <w:r>
              <w:rPr>
                <w:rStyle w:val="normaltextrun"/>
                <w:sz w:val="20"/>
                <w:szCs w:val="20"/>
                <w:lang w:val="en-GB"/>
              </w:rPr>
              <w:t xml:space="preserve">.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MS Mincho"/>
                <w:lang w:eastAsia="ja-JP"/>
              </w:rPr>
            </w:pP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Heading2"/>
        <w:spacing w:line="240" w:lineRule="auto"/>
        <w:ind w:left="0" w:firstLine="0"/>
        <w:jc w:val="both"/>
        <w:rPr>
          <w:lang w:eastAsia="ko-KR"/>
        </w:rPr>
      </w:pPr>
      <w:r>
        <w:rPr>
          <w:lang w:eastAsia="ko-KR"/>
        </w:rPr>
        <w:t>4.2 CG resource configuration</w:t>
      </w:r>
    </w:p>
    <w:p w14:paraId="64B0FADA" w14:textId="77777777" w:rsidR="000628AF" w:rsidRDefault="003057DE">
      <w:pPr>
        <w:spacing w:after="120" w:line="240" w:lineRule="auto"/>
        <w:jc w:val="both"/>
        <w:rPr>
          <w:rFonts w:eastAsia="宋体"/>
          <w:sz w:val="22"/>
        </w:rPr>
      </w:pPr>
      <w:r>
        <w:rPr>
          <w:rFonts w:eastAsia="宋体"/>
          <w:sz w:val="22"/>
        </w:rPr>
        <w:t xml:space="preserve">In Rel-15/16, either 4-step CFRA preamble or 2-step CFRA preamble are associated with beam(s) (i.e. SSB or CSI-RS), according to the following highlighted parts.  </w:t>
      </w:r>
    </w:p>
    <w:tbl>
      <w:tblPr>
        <w:tblStyle w:val="TableGrid"/>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宋体"/>
                <w:b/>
                <w:sz w:val="22"/>
                <w:lang w:eastAsia="zh-CN"/>
              </w:rPr>
            </w:pPr>
            <w:r>
              <w:rPr>
                <w:rFonts w:eastAsia="宋体" w:hint="eastAsia"/>
                <w:b/>
                <w:sz w:val="22"/>
                <w:lang w:eastAsia="zh-CN"/>
              </w:rPr>
              <w:t>T</w:t>
            </w:r>
            <w:r>
              <w:rPr>
                <w:rFonts w:eastAsia="宋体"/>
                <w:b/>
                <w:sz w:val="22"/>
                <w:lang w:eastAsia="zh-CN"/>
              </w:rPr>
              <w:t xml:space="preserve">S 38.331 6.3.2 </w:t>
            </w:r>
            <w:r>
              <w:rPr>
                <w:rFonts w:eastAsia="宋体"/>
                <w:b/>
                <w:i/>
                <w:sz w:val="22"/>
                <w:lang w:eastAsia="zh-CN"/>
              </w:rPr>
              <w:t>RACH-ConfigDedicated</w:t>
            </w:r>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77777777" w:rsidR="000628AF" w:rsidRDefault="003057DE">
            <w:pPr>
              <w:pStyle w:val="PL"/>
              <w:shd w:val="clear" w:color="auto" w:fill="D9D9D9" w:themeFill="background1" w:themeFillShade="D9"/>
              <w:spacing w:after="0" w:line="240" w:lineRule="auto"/>
              <w:rPr>
                <w:szCs w:val="16"/>
              </w:rPr>
            </w:pPr>
            <w:r>
              <w:rPr>
                <w:szCs w:val="16"/>
              </w:rPr>
              <w:t xml:space="preserve">    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              RACH-ConfigGeneric,</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4361393B" w14:textId="77777777" w:rsidR="000628AF" w:rsidRDefault="003057DE">
            <w:pPr>
              <w:pStyle w:val="PL"/>
              <w:shd w:val="clear" w:color="auto" w:fill="D9D9D9"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t xml:space="preserve">            rsrp-ThresholdCSI-RS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F013E4C"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0DBFAD33"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0D642ADD" w14:textId="77777777" w:rsidR="000628AF" w:rsidRDefault="003057DE">
            <w:pPr>
              <w:pStyle w:val="PL"/>
              <w:shd w:val="clear" w:color="auto" w:fill="D9D9D9" w:themeFill="background1" w:themeFillShade="D9"/>
              <w:spacing w:after="0" w:line="240" w:lineRule="auto"/>
              <w:rPr>
                <w:color w:val="808080"/>
                <w:szCs w:val="16"/>
              </w:rPr>
            </w:pPr>
            <w:r>
              <w:rPr>
                <w:szCs w:val="16"/>
              </w:rPr>
              <w:lastRenderedPageBreak/>
              <w:t xml:space="preserve">    totalNumberOfRA-Preambles </w:t>
            </w:r>
            <w:r>
              <w:rPr>
                <w:color w:val="993366"/>
                <w:szCs w:val="16"/>
              </w:rPr>
              <w:t>INTEGER</w:t>
            </w:r>
            <w:r>
              <w:rPr>
                <w:szCs w:val="16"/>
              </w:rPr>
              <w:t xml:space="preserve"> (1..63)                                                             </w:t>
            </w:r>
            <w:r>
              <w:rPr>
                <w:color w:val="993366"/>
                <w:szCs w:val="16"/>
              </w:rPr>
              <w:t>OPTIONAL</w:t>
            </w:r>
            <w:r>
              <w:rPr>
                <w:szCs w:val="16"/>
              </w:rPr>
              <w:t xml:space="preserve"> </w:t>
            </w:r>
            <w:r>
              <w:rPr>
                <w:color w:val="808080"/>
                <w:szCs w:val="16"/>
              </w:rPr>
              <w:t>-- Cond Occasions</w:t>
            </w:r>
          </w:p>
          <w:p w14:paraId="56CD0FA4"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7777777" w:rsidR="000628AF" w:rsidRDefault="003057DE">
            <w:pPr>
              <w:pStyle w:val="PL"/>
              <w:shd w:val="clear" w:color="auto" w:fill="D9D9D9"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14:paraId="7CC21DCA"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3667B49D" w14:textId="77777777" w:rsidR="000628AF" w:rsidRDefault="003057DE">
            <w:pPr>
              <w:pStyle w:val="PL"/>
              <w:shd w:val="clear" w:color="auto" w:fill="D9D9D9" w:themeFill="background1" w:themeFillShade="D9"/>
              <w:spacing w:after="0" w:line="240" w:lineRule="auto"/>
              <w:rPr>
                <w:szCs w:val="16"/>
              </w:rPr>
            </w:pPr>
            <w:r>
              <w:rPr>
                <w:szCs w:val="16"/>
              </w:rPr>
              <w:t xml:space="preserve">    msgA-CFRA-PUSCH-r16                     MsgA-PUSCH-Resource-r16,</w:t>
            </w:r>
          </w:p>
          <w:p w14:paraId="4388C95F"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77777777" w:rsidR="000628AF" w:rsidRDefault="003057DE">
            <w:pPr>
              <w:pStyle w:val="PL"/>
              <w:shd w:val="clear" w:color="auto" w:fill="D9D9D9"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63E883A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6A0FB086"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76F4057A" w14:textId="77777777" w:rsidR="000628AF" w:rsidRDefault="003057DE">
            <w:pPr>
              <w:shd w:val="clear" w:color="auto" w:fill="D9D9D9" w:themeFill="background1" w:themeFillShade="D9"/>
              <w:spacing w:after="0"/>
              <w:rPr>
                <w:rFonts w:eastAsia="宋体"/>
              </w:rPr>
            </w:pPr>
            <w:r>
              <w:rPr>
                <w:sz w:val="16"/>
                <w:szCs w:val="16"/>
              </w:rPr>
              <w:t>}</w:t>
            </w:r>
          </w:p>
        </w:tc>
      </w:tr>
    </w:tbl>
    <w:p w14:paraId="63D88B98" w14:textId="77777777" w:rsidR="000628AF" w:rsidRDefault="003057DE">
      <w:pPr>
        <w:spacing w:before="120" w:after="120" w:line="240" w:lineRule="auto"/>
        <w:jc w:val="both"/>
        <w:rPr>
          <w:rFonts w:eastAsia="宋体"/>
          <w:sz w:val="22"/>
        </w:rPr>
      </w:pPr>
      <w:r>
        <w:rPr>
          <w:rFonts w:eastAsia="宋体"/>
          <w:sz w:val="22"/>
        </w:rPr>
        <w:lastRenderedPageBreak/>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宋体"/>
          <w:sz w:val="22"/>
          <w:lang w:eastAsia="zh-CN"/>
        </w:rPr>
        <w:t xml:space="preserve"> </w:t>
      </w:r>
    </w:p>
    <w:tbl>
      <w:tblPr>
        <w:tblStyle w:val="TableGrid"/>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宋体"/>
                <w:lang w:eastAsia="zh-CN"/>
              </w:rPr>
            </w:pPr>
            <w:r>
              <w:rPr>
                <w:rFonts w:eastAsia="宋体"/>
                <w:highlight w:val="green"/>
                <w:lang w:eastAsia="zh-CN"/>
              </w:rPr>
              <w:t>RAN1#103bis-e agreement:</w:t>
            </w:r>
          </w:p>
          <w:p w14:paraId="3A56C7F1" w14:textId="77777777" w:rsidR="000628AF" w:rsidRDefault="003057DE">
            <w:pPr>
              <w:pStyle w:val="ListParagraph"/>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14:paraId="2E4129E4" w14:textId="77777777" w:rsidR="000628AF" w:rsidRDefault="003057DE">
            <w:pPr>
              <w:pStyle w:val="ListParagraph"/>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CommentText"/>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宋体"/>
          <w:sz w:val="22"/>
          <w:szCs w:val="22"/>
          <w:lang w:eastAsia="zh-CN"/>
        </w:rPr>
      </w:pPr>
      <w:r>
        <w:rPr>
          <w:rFonts w:eastAsia="宋体" w:hint="eastAsia"/>
          <w:sz w:val="22"/>
          <w:szCs w:val="22"/>
          <w:lang w:eastAsia="zh-CN"/>
        </w:rPr>
        <w:t>B</w:t>
      </w:r>
      <w:r>
        <w:rPr>
          <w:rFonts w:eastAsia="宋体"/>
          <w:sz w:val="22"/>
          <w:szCs w:val="22"/>
          <w:lang w:eastAsia="zh-CN"/>
        </w:rPr>
        <w:t>ased on the above, c</w:t>
      </w:r>
      <w:r>
        <w:rPr>
          <w:rFonts w:eastAsia="宋体"/>
          <w:sz w:val="22"/>
          <w:szCs w:val="22"/>
        </w:rPr>
        <w:t>ompanies are invited to provide their views on the following question.</w:t>
      </w:r>
      <w:r>
        <w:rPr>
          <w:rFonts w:eastAsia="宋体"/>
          <w:sz w:val="22"/>
          <w:szCs w:val="22"/>
          <w:lang w:eastAsia="zh-CN"/>
        </w:rPr>
        <w:t xml:space="preserve"> </w:t>
      </w:r>
    </w:p>
    <w:p w14:paraId="25E34520" w14:textId="77777777" w:rsidR="000628AF" w:rsidRDefault="003057DE">
      <w:pPr>
        <w:pStyle w:val="Heading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TableGrid"/>
        <w:tblW w:w="0" w:type="auto"/>
        <w:tblLook w:val="04A0" w:firstRow="1" w:lastRow="0" w:firstColumn="1" w:lastColumn="0" w:noHBand="0" w:noVBand="1"/>
      </w:tblPr>
      <w:tblGrid>
        <w:gridCol w:w="1256"/>
        <w:gridCol w:w="1574"/>
        <w:gridCol w:w="6799"/>
      </w:tblGrid>
      <w:tr w:rsidR="000628AF" w14:paraId="5FB0C3E7" w14:textId="77777777">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trPr>
          <w:trHeight w:val="454"/>
        </w:trPr>
        <w:tc>
          <w:tcPr>
            <w:tcW w:w="1256" w:type="dxa"/>
            <w:vAlign w:val="center"/>
          </w:tcPr>
          <w:p w14:paraId="1B58662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295311CD"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宋体"/>
                <w:sz w:val="22"/>
                <w:szCs w:val="22"/>
                <w:lang w:val="en-US" w:eastAsia="zh-CN"/>
              </w:rPr>
            </w:pPr>
            <w:r>
              <w:rPr>
                <w:rFonts w:eastAsia="宋体"/>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trPr>
          <w:trHeight w:val="454"/>
        </w:trPr>
        <w:tc>
          <w:tcPr>
            <w:tcW w:w="1256" w:type="dxa"/>
            <w:vAlign w:val="center"/>
          </w:tcPr>
          <w:p w14:paraId="78632434"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0E70E16B" w14:textId="77777777" w:rsidR="000628AF" w:rsidRDefault="003057DE">
            <w:pPr>
              <w:spacing w:after="0" w:line="240" w:lineRule="auto"/>
              <w:jc w:val="center"/>
              <w:rPr>
                <w:rFonts w:eastAsia="宋体"/>
                <w:lang w:eastAsia="zh-CN"/>
              </w:rPr>
            </w:pPr>
            <w:r>
              <w:rPr>
                <w:rFonts w:eastAsia="宋体" w:hint="eastAsia"/>
                <w:lang w:eastAsia="zh-CN"/>
              </w:rPr>
              <w:t>M</w:t>
            </w:r>
            <w:r>
              <w:rPr>
                <w:rFonts w:eastAsia="宋体"/>
                <w:lang w:eastAsia="zh-CN"/>
              </w:rPr>
              <w:t>aybe</w:t>
            </w:r>
          </w:p>
        </w:tc>
        <w:tc>
          <w:tcPr>
            <w:tcW w:w="6799" w:type="dxa"/>
            <w:vAlign w:val="center"/>
          </w:tcPr>
          <w:p w14:paraId="1B848989" w14:textId="77777777" w:rsidR="000628AF" w:rsidRDefault="003057DE">
            <w:pPr>
              <w:spacing w:after="0" w:line="240" w:lineRule="auto"/>
              <w:jc w:val="both"/>
              <w:rPr>
                <w:rFonts w:eastAsia="宋体"/>
                <w:lang w:eastAsia="zh-CN"/>
              </w:rPr>
            </w:pPr>
            <w:r>
              <w:rPr>
                <w:rFonts w:eastAsia="宋体" w:hint="eastAsia"/>
                <w:lang w:eastAsia="zh-CN"/>
              </w:rPr>
              <w:t>T</w:t>
            </w:r>
            <w:r>
              <w:rPr>
                <w:rFonts w:eastAsia="宋体"/>
                <w:lang w:eastAsia="zh-CN"/>
              </w:rPr>
              <w:t>his issue is under the discussion in RAN1, we can wait for the response from RAN1.</w:t>
            </w:r>
          </w:p>
        </w:tc>
      </w:tr>
      <w:tr w:rsidR="000628AF" w14:paraId="49E41C31" w14:textId="77777777">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trPr>
          <w:trHeight w:val="454"/>
        </w:trPr>
        <w:tc>
          <w:tcPr>
            <w:tcW w:w="1256" w:type="dxa"/>
          </w:tcPr>
          <w:p w14:paraId="2453A4AB" w14:textId="77777777" w:rsidR="001B0366" w:rsidRDefault="00DA35FB"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37E104BF" w14:textId="77777777" w:rsidR="001B0366" w:rsidRPr="00DA35FB" w:rsidRDefault="00DA35FB"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4E7FD7F2" w14:textId="77777777" w:rsidR="001B0366" w:rsidRDefault="00DA35FB" w:rsidP="001B0366">
            <w:pPr>
              <w:spacing w:after="0" w:line="240" w:lineRule="auto"/>
              <w:rPr>
                <w:rFonts w:eastAsia="宋体"/>
                <w:lang w:eastAsia="zh-CN"/>
              </w:rPr>
            </w:pPr>
            <w:r>
              <w:rPr>
                <w:rFonts w:eastAsia="宋体" w:hint="eastAsia"/>
                <w:lang w:eastAsia="zh-CN"/>
              </w:rPr>
              <w:t>W</w:t>
            </w:r>
            <w:r>
              <w:rPr>
                <w:rFonts w:eastAsia="宋体"/>
                <w:lang w:eastAsia="zh-CN"/>
              </w:rPr>
              <w:t>ait for RAN1 input.</w:t>
            </w:r>
          </w:p>
        </w:tc>
      </w:tr>
      <w:tr w:rsidR="001B0366" w14:paraId="21FAF246" w14:textId="77777777">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EE11C6">
        <w:trPr>
          <w:trHeight w:val="454"/>
        </w:trPr>
        <w:tc>
          <w:tcPr>
            <w:tcW w:w="1256" w:type="dxa"/>
            <w:vAlign w:val="center"/>
          </w:tcPr>
          <w:p w14:paraId="332D270B"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宋体"/>
                <w:sz w:val="22"/>
                <w:szCs w:val="22"/>
                <w:lang w:eastAsia="zh-CN"/>
              </w:rPr>
            </w:pPr>
          </w:p>
        </w:tc>
      </w:tr>
      <w:tr w:rsidR="008C5F71" w14:paraId="13DC67FC" w14:textId="77777777">
        <w:trPr>
          <w:trHeight w:val="454"/>
        </w:trPr>
        <w:tc>
          <w:tcPr>
            <w:tcW w:w="1256" w:type="dxa"/>
          </w:tcPr>
          <w:p w14:paraId="50C2E7E1" w14:textId="4D332E35"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宋体"/>
                <w:lang w:eastAsia="zh-CN"/>
              </w:rPr>
            </w:pPr>
            <w:r>
              <w:rPr>
                <w:rFonts w:eastAsia="宋体"/>
                <w:lang w:eastAsia="zh-CN"/>
              </w:rPr>
              <w:t>This should be handled by RAN1 or left to stage 3 details</w:t>
            </w:r>
          </w:p>
        </w:tc>
      </w:tr>
      <w:tr w:rsidR="009A1E8A" w14:paraId="55D66447" w14:textId="77777777" w:rsidTr="00EE11C6">
        <w:trPr>
          <w:trHeight w:val="454"/>
        </w:trPr>
        <w:tc>
          <w:tcPr>
            <w:tcW w:w="1256" w:type="dxa"/>
            <w:vAlign w:val="center"/>
          </w:tcPr>
          <w:p w14:paraId="098DDB95" w14:textId="50FED127" w:rsidR="009A1E8A" w:rsidRDefault="009A1E8A" w:rsidP="009A1E8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宋体"/>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trPr>
          <w:trHeight w:val="454"/>
        </w:trPr>
        <w:tc>
          <w:tcPr>
            <w:tcW w:w="1256" w:type="dxa"/>
          </w:tcPr>
          <w:p w14:paraId="1CD1E5DD" w14:textId="7D1B4C89" w:rsidR="009A1E8A" w:rsidRDefault="00A92B99" w:rsidP="009A1E8A">
            <w:pPr>
              <w:spacing w:after="0" w:line="240" w:lineRule="auto"/>
              <w:jc w:val="center"/>
              <w:rPr>
                <w:rFonts w:eastAsia="MS Mincho"/>
                <w:lang w:eastAsia="ja-JP"/>
              </w:rPr>
            </w:pPr>
            <w:r>
              <w:rPr>
                <w:rFonts w:eastAsia="MS Mincho"/>
                <w:lang w:eastAsia="ja-JP"/>
              </w:rPr>
              <w:t>Lenovo</w:t>
            </w:r>
          </w:p>
        </w:tc>
        <w:tc>
          <w:tcPr>
            <w:tcW w:w="1574" w:type="dxa"/>
          </w:tcPr>
          <w:p w14:paraId="3B6C229B" w14:textId="63F38C12" w:rsidR="009A1E8A" w:rsidRDefault="00A92B99" w:rsidP="009A1E8A">
            <w:pPr>
              <w:spacing w:after="0" w:line="240" w:lineRule="auto"/>
              <w:jc w:val="center"/>
              <w:rPr>
                <w:rFonts w:eastAsia="MS Mincho"/>
                <w:sz w:val="22"/>
                <w:szCs w:val="22"/>
                <w:lang w:eastAsia="ja-JP"/>
              </w:rPr>
            </w:pPr>
            <w:r>
              <w:rPr>
                <w:sz w:val="22"/>
                <w:szCs w:val="22"/>
                <w:lang w:eastAsia="zh-CN"/>
              </w:rPr>
              <w:t>Comment</w:t>
            </w:r>
            <w:r>
              <w:rPr>
                <w:sz w:val="22"/>
                <w:szCs w:val="22"/>
                <w:lang w:eastAsia="zh-CN"/>
              </w:rPr>
              <w:t>s</w:t>
            </w:r>
          </w:p>
        </w:tc>
        <w:tc>
          <w:tcPr>
            <w:tcW w:w="6799" w:type="dxa"/>
          </w:tcPr>
          <w:p w14:paraId="3E786D8C" w14:textId="6A308F3A" w:rsidR="009A1E8A" w:rsidRDefault="00A92B99" w:rsidP="009A1E8A">
            <w:pPr>
              <w:spacing w:after="0" w:line="240" w:lineRule="auto"/>
              <w:rPr>
                <w:rFonts w:eastAsia="MS Mincho"/>
                <w:lang w:eastAsia="ja-JP"/>
              </w:rPr>
            </w:pPr>
            <w:r>
              <w:rPr>
                <w:rFonts w:eastAsia="宋体" w:hint="eastAsia"/>
                <w:lang w:eastAsia="zh-CN"/>
              </w:rPr>
              <w:t>W</w:t>
            </w:r>
            <w:r>
              <w:rPr>
                <w:rFonts w:eastAsia="宋体"/>
                <w:lang w:eastAsia="zh-CN"/>
              </w:rPr>
              <w:t>ait for RAN1 input.</w:t>
            </w: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宋体"/>
          <w:sz w:val="22"/>
          <w:szCs w:val="22"/>
          <w:lang w:eastAsia="zh-CN"/>
        </w:rPr>
      </w:pPr>
    </w:p>
    <w:p w14:paraId="47B0CAC5" w14:textId="77777777" w:rsidR="000628AF" w:rsidRDefault="000628AF">
      <w:pPr>
        <w:rPr>
          <w:lang w:eastAsia="ko-KR"/>
        </w:rPr>
      </w:pPr>
    </w:p>
    <w:p w14:paraId="645FBEEE" w14:textId="77777777" w:rsidR="000628AF" w:rsidRDefault="003057DE">
      <w:pPr>
        <w:pStyle w:val="Heading2"/>
        <w:spacing w:line="240" w:lineRule="auto"/>
        <w:ind w:left="0" w:firstLine="0"/>
        <w:jc w:val="both"/>
        <w:rPr>
          <w:lang w:eastAsia="ko-KR"/>
        </w:rPr>
      </w:pPr>
      <w:r>
        <w:rPr>
          <w:lang w:eastAsia="ko-KR"/>
        </w:rPr>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TableGrid"/>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宋体"/>
                <w:b/>
                <w:sz w:val="22"/>
                <w:lang w:eastAsia="zh-CN"/>
              </w:rPr>
            </w:pPr>
            <w:r>
              <w:rPr>
                <w:rFonts w:eastAsia="宋体"/>
                <w:b/>
                <w:sz w:val="22"/>
                <w:lang w:eastAsia="zh-CN"/>
              </w:rPr>
              <w:t>TS 36.213 sub-clause 9.1.5:</w:t>
            </w:r>
          </w:p>
          <w:p w14:paraId="7706EBF0" w14:textId="77777777" w:rsidR="000628AF" w:rsidRDefault="003057DE">
            <w:pPr>
              <w:spacing w:after="120" w:line="240" w:lineRule="auto"/>
              <w:jc w:val="both"/>
              <w:rPr>
                <w:rFonts w:eastAsia="宋体"/>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宋体"/>
          <w:sz w:val="22"/>
          <w:szCs w:val="22"/>
          <w:lang w:eastAsia="zh-CN"/>
        </w:rPr>
      </w:pPr>
      <w:r>
        <w:rPr>
          <w:sz w:val="22"/>
        </w:rPr>
        <w:t xml:space="preserve">For </w:t>
      </w:r>
      <w:r>
        <w:rPr>
          <w:rFonts w:eastAsia="宋体"/>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宋体"/>
          <w:sz w:val="22"/>
          <w:szCs w:val="22"/>
          <w:lang w:eastAsia="zh-CN"/>
        </w:rPr>
        <w:t>c</w:t>
      </w:r>
      <w:r>
        <w:rPr>
          <w:rFonts w:eastAsia="宋体"/>
          <w:sz w:val="22"/>
          <w:szCs w:val="22"/>
        </w:rPr>
        <w:t>ompanies’ views on the search space configuration for CG-SDT.</w:t>
      </w:r>
      <w:r>
        <w:rPr>
          <w:rFonts w:eastAsia="宋体"/>
          <w:sz w:val="22"/>
          <w:szCs w:val="22"/>
          <w:lang w:eastAsia="zh-CN"/>
        </w:rPr>
        <w:t xml:space="preserve"> </w:t>
      </w:r>
    </w:p>
    <w:p w14:paraId="31F5F011" w14:textId="77777777" w:rsidR="000628AF" w:rsidRDefault="003057DE">
      <w:pPr>
        <w:pStyle w:val="Heading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TableGrid"/>
        <w:tblW w:w="0" w:type="auto"/>
        <w:tblLook w:val="04A0" w:firstRow="1" w:lastRow="0" w:firstColumn="1" w:lastColumn="0" w:noHBand="0" w:noVBand="1"/>
      </w:tblPr>
      <w:tblGrid>
        <w:gridCol w:w="1256"/>
        <w:gridCol w:w="1574"/>
        <w:gridCol w:w="6799"/>
      </w:tblGrid>
      <w:tr w:rsidR="000628AF" w14:paraId="587AB0FD" w14:textId="77777777">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F19121C" w14:textId="77777777">
        <w:trPr>
          <w:trHeight w:val="454"/>
        </w:trPr>
        <w:tc>
          <w:tcPr>
            <w:tcW w:w="1256" w:type="dxa"/>
            <w:vAlign w:val="center"/>
          </w:tcPr>
          <w:p w14:paraId="75E4C10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trPr>
          <w:trHeight w:val="454"/>
        </w:trPr>
        <w:tc>
          <w:tcPr>
            <w:tcW w:w="1256" w:type="dxa"/>
            <w:vAlign w:val="center"/>
          </w:tcPr>
          <w:p w14:paraId="3FD8A0A7"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497F065"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3EE48B5" w14:textId="77777777" w:rsidR="000628AF" w:rsidRDefault="000628AF">
            <w:pPr>
              <w:spacing w:after="0" w:line="240" w:lineRule="auto"/>
              <w:jc w:val="both"/>
              <w:rPr>
                <w:rFonts w:eastAsia="宋体"/>
                <w:lang w:eastAsia="zh-CN"/>
              </w:rPr>
            </w:pPr>
          </w:p>
        </w:tc>
      </w:tr>
      <w:tr w:rsidR="000628AF" w14:paraId="12D22B1B" w14:textId="77777777">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77777777" w:rsidR="000628AF" w:rsidRDefault="003057DE">
            <w:pPr>
              <w:spacing w:after="0" w:line="240" w:lineRule="auto"/>
              <w:jc w:val="both"/>
              <w:rPr>
                <w:rFonts w:eastAsiaTheme="minorEastAsia"/>
                <w:lang w:eastAsia="ko-KR"/>
              </w:rPr>
            </w:pPr>
            <w:r>
              <w:rPr>
                <w:rFonts w:eastAsiaTheme="minorEastAsia" w:hint="eastAsia"/>
                <w:lang w:eastAsia="ko-KR"/>
              </w:rPr>
              <w:t>The CG-SDT is UE-dedicated, and using USS is aligned with legcay principle.</w:t>
            </w:r>
          </w:p>
        </w:tc>
      </w:tr>
      <w:tr w:rsidR="001B0366" w14:paraId="62305BE9" w14:textId="77777777">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trPr>
          <w:trHeight w:val="454"/>
        </w:trPr>
        <w:tc>
          <w:tcPr>
            <w:tcW w:w="1256" w:type="dxa"/>
          </w:tcPr>
          <w:p w14:paraId="7442E4A4" w14:textId="77777777" w:rsidR="001B0366" w:rsidRDefault="007E2E26"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454A501A" w14:textId="77777777" w:rsidR="001B0366" w:rsidRPr="007E2E26" w:rsidRDefault="007E2E26" w:rsidP="001B0366">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4EEFDE45" w14:textId="77777777" w:rsidR="001B0366" w:rsidRDefault="007E2E26" w:rsidP="001B0366">
            <w:pPr>
              <w:spacing w:after="0" w:line="240" w:lineRule="auto"/>
              <w:rPr>
                <w:rFonts w:eastAsia="宋体"/>
                <w:lang w:eastAsia="zh-CN"/>
              </w:rPr>
            </w:pPr>
            <w:r>
              <w:rPr>
                <w:rFonts w:eastAsia="宋体" w:hint="eastAsia"/>
                <w:lang w:eastAsia="zh-CN"/>
              </w:rPr>
              <w:t>A</w:t>
            </w:r>
            <w:r>
              <w:rPr>
                <w:rFonts w:eastAsia="宋体"/>
                <w:lang w:eastAsia="zh-CN"/>
              </w:rPr>
              <w:t>gree with LG.</w:t>
            </w:r>
          </w:p>
        </w:tc>
      </w:tr>
      <w:tr w:rsidR="001B0366" w14:paraId="0A1ABCE1" w14:textId="77777777">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EE11C6">
        <w:trPr>
          <w:trHeight w:val="454"/>
        </w:trPr>
        <w:tc>
          <w:tcPr>
            <w:tcW w:w="1256" w:type="dxa"/>
            <w:vAlign w:val="center"/>
          </w:tcPr>
          <w:p w14:paraId="3ECCB544"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宋体"/>
                <w:sz w:val="22"/>
                <w:szCs w:val="22"/>
                <w:lang w:eastAsia="zh-CN"/>
              </w:rPr>
            </w:pPr>
          </w:p>
        </w:tc>
      </w:tr>
      <w:tr w:rsidR="008C5F71" w14:paraId="782D9DFD" w14:textId="77777777">
        <w:trPr>
          <w:trHeight w:val="454"/>
        </w:trPr>
        <w:tc>
          <w:tcPr>
            <w:tcW w:w="1256" w:type="dxa"/>
          </w:tcPr>
          <w:p w14:paraId="41372402" w14:textId="5E61A932"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宋体"/>
                <w:lang w:eastAsia="zh-CN"/>
              </w:rPr>
            </w:pPr>
          </w:p>
        </w:tc>
      </w:tr>
      <w:tr w:rsidR="00A4428B" w14:paraId="3C21DC34" w14:textId="77777777" w:rsidTr="00EE11C6">
        <w:trPr>
          <w:trHeight w:val="454"/>
        </w:trPr>
        <w:tc>
          <w:tcPr>
            <w:tcW w:w="1256" w:type="dxa"/>
            <w:vAlign w:val="center"/>
          </w:tcPr>
          <w:p w14:paraId="0912EF25" w14:textId="636DBBBB" w:rsidR="00A4428B" w:rsidRDefault="00A4428B" w:rsidP="00A4428B">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宋体"/>
                <w:lang w:eastAsia="zh-CN"/>
              </w:rPr>
            </w:pPr>
            <w:r>
              <w:rPr>
                <w:rFonts w:eastAsiaTheme="minorEastAsia"/>
                <w:lang w:eastAsia="ko-KR"/>
              </w:rPr>
              <w:t xml:space="preserve">We prefer to CSS. There might be an issue for TCI state configuration for the CORESET associated to USS. Network </w:t>
            </w:r>
            <w:proofErr w:type="spellStart"/>
            <w:r>
              <w:rPr>
                <w:rFonts w:eastAsiaTheme="minorEastAsia"/>
                <w:lang w:eastAsia="ko-KR"/>
              </w:rPr>
              <w:t>can not</w:t>
            </w:r>
            <w:proofErr w:type="spellEnd"/>
            <w:r>
              <w:rPr>
                <w:rFonts w:eastAsiaTheme="minorEastAsia"/>
                <w:lang w:eastAsia="ko-KR"/>
              </w:rPr>
              <w:t xml:space="preserve"> preconfigure the TCI </w:t>
            </w:r>
            <w:r w:rsidRPr="00CD5DBB">
              <w:rPr>
                <w:rFonts w:eastAsiaTheme="minorEastAsia"/>
                <w:lang w:eastAsia="ko-KR"/>
              </w:rPr>
              <w:t xml:space="preserve">state </w:t>
            </w:r>
            <w:r>
              <w:rPr>
                <w:rFonts w:eastAsiaTheme="minorEastAsia"/>
                <w:lang w:eastAsia="ko-KR"/>
              </w:rPr>
              <w:t xml:space="preserve">for CG </w:t>
            </w:r>
            <w:proofErr w:type="gramStart"/>
            <w:r>
              <w:rPr>
                <w:rFonts w:eastAsiaTheme="minorEastAsia"/>
                <w:lang w:eastAsia="ko-KR"/>
              </w:rPr>
              <w:t>SS, since</w:t>
            </w:r>
            <w:proofErr w:type="gramEnd"/>
            <w:r>
              <w:rPr>
                <w:rFonts w:eastAsiaTheme="minorEastAsia"/>
                <w:lang w:eastAsia="ko-KR"/>
              </w:rPr>
              <w:t xml:space="preserve"> it can’t know in advance which beam UE will use when UE performing CG-SDT. But for CSS, network can preconfigure a set of TCI sates for the CSS, and UE can choose </w:t>
            </w:r>
            <w:proofErr w:type="gramStart"/>
            <w:r>
              <w:rPr>
                <w:rFonts w:eastAsiaTheme="minorEastAsia"/>
                <w:lang w:eastAsia="ko-KR"/>
              </w:rPr>
              <w:t>monitor</w:t>
            </w:r>
            <w:proofErr w:type="gramEnd"/>
            <w:r>
              <w:rPr>
                <w:rFonts w:eastAsiaTheme="minorEastAsia"/>
                <w:lang w:eastAsia="ko-KR"/>
              </w:rPr>
              <w:t xml:space="preserve"> the occasion(s) whose TCI state is </w:t>
            </w:r>
            <w:proofErr w:type="spellStart"/>
            <w:r>
              <w:rPr>
                <w:rFonts w:eastAsiaTheme="minorEastAsia"/>
                <w:lang w:eastAsia="ko-KR"/>
              </w:rPr>
              <w:t>QCLed</w:t>
            </w:r>
            <w:proofErr w:type="spellEnd"/>
            <w:r>
              <w:rPr>
                <w:rFonts w:eastAsiaTheme="minorEastAsia"/>
                <w:lang w:eastAsia="ko-KR"/>
              </w:rPr>
              <w:t xml:space="preserve"> with the beam UE has selected. It </w:t>
            </w:r>
            <w:proofErr w:type="gramStart"/>
            <w:r>
              <w:rPr>
                <w:rFonts w:eastAsiaTheme="minorEastAsia"/>
                <w:lang w:eastAsia="ko-KR"/>
              </w:rPr>
              <w:t>would to</w:t>
            </w:r>
            <w:proofErr w:type="gramEnd"/>
            <w:r>
              <w:rPr>
                <w:rFonts w:eastAsiaTheme="minorEastAsia"/>
                <w:lang w:eastAsia="ko-KR"/>
              </w:rPr>
              <w:t xml:space="preserve">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trPr>
          <w:trHeight w:val="454"/>
        </w:trPr>
        <w:tc>
          <w:tcPr>
            <w:tcW w:w="1256" w:type="dxa"/>
          </w:tcPr>
          <w:p w14:paraId="7A097E38" w14:textId="395B90B8"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tcPr>
          <w:p w14:paraId="593C278C" w14:textId="1E92FB29" w:rsidR="00A92B99" w:rsidRDefault="00A92B99" w:rsidP="00A92B99">
            <w:pPr>
              <w:spacing w:after="0" w:line="240" w:lineRule="auto"/>
              <w:jc w:val="center"/>
              <w:rPr>
                <w:rFonts w:eastAsia="MS Mincho"/>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MS Mincho"/>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Heading2"/>
        <w:spacing w:line="240" w:lineRule="auto"/>
        <w:ind w:left="0" w:firstLine="0"/>
        <w:jc w:val="both"/>
        <w:rPr>
          <w:lang w:eastAsia="ko-KR"/>
        </w:rPr>
      </w:pPr>
      <w:r>
        <w:rPr>
          <w:lang w:eastAsia="ko-KR"/>
        </w:rPr>
        <w:lastRenderedPageBreak/>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宋体"/>
          <w:sz w:val="22"/>
          <w:lang w:eastAsia="zh-CN"/>
        </w:rPr>
        <w:t xml:space="preserve">retransmission by DG is supported for CG-SDT. Then it is worthy to consider how to realize </w:t>
      </w:r>
      <w:r>
        <w:rPr>
          <w:rFonts w:eastAsia="宋体" w:hint="eastAsia"/>
          <w:sz w:val="22"/>
          <w:lang w:eastAsia="zh-CN"/>
        </w:rPr>
        <w:t>retrans</w:t>
      </w:r>
      <w:r>
        <w:rPr>
          <w:rFonts w:eastAsia="宋体"/>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宋体"/>
          <w:lang w:eastAsia="zh-CN"/>
        </w:rPr>
      </w:pPr>
      <w:r>
        <w:rPr>
          <w:rFonts w:eastAsia="宋体" w:hint="eastAsia"/>
          <w:lang w:eastAsia="zh-CN"/>
        </w:rPr>
        <w:t>T</w:t>
      </w:r>
      <w:r>
        <w:rPr>
          <w:rFonts w:eastAsia="宋体"/>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宋体"/>
          <w:sz w:val="22"/>
          <w:lang w:eastAsia="zh-CN"/>
        </w:rPr>
      </w:pPr>
      <w:r>
        <w:rPr>
          <w:rFonts w:eastAsia="宋体"/>
          <w:sz w:val="22"/>
          <w:lang w:eastAsia="zh-CN"/>
        </w:rPr>
        <w:t>For simplicity and flexibility, the legacy CS</w:t>
      </w:r>
      <w:r>
        <w:rPr>
          <w:rFonts w:eastAsia="宋体" w:hint="eastAsia"/>
          <w:sz w:val="22"/>
          <w:lang w:eastAsia="zh-CN"/>
        </w:rPr>
        <w:t>-</w:t>
      </w:r>
      <w:r>
        <w:rPr>
          <w:rFonts w:eastAsia="宋体"/>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Heading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TableGrid"/>
        <w:tblW w:w="0" w:type="auto"/>
        <w:tblLook w:val="04A0" w:firstRow="1" w:lastRow="0" w:firstColumn="1" w:lastColumn="0" w:noHBand="0" w:noVBand="1"/>
      </w:tblPr>
      <w:tblGrid>
        <w:gridCol w:w="1256"/>
        <w:gridCol w:w="1574"/>
        <w:gridCol w:w="6799"/>
      </w:tblGrid>
      <w:tr w:rsidR="000628AF" w14:paraId="6884ED45" w14:textId="77777777">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trPr>
          <w:trHeight w:val="454"/>
        </w:trPr>
        <w:tc>
          <w:tcPr>
            <w:tcW w:w="1256" w:type="dxa"/>
            <w:vAlign w:val="center"/>
          </w:tcPr>
          <w:p w14:paraId="4E8F6B0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799" w:type="dxa"/>
            <w:vAlign w:val="center"/>
          </w:tcPr>
          <w:p w14:paraId="5F90AFB4" w14:textId="77777777" w:rsidR="000628AF" w:rsidRDefault="003057DE">
            <w:pPr>
              <w:spacing w:after="0" w:line="240" w:lineRule="auto"/>
              <w:jc w:val="both"/>
              <w:rPr>
                <w:rFonts w:eastAsia="宋体"/>
                <w:sz w:val="22"/>
                <w:szCs w:val="22"/>
                <w:lang w:val="en-US" w:eastAsia="zh-CN"/>
              </w:rPr>
            </w:pPr>
            <w:r>
              <w:rPr>
                <w:rFonts w:eastAsia="宋体"/>
                <w:sz w:val="22"/>
                <w:szCs w:val="22"/>
                <w:lang w:eastAsia="zh-CN"/>
              </w:rPr>
              <w:t>Since only one type of CG will be supported in INACTIVE state, it seems CS-RNTI is not needed?</w:t>
            </w:r>
          </w:p>
        </w:tc>
      </w:tr>
      <w:tr w:rsidR="000628AF" w14:paraId="3F313CD1" w14:textId="77777777">
        <w:trPr>
          <w:trHeight w:val="454"/>
        </w:trPr>
        <w:tc>
          <w:tcPr>
            <w:tcW w:w="1256" w:type="dxa"/>
            <w:vAlign w:val="center"/>
          </w:tcPr>
          <w:p w14:paraId="4CC2B612" w14:textId="77777777" w:rsidR="000628AF" w:rsidRDefault="003057DE">
            <w:pPr>
              <w:spacing w:after="0" w:line="240" w:lineRule="auto"/>
              <w:jc w:val="center"/>
              <w:rPr>
                <w:rFonts w:eastAsia="宋体"/>
                <w:lang w:val="en-US" w:eastAsia="zh-CN"/>
              </w:rPr>
            </w:pPr>
            <w:r>
              <w:rPr>
                <w:rFonts w:eastAsia="宋体" w:hint="eastAsia"/>
                <w:lang w:val="en-US" w:eastAsia="zh-CN"/>
              </w:rPr>
              <w:t>O</w:t>
            </w:r>
            <w:r>
              <w:rPr>
                <w:rFonts w:eastAsia="宋体"/>
                <w:lang w:val="en-US" w:eastAsia="zh-CN"/>
              </w:rPr>
              <w:t>PPO</w:t>
            </w:r>
          </w:p>
        </w:tc>
        <w:tc>
          <w:tcPr>
            <w:tcW w:w="1574" w:type="dxa"/>
            <w:vAlign w:val="center"/>
          </w:tcPr>
          <w:p w14:paraId="64CFAF52"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E85D461" w14:textId="77777777" w:rsidR="000628AF" w:rsidRDefault="003057DE">
            <w:pPr>
              <w:spacing w:after="0" w:line="240" w:lineRule="auto"/>
              <w:jc w:val="both"/>
              <w:rPr>
                <w:rFonts w:eastAsia="宋体"/>
                <w:lang w:eastAsia="zh-CN"/>
              </w:rPr>
            </w:pPr>
            <w:r>
              <w:rPr>
                <w:rFonts w:eastAsia="宋体" w:hint="eastAsia"/>
                <w:sz w:val="22"/>
                <w:szCs w:val="22"/>
                <w:lang w:eastAsia="zh-CN"/>
              </w:rPr>
              <w:t>W</w:t>
            </w:r>
            <w:r>
              <w:rPr>
                <w:rFonts w:eastAsia="宋体"/>
                <w:sz w:val="22"/>
                <w:szCs w:val="22"/>
                <w:lang w:eastAsia="zh-CN"/>
              </w:rPr>
              <w:t>e want to confirm whether this CS-RNTI can be same as the one that used in RRC_CONNECTED.</w:t>
            </w:r>
          </w:p>
        </w:tc>
      </w:tr>
      <w:tr w:rsidR="000628AF" w14:paraId="4A4805E9" w14:textId="77777777">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proofErr w:type="spellStart"/>
            <w:r w:rsidRPr="00B5268E">
              <w:rPr>
                <w:i/>
                <w:color w:val="000000" w:themeColor="text1"/>
                <w:sz w:val="22"/>
              </w:rPr>
              <w:t>RRCRelease</w:t>
            </w:r>
            <w:proofErr w:type="spellEnd"/>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A51324">
        <w:trPr>
          <w:trHeight w:val="454"/>
        </w:trPr>
        <w:tc>
          <w:tcPr>
            <w:tcW w:w="1256" w:type="dxa"/>
          </w:tcPr>
          <w:p w14:paraId="0F0F0D50" w14:textId="77777777" w:rsidR="002B2C1E" w:rsidRDefault="002B2C1E" w:rsidP="002B2C1E">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14:paraId="419D8E0B" w14:textId="77777777" w:rsidR="002B2C1E" w:rsidRPr="007F7EB3" w:rsidRDefault="002B2C1E" w:rsidP="002B2C1E">
            <w:pPr>
              <w:spacing w:after="0" w:line="240" w:lineRule="auto"/>
              <w:rPr>
                <w:rFonts w:eastAsia="宋体"/>
                <w:lang w:val="en-US" w:eastAsia="zh-CN"/>
              </w:rPr>
            </w:pPr>
            <w:r>
              <w:rPr>
                <w:rFonts w:eastAsia="宋体"/>
                <w:lang w:val="en-US" w:eastAsia="zh-CN"/>
              </w:rPr>
              <w:t>Reuse the legacy CS-RNTI based retransmission mechanism is simple.</w:t>
            </w:r>
          </w:p>
        </w:tc>
      </w:tr>
      <w:tr w:rsidR="002B2C1E" w14:paraId="0FE191E9" w14:textId="77777777">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EE11C6">
        <w:trPr>
          <w:trHeight w:val="454"/>
        </w:trPr>
        <w:tc>
          <w:tcPr>
            <w:tcW w:w="1256" w:type="dxa"/>
            <w:vAlign w:val="center"/>
          </w:tcPr>
          <w:p w14:paraId="5BA74E31"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宋体"/>
                <w:sz w:val="22"/>
                <w:szCs w:val="22"/>
                <w:lang w:eastAsia="zh-CN"/>
              </w:rPr>
            </w:pPr>
          </w:p>
        </w:tc>
      </w:tr>
      <w:tr w:rsidR="008C5F71" w14:paraId="0ADA99CD" w14:textId="77777777">
        <w:trPr>
          <w:trHeight w:val="454"/>
        </w:trPr>
        <w:tc>
          <w:tcPr>
            <w:tcW w:w="1256" w:type="dxa"/>
          </w:tcPr>
          <w:p w14:paraId="2E449A23" w14:textId="4028EE17"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宋体"/>
                <w:lang w:eastAsia="zh-CN"/>
              </w:rPr>
            </w:pPr>
            <w:r>
              <w:rPr>
                <w:rFonts w:eastAsia="宋体"/>
                <w:lang w:eastAsia="zh-CN"/>
              </w:rPr>
              <w:t>We see no need to use a CS-RNTI for CG-SDT. The C-RNTI is enough to handle CG Type1.</w:t>
            </w:r>
          </w:p>
        </w:tc>
      </w:tr>
      <w:tr w:rsidR="002D31E7" w14:paraId="2CE0A21E" w14:textId="77777777" w:rsidTr="00EE11C6">
        <w:trPr>
          <w:trHeight w:val="454"/>
        </w:trPr>
        <w:tc>
          <w:tcPr>
            <w:tcW w:w="1256" w:type="dxa"/>
            <w:vAlign w:val="center"/>
          </w:tcPr>
          <w:p w14:paraId="7F4AF8B4" w14:textId="2D33D0A6" w:rsidR="002D31E7" w:rsidRDefault="002D31E7" w:rsidP="002D31E7">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宋体"/>
                <w:lang w:eastAsia="zh-CN"/>
              </w:rPr>
            </w:pPr>
            <w:r>
              <w:rPr>
                <w:rFonts w:eastAsiaTheme="minorEastAsia" w:hint="eastAsia"/>
                <w:lang w:eastAsia="ko-KR"/>
              </w:rPr>
              <w:t xml:space="preserve">Can be discussed later in </w:t>
            </w:r>
            <w:proofErr w:type="gramStart"/>
            <w:r>
              <w:rPr>
                <w:rFonts w:eastAsiaTheme="minorEastAsia" w:hint="eastAsia"/>
                <w:lang w:eastAsia="ko-KR"/>
              </w:rPr>
              <w:t>stage-3</w:t>
            </w:r>
            <w:proofErr w:type="gramEnd"/>
          </w:p>
        </w:tc>
      </w:tr>
      <w:tr w:rsidR="002D31E7" w14:paraId="1AC6C82B" w14:textId="77777777">
        <w:trPr>
          <w:trHeight w:val="454"/>
        </w:trPr>
        <w:tc>
          <w:tcPr>
            <w:tcW w:w="1256" w:type="dxa"/>
          </w:tcPr>
          <w:p w14:paraId="40B82F5E" w14:textId="0EF79736" w:rsidR="002D31E7" w:rsidRDefault="00494666" w:rsidP="002D31E7">
            <w:pPr>
              <w:spacing w:after="0" w:line="240" w:lineRule="auto"/>
              <w:jc w:val="center"/>
              <w:rPr>
                <w:rFonts w:eastAsia="MS Mincho"/>
                <w:lang w:eastAsia="ja-JP"/>
              </w:rPr>
            </w:pPr>
            <w:r>
              <w:rPr>
                <w:rFonts w:eastAsia="MS Mincho"/>
                <w:lang w:eastAsia="ja-JP"/>
              </w:rPr>
              <w:t>Lenovo</w:t>
            </w:r>
          </w:p>
        </w:tc>
        <w:tc>
          <w:tcPr>
            <w:tcW w:w="1574" w:type="dxa"/>
          </w:tcPr>
          <w:p w14:paraId="74FDF426" w14:textId="0EA8B7D7" w:rsidR="002D31E7" w:rsidRDefault="00494666" w:rsidP="002D31E7">
            <w:pPr>
              <w:spacing w:after="0" w:line="240" w:lineRule="auto"/>
              <w:jc w:val="center"/>
              <w:rPr>
                <w:rFonts w:eastAsia="MS Mincho"/>
                <w:sz w:val="22"/>
                <w:szCs w:val="22"/>
                <w:lang w:eastAsia="ja-JP"/>
              </w:rPr>
            </w:pPr>
            <w:r>
              <w:rPr>
                <w:rFonts w:eastAsia="MS Mincho"/>
                <w:sz w:val="22"/>
                <w:szCs w:val="22"/>
                <w:lang w:eastAsia="ja-JP"/>
              </w:rPr>
              <w:t>Comments</w:t>
            </w:r>
          </w:p>
        </w:tc>
        <w:tc>
          <w:tcPr>
            <w:tcW w:w="6799" w:type="dxa"/>
          </w:tcPr>
          <w:p w14:paraId="4D8C4F30" w14:textId="7F03443D" w:rsidR="002D31E7" w:rsidRDefault="00494666" w:rsidP="002D31E7">
            <w:pPr>
              <w:spacing w:after="0" w:line="240" w:lineRule="auto"/>
              <w:rPr>
                <w:rFonts w:eastAsia="MS Mincho"/>
                <w:lang w:eastAsia="ja-JP"/>
              </w:rPr>
            </w:pPr>
            <w:r>
              <w:rPr>
                <w:rFonts w:eastAsia="MS Mincho"/>
                <w:lang w:eastAsia="ja-JP"/>
              </w:rPr>
              <w:t xml:space="preserve">Leave it in </w:t>
            </w:r>
            <w:proofErr w:type="gramStart"/>
            <w:r>
              <w:rPr>
                <w:rFonts w:eastAsia="MS Mincho"/>
                <w:lang w:eastAsia="ja-JP"/>
              </w:rPr>
              <w:t>stage-3</w:t>
            </w:r>
            <w:proofErr w:type="gramEnd"/>
            <w:r>
              <w:rPr>
                <w:rFonts w:eastAsia="MS Mincho"/>
                <w:lang w:eastAsia="ja-JP"/>
              </w:rPr>
              <w:t>.</w:t>
            </w: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Heading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ListParagraph"/>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eastAsia="宋体" w:hAnsi="Times New Roman" w:cs="Times New Roman"/>
        </w:rPr>
        <w:t>RAN1#104bis-e, Chair’s Notes v012</w:t>
      </w:r>
      <w:r>
        <w:rPr>
          <w:rFonts w:ascii="Times New Roman" w:hAnsi="Times New Roman" w:cs="Times New Roman"/>
        </w:rPr>
        <w:t>, E-meeting</w:t>
      </w:r>
      <w:r>
        <w:rPr>
          <w:rFonts w:ascii="Times New Roman" w:eastAsia="宋体" w:hAnsi="Times New Roman" w:cs="Times New Roman"/>
        </w:rPr>
        <w:t xml:space="preserve"> </w:t>
      </w:r>
    </w:p>
    <w:p w14:paraId="0256674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bookmarkStart w:id="8" w:name="_Ref481486326"/>
      <w:bookmarkStart w:id="9" w:name="_Ref488061725"/>
      <w:bookmarkStart w:id="10" w:name="_Ref189809556"/>
      <w:bookmarkStart w:id="11" w:name="_Ref521659446"/>
      <w:bookmarkStart w:id="12" w:name="_Ref534127550"/>
      <w:bookmarkStart w:id="13" w:name="_Ref174151459"/>
      <w:bookmarkStart w:id="14"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8"/>
      <w:bookmarkEnd w:id="9"/>
      <w:bookmarkEnd w:id="10"/>
      <w:bookmarkEnd w:id="11"/>
      <w:bookmarkEnd w:id="12"/>
      <w:bookmarkEnd w:id="13"/>
      <w:bookmarkEnd w:id="14"/>
    </w:p>
    <w:p w14:paraId="47C58588"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EE11C6">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EE11C6">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EE11C6">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EE11C6">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14:paraId="2F22931A" w14:textId="77777777" w:rsidR="000628AF" w:rsidRDefault="00EE11C6">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EE11C6">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EE11C6">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EE11C6">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EE11C6">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EE11C6">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EE11C6">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14:paraId="31B33B7B" w14:textId="77777777" w:rsidR="000628AF" w:rsidRDefault="00EE11C6">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EE11C6">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EE11C6">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14:paraId="58FD7BE2" w14:textId="77777777" w:rsidR="000628AF" w:rsidRDefault="00EE11C6">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14:paraId="0F868477" w14:textId="77777777" w:rsidR="000628AF" w:rsidRDefault="00EE11C6">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EE11C6">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EE11C6">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EE11C6">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EE11C6">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14:paraId="0698F700" w14:textId="77777777" w:rsidR="000628AF" w:rsidRDefault="00EE11C6">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EE11C6">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lastRenderedPageBreak/>
        <w:t>R2-2103532, Small data transmission with CG-based scheme,</w:t>
      </w:r>
      <w:r>
        <w:rPr>
          <w:rFonts w:ascii="Times New Roman" w:hAnsi="Times New Roman"/>
          <w:szCs w:val="20"/>
        </w:rPr>
        <w:tab/>
        <w:t>Huawei, HiSilicon</w:t>
      </w:r>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Hyperlink"/>
          <w:rFonts w:ascii="Times New Roman" w:hAnsi="Times New Roman"/>
          <w:color w:val="auto"/>
          <w:szCs w:val="20"/>
          <w:u w:val="none"/>
        </w:rPr>
        <w:t xml:space="preserve">, </w:t>
      </w:r>
      <w:r>
        <w:rPr>
          <w:rFonts w:ascii="Times New Roman" w:hAnsi="Times New Roman"/>
          <w:szCs w:val="20"/>
        </w:rPr>
        <w:t>CG-based SDT, InterDigital</w:t>
      </w:r>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64CC9" w14:textId="77777777" w:rsidR="004A0622" w:rsidRDefault="004A0622">
      <w:pPr>
        <w:spacing w:after="0" w:line="240" w:lineRule="auto"/>
      </w:pPr>
      <w:r>
        <w:separator/>
      </w:r>
    </w:p>
  </w:endnote>
  <w:endnote w:type="continuationSeparator" w:id="0">
    <w:p w14:paraId="57436418" w14:textId="77777777" w:rsidR="004A0622" w:rsidRDefault="004A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华文中宋">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0AC0E" w14:textId="77777777" w:rsidR="004A0622" w:rsidRDefault="004A0622">
      <w:pPr>
        <w:spacing w:after="0" w:line="240" w:lineRule="auto"/>
      </w:pPr>
      <w:r>
        <w:separator/>
      </w:r>
    </w:p>
  </w:footnote>
  <w:footnote w:type="continuationSeparator" w:id="0">
    <w:p w14:paraId="3645015B" w14:textId="77777777" w:rsidR="004A0622" w:rsidRDefault="004A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7988" w14:textId="77777777" w:rsidR="00EE11C6" w:rsidRDefault="00EE11C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2"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0"/>
  </w:num>
  <w:num w:numId="4">
    <w:abstractNumId w:val="7"/>
  </w:num>
  <w:num w:numId="5">
    <w:abstractNumId w:val="5"/>
  </w:num>
  <w:num w:numId="6">
    <w:abstractNumId w:val="11"/>
  </w:num>
  <w:num w:numId="7">
    <w:abstractNumId w:val="2"/>
  </w:num>
  <w:num w:numId="8">
    <w:abstractNumId w:val="8"/>
  </w:num>
  <w:num w:numId="9">
    <w:abstractNumId w:val="3"/>
  </w:num>
  <w:num w:numId="10">
    <w:abstractNumId w:val="12"/>
  </w:num>
  <w:num w:numId="11">
    <w:abstractNumId w:val="1"/>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w:rsids>
    <w:rsidRoot w:val="000628AF"/>
    <w:rsid w:val="000628AF"/>
    <w:rsid w:val="000C13EF"/>
    <w:rsid w:val="000C3772"/>
    <w:rsid w:val="000E5D21"/>
    <w:rsid w:val="00110517"/>
    <w:rsid w:val="0013271D"/>
    <w:rsid w:val="001B0366"/>
    <w:rsid w:val="002136C7"/>
    <w:rsid w:val="00251ECF"/>
    <w:rsid w:val="002743A7"/>
    <w:rsid w:val="002B2C1E"/>
    <w:rsid w:val="002D31E7"/>
    <w:rsid w:val="003057DE"/>
    <w:rsid w:val="003605A3"/>
    <w:rsid w:val="003712ED"/>
    <w:rsid w:val="003D062A"/>
    <w:rsid w:val="00407A34"/>
    <w:rsid w:val="0041575C"/>
    <w:rsid w:val="00494666"/>
    <w:rsid w:val="004A0622"/>
    <w:rsid w:val="004D39BF"/>
    <w:rsid w:val="004F43C0"/>
    <w:rsid w:val="00647B0A"/>
    <w:rsid w:val="006C6E4E"/>
    <w:rsid w:val="006E74F3"/>
    <w:rsid w:val="006F2412"/>
    <w:rsid w:val="00724399"/>
    <w:rsid w:val="007516D7"/>
    <w:rsid w:val="00760398"/>
    <w:rsid w:val="00797379"/>
    <w:rsid w:val="007B6D88"/>
    <w:rsid w:val="007C6F4D"/>
    <w:rsid w:val="007E2E26"/>
    <w:rsid w:val="00861EE7"/>
    <w:rsid w:val="00894BD1"/>
    <w:rsid w:val="008A145E"/>
    <w:rsid w:val="008C5F71"/>
    <w:rsid w:val="0093200E"/>
    <w:rsid w:val="00945198"/>
    <w:rsid w:val="00956B37"/>
    <w:rsid w:val="009A0789"/>
    <w:rsid w:val="009A1E8A"/>
    <w:rsid w:val="009E7F0C"/>
    <w:rsid w:val="00A4428B"/>
    <w:rsid w:val="00A51324"/>
    <w:rsid w:val="00A92B99"/>
    <w:rsid w:val="00AB2419"/>
    <w:rsid w:val="00AB2C25"/>
    <w:rsid w:val="00B4191A"/>
    <w:rsid w:val="00B64E7D"/>
    <w:rsid w:val="00B85997"/>
    <w:rsid w:val="00BB3FBA"/>
    <w:rsid w:val="00BC4395"/>
    <w:rsid w:val="00C21786"/>
    <w:rsid w:val="00CA2413"/>
    <w:rsid w:val="00CA7EB6"/>
    <w:rsid w:val="00CB27CF"/>
    <w:rsid w:val="00CB66A0"/>
    <w:rsid w:val="00D145C6"/>
    <w:rsid w:val="00DA35FB"/>
    <w:rsid w:val="00DD0513"/>
    <w:rsid w:val="00DD392C"/>
    <w:rsid w:val="00DF1F1F"/>
    <w:rsid w:val="00E13B14"/>
    <w:rsid w:val="00E4288C"/>
    <w:rsid w:val="00E522D0"/>
    <w:rsid w:val="00E87FB3"/>
    <w:rsid w:val="00E9218C"/>
    <w:rsid w:val="00EA6F22"/>
    <w:rsid w:val="00EE11C6"/>
    <w:rsid w:val="00F04638"/>
    <w:rsid w:val="00F837E5"/>
    <w:rsid w:val="00FC5A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C79E"/>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宋体"/>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spacing w:after="200" w:line="276" w:lineRule="auto"/>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MediumGrid1-Accent21">
    <w:name w:val="Medium Grid 1 - Accent 21"/>
    <w:basedOn w:val="Normal"/>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DefaultParagraphFont"/>
    <w:rsid w:val="00EE11C6"/>
  </w:style>
  <w:style w:type="paragraph" w:customStyle="1" w:styleId="paragraph">
    <w:name w:val="paragraph"/>
    <w:basedOn w:val="Normal"/>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DefaultParagraphFont"/>
    <w:rsid w:val="00A9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1137837888">
          <w:marLeft w:val="0"/>
          <w:marRight w:val="0"/>
          <w:marTop w:val="0"/>
          <w:marBottom w:val="0"/>
          <w:divBdr>
            <w:top w:val="none" w:sz="0" w:space="0" w:color="auto"/>
            <w:left w:val="none" w:sz="0" w:space="0" w:color="auto"/>
            <w:bottom w:val="none" w:sz="0" w:space="0" w:color="auto"/>
            <w:right w:val="none" w:sz="0" w:space="0" w:color="auto"/>
          </w:divBdr>
        </w:div>
        <w:div w:id="5818402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4B8CCC51-8468-4C7B-930D-2D1D316D8EFA}">
  <ds:schemaRefs>
    <ds:schemaRef ds:uri="http://schemas.openxmlformats.org/officeDocument/2006/bibliography"/>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18</Pages>
  <Words>6564</Words>
  <Characters>37418</Characters>
  <Application>Microsoft Office Word</Application>
  <DocSecurity>0</DocSecurity>
  <Lines>311</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Jie Jie4 Shi</cp:lastModifiedBy>
  <cp:revision>2</cp:revision>
  <cp:lastPrinted>1900-12-31T23:00:00Z</cp:lastPrinted>
  <dcterms:created xsi:type="dcterms:W3CDTF">2021-05-06T08:25:00Z</dcterms:created>
  <dcterms:modified xsi:type="dcterms:W3CDTF">2021-05-06T08:25:00Z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