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32" w:rsidRDefault="00543A1F">
      <w:pPr>
        <w:pStyle w:val="En-tte"/>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rsidR="00B24632" w:rsidRDefault="00543A1F">
      <w:pPr>
        <w:pStyle w:val="En-tte"/>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24632" w:rsidRDefault="00543A1F">
      <w:pPr>
        <w:pStyle w:val="Titre1"/>
      </w:pPr>
      <w:r>
        <w:t>1</w:t>
      </w:r>
      <w:r>
        <w:tab/>
        <w:t>Brief scope of the paper</w:t>
      </w:r>
    </w:p>
    <w:p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rsidR="00B24632" w:rsidRDefault="00543A1F">
      <w:pPr>
        <w:pStyle w:val="EmailDiscussion2"/>
        <w:tabs>
          <w:tab w:val="left" w:pos="1622"/>
        </w:tabs>
        <w:ind w:left="1619" w:firstLine="0"/>
      </w:pPr>
      <w:r>
        <w:t>Scope: Discuss cell selection/reselection for NR NTN, also based on contributions for AI 8.10.3.2 at RAN2#113bis-e</w:t>
      </w:r>
    </w:p>
    <w:p w:rsidR="00B24632" w:rsidRDefault="00543A1F">
      <w:pPr>
        <w:pStyle w:val="EmailDiscussion2"/>
        <w:tabs>
          <w:tab w:val="left" w:pos="1622"/>
        </w:tabs>
        <w:ind w:left="1619" w:firstLine="0"/>
      </w:pPr>
      <w:r>
        <w:t>Intended outcome: email discussion summary</w:t>
      </w:r>
    </w:p>
    <w:p w:rsidR="00B24632" w:rsidRDefault="00543A1F">
      <w:pPr>
        <w:pStyle w:val="EmailDiscussion2"/>
        <w:tabs>
          <w:tab w:val="left" w:pos="1622"/>
        </w:tabs>
        <w:ind w:left="1619" w:firstLine="0"/>
      </w:pPr>
      <w:r>
        <w:t xml:space="preserve">Deadline: Long (May 10th) </w:t>
      </w:r>
    </w:p>
    <w:p w:rsidR="00B24632" w:rsidRDefault="00B24632">
      <w:pPr>
        <w:pStyle w:val="EmailDiscussion2"/>
        <w:tabs>
          <w:tab w:val="left" w:pos="1622"/>
        </w:tabs>
        <w:ind w:left="1619" w:firstLine="0"/>
      </w:pPr>
    </w:p>
    <w:p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rsidR="00B24632" w:rsidRDefault="00543A1F">
      <w:pPr>
        <w:pStyle w:val="Titre1"/>
      </w:pPr>
      <w:r>
        <w:t>2</w:t>
      </w:r>
      <w:r>
        <w:tab/>
        <w:t>Discussion</w:t>
      </w:r>
    </w:p>
    <w:p w:rsidR="00B24632" w:rsidRDefault="00543A1F">
      <w:pPr>
        <w:pStyle w:val="Titre2"/>
        <w:rPr>
          <w:rFonts w:eastAsia="SimSun"/>
          <w:lang w:val="en-US" w:eastAsia="zh-CN"/>
        </w:rPr>
      </w:pPr>
      <w:r>
        <w:t>2.1</w:t>
      </w:r>
      <w:r>
        <w:tab/>
      </w:r>
      <w:r>
        <w:rPr>
          <w:rFonts w:eastAsia="SimSun" w:hint="eastAsia"/>
          <w:lang w:val="en-US" w:eastAsia="zh-CN"/>
        </w:rPr>
        <w:t>Timing info assisted cell reselection</w:t>
      </w:r>
    </w:p>
    <w:p w:rsidR="00B24632" w:rsidRDefault="00543A1F">
      <w:pPr>
        <w:rPr>
          <w:rFonts w:eastAsia="SimSun"/>
          <w:lang w:val="en-US" w:eastAsia="zh-CN"/>
        </w:rPr>
      </w:pPr>
      <w:r>
        <w:rPr>
          <w:rFonts w:eastAsia="SimSun" w:hint="eastAsia"/>
          <w:lang w:val="en-US" w:eastAsia="zh-CN"/>
        </w:rPr>
        <w:t>The following agreements have been made in RAN2#113e with several FFS left:</w:t>
      </w:r>
    </w:p>
    <w:p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rsidR="00B24632" w:rsidRDefault="00543A1F">
      <w:pPr>
        <w:pStyle w:val="Titre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rsidR="00B24632" w:rsidRDefault="00543A1F">
      <w:pPr>
        <w:pStyle w:val="Paragraphedeliste"/>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B24632" w:rsidRDefault="00543A1F">
      <w:pPr>
        <w:pStyle w:val="Paragraphedeliste"/>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B24632" w:rsidRDefault="00543A1F">
      <w:pPr>
        <w:pStyle w:val="Paragraphedeliste"/>
        <w:numPr>
          <w:ilvl w:val="0"/>
          <w:numId w:val="3"/>
        </w:numPr>
        <w:ind w:leftChars="200" w:left="400"/>
        <w:rPr>
          <w:lang w:val="en-US" w:eastAsia="zh-CN"/>
        </w:rPr>
      </w:pPr>
      <w:r>
        <w:rPr>
          <w:rFonts w:hint="eastAsia"/>
          <w:lang w:val="en-US" w:eastAsia="zh-CN"/>
        </w:rPr>
        <w:t xml:space="preserve">Both a) and b) </w:t>
      </w:r>
    </w:p>
    <w:p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rsidR="00B24632" w:rsidRDefault="00543A1F">
      <w:pPr>
        <w:pStyle w:val="Paragraphedeliste"/>
        <w:numPr>
          <w:ilvl w:val="3"/>
          <w:numId w:val="0"/>
        </w:numPr>
        <w:ind w:leftChars="200" w:left="400"/>
        <w:rPr>
          <w:lang w:val="en-US" w:eastAsia="zh-CN"/>
        </w:rPr>
      </w:pPr>
      <w:r>
        <w:rPr>
          <w:rFonts w:hint="eastAsia"/>
          <w:lang w:val="en-US" w:eastAsia="zh-CN"/>
        </w:rPr>
        <w:t>a) Earth fixed scenario only</w:t>
      </w:r>
    </w:p>
    <w:p w:rsidR="00B24632" w:rsidRDefault="00543A1F">
      <w:pPr>
        <w:pStyle w:val="Paragraphedeliste"/>
        <w:numPr>
          <w:ilvl w:val="3"/>
          <w:numId w:val="0"/>
        </w:numPr>
        <w:ind w:leftChars="200" w:left="400"/>
        <w:rPr>
          <w:lang w:val="en-US" w:eastAsia="zh-CN"/>
        </w:rPr>
      </w:pPr>
      <w:r>
        <w:rPr>
          <w:rFonts w:hint="eastAsia"/>
          <w:lang w:val="en-US" w:eastAsia="zh-CN"/>
        </w:rPr>
        <w:t>b) Both earth fixed and moving scenarios</w:t>
      </w:r>
    </w:p>
    <w:p w:rsidR="00B24632" w:rsidRDefault="00B24632">
      <w:pPr>
        <w:pStyle w:val="Paragraphedeliste"/>
        <w:numPr>
          <w:ilvl w:val="3"/>
          <w:numId w:val="0"/>
        </w:numPr>
        <w:rPr>
          <w:lang w:val="en-US" w:eastAsia="zh-CN"/>
        </w:rPr>
      </w:pPr>
    </w:p>
    <w:p w:rsidR="00B24632" w:rsidRDefault="00543A1F">
      <w:pPr>
        <w:pStyle w:val="Paragraphedeliste"/>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Grilledutableau"/>
        <w:tblW w:w="0" w:type="auto"/>
        <w:tblLook w:val="04A0" w:firstRow="1" w:lastRow="0" w:firstColumn="1" w:lastColumn="0" w:noHBand="0" w:noVBand="1"/>
      </w:tblPr>
      <w:tblGrid>
        <w:gridCol w:w="1050"/>
        <w:gridCol w:w="1433"/>
        <w:gridCol w:w="1942"/>
        <w:gridCol w:w="5206"/>
      </w:tblGrid>
      <w:tr w:rsidR="000662E2">
        <w:tc>
          <w:tcPr>
            <w:tcW w:w="1050" w:type="dxa"/>
            <w:vAlign w:val="center"/>
          </w:tcPr>
          <w:p w:rsidR="00B24632" w:rsidRDefault="00543A1F">
            <w:pPr>
              <w:jc w:val="center"/>
              <w:rPr>
                <w:b/>
                <w:bCs/>
                <w:lang w:val="en-US" w:eastAsia="zh-CN"/>
              </w:rPr>
            </w:pPr>
            <w:r>
              <w:rPr>
                <w:rFonts w:hint="eastAsia"/>
                <w:b/>
                <w:bCs/>
                <w:lang w:val="en-US" w:eastAsia="zh-CN"/>
              </w:rPr>
              <w:t>Company</w:t>
            </w:r>
          </w:p>
        </w:tc>
        <w:tc>
          <w:tcPr>
            <w:tcW w:w="1441" w:type="dxa"/>
            <w:vAlign w:val="center"/>
          </w:tcPr>
          <w:p w:rsidR="00B24632" w:rsidRDefault="00543A1F">
            <w:pPr>
              <w:jc w:val="center"/>
              <w:rPr>
                <w:b/>
                <w:bCs/>
                <w:lang w:val="en-US" w:eastAsia="zh-CN"/>
              </w:rPr>
            </w:pPr>
            <w:r>
              <w:rPr>
                <w:rFonts w:hint="eastAsia"/>
                <w:b/>
                <w:bCs/>
                <w:lang w:val="en-US" w:eastAsia="zh-CN"/>
              </w:rPr>
              <w:t>Option</w:t>
            </w:r>
          </w:p>
        </w:tc>
        <w:tc>
          <w:tcPr>
            <w:tcW w:w="1980" w:type="dxa"/>
            <w:vAlign w:val="center"/>
          </w:tcPr>
          <w:p w:rsidR="00B24632" w:rsidRDefault="00543A1F">
            <w:pPr>
              <w:jc w:val="center"/>
              <w:rPr>
                <w:b/>
                <w:bCs/>
                <w:lang w:val="en-US" w:eastAsia="zh-CN"/>
              </w:rPr>
            </w:pPr>
            <w:r>
              <w:rPr>
                <w:rFonts w:hint="eastAsia"/>
                <w:b/>
                <w:bCs/>
                <w:lang w:val="en-US" w:eastAsia="zh-CN"/>
              </w:rPr>
              <w:t>Applicable scenarios</w:t>
            </w:r>
          </w:p>
        </w:tc>
        <w:tc>
          <w:tcPr>
            <w:tcW w:w="5386" w:type="dxa"/>
            <w:vAlign w:val="center"/>
          </w:tcPr>
          <w:p w:rsidR="00B24632" w:rsidRDefault="00543A1F">
            <w:pPr>
              <w:jc w:val="center"/>
              <w:rPr>
                <w:b/>
                <w:bCs/>
                <w:lang w:val="en-US" w:eastAsia="zh-CN"/>
              </w:rPr>
            </w:pPr>
            <w:r>
              <w:rPr>
                <w:rFonts w:hint="eastAsia"/>
                <w:b/>
                <w:bCs/>
                <w:lang w:val="en-US" w:eastAsia="zh-CN"/>
              </w:rPr>
              <w:t>Comments</w:t>
            </w:r>
          </w:p>
        </w:tc>
      </w:tr>
      <w:tr w:rsidR="000662E2">
        <w:tc>
          <w:tcPr>
            <w:tcW w:w="1050" w:type="dxa"/>
          </w:tcPr>
          <w:p w:rsidR="00B24632" w:rsidRDefault="00A62538">
            <w:r>
              <w:t>Samsung</w:t>
            </w:r>
          </w:p>
        </w:tc>
        <w:tc>
          <w:tcPr>
            <w:tcW w:w="1441" w:type="dxa"/>
          </w:tcPr>
          <w:p w:rsidR="00B24632" w:rsidRDefault="00A62538">
            <w:proofErr w:type="spellStart"/>
            <w:r>
              <w:t>a</w:t>
            </w:r>
            <w:proofErr w:type="spellEnd"/>
            <w:r>
              <w:t xml:space="preserve"> only</w:t>
            </w:r>
          </w:p>
        </w:tc>
        <w:tc>
          <w:tcPr>
            <w:tcW w:w="1980" w:type="dxa"/>
          </w:tcPr>
          <w:p w:rsidR="00B24632" w:rsidRDefault="00A62538">
            <w:r>
              <w:t>Quasi-Earth-fixed beam only (=Earth-fixed in the description above)</w:t>
            </w:r>
          </w:p>
        </w:tc>
        <w:tc>
          <w:tcPr>
            <w:tcW w:w="5386" w:type="dxa"/>
          </w:tcPr>
          <w:p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tc>
          <w:tcPr>
            <w:tcW w:w="1050" w:type="dxa"/>
          </w:tcPr>
          <w:p w:rsidR="00B24632" w:rsidRDefault="000662E2">
            <w:r>
              <w:t>Thales</w:t>
            </w:r>
          </w:p>
        </w:tc>
        <w:tc>
          <w:tcPr>
            <w:tcW w:w="1441" w:type="dxa"/>
          </w:tcPr>
          <w:p w:rsidR="00B24632" w:rsidRPr="000662E2" w:rsidRDefault="000662E2" w:rsidP="000662E2">
            <w:r>
              <w:t xml:space="preserve">d) </w:t>
            </w:r>
            <w:r w:rsidRPr="000662E2">
              <w:t>No enhancement needed</w:t>
            </w:r>
          </w:p>
        </w:tc>
        <w:tc>
          <w:tcPr>
            <w:tcW w:w="1980" w:type="dxa"/>
          </w:tcPr>
          <w:p w:rsidR="00B24632" w:rsidRDefault="000662E2">
            <w:r>
              <w:t>All scenarios</w:t>
            </w:r>
          </w:p>
        </w:tc>
        <w:tc>
          <w:tcPr>
            <w:tcW w:w="5386" w:type="dxa"/>
          </w:tcPr>
          <w:p w:rsidR="00B24632" w:rsidRDefault="000662E2" w:rsidP="000662E2">
            <w:r>
              <w:t xml:space="preserve">Existing cell (re)selection mechanisms based on RSRP/RSRQ measurements as well as suitable </w:t>
            </w:r>
            <w:r>
              <w:t>configuration</w:t>
            </w:r>
            <w:r>
              <w:t xml:space="preserve">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bookmarkStart w:id="0" w:name="_GoBack"/>
            <w:bookmarkEnd w:id="0"/>
            <w:r>
              <w:t>would be sufficient.</w:t>
            </w:r>
          </w:p>
          <w:p w:rsidR="000662E2" w:rsidRDefault="00CD48B4" w:rsidP="00AB5C24">
            <w:r>
              <w:t xml:space="preserve">However, a) or b) could be </w:t>
            </w:r>
            <w:r w:rsidR="00AB5C24">
              <w:t>further investigated la</w:t>
            </w:r>
            <w:r>
              <w:t>ter for optimisation</w:t>
            </w:r>
          </w:p>
        </w:tc>
      </w:tr>
      <w:tr w:rsidR="000662E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0662E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0662E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r w:rsidR="000662E2">
        <w:tc>
          <w:tcPr>
            <w:tcW w:w="1050" w:type="dxa"/>
          </w:tcPr>
          <w:p w:rsidR="00B24632" w:rsidRDefault="00B24632"/>
        </w:tc>
        <w:tc>
          <w:tcPr>
            <w:tcW w:w="1441" w:type="dxa"/>
          </w:tcPr>
          <w:p w:rsidR="00B24632" w:rsidRDefault="00B24632"/>
        </w:tc>
        <w:tc>
          <w:tcPr>
            <w:tcW w:w="1980" w:type="dxa"/>
          </w:tcPr>
          <w:p w:rsidR="00B24632" w:rsidRDefault="00B24632"/>
        </w:tc>
        <w:tc>
          <w:tcPr>
            <w:tcW w:w="5386" w:type="dxa"/>
          </w:tcPr>
          <w:p w:rsidR="00B24632" w:rsidRDefault="00B24632"/>
        </w:tc>
      </w:tr>
    </w:tbl>
    <w:p w:rsidR="00B24632" w:rsidRDefault="00B24632">
      <w:pPr>
        <w:rPr>
          <w:rFonts w:eastAsia="SimSun"/>
          <w:lang w:val="en-US" w:eastAsia="zh-CN"/>
        </w:rPr>
      </w:pPr>
    </w:p>
    <w:p w:rsidR="00B24632" w:rsidRDefault="00543A1F">
      <w:pPr>
        <w:pStyle w:val="Titre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rsidR="00B24632" w:rsidRDefault="00543A1F">
      <w:pPr>
        <w:pStyle w:val="Paragraphedeliste"/>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Paragraphedeliste"/>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Paragraphedeliste"/>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B24632" w:rsidRDefault="00543A1F">
      <w:pPr>
        <w:pStyle w:val="Paragraphedeliste"/>
        <w:numPr>
          <w:ilvl w:val="0"/>
          <w:numId w:val="4"/>
        </w:numPr>
        <w:ind w:leftChars="200" w:left="400"/>
        <w:rPr>
          <w:lang w:val="en-US" w:eastAsia="zh-CN"/>
        </w:rPr>
      </w:pPr>
      <w:r>
        <w:rPr>
          <w:rFonts w:hint="eastAsia"/>
          <w:lang w:val="en-US" w:eastAsia="zh-CN"/>
        </w:rPr>
        <w:t>Other</w:t>
      </w:r>
    </w:p>
    <w:p w:rsidR="00B24632" w:rsidRDefault="00B24632">
      <w:pPr>
        <w:pStyle w:val="Paragraphedeliste"/>
        <w:ind w:left="0"/>
        <w:rPr>
          <w:lang w:val="en-US" w:eastAsia="zh-CN"/>
        </w:rPr>
      </w:pPr>
    </w:p>
    <w:p w:rsidR="00B24632" w:rsidRDefault="00543A1F">
      <w:pPr>
        <w:pStyle w:val="Paragraphedeliste"/>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Grilledutableau"/>
        <w:tblW w:w="0" w:type="auto"/>
        <w:tblLook w:val="04A0" w:firstRow="1" w:lastRow="0" w:firstColumn="1" w:lastColumn="0" w:noHBand="0" w:noVBand="1"/>
      </w:tblPr>
      <w:tblGrid>
        <w:gridCol w:w="1587"/>
        <w:gridCol w:w="1367"/>
        <w:gridCol w:w="6677"/>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tc>
          <w:tcPr>
            <w:tcW w:w="1606" w:type="dxa"/>
          </w:tcPr>
          <w:p w:rsidR="00B24632" w:rsidRDefault="00150FA3">
            <w:r>
              <w:t>Samsung</w:t>
            </w:r>
          </w:p>
        </w:tc>
        <w:tc>
          <w:tcPr>
            <w:tcW w:w="1380" w:type="dxa"/>
          </w:tcPr>
          <w:p w:rsidR="00B24632" w:rsidRDefault="0040407B">
            <w:r>
              <w:t>Enhanced “a”</w:t>
            </w:r>
          </w:p>
        </w:tc>
        <w:tc>
          <w:tcPr>
            <w:tcW w:w="6871" w:type="dxa"/>
          </w:tcPr>
          <w:p w:rsidR="00B24632" w:rsidRDefault="00150FA3" w:rsidP="00150FA3">
            <w:r>
              <w:t xml:space="preserve">The gNB can broadcast a time threshold before which there is no need for the UE to search for neighbors for quasi-Earth-fixed cells if the UE is in the Inner </w:t>
            </w:r>
            <w:r>
              <w:lastRenderedPageBreak/>
              <w:t xml:space="preserve">Area of the cell (e.g., distance to the center is short OR RSRP is high) and after which the UEs can look for neighbors and perform cell reselection. </w:t>
            </w:r>
          </w:p>
        </w:tc>
      </w:tr>
      <w:tr w:rsidR="00B24632">
        <w:tc>
          <w:tcPr>
            <w:tcW w:w="1606" w:type="dxa"/>
          </w:tcPr>
          <w:p w:rsidR="00B24632" w:rsidRDefault="009B0A1B">
            <w:r>
              <w:lastRenderedPageBreak/>
              <w:t>Thales</w:t>
            </w:r>
          </w:p>
        </w:tc>
        <w:tc>
          <w:tcPr>
            <w:tcW w:w="1380" w:type="dxa"/>
          </w:tcPr>
          <w:p w:rsidR="00B24632" w:rsidRPr="009B0A1B" w:rsidRDefault="009B0A1B" w:rsidP="009B0A1B">
            <w:r w:rsidRPr="009B0A1B">
              <w:t>d) other</w:t>
            </w:r>
          </w:p>
        </w:tc>
        <w:tc>
          <w:tcPr>
            <w:tcW w:w="6871" w:type="dxa"/>
          </w:tcPr>
          <w:p w:rsidR="00B24632" w:rsidRDefault="009B0A1B">
            <w:r>
              <w:t>Use existing cell (re) selection mechanism. Consider enhancement for optimisation in a later stage. See response to question 1</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rFonts w:eastAsia="SimSun"/>
          <w:lang w:val="en-US" w:eastAsia="zh-CN"/>
        </w:rPr>
      </w:pPr>
    </w:p>
    <w:p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rsidR="00B24632" w:rsidRDefault="00543A1F">
      <w:pPr>
        <w:pStyle w:val="Paragraphedeliste"/>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rsidR="00B24632" w:rsidRDefault="00543A1F">
      <w:pPr>
        <w:pStyle w:val="Paragraphedeliste"/>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B24632" w:rsidRDefault="00543A1F">
      <w:pPr>
        <w:pStyle w:val="Paragraphedeliste"/>
        <w:numPr>
          <w:ilvl w:val="3"/>
          <w:numId w:val="0"/>
        </w:numPr>
        <w:ind w:leftChars="200" w:left="400"/>
        <w:rPr>
          <w:lang w:val="en-US" w:eastAsia="zh-CN"/>
        </w:rPr>
      </w:pPr>
      <w:r>
        <w:rPr>
          <w:rFonts w:hint="eastAsia"/>
          <w:lang w:val="en-US" w:eastAsia="zh-CN"/>
        </w:rPr>
        <w:t>c) Other</w:t>
      </w:r>
    </w:p>
    <w:p w:rsidR="00B24632" w:rsidRDefault="00543A1F">
      <w:pPr>
        <w:rPr>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Grilledutableau"/>
        <w:tblW w:w="0" w:type="auto"/>
        <w:tblLook w:val="04A0" w:firstRow="1" w:lastRow="0" w:firstColumn="1" w:lastColumn="0" w:noHBand="0" w:noVBand="1"/>
      </w:tblPr>
      <w:tblGrid>
        <w:gridCol w:w="1587"/>
        <w:gridCol w:w="1361"/>
        <w:gridCol w:w="6683"/>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40407B">
            <w:r>
              <w:t>Samsung</w:t>
            </w:r>
          </w:p>
        </w:tc>
        <w:tc>
          <w:tcPr>
            <w:tcW w:w="1380" w:type="dxa"/>
          </w:tcPr>
          <w:p w:rsidR="00B24632" w:rsidRDefault="0040407B">
            <w:r>
              <w:t>c- Other. Not b.</w:t>
            </w:r>
          </w:p>
        </w:tc>
        <w:tc>
          <w:tcPr>
            <w:tcW w:w="6871" w:type="dxa"/>
          </w:tcPr>
          <w:p w:rsidR="00B24632" w:rsidRDefault="0040407B">
            <w:r>
              <w:t>We should perhaps discuss this along with SMTC configuration and measurement gap configuration.</w:t>
            </w:r>
          </w:p>
        </w:tc>
      </w:tr>
      <w:tr w:rsidR="00B24632">
        <w:tc>
          <w:tcPr>
            <w:tcW w:w="1606" w:type="dxa"/>
          </w:tcPr>
          <w:p w:rsidR="00B24632" w:rsidRDefault="009B0A1B">
            <w:r>
              <w:t>Thales</w:t>
            </w:r>
          </w:p>
        </w:tc>
        <w:tc>
          <w:tcPr>
            <w:tcW w:w="1380" w:type="dxa"/>
          </w:tcPr>
          <w:p w:rsidR="00B24632" w:rsidRDefault="009B0A1B">
            <w:r>
              <w:t>c) Other</w:t>
            </w:r>
          </w:p>
        </w:tc>
        <w:tc>
          <w:tcPr>
            <w:tcW w:w="6871" w:type="dxa"/>
          </w:tcPr>
          <w:p w:rsidR="00B24632" w:rsidRDefault="009B0A1B" w:rsidP="009B0A1B">
            <w:r>
              <w:t xml:space="preserve">Use existing cell (re) selection mechanism. Consider enhancement for optimisation in a later stage. </w:t>
            </w:r>
            <w:r>
              <w:t>See response to question</w:t>
            </w:r>
            <w:r>
              <w:t xml:space="preserve"> 1</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lang w:val="en-US" w:eastAsia="zh-CN"/>
        </w:rPr>
      </w:pPr>
    </w:p>
    <w:p w:rsidR="00B24632" w:rsidRDefault="00543A1F">
      <w:pPr>
        <w:pStyle w:val="Titre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rsidR="00B24632" w:rsidRDefault="00543A1F">
      <w:pPr>
        <w:pStyle w:val="Paragraphedeliste"/>
        <w:numPr>
          <w:ilvl w:val="0"/>
          <w:numId w:val="5"/>
        </w:numPr>
        <w:ind w:leftChars="200" w:left="400"/>
        <w:rPr>
          <w:lang w:val="en-US" w:eastAsia="zh-CN"/>
        </w:rPr>
      </w:pPr>
      <w:r>
        <w:rPr>
          <w:rFonts w:hint="eastAsia"/>
          <w:lang w:val="en-US" w:eastAsia="zh-CN"/>
        </w:rPr>
        <w:t xml:space="preserve"> System information [7]</w:t>
      </w:r>
    </w:p>
    <w:p w:rsidR="00B24632" w:rsidRDefault="00543A1F">
      <w:pPr>
        <w:pStyle w:val="Paragraphedeliste"/>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Paragraphedeliste"/>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B24632" w:rsidRDefault="00543A1F">
      <w:pPr>
        <w:pStyle w:val="Paragraphedeliste"/>
        <w:numPr>
          <w:ilvl w:val="3"/>
          <w:numId w:val="0"/>
        </w:numPr>
        <w:ind w:leftChars="200" w:left="400"/>
        <w:rPr>
          <w:lang w:val="en-US" w:eastAsia="zh-CN"/>
        </w:rPr>
      </w:pPr>
      <w:r>
        <w:rPr>
          <w:rFonts w:hint="eastAsia"/>
          <w:lang w:val="en-US" w:eastAsia="zh-CN"/>
        </w:rPr>
        <w:t>c) Other</w:t>
      </w:r>
    </w:p>
    <w:p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Grilledutableau"/>
        <w:tblW w:w="0" w:type="auto"/>
        <w:tblLook w:val="04A0" w:firstRow="1" w:lastRow="0" w:firstColumn="1" w:lastColumn="0" w:noHBand="0" w:noVBand="1"/>
      </w:tblPr>
      <w:tblGrid>
        <w:gridCol w:w="1586"/>
        <w:gridCol w:w="1359"/>
        <w:gridCol w:w="6686"/>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40407B">
            <w:r>
              <w:lastRenderedPageBreak/>
              <w:t>Samsung</w:t>
            </w:r>
          </w:p>
        </w:tc>
        <w:tc>
          <w:tcPr>
            <w:tcW w:w="1380" w:type="dxa"/>
          </w:tcPr>
          <w:p w:rsidR="00B24632" w:rsidRDefault="0040407B">
            <w:r>
              <w:t>a and c</w:t>
            </w:r>
          </w:p>
        </w:tc>
        <w:tc>
          <w:tcPr>
            <w:tcW w:w="6871" w:type="dxa"/>
          </w:tcPr>
          <w:p w:rsidR="0040407B" w:rsidRDefault="0040407B">
            <w:r>
              <w:t>Yes- “a” is useful for quasi-Earth-fixed beams only.</w:t>
            </w:r>
          </w:p>
          <w:p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tc>
          <w:tcPr>
            <w:tcW w:w="1606" w:type="dxa"/>
          </w:tcPr>
          <w:p w:rsidR="00B24632" w:rsidRDefault="009B0A1B">
            <w:r>
              <w:t>Thales</w:t>
            </w:r>
          </w:p>
        </w:tc>
        <w:tc>
          <w:tcPr>
            <w:tcW w:w="1380" w:type="dxa"/>
          </w:tcPr>
          <w:p w:rsidR="00B24632" w:rsidRDefault="009B0A1B">
            <w:r>
              <w:t>c) Other</w:t>
            </w:r>
          </w:p>
        </w:tc>
        <w:tc>
          <w:tcPr>
            <w:tcW w:w="6871" w:type="dxa"/>
          </w:tcPr>
          <w:p w:rsidR="00B24632" w:rsidRDefault="009B0A1B">
            <w:r>
              <w:t>Use existing cell (re) selection mechanism. Consider enhancement for optimisation in a later stage. See response to question 1</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rFonts w:eastAsia="SimSun"/>
          <w:lang w:val="en-US" w:eastAsia="zh-CN"/>
        </w:rPr>
      </w:pPr>
    </w:p>
    <w:p w:rsidR="00B24632" w:rsidRDefault="00543A1F">
      <w:pPr>
        <w:pStyle w:val="Titre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Grilledutableau"/>
        <w:tblW w:w="0" w:type="auto"/>
        <w:tblLook w:val="04A0" w:firstRow="1" w:lastRow="0" w:firstColumn="1" w:lastColumn="0" w:noHBand="0" w:noVBand="1"/>
      </w:tblPr>
      <w:tblGrid>
        <w:gridCol w:w="1588"/>
        <w:gridCol w:w="1361"/>
        <w:gridCol w:w="6682"/>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Yes/No</w:t>
            </w:r>
          </w:p>
        </w:tc>
        <w:tc>
          <w:tcPr>
            <w:tcW w:w="6871" w:type="dxa"/>
            <w:vAlign w:val="center"/>
          </w:tcPr>
          <w:p w:rsidR="00B24632" w:rsidRDefault="00543A1F">
            <w:pPr>
              <w:jc w:val="center"/>
              <w:rPr>
                <w:b/>
                <w:bCs/>
                <w:lang w:val="en-US" w:eastAsia="zh-CN"/>
              </w:rPr>
            </w:pPr>
            <w:r>
              <w:rPr>
                <w:rFonts w:hint="eastAsia"/>
                <w:b/>
                <w:bCs/>
                <w:lang w:val="en-US" w:eastAsia="zh-CN"/>
              </w:rPr>
              <w:t>Comments</w:t>
            </w:r>
          </w:p>
        </w:tc>
      </w:tr>
      <w:tr w:rsidR="00B24632">
        <w:tc>
          <w:tcPr>
            <w:tcW w:w="1606" w:type="dxa"/>
          </w:tcPr>
          <w:p w:rsidR="00B24632" w:rsidRDefault="006867B8">
            <w:r>
              <w:t>Samsung</w:t>
            </w:r>
          </w:p>
        </w:tc>
        <w:tc>
          <w:tcPr>
            <w:tcW w:w="1380" w:type="dxa"/>
          </w:tcPr>
          <w:p w:rsidR="00B24632" w:rsidRDefault="006867B8">
            <w:r>
              <w:t>Yes</w:t>
            </w:r>
          </w:p>
        </w:tc>
        <w:tc>
          <w:tcPr>
            <w:tcW w:w="6871" w:type="dxa"/>
          </w:tcPr>
          <w:p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rsidR="00B24632" w:rsidRDefault="00B24632"/>
        </w:tc>
      </w:tr>
      <w:tr w:rsidR="00B24632">
        <w:tc>
          <w:tcPr>
            <w:tcW w:w="1606" w:type="dxa"/>
          </w:tcPr>
          <w:p w:rsidR="00B24632" w:rsidRDefault="00B7182A">
            <w:r>
              <w:t>Thales</w:t>
            </w:r>
          </w:p>
        </w:tc>
        <w:tc>
          <w:tcPr>
            <w:tcW w:w="1380" w:type="dxa"/>
          </w:tcPr>
          <w:p w:rsidR="00B24632" w:rsidRDefault="00B7182A">
            <w:r>
              <w:t>No</w:t>
            </w:r>
          </w:p>
        </w:tc>
        <w:tc>
          <w:tcPr>
            <w:tcW w:w="6871" w:type="dxa"/>
          </w:tcPr>
          <w:p w:rsidR="00B24632" w:rsidRDefault="00B7182A">
            <w:r>
              <w:t>Use existing cell (re) selection mechanism. Consider enhancement for optimisation in a later stage. See response to question 1</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jc w:val="both"/>
      </w:pPr>
    </w:p>
    <w:p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rsidR="00B24632" w:rsidRDefault="00543A1F">
      <w:pPr>
        <w:pStyle w:val="Paragraphedeliste"/>
        <w:numPr>
          <w:ilvl w:val="0"/>
          <w:numId w:val="6"/>
        </w:numPr>
        <w:jc w:val="both"/>
      </w:pPr>
      <w:r>
        <w:lastRenderedPageBreak/>
        <w:t>Distance between the UE and the satellite</w:t>
      </w:r>
      <w:r>
        <w:rPr>
          <w:rFonts w:eastAsia="SimSun" w:hint="eastAsia"/>
          <w:lang w:val="en-US" w:eastAsia="zh-CN"/>
        </w:rPr>
        <w:t xml:space="preserve"> [11] [16]</w:t>
      </w:r>
    </w:p>
    <w:p w:rsidR="00B24632" w:rsidRDefault="00543A1F">
      <w:pPr>
        <w:pStyle w:val="Paragraphedeliste"/>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rsidR="00B24632" w:rsidRDefault="00543A1F">
      <w:pPr>
        <w:pStyle w:val="Paragraphedeliste"/>
        <w:numPr>
          <w:ilvl w:val="0"/>
          <w:numId w:val="6"/>
        </w:numPr>
        <w:jc w:val="both"/>
        <w:rPr>
          <w:rFonts w:eastAsia="SimSun"/>
          <w:lang w:val="en-US" w:eastAsia="zh-CN"/>
        </w:rPr>
      </w:pPr>
      <w:r>
        <w:rPr>
          <w:rFonts w:eastAsia="SimSun" w:hint="eastAsia"/>
          <w:lang w:val="en-US" w:eastAsia="zh-CN"/>
        </w:rPr>
        <w:t>other</w:t>
      </w:r>
    </w:p>
    <w:p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Grilledutableau"/>
        <w:tblW w:w="0" w:type="auto"/>
        <w:tblLook w:val="04A0" w:firstRow="1" w:lastRow="0" w:firstColumn="1" w:lastColumn="0" w:noHBand="0" w:noVBand="1"/>
      </w:tblPr>
      <w:tblGrid>
        <w:gridCol w:w="1587"/>
        <w:gridCol w:w="1361"/>
        <w:gridCol w:w="6683"/>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6867B8">
            <w:r>
              <w:t>Samsung</w:t>
            </w:r>
          </w:p>
        </w:tc>
        <w:tc>
          <w:tcPr>
            <w:tcW w:w="1380" w:type="dxa"/>
          </w:tcPr>
          <w:p w:rsidR="00B24632" w:rsidRDefault="006867B8">
            <w:r>
              <w:t>b</w:t>
            </w:r>
          </w:p>
        </w:tc>
        <w:tc>
          <w:tcPr>
            <w:tcW w:w="6871" w:type="dxa"/>
          </w:tcPr>
          <w:p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tc>
          <w:tcPr>
            <w:tcW w:w="1606" w:type="dxa"/>
          </w:tcPr>
          <w:p w:rsidR="00B24632" w:rsidRDefault="00B7182A">
            <w:r>
              <w:t>Thales</w:t>
            </w:r>
          </w:p>
        </w:tc>
        <w:tc>
          <w:tcPr>
            <w:tcW w:w="1380" w:type="dxa"/>
          </w:tcPr>
          <w:p w:rsidR="00B24632" w:rsidRDefault="00B7182A">
            <w:r>
              <w:t>c) Other</w:t>
            </w:r>
          </w:p>
        </w:tc>
        <w:tc>
          <w:tcPr>
            <w:tcW w:w="6871" w:type="dxa"/>
          </w:tcPr>
          <w:p w:rsidR="00B24632" w:rsidRDefault="00B7182A">
            <w:r>
              <w:t>Use existing cell (re) selection mechanism. Consider enhancement for optimisation in a later stage. See response to question 1</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jc w:val="both"/>
        <w:rPr>
          <w:rFonts w:eastAsia="SimSun"/>
          <w:lang w:val="en-US" w:eastAsia="zh-CN"/>
        </w:rPr>
      </w:pPr>
    </w:p>
    <w:p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rsidR="00B24632" w:rsidRDefault="00543A1F">
      <w:pPr>
        <w:pStyle w:val="Paragraphedeliste"/>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rsidR="00B24632" w:rsidRDefault="00543A1F">
      <w:pPr>
        <w:pStyle w:val="Paragraphedeliste"/>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rsidR="00B24632" w:rsidRDefault="00543A1F">
      <w:pPr>
        <w:pStyle w:val="Paragraphedeliste"/>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rsidR="00B24632" w:rsidRDefault="00543A1F">
      <w:pPr>
        <w:pStyle w:val="Paragraphedeliste"/>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B24632" w:rsidRDefault="00543A1F">
      <w:pPr>
        <w:pStyle w:val="Paragraphedeliste"/>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rsidR="00B24632" w:rsidRDefault="00543A1F">
      <w:pPr>
        <w:pStyle w:val="Paragraphedeliste"/>
        <w:numPr>
          <w:ilvl w:val="3"/>
          <w:numId w:val="0"/>
        </w:numPr>
        <w:ind w:leftChars="200" w:left="400"/>
        <w:rPr>
          <w:lang w:val="en-US" w:eastAsia="zh-CN"/>
        </w:rPr>
      </w:pPr>
      <w:r>
        <w:rPr>
          <w:rFonts w:hint="eastAsia"/>
          <w:lang w:val="en-US" w:eastAsia="zh-CN"/>
        </w:rPr>
        <w:t>c)other</w:t>
      </w:r>
    </w:p>
    <w:p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Grilledutableau"/>
        <w:tblW w:w="0" w:type="auto"/>
        <w:tblLook w:val="04A0" w:firstRow="1" w:lastRow="0" w:firstColumn="1" w:lastColumn="0" w:noHBand="0" w:noVBand="1"/>
      </w:tblPr>
      <w:tblGrid>
        <w:gridCol w:w="1585"/>
        <w:gridCol w:w="1359"/>
        <w:gridCol w:w="6687"/>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Option</w:t>
            </w:r>
          </w:p>
        </w:tc>
        <w:tc>
          <w:tcPr>
            <w:tcW w:w="6871"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tc>
          <w:tcPr>
            <w:tcW w:w="1606" w:type="dxa"/>
          </w:tcPr>
          <w:p w:rsidR="00B24632" w:rsidRDefault="009A122E">
            <w:r>
              <w:t>Samsung</w:t>
            </w:r>
          </w:p>
        </w:tc>
        <w:tc>
          <w:tcPr>
            <w:tcW w:w="1380" w:type="dxa"/>
          </w:tcPr>
          <w:p w:rsidR="00B24632" w:rsidRDefault="009A122E">
            <w:r>
              <w:t>a and c. Not b.</w:t>
            </w:r>
          </w:p>
        </w:tc>
        <w:tc>
          <w:tcPr>
            <w:tcW w:w="6871" w:type="dxa"/>
          </w:tcPr>
          <w:p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w:t>
            </w:r>
            <w:r>
              <w:lastRenderedPageBreak/>
              <w:t>and Earth-moving beams). At least these two combination triggers are quite helpful in our view. Furthermore, multiple triggers can be simultaneously evaluated by the UE and the UE can perform cell reselection when any of the trigger conditions is satisfied.</w:t>
            </w:r>
          </w:p>
          <w:p w:rsidR="009145DD" w:rsidRDefault="009145DD"/>
        </w:tc>
      </w:tr>
      <w:tr w:rsidR="00B24632">
        <w:tc>
          <w:tcPr>
            <w:tcW w:w="1606" w:type="dxa"/>
          </w:tcPr>
          <w:p w:rsidR="00B24632" w:rsidRDefault="00B7182A">
            <w:r>
              <w:lastRenderedPageBreak/>
              <w:t>Thales</w:t>
            </w:r>
          </w:p>
        </w:tc>
        <w:tc>
          <w:tcPr>
            <w:tcW w:w="1380" w:type="dxa"/>
          </w:tcPr>
          <w:p w:rsidR="00B24632" w:rsidRDefault="00B7182A">
            <w:r>
              <w:t>c) Other</w:t>
            </w:r>
          </w:p>
        </w:tc>
        <w:tc>
          <w:tcPr>
            <w:tcW w:w="6871" w:type="dxa"/>
          </w:tcPr>
          <w:p w:rsidR="00B24632" w:rsidRDefault="00B7182A">
            <w:r>
              <w:t>Use existing cell (re) selection mechanism. Consider enhancement for optimisation in a later stage. See response to question 1</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jc w:val="both"/>
        <w:rPr>
          <w:rFonts w:eastAsia="SimSun"/>
          <w:lang w:val="en-US" w:eastAsia="zh-CN"/>
        </w:rPr>
      </w:pPr>
    </w:p>
    <w:p w:rsidR="00B24632" w:rsidRDefault="00543A1F">
      <w:pPr>
        <w:pStyle w:val="Titre2"/>
        <w:rPr>
          <w:rFonts w:eastAsia="SimSun"/>
          <w:lang w:val="en-US" w:eastAsia="zh-CN"/>
        </w:rPr>
      </w:pPr>
      <w:r>
        <w:t>2.3</w:t>
      </w:r>
      <w:r>
        <w:tab/>
      </w:r>
      <w:r>
        <w:rPr>
          <w:rFonts w:eastAsia="SimSun" w:hint="eastAsia"/>
          <w:lang w:val="en-US" w:eastAsia="zh-CN"/>
        </w:rPr>
        <w:t>Network type and/or scenario indication for neighbor cells</w:t>
      </w:r>
    </w:p>
    <w:p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Grilledutableau"/>
        <w:tblW w:w="0" w:type="auto"/>
        <w:tblLook w:val="04A0" w:firstRow="1" w:lastRow="0" w:firstColumn="1" w:lastColumn="0" w:noHBand="0" w:noVBand="1"/>
      </w:tblPr>
      <w:tblGrid>
        <w:gridCol w:w="1587"/>
        <w:gridCol w:w="1361"/>
        <w:gridCol w:w="6683"/>
      </w:tblGrid>
      <w:tr w:rsidR="00B24632">
        <w:tc>
          <w:tcPr>
            <w:tcW w:w="1606" w:type="dxa"/>
            <w:vAlign w:val="center"/>
          </w:tcPr>
          <w:p w:rsidR="00B24632" w:rsidRDefault="00543A1F">
            <w:pPr>
              <w:jc w:val="center"/>
              <w:rPr>
                <w:b/>
                <w:bCs/>
                <w:lang w:val="en-US" w:eastAsia="zh-CN"/>
              </w:rPr>
            </w:pPr>
            <w:r>
              <w:rPr>
                <w:rFonts w:hint="eastAsia"/>
                <w:b/>
                <w:bCs/>
                <w:lang w:val="en-US" w:eastAsia="zh-CN"/>
              </w:rPr>
              <w:t>Company</w:t>
            </w:r>
          </w:p>
        </w:tc>
        <w:tc>
          <w:tcPr>
            <w:tcW w:w="1380" w:type="dxa"/>
            <w:vAlign w:val="center"/>
          </w:tcPr>
          <w:p w:rsidR="00B24632" w:rsidRDefault="00543A1F">
            <w:pPr>
              <w:jc w:val="center"/>
              <w:rPr>
                <w:b/>
                <w:bCs/>
                <w:lang w:val="en-US" w:eastAsia="zh-CN"/>
              </w:rPr>
            </w:pPr>
            <w:r>
              <w:rPr>
                <w:rFonts w:hint="eastAsia"/>
                <w:b/>
                <w:bCs/>
                <w:lang w:val="en-US" w:eastAsia="zh-CN"/>
              </w:rPr>
              <w:t>Yes/No</w:t>
            </w:r>
          </w:p>
        </w:tc>
        <w:tc>
          <w:tcPr>
            <w:tcW w:w="6871" w:type="dxa"/>
            <w:vAlign w:val="center"/>
          </w:tcPr>
          <w:p w:rsidR="00B24632" w:rsidRDefault="00543A1F">
            <w:pPr>
              <w:jc w:val="center"/>
              <w:rPr>
                <w:b/>
                <w:bCs/>
                <w:lang w:val="en-US" w:eastAsia="zh-CN"/>
              </w:rPr>
            </w:pPr>
            <w:r>
              <w:rPr>
                <w:rFonts w:hint="eastAsia"/>
                <w:b/>
                <w:bCs/>
                <w:lang w:val="en-US" w:eastAsia="zh-CN"/>
              </w:rPr>
              <w:t>Comments</w:t>
            </w:r>
          </w:p>
        </w:tc>
      </w:tr>
      <w:tr w:rsidR="00B24632">
        <w:tc>
          <w:tcPr>
            <w:tcW w:w="1606" w:type="dxa"/>
          </w:tcPr>
          <w:p w:rsidR="00B24632" w:rsidRDefault="00114F98">
            <w:r>
              <w:t>Samsung</w:t>
            </w:r>
          </w:p>
        </w:tc>
        <w:tc>
          <w:tcPr>
            <w:tcW w:w="1380" w:type="dxa"/>
          </w:tcPr>
          <w:p w:rsidR="00B24632" w:rsidRDefault="00114F98">
            <w:r>
              <w:t>Yes</w:t>
            </w:r>
          </w:p>
        </w:tc>
        <w:tc>
          <w:tcPr>
            <w:tcW w:w="6871" w:type="dxa"/>
          </w:tcPr>
          <w:p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rsidR="00E40B70" w:rsidRDefault="00E40B70" w:rsidP="00E40B70">
            <w:r>
              <w:t>While we prefer an explicit NTN Type indication to simplify the UE operations, we are willing to compromise if an efficient method to convey the NTN Type implicitly is suggested.</w:t>
            </w:r>
          </w:p>
          <w:p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rsidR="00E40B70" w:rsidRDefault="00E40B70" w:rsidP="00820AD4">
            <w:r>
              <w:t xml:space="preserve">We are also open to a compromise if the physical layer indicating the NTN type </w:t>
            </w:r>
            <w:r w:rsidR="00820AD4">
              <w:t>explicitly or implicitly if RAN1 is open to such solution.</w:t>
            </w:r>
          </w:p>
        </w:tc>
      </w:tr>
      <w:tr w:rsidR="00B24632">
        <w:tc>
          <w:tcPr>
            <w:tcW w:w="1606" w:type="dxa"/>
          </w:tcPr>
          <w:p w:rsidR="00B24632" w:rsidRDefault="00B7182A">
            <w:r>
              <w:lastRenderedPageBreak/>
              <w:t>Thales</w:t>
            </w:r>
          </w:p>
        </w:tc>
        <w:tc>
          <w:tcPr>
            <w:tcW w:w="1380" w:type="dxa"/>
          </w:tcPr>
          <w:p w:rsidR="00B24632" w:rsidRDefault="003714D0">
            <w:r>
              <w:t>No</w:t>
            </w:r>
          </w:p>
        </w:tc>
        <w:tc>
          <w:tcPr>
            <w:tcW w:w="6871" w:type="dxa"/>
          </w:tcPr>
          <w:p w:rsidR="003714D0" w:rsidRDefault="00B7182A" w:rsidP="003714D0">
            <w:r>
              <w:t xml:space="preserve">We believe that </w:t>
            </w:r>
            <w:r w:rsidR="003714D0">
              <w:t>this information</w:t>
            </w:r>
            <w:r>
              <w:t xml:space="preserve"> i</w:t>
            </w:r>
            <w:r w:rsidR="003714D0">
              <w:t>s valuable for NTN-TN mobility.</w:t>
            </w:r>
          </w:p>
          <w:p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r w:rsidR="00B24632">
        <w:tc>
          <w:tcPr>
            <w:tcW w:w="1606" w:type="dxa"/>
          </w:tcPr>
          <w:p w:rsidR="00B24632" w:rsidRDefault="00B24632"/>
        </w:tc>
        <w:tc>
          <w:tcPr>
            <w:tcW w:w="1380" w:type="dxa"/>
          </w:tcPr>
          <w:p w:rsidR="00B24632" w:rsidRDefault="00B24632"/>
        </w:tc>
        <w:tc>
          <w:tcPr>
            <w:tcW w:w="6871" w:type="dxa"/>
          </w:tcPr>
          <w:p w:rsidR="00B24632" w:rsidRDefault="00B24632"/>
        </w:tc>
      </w:tr>
    </w:tbl>
    <w:p w:rsidR="00B24632" w:rsidRDefault="00B24632">
      <w:pPr>
        <w:rPr>
          <w:rFonts w:eastAsia="SimSun"/>
          <w:b/>
          <w:bCs/>
          <w:lang w:val="en-US" w:eastAsia="zh-CN"/>
        </w:rPr>
      </w:pPr>
    </w:p>
    <w:p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Grilledutableau"/>
        <w:tblW w:w="0" w:type="auto"/>
        <w:tblLook w:val="04A0" w:firstRow="1" w:lastRow="0" w:firstColumn="1" w:lastColumn="0" w:noHBand="0" w:noVBand="1"/>
      </w:tblPr>
      <w:tblGrid>
        <w:gridCol w:w="1587"/>
        <w:gridCol w:w="1362"/>
        <w:gridCol w:w="6682"/>
      </w:tblGrid>
      <w:tr w:rsidR="00B24632" w:rsidTr="00C14906">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2" w:type="dxa"/>
            <w:vAlign w:val="center"/>
          </w:tcPr>
          <w:p w:rsidR="00B24632" w:rsidRDefault="00543A1F">
            <w:pPr>
              <w:jc w:val="center"/>
              <w:rPr>
                <w:b/>
                <w:bCs/>
                <w:lang w:val="en-US" w:eastAsia="zh-CN"/>
              </w:rPr>
            </w:pPr>
            <w:r>
              <w:rPr>
                <w:rFonts w:hint="eastAsia"/>
                <w:b/>
                <w:bCs/>
                <w:lang w:val="en-US" w:eastAsia="zh-CN"/>
              </w:rPr>
              <w:t>Yes/No</w:t>
            </w:r>
          </w:p>
        </w:tc>
        <w:tc>
          <w:tcPr>
            <w:tcW w:w="6682" w:type="dxa"/>
            <w:vAlign w:val="center"/>
          </w:tcPr>
          <w:p w:rsidR="00B24632" w:rsidRDefault="00543A1F">
            <w:pPr>
              <w:jc w:val="center"/>
              <w:rPr>
                <w:b/>
                <w:bCs/>
                <w:lang w:val="en-US" w:eastAsia="zh-CN"/>
              </w:rPr>
            </w:pPr>
            <w:r>
              <w:rPr>
                <w:rFonts w:hint="eastAsia"/>
                <w:b/>
                <w:bCs/>
                <w:lang w:val="en-US" w:eastAsia="zh-CN"/>
              </w:rPr>
              <w:t>Comments</w:t>
            </w:r>
          </w:p>
        </w:tc>
      </w:tr>
      <w:tr w:rsidR="00B24632" w:rsidTr="00C14906">
        <w:tc>
          <w:tcPr>
            <w:tcW w:w="1587" w:type="dxa"/>
          </w:tcPr>
          <w:p w:rsidR="00B24632" w:rsidRDefault="00C3485F">
            <w:r>
              <w:t>Samsung</w:t>
            </w:r>
          </w:p>
        </w:tc>
        <w:tc>
          <w:tcPr>
            <w:tcW w:w="1362" w:type="dxa"/>
          </w:tcPr>
          <w:p w:rsidR="00B24632" w:rsidRDefault="00C3485F">
            <w:r>
              <w:t>Yes</w:t>
            </w:r>
          </w:p>
        </w:tc>
        <w:tc>
          <w:tcPr>
            <w:tcW w:w="6682" w:type="dxa"/>
          </w:tcPr>
          <w:p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rsidTr="009E0898">
        <w:tc>
          <w:tcPr>
            <w:tcW w:w="1587" w:type="dxa"/>
          </w:tcPr>
          <w:p w:rsidR="009E0898" w:rsidRDefault="009E0898" w:rsidP="00741C3D">
            <w:r>
              <w:t>Thales</w:t>
            </w:r>
          </w:p>
        </w:tc>
        <w:tc>
          <w:tcPr>
            <w:tcW w:w="1361" w:type="dxa"/>
          </w:tcPr>
          <w:p w:rsidR="009E0898" w:rsidRDefault="009E0898" w:rsidP="00741C3D">
            <w:r>
              <w:t>No</w:t>
            </w:r>
          </w:p>
        </w:tc>
        <w:tc>
          <w:tcPr>
            <w:tcW w:w="6683" w:type="dxa"/>
          </w:tcPr>
          <w:p w:rsidR="001D02A4" w:rsidRDefault="001D02A4" w:rsidP="00741C3D">
            <w:r>
              <w:t xml:space="preserve">The mobility procedures (e.g. triggers, measurement strategy) may be adapted according to the </w:t>
            </w:r>
            <w:r>
              <w:t>type of beams: (quasi) Earth fixed, Earth moving,</w:t>
            </w:r>
          </w:p>
          <w:p w:rsidR="001D02A4" w:rsidRDefault="001D02A4" w:rsidP="009E0898">
            <w:r>
              <w:t>However no need to signal the UE which will execute the procedures.</w:t>
            </w:r>
          </w:p>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bl>
    <w:p w:rsidR="00C14906" w:rsidRDefault="00C14906" w:rsidP="00C14906">
      <w:pPr>
        <w:pStyle w:val="Titre2"/>
        <w:rPr>
          <w:rFonts w:eastAsia="SimSun"/>
          <w:lang w:val="en-US" w:eastAsia="zh-CN"/>
        </w:rPr>
      </w:pPr>
      <w:r>
        <w:t>2.</w:t>
      </w:r>
      <w:r w:rsidRPr="00C14906">
        <w:rPr>
          <w:rFonts w:hint="eastAsia"/>
        </w:rPr>
        <w:t>4</w:t>
      </w:r>
      <w:r>
        <w:tab/>
      </w:r>
      <w:r>
        <w:rPr>
          <w:rFonts w:eastAsia="SimSun" w:hint="eastAsia"/>
          <w:lang w:val="en-US" w:eastAsia="zh-CN"/>
        </w:rPr>
        <w:t>Other issues</w:t>
      </w:r>
    </w:p>
    <w:p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Grilledutableau"/>
        <w:tblW w:w="0" w:type="auto"/>
        <w:tblLook w:val="04A0" w:firstRow="1" w:lastRow="0" w:firstColumn="1" w:lastColumn="0" w:noHBand="0" w:noVBand="1"/>
      </w:tblPr>
      <w:tblGrid>
        <w:gridCol w:w="1587"/>
        <w:gridCol w:w="8044"/>
      </w:tblGrid>
      <w:tr w:rsidR="00C14906" w:rsidTr="00B4171E">
        <w:tc>
          <w:tcPr>
            <w:tcW w:w="1587" w:type="dxa"/>
            <w:vAlign w:val="center"/>
          </w:tcPr>
          <w:p w:rsidR="00C14906" w:rsidRDefault="00C14906" w:rsidP="00E2154F">
            <w:pPr>
              <w:jc w:val="center"/>
              <w:rPr>
                <w:b/>
                <w:bCs/>
                <w:lang w:val="en-US" w:eastAsia="zh-CN"/>
              </w:rPr>
            </w:pPr>
            <w:r>
              <w:rPr>
                <w:rFonts w:hint="eastAsia"/>
                <w:b/>
                <w:bCs/>
                <w:lang w:val="en-US" w:eastAsia="zh-CN"/>
              </w:rPr>
              <w:t>Company</w:t>
            </w:r>
          </w:p>
        </w:tc>
        <w:tc>
          <w:tcPr>
            <w:tcW w:w="8044" w:type="dxa"/>
            <w:vAlign w:val="center"/>
          </w:tcPr>
          <w:p w:rsidR="00C14906" w:rsidRDefault="00C14906" w:rsidP="00C14906">
            <w:pPr>
              <w:jc w:val="center"/>
              <w:rPr>
                <w:b/>
                <w:bCs/>
                <w:lang w:val="en-US" w:eastAsia="zh-CN"/>
              </w:rPr>
            </w:pPr>
            <w:r>
              <w:rPr>
                <w:rFonts w:hint="eastAsia"/>
                <w:b/>
                <w:bCs/>
                <w:lang w:val="en-US" w:eastAsia="zh-CN"/>
              </w:rPr>
              <w:t>Issues or comments</w:t>
            </w:r>
          </w:p>
        </w:tc>
      </w:tr>
      <w:tr w:rsidR="00C14906" w:rsidTr="00EC2C41">
        <w:tc>
          <w:tcPr>
            <w:tcW w:w="1587" w:type="dxa"/>
          </w:tcPr>
          <w:p w:rsidR="00C14906" w:rsidRDefault="00C3485F" w:rsidP="00E2154F">
            <w:r>
              <w:t>Samsung</w:t>
            </w:r>
          </w:p>
        </w:tc>
        <w:tc>
          <w:tcPr>
            <w:tcW w:w="8044" w:type="dxa"/>
          </w:tcPr>
          <w:p w:rsidR="00C14906" w:rsidRDefault="00C3485F" w:rsidP="00E2154F">
            <w:r>
              <w:t>We suggest that RAN2 discuss the following topics.</w:t>
            </w:r>
          </w:p>
          <w:p w:rsidR="00C3485F" w:rsidRDefault="00C3485F" w:rsidP="00E2154F">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w:t>
            </w:r>
            <w:r w:rsidR="007528B5">
              <w:lastRenderedPageBreak/>
              <w:t>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rsidR="00447449" w:rsidRDefault="00061EEA" w:rsidP="00E45BCF">
            <w:r>
              <w:t>4</w:t>
            </w:r>
            <w:r w:rsidR="005A3C1A">
              <w:t>. SIB-based cell change. The serving cell can send a SIB-based cell change order to an incoming cell in case of quasi-Earth-fixed beams.</w:t>
            </w:r>
          </w:p>
        </w:tc>
      </w:tr>
      <w:tr w:rsidR="00C14906" w:rsidTr="00432C6E">
        <w:tc>
          <w:tcPr>
            <w:tcW w:w="1587" w:type="dxa"/>
          </w:tcPr>
          <w:p w:rsidR="00C14906" w:rsidRDefault="00C14906" w:rsidP="00E2154F"/>
        </w:tc>
        <w:tc>
          <w:tcPr>
            <w:tcW w:w="8044" w:type="dxa"/>
          </w:tcPr>
          <w:p w:rsidR="00C14906" w:rsidRDefault="00C14906" w:rsidP="00E2154F"/>
        </w:tc>
      </w:tr>
      <w:tr w:rsidR="00C14906" w:rsidTr="00544981">
        <w:tc>
          <w:tcPr>
            <w:tcW w:w="1587" w:type="dxa"/>
          </w:tcPr>
          <w:p w:rsidR="00C14906" w:rsidRDefault="00C14906" w:rsidP="00E2154F"/>
        </w:tc>
        <w:tc>
          <w:tcPr>
            <w:tcW w:w="8044" w:type="dxa"/>
          </w:tcPr>
          <w:p w:rsidR="00C14906" w:rsidRDefault="00C14906" w:rsidP="00E2154F"/>
        </w:tc>
      </w:tr>
      <w:tr w:rsidR="00C14906" w:rsidTr="00C14B5C">
        <w:tc>
          <w:tcPr>
            <w:tcW w:w="1587" w:type="dxa"/>
          </w:tcPr>
          <w:p w:rsidR="00C14906" w:rsidRDefault="00C14906" w:rsidP="00E2154F"/>
        </w:tc>
        <w:tc>
          <w:tcPr>
            <w:tcW w:w="8044" w:type="dxa"/>
          </w:tcPr>
          <w:p w:rsidR="00C14906" w:rsidRDefault="00C14906" w:rsidP="00E2154F"/>
        </w:tc>
      </w:tr>
      <w:tr w:rsidR="00C14906" w:rsidTr="00030365">
        <w:tc>
          <w:tcPr>
            <w:tcW w:w="1587" w:type="dxa"/>
          </w:tcPr>
          <w:p w:rsidR="00C14906" w:rsidRDefault="00C14906" w:rsidP="00E2154F"/>
        </w:tc>
        <w:tc>
          <w:tcPr>
            <w:tcW w:w="8044" w:type="dxa"/>
          </w:tcPr>
          <w:p w:rsidR="00C14906" w:rsidRDefault="00C14906" w:rsidP="00E2154F"/>
        </w:tc>
      </w:tr>
      <w:tr w:rsidR="00C14906" w:rsidTr="00F56A18">
        <w:tc>
          <w:tcPr>
            <w:tcW w:w="1587" w:type="dxa"/>
          </w:tcPr>
          <w:p w:rsidR="00C14906" w:rsidRDefault="00C14906" w:rsidP="00E2154F"/>
        </w:tc>
        <w:tc>
          <w:tcPr>
            <w:tcW w:w="8044" w:type="dxa"/>
          </w:tcPr>
          <w:p w:rsidR="00C14906" w:rsidRDefault="00C14906" w:rsidP="00E2154F"/>
        </w:tc>
      </w:tr>
    </w:tbl>
    <w:p w:rsidR="00B24632" w:rsidRPr="00C14906" w:rsidRDefault="00B24632">
      <w:pPr>
        <w:rPr>
          <w:rFonts w:eastAsia="SimSun"/>
          <w:lang w:val="en-US" w:eastAsia="zh-CN"/>
        </w:rPr>
      </w:pPr>
    </w:p>
    <w:p w:rsidR="00B24632" w:rsidRDefault="00543A1F">
      <w:pPr>
        <w:pStyle w:val="Titre1"/>
      </w:pPr>
      <w:r>
        <w:t>3</w:t>
      </w:r>
      <w:r>
        <w:tab/>
        <w:t>Conclusions</w:t>
      </w:r>
    </w:p>
    <w:p w:rsidR="00B24632" w:rsidRDefault="00543A1F">
      <w:r>
        <w:t>Based on the views expressed in the previous sections, we propose the following:</w:t>
      </w:r>
    </w:p>
    <w:p w:rsidR="00B24632" w:rsidRDefault="00543A1F">
      <w:pPr>
        <w:rPr>
          <w:rFonts w:eastAsia="Microsoft YaHei"/>
          <w:highlight w:val="yellow"/>
          <w:u w:val="single"/>
        </w:rPr>
      </w:pPr>
      <w:bookmarkStart w:id="1" w:name="_Hlk63108774"/>
      <w:r>
        <w:rPr>
          <w:rFonts w:eastAsia="Microsoft YaHei"/>
          <w:i/>
          <w:iCs/>
          <w:highlight w:val="yellow"/>
          <w:u w:val="single"/>
          <w:lang w:val="en-US" w:eastAsia="zh-CN"/>
        </w:rPr>
        <w:t>To be added</w:t>
      </w:r>
    </w:p>
    <w:bookmarkEnd w:id="1"/>
    <w:p w:rsidR="00B24632" w:rsidRDefault="00543A1F">
      <w:pPr>
        <w:pStyle w:val="Titre1"/>
      </w:pPr>
      <w:r>
        <w:t>4</w:t>
      </w:r>
      <w:r>
        <w:tab/>
        <w:t xml:space="preserve">List of referenced documents </w:t>
      </w:r>
    </w:p>
    <w:p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r>
        <w:rPr>
          <w:rFonts w:hint="eastAsia"/>
        </w:rPr>
        <w:tab/>
        <w:t>R2-2100260</w:t>
      </w:r>
    </w:p>
    <w:p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r>
      <w:proofErr w:type="spellStart"/>
      <w:r>
        <w:rPr>
          <w:rFonts w:hint="eastAsia"/>
        </w:rPr>
        <w:t>MediaTek</w:t>
      </w:r>
      <w:proofErr w:type="spellEnd"/>
      <w:r>
        <w:rPr>
          <w:rFonts w:hint="eastAsia"/>
        </w:rPr>
        <w:t xml:space="preserve"> Inc.</w:t>
      </w:r>
      <w:r>
        <w:rPr>
          <w:rFonts w:hint="eastAsia"/>
        </w:rPr>
        <w:tab/>
        <w:t>discussion</w:t>
      </w:r>
    </w:p>
    <w:p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lastRenderedPageBreak/>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Titre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trPr>
          <w:jc w:val="center"/>
        </w:trPr>
        <w:tc>
          <w:tcPr>
            <w:tcW w:w="1980" w:type="dxa"/>
            <w:shd w:val="clear" w:color="auto" w:fill="BFBFBF"/>
            <w:tcMar>
              <w:top w:w="0" w:type="dxa"/>
              <w:left w:w="108" w:type="dxa"/>
              <w:bottom w:w="0" w:type="dxa"/>
              <w:right w:w="108" w:type="dxa"/>
            </w:tcMar>
            <w:vAlign w:val="center"/>
          </w:tcPr>
          <w:p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trPr>
          <w:jc w:val="center"/>
        </w:trPr>
        <w:tc>
          <w:tcPr>
            <w:tcW w:w="1980" w:type="dxa"/>
            <w:tcMar>
              <w:top w:w="0" w:type="dxa"/>
              <w:left w:w="108" w:type="dxa"/>
              <w:bottom w:w="0" w:type="dxa"/>
              <w:right w:w="108" w:type="dxa"/>
            </w:tcMar>
            <w:vAlign w:val="center"/>
          </w:tcPr>
          <w:p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rsidR="00B24632" w:rsidRPr="008939FE" w:rsidRDefault="00B875EB">
            <w:pPr>
              <w:spacing w:after="0"/>
              <w:jc w:val="center"/>
              <w:rPr>
                <w:rFonts w:ascii="Calibri" w:eastAsia="Calibri" w:hAnsi="Calibri" w:cs="Calibri"/>
                <w:sz w:val="22"/>
                <w:szCs w:val="22"/>
                <w:lang w:val="en-US"/>
              </w:rPr>
            </w:pPr>
            <w:proofErr w:type="spellStart"/>
            <w:r w:rsidRPr="008939FE">
              <w:rPr>
                <w:rFonts w:ascii="Calibri" w:eastAsia="Calibri" w:hAnsi="Calibri" w:cs="Calibri"/>
                <w:sz w:val="22"/>
                <w:szCs w:val="22"/>
                <w:lang w:val="en-US"/>
              </w:rPr>
              <w:t>Nishith</w:t>
            </w:r>
            <w:proofErr w:type="spellEnd"/>
            <w:r w:rsidRPr="008939FE">
              <w:rPr>
                <w:rFonts w:ascii="Calibri" w:eastAsia="Calibri" w:hAnsi="Calibri" w:cs="Calibri"/>
                <w:sz w:val="22"/>
                <w:szCs w:val="22"/>
                <w:lang w:val="en-US"/>
              </w:rPr>
              <w:t xml:space="preserve"> </w:t>
            </w:r>
            <w:proofErr w:type="spellStart"/>
            <w:r w:rsidRPr="008939FE">
              <w:rPr>
                <w:rFonts w:ascii="Calibri" w:eastAsia="Calibri" w:hAnsi="Calibri" w:cs="Calibri"/>
                <w:sz w:val="22"/>
                <w:szCs w:val="22"/>
                <w:lang w:val="en-US"/>
              </w:rPr>
              <w:t>Tripathi</w:t>
            </w:r>
            <w:proofErr w:type="spellEnd"/>
            <w:r w:rsidRPr="008939FE">
              <w:rPr>
                <w:rFonts w:ascii="Calibri" w:eastAsia="Calibri" w:hAnsi="Calibri" w:cs="Calibri"/>
                <w:sz w:val="22"/>
                <w:szCs w:val="22"/>
                <w:lang w:val="en-US"/>
              </w:rPr>
              <w:t xml:space="preserve"> (nishith.t@samsung.com)</w:t>
            </w: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en-US" w:eastAsia="ko-KR"/>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en-US" w:eastAsia="ja-JP"/>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nl-NL" w:eastAsia="ja-JP"/>
              </w:rPr>
            </w:pPr>
          </w:p>
        </w:tc>
      </w:tr>
    </w:tbl>
    <w:p w:rsidR="00B24632" w:rsidRDefault="00B24632">
      <w:pPr>
        <w:spacing w:after="120" w:line="252" w:lineRule="auto"/>
        <w:jc w:val="both"/>
        <w:rPr>
          <w:rFonts w:ascii="Arial" w:eastAsia="Calibri" w:hAnsi="Arial" w:cs="Arial"/>
          <w:sz w:val="22"/>
          <w:szCs w:val="22"/>
          <w:lang w:eastAsia="zh-CN"/>
        </w:rPr>
      </w:pPr>
    </w:p>
    <w:p w:rsidR="00B24632" w:rsidRDefault="00B24632">
      <w:pPr>
        <w:spacing w:after="0"/>
        <w:rPr>
          <w:rFonts w:ascii="Calibri" w:eastAsia="Calibri" w:hAnsi="Calibri" w:cs="Calibri"/>
          <w:sz w:val="22"/>
          <w:szCs w:val="22"/>
          <w:lang w:val="nl-NL" w:eastAsia="en-GB"/>
        </w:rPr>
      </w:pPr>
    </w:p>
    <w:p w:rsidR="00B24632" w:rsidRDefault="00B24632">
      <w:pPr>
        <w:rPr>
          <w:lang w:val="nl-NL"/>
        </w:rPr>
      </w:pPr>
    </w:p>
    <w:p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2A" w:rsidRDefault="00E12B2A">
      <w:pPr>
        <w:spacing w:after="0" w:line="240" w:lineRule="auto"/>
      </w:pPr>
      <w:r>
        <w:separator/>
      </w:r>
    </w:p>
  </w:endnote>
  <w:endnote w:type="continuationSeparator" w:id="0">
    <w:p w:rsidR="00E12B2A" w:rsidRDefault="00E1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632" w:rsidRDefault="00543A1F">
    <w:pPr>
      <w:pStyle w:val="Pieddepage"/>
    </w:pPr>
    <w:r>
      <w:rPr>
        <w:noProof/>
        <w:lang w:val="fr-FR" w:eastAsia="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24632" w:rsidRDefault="00B246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B24632" w:rsidRDefault="00B246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2A" w:rsidRDefault="00E12B2A">
      <w:pPr>
        <w:spacing w:after="0" w:line="240" w:lineRule="auto"/>
      </w:pPr>
      <w:r>
        <w:separator/>
      </w:r>
    </w:p>
  </w:footnote>
  <w:footnote w:type="continuationSeparator" w:id="0">
    <w:p w:rsidR="00E12B2A" w:rsidRDefault="00E12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C7835"/>
    <w:rsid w:val="00CD0BA4"/>
    <w:rsid w:val="00CD2CD9"/>
    <w:rsid w:val="00CD36B4"/>
    <w:rsid w:val="00CD48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C2F7B"/>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Titre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style>
  <w:style w:type="paragraph" w:styleId="Corpsdetexte">
    <w:name w:val="Body Text"/>
    <w:basedOn w:val="Normal"/>
    <w:link w:val="CorpsdetexteCar"/>
    <w:semiHidden/>
    <w:unhideWhenUsed/>
    <w:qFormat/>
    <w:pPr>
      <w:spacing w:after="120"/>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Normal"/>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semiHidden/>
    <w:unhideWhenUsed/>
    <w:qFormat/>
    <w:rPr>
      <w:b/>
      <w:bCs/>
    </w:rPr>
  </w:style>
  <w:style w:type="table" w:styleId="Grilledutableau">
    <w:name w:val="Table Grid"/>
    <w:basedOn w:val="Tableau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qFormat/>
    <w:rPr>
      <w:rFonts w:hint="default"/>
      <w:sz w:val="24"/>
    </w:rPr>
  </w:style>
  <w:style w:type="character" w:styleId="Lienhypertextesuivivisit">
    <w:name w:val="FollowedHyperlink"/>
    <w:basedOn w:val="Policepardfaut"/>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link w:val="Textedebulles"/>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En-tteCar">
    <w:name w:val="En-tête Car"/>
    <w:link w:val="En-tt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ExplorateurdedocumentsCar">
    <w:name w:val="Explorateur de documents Car"/>
    <w:basedOn w:val="Policepardfaut"/>
    <w:link w:val="Explorateurdedocuments"/>
    <w:qFormat/>
    <w:rPr>
      <w:sz w:val="24"/>
      <w:szCs w:val="24"/>
      <w:lang w:eastAsia="en-US"/>
    </w:rPr>
  </w:style>
  <w:style w:type="character" w:customStyle="1" w:styleId="UnresolvedMention1">
    <w:name w:val="Unresolved Mention1"/>
    <w:basedOn w:val="Policepardfaut"/>
    <w:qFormat/>
    <w:rPr>
      <w:color w:val="605E5C"/>
      <w:shd w:val="clear" w:color="auto" w:fill="E1DFDD"/>
    </w:rPr>
  </w:style>
  <w:style w:type="paragraph" w:styleId="Paragraphedeliste">
    <w:name w:val="List Paragraph"/>
    <w:basedOn w:val="Normal"/>
    <w:link w:val="ParagraphedelisteCar"/>
    <w:uiPriority w:val="34"/>
    <w:qFormat/>
    <w:pPr>
      <w:ind w:left="720"/>
      <w:contextualSpacing/>
    </w:pPr>
  </w:style>
  <w:style w:type="character" w:customStyle="1" w:styleId="CommentaireCar">
    <w:name w:val="Commentaire Car"/>
    <w:basedOn w:val="Policepardfaut"/>
    <w:link w:val="Commentaire"/>
    <w:qFormat/>
    <w:rPr>
      <w:lang w:eastAsia="en-US"/>
    </w:rPr>
  </w:style>
  <w:style w:type="character" w:customStyle="1" w:styleId="ObjetducommentaireCar">
    <w:name w:val="Objet du commentaire Car"/>
    <w:basedOn w:val="CommentaireCar"/>
    <w:link w:val="Objetducommentaire"/>
    <w:semiHidden/>
    <w:qFormat/>
    <w:rPr>
      <w:b/>
      <w:bCs/>
      <w:lang w:eastAsia="en-US"/>
    </w:rPr>
  </w:style>
  <w:style w:type="character" w:customStyle="1" w:styleId="1">
    <w:name w:val="未处理的提及1"/>
    <w:basedOn w:val="Policepardfau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Policepardfau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rpsdetexteCar">
    <w:name w:val="Corps de texte Car"/>
    <w:basedOn w:val="Policepardfaut"/>
    <w:link w:val="Corpsdetexte"/>
    <w:semiHidden/>
    <w:qFormat/>
    <w:rPr>
      <w:lang w:eastAsia="en-US"/>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UnresolvedMention4">
    <w:name w:val="Unresolved Mention4"/>
    <w:basedOn w:val="Policepardfaut"/>
    <w:uiPriority w:val="99"/>
    <w:semiHidden/>
    <w:unhideWhenUsed/>
    <w:qFormat/>
    <w:rPr>
      <w:color w:val="605E5C"/>
      <w:shd w:val="clear" w:color="auto" w:fill="E1DFDD"/>
    </w:rPr>
  </w:style>
  <w:style w:type="character" w:customStyle="1" w:styleId="ParagraphedelisteCar">
    <w:name w:val="Paragraphe de liste Car"/>
    <w:basedOn w:val="Policepardfaut"/>
    <w:link w:val="Paragraphedeliste"/>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0D711A3A-40C3-46CE-A3FB-24E7378F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3074</Words>
  <Characters>16910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Nicolas Chuberre</cp:lastModifiedBy>
  <cp:revision>33</cp:revision>
  <dcterms:created xsi:type="dcterms:W3CDTF">2021-05-04T08:36:00Z</dcterms:created>
  <dcterms:modified xsi:type="dcterms:W3CDTF">2021-05-04T10:06:00Z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