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39168" w14:textId="77777777"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7E6DFDD2" w14:textId="77777777" w:rsidR="009F0087" w:rsidRDefault="00C92284">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Heading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(InterDigital)</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Heading1"/>
      </w:pPr>
      <w:r>
        <w:t>Discussion</w:t>
      </w:r>
    </w:p>
    <w:p w14:paraId="402955AF" w14:textId="77777777" w:rsidR="009F0087" w:rsidRDefault="00C92284">
      <w:pPr>
        <w:pStyle w:val="Heading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r>
        <w:rPr>
          <w:rFonts w:cs="Arial"/>
          <w:i/>
        </w:rPr>
        <w:t>RRCResumeRequest/RRCResumeRequest1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RRCResumeRequest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r>
        <w:rPr>
          <w:rFonts w:cs="Arial"/>
          <w:i/>
        </w:rPr>
        <w:t>ue-TimersAndConstants</w:t>
      </w:r>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r>
              <w:rPr>
                <w:rFonts w:cs="Arial" w:hint="eastAsia"/>
              </w:rPr>
              <w:t>Spreadtrum</w:t>
            </w:r>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initiates the procedure when upper layers or AS (when responding to RAN paging, upon triggering RNA updates while the UE is in RRC_INACTIVE, or for sidelink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r w:rsidRPr="00777AA3">
              <w:rPr>
                <w:rFonts w:ascii="Times New Roman" w:hAnsi="Times New Roman"/>
                <w:i/>
                <w:lang w:eastAsia="ja-JP"/>
              </w:rPr>
              <w:t>pendingRNA-Update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r w:rsidRPr="00777AA3">
              <w:rPr>
                <w:rFonts w:ascii="Times New Roman" w:hAnsi="Times New Roman"/>
                <w:i/>
                <w:lang w:eastAsia="ja-JP"/>
              </w:rPr>
              <w:t>RRCResumeRequest</w:t>
            </w:r>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77777777" w:rsidR="009B73A7" w:rsidRDefault="009B73A7" w:rsidP="009B73A7">
            <w:pPr>
              <w:rPr>
                <w:rFonts w:eastAsiaTheme="minorEastAsia" w:cs="Arial"/>
              </w:rPr>
            </w:pPr>
          </w:p>
        </w:tc>
        <w:tc>
          <w:tcPr>
            <w:tcW w:w="1739" w:type="dxa"/>
          </w:tcPr>
          <w:p w14:paraId="202C31C3" w14:textId="77777777" w:rsidR="009B73A7" w:rsidRDefault="009B73A7" w:rsidP="009B73A7">
            <w:pPr>
              <w:rPr>
                <w:rFonts w:eastAsiaTheme="minorEastAsia" w:cs="Arial"/>
              </w:rPr>
            </w:pPr>
          </w:p>
        </w:tc>
        <w:tc>
          <w:tcPr>
            <w:tcW w:w="6480" w:type="dxa"/>
          </w:tcPr>
          <w:p w14:paraId="5A7DC7A0" w14:textId="77777777" w:rsidR="009B73A7" w:rsidRDefault="009B73A7" w:rsidP="009B73A7">
            <w:pPr>
              <w:rPr>
                <w:rFonts w:eastAsiaTheme="minorEastAsia" w:cs="Arial"/>
              </w:rPr>
            </w:pPr>
          </w:p>
        </w:tc>
      </w:tr>
      <w:tr w:rsidR="009B73A7" w14:paraId="0231EC21" w14:textId="77777777">
        <w:tc>
          <w:tcPr>
            <w:tcW w:w="1496" w:type="dxa"/>
          </w:tcPr>
          <w:p w14:paraId="5353DB96" w14:textId="77777777" w:rsidR="009B73A7" w:rsidRDefault="009B73A7" w:rsidP="009B73A7">
            <w:pPr>
              <w:rPr>
                <w:rFonts w:eastAsiaTheme="minorEastAsia" w:cs="Arial"/>
              </w:rPr>
            </w:pPr>
          </w:p>
        </w:tc>
        <w:tc>
          <w:tcPr>
            <w:tcW w:w="1739" w:type="dxa"/>
          </w:tcPr>
          <w:p w14:paraId="531BF8E9" w14:textId="77777777" w:rsidR="009B73A7" w:rsidRDefault="009B73A7" w:rsidP="009B73A7">
            <w:pPr>
              <w:rPr>
                <w:rFonts w:eastAsiaTheme="minorEastAsia" w:cs="Arial"/>
              </w:rPr>
            </w:pPr>
          </w:p>
        </w:tc>
        <w:tc>
          <w:tcPr>
            <w:tcW w:w="6480" w:type="dxa"/>
          </w:tcPr>
          <w:p w14:paraId="7328E04D" w14:textId="77777777" w:rsidR="009B73A7" w:rsidRDefault="009B73A7" w:rsidP="009B73A7">
            <w:pPr>
              <w:rPr>
                <w:rFonts w:eastAsiaTheme="minorEastAsia" w:cs="Arial"/>
              </w:rPr>
            </w:pPr>
          </w:p>
        </w:tc>
      </w:tr>
    </w:tbl>
    <w:p w14:paraId="503C4EBB" w14:textId="77777777"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r>
        <w:rPr>
          <w:rFonts w:cs="Arial"/>
          <w:i/>
          <w:lang w:eastAsia="sv-SE"/>
        </w:rPr>
        <w:t xml:space="preserve">RRCResumeRequest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r>
        <w:rPr>
          <w:rFonts w:cs="Arial"/>
          <w:b/>
          <w:bCs/>
          <w:i/>
          <w:lang w:eastAsia="sv-SE"/>
        </w:rPr>
        <w:t xml:space="preserve">RRCResumeRequest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r>
              <w:rPr>
                <w:rFonts w:eastAsia="SimSun" w:cs="Arial" w:hint="eastAsia"/>
              </w:rPr>
              <w:t>Spreadtrum</w:t>
            </w:r>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77777777" w:rsidR="009B73A7" w:rsidRDefault="009B73A7" w:rsidP="009B73A7">
            <w:pPr>
              <w:rPr>
                <w:rFonts w:eastAsiaTheme="minorEastAsia" w:cs="Arial"/>
              </w:rPr>
            </w:pPr>
          </w:p>
        </w:tc>
        <w:tc>
          <w:tcPr>
            <w:tcW w:w="1739" w:type="dxa"/>
          </w:tcPr>
          <w:p w14:paraId="25F97E23" w14:textId="77777777" w:rsidR="009B73A7" w:rsidRDefault="009B73A7" w:rsidP="009B73A7">
            <w:pPr>
              <w:rPr>
                <w:rFonts w:eastAsiaTheme="minorEastAsia" w:cs="Arial"/>
              </w:rPr>
            </w:pPr>
          </w:p>
        </w:tc>
        <w:tc>
          <w:tcPr>
            <w:tcW w:w="6480" w:type="dxa"/>
          </w:tcPr>
          <w:p w14:paraId="6F68BD5C" w14:textId="77777777" w:rsidR="009B73A7" w:rsidRDefault="009B73A7" w:rsidP="009B73A7">
            <w:pPr>
              <w:rPr>
                <w:rFonts w:eastAsiaTheme="minorEastAsia" w:cs="Arial"/>
              </w:rPr>
            </w:pPr>
          </w:p>
        </w:tc>
      </w:tr>
      <w:tr w:rsidR="009B73A7" w14:paraId="11BCCF1E" w14:textId="77777777">
        <w:tc>
          <w:tcPr>
            <w:tcW w:w="1496" w:type="dxa"/>
          </w:tcPr>
          <w:p w14:paraId="3992E2E1" w14:textId="77777777" w:rsidR="009B73A7" w:rsidRDefault="009B73A7" w:rsidP="009B73A7">
            <w:pPr>
              <w:rPr>
                <w:rFonts w:eastAsiaTheme="minorEastAsia" w:cs="Arial"/>
              </w:rPr>
            </w:pPr>
          </w:p>
        </w:tc>
        <w:tc>
          <w:tcPr>
            <w:tcW w:w="1739" w:type="dxa"/>
          </w:tcPr>
          <w:p w14:paraId="53169A6B" w14:textId="77777777" w:rsidR="009B73A7" w:rsidRDefault="009B73A7" w:rsidP="009B73A7">
            <w:pPr>
              <w:rPr>
                <w:rFonts w:eastAsiaTheme="minorEastAsia" w:cs="Arial"/>
              </w:rPr>
            </w:pPr>
          </w:p>
        </w:tc>
        <w:tc>
          <w:tcPr>
            <w:tcW w:w="6480" w:type="dxa"/>
          </w:tcPr>
          <w:p w14:paraId="252EDC0E" w14:textId="77777777" w:rsidR="009B73A7" w:rsidRDefault="009B73A7" w:rsidP="009B73A7">
            <w:pPr>
              <w:rPr>
                <w:rFonts w:eastAsiaTheme="minorEastAsia" w:cs="Arial"/>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dataInactivityTimer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 xml:space="preserve">The benefit of restarting the timer at each UL/DL (with option 2) is that it provides more flexibility and avoids SDT being time bound as the actual time required for SDT cannot be predicted in advance.  It also </w:t>
              </w:r>
              <w:r>
                <w:rPr>
                  <w:rFonts w:cs="Arial"/>
                  <w:lang w:eastAsia="sv-SE"/>
                </w:rPr>
                <w:lastRenderedPageBreak/>
                <w:t>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r>
              <w:rPr>
                <w:rFonts w:eastAsia="SimSun" w:cs="Arial" w:hint="eastAsia"/>
              </w:rPr>
              <w:t>Spreadtrum</w:t>
            </w:r>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ListParagraph"/>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ListParagraph"/>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ListParagraph"/>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77777777" w:rsidR="009B73A7" w:rsidRDefault="009B73A7" w:rsidP="009B73A7">
            <w:pPr>
              <w:rPr>
                <w:rFonts w:eastAsiaTheme="minorEastAsia" w:cs="Arial"/>
              </w:rPr>
            </w:pPr>
          </w:p>
        </w:tc>
        <w:tc>
          <w:tcPr>
            <w:tcW w:w="1739" w:type="dxa"/>
          </w:tcPr>
          <w:p w14:paraId="73A64DA5" w14:textId="77777777" w:rsidR="009B73A7" w:rsidRDefault="009B73A7" w:rsidP="009B73A7">
            <w:pPr>
              <w:rPr>
                <w:rFonts w:eastAsiaTheme="minorEastAsia" w:cs="Arial"/>
              </w:rPr>
            </w:pPr>
          </w:p>
        </w:tc>
        <w:tc>
          <w:tcPr>
            <w:tcW w:w="6480" w:type="dxa"/>
          </w:tcPr>
          <w:p w14:paraId="4DFD983E" w14:textId="77777777" w:rsidR="009B73A7" w:rsidRDefault="009B73A7" w:rsidP="009B73A7">
            <w:pPr>
              <w:rPr>
                <w:rFonts w:eastAsiaTheme="minorEastAsia" w:cs="Arial"/>
              </w:rPr>
            </w:pPr>
          </w:p>
        </w:tc>
      </w:tr>
      <w:tr w:rsidR="009B73A7" w14:paraId="018826DA" w14:textId="77777777">
        <w:tc>
          <w:tcPr>
            <w:tcW w:w="1496" w:type="dxa"/>
          </w:tcPr>
          <w:p w14:paraId="1C25072E" w14:textId="77777777" w:rsidR="009B73A7" w:rsidRDefault="009B73A7" w:rsidP="009B73A7">
            <w:pPr>
              <w:rPr>
                <w:rFonts w:eastAsiaTheme="minorEastAsia" w:cs="Arial"/>
              </w:rPr>
            </w:pPr>
          </w:p>
        </w:tc>
        <w:tc>
          <w:tcPr>
            <w:tcW w:w="1739" w:type="dxa"/>
          </w:tcPr>
          <w:p w14:paraId="53912A87" w14:textId="77777777" w:rsidR="009B73A7" w:rsidRDefault="009B73A7" w:rsidP="009B73A7">
            <w:pPr>
              <w:rPr>
                <w:rFonts w:eastAsiaTheme="minorEastAsia" w:cs="Arial"/>
              </w:rPr>
            </w:pPr>
          </w:p>
        </w:tc>
        <w:tc>
          <w:tcPr>
            <w:tcW w:w="6480" w:type="dxa"/>
          </w:tcPr>
          <w:p w14:paraId="03196D70" w14:textId="77777777" w:rsidR="009B73A7" w:rsidRDefault="009B73A7" w:rsidP="009B73A7">
            <w:pPr>
              <w:rPr>
                <w:rFonts w:eastAsiaTheme="minorEastAsia" w:cs="Arial"/>
              </w:rPr>
            </w:pP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r>
        <w:rPr>
          <w:rFonts w:cs="Arial"/>
          <w:i/>
        </w:rPr>
        <w:t>RRCResume</w:t>
      </w:r>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r>
        <w:rPr>
          <w:rFonts w:ascii="Arial" w:hAnsi="Arial" w:cs="Arial"/>
          <w:b/>
          <w:bCs/>
          <w:i/>
          <w:iCs/>
          <w:sz w:val="20"/>
          <w:szCs w:val="20"/>
          <w:lang w:eastAsia="sv-SE"/>
        </w:rPr>
        <w:t>RRCResume</w:t>
      </w:r>
    </w:p>
    <w:p w14:paraId="1240FEE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2: Reception of </w:t>
      </w:r>
      <w:r>
        <w:rPr>
          <w:rFonts w:ascii="Arial" w:hAnsi="Arial" w:cs="Arial"/>
          <w:b/>
          <w:bCs/>
          <w:i/>
          <w:iCs/>
          <w:sz w:val="20"/>
          <w:szCs w:val="20"/>
          <w:lang w:eastAsia="sv-SE"/>
        </w:rPr>
        <w:t>RRCSetup</w:t>
      </w:r>
    </w:p>
    <w:p w14:paraId="6280588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r>
        <w:rPr>
          <w:rFonts w:ascii="Arial" w:hAnsi="Arial" w:cs="Arial"/>
          <w:b/>
          <w:bCs/>
          <w:i/>
          <w:iCs/>
          <w:sz w:val="20"/>
          <w:szCs w:val="20"/>
          <w:u w:val="single"/>
          <w:lang w:eastAsia="sv-SE"/>
        </w:rPr>
        <w:t>RRCRelease</w:t>
      </w:r>
    </w:p>
    <w:p w14:paraId="70D241F5"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r>
        <w:rPr>
          <w:rFonts w:ascii="Arial" w:hAnsi="Arial" w:cs="Arial"/>
          <w:b/>
          <w:bCs/>
          <w:i/>
          <w:iCs/>
          <w:sz w:val="20"/>
          <w:szCs w:val="20"/>
          <w:lang w:eastAsia="sv-SE"/>
        </w:rPr>
        <w:t>RRCRelease</w:t>
      </w:r>
      <w:r>
        <w:rPr>
          <w:rFonts w:ascii="Arial" w:hAnsi="Arial" w:cs="Arial"/>
          <w:b/>
          <w:bCs/>
          <w:sz w:val="20"/>
          <w:szCs w:val="20"/>
          <w:lang w:eastAsia="sv-SE"/>
        </w:rPr>
        <w:t xml:space="preserve"> with </w:t>
      </w:r>
      <w:r>
        <w:rPr>
          <w:rFonts w:ascii="Arial" w:hAnsi="Arial" w:cs="Arial"/>
          <w:b/>
          <w:bCs/>
          <w:i/>
          <w:iCs/>
          <w:sz w:val="20"/>
          <w:szCs w:val="20"/>
          <w:lang w:eastAsia="sv-SE"/>
        </w:rPr>
        <w:t>SuspendConfig</w:t>
      </w:r>
    </w:p>
    <w:p w14:paraId="4D39564E"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r>
        <w:rPr>
          <w:rFonts w:ascii="Arial" w:hAnsi="Arial" w:cs="Arial"/>
          <w:b/>
          <w:bCs/>
          <w:i/>
          <w:iCs/>
          <w:sz w:val="20"/>
          <w:szCs w:val="20"/>
          <w:lang w:eastAsia="sv-SE"/>
        </w:rPr>
        <w:t>RRCReject</w:t>
      </w:r>
    </w:p>
    <w:p w14:paraId="2BB0C362"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lastRenderedPageBreak/>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gNB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r>
              <w:rPr>
                <w:rFonts w:eastAsia="SimSun" w:cs="Arial" w:hint="eastAsia"/>
              </w:rPr>
              <w:t>Spreadtrum</w:t>
            </w:r>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Huawei, HiSilicon</w:t>
            </w:r>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77777777" w:rsidR="00D1537B" w:rsidRDefault="00D1537B" w:rsidP="00EC07CC">
            <w:pPr>
              <w:rPr>
                <w:rFonts w:eastAsiaTheme="minorEastAsia" w:cs="Arial"/>
              </w:rPr>
            </w:pPr>
          </w:p>
        </w:tc>
        <w:tc>
          <w:tcPr>
            <w:tcW w:w="1739" w:type="dxa"/>
          </w:tcPr>
          <w:p w14:paraId="34AD12B7" w14:textId="77777777" w:rsidR="00D1537B" w:rsidRPr="00AA2F04" w:rsidRDefault="00D1537B" w:rsidP="00EC07CC">
            <w:pPr>
              <w:rPr>
                <w:rFonts w:eastAsia="DengXian" w:cs="Arial"/>
              </w:rPr>
            </w:pPr>
          </w:p>
        </w:tc>
        <w:tc>
          <w:tcPr>
            <w:tcW w:w="6480" w:type="dxa"/>
          </w:tcPr>
          <w:p w14:paraId="6EB3BD36" w14:textId="77777777" w:rsidR="00D1537B" w:rsidRDefault="00D1537B" w:rsidP="00EC07CC">
            <w:pPr>
              <w:rPr>
                <w:rFonts w:eastAsiaTheme="minorEastAsia" w:cs="Arial"/>
              </w:rPr>
            </w:pPr>
          </w:p>
        </w:tc>
      </w:tr>
    </w:tbl>
    <w:p w14:paraId="118AC989" w14:textId="77777777" w:rsidR="009F0087" w:rsidRDefault="00C92284">
      <w:pPr>
        <w:pStyle w:val="Heading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The possibility of small data loss during cell re-selection justifies enhancement to existing procedures (i.e. UE should not transition to IDLE as in legacy T319 behaviour)</w:t>
      </w:r>
    </w:p>
    <w:p w14:paraId="47933871"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lastRenderedPageBreak/>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We belive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r>
              <w:rPr>
                <w:rFonts w:eastAsia="SimSun" w:cs="Arial" w:hint="eastAsia"/>
              </w:rPr>
              <w:t>Spreadtrum</w:t>
            </w:r>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Huawei, HiSilicon</w:t>
            </w:r>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BodyText"/>
              <w:rPr>
                <w:rFonts w:eastAsia="DengXian"/>
              </w:rPr>
            </w:pPr>
            <w:r>
              <w:rPr>
                <w:rFonts w:eastAsia="DengXian"/>
              </w:rPr>
              <w:t>We also think that cell reselection during SDT is a corner case even though the timer is prolonged. Considering the workload to define a 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77777777" w:rsidR="00EC07CC" w:rsidRDefault="00EC07CC" w:rsidP="00EC07CC">
            <w:pPr>
              <w:rPr>
                <w:rFonts w:eastAsiaTheme="minorEastAsia" w:cs="Arial"/>
              </w:rPr>
            </w:pPr>
          </w:p>
        </w:tc>
        <w:tc>
          <w:tcPr>
            <w:tcW w:w="1739" w:type="dxa"/>
          </w:tcPr>
          <w:p w14:paraId="4001980B" w14:textId="77777777" w:rsidR="00EC07CC" w:rsidRDefault="00EC07CC" w:rsidP="00EC07CC">
            <w:pPr>
              <w:rPr>
                <w:rFonts w:eastAsiaTheme="minorEastAsia" w:cs="Arial"/>
              </w:rPr>
            </w:pPr>
          </w:p>
        </w:tc>
        <w:tc>
          <w:tcPr>
            <w:tcW w:w="6480" w:type="dxa"/>
          </w:tcPr>
          <w:p w14:paraId="1832B4B1" w14:textId="77777777" w:rsidR="00EC07CC" w:rsidRDefault="00EC07CC" w:rsidP="00EC07CC">
            <w:pPr>
              <w:rPr>
                <w:rFonts w:eastAsiaTheme="minorEastAsia" w:cs="Arial"/>
              </w:rPr>
            </w:pPr>
          </w:p>
        </w:tc>
      </w:tr>
      <w:tr w:rsidR="00EC07CC" w14:paraId="5A44BE17" w14:textId="77777777">
        <w:tc>
          <w:tcPr>
            <w:tcW w:w="1496" w:type="dxa"/>
          </w:tcPr>
          <w:p w14:paraId="067C827E" w14:textId="77777777" w:rsidR="00EC07CC" w:rsidRDefault="00EC07CC" w:rsidP="00EC07CC">
            <w:pPr>
              <w:rPr>
                <w:rFonts w:eastAsiaTheme="minorEastAsia" w:cs="Arial"/>
              </w:rPr>
            </w:pPr>
          </w:p>
        </w:tc>
        <w:tc>
          <w:tcPr>
            <w:tcW w:w="1739" w:type="dxa"/>
          </w:tcPr>
          <w:p w14:paraId="71A6DA56" w14:textId="77777777" w:rsidR="00EC07CC" w:rsidRDefault="00EC07CC" w:rsidP="00EC07CC">
            <w:pPr>
              <w:rPr>
                <w:rFonts w:eastAsiaTheme="minorEastAsia" w:cs="Arial"/>
              </w:rPr>
            </w:pPr>
          </w:p>
        </w:tc>
        <w:tc>
          <w:tcPr>
            <w:tcW w:w="6480" w:type="dxa"/>
          </w:tcPr>
          <w:p w14:paraId="291308C9" w14:textId="77777777" w:rsidR="00EC07CC" w:rsidRDefault="00EC07CC" w:rsidP="00EC07CC">
            <w:pPr>
              <w:rPr>
                <w:rFonts w:eastAsiaTheme="minorEastAsia" w:cs="Arial"/>
              </w:rPr>
            </w:pPr>
          </w:p>
        </w:tc>
      </w:tr>
    </w:tbl>
    <w:p w14:paraId="1A3D659B" w14:textId="77777777" w:rsidR="009F0087"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lastRenderedPageBreak/>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RRCRestablishment instead of RRCResume (i.e. I-RNTI is not used). RRCResume and RRCReestablishment are both very similar, but if we use RRCRestablishment,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If RRCResume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gNB upon RRCResume,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If RRCReestablishment is used:</w:t>
            </w:r>
            <w:r>
              <w:rPr>
                <w:rFonts w:cs="Arial"/>
                <w:lang w:eastAsia="sv-SE"/>
              </w:rPr>
              <w:t xml:space="preserve"> (i.e. the UE ID points to the cell in which reselection happens), then the Reestablishment message is routed to the new gNB,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RRCResume or RRCReestablishment)?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r>
              <w:rPr>
                <w:rFonts w:eastAsia="SimSun" w:cs="Arial" w:hint="eastAsia"/>
              </w:rPr>
              <w:t>Spreadtrum</w:t>
            </w:r>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r>
              <w:rPr>
                <w:rFonts w:eastAsia="SimSun"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Huawei, HiSilicon</w:t>
            </w:r>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The RRC Reestablishment is also similar in the sense that UE identity as used in another cell is disclosed in a potentially new cell and the same NCC is used to calculate shortMAC-I.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9C175A" w14:paraId="5B657A66" w14:textId="77777777">
        <w:tc>
          <w:tcPr>
            <w:tcW w:w="1496" w:type="dxa"/>
          </w:tcPr>
          <w:p w14:paraId="713EBE8C" w14:textId="77777777" w:rsidR="009C175A" w:rsidRDefault="009C175A" w:rsidP="009C175A">
            <w:pPr>
              <w:rPr>
                <w:rFonts w:eastAsiaTheme="minorEastAsia" w:cs="Arial"/>
              </w:rPr>
            </w:pPr>
          </w:p>
        </w:tc>
        <w:tc>
          <w:tcPr>
            <w:tcW w:w="1739" w:type="dxa"/>
          </w:tcPr>
          <w:p w14:paraId="0F20E99D" w14:textId="77777777" w:rsidR="009C175A" w:rsidRDefault="009C175A" w:rsidP="009C175A">
            <w:pPr>
              <w:rPr>
                <w:rFonts w:eastAsiaTheme="minorEastAsia" w:cs="Arial"/>
              </w:rPr>
            </w:pPr>
          </w:p>
        </w:tc>
        <w:tc>
          <w:tcPr>
            <w:tcW w:w="6480" w:type="dxa"/>
          </w:tcPr>
          <w:p w14:paraId="7CAEDD1C" w14:textId="77777777" w:rsidR="009C175A" w:rsidRDefault="009C175A" w:rsidP="009C175A">
            <w:pPr>
              <w:rPr>
                <w:rFonts w:eastAsiaTheme="minorEastAsia" w:cs="Arial"/>
              </w:rPr>
            </w:pPr>
          </w:p>
        </w:tc>
      </w:tr>
      <w:tr w:rsidR="009C175A" w14:paraId="5F3F58AE" w14:textId="77777777">
        <w:tc>
          <w:tcPr>
            <w:tcW w:w="1496" w:type="dxa"/>
          </w:tcPr>
          <w:p w14:paraId="5F158560" w14:textId="77777777" w:rsidR="009C175A" w:rsidRDefault="009C175A" w:rsidP="009C175A">
            <w:pPr>
              <w:rPr>
                <w:rFonts w:eastAsiaTheme="minorEastAsia" w:cs="Arial"/>
              </w:rPr>
            </w:pPr>
          </w:p>
        </w:tc>
        <w:tc>
          <w:tcPr>
            <w:tcW w:w="1739" w:type="dxa"/>
          </w:tcPr>
          <w:p w14:paraId="57AAAA69" w14:textId="77777777" w:rsidR="009C175A" w:rsidRDefault="009C175A" w:rsidP="009C175A">
            <w:pPr>
              <w:rPr>
                <w:rFonts w:eastAsiaTheme="minorEastAsia" w:cs="Arial"/>
              </w:rPr>
            </w:pPr>
          </w:p>
        </w:tc>
        <w:tc>
          <w:tcPr>
            <w:tcW w:w="6480" w:type="dxa"/>
          </w:tcPr>
          <w:p w14:paraId="4958659F" w14:textId="77777777" w:rsidR="009C175A" w:rsidRDefault="009C175A" w:rsidP="009C175A">
            <w:pPr>
              <w:rPr>
                <w:rFonts w:eastAsiaTheme="minorEastAsia" w:cs="Arial"/>
              </w:rPr>
            </w:pP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lastRenderedPageBreak/>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r>
              <w:rPr>
                <w:rFonts w:eastAsia="SimSun" w:cs="Arial" w:hint="eastAsia"/>
              </w:rPr>
              <w:t>Spreadtrum</w:t>
            </w:r>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Huawei, HiSilicon</w:t>
            </w:r>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9C175A" w14:paraId="7326CA1B" w14:textId="77777777">
        <w:tc>
          <w:tcPr>
            <w:tcW w:w="1496" w:type="dxa"/>
          </w:tcPr>
          <w:p w14:paraId="53D9FBFB" w14:textId="77777777" w:rsidR="009C175A" w:rsidRDefault="009C175A" w:rsidP="009C175A">
            <w:pPr>
              <w:rPr>
                <w:rFonts w:cs="Arial"/>
                <w:lang w:eastAsia="sv-SE"/>
              </w:rPr>
            </w:pPr>
          </w:p>
        </w:tc>
        <w:tc>
          <w:tcPr>
            <w:tcW w:w="1739" w:type="dxa"/>
          </w:tcPr>
          <w:p w14:paraId="6CA4A306" w14:textId="77777777" w:rsidR="009C175A" w:rsidRDefault="009C175A" w:rsidP="009C175A">
            <w:pPr>
              <w:rPr>
                <w:rFonts w:cs="Arial"/>
                <w:lang w:eastAsia="sv-SE"/>
              </w:rPr>
            </w:pPr>
          </w:p>
        </w:tc>
        <w:tc>
          <w:tcPr>
            <w:tcW w:w="6480" w:type="dxa"/>
          </w:tcPr>
          <w:p w14:paraId="030F0B07" w14:textId="77777777" w:rsidR="009C175A" w:rsidRDefault="009C175A" w:rsidP="009C175A">
            <w:pPr>
              <w:rPr>
                <w:rFonts w:cs="Arial"/>
                <w:lang w:eastAsia="sv-SE"/>
              </w:rPr>
            </w:pPr>
          </w:p>
        </w:tc>
      </w:tr>
      <w:tr w:rsidR="009C175A" w14:paraId="16A52DB8" w14:textId="77777777">
        <w:tc>
          <w:tcPr>
            <w:tcW w:w="1496" w:type="dxa"/>
          </w:tcPr>
          <w:p w14:paraId="3224615A" w14:textId="77777777" w:rsidR="009C175A" w:rsidRDefault="009C175A" w:rsidP="009C175A">
            <w:pPr>
              <w:rPr>
                <w:rFonts w:eastAsia="DengXian" w:cs="Arial"/>
              </w:rPr>
            </w:pPr>
          </w:p>
        </w:tc>
        <w:tc>
          <w:tcPr>
            <w:tcW w:w="1739" w:type="dxa"/>
          </w:tcPr>
          <w:p w14:paraId="38B787B2" w14:textId="77777777" w:rsidR="009C175A" w:rsidRDefault="009C175A" w:rsidP="009C175A">
            <w:pPr>
              <w:rPr>
                <w:rFonts w:eastAsia="DengXian" w:cs="Arial"/>
              </w:rPr>
            </w:pPr>
          </w:p>
        </w:tc>
        <w:tc>
          <w:tcPr>
            <w:tcW w:w="6480" w:type="dxa"/>
          </w:tcPr>
          <w:p w14:paraId="73DD94DF" w14:textId="77777777" w:rsidR="009C175A" w:rsidRDefault="009C175A" w:rsidP="009C175A">
            <w:pPr>
              <w:rPr>
                <w:rFonts w:eastAsia="DengXian" w:cs="Arial"/>
              </w:rPr>
            </w:pPr>
          </w:p>
        </w:tc>
      </w:tr>
      <w:tr w:rsidR="009C175A" w14:paraId="3C4A786C" w14:textId="77777777">
        <w:tc>
          <w:tcPr>
            <w:tcW w:w="1496" w:type="dxa"/>
          </w:tcPr>
          <w:p w14:paraId="59D7A550" w14:textId="77777777" w:rsidR="009C175A" w:rsidRDefault="009C175A" w:rsidP="009C175A">
            <w:pPr>
              <w:rPr>
                <w:rFonts w:eastAsiaTheme="minorEastAsia" w:cs="Arial"/>
              </w:rPr>
            </w:pPr>
          </w:p>
        </w:tc>
        <w:tc>
          <w:tcPr>
            <w:tcW w:w="1739" w:type="dxa"/>
          </w:tcPr>
          <w:p w14:paraId="40EDD41D" w14:textId="77777777" w:rsidR="009C175A" w:rsidRDefault="009C175A" w:rsidP="009C175A">
            <w:pPr>
              <w:rPr>
                <w:rFonts w:eastAsiaTheme="minorEastAsia" w:cs="Arial"/>
              </w:rPr>
            </w:pPr>
          </w:p>
        </w:tc>
        <w:tc>
          <w:tcPr>
            <w:tcW w:w="6480" w:type="dxa"/>
          </w:tcPr>
          <w:p w14:paraId="7EEF4582" w14:textId="77777777" w:rsidR="009C175A" w:rsidRDefault="009C175A" w:rsidP="009C175A">
            <w:pPr>
              <w:rPr>
                <w:rFonts w:eastAsiaTheme="minorEastAsia" w:cs="Arial"/>
              </w:rPr>
            </w:pPr>
          </w:p>
        </w:tc>
      </w:tr>
      <w:tr w:rsidR="009C175A" w14:paraId="02B096FC" w14:textId="77777777">
        <w:tc>
          <w:tcPr>
            <w:tcW w:w="1496" w:type="dxa"/>
          </w:tcPr>
          <w:p w14:paraId="0FFAAC2B" w14:textId="77777777" w:rsidR="009C175A" w:rsidRDefault="009C175A" w:rsidP="009C175A">
            <w:pPr>
              <w:rPr>
                <w:rFonts w:eastAsiaTheme="minorEastAsia" w:cs="Arial"/>
              </w:rPr>
            </w:pPr>
          </w:p>
        </w:tc>
        <w:tc>
          <w:tcPr>
            <w:tcW w:w="1739" w:type="dxa"/>
          </w:tcPr>
          <w:p w14:paraId="1EAB9470" w14:textId="77777777" w:rsidR="009C175A" w:rsidRDefault="009C175A" w:rsidP="009C175A">
            <w:pPr>
              <w:rPr>
                <w:rFonts w:eastAsiaTheme="minorEastAsia" w:cs="Arial"/>
              </w:rPr>
            </w:pPr>
          </w:p>
        </w:tc>
        <w:tc>
          <w:tcPr>
            <w:tcW w:w="6480" w:type="dxa"/>
          </w:tcPr>
          <w:p w14:paraId="376A439C" w14:textId="77777777" w:rsidR="009C175A" w:rsidRDefault="009C175A" w:rsidP="009C175A">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r>
                <w:rPr>
                  <w:rFonts w:cs="Arial"/>
                  <w:i/>
                  <w:iCs/>
                  <w:lang w:eastAsia="sv-SE"/>
                </w:rPr>
                <w:t>RRCRelease</w:t>
              </w:r>
              <w:r>
                <w:rPr>
                  <w:rFonts w:cs="Arial"/>
                  <w:lang w:eastAsia="sv-SE"/>
                </w:rPr>
                <w:t xml:space="preserve"> message included updated </w:t>
              </w:r>
              <w:r>
                <w:rPr>
                  <w:rFonts w:cs="Arial"/>
                  <w:i/>
                  <w:iCs/>
                  <w:lang w:eastAsia="sv-SE"/>
                </w:rPr>
                <w:t>SuspendConfig</w:t>
              </w:r>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r>
              <w:rPr>
                <w:rFonts w:eastAsia="SimSun" w:cs="Arial" w:hint="eastAsia"/>
              </w:rPr>
              <w:t>Spreadtrum</w:t>
            </w:r>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lastRenderedPageBreak/>
              <w:t>Huawei, HiSilicon</w:t>
            </w:r>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This can be considered in case SA3 identifies there is a security issue that has to be solved. The simplest solution would be to carry these parameters in an RRC message different than RRCRelease</w:t>
            </w:r>
            <w:r>
              <w:rPr>
                <w:rFonts w:cs="Arial"/>
                <w:lang w:eastAsia="sv-SE"/>
              </w:rPr>
              <w:t xml:space="preserve"> or in a modified RRCRelease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4A3168" w14:paraId="1FE5BFF9" w14:textId="77777777">
        <w:tc>
          <w:tcPr>
            <w:tcW w:w="1496" w:type="dxa"/>
          </w:tcPr>
          <w:p w14:paraId="069A51F4" w14:textId="77777777" w:rsidR="004A3168" w:rsidRDefault="004A3168" w:rsidP="004A3168">
            <w:pPr>
              <w:rPr>
                <w:rFonts w:cs="Arial"/>
                <w:lang w:eastAsia="sv-SE"/>
              </w:rPr>
            </w:pPr>
          </w:p>
        </w:tc>
        <w:tc>
          <w:tcPr>
            <w:tcW w:w="1739" w:type="dxa"/>
          </w:tcPr>
          <w:p w14:paraId="6946A726" w14:textId="77777777" w:rsidR="004A3168" w:rsidRDefault="004A3168" w:rsidP="004A3168">
            <w:pPr>
              <w:rPr>
                <w:rFonts w:cs="Arial"/>
                <w:lang w:eastAsia="sv-SE"/>
              </w:rPr>
            </w:pPr>
          </w:p>
        </w:tc>
        <w:tc>
          <w:tcPr>
            <w:tcW w:w="6480" w:type="dxa"/>
          </w:tcPr>
          <w:p w14:paraId="56874EC5" w14:textId="77777777" w:rsidR="004A3168" w:rsidRDefault="004A3168" w:rsidP="004A3168">
            <w:pPr>
              <w:rPr>
                <w:rFonts w:cs="Arial"/>
                <w:lang w:eastAsia="sv-SE"/>
              </w:rPr>
            </w:pPr>
          </w:p>
        </w:tc>
      </w:tr>
      <w:tr w:rsidR="004A3168" w14:paraId="5E70DFA2" w14:textId="77777777">
        <w:tc>
          <w:tcPr>
            <w:tcW w:w="1496" w:type="dxa"/>
          </w:tcPr>
          <w:p w14:paraId="4C027638" w14:textId="77777777" w:rsidR="004A3168" w:rsidRDefault="004A3168" w:rsidP="004A3168">
            <w:pPr>
              <w:rPr>
                <w:rFonts w:eastAsia="DengXian" w:cs="Arial"/>
              </w:rPr>
            </w:pPr>
          </w:p>
        </w:tc>
        <w:tc>
          <w:tcPr>
            <w:tcW w:w="1739" w:type="dxa"/>
          </w:tcPr>
          <w:p w14:paraId="157E161E" w14:textId="77777777" w:rsidR="004A3168" w:rsidRPr="00312C4A" w:rsidRDefault="004A3168" w:rsidP="004A3168">
            <w:pPr>
              <w:rPr>
                <w:rFonts w:eastAsia="DengXian" w:cs="Arial"/>
              </w:rPr>
            </w:pPr>
          </w:p>
        </w:tc>
        <w:tc>
          <w:tcPr>
            <w:tcW w:w="6480" w:type="dxa"/>
          </w:tcPr>
          <w:p w14:paraId="21233339" w14:textId="77777777" w:rsidR="004A3168" w:rsidRDefault="004A3168" w:rsidP="004A3168">
            <w:pPr>
              <w:rPr>
                <w:rFonts w:eastAsia="DengXian" w:cs="Arial"/>
              </w:rPr>
            </w:pPr>
          </w:p>
        </w:tc>
      </w:tr>
      <w:tr w:rsidR="004A3168" w14:paraId="62E42C53" w14:textId="77777777">
        <w:tc>
          <w:tcPr>
            <w:tcW w:w="1496" w:type="dxa"/>
          </w:tcPr>
          <w:p w14:paraId="2B402018" w14:textId="77777777" w:rsidR="004A3168" w:rsidRDefault="004A3168" w:rsidP="004A3168">
            <w:pPr>
              <w:rPr>
                <w:rFonts w:eastAsiaTheme="minorEastAsia" w:cs="Arial"/>
              </w:rPr>
            </w:pPr>
          </w:p>
        </w:tc>
        <w:tc>
          <w:tcPr>
            <w:tcW w:w="1739" w:type="dxa"/>
          </w:tcPr>
          <w:p w14:paraId="561C152E" w14:textId="77777777" w:rsidR="004A3168" w:rsidRDefault="004A3168" w:rsidP="004A3168">
            <w:pPr>
              <w:rPr>
                <w:rFonts w:eastAsiaTheme="minorEastAsia" w:cs="Arial"/>
              </w:rPr>
            </w:pPr>
          </w:p>
        </w:tc>
        <w:tc>
          <w:tcPr>
            <w:tcW w:w="6480" w:type="dxa"/>
          </w:tcPr>
          <w:p w14:paraId="0E656519" w14:textId="77777777" w:rsidR="004A3168" w:rsidRDefault="004A3168" w:rsidP="004A3168">
            <w:pPr>
              <w:rPr>
                <w:rFonts w:eastAsiaTheme="minorEastAsia" w:cs="Arial"/>
              </w:rPr>
            </w:pPr>
          </w:p>
        </w:tc>
      </w:tr>
      <w:tr w:rsidR="004A3168" w14:paraId="4FC64D9E" w14:textId="77777777">
        <w:tc>
          <w:tcPr>
            <w:tcW w:w="1496" w:type="dxa"/>
          </w:tcPr>
          <w:p w14:paraId="6685477D" w14:textId="77777777" w:rsidR="004A3168" w:rsidRDefault="004A3168" w:rsidP="004A3168">
            <w:pPr>
              <w:rPr>
                <w:rFonts w:eastAsiaTheme="minorEastAsia" w:cs="Arial"/>
              </w:rPr>
            </w:pPr>
          </w:p>
        </w:tc>
        <w:tc>
          <w:tcPr>
            <w:tcW w:w="1739" w:type="dxa"/>
          </w:tcPr>
          <w:p w14:paraId="2214705C" w14:textId="77777777" w:rsidR="004A3168" w:rsidRDefault="004A3168" w:rsidP="004A3168">
            <w:pPr>
              <w:rPr>
                <w:rFonts w:eastAsiaTheme="minorEastAsia" w:cs="Arial"/>
              </w:rPr>
            </w:pPr>
          </w:p>
        </w:tc>
        <w:tc>
          <w:tcPr>
            <w:tcW w:w="6480" w:type="dxa"/>
          </w:tcPr>
          <w:p w14:paraId="05274D1F" w14:textId="77777777" w:rsidR="004A3168" w:rsidRDefault="004A3168" w:rsidP="004A3168">
            <w:pPr>
              <w:rPr>
                <w:rFonts w:eastAsiaTheme="minorEastAsia" w:cs="Arial"/>
              </w:rPr>
            </w:pP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RRCResume and RRCRestablishment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r>
              <w:rPr>
                <w:rFonts w:eastAsia="SimSun" w:cs="Arial" w:hint="eastAsia"/>
              </w:rPr>
              <w:t>Spreadtrum</w:t>
            </w:r>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Huawei, HiSilicon</w:t>
            </w:r>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lastRenderedPageBreak/>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77777777" w:rsidR="004D2DC2" w:rsidRDefault="004D2DC2" w:rsidP="004D2DC2">
            <w:pPr>
              <w:rPr>
                <w:rFonts w:eastAsiaTheme="minorEastAsia" w:cs="Arial"/>
              </w:rPr>
            </w:pPr>
          </w:p>
        </w:tc>
        <w:tc>
          <w:tcPr>
            <w:tcW w:w="1739" w:type="dxa"/>
          </w:tcPr>
          <w:p w14:paraId="31F417B4" w14:textId="77777777" w:rsidR="004D2DC2" w:rsidRDefault="004D2DC2" w:rsidP="004D2DC2">
            <w:pPr>
              <w:rPr>
                <w:rFonts w:eastAsiaTheme="minorEastAsia" w:cs="Arial"/>
              </w:rPr>
            </w:pPr>
          </w:p>
        </w:tc>
        <w:tc>
          <w:tcPr>
            <w:tcW w:w="6480" w:type="dxa"/>
          </w:tcPr>
          <w:p w14:paraId="7C3E2CBA" w14:textId="77777777" w:rsidR="004D2DC2" w:rsidRDefault="004D2DC2" w:rsidP="004D2DC2">
            <w:pPr>
              <w:rPr>
                <w:rFonts w:eastAsiaTheme="minorEastAsia" w:cs="Arial"/>
              </w:rPr>
            </w:pPr>
          </w:p>
        </w:tc>
      </w:tr>
      <w:tr w:rsidR="004D2DC2" w14:paraId="40DBE5F1" w14:textId="77777777">
        <w:tc>
          <w:tcPr>
            <w:tcW w:w="1496" w:type="dxa"/>
          </w:tcPr>
          <w:p w14:paraId="524D2289" w14:textId="77777777" w:rsidR="004D2DC2" w:rsidRDefault="004D2DC2" w:rsidP="004D2DC2">
            <w:pPr>
              <w:rPr>
                <w:rFonts w:eastAsiaTheme="minorEastAsia" w:cs="Arial"/>
              </w:rPr>
            </w:pPr>
          </w:p>
        </w:tc>
        <w:tc>
          <w:tcPr>
            <w:tcW w:w="1739" w:type="dxa"/>
          </w:tcPr>
          <w:p w14:paraId="7432B683" w14:textId="77777777" w:rsidR="004D2DC2" w:rsidRDefault="004D2DC2" w:rsidP="004D2DC2">
            <w:pPr>
              <w:rPr>
                <w:rFonts w:eastAsiaTheme="minorEastAsia" w:cs="Arial"/>
              </w:rPr>
            </w:pPr>
          </w:p>
        </w:tc>
        <w:tc>
          <w:tcPr>
            <w:tcW w:w="6480" w:type="dxa"/>
          </w:tcPr>
          <w:p w14:paraId="5890AA23" w14:textId="77777777" w:rsidR="004D2DC2" w:rsidRDefault="004D2DC2" w:rsidP="004D2DC2">
            <w:pPr>
              <w:rPr>
                <w:rFonts w:eastAsiaTheme="minorEastAsia" w:cs="Arial"/>
              </w:rPr>
            </w:pP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r>
              <w:rPr>
                <w:rFonts w:eastAsia="SimSun" w:cs="Arial" w:hint="eastAsia"/>
              </w:rPr>
              <w:t>Spreadtrum</w:t>
            </w:r>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Huawei, HiSilicon</w:t>
            </w:r>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3, we understand the intention is to say: “UE remains in INACTIVE and initiates RRC re-establishment procedure in the new cell"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77777777" w:rsidR="004D2DC2" w:rsidRDefault="004D2DC2" w:rsidP="004D2DC2">
            <w:pPr>
              <w:rPr>
                <w:rFonts w:eastAsiaTheme="minorEastAsia" w:cs="Arial"/>
              </w:rPr>
            </w:pPr>
          </w:p>
        </w:tc>
        <w:tc>
          <w:tcPr>
            <w:tcW w:w="1739" w:type="dxa"/>
          </w:tcPr>
          <w:p w14:paraId="2112716D" w14:textId="77777777" w:rsidR="004D2DC2" w:rsidRDefault="004D2DC2" w:rsidP="004D2DC2">
            <w:pPr>
              <w:rPr>
                <w:rFonts w:eastAsiaTheme="minorEastAsia" w:cs="Arial"/>
              </w:rPr>
            </w:pPr>
          </w:p>
        </w:tc>
        <w:tc>
          <w:tcPr>
            <w:tcW w:w="6480" w:type="dxa"/>
          </w:tcPr>
          <w:p w14:paraId="5B961985" w14:textId="77777777" w:rsidR="004D2DC2" w:rsidRDefault="004D2DC2" w:rsidP="004D2DC2">
            <w:pPr>
              <w:rPr>
                <w:rFonts w:eastAsiaTheme="minorEastAsia" w:cs="Arial"/>
              </w:rPr>
            </w:pPr>
          </w:p>
        </w:tc>
      </w:tr>
      <w:tr w:rsidR="004D2DC2" w14:paraId="35CE5E4B" w14:textId="77777777">
        <w:tc>
          <w:tcPr>
            <w:tcW w:w="1496" w:type="dxa"/>
          </w:tcPr>
          <w:p w14:paraId="34CBEFC3" w14:textId="77777777" w:rsidR="004D2DC2" w:rsidRDefault="004D2DC2" w:rsidP="004D2DC2">
            <w:pPr>
              <w:rPr>
                <w:rFonts w:eastAsiaTheme="minorEastAsia" w:cs="Arial"/>
              </w:rPr>
            </w:pPr>
          </w:p>
        </w:tc>
        <w:tc>
          <w:tcPr>
            <w:tcW w:w="1739" w:type="dxa"/>
          </w:tcPr>
          <w:p w14:paraId="0EB9EB4D" w14:textId="77777777" w:rsidR="004D2DC2" w:rsidRDefault="004D2DC2" w:rsidP="004D2DC2">
            <w:pPr>
              <w:rPr>
                <w:rFonts w:eastAsiaTheme="minorEastAsia" w:cs="Arial"/>
              </w:rPr>
            </w:pPr>
          </w:p>
        </w:tc>
        <w:tc>
          <w:tcPr>
            <w:tcW w:w="6480" w:type="dxa"/>
          </w:tcPr>
          <w:p w14:paraId="0D84AC30" w14:textId="77777777" w:rsidR="004D2DC2" w:rsidRDefault="004D2DC2" w:rsidP="004D2DC2">
            <w:pPr>
              <w:rPr>
                <w:rFonts w:eastAsiaTheme="minorEastAsia" w:cs="Arial"/>
              </w:rPr>
            </w:pPr>
          </w:p>
        </w:tc>
      </w:tr>
    </w:tbl>
    <w:p w14:paraId="49042735" w14:textId="77777777" w:rsidR="009F0087" w:rsidRDefault="00C92284">
      <w:pPr>
        <w:pStyle w:val="Heading2"/>
        <w:rPr>
          <w:lang w:eastAsia="sv-SE"/>
        </w:rPr>
      </w:pPr>
      <w:r>
        <w:rPr>
          <w:lang w:eastAsia="sv-SE"/>
        </w:rPr>
        <w:lastRenderedPageBreak/>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r>
              <w:rPr>
                <w:rFonts w:eastAsia="SimSun" w:cs="Arial" w:hint="eastAsia"/>
              </w:rPr>
              <w:t>Spreadtrum</w:t>
            </w:r>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Huawei, HiSilicon</w:t>
            </w:r>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77777777" w:rsidR="004D2DC2" w:rsidRDefault="004D2DC2" w:rsidP="004D2DC2">
            <w:pPr>
              <w:rPr>
                <w:rFonts w:eastAsiaTheme="minorEastAsia" w:cs="Arial"/>
              </w:rPr>
            </w:pPr>
          </w:p>
        </w:tc>
        <w:tc>
          <w:tcPr>
            <w:tcW w:w="1739" w:type="dxa"/>
          </w:tcPr>
          <w:p w14:paraId="5516B96F" w14:textId="77777777" w:rsidR="004D2DC2" w:rsidRDefault="004D2DC2" w:rsidP="004D2DC2">
            <w:pPr>
              <w:rPr>
                <w:rFonts w:eastAsiaTheme="minorEastAsia" w:cs="Arial"/>
              </w:rPr>
            </w:pPr>
          </w:p>
        </w:tc>
        <w:tc>
          <w:tcPr>
            <w:tcW w:w="6480" w:type="dxa"/>
          </w:tcPr>
          <w:p w14:paraId="63D4CD09" w14:textId="77777777" w:rsidR="004D2DC2" w:rsidRDefault="004D2DC2" w:rsidP="004D2DC2">
            <w:pPr>
              <w:rPr>
                <w:rFonts w:eastAsiaTheme="minorEastAsia" w:cs="Arial"/>
              </w:rPr>
            </w:pPr>
          </w:p>
        </w:tc>
      </w:tr>
      <w:tr w:rsidR="004D2DC2" w14:paraId="32CD53D9" w14:textId="77777777">
        <w:tc>
          <w:tcPr>
            <w:tcW w:w="1496" w:type="dxa"/>
          </w:tcPr>
          <w:p w14:paraId="7D47882C" w14:textId="77777777" w:rsidR="004D2DC2" w:rsidRDefault="004D2DC2" w:rsidP="004D2DC2">
            <w:pPr>
              <w:rPr>
                <w:rFonts w:eastAsiaTheme="minorEastAsia" w:cs="Arial"/>
              </w:rPr>
            </w:pPr>
          </w:p>
        </w:tc>
        <w:tc>
          <w:tcPr>
            <w:tcW w:w="1739" w:type="dxa"/>
          </w:tcPr>
          <w:p w14:paraId="3C400CED" w14:textId="77777777" w:rsidR="004D2DC2" w:rsidRDefault="004D2DC2" w:rsidP="004D2DC2">
            <w:pPr>
              <w:rPr>
                <w:rFonts w:eastAsiaTheme="minorEastAsia" w:cs="Arial"/>
              </w:rPr>
            </w:pPr>
          </w:p>
        </w:tc>
        <w:tc>
          <w:tcPr>
            <w:tcW w:w="6480" w:type="dxa"/>
          </w:tcPr>
          <w:p w14:paraId="003CAD34" w14:textId="77777777" w:rsidR="004D2DC2" w:rsidRDefault="004D2DC2" w:rsidP="004D2DC2">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r>
              <w:rPr>
                <w:rFonts w:eastAsia="SimSun" w:cs="Arial" w:hint="eastAsia"/>
              </w:rPr>
              <w:t>Spreadtrum</w:t>
            </w:r>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Huawei, HiSilicon</w:t>
            </w:r>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77777777" w:rsidR="0023062F" w:rsidRDefault="0023062F" w:rsidP="0023062F">
            <w:pPr>
              <w:rPr>
                <w:rFonts w:eastAsiaTheme="minorEastAsia" w:cs="Arial"/>
              </w:rPr>
            </w:pPr>
          </w:p>
        </w:tc>
        <w:tc>
          <w:tcPr>
            <w:tcW w:w="1739" w:type="dxa"/>
          </w:tcPr>
          <w:p w14:paraId="71A13578" w14:textId="77777777" w:rsidR="0023062F" w:rsidRDefault="0023062F" w:rsidP="0023062F">
            <w:pPr>
              <w:rPr>
                <w:rFonts w:eastAsiaTheme="minorEastAsia" w:cs="Arial"/>
              </w:rPr>
            </w:pPr>
          </w:p>
        </w:tc>
        <w:tc>
          <w:tcPr>
            <w:tcW w:w="6480" w:type="dxa"/>
          </w:tcPr>
          <w:p w14:paraId="508D31B5" w14:textId="77777777" w:rsidR="0023062F" w:rsidRDefault="0023062F" w:rsidP="0023062F">
            <w:pPr>
              <w:rPr>
                <w:rFonts w:eastAsiaTheme="minorEastAsia" w:cs="Arial"/>
              </w:rPr>
            </w:pPr>
          </w:p>
        </w:tc>
      </w:tr>
      <w:tr w:rsidR="0023062F" w14:paraId="72F01706" w14:textId="77777777">
        <w:tc>
          <w:tcPr>
            <w:tcW w:w="1496" w:type="dxa"/>
          </w:tcPr>
          <w:p w14:paraId="721D8D18" w14:textId="77777777" w:rsidR="0023062F" w:rsidRDefault="0023062F" w:rsidP="0023062F">
            <w:pPr>
              <w:rPr>
                <w:rFonts w:eastAsiaTheme="minorEastAsia" w:cs="Arial"/>
              </w:rPr>
            </w:pPr>
          </w:p>
        </w:tc>
        <w:tc>
          <w:tcPr>
            <w:tcW w:w="1739" w:type="dxa"/>
          </w:tcPr>
          <w:p w14:paraId="72BAD777" w14:textId="77777777" w:rsidR="0023062F" w:rsidRDefault="0023062F" w:rsidP="0023062F">
            <w:pPr>
              <w:rPr>
                <w:rFonts w:eastAsiaTheme="minorEastAsia" w:cs="Arial"/>
              </w:rPr>
            </w:pPr>
          </w:p>
        </w:tc>
        <w:tc>
          <w:tcPr>
            <w:tcW w:w="6480" w:type="dxa"/>
          </w:tcPr>
          <w:p w14:paraId="04E8D2EA" w14:textId="77777777" w:rsidR="0023062F" w:rsidRDefault="0023062F" w:rsidP="0023062F">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lastRenderedPageBreak/>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Heading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Heading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r>
              <w:rPr>
                <w:rFonts w:cs="Arial"/>
                <w:lang w:eastAsia="sv-SE"/>
              </w:rPr>
              <w:t>HuangHe</w:t>
            </w:r>
          </w:p>
        </w:tc>
        <w:tc>
          <w:tcPr>
            <w:tcW w:w="4590" w:type="dxa"/>
          </w:tcPr>
          <w:p w14:paraId="3B927942" w14:textId="77777777" w:rsidR="009F0087" w:rsidRDefault="00C92284">
            <w:pPr>
              <w:rPr>
                <w:rFonts w:cs="Arial"/>
                <w:lang w:eastAsia="sv-SE"/>
              </w:rPr>
            </w:pPr>
            <w:r>
              <w:rPr>
                <w:rFonts w:cs="Arial"/>
                <w:lang w:eastAsia="sv-SE"/>
              </w:rPr>
              <w:t>huang.he4@zte.com.cn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Marta Martinez Tarradell</w:t>
            </w:r>
          </w:p>
        </w:tc>
        <w:tc>
          <w:tcPr>
            <w:tcW w:w="4590" w:type="dxa"/>
          </w:tcPr>
          <w:p w14:paraId="2EE24391" w14:textId="77777777" w:rsidR="009F0087" w:rsidRDefault="00C92284">
            <w:pPr>
              <w:rPr>
                <w:rFonts w:eastAsiaTheme="minorEastAsia" w:cs="Arial"/>
              </w:rPr>
            </w:pPr>
            <w:r>
              <w:rPr>
                <w:rFonts w:eastAsiaTheme="minorEastAsia" w:cs="Arial"/>
              </w:rPr>
              <w:t>marta.m.tarradell@intel.com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r>
              <w:rPr>
                <w:rFonts w:eastAsia="Malgun Gothic" w:cs="Arial" w:hint="eastAsia"/>
                <w:lang w:eastAsia="ko-KR"/>
              </w:rPr>
              <w:t>SeungJune Yi</w:t>
            </w:r>
          </w:p>
        </w:tc>
        <w:tc>
          <w:tcPr>
            <w:tcW w:w="4590" w:type="dxa"/>
          </w:tcPr>
          <w:p w14:paraId="18C82D04" w14:textId="77777777" w:rsidR="009F0087" w:rsidRDefault="00C92284">
            <w:pPr>
              <w:rPr>
                <w:rFonts w:eastAsia="Malgun Gothic" w:cs="Arial"/>
                <w:lang w:eastAsia="ko-KR"/>
              </w:rPr>
            </w:pPr>
            <w:r>
              <w:rPr>
                <w:rFonts w:eastAsia="Malgun Gothic" w:cs="Arial"/>
                <w:lang w:eastAsia="ko-KR"/>
              </w:rPr>
              <w:t>s</w:t>
            </w:r>
            <w:r>
              <w:rPr>
                <w:rFonts w:eastAsia="Malgun Gothic" w:cs="Arial" w:hint="eastAsia"/>
                <w:lang w:eastAsia="ko-KR"/>
              </w:rPr>
              <w:t>eungjune.</w:t>
            </w:r>
            <w:r>
              <w:rPr>
                <w:rFonts w:eastAsia="Malgun Gothic" w:cs="Arial"/>
                <w:lang w:eastAsia="ko-KR"/>
              </w:rPr>
              <w:t>yi@lge.com</w:t>
            </w:r>
          </w:p>
        </w:tc>
      </w:tr>
      <w:tr w:rsidR="00957EA8" w14:paraId="4ABB9C71" w14:textId="77777777">
        <w:tc>
          <w:tcPr>
            <w:tcW w:w="1496" w:type="dxa"/>
          </w:tcPr>
          <w:p w14:paraId="3A0A8920" w14:textId="77777777" w:rsidR="00957EA8" w:rsidRDefault="00957EA8" w:rsidP="00957EA8">
            <w:pPr>
              <w:rPr>
                <w:rFonts w:eastAsia="DengXian" w:cs="Arial"/>
              </w:rPr>
            </w:pPr>
            <w:bookmarkStart w:id="103" w:name="OLE_LINK5"/>
            <w:bookmarkStart w:id="104" w:name="OLE_LINK6"/>
            <w:r>
              <w:rPr>
                <w:rFonts w:eastAsia="DengXian" w:cs="Arial" w:hint="eastAsia"/>
              </w:rPr>
              <w:t>S</w:t>
            </w:r>
            <w:r>
              <w:rPr>
                <w:rFonts w:eastAsia="DengXian" w:cs="Arial"/>
              </w:rPr>
              <w:t>preadtrum</w:t>
            </w:r>
            <w:bookmarkEnd w:id="103"/>
            <w:bookmarkEnd w:id="104"/>
          </w:p>
        </w:tc>
        <w:tc>
          <w:tcPr>
            <w:tcW w:w="3629" w:type="dxa"/>
          </w:tcPr>
          <w:p w14:paraId="413B5D5A" w14:textId="77777777" w:rsidR="00957EA8" w:rsidRDefault="00957EA8" w:rsidP="00957EA8">
            <w:pPr>
              <w:rPr>
                <w:rFonts w:eastAsia="DengXian" w:cs="Arial"/>
              </w:rPr>
            </w:pPr>
            <w:r>
              <w:rPr>
                <w:rFonts w:eastAsia="DengXian" w:cs="Arial" w:hint="eastAsia"/>
              </w:rPr>
              <w:t>Lifeng Han</w:t>
            </w:r>
          </w:p>
        </w:tc>
        <w:tc>
          <w:tcPr>
            <w:tcW w:w="4590" w:type="dxa"/>
          </w:tcPr>
          <w:p w14:paraId="1D791F89" w14:textId="77777777" w:rsidR="00957EA8" w:rsidRDefault="00957EA8" w:rsidP="00957EA8">
            <w:pPr>
              <w:rPr>
                <w:rFonts w:eastAsia="DengXian" w:cs="Arial"/>
              </w:rPr>
            </w:pPr>
            <w:r>
              <w:rPr>
                <w:rFonts w:eastAsia="DengXian" w:cs="Arial" w:hint="eastAsia"/>
              </w:rPr>
              <w:t>Lifeng.Han@unisoc.com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t>Huawei</w:t>
            </w:r>
          </w:p>
        </w:tc>
        <w:tc>
          <w:tcPr>
            <w:tcW w:w="3629" w:type="dxa"/>
          </w:tcPr>
          <w:p w14:paraId="7418E146" w14:textId="6AA9BE8C" w:rsidR="00D063FA" w:rsidRDefault="00D063FA" w:rsidP="00D063FA">
            <w:pPr>
              <w:rPr>
                <w:rFonts w:eastAsia="DengXian" w:cs="Arial"/>
              </w:rPr>
            </w:pPr>
            <w:r w:rsidRPr="466AF9E0">
              <w:rPr>
                <w:rFonts w:cs="Arial"/>
                <w:lang w:eastAsia="sv-SE"/>
              </w:rPr>
              <w:t>Dawid Koziol</w:t>
            </w:r>
          </w:p>
        </w:tc>
        <w:tc>
          <w:tcPr>
            <w:tcW w:w="4590" w:type="dxa"/>
          </w:tcPr>
          <w:p w14:paraId="79872C8B" w14:textId="0CFFE39E" w:rsidR="00D063FA" w:rsidRDefault="00D063FA" w:rsidP="00D063FA">
            <w:pPr>
              <w:rPr>
                <w:rFonts w:eastAsia="DengXian" w:cs="Arial"/>
              </w:rPr>
            </w:pPr>
            <w:r w:rsidRPr="466AF9E0">
              <w:rPr>
                <w:rFonts w:cs="Arial"/>
                <w:lang w:eastAsia="sv-SE"/>
              </w:rPr>
              <w:t>dawid.koziol@huawei.com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t>O</w:t>
            </w:r>
            <w:r>
              <w:rPr>
                <w:rFonts w:eastAsia="DengXian" w:cs="Arial"/>
              </w:rPr>
              <w:t>PPO</w:t>
            </w:r>
          </w:p>
        </w:tc>
        <w:tc>
          <w:tcPr>
            <w:tcW w:w="3629" w:type="dxa"/>
          </w:tcPr>
          <w:p w14:paraId="49645468" w14:textId="46AADC9F" w:rsidR="00D063FA" w:rsidRPr="002B559A" w:rsidRDefault="002B559A" w:rsidP="00D063FA">
            <w:pPr>
              <w:rPr>
                <w:rFonts w:eastAsia="DengXian" w:cs="Arial"/>
              </w:rPr>
            </w:pPr>
            <w:r>
              <w:rPr>
                <w:rFonts w:eastAsia="DengXian" w:cs="Arial" w:hint="eastAsia"/>
              </w:rPr>
              <w:t>X</w:t>
            </w:r>
            <w:r>
              <w:rPr>
                <w:rFonts w:eastAsia="DengXian" w:cs="Arial"/>
              </w:rPr>
              <w:t>ue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Yassin Awad</w:t>
            </w:r>
          </w:p>
        </w:tc>
        <w:tc>
          <w:tcPr>
            <w:tcW w:w="4590" w:type="dxa"/>
          </w:tcPr>
          <w:p w14:paraId="57CCFF64" w14:textId="5CB5337E" w:rsidR="00D063FA" w:rsidRDefault="00B4798F" w:rsidP="00D063FA">
            <w:pPr>
              <w:rPr>
                <w:rFonts w:eastAsiaTheme="minorEastAsia" w:cs="Arial"/>
              </w:rPr>
            </w:pPr>
            <w:r>
              <w:rPr>
                <w:rFonts w:eastAsiaTheme="minorEastAsia" w:cs="Arial"/>
              </w:rPr>
              <w:t>Yassin</w:t>
            </w:r>
            <w:r>
              <w:rPr>
                <w:rFonts w:eastAsiaTheme="minorEastAsia" w:cs="Arial"/>
              </w:rPr>
              <w:t>.</w:t>
            </w:r>
            <w:r>
              <w:rPr>
                <w:rFonts w:eastAsiaTheme="minorEastAsia" w:cs="Arial"/>
              </w:rPr>
              <w:t>Awad</w:t>
            </w:r>
            <w:r>
              <w:rPr>
                <w:rFonts w:eastAsiaTheme="minorEastAsia" w:cs="Arial"/>
              </w:rPr>
              <w:t>@sony.com</w:t>
            </w:r>
            <w:bookmarkStart w:id="105" w:name="_GoBack"/>
            <w:bookmarkEnd w:id="105"/>
          </w:p>
        </w:tc>
      </w:tr>
      <w:tr w:rsidR="00D063FA" w14:paraId="1ADCDE71" w14:textId="77777777">
        <w:tc>
          <w:tcPr>
            <w:tcW w:w="1496" w:type="dxa"/>
          </w:tcPr>
          <w:p w14:paraId="22785246" w14:textId="77777777" w:rsidR="00D063FA" w:rsidRDefault="00D063FA" w:rsidP="00D063FA">
            <w:pPr>
              <w:rPr>
                <w:rFonts w:eastAsiaTheme="minorEastAsia" w:cs="Arial"/>
              </w:rPr>
            </w:pPr>
          </w:p>
        </w:tc>
        <w:tc>
          <w:tcPr>
            <w:tcW w:w="3629" w:type="dxa"/>
          </w:tcPr>
          <w:p w14:paraId="7CF90A7D" w14:textId="77777777" w:rsidR="00D063FA" w:rsidRDefault="00D063FA" w:rsidP="00D063FA">
            <w:pPr>
              <w:rPr>
                <w:rFonts w:eastAsiaTheme="minorEastAsia" w:cs="Arial"/>
              </w:rPr>
            </w:pPr>
          </w:p>
        </w:tc>
        <w:tc>
          <w:tcPr>
            <w:tcW w:w="4590" w:type="dxa"/>
          </w:tcPr>
          <w:p w14:paraId="79144D0D" w14:textId="77777777" w:rsidR="00D063FA" w:rsidRDefault="00D063FA" w:rsidP="00D063FA">
            <w:pPr>
              <w:rPr>
                <w:rFonts w:eastAsiaTheme="minorEastAsia" w:cs="Arial"/>
              </w:rPr>
            </w:pPr>
          </w:p>
        </w:tc>
      </w:tr>
    </w:tbl>
    <w:p w14:paraId="264E4C20" w14:textId="77777777" w:rsidR="009F0087" w:rsidRDefault="009F0087">
      <w:pPr>
        <w:rPr>
          <w:rFonts w:cs="Arial"/>
        </w:rPr>
      </w:pPr>
    </w:p>
    <w:p w14:paraId="24CB2E82" w14:textId="77777777" w:rsidR="009F0087" w:rsidRDefault="00C92284">
      <w:pPr>
        <w:pStyle w:val="Heading1"/>
      </w:pPr>
      <w:r>
        <w:t>References</w:t>
      </w:r>
    </w:p>
    <w:p w14:paraId="21C404A0" w14:textId="77777777" w:rsidR="009F0087" w:rsidRDefault="00D1537B">
      <w:pPr>
        <w:pStyle w:val="Reference"/>
        <w:rPr>
          <w:rFonts w:cs="Arial"/>
          <w:lang w:val="de-DE" w:eastAsia="en-US"/>
        </w:rPr>
      </w:pPr>
      <w:hyperlink r:id="rId11" w:history="1">
        <w:r w:rsidR="00C92284">
          <w:rPr>
            <w:rStyle w:val="Hyperlink"/>
            <w:rFonts w:cs="Arial"/>
          </w:rPr>
          <w:t>TS 38.331 v16.3.1</w:t>
        </w:r>
      </w:hyperlink>
      <w:r w:rsidR="00C92284">
        <w:rPr>
          <w:rFonts w:cs="Arial"/>
        </w:rPr>
        <w:t xml:space="preserve"> Radio Resource Control (RRC) protocol specification</w:t>
      </w:r>
    </w:p>
    <w:p w14:paraId="77F227F7" w14:textId="77777777" w:rsidR="009F0087" w:rsidRDefault="00D1537B">
      <w:pPr>
        <w:pStyle w:val="Reference"/>
        <w:rPr>
          <w:rFonts w:cs="Arial"/>
          <w:lang w:val="de-DE" w:eastAsia="en-US"/>
        </w:rPr>
      </w:pPr>
      <w:hyperlink r:id="rId12" w:history="1">
        <w:r w:rsidR="00C92284">
          <w:rPr>
            <w:rStyle w:val="Hyperlink"/>
            <w:rFonts w:cs="Arial"/>
          </w:rPr>
          <w:t>R2-2100001</w:t>
        </w:r>
      </w:hyperlink>
      <w:r w:rsidR="00C92284">
        <w:rPr>
          <w:rFonts w:cs="Arial"/>
        </w:rPr>
        <w:t xml:space="preserve"> Report of 3GPP TSG RAN2#112-e meeting – ETSI MCC</w:t>
      </w:r>
    </w:p>
    <w:p w14:paraId="1FF437A0" w14:textId="77777777" w:rsidR="009F0087" w:rsidRDefault="00D1537B">
      <w:pPr>
        <w:pStyle w:val="Reference"/>
        <w:rPr>
          <w:rFonts w:cs="Arial"/>
          <w:lang w:val="de-DE" w:eastAsia="en-US"/>
        </w:rPr>
      </w:pPr>
      <w:hyperlink r:id="rId13" w:history="1">
        <w:r w:rsidR="00C92284">
          <w:rPr>
            <w:rStyle w:val="Hyperlink"/>
            <w:rFonts w:cs="Arial"/>
            <w:lang w:val="de-DE" w:eastAsia="en-US"/>
          </w:rPr>
          <w:t>R2-2101578</w:t>
        </w:r>
      </w:hyperlink>
      <w:r w:rsidR="00C92284">
        <w:rPr>
          <w:rFonts w:cs="Arial"/>
          <w:lang w:val="de-DE" w:eastAsia="en-US"/>
        </w:rPr>
        <w:t xml:space="preserve"> Small data transmission failure timer – InterDigital, APT, Ericsson, ETRI, FGI, Sharp, Sony</w:t>
      </w:r>
    </w:p>
    <w:p w14:paraId="7706C991" w14:textId="77777777" w:rsidR="009F0087" w:rsidRDefault="00D1537B">
      <w:pPr>
        <w:pStyle w:val="Reference"/>
        <w:rPr>
          <w:rFonts w:cs="Arial"/>
          <w:lang w:val="de-DE" w:eastAsia="en-US"/>
        </w:rPr>
      </w:pPr>
      <w:hyperlink r:id="rId14" w:history="1">
        <w:r w:rsidR="00C92284">
          <w:rPr>
            <w:rStyle w:val="Hyperlink"/>
            <w:rFonts w:cs="Arial"/>
            <w:lang w:val="de-DE" w:eastAsia="en-US"/>
          </w:rPr>
          <w:t>R2-2101184</w:t>
        </w:r>
      </w:hyperlink>
      <w:r w:rsidR="00C92284">
        <w:rPr>
          <w:rFonts w:cs="Arial"/>
          <w:lang w:val="de-DE" w:eastAsia="en-US"/>
        </w:rPr>
        <w:t xml:space="preserve"> Control plan common aspects for SDT – Huawei, HiSilicon</w:t>
      </w:r>
    </w:p>
    <w:p w14:paraId="5A6FB4B6" w14:textId="77777777" w:rsidR="009F0087" w:rsidRDefault="00D1537B">
      <w:pPr>
        <w:pStyle w:val="Reference"/>
        <w:rPr>
          <w:rFonts w:cs="Arial"/>
          <w:lang w:val="de-DE" w:eastAsia="en-US"/>
        </w:rPr>
      </w:pPr>
      <w:hyperlink r:id="rId15" w:history="1">
        <w:r w:rsidR="00C92284">
          <w:rPr>
            <w:rStyle w:val="Hyperlink"/>
            <w:rFonts w:cs="Arial"/>
            <w:lang w:val="de-DE" w:eastAsia="en-US"/>
          </w:rPr>
          <w:t>R2-2101223</w:t>
        </w:r>
      </w:hyperlink>
      <w:r w:rsidR="00C92284">
        <w:rPr>
          <w:rFonts w:cs="Arial"/>
          <w:lang w:val="de-DE" w:eastAsia="en-US"/>
        </w:rPr>
        <w:t xml:space="preserve"> Remaining issues on control plane aspects of NR small data transmission – Qualcomm</w:t>
      </w:r>
    </w:p>
    <w:p w14:paraId="0A749FD5" w14:textId="77777777" w:rsidR="009F0087" w:rsidRDefault="00D1537B">
      <w:pPr>
        <w:pStyle w:val="Reference"/>
        <w:rPr>
          <w:rFonts w:cs="Arial"/>
          <w:lang w:val="de-DE" w:eastAsia="en-US"/>
        </w:rPr>
      </w:pPr>
      <w:hyperlink r:id="rId16" w:history="1">
        <w:r w:rsidR="00C92284">
          <w:rPr>
            <w:rStyle w:val="Hyperlink"/>
            <w:rFonts w:cs="Arial"/>
            <w:lang w:val="de-DE" w:eastAsia="en-US"/>
          </w:rPr>
          <w:t>R2-2100366</w:t>
        </w:r>
      </w:hyperlink>
      <w:r w:rsidR="00C92284">
        <w:rPr>
          <w:rFonts w:cs="Arial"/>
          <w:lang w:val="de-DE" w:eastAsia="en-US"/>
        </w:rPr>
        <w:t xml:space="preserve"> Common Control plane aspects for SDT – Intel Corporation</w:t>
      </w:r>
    </w:p>
    <w:p w14:paraId="37246F91" w14:textId="77777777" w:rsidR="009F0087" w:rsidRDefault="00D1537B">
      <w:pPr>
        <w:pStyle w:val="Reference"/>
        <w:rPr>
          <w:rFonts w:cs="Arial"/>
          <w:lang w:val="de-DE" w:eastAsia="en-US"/>
        </w:rPr>
      </w:pPr>
      <w:hyperlink r:id="rId17" w:history="1">
        <w:r w:rsidR="00C92284">
          <w:rPr>
            <w:rStyle w:val="Hyperlink"/>
            <w:rFonts w:cs="Arial"/>
            <w:lang w:val="de-DE" w:eastAsia="en-US"/>
          </w:rPr>
          <w:t>TS 33.501 v17.0.0</w:t>
        </w:r>
      </w:hyperlink>
      <w:r w:rsidR="00C92284">
        <w:rPr>
          <w:rFonts w:cs="Arial"/>
          <w:lang w:val="de-DE" w:eastAsia="en-US"/>
        </w:rPr>
        <w:t xml:space="preserve"> Security architecture and procedures for 5G system</w:t>
      </w:r>
    </w:p>
    <w:p w14:paraId="0BD8E891" w14:textId="77777777" w:rsidR="009F0087" w:rsidRDefault="00D1537B">
      <w:pPr>
        <w:pStyle w:val="Reference"/>
        <w:rPr>
          <w:rFonts w:cs="Arial"/>
          <w:lang w:val="de-DE" w:eastAsia="en-US"/>
        </w:rPr>
      </w:pPr>
      <w:hyperlink r:id="rId18" w:history="1">
        <w:r w:rsidR="00C92284">
          <w:rPr>
            <w:rStyle w:val="Hyperlink"/>
            <w:rFonts w:cs="Arial"/>
            <w:lang w:val="de-DE" w:eastAsia="en-US"/>
          </w:rPr>
          <w:t>R2-210xxxx</w:t>
        </w:r>
      </w:hyperlink>
      <w:r w:rsidR="00C92284">
        <w:rPr>
          <w:rFonts w:cs="Arial"/>
          <w:lang w:val="de-DE" w:eastAsia="en-US"/>
        </w:rPr>
        <w:t xml:space="preserve"> [Post113-e][502] General and other control plane open issues for SDT (ZTE)</w:t>
      </w:r>
    </w:p>
    <w:p w14:paraId="1B5EC2D1" w14:textId="77777777" w:rsidR="009F0087" w:rsidRDefault="00D1537B">
      <w:pPr>
        <w:pStyle w:val="Reference"/>
        <w:rPr>
          <w:rFonts w:cs="Arial"/>
          <w:lang w:val="de-DE" w:eastAsia="en-US"/>
        </w:rPr>
      </w:pPr>
      <w:hyperlink r:id="rId19" w:history="1">
        <w:r w:rsidR="00C92284">
          <w:rPr>
            <w:rStyle w:val="Hyperlink"/>
            <w:rFonts w:cs="Arial"/>
            <w:lang w:val="de-DE" w:eastAsia="en-US"/>
          </w:rPr>
          <w:t>R2-2100147</w:t>
        </w:r>
      </w:hyperlink>
      <w:r w:rsidR="00C92284">
        <w:rPr>
          <w:rFonts w:cs="Arial"/>
          <w:lang w:val="de-DE" w:eastAsia="en-US"/>
        </w:rPr>
        <w:t xml:space="preserve"> Control Plane Common Aspects of RACH and CG based SDT  - Samsung Electronics Co.</w:t>
      </w:r>
    </w:p>
    <w:p w14:paraId="1D6491FC" w14:textId="77777777" w:rsidR="009F0087" w:rsidRDefault="00D1537B">
      <w:pPr>
        <w:pStyle w:val="Reference"/>
        <w:rPr>
          <w:rFonts w:cs="Arial"/>
          <w:lang w:val="de-DE" w:eastAsia="en-US"/>
        </w:rPr>
      </w:pPr>
      <w:hyperlink r:id="rId20" w:history="1">
        <w:r w:rsidR="00C92284">
          <w:rPr>
            <w:rStyle w:val="Hyperlink"/>
            <w:rFonts w:cs="Arial"/>
            <w:lang w:val="de-DE" w:eastAsia="en-US"/>
          </w:rPr>
          <w:t>R2-2101177</w:t>
        </w:r>
      </w:hyperlink>
      <w:r w:rsidR="00C92284">
        <w:rPr>
          <w:rFonts w:cs="Arial"/>
          <w:lang w:val="de-DE" w:eastAsia="en-US"/>
        </w:rPr>
        <w:t xml:space="preserve"> CP aspects for SDT – Ericsson</w:t>
      </w:r>
    </w:p>
    <w:p w14:paraId="36414405" w14:textId="77777777" w:rsidR="009F0087" w:rsidRDefault="00D1537B">
      <w:pPr>
        <w:pStyle w:val="Reference"/>
        <w:rPr>
          <w:rFonts w:cs="Arial"/>
          <w:lang w:val="de-DE" w:eastAsia="en-US"/>
        </w:rPr>
      </w:pPr>
      <w:hyperlink r:id="rId21" w:history="1">
        <w:r w:rsidR="00C92284">
          <w:rPr>
            <w:rStyle w:val="Hyperlink"/>
            <w:rFonts w:cs="Arial"/>
            <w:lang w:val="de-DE" w:eastAsia="en-US"/>
          </w:rPr>
          <w:t>R2-2101161</w:t>
        </w:r>
      </w:hyperlink>
      <w:r w:rsidR="00C92284">
        <w:rPr>
          <w:rFonts w:cs="Arial"/>
          <w:lang w:val="de-DE" w:eastAsia="en-US"/>
        </w:rPr>
        <w:t xml:space="preserve"> Control plane common aspects of SDT – ZTE Corporation, Sanechips</w:t>
      </w:r>
    </w:p>
    <w:p w14:paraId="00DB34A2" w14:textId="77777777" w:rsidR="009F0087" w:rsidRDefault="00D1537B">
      <w:pPr>
        <w:pStyle w:val="Reference"/>
        <w:rPr>
          <w:rFonts w:cs="Arial"/>
          <w:lang w:val="de-DE" w:eastAsia="en-US"/>
        </w:rPr>
      </w:pPr>
      <w:hyperlink r:id="rId22" w:history="1">
        <w:r w:rsidR="00C92284">
          <w:rPr>
            <w:rStyle w:val="Hyperlink"/>
            <w:rFonts w:cs="Arial"/>
            <w:lang w:val="de-DE" w:eastAsia="en-US"/>
          </w:rPr>
          <w:t>R2-2100295</w:t>
        </w:r>
      </w:hyperlink>
      <w:r w:rsidR="00C92284">
        <w:rPr>
          <w:rFonts w:cs="Arial"/>
          <w:lang w:val="de-DE" w:eastAsia="en-US"/>
        </w:rPr>
        <w:t xml:space="preserve"> Considerations on control plane common aspects – CATT</w:t>
      </w:r>
    </w:p>
    <w:p w14:paraId="747EE2E5" w14:textId="77777777" w:rsidR="009F0087" w:rsidRDefault="00D1537B">
      <w:pPr>
        <w:pStyle w:val="Reference"/>
        <w:rPr>
          <w:rFonts w:cs="Arial"/>
          <w:lang w:val="de-DE" w:eastAsia="en-US"/>
        </w:rPr>
      </w:pPr>
      <w:hyperlink r:id="rId23" w:history="1">
        <w:r w:rsidR="00C92284">
          <w:rPr>
            <w:rStyle w:val="Hyperlink"/>
            <w:rFonts w:cs="Arial"/>
            <w:lang w:val="de-DE" w:eastAsia="en-US"/>
          </w:rPr>
          <w:t>R2-2101369</w:t>
        </w:r>
      </w:hyperlink>
      <w:r w:rsidR="00C92284">
        <w:rPr>
          <w:rFonts w:cs="Arial"/>
          <w:lang w:val="de-DE" w:eastAsia="en-US"/>
        </w:rPr>
        <w:t xml:space="preserve"> Control plane aspects on SDT procedure - Apple</w:t>
      </w:r>
    </w:p>
    <w:sectPr w:rsidR="009F0087">
      <w:footerReference w:type="defaul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33CD7" w14:textId="77777777" w:rsidR="00715F4A" w:rsidRDefault="00715F4A">
      <w:pPr>
        <w:spacing w:after="0"/>
      </w:pPr>
      <w:r>
        <w:separator/>
      </w:r>
    </w:p>
  </w:endnote>
  <w:endnote w:type="continuationSeparator" w:id="0">
    <w:p w14:paraId="1598B178" w14:textId="77777777" w:rsidR="00715F4A" w:rsidRDefault="00715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DF87" w14:textId="77777777" w:rsidR="00D1537B" w:rsidRDefault="00D1537B">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D1537B" w:rsidRDefault="00D1537B">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9F0087" w:rsidRDefault="00C92284">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12C1C" w14:textId="77777777" w:rsidR="00715F4A" w:rsidRDefault="00715F4A">
      <w:pPr>
        <w:spacing w:after="0"/>
      </w:pPr>
      <w:r>
        <w:separator/>
      </w:r>
    </w:p>
  </w:footnote>
  <w:footnote w:type="continuationSeparator" w:id="0">
    <w:p w14:paraId="372ED8E7" w14:textId="77777777" w:rsidR="00715F4A" w:rsidRDefault="00715F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87"/>
    <w:rsid w:val="0000200E"/>
    <w:rsid w:val="00015DA4"/>
    <w:rsid w:val="00036A6B"/>
    <w:rsid w:val="000F0A86"/>
    <w:rsid w:val="000F2E9D"/>
    <w:rsid w:val="00187DA1"/>
    <w:rsid w:val="001A7CBF"/>
    <w:rsid w:val="001D13C0"/>
    <w:rsid w:val="001D3C58"/>
    <w:rsid w:val="001E2713"/>
    <w:rsid w:val="0023062F"/>
    <w:rsid w:val="002370D4"/>
    <w:rsid w:val="00282396"/>
    <w:rsid w:val="002B559A"/>
    <w:rsid w:val="00312C4A"/>
    <w:rsid w:val="00385DE3"/>
    <w:rsid w:val="00393283"/>
    <w:rsid w:val="003D355D"/>
    <w:rsid w:val="003F39F2"/>
    <w:rsid w:val="004A3168"/>
    <w:rsid w:val="004D2DC2"/>
    <w:rsid w:val="005623EB"/>
    <w:rsid w:val="005A5DD8"/>
    <w:rsid w:val="005D14F2"/>
    <w:rsid w:val="006224C0"/>
    <w:rsid w:val="00642D1D"/>
    <w:rsid w:val="006E0D5E"/>
    <w:rsid w:val="00715F4A"/>
    <w:rsid w:val="007E527D"/>
    <w:rsid w:val="00822DD8"/>
    <w:rsid w:val="008872A1"/>
    <w:rsid w:val="00957EA8"/>
    <w:rsid w:val="00980740"/>
    <w:rsid w:val="009B73A7"/>
    <w:rsid w:val="009C175A"/>
    <w:rsid w:val="009F0087"/>
    <w:rsid w:val="00A94EBB"/>
    <w:rsid w:val="00AA2F04"/>
    <w:rsid w:val="00AE4113"/>
    <w:rsid w:val="00B4798F"/>
    <w:rsid w:val="00B81747"/>
    <w:rsid w:val="00BA4D8A"/>
    <w:rsid w:val="00C92284"/>
    <w:rsid w:val="00CC2AC1"/>
    <w:rsid w:val="00D063FA"/>
    <w:rsid w:val="00D1537B"/>
    <w:rsid w:val="00D2409F"/>
    <w:rsid w:val="00D27848"/>
    <w:rsid w:val="00E60F54"/>
    <w:rsid w:val="00EC07CC"/>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76001"/>
  <w15:docId w15:val="{C0BC7A12-BCAD-462D-B937-99FD5E50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4868</Words>
  <Characters>27750</Characters>
  <Application>Microsoft Office Word</Application>
  <DocSecurity>0</DocSecurity>
  <Lines>231</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Yassin</cp:lastModifiedBy>
  <cp:revision>4</cp:revision>
  <dcterms:created xsi:type="dcterms:W3CDTF">2021-03-18T11:02:00Z</dcterms:created>
  <dcterms:modified xsi:type="dcterms:W3CDTF">2021-03-18T11:20:00Z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