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FB4AD0">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FB4AD0">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FB4AD0">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t>
            </w:r>
            <w:r>
              <w:rPr>
                <w:rFonts w:eastAsia="SimSun" w:cs="Arial"/>
                <w:lang w:val="en-US"/>
              </w:rPr>
              <w:lastRenderedPageBreak/>
              <w:t xml:space="preserve">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FB4AD0">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 xml:space="preserve">The payload in SDT </w:t>
            </w:r>
            <w:proofErr w:type="spellStart"/>
            <w:r>
              <w:rPr>
                <w:rFonts w:eastAsia="SimSun" w:cs="Arial"/>
                <w:lang w:val="en-US"/>
              </w:rPr>
              <w:t>msgA</w:t>
            </w:r>
            <w:proofErr w:type="spellEnd"/>
            <w:r>
              <w:rPr>
                <w:rFonts w:eastAsia="SimSun" w:cs="Arial"/>
                <w:lang w:val="en-US"/>
              </w:rPr>
              <w:t xml:space="preserve"> will be larger than this in non-SDT </w:t>
            </w:r>
            <w:proofErr w:type="spellStart"/>
            <w:r>
              <w:rPr>
                <w:rFonts w:eastAsia="SimSun" w:cs="Arial"/>
                <w:lang w:val="en-US"/>
              </w:rPr>
              <w:t>msgA</w:t>
            </w:r>
            <w:proofErr w:type="spellEnd"/>
            <w:r>
              <w:rPr>
                <w:rFonts w:eastAsia="SimSun"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lastRenderedPageBreak/>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gramStart"/>
            <w:r>
              <w:rPr>
                <w:rFonts w:eastAsia="SimSun" w:cs="Arial"/>
                <w:lang w:val="en-US"/>
              </w:rPr>
              <w:t>a</w:t>
            </w:r>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FB4AD0">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w:t>
            </w:r>
            <w:proofErr w:type="gramStart"/>
            <w:r>
              <w:rPr>
                <w:rFonts w:eastAsia="SimSun" w:cs="Arial"/>
                <w:lang w:val="en-US"/>
              </w:rPr>
              <w:t>discussed</w:t>
            </w:r>
            <w:proofErr w:type="gramEnd"/>
            <w:r>
              <w:rPr>
                <w:rFonts w:eastAsia="SimSun" w:cs="Arial"/>
                <w:lang w:val="en-US"/>
              </w:rPr>
              <w:t xml:space="preserve">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lastRenderedPageBreak/>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general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lastRenderedPageBreak/>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FB4AD0">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FB4AD0">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FB4AD0">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SimSun"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w:t>
            </w:r>
            <w:proofErr w:type="spellStart"/>
            <w:r w:rsidRPr="00EA0D8A">
              <w:rPr>
                <w:rFonts w:eastAsia="SimSun" w:cs="Arial"/>
                <w:lang w:val="en-US"/>
              </w:rPr>
              <w:t>before</w:t>
            </w:r>
            <w:proofErr w:type="spellEnd"/>
            <w:r w:rsidRPr="00EA0D8A">
              <w:rPr>
                <w:rFonts w:eastAsia="SimSun" w:cs="Arial"/>
                <w:lang w:val="en-US"/>
              </w:rPr>
              <w:t xml:space="preserv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lastRenderedPageBreak/>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FB4AD0">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lastRenderedPageBreak/>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FB4AD0">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lastRenderedPageBreak/>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FB4AD0">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FB4AD0">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SimSun" w:cs="Arial"/>
                <w:lang w:val="en-US"/>
              </w:rPr>
            </w:pPr>
            <w:r>
              <w:rPr>
                <w:rFonts w:eastAsia="SimSun" w:cs="Arial"/>
                <w:lang w:val="en-US"/>
              </w:rPr>
              <w:t xml:space="preserve">RA-SDT is configured commonly for all UEs in the cell while with CG-SDT the goal is to provide a resource that is tailored for a specific UE (i.e. to its service requirements and its current radio conditions). It would be counterproductive to require the network to always ensure the same TBS for RA-SDT and CG-SDT. </w:t>
            </w:r>
            <w:proofErr w:type="spellStart"/>
            <w:r>
              <w:rPr>
                <w:rFonts w:eastAsia="SimSun" w:cs="Arial"/>
                <w:lang w:val="en-US"/>
              </w:rPr>
              <w:t>Furthemore</w:t>
            </w:r>
            <w:proofErr w:type="spellEnd"/>
            <w:r>
              <w:rPr>
                <w:rFonts w:eastAsia="SimSun" w:cs="Arial"/>
                <w:lang w:val="en-US"/>
              </w:rPr>
              <w:t>,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FB4AD0">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FB4AD0">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lastRenderedPageBreak/>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FB4AD0">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 xml:space="preserve">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w:t>
      </w:r>
      <w:r>
        <w:rPr>
          <w:rFonts w:ascii="Times New Roman" w:hAnsi="Times New Roman"/>
        </w:rPr>
        <w:lastRenderedPageBreak/>
        <w:t>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FB4AD0">
            <w:pPr>
              <w:rPr>
                <w:rFonts w:eastAsia="SimSun" w:cs="Arial"/>
                <w:lang w:val="en-US"/>
              </w:rPr>
            </w:pP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in order to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SimSun" w:cs="Arial"/>
                <w:lang w:val="en-US"/>
              </w:rPr>
              <w:t>msgA</w:t>
            </w:r>
            <w:proofErr w:type="spellEnd"/>
            <w:r>
              <w:rPr>
                <w:rFonts w:eastAsia="SimSun" w:cs="Arial"/>
                <w:lang w:val="en-US"/>
              </w:rPr>
              <w:t xml:space="preserve">.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lastRenderedPageBreak/>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reason)… So, the UE simply shall follow the DL RRC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FB4AD0">
            <w:pPr>
              <w:rPr>
                <w:rFonts w:eastAsia="SimSun" w:cs="Arial"/>
                <w:lang w:val="en-US"/>
              </w:rPr>
            </w:pPr>
            <w:r>
              <w:rPr>
                <w:rFonts w:eastAsia="SimSun" w:cs="Arial"/>
                <w:lang w:val="en-US"/>
              </w:rPr>
              <w:t xml:space="preserve">(Q13) </w:t>
            </w: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SDT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 xml:space="preserve">In any case, other cases where we think UE should switch to legacy Resume procedure is non-SDT data arrival and cell </w:t>
            </w:r>
            <w:proofErr w:type="spellStart"/>
            <w:r>
              <w:rPr>
                <w:rFonts w:eastAsia="SimSun" w:cs="Arial"/>
                <w:lang w:val="en-US"/>
              </w:rPr>
              <w:t>reslection</w:t>
            </w:r>
            <w:proofErr w:type="spellEnd"/>
            <w:r>
              <w:rPr>
                <w:rFonts w:eastAsia="SimSun"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CommentReference"/>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lastRenderedPageBreak/>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lastRenderedPageBreak/>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FB4AD0">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FB4AD0">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lastRenderedPageBreak/>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034E25">
            <w:pPr>
              <w:rPr>
                <w:lang w:eastAsia="ko-KR"/>
              </w:rPr>
            </w:pPr>
            <w:hyperlink r:id="rId14"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034E25" w:rsidP="004E59FA">
            <w:pPr>
              <w:rPr>
                <w:rFonts w:eastAsia="DengXian"/>
              </w:rPr>
            </w:pPr>
            <w:hyperlink r:id="rId15"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7B840213" w:rsidR="009514D5" w:rsidRDefault="009514D5" w:rsidP="009514D5">
            <w:pPr>
              <w:rPr>
                <w:rFonts w:eastAsia="DengXian"/>
              </w:rPr>
            </w:pPr>
            <w:r>
              <w:t>dawid.koziol@huawei.com</w:t>
            </w:r>
          </w:p>
        </w:tc>
      </w:tr>
    </w:tbl>
    <w:p w14:paraId="5C8633A4" w14:textId="77777777" w:rsidR="0033311D" w:rsidRPr="00236B52" w:rsidRDefault="0033311D">
      <w:pPr>
        <w:rPr>
          <w:rFonts w:eastAsia="DengXian"/>
        </w:rPr>
      </w:pPr>
    </w:p>
    <w:sectPr w:rsidR="0033311D" w:rsidRPr="00236B52">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eungjune.yi" w:date="2021-03-09T09:50:00Z" w:initials="SJYI">
    <w:p w14:paraId="6F7060B8" w14:textId="77777777" w:rsidR="0033311D" w:rsidRDefault="0033311D">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B6858" w14:textId="77777777" w:rsidR="00034E25" w:rsidRDefault="00034E25">
      <w:pPr>
        <w:spacing w:after="0"/>
      </w:pPr>
      <w:r>
        <w:separator/>
      </w:r>
    </w:p>
  </w:endnote>
  <w:endnote w:type="continuationSeparator" w:id="0">
    <w:p w14:paraId="7F2C1FC2" w14:textId="77777777" w:rsidR="00034E25" w:rsidRDefault="00034E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1"/>
    <w:family w:val="roman"/>
    <w:pitch w:val="default"/>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8C70" w14:textId="77777777" w:rsidR="0033311D" w:rsidRDefault="0033311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F617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6177">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C9326" w14:textId="77777777" w:rsidR="00034E25" w:rsidRDefault="00034E25">
      <w:pPr>
        <w:spacing w:after="0"/>
      </w:pPr>
      <w:r>
        <w:separator/>
      </w:r>
    </w:p>
  </w:footnote>
  <w:footnote w:type="continuationSeparator" w:id="0">
    <w:p w14:paraId="016E6F5A" w14:textId="77777777" w:rsidR="00034E25" w:rsidRDefault="00034E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34E25"/>
    <w:rsid w:val="0006380A"/>
    <w:rsid w:val="000830D9"/>
    <w:rsid w:val="000A7F64"/>
    <w:rsid w:val="000D2ECC"/>
    <w:rsid w:val="000F2DE6"/>
    <w:rsid w:val="00122C8F"/>
    <w:rsid w:val="00137CB9"/>
    <w:rsid w:val="00143FCA"/>
    <w:rsid w:val="00174BAD"/>
    <w:rsid w:val="00176E97"/>
    <w:rsid w:val="0018335C"/>
    <w:rsid w:val="00190CF8"/>
    <w:rsid w:val="001C6964"/>
    <w:rsid w:val="001D1905"/>
    <w:rsid w:val="001E6583"/>
    <w:rsid w:val="001F568A"/>
    <w:rsid w:val="0021245A"/>
    <w:rsid w:val="00226DB1"/>
    <w:rsid w:val="002270AF"/>
    <w:rsid w:val="00234D20"/>
    <w:rsid w:val="002365F5"/>
    <w:rsid w:val="00236B52"/>
    <w:rsid w:val="00240439"/>
    <w:rsid w:val="00257777"/>
    <w:rsid w:val="002B2268"/>
    <w:rsid w:val="002C41DE"/>
    <w:rsid w:val="002E02FF"/>
    <w:rsid w:val="002F646D"/>
    <w:rsid w:val="003041BC"/>
    <w:rsid w:val="0033311D"/>
    <w:rsid w:val="0033731E"/>
    <w:rsid w:val="00337C91"/>
    <w:rsid w:val="003430DA"/>
    <w:rsid w:val="00353454"/>
    <w:rsid w:val="003E61C4"/>
    <w:rsid w:val="003F08F9"/>
    <w:rsid w:val="003F2DD5"/>
    <w:rsid w:val="00400DB2"/>
    <w:rsid w:val="00412017"/>
    <w:rsid w:val="00447FE8"/>
    <w:rsid w:val="00450D51"/>
    <w:rsid w:val="004618CB"/>
    <w:rsid w:val="00464CF8"/>
    <w:rsid w:val="004A7F7D"/>
    <w:rsid w:val="004B24AA"/>
    <w:rsid w:val="004E1C81"/>
    <w:rsid w:val="004E59FA"/>
    <w:rsid w:val="004F0790"/>
    <w:rsid w:val="00504333"/>
    <w:rsid w:val="00520F69"/>
    <w:rsid w:val="005276DA"/>
    <w:rsid w:val="005449AA"/>
    <w:rsid w:val="005523DB"/>
    <w:rsid w:val="00552C2F"/>
    <w:rsid w:val="00561A75"/>
    <w:rsid w:val="0056283B"/>
    <w:rsid w:val="00571336"/>
    <w:rsid w:val="00582A6A"/>
    <w:rsid w:val="005C0297"/>
    <w:rsid w:val="005E13AF"/>
    <w:rsid w:val="005F21F0"/>
    <w:rsid w:val="005F417E"/>
    <w:rsid w:val="00606678"/>
    <w:rsid w:val="00611B09"/>
    <w:rsid w:val="00613428"/>
    <w:rsid w:val="00614FC4"/>
    <w:rsid w:val="00617494"/>
    <w:rsid w:val="0061758B"/>
    <w:rsid w:val="00621AD3"/>
    <w:rsid w:val="00631A7B"/>
    <w:rsid w:val="00640B75"/>
    <w:rsid w:val="006501BE"/>
    <w:rsid w:val="00670AE0"/>
    <w:rsid w:val="006C2F9C"/>
    <w:rsid w:val="006D3670"/>
    <w:rsid w:val="006D56B1"/>
    <w:rsid w:val="006E4EEB"/>
    <w:rsid w:val="00715A43"/>
    <w:rsid w:val="00784031"/>
    <w:rsid w:val="00786D90"/>
    <w:rsid w:val="00795454"/>
    <w:rsid w:val="007A375E"/>
    <w:rsid w:val="007F467B"/>
    <w:rsid w:val="00802CAF"/>
    <w:rsid w:val="0082400B"/>
    <w:rsid w:val="00835183"/>
    <w:rsid w:val="00846F4F"/>
    <w:rsid w:val="00867637"/>
    <w:rsid w:val="008749FC"/>
    <w:rsid w:val="00891BBF"/>
    <w:rsid w:val="008A3B4D"/>
    <w:rsid w:val="008C46BE"/>
    <w:rsid w:val="008D2F83"/>
    <w:rsid w:val="008F28C8"/>
    <w:rsid w:val="009003E0"/>
    <w:rsid w:val="00903171"/>
    <w:rsid w:val="009038D2"/>
    <w:rsid w:val="0091030A"/>
    <w:rsid w:val="00925F9F"/>
    <w:rsid w:val="0093791E"/>
    <w:rsid w:val="009514D5"/>
    <w:rsid w:val="009A6C26"/>
    <w:rsid w:val="009B04BA"/>
    <w:rsid w:val="009B7CBF"/>
    <w:rsid w:val="009C527B"/>
    <w:rsid w:val="009F5315"/>
    <w:rsid w:val="00A15D6D"/>
    <w:rsid w:val="00A22A5C"/>
    <w:rsid w:val="00A41555"/>
    <w:rsid w:val="00A761EE"/>
    <w:rsid w:val="00A830C1"/>
    <w:rsid w:val="00AA20A0"/>
    <w:rsid w:val="00AB7BFA"/>
    <w:rsid w:val="00AC2BD9"/>
    <w:rsid w:val="00AC6210"/>
    <w:rsid w:val="00AF6177"/>
    <w:rsid w:val="00B04C2B"/>
    <w:rsid w:val="00B2553C"/>
    <w:rsid w:val="00B478BC"/>
    <w:rsid w:val="00BC3FE4"/>
    <w:rsid w:val="00BC7F56"/>
    <w:rsid w:val="00BE51B8"/>
    <w:rsid w:val="00BE56F2"/>
    <w:rsid w:val="00C05E25"/>
    <w:rsid w:val="00C629FE"/>
    <w:rsid w:val="00C721EB"/>
    <w:rsid w:val="00C86EAA"/>
    <w:rsid w:val="00C94FC8"/>
    <w:rsid w:val="00CA6EDE"/>
    <w:rsid w:val="00CB0D40"/>
    <w:rsid w:val="00CB5A80"/>
    <w:rsid w:val="00CE0EBD"/>
    <w:rsid w:val="00CE7A8F"/>
    <w:rsid w:val="00CF1E2A"/>
    <w:rsid w:val="00D10ED5"/>
    <w:rsid w:val="00D22581"/>
    <w:rsid w:val="00D27581"/>
    <w:rsid w:val="00D36609"/>
    <w:rsid w:val="00D412F5"/>
    <w:rsid w:val="00D4472E"/>
    <w:rsid w:val="00D54E1F"/>
    <w:rsid w:val="00D60983"/>
    <w:rsid w:val="00D86357"/>
    <w:rsid w:val="00D9306D"/>
    <w:rsid w:val="00DA7490"/>
    <w:rsid w:val="00DA76CE"/>
    <w:rsid w:val="00DB098B"/>
    <w:rsid w:val="00DC1BFD"/>
    <w:rsid w:val="00DE7307"/>
    <w:rsid w:val="00DF3937"/>
    <w:rsid w:val="00E03E48"/>
    <w:rsid w:val="00E16A91"/>
    <w:rsid w:val="00E33D5A"/>
    <w:rsid w:val="00E51DCE"/>
    <w:rsid w:val="00E56D0C"/>
    <w:rsid w:val="00E7683E"/>
    <w:rsid w:val="00E92120"/>
    <w:rsid w:val="00ED7164"/>
    <w:rsid w:val="00EF2393"/>
    <w:rsid w:val="00EF3717"/>
    <w:rsid w:val="00F0199F"/>
    <w:rsid w:val="00F27465"/>
    <w:rsid w:val="00F347B6"/>
    <w:rsid w:val="00F42437"/>
    <w:rsid w:val="00F42FF5"/>
    <w:rsid w:val="00F7590B"/>
    <w:rsid w:val="00F92013"/>
    <w:rsid w:val="00F94ECD"/>
    <w:rsid w:val="00FC2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marta.m.tarradell@inte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ungjune.yi@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721D2-A6BE-431C-AFB0-A658C2CF5A6A}">
  <ds:schemaRefs>
    <ds:schemaRef ds:uri="http://schemas.openxmlformats.org/officeDocument/2006/bibliography"/>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AB7B6-62B3-7F44-84CA-B90C8B3C1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TotalTime>
  <Pages>17</Pages>
  <Words>5620</Words>
  <Characters>32038</Characters>
  <Application>Microsoft Office Word</Application>
  <DocSecurity>0</DocSecurity>
  <Lines>266</Lines>
  <Paragraphs>75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37583</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InterDigital- Faris</cp:lastModifiedBy>
  <cp:revision>3</cp:revision>
  <cp:lastPrinted>2016-11-05T00:26:00Z</cp:lastPrinted>
  <dcterms:created xsi:type="dcterms:W3CDTF">2021-03-19T20:11:00Z</dcterms:created>
  <dcterms:modified xsi:type="dcterms:W3CDTF">2021-03-19T20:19:00Z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