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Heading1"/>
        <w:rPr>
          <w:snapToGrid w:val="0"/>
        </w:rPr>
      </w:pPr>
      <w:r>
        <w:rPr>
          <w:snapToGrid w:val="0"/>
        </w:rPr>
        <w:t>Discussion</w:t>
      </w:r>
    </w:p>
    <w:p w14:paraId="0284B343" w14:textId="77777777" w:rsidR="00B93803" w:rsidRDefault="005D6DAD">
      <w:pPr>
        <w:pStyle w:val="Heading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150"/>
        <w:gridCol w:w="1060"/>
        <w:gridCol w:w="9677"/>
        <w:gridCol w:w="3980"/>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F954EF">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9862" w:type="dxa"/>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795" w:type="dxa"/>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F954EF">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9862" w:type="dxa"/>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3795" w:type="dxa"/>
          </w:tcPr>
          <w:p w14:paraId="0284B35C" w14:textId="77777777" w:rsidR="00B93803" w:rsidRDefault="00B93803">
            <w:pPr>
              <w:snapToGrid w:val="0"/>
              <w:rPr>
                <w:rFonts w:cs="Arial"/>
                <w:b/>
                <w:bCs/>
                <w:snapToGrid w:val="0"/>
                <w:sz w:val="20"/>
                <w:szCs w:val="20"/>
              </w:rPr>
            </w:pPr>
          </w:p>
        </w:tc>
      </w:tr>
      <w:tr w:rsidR="0097028D" w14:paraId="0284B362" w14:textId="77777777" w:rsidTr="00F954EF">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9862" w:type="dxa"/>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3795" w:type="dxa"/>
          </w:tcPr>
          <w:p w14:paraId="1CF26B51" w14:textId="19E7F92E" w:rsidR="0097028D" w:rsidRPr="0012102F" w:rsidRDefault="0012102F" w:rsidP="0097028D">
            <w:pPr>
              <w:snapToGrid w:val="0"/>
              <w:rPr>
                <w:rFonts w:cs="Arial"/>
                <w:snapToGrid w:val="0"/>
                <w:sz w:val="20"/>
                <w:szCs w:val="20"/>
              </w:rPr>
            </w:pPr>
            <w:r>
              <w:rPr>
                <w:rFonts w:cs="Arial"/>
                <w:snapToGrid w:val="0"/>
                <w:sz w:val="20"/>
                <w:szCs w:val="20"/>
              </w:rPr>
              <w:t>Single payload size with f</w:t>
            </w:r>
            <w:r w:rsidRPr="0012102F">
              <w:rPr>
                <w:rFonts w:cs="Arial"/>
                <w:snapToGrid w:val="0"/>
                <w:sz w:val="20"/>
                <w:szCs w:val="20"/>
              </w:rPr>
              <w:t>lexible TBS size:</w:t>
            </w:r>
          </w:p>
          <w:p w14:paraId="7939D4DA" w14:textId="339904D1" w:rsidR="0012102F" w:rsidRPr="0012102F" w:rsidRDefault="0012102F" w:rsidP="0097028D">
            <w:pPr>
              <w:snapToGrid w:val="0"/>
              <w:rPr>
                <w:rFonts w:cs="Arial"/>
                <w:snapToGrid w:val="0"/>
                <w:sz w:val="20"/>
                <w:szCs w:val="20"/>
              </w:rPr>
            </w:pPr>
            <w:r w:rsidRPr="0012102F">
              <w:rPr>
                <w:rFonts w:cs="Arial"/>
                <w:snapToGrid w:val="0"/>
                <w:sz w:val="20"/>
                <w:szCs w:val="20"/>
              </w:rPr>
              <w:t xml:space="preserve">- robust MCS used </w:t>
            </w:r>
            <w:r w:rsidR="00CD6DC4">
              <w:rPr>
                <w:rFonts w:cs="Arial"/>
                <w:snapToGrid w:val="0"/>
                <w:sz w:val="20"/>
                <w:szCs w:val="20"/>
              </w:rPr>
              <w:t xml:space="preserve">if </w:t>
            </w:r>
            <w:r w:rsidRPr="0012102F">
              <w:rPr>
                <w:rFonts w:cs="Arial"/>
                <w:snapToGrid w:val="0"/>
                <w:sz w:val="20"/>
                <w:szCs w:val="20"/>
              </w:rPr>
              <w:t xml:space="preserve">payload is smaller </w:t>
            </w:r>
          </w:p>
          <w:p w14:paraId="0284B361" w14:textId="6BCAC961" w:rsidR="00F954EF" w:rsidRPr="00F954EF" w:rsidRDefault="0012102F" w:rsidP="0097028D">
            <w:pPr>
              <w:snapToGrid w:val="0"/>
              <w:rPr>
                <w:rFonts w:cs="Arial"/>
                <w:snapToGrid w:val="0"/>
                <w:sz w:val="20"/>
                <w:szCs w:val="20"/>
              </w:rPr>
            </w:pPr>
            <w:r w:rsidRPr="0012102F">
              <w:rPr>
                <w:rFonts w:cs="Arial"/>
                <w:snapToGrid w:val="0"/>
                <w:sz w:val="20"/>
                <w:szCs w:val="20"/>
              </w:rPr>
              <w:t>- segmentation and subsequent data transfer used if payload is larger</w:t>
            </w:r>
          </w:p>
        </w:tc>
      </w:tr>
      <w:tr w:rsidR="0097028D" w14:paraId="0284B367" w14:textId="77777777" w:rsidTr="00F954EF">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9862" w:type="dxa"/>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3795" w:type="dxa"/>
          </w:tcPr>
          <w:p w14:paraId="0284B366" w14:textId="78B5CD16" w:rsidR="0097028D" w:rsidRPr="00CD6DC4" w:rsidRDefault="00F954EF" w:rsidP="0097028D">
            <w:pPr>
              <w:snapToGrid w:val="0"/>
              <w:rPr>
                <w:rFonts w:cs="Arial"/>
                <w:snapToGrid w:val="0"/>
                <w:sz w:val="20"/>
                <w:szCs w:val="20"/>
              </w:rPr>
            </w:pPr>
            <w:r>
              <w:rPr>
                <w:rFonts w:cs="Arial"/>
                <w:snapToGrid w:val="0"/>
                <w:sz w:val="20"/>
                <w:szCs w:val="20"/>
              </w:rPr>
              <w:t>Same as Huawei</w:t>
            </w:r>
          </w:p>
        </w:tc>
      </w:tr>
      <w:tr w:rsidR="0097028D" w14:paraId="0284B36C" w14:textId="77777777" w:rsidTr="00F954EF">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9862" w:type="dxa"/>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3795" w:type="dxa"/>
          </w:tcPr>
          <w:p w14:paraId="0284B36B" w14:textId="0AE1F9CD" w:rsidR="0097028D" w:rsidRDefault="00CD6DC4" w:rsidP="0097028D">
            <w:pPr>
              <w:snapToGrid w:val="0"/>
              <w:rPr>
                <w:rFonts w:cs="Arial"/>
                <w:b/>
                <w:bCs/>
                <w:snapToGrid w:val="0"/>
                <w:sz w:val="20"/>
                <w:szCs w:val="20"/>
              </w:rPr>
            </w:pPr>
            <w:r w:rsidRPr="009349A0">
              <w:rPr>
                <w:rFonts w:cs="Arial"/>
                <w:snapToGrid w:val="0"/>
                <w:sz w:val="20"/>
                <w:szCs w:val="20"/>
              </w:rPr>
              <w:t>Seems assumption is one payload size only?</w:t>
            </w:r>
            <w:r>
              <w:rPr>
                <w:rFonts w:cs="Arial"/>
                <w:snapToGrid w:val="0"/>
                <w:sz w:val="20"/>
                <w:szCs w:val="20"/>
              </w:rPr>
              <w:t xml:space="preserve"> But no mention of flexible TB size? So perhaps same as NEC view below?</w:t>
            </w:r>
          </w:p>
        </w:tc>
      </w:tr>
      <w:tr w:rsidR="0097028D" w14:paraId="0284B371" w14:textId="77777777" w:rsidTr="00F954EF">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9862" w:type="dxa"/>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3795" w:type="dxa"/>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F954EF">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9862" w:type="dxa"/>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3795" w:type="dxa"/>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F954EF">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862" w:type="dxa"/>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3795" w:type="dxa"/>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F954EF">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lastRenderedPageBreak/>
              <w:t>ASUSTeK</w:t>
            </w:r>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9862" w:type="dxa"/>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3795" w:type="dxa"/>
          </w:tcPr>
          <w:p w14:paraId="0284B37F" w14:textId="162F7292" w:rsidR="004B70AC" w:rsidRPr="006A2010" w:rsidRDefault="00F954EF" w:rsidP="004B70AC">
            <w:pPr>
              <w:snapToGrid w:val="0"/>
              <w:rPr>
                <w:rFonts w:eastAsia="Yu Mincho" w:cs="Arial"/>
                <w:snapToGrid w:val="0"/>
                <w:sz w:val="20"/>
                <w:szCs w:val="20"/>
                <w:lang w:eastAsia="ja-JP"/>
              </w:rPr>
            </w:pPr>
            <w:r>
              <w:rPr>
                <w:rFonts w:eastAsia="Yu Mincho" w:cs="Arial"/>
                <w:snapToGrid w:val="0"/>
                <w:sz w:val="20"/>
                <w:szCs w:val="20"/>
                <w:lang w:eastAsia="ja-JP"/>
              </w:rPr>
              <w:t>Seems option A is okay?</w:t>
            </w:r>
          </w:p>
        </w:tc>
      </w:tr>
      <w:tr w:rsidR="004B70AC" w14:paraId="0284B385" w14:textId="77777777" w:rsidTr="00F954EF">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9862" w:type="dxa"/>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3795" w:type="dxa"/>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F954EF">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9862" w:type="dxa"/>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3795" w:type="dxa"/>
          </w:tcPr>
          <w:p w14:paraId="0284B389" w14:textId="77777777" w:rsidR="004B70AC" w:rsidRDefault="004B70AC" w:rsidP="004B70AC">
            <w:pPr>
              <w:snapToGrid w:val="0"/>
              <w:rPr>
                <w:rFonts w:cs="Arial"/>
                <w:b/>
                <w:bCs/>
                <w:snapToGrid w:val="0"/>
                <w:sz w:val="20"/>
                <w:szCs w:val="20"/>
              </w:rPr>
            </w:pPr>
          </w:p>
        </w:tc>
      </w:tr>
      <w:tr w:rsidR="006B4205" w14:paraId="0284B38F" w14:textId="77777777" w:rsidTr="00F954EF">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862" w:type="dxa"/>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3795" w:type="dxa"/>
          </w:tcPr>
          <w:p w14:paraId="0284B38E" w14:textId="6DF6A819" w:rsidR="006B4205" w:rsidRPr="00F954EF" w:rsidRDefault="00F954EF" w:rsidP="006B4205">
            <w:pPr>
              <w:snapToGrid w:val="0"/>
              <w:rPr>
                <w:rFonts w:cs="Arial"/>
                <w:snapToGrid w:val="0"/>
                <w:sz w:val="20"/>
                <w:szCs w:val="20"/>
              </w:rPr>
            </w:pPr>
            <w:r w:rsidRPr="00F954EF">
              <w:rPr>
                <w:rFonts w:cs="Arial"/>
                <w:b/>
                <w:bCs/>
                <w:snapToGrid w:val="0"/>
                <w:sz w:val="20"/>
                <w:szCs w:val="20"/>
                <w:u w:val="single"/>
              </w:rPr>
              <w:t>Up to</w:t>
            </w:r>
            <w:r>
              <w:rPr>
                <w:rFonts w:cs="Arial"/>
                <w:snapToGrid w:val="0"/>
                <w:sz w:val="20"/>
                <w:szCs w:val="20"/>
              </w:rPr>
              <w:t xml:space="preserve"> two groups (i.e. group B is optional to configure - as today) – agree with the observation. </w:t>
            </w:r>
          </w:p>
        </w:tc>
      </w:tr>
      <w:tr w:rsidR="006B4205" w14:paraId="0284B394" w14:textId="77777777" w:rsidTr="00F954EF">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862" w:type="dxa"/>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3795" w:type="dxa"/>
          </w:tcPr>
          <w:p w14:paraId="0284B393" w14:textId="77777777" w:rsidR="006B4205" w:rsidRDefault="006B4205" w:rsidP="006B4205">
            <w:pPr>
              <w:snapToGrid w:val="0"/>
              <w:rPr>
                <w:rFonts w:cs="Arial"/>
                <w:b/>
                <w:bCs/>
                <w:snapToGrid w:val="0"/>
                <w:sz w:val="20"/>
                <w:szCs w:val="20"/>
              </w:rPr>
            </w:pPr>
          </w:p>
        </w:tc>
      </w:tr>
      <w:tr w:rsidR="00F66FE6" w14:paraId="7ABC179F" w14:textId="77777777" w:rsidTr="00F954EF">
        <w:tc>
          <w:tcPr>
            <w:tcW w:w="0" w:type="auto"/>
          </w:tcPr>
          <w:p w14:paraId="6BE806B1" w14:textId="6B5922C7" w:rsidR="00F66FE6" w:rsidRDefault="00F66FE6" w:rsidP="00F66FE6">
            <w:pPr>
              <w:snapToGrid w:val="0"/>
              <w:rPr>
                <w:rFonts w:eastAsia="PMingLiU" w:cs="Arial"/>
                <w:bCs/>
                <w:snapToGrid w:val="0"/>
                <w:sz w:val="20"/>
                <w:szCs w:val="20"/>
                <w:lang w:val="en-GB" w:eastAsia="zh-TW"/>
              </w:rPr>
            </w:pPr>
            <w:r>
              <w:rPr>
                <w:rFonts w:cs="Arial"/>
                <w:snapToGrid w:val="0"/>
                <w:sz w:val="20"/>
                <w:szCs w:val="20"/>
              </w:rPr>
              <w:t>Nokia, Nokia Shanghai Bell</w:t>
            </w:r>
          </w:p>
        </w:tc>
        <w:tc>
          <w:tcPr>
            <w:tcW w:w="0" w:type="auto"/>
          </w:tcPr>
          <w:p w14:paraId="3F55AA03" w14:textId="559822E7" w:rsidR="00F66FE6" w:rsidRDefault="00F66FE6" w:rsidP="00F66FE6">
            <w:pPr>
              <w:snapToGrid w:val="0"/>
              <w:rPr>
                <w:rFonts w:eastAsia="PMingLiU" w:cs="Arial"/>
                <w:bCs/>
                <w:snapToGrid w:val="0"/>
                <w:sz w:val="20"/>
                <w:szCs w:val="20"/>
                <w:lang w:eastAsia="zh-TW"/>
              </w:rPr>
            </w:pPr>
            <w:r>
              <w:rPr>
                <w:rFonts w:cs="Arial"/>
                <w:snapToGrid w:val="0"/>
                <w:sz w:val="20"/>
                <w:szCs w:val="20"/>
              </w:rPr>
              <w:t>Option A</w:t>
            </w:r>
          </w:p>
        </w:tc>
        <w:tc>
          <w:tcPr>
            <w:tcW w:w="9862" w:type="dxa"/>
          </w:tcPr>
          <w:p w14:paraId="54681CB7" w14:textId="487FE670" w:rsidR="00F66FE6" w:rsidRPr="00804A3F" w:rsidRDefault="00F66FE6" w:rsidP="00F66FE6">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c>
          <w:tcPr>
            <w:tcW w:w="3795" w:type="dxa"/>
          </w:tcPr>
          <w:p w14:paraId="39227A56" w14:textId="77777777" w:rsidR="00F66FE6" w:rsidRDefault="00F66FE6" w:rsidP="00F66FE6">
            <w:pPr>
              <w:snapToGrid w:val="0"/>
              <w:rPr>
                <w:rFonts w:cs="Arial"/>
                <w:b/>
                <w:bCs/>
                <w:snapToGrid w:val="0"/>
                <w:sz w:val="20"/>
                <w:szCs w:val="20"/>
              </w:rPr>
            </w:pPr>
          </w:p>
        </w:tc>
      </w:tr>
      <w:tr w:rsidR="006B4205" w14:paraId="0284B39D" w14:textId="77777777" w:rsidTr="00F954EF">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9862" w:type="dxa"/>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3795" w:type="dxa"/>
          </w:tcPr>
          <w:p w14:paraId="0284B39C" w14:textId="77777777" w:rsidR="006B4205" w:rsidRDefault="006B4205" w:rsidP="006B4205">
            <w:pPr>
              <w:snapToGrid w:val="0"/>
              <w:rPr>
                <w:rFonts w:cs="Arial"/>
                <w:b/>
                <w:bCs/>
                <w:snapToGrid w:val="0"/>
                <w:sz w:val="20"/>
                <w:szCs w:val="20"/>
              </w:rPr>
            </w:pPr>
          </w:p>
        </w:tc>
      </w:tr>
      <w:tr w:rsidR="001A08EE" w14:paraId="0284B3A2" w14:textId="77777777" w:rsidTr="00F954EF">
        <w:tc>
          <w:tcPr>
            <w:tcW w:w="0" w:type="auto"/>
          </w:tcPr>
          <w:p w14:paraId="0284B39E"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9862" w:type="dxa"/>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3795" w:type="dxa"/>
          </w:tcPr>
          <w:p w14:paraId="0284B3A1" w14:textId="77777777" w:rsidR="001A08EE" w:rsidRDefault="001A08EE" w:rsidP="001A08EE">
            <w:pPr>
              <w:snapToGrid w:val="0"/>
              <w:rPr>
                <w:rFonts w:cs="Arial"/>
                <w:b/>
                <w:bCs/>
                <w:snapToGrid w:val="0"/>
                <w:sz w:val="20"/>
                <w:szCs w:val="20"/>
              </w:rPr>
            </w:pPr>
          </w:p>
        </w:tc>
      </w:tr>
      <w:tr w:rsidR="00757EB9" w14:paraId="0284B3A7" w14:textId="77777777" w:rsidTr="00F954EF">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9862" w:type="dxa"/>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3795" w:type="dxa"/>
          </w:tcPr>
          <w:p w14:paraId="6E8571C6" w14:textId="77777777" w:rsidR="00F954EF" w:rsidRDefault="00CD6DC4" w:rsidP="00757EB9">
            <w:pPr>
              <w:snapToGrid w:val="0"/>
              <w:rPr>
                <w:rFonts w:cs="Arial"/>
                <w:snapToGrid w:val="0"/>
                <w:sz w:val="20"/>
                <w:szCs w:val="20"/>
              </w:rPr>
            </w:pPr>
            <w:r w:rsidRPr="00CD6DC4">
              <w:rPr>
                <w:rFonts w:cs="Arial"/>
                <w:snapToGrid w:val="0"/>
                <w:sz w:val="20"/>
                <w:szCs w:val="20"/>
              </w:rPr>
              <w:t xml:space="preserve">Single preamble group but without any flexible TBS size. </w:t>
            </w:r>
          </w:p>
          <w:p w14:paraId="0284B3A6" w14:textId="450DB756" w:rsidR="00757EB9" w:rsidRPr="00CD6DC4" w:rsidRDefault="00F954EF" w:rsidP="00757EB9">
            <w:pPr>
              <w:snapToGrid w:val="0"/>
              <w:rPr>
                <w:rFonts w:cs="Arial"/>
                <w:snapToGrid w:val="0"/>
                <w:sz w:val="20"/>
                <w:szCs w:val="20"/>
              </w:rPr>
            </w:pPr>
            <w:r>
              <w:rPr>
                <w:rFonts w:cs="Arial"/>
                <w:snapToGrid w:val="0"/>
                <w:sz w:val="20"/>
                <w:szCs w:val="20"/>
              </w:rPr>
              <w:t>Perhaps</w:t>
            </w:r>
            <w:r w:rsidR="00CD6DC4" w:rsidRPr="00CD6DC4">
              <w:rPr>
                <w:rFonts w:cs="Arial"/>
                <w:snapToGrid w:val="0"/>
                <w:sz w:val="20"/>
                <w:szCs w:val="20"/>
              </w:rPr>
              <w:t xml:space="preserve"> the proposal is to use padding in case of available data less than the payload size</w:t>
            </w:r>
            <w:r>
              <w:rPr>
                <w:rFonts w:cs="Arial"/>
                <w:snapToGrid w:val="0"/>
                <w:sz w:val="20"/>
                <w:szCs w:val="20"/>
              </w:rPr>
              <w:t>?</w:t>
            </w:r>
          </w:p>
        </w:tc>
      </w:tr>
      <w:tr w:rsidR="00757EB9" w14:paraId="0284B3AC" w14:textId="77777777" w:rsidTr="00F954EF">
        <w:tc>
          <w:tcPr>
            <w:tcW w:w="0" w:type="auto"/>
          </w:tcPr>
          <w:p w14:paraId="0284B3A8" w14:textId="77777777" w:rsidR="00757EB9" w:rsidRPr="00EE33D8" w:rsidRDefault="00EE33D8" w:rsidP="00757EB9">
            <w:pPr>
              <w:snapToGrid w:val="0"/>
              <w:rPr>
                <w:bCs/>
                <w:sz w:val="20"/>
                <w:szCs w:val="20"/>
              </w:rPr>
            </w:pPr>
            <w:r>
              <w:rPr>
                <w:bCs/>
                <w:sz w:val="20"/>
                <w:szCs w:val="20"/>
              </w:rPr>
              <w:t>Mediatek</w:t>
            </w:r>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9862" w:type="dxa"/>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3795" w:type="dxa"/>
          </w:tcPr>
          <w:p w14:paraId="0284B3AB" w14:textId="77777777" w:rsidR="00757EB9" w:rsidRDefault="00757EB9" w:rsidP="00757EB9">
            <w:pPr>
              <w:snapToGrid w:val="0"/>
              <w:rPr>
                <w:rFonts w:cs="Arial"/>
                <w:b/>
                <w:bCs/>
                <w:snapToGrid w:val="0"/>
                <w:sz w:val="20"/>
                <w:szCs w:val="20"/>
              </w:rPr>
            </w:pPr>
          </w:p>
        </w:tc>
      </w:tr>
      <w:tr w:rsidR="00CD6DC4" w14:paraId="0284B3B1" w14:textId="77777777" w:rsidTr="00F954EF">
        <w:tc>
          <w:tcPr>
            <w:tcW w:w="0" w:type="auto"/>
          </w:tcPr>
          <w:p w14:paraId="0284B3AD" w14:textId="77777777" w:rsidR="00CD6DC4" w:rsidRDefault="00CD6DC4" w:rsidP="00CD6DC4">
            <w:pPr>
              <w:snapToGrid w:val="0"/>
              <w:rPr>
                <w:b/>
                <w:bCs/>
                <w:sz w:val="20"/>
                <w:szCs w:val="20"/>
              </w:rPr>
            </w:pPr>
            <w:r>
              <w:rPr>
                <w:rFonts w:eastAsiaTheme="minorEastAsia" w:cs="Arial"/>
                <w:snapToGrid w:val="0"/>
                <w:sz w:val="20"/>
                <w:szCs w:val="20"/>
                <w:lang w:eastAsia="zh-CN"/>
              </w:rPr>
              <w:lastRenderedPageBreak/>
              <w:t>LG</w:t>
            </w:r>
          </w:p>
        </w:tc>
        <w:tc>
          <w:tcPr>
            <w:tcW w:w="0" w:type="auto"/>
          </w:tcPr>
          <w:p w14:paraId="0284B3AE" w14:textId="77777777" w:rsidR="00CD6DC4" w:rsidRDefault="00CD6DC4" w:rsidP="00CD6DC4">
            <w:pPr>
              <w:snapToGrid w:val="0"/>
              <w:rPr>
                <w:rFonts w:cs="Arial"/>
                <w:b/>
                <w:bCs/>
                <w:snapToGrid w:val="0"/>
                <w:sz w:val="20"/>
                <w:szCs w:val="20"/>
              </w:rPr>
            </w:pPr>
            <w:r>
              <w:rPr>
                <w:rFonts w:cs="Arial"/>
                <w:snapToGrid w:val="0"/>
                <w:sz w:val="20"/>
                <w:szCs w:val="20"/>
              </w:rPr>
              <w:t>Neither option</w:t>
            </w:r>
          </w:p>
        </w:tc>
        <w:tc>
          <w:tcPr>
            <w:tcW w:w="9862" w:type="dxa"/>
          </w:tcPr>
          <w:p w14:paraId="0284B3AF" w14:textId="77777777" w:rsidR="00CD6DC4" w:rsidRDefault="00CD6DC4" w:rsidP="00CD6DC4">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3795" w:type="dxa"/>
          </w:tcPr>
          <w:p w14:paraId="0284B3B0" w14:textId="1F2B67C9" w:rsidR="00CD6DC4" w:rsidRDefault="00CD6DC4" w:rsidP="00CD6DC4">
            <w:pPr>
              <w:snapToGrid w:val="0"/>
              <w:rPr>
                <w:rFonts w:cs="Arial"/>
                <w:b/>
                <w:bCs/>
                <w:snapToGrid w:val="0"/>
                <w:sz w:val="20"/>
                <w:szCs w:val="20"/>
              </w:rPr>
            </w:pPr>
            <w:r>
              <w:rPr>
                <w:rFonts w:cs="Arial"/>
                <w:snapToGrid w:val="0"/>
                <w:sz w:val="20"/>
                <w:szCs w:val="20"/>
              </w:rPr>
              <w:t>Seems same view as NEC (i.e. no flexible TBS size and padding to be used?)</w:t>
            </w:r>
          </w:p>
        </w:tc>
      </w:tr>
      <w:tr w:rsidR="00CD6DC4" w14:paraId="0284B3B6" w14:textId="77777777" w:rsidTr="00F954EF">
        <w:tc>
          <w:tcPr>
            <w:tcW w:w="0" w:type="auto"/>
          </w:tcPr>
          <w:p w14:paraId="0284B3B2" w14:textId="77777777" w:rsidR="00CD6DC4" w:rsidRDefault="00CD6DC4" w:rsidP="00CD6DC4">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D6DC4" w:rsidRDefault="00CD6DC4" w:rsidP="00CD6DC4">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9862" w:type="dxa"/>
          </w:tcPr>
          <w:p w14:paraId="0284B3B4" w14:textId="77777777" w:rsidR="00CD6DC4" w:rsidRDefault="00CD6DC4" w:rsidP="00CD6DC4">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3795" w:type="dxa"/>
          </w:tcPr>
          <w:p w14:paraId="0284B3B5" w14:textId="77777777" w:rsidR="00CD6DC4" w:rsidRDefault="00CD6DC4" w:rsidP="00CD6DC4">
            <w:pPr>
              <w:snapToGrid w:val="0"/>
              <w:rPr>
                <w:rFonts w:cs="Arial"/>
                <w:b/>
                <w:bCs/>
                <w:snapToGrid w:val="0"/>
                <w:sz w:val="20"/>
                <w:szCs w:val="20"/>
              </w:rPr>
            </w:pPr>
          </w:p>
        </w:tc>
      </w:tr>
      <w:tr w:rsidR="00CD6DC4" w14:paraId="0284B3BB" w14:textId="77777777" w:rsidTr="00F954EF">
        <w:tc>
          <w:tcPr>
            <w:tcW w:w="0" w:type="auto"/>
          </w:tcPr>
          <w:p w14:paraId="0284B3B7" w14:textId="77777777" w:rsidR="00CD6DC4" w:rsidRDefault="00CD6DC4" w:rsidP="00CD6DC4">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CD6DC4" w:rsidRDefault="00CD6DC4" w:rsidP="00CD6DC4">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9862" w:type="dxa"/>
          </w:tcPr>
          <w:p w14:paraId="0284B3B9" w14:textId="77777777" w:rsidR="00CD6DC4" w:rsidRDefault="00CD6DC4" w:rsidP="00CD6DC4">
            <w:pPr>
              <w:snapToGrid w:val="0"/>
              <w:rPr>
                <w:rFonts w:cs="Arial"/>
                <w:snapToGrid w:val="0"/>
                <w:sz w:val="20"/>
                <w:szCs w:val="20"/>
              </w:rPr>
            </w:pPr>
            <w:r>
              <w:rPr>
                <w:rFonts w:cs="Arial" w:hint="eastAsia"/>
                <w:snapToGrid w:val="0"/>
                <w:sz w:val="20"/>
                <w:szCs w:val="20"/>
              </w:rPr>
              <w:t>T</w:t>
            </w:r>
            <w:r>
              <w:rPr>
                <w:rFonts w:cs="Arial"/>
                <w:snapToGrid w:val="0"/>
                <w:sz w:val="20"/>
                <w:szCs w:val="20"/>
              </w:rPr>
              <w:t>wo groups is enough to enable different TB sizes.</w:t>
            </w:r>
          </w:p>
        </w:tc>
        <w:tc>
          <w:tcPr>
            <w:tcW w:w="3795" w:type="dxa"/>
          </w:tcPr>
          <w:p w14:paraId="0284B3BA" w14:textId="77777777" w:rsidR="00CD6DC4" w:rsidRDefault="00CD6DC4" w:rsidP="00CD6DC4">
            <w:pPr>
              <w:snapToGrid w:val="0"/>
              <w:rPr>
                <w:rFonts w:cs="Arial"/>
                <w:b/>
                <w:bCs/>
                <w:snapToGrid w:val="0"/>
                <w:sz w:val="20"/>
                <w:szCs w:val="20"/>
              </w:rPr>
            </w:pPr>
          </w:p>
        </w:tc>
      </w:tr>
      <w:tr w:rsidR="00CD6DC4" w14:paraId="0284B3C0" w14:textId="77777777" w:rsidTr="00F954EF">
        <w:tc>
          <w:tcPr>
            <w:tcW w:w="0" w:type="auto"/>
          </w:tcPr>
          <w:p w14:paraId="0284B3BC" w14:textId="77777777" w:rsidR="00CD6DC4" w:rsidRPr="00765837" w:rsidRDefault="00CD6DC4" w:rsidP="00CD6DC4">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CD6DC4" w:rsidRPr="00765837" w:rsidRDefault="00CD6DC4" w:rsidP="00CD6DC4">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9862" w:type="dxa"/>
          </w:tcPr>
          <w:p w14:paraId="0284B3BE" w14:textId="77777777" w:rsidR="00CD6DC4" w:rsidRPr="00765837" w:rsidRDefault="00CD6DC4" w:rsidP="00CD6DC4">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n </w:t>
            </w:r>
            <w:r>
              <w:rPr>
                <w:rFonts w:eastAsiaTheme="minorEastAsia" w:cs="Arial"/>
                <w:snapToGrid w:val="0"/>
                <w:sz w:val="20"/>
                <w:szCs w:val="20"/>
                <w:lang w:eastAsia="zh-CN"/>
              </w:rPr>
              <w:t>additional</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3795" w:type="dxa"/>
          </w:tcPr>
          <w:p w14:paraId="0284B3BF" w14:textId="23B27D2B" w:rsidR="00CD6DC4" w:rsidRPr="00F954EF" w:rsidRDefault="00F954EF" w:rsidP="00CD6DC4">
            <w:pPr>
              <w:snapToGrid w:val="0"/>
              <w:rPr>
                <w:rFonts w:cs="Arial"/>
                <w:snapToGrid w:val="0"/>
                <w:sz w:val="20"/>
                <w:szCs w:val="20"/>
              </w:rPr>
            </w:pPr>
            <w:r w:rsidRPr="00F954EF">
              <w:rPr>
                <w:rFonts w:cs="Arial"/>
                <w:snapToGrid w:val="0"/>
                <w:sz w:val="20"/>
                <w:szCs w:val="20"/>
              </w:rPr>
              <w:t>Same view as Huawei</w:t>
            </w:r>
          </w:p>
        </w:tc>
      </w:tr>
      <w:tr w:rsidR="00CD6DC4" w14:paraId="0284B3C5" w14:textId="77777777" w:rsidTr="00F954EF">
        <w:tc>
          <w:tcPr>
            <w:tcW w:w="0" w:type="auto"/>
          </w:tcPr>
          <w:p w14:paraId="0284B3C1" w14:textId="5FB76B03" w:rsidR="00CD6DC4" w:rsidRDefault="00CD6DC4" w:rsidP="00CD6DC4">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CD6DC4" w:rsidRDefault="00CD6DC4" w:rsidP="00CD6DC4">
            <w:pPr>
              <w:snapToGrid w:val="0"/>
              <w:rPr>
                <w:rFonts w:eastAsia="Yu Mincho" w:cs="Arial"/>
                <w:b/>
                <w:bCs/>
                <w:snapToGrid w:val="0"/>
                <w:sz w:val="20"/>
                <w:szCs w:val="20"/>
                <w:lang w:eastAsia="ja-JP"/>
              </w:rPr>
            </w:pPr>
            <w:r>
              <w:rPr>
                <w:rFonts w:cs="Arial"/>
                <w:snapToGrid w:val="0"/>
                <w:sz w:val="20"/>
                <w:szCs w:val="20"/>
              </w:rPr>
              <w:t>Option A</w:t>
            </w:r>
          </w:p>
        </w:tc>
        <w:tc>
          <w:tcPr>
            <w:tcW w:w="9862" w:type="dxa"/>
          </w:tcPr>
          <w:p w14:paraId="0284B3C3" w14:textId="4FB0AB3A" w:rsidR="00CD6DC4" w:rsidRDefault="00CD6DC4" w:rsidP="00CD6DC4">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3795" w:type="dxa"/>
          </w:tcPr>
          <w:p w14:paraId="0284B3C4" w14:textId="77777777" w:rsidR="00CD6DC4" w:rsidRDefault="00CD6DC4" w:rsidP="00CD6DC4">
            <w:pPr>
              <w:snapToGrid w:val="0"/>
              <w:rPr>
                <w:rFonts w:cs="Arial"/>
                <w:b/>
                <w:bCs/>
                <w:snapToGrid w:val="0"/>
                <w:sz w:val="20"/>
                <w:szCs w:val="20"/>
              </w:rPr>
            </w:pPr>
          </w:p>
        </w:tc>
      </w:tr>
      <w:tr w:rsidR="00CD6DC4" w14:paraId="0284B3CA" w14:textId="77777777" w:rsidTr="00F954EF">
        <w:tc>
          <w:tcPr>
            <w:tcW w:w="0" w:type="auto"/>
          </w:tcPr>
          <w:p w14:paraId="0284B3C6" w14:textId="2862E369" w:rsidR="00CD6DC4" w:rsidRDefault="00CD6DC4" w:rsidP="00CD6DC4">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CD6DC4" w:rsidRDefault="00CD6DC4" w:rsidP="00CD6DC4">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9862" w:type="dxa"/>
          </w:tcPr>
          <w:p w14:paraId="0284B3C8" w14:textId="4544845C" w:rsidR="00CD6DC4" w:rsidRDefault="00CD6DC4" w:rsidP="00CD6DC4">
            <w:pPr>
              <w:snapToGrid w:val="0"/>
              <w:rPr>
                <w:rFonts w:cs="Arial"/>
                <w:snapToGrid w:val="0"/>
                <w:sz w:val="20"/>
                <w:szCs w:val="20"/>
              </w:rPr>
            </w:pPr>
            <w:r>
              <w:rPr>
                <w:rFonts w:cs="Arial"/>
                <w:sz w:val="20"/>
                <w:szCs w:val="20"/>
              </w:rPr>
              <w:t>It is simplest and provides some flexibility in terms of TBS while avoiding RAN1 impact.</w:t>
            </w:r>
          </w:p>
        </w:tc>
        <w:tc>
          <w:tcPr>
            <w:tcW w:w="3795" w:type="dxa"/>
          </w:tcPr>
          <w:p w14:paraId="0284B3C9" w14:textId="77777777" w:rsidR="00CD6DC4" w:rsidRDefault="00CD6DC4" w:rsidP="00CD6DC4">
            <w:pPr>
              <w:snapToGrid w:val="0"/>
              <w:rPr>
                <w:rFonts w:cs="Arial"/>
                <w:b/>
                <w:bCs/>
                <w:snapToGrid w:val="0"/>
                <w:sz w:val="20"/>
                <w:szCs w:val="20"/>
              </w:rPr>
            </w:pPr>
          </w:p>
        </w:tc>
      </w:tr>
      <w:tr w:rsidR="00F954EF" w14:paraId="0284B3CF" w14:textId="77777777" w:rsidTr="00F954EF">
        <w:tc>
          <w:tcPr>
            <w:tcW w:w="0" w:type="auto"/>
          </w:tcPr>
          <w:p w14:paraId="0284B3CB" w14:textId="7176A6BC" w:rsidR="00F954EF" w:rsidRDefault="00F954EF" w:rsidP="00F954EF">
            <w:pPr>
              <w:snapToGrid w:val="0"/>
              <w:rPr>
                <w:rFonts w:eastAsia="Yu Mincho" w:cs="Arial"/>
                <w:b/>
                <w:bCs/>
                <w:snapToGrid w:val="0"/>
                <w:sz w:val="20"/>
                <w:szCs w:val="20"/>
                <w:lang w:eastAsia="ja-JP"/>
              </w:rPr>
            </w:pPr>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
        </w:tc>
        <w:tc>
          <w:tcPr>
            <w:tcW w:w="0" w:type="auto"/>
          </w:tcPr>
          <w:p w14:paraId="0284B3CC" w14:textId="6FE76584" w:rsidR="00F954EF" w:rsidRDefault="00F954EF" w:rsidP="00F954EF">
            <w:pPr>
              <w:snapToGrid w:val="0"/>
              <w:rPr>
                <w:rFonts w:eastAsiaTheme="minorEastAsia" w:cs="Arial"/>
                <w:b/>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9862" w:type="dxa"/>
          </w:tcPr>
          <w:p w14:paraId="0284B3CD" w14:textId="1B2E7676" w:rsidR="00F954EF" w:rsidRDefault="00F954EF" w:rsidP="00F954EF">
            <w:pPr>
              <w:snapToGrid w:val="0"/>
              <w:rPr>
                <w:rFonts w:cs="Arial"/>
                <w:snapToGrid w:val="0"/>
                <w:sz w:val="20"/>
                <w:szCs w:val="20"/>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3795" w:type="dxa"/>
          </w:tcPr>
          <w:p w14:paraId="0284B3CE" w14:textId="77777777" w:rsidR="00F954EF" w:rsidRDefault="00F954EF" w:rsidP="00F954EF">
            <w:pPr>
              <w:snapToGrid w:val="0"/>
              <w:rPr>
                <w:rFonts w:cs="Arial"/>
                <w:b/>
                <w:bCs/>
                <w:snapToGrid w:val="0"/>
                <w:sz w:val="20"/>
                <w:szCs w:val="20"/>
              </w:rPr>
            </w:pPr>
          </w:p>
        </w:tc>
      </w:tr>
      <w:tr w:rsidR="00F954EF" w14:paraId="0284B3D4" w14:textId="77777777" w:rsidTr="00F954EF">
        <w:tc>
          <w:tcPr>
            <w:tcW w:w="0" w:type="auto"/>
          </w:tcPr>
          <w:p w14:paraId="0284B3D0" w14:textId="608349EF" w:rsidR="00F954EF" w:rsidRDefault="00F954EF" w:rsidP="00F954EF">
            <w:pPr>
              <w:snapToGrid w:val="0"/>
              <w:rPr>
                <w:rFonts w:eastAsia="Yu Mincho" w:cs="Arial"/>
                <w:b/>
                <w:bCs/>
                <w:snapToGrid w:val="0"/>
                <w:sz w:val="20"/>
                <w:szCs w:val="20"/>
                <w:lang w:eastAsia="ja-JP"/>
              </w:rPr>
            </w:pPr>
            <w:r>
              <w:rPr>
                <w:rFonts w:eastAsiaTheme="minorEastAsia" w:cs="Arial"/>
                <w:bCs/>
                <w:snapToGrid w:val="0"/>
                <w:sz w:val="20"/>
                <w:szCs w:val="20"/>
                <w:lang w:eastAsia="zh-CN"/>
              </w:rPr>
              <w:t>Apple</w:t>
            </w:r>
          </w:p>
        </w:tc>
        <w:tc>
          <w:tcPr>
            <w:tcW w:w="0" w:type="auto"/>
          </w:tcPr>
          <w:p w14:paraId="0284B3D1" w14:textId="27B83117" w:rsidR="00F954EF" w:rsidRDefault="00F954EF" w:rsidP="00F954EF">
            <w:pPr>
              <w:snapToGrid w:val="0"/>
              <w:rPr>
                <w:rFonts w:eastAsiaTheme="minorEastAsia" w:cs="Arial"/>
                <w:b/>
                <w:bCs/>
                <w:snapToGrid w:val="0"/>
                <w:sz w:val="20"/>
                <w:szCs w:val="20"/>
                <w:lang w:eastAsia="zh-CN"/>
              </w:rPr>
            </w:pPr>
            <w:r>
              <w:rPr>
                <w:rFonts w:eastAsiaTheme="minorEastAsia" w:cs="Arial"/>
                <w:bCs/>
                <w:snapToGrid w:val="0"/>
                <w:sz w:val="20"/>
                <w:szCs w:val="20"/>
                <w:lang w:eastAsia="zh-CN"/>
              </w:rPr>
              <w:t>Option A</w:t>
            </w:r>
          </w:p>
        </w:tc>
        <w:tc>
          <w:tcPr>
            <w:tcW w:w="9862" w:type="dxa"/>
          </w:tcPr>
          <w:p w14:paraId="0284B3D2" w14:textId="603FFBF9" w:rsidR="00F954EF" w:rsidRDefault="00F954EF" w:rsidP="00F954EF">
            <w:pPr>
              <w:snapToGrid w:val="0"/>
              <w:rPr>
                <w:rFonts w:cs="Arial"/>
                <w:snapToGrid w:val="0"/>
                <w:sz w:val="20"/>
                <w:szCs w:val="20"/>
              </w:rPr>
            </w:pPr>
            <w:r>
              <w:rPr>
                <w:rFonts w:eastAsiaTheme="minorEastAsia" w:cs="Arial"/>
                <w:snapToGrid w:val="0"/>
                <w:sz w:val="20"/>
                <w:szCs w:val="20"/>
                <w:lang w:eastAsia="zh-CN"/>
              </w:rPr>
              <w:t xml:space="preserve">2 preamble groups as legacy are simple and sufficient. </w:t>
            </w:r>
          </w:p>
        </w:tc>
        <w:tc>
          <w:tcPr>
            <w:tcW w:w="3795" w:type="dxa"/>
          </w:tcPr>
          <w:p w14:paraId="0284B3D3" w14:textId="77777777" w:rsidR="00F954EF" w:rsidRDefault="00F954EF" w:rsidP="00F954EF">
            <w:pPr>
              <w:snapToGrid w:val="0"/>
              <w:rPr>
                <w:rFonts w:cs="Arial"/>
                <w:b/>
                <w:bCs/>
                <w:snapToGrid w:val="0"/>
                <w:sz w:val="20"/>
                <w:szCs w:val="20"/>
              </w:rPr>
            </w:pPr>
          </w:p>
        </w:tc>
      </w:tr>
      <w:tr w:rsidR="00F954EF" w14:paraId="0284B3D9" w14:textId="77777777" w:rsidTr="00F954EF">
        <w:tc>
          <w:tcPr>
            <w:tcW w:w="0" w:type="auto"/>
          </w:tcPr>
          <w:p w14:paraId="0284B3D5" w14:textId="77777777" w:rsidR="00F954EF" w:rsidRDefault="00F954EF" w:rsidP="00F954EF">
            <w:pPr>
              <w:snapToGrid w:val="0"/>
              <w:rPr>
                <w:rFonts w:eastAsiaTheme="minorEastAsia" w:cs="Arial"/>
                <w:b/>
                <w:bCs/>
                <w:snapToGrid w:val="0"/>
                <w:sz w:val="20"/>
                <w:szCs w:val="20"/>
                <w:lang w:eastAsia="zh-CN"/>
              </w:rPr>
            </w:pPr>
          </w:p>
        </w:tc>
        <w:tc>
          <w:tcPr>
            <w:tcW w:w="0" w:type="auto"/>
          </w:tcPr>
          <w:p w14:paraId="0284B3D6" w14:textId="77777777" w:rsidR="00F954EF" w:rsidRDefault="00F954EF" w:rsidP="00F954EF">
            <w:pPr>
              <w:snapToGrid w:val="0"/>
              <w:rPr>
                <w:rFonts w:eastAsiaTheme="minorEastAsia" w:cs="Arial"/>
                <w:b/>
                <w:bCs/>
                <w:snapToGrid w:val="0"/>
                <w:sz w:val="20"/>
                <w:szCs w:val="20"/>
                <w:lang w:eastAsia="zh-CN"/>
              </w:rPr>
            </w:pPr>
          </w:p>
        </w:tc>
        <w:tc>
          <w:tcPr>
            <w:tcW w:w="9862" w:type="dxa"/>
          </w:tcPr>
          <w:p w14:paraId="0284B3D7" w14:textId="77777777" w:rsidR="00F954EF" w:rsidRDefault="00F954EF" w:rsidP="00F954EF">
            <w:pPr>
              <w:snapToGrid w:val="0"/>
              <w:rPr>
                <w:rFonts w:cs="Arial"/>
                <w:snapToGrid w:val="0"/>
                <w:sz w:val="20"/>
                <w:szCs w:val="20"/>
              </w:rPr>
            </w:pPr>
          </w:p>
        </w:tc>
        <w:tc>
          <w:tcPr>
            <w:tcW w:w="3795" w:type="dxa"/>
          </w:tcPr>
          <w:p w14:paraId="0284B3D8" w14:textId="77777777" w:rsidR="00F954EF" w:rsidRDefault="00F954EF" w:rsidP="00F954EF">
            <w:pPr>
              <w:snapToGrid w:val="0"/>
              <w:rPr>
                <w:rFonts w:cs="Arial"/>
                <w:b/>
                <w:bCs/>
                <w:snapToGrid w:val="0"/>
                <w:sz w:val="20"/>
                <w:szCs w:val="20"/>
              </w:rPr>
            </w:pPr>
          </w:p>
        </w:tc>
      </w:tr>
      <w:tr w:rsidR="00F954EF" w14:paraId="0284B3DE" w14:textId="77777777" w:rsidTr="00F954EF">
        <w:tc>
          <w:tcPr>
            <w:tcW w:w="0" w:type="auto"/>
          </w:tcPr>
          <w:p w14:paraId="0284B3DA" w14:textId="77777777" w:rsidR="00F954EF" w:rsidRDefault="00F954EF" w:rsidP="00F954EF">
            <w:pPr>
              <w:snapToGrid w:val="0"/>
              <w:rPr>
                <w:rFonts w:eastAsiaTheme="minorEastAsia" w:cs="Arial"/>
                <w:b/>
                <w:bCs/>
                <w:snapToGrid w:val="0"/>
                <w:sz w:val="20"/>
                <w:szCs w:val="20"/>
                <w:lang w:eastAsia="zh-CN"/>
              </w:rPr>
            </w:pPr>
          </w:p>
        </w:tc>
        <w:tc>
          <w:tcPr>
            <w:tcW w:w="0" w:type="auto"/>
          </w:tcPr>
          <w:p w14:paraId="0284B3DB" w14:textId="77777777" w:rsidR="00F954EF" w:rsidRDefault="00F954EF" w:rsidP="00F954EF">
            <w:pPr>
              <w:snapToGrid w:val="0"/>
              <w:rPr>
                <w:rFonts w:eastAsiaTheme="minorEastAsia" w:cs="Arial"/>
                <w:b/>
                <w:bCs/>
                <w:snapToGrid w:val="0"/>
                <w:sz w:val="20"/>
                <w:szCs w:val="20"/>
                <w:lang w:eastAsia="zh-CN"/>
              </w:rPr>
            </w:pPr>
          </w:p>
        </w:tc>
        <w:tc>
          <w:tcPr>
            <w:tcW w:w="9862" w:type="dxa"/>
          </w:tcPr>
          <w:p w14:paraId="0284B3DC" w14:textId="77777777" w:rsidR="00F954EF" w:rsidRDefault="00F954EF" w:rsidP="00F954EF">
            <w:pPr>
              <w:snapToGrid w:val="0"/>
              <w:rPr>
                <w:rFonts w:cs="Arial"/>
                <w:snapToGrid w:val="0"/>
                <w:sz w:val="20"/>
                <w:szCs w:val="20"/>
              </w:rPr>
            </w:pPr>
          </w:p>
        </w:tc>
        <w:tc>
          <w:tcPr>
            <w:tcW w:w="3795" w:type="dxa"/>
          </w:tcPr>
          <w:p w14:paraId="0284B3DD" w14:textId="77777777" w:rsidR="00F954EF" w:rsidRDefault="00F954EF" w:rsidP="00F954EF">
            <w:pPr>
              <w:snapToGrid w:val="0"/>
              <w:rPr>
                <w:rFonts w:cs="Arial"/>
                <w:snapToGrid w:val="0"/>
                <w:sz w:val="20"/>
                <w:szCs w:val="20"/>
              </w:rPr>
            </w:pPr>
          </w:p>
        </w:tc>
      </w:tr>
      <w:tr w:rsidR="00F954EF" w14:paraId="0284B3E1" w14:textId="77777777" w:rsidTr="00772534">
        <w:tc>
          <w:tcPr>
            <w:tcW w:w="0" w:type="auto"/>
            <w:gridSpan w:val="4"/>
          </w:tcPr>
          <w:p w14:paraId="0284B3DF" w14:textId="5F393E18" w:rsidR="00F954EF" w:rsidRDefault="00F954EF" w:rsidP="00F954EF">
            <w:pPr>
              <w:snapToGrid w:val="0"/>
              <w:rPr>
                <w:rFonts w:cs="Arial"/>
                <w:b/>
                <w:bCs/>
                <w:snapToGrid w:val="0"/>
                <w:sz w:val="20"/>
                <w:szCs w:val="20"/>
                <w:u w:val="single"/>
              </w:rPr>
            </w:pPr>
            <w:r>
              <w:rPr>
                <w:rFonts w:cs="Arial"/>
                <w:b/>
                <w:bCs/>
                <w:snapToGrid w:val="0"/>
                <w:sz w:val="20"/>
                <w:szCs w:val="20"/>
                <w:u w:val="single"/>
              </w:rPr>
              <w:t xml:space="preserve">Comments Summary: </w:t>
            </w:r>
          </w:p>
          <w:p w14:paraId="54D47621" w14:textId="01CAEDC7" w:rsidR="00F954EF" w:rsidRDefault="00F954EF" w:rsidP="00F954EF">
            <w:pPr>
              <w:snapToGrid w:val="0"/>
              <w:rPr>
                <w:rFonts w:cs="Arial"/>
                <w:b/>
                <w:bCs/>
                <w:snapToGrid w:val="0"/>
                <w:sz w:val="20"/>
                <w:szCs w:val="20"/>
              </w:rPr>
            </w:pPr>
            <w:r>
              <w:rPr>
                <w:rFonts w:cs="Arial"/>
                <w:b/>
                <w:bCs/>
                <w:snapToGrid w:val="0"/>
                <w:sz w:val="20"/>
                <w:szCs w:val="20"/>
              </w:rPr>
              <w:t>More than 2 payload groups: 0/25</w:t>
            </w:r>
          </w:p>
          <w:p w14:paraId="321001C6" w14:textId="637EE012" w:rsidR="00F954EF" w:rsidRPr="00054794" w:rsidRDefault="00F954EF" w:rsidP="00F954EF">
            <w:pPr>
              <w:snapToGrid w:val="0"/>
              <w:rPr>
                <w:rFonts w:cs="Arial"/>
                <w:b/>
                <w:bCs/>
                <w:snapToGrid w:val="0"/>
                <w:color w:val="00B050"/>
                <w:sz w:val="20"/>
                <w:szCs w:val="20"/>
              </w:rPr>
            </w:pPr>
            <w:r w:rsidRPr="00054794">
              <w:rPr>
                <w:rFonts w:cs="Arial"/>
                <w:b/>
                <w:bCs/>
                <w:snapToGrid w:val="0"/>
                <w:color w:val="00B050"/>
                <w:sz w:val="20"/>
                <w:szCs w:val="20"/>
              </w:rPr>
              <w:t xml:space="preserve">2 groups (same as legacy): </w:t>
            </w:r>
            <w:r w:rsidR="00C076F1">
              <w:rPr>
                <w:rFonts w:cs="Arial"/>
                <w:b/>
                <w:bCs/>
                <w:snapToGrid w:val="0"/>
                <w:color w:val="00B050"/>
                <w:sz w:val="20"/>
                <w:szCs w:val="20"/>
              </w:rPr>
              <w:t>18</w:t>
            </w:r>
            <w:r w:rsidRPr="00054794">
              <w:rPr>
                <w:rFonts w:cs="Arial"/>
                <w:b/>
                <w:bCs/>
                <w:snapToGrid w:val="0"/>
                <w:color w:val="00B050"/>
                <w:sz w:val="20"/>
                <w:szCs w:val="20"/>
              </w:rPr>
              <w:t>/2</w:t>
            </w:r>
            <w:r>
              <w:rPr>
                <w:rFonts w:cs="Arial"/>
                <w:b/>
                <w:bCs/>
                <w:snapToGrid w:val="0"/>
                <w:color w:val="00B050"/>
                <w:sz w:val="20"/>
                <w:szCs w:val="20"/>
              </w:rPr>
              <w:t>5</w:t>
            </w:r>
          </w:p>
          <w:p w14:paraId="2114AF41" w14:textId="07E2440F" w:rsidR="00F954EF" w:rsidRDefault="00F954EF" w:rsidP="00F954EF">
            <w:pPr>
              <w:snapToGrid w:val="0"/>
              <w:rPr>
                <w:rFonts w:cs="Arial"/>
                <w:b/>
                <w:bCs/>
                <w:snapToGrid w:val="0"/>
                <w:sz w:val="20"/>
                <w:szCs w:val="20"/>
              </w:rPr>
            </w:pPr>
            <w:r>
              <w:rPr>
                <w:rFonts w:cs="Arial"/>
                <w:b/>
                <w:bCs/>
                <w:snapToGrid w:val="0"/>
                <w:sz w:val="20"/>
                <w:szCs w:val="20"/>
              </w:rPr>
              <w:t>1 group with flexible TB size (RAN1 to design selection of robust MCS when payload size is smaller and segmentation used when payload size is larger): 3/25</w:t>
            </w:r>
          </w:p>
          <w:p w14:paraId="49A08D7A" w14:textId="7B35CB41" w:rsidR="00F954EF" w:rsidRPr="00CD6DC4" w:rsidRDefault="00F954EF" w:rsidP="00F954EF">
            <w:pPr>
              <w:snapToGrid w:val="0"/>
              <w:rPr>
                <w:rFonts w:cs="Arial"/>
                <w:b/>
                <w:bCs/>
                <w:snapToGrid w:val="0"/>
                <w:sz w:val="20"/>
                <w:szCs w:val="20"/>
              </w:rPr>
            </w:pPr>
            <w:r>
              <w:rPr>
                <w:rFonts w:cs="Arial"/>
                <w:b/>
                <w:bCs/>
                <w:snapToGrid w:val="0"/>
                <w:sz w:val="20"/>
                <w:szCs w:val="20"/>
              </w:rPr>
              <w:t>1</w:t>
            </w:r>
            <w:r w:rsidRPr="00054794">
              <w:rPr>
                <w:rFonts w:cs="Arial"/>
                <w:b/>
                <w:bCs/>
                <w:snapToGrid w:val="0"/>
                <w:sz w:val="20"/>
                <w:szCs w:val="20"/>
              </w:rPr>
              <w:t xml:space="preserve"> </w:t>
            </w:r>
            <w:r>
              <w:rPr>
                <w:rFonts w:cs="Arial"/>
                <w:b/>
                <w:bCs/>
                <w:snapToGrid w:val="0"/>
                <w:sz w:val="20"/>
                <w:szCs w:val="20"/>
              </w:rPr>
              <w:t>group</w:t>
            </w:r>
            <w:r w:rsidRPr="00054794">
              <w:rPr>
                <w:rFonts w:cs="Arial"/>
                <w:b/>
                <w:bCs/>
                <w:snapToGrid w:val="0"/>
                <w:sz w:val="20"/>
                <w:szCs w:val="20"/>
              </w:rPr>
              <w:t xml:space="preserve"> (use padding if available data is less than payload and segmentation if </w:t>
            </w:r>
            <w:r>
              <w:rPr>
                <w:rFonts w:cs="Arial"/>
                <w:b/>
                <w:bCs/>
                <w:snapToGrid w:val="0"/>
                <w:sz w:val="20"/>
                <w:szCs w:val="20"/>
              </w:rPr>
              <w:t xml:space="preserve">more data is </w:t>
            </w:r>
            <w:r w:rsidRPr="00054794">
              <w:rPr>
                <w:rFonts w:cs="Arial"/>
                <w:b/>
                <w:bCs/>
                <w:snapToGrid w:val="0"/>
                <w:sz w:val="20"/>
                <w:szCs w:val="20"/>
              </w:rPr>
              <w:t>available – No RAN1 work needed): 3/</w:t>
            </w:r>
            <w:r>
              <w:rPr>
                <w:rFonts w:cs="Arial"/>
                <w:b/>
                <w:bCs/>
                <w:snapToGrid w:val="0"/>
                <w:sz w:val="20"/>
                <w:szCs w:val="20"/>
              </w:rPr>
              <w:t>23</w:t>
            </w:r>
          </w:p>
          <w:p w14:paraId="3A050033" w14:textId="616F0E85" w:rsidR="00F954EF" w:rsidRPr="00054794" w:rsidRDefault="00F954EF" w:rsidP="00F954EF">
            <w:pPr>
              <w:rPr>
                <w:rFonts w:cs="Arial"/>
                <w:b/>
                <w:bCs/>
                <w:snapToGrid w:val="0"/>
                <w:sz w:val="20"/>
                <w:szCs w:val="20"/>
                <w:u w:val="single"/>
              </w:rPr>
            </w:pPr>
            <w:r w:rsidRPr="00054794">
              <w:rPr>
                <w:rFonts w:cs="Arial"/>
                <w:b/>
                <w:bCs/>
                <w:snapToGrid w:val="0"/>
                <w:sz w:val="20"/>
                <w:szCs w:val="20"/>
                <w:u w:val="single"/>
              </w:rPr>
              <w:t>Summary:</w:t>
            </w:r>
          </w:p>
          <w:p w14:paraId="1044E749" w14:textId="393D9AF0" w:rsidR="00F954EF" w:rsidRDefault="00F954EF" w:rsidP="00F954EF">
            <w:pPr>
              <w:rPr>
                <w:rFonts w:cs="Arial"/>
                <w:snapToGrid w:val="0"/>
                <w:sz w:val="20"/>
                <w:szCs w:val="20"/>
              </w:rPr>
            </w:pPr>
            <w:r>
              <w:rPr>
                <w:rFonts w:cs="Arial"/>
                <w:snapToGrid w:val="0"/>
                <w:sz w:val="20"/>
                <w:szCs w:val="20"/>
              </w:rPr>
              <w:t xml:space="preserve">It seems clearly that more than 2 preamble groups is not needed according to the responses. </w:t>
            </w:r>
          </w:p>
          <w:p w14:paraId="1EADD1C9" w14:textId="493EAA14" w:rsidR="00F954EF" w:rsidRDefault="00F954EF" w:rsidP="00F954EF">
            <w:pPr>
              <w:rPr>
                <w:rFonts w:cs="Arial"/>
                <w:snapToGrid w:val="0"/>
                <w:sz w:val="20"/>
                <w:szCs w:val="20"/>
              </w:rPr>
            </w:pPr>
            <w:r>
              <w:rPr>
                <w:rFonts w:cs="Arial"/>
                <w:snapToGrid w:val="0"/>
                <w:sz w:val="20"/>
                <w:szCs w:val="20"/>
              </w:rPr>
              <w:lastRenderedPageBreak/>
              <w:t xml:space="preserve">But some companies think that </w:t>
            </w:r>
            <w:r w:rsidRPr="00054794">
              <w:rPr>
                <w:rFonts w:cs="Arial"/>
                <w:snapToGrid w:val="0"/>
                <w:sz w:val="20"/>
                <w:szCs w:val="20"/>
                <w:u w:val="single"/>
              </w:rPr>
              <w:t>we could even do with just single payload size</w:t>
            </w:r>
            <w:r>
              <w:rPr>
                <w:rFonts w:cs="Arial"/>
                <w:snapToGrid w:val="0"/>
                <w:sz w:val="20"/>
                <w:szCs w:val="20"/>
              </w:rPr>
              <w:t>. If we go with a single payload size, then the main question is how to handle the case when the available data size is less than the single payload size. Some companies think we could use flexible TBS size for this scenario</w:t>
            </w:r>
            <w:r w:rsidR="00C076F1">
              <w:rPr>
                <w:rFonts w:cs="Arial"/>
                <w:snapToGrid w:val="0"/>
                <w:sz w:val="20"/>
                <w:szCs w:val="20"/>
              </w:rPr>
              <w:t xml:space="preserve"> (RAN1 need to design such scheme)</w:t>
            </w:r>
            <w:r>
              <w:rPr>
                <w:rFonts w:cs="Arial"/>
                <w:snapToGrid w:val="0"/>
                <w:sz w:val="20"/>
                <w:szCs w:val="20"/>
              </w:rPr>
              <w:t>, whilst others seem to think nothing needs to be done (perhaps the assumption here is to use padding then</w:t>
            </w:r>
            <w:r w:rsidR="00C076F1">
              <w:rPr>
                <w:rFonts w:cs="Arial"/>
                <w:snapToGrid w:val="0"/>
                <w:sz w:val="20"/>
                <w:szCs w:val="20"/>
              </w:rPr>
              <w:t xml:space="preserve"> – although it was not explicitly mentioned in the comments</w:t>
            </w:r>
            <w:r>
              <w:rPr>
                <w:rFonts w:cs="Arial"/>
                <w:snapToGrid w:val="0"/>
                <w:sz w:val="20"/>
                <w:szCs w:val="20"/>
              </w:rPr>
              <w:t xml:space="preserve">). </w:t>
            </w:r>
          </w:p>
          <w:p w14:paraId="0D55D035" w14:textId="6E6553BB" w:rsidR="00F954EF" w:rsidRDefault="00F954EF" w:rsidP="00F954EF">
            <w:pPr>
              <w:rPr>
                <w:rFonts w:cs="Arial"/>
                <w:snapToGrid w:val="0"/>
                <w:sz w:val="20"/>
                <w:szCs w:val="20"/>
              </w:rPr>
            </w:pPr>
            <w:r w:rsidRPr="00A67D75">
              <w:rPr>
                <w:rFonts w:cs="Arial"/>
                <w:snapToGrid w:val="0"/>
                <w:sz w:val="20"/>
                <w:szCs w:val="20"/>
              </w:rPr>
              <w:t xml:space="preserve">Although single </w:t>
            </w:r>
            <w:r>
              <w:rPr>
                <w:rFonts w:cs="Arial"/>
                <w:snapToGrid w:val="0"/>
                <w:sz w:val="20"/>
                <w:szCs w:val="20"/>
              </w:rPr>
              <w:t xml:space="preserve">payload size also seems feasible, it either requires more work in RAN1 (to enable flexible TBS size) or it results in suboptimality (if padding is used). </w:t>
            </w:r>
          </w:p>
          <w:p w14:paraId="0284B3E0" w14:textId="7ABE7FBE" w:rsidR="00F954EF" w:rsidRDefault="00F954EF" w:rsidP="00F954EF">
            <w:pPr>
              <w:rPr>
                <w:rFonts w:cs="Arial"/>
                <w:snapToGrid w:val="0"/>
                <w:sz w:val="20"/>
                <w:szCs w:val="20"/>
              </w:rPr>
            </w:pPr>
            <w:r>
              <w:rPr>
                <w:rFonts w:cs="Arial"/>
                <w:snapToGrid w:val="0"/>
                <w:sz w:val="20"/>
                <w:szCs w:val="20"/>
              </w:rPr>
              <w:t>Seems we can proceed according to the majority view</w:t>
            </w:r>
            <w:r w:rsidR="00C076F1">
              <w:rPr>
                <w:rFonts w:cs="Arial"/>
                <w:snapToGrid w:val="0"/>
                <w:sz w:val="20"/>
                <w:szCs w:val="20"/>
              </w:rPr>
              <w:t xml:space="preserve">, which is also same as the existing mechanism (i.e. 2 preamble groups corresponding to 2 payload sizes). </w:t>
            </w:r>
          </w:p>
        </w:tc>
      </w:tr>
      <w:tr w:rsidR="00F954EF" w14:paraId="0284B3E4" w14:textId="77777777" w:rsidTr="00772534">
        <w:tc>
          <w:tcPr>
            <w:tcW w:w="0" w:type="auto"/>
            <w:gridSpan w:val="4"/>
          </w:tcPr>
          <w:p w14:paraId="0284B3E2" w14:textId="77777777" w:rsidR="00F954EF" w:rsidRDefault="00F954EF" w:rsidP="00F954EF">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3E3" w14:textId="3E64A1F3" w:rsidR="00F954EF" w:rsidRDefault="00F954EF" w:rsidP="00F954EF">
            <w:pPr>
              <w:snapToGrid w:val="0"/>
              <w:rPr>
                <w:rFonts w:cs="Arial"/>
                <w:b/>
                <w:bCs/>
                <w:snapToGrid w:val="0"/>
                <w:sz w:val="20"/>
                <w:szCs w:val="20"/>
                <w:u w:val="single"/>
              </w:rPr>
            </w:pPr>
            <w:r w:rsidRPr="00BA14DB">
              <w:rPr>
                <w:rFonts w:cs="Arial"/>
                <w:b/>
                <w:bCs/>
                <w:snapToGrid w:val="0"/>
                <w:sz w:val="20"/>
                <w:szCs w:val="20"/>
              </w:rPr>
              <w:t xml:space="preserve">Proposal: </w:t>
            </w:r>
            <w:r>
              <w:rPr>
                <w:rFonts w:cs="Arial"/>
                <w:b/>
                <w:bCs/>
                <w:snapToGrid w:val="0"/>
                <w:sz w:val="20"/>
                <w:szCs w:val="20"/>
              </w:rPr>
              <w:t xml:space="preserve">For RA-SDT, up to two preamble groups (corresponding to two different payload sizes for MSGA/MSG3) </w:t>
            </w:r>
            <w:r w:rsidR="00C076F1">
              <w:rPr>
                <w:rFonts w:cs="Arial"/>
                <w:b/>
                <w:bCs/>
                <w:snapToGrid w:val="0"/>
                <w:sz w:val="20"/>
                <w:szCs w:val="20"/>
              </w:rPr>
              <w:t>may</w:t>
            </w:r>
            <w:r>
              <w:rPr>
                <w:rFonts w:cs="Arial"/>
                <w:b/>
                <w:bCs/>
                <w:snapToGrid w:val="0"/>
                <w:sz w:val="20"/>
                <w:szCs w:val="20"/>
              </w:rPr>
              <w:t xml:space="preserve"> be configured by the network.</w:t>
            </w: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TableGrid"/>
        <w:tblW w:w="0" w:type="auto"/>
        <w:tblLook w:val="04A0" w:firstRow="1" w:lastRow="0" w:firstColumn="1" w:lastColumn="0" w:noHBand="0" w:noVBand="1"/>
      </w:tblPr>
      <w:tblGrid>
        <w:gridCol w:w="1150"/>
        <w:gridCol w:w="1050"/>
        <w:gridCol w:w="10039"/>
        <w:gridCol w:w="3628"/>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0F197E" w14:paraId="0284B3F0" w14:textId="77777777" w:rsidTr="001B38B2">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216" w:type="dxa"/>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451" w:type="dxa"/>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0F197E" w14:paraId="0284B3F5" w14:textId="77777777" w:rsidTr="001B38B2">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10216" w:type="dxa"/>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3451" w:type="dxa"/>
          </w:tcPr>
          <w:p w14:paraId="0284B3F4" w14:textId="77777777" w:rsidR="00B93803" w:rsidRDefault="00B93803">
            <w:pPr>
              <w:snapToGrid w:val="0"/>
              <w:rPr>
                <w:rFonts w:cs="Arial"/>
                <w:b/>
                <w:bCs/>
                <w:snapToGrid w:val="0"/>
                <w:sz w:val="20"/>
                <w:szCs w:val="20"/>
              </w:rPr>
            </w:pPr>
          </w:p>
        </w:tc>
      </w:tr>
      <w:tr w:rsidR="000F197E" w14:paraId="0284B3FA" w14:textId="77777777" w:rsidTr="001B38B2">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10216" w:type="dxa"/>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w:t>
            </w:r>
            <w:r w:rsidR="001E2101">
              <w:rPr>
                <w:rFonts w:cs="Arial"/>
                <w:bCs/>
                <w:snapToGrid w:val="0"/>
                <w:sz w:val="20"/>
                <w:szCs w:val="20"/>
              </w:rPr>
              <w:lastRenderedPageBreak/>
              <w:t xml:space="preserve">available before SDT procedure initiation, then the UE should directly trigger legacy RACH / RRC Resume procedure, so the situation decribed by ZTE would happen exteremely infrequently. </w:t>
            </w:r>
            <w:bookmarkEnd w:id="8"/>
          </w:p>
        </w:tc>
        <w:tc>
          <w:tcPr>
            <w:tcW w:w="3451" w:type="dxa"/>
          </w:tcPr>
          <w:p w14:paraId="0284B3F9" w14:textId="205A41F1" w:rsidR="00FE1005" w:rsidRDefault="006540A1" w:rsidP="00FE1005">
            <w:pPr>
              <w:snapToGrid w:val="0"/>
              <w:rPr>
                <w:rFonts w:cs="Arial"/>
                <w:snapToGrid w:val="0"/>
                <w:sz w:val="20"/>
                <w:szCs w:val="20"/>
              </w:rPr>
            </w:pPr>
            <w:r>
              <w:rPr>
                <w:rFonts w:cs="Arial"/>
                <w:snapToGrid w:val="0"/>
                <w:sz w:val="20"/>
                <w:szCs w:val="20"/>
              </w:rPr>
              <w:lastRenderedPageBreak/>
              <w:t>For non-SDT case RRCResumeReq is triggered.</w:t>
            </w:r>
          </w:p>
        </w:tc>
      </w:tr>
      <w:tr w:rsidR="000F197E" w14:paraId="0284B3FF" w14:textId="77777777" w:rsidTr="001B38B2">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10216" w:type="dxa"/>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3451" w:type="dxa"/>
          </w:tcPr>
          <w:p w14:paraId="0284B3FE" w14:textId="77777777" w:rsidR="00FE1005" w:rsidRDefault="00FE1005" w:rsidP="00FE1005">
            <w:pPr>
              <w:snapToGrid w:val="0"/>
              <w:rPr>
                <w:rFonts w:cs="Arial"/>
                <w:snapToGrid w:val="0"/>
                <w:sz w:val="20"/>
                <w:szCs w:val="20"/>
              </w:rPr>
            </w:pPr>
          </w:p>
        </w:tc>
      </w:tr>
      <w:tr w:rsidR="000F197E" w14:paraId="0284B406" w14:textId="77777777" w:rsidTr="001B38B2">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10216" w:type="dxa"/>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caluculate the BSR of non-SDT data, the corresponding DRBs need to be resumed. </w:t>
            </w:r>
            <w:r w:rsidRPr="00F74AE0">
              <w:rPr>
                <w:rFonts w:eastAsiaTheme="minorEastAsia" w:cs="Arial"/>
                <w:snapToGrid w:val="0"/>
                <w:sz w:val="20"/>
                <w:szCs w:val="20"/>
                <w:highlight w:val="yellow"/>
                <w:lang w:eastAsia="zh-CN"/>
              </w:rPr>
              <w:t>But considering that non-SDT data can not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RRCResume. Therefore, we think more discussions on how to indicate the arrival of non-SDT are needed.</w:t>
            </w:r>
          </w:p>
        </w:tc>
        <w:tc>
          <w:tcPr>
            <w:tcW w:w="3451" w:type="dxa"/>
          </w:tcPr>
          <w:p w14:paraId="0284B405" w14:textId="676B2DC3" w:rsidR="00FE1005" w:rsidRDefault="002571CB" w:rsidP="00FE1005">
            <w:pPr>
              <w:snapToGrid w:val="0"/>
              <w:rPr>
                <w:rFonts w:cs="Arial"/>
                <w:snapToGrid w:val="0"/>
                <w:sz w:val="20"/>
                <w:szCs w:val="20"/>
              </w:rPr>
            </w:pPr>
            <w:r>
              <w:rPr>
                <w:rFonts w:cs="Arial"/>
                <w:snapToGrid w:val="0"/>
                <w:sz w:val="20"/>
                <w:szCs w:val="20"/>
              </w:rPr>
              <w:t>Non-SDT DRBs should have been resumed if BSR is to be triggered</w:t>
            </w:r>
          </w:p>
        </w:tc>
      </w:tr>
      <w:tr w:rsidR="000F197E" w14:paraId="0284B40D" w14:textId="77777777" w:rsidTr="001B38B2">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10216" w:type="dxa"/>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3451" w:type="dxa"/>
          </w:tcPr>
          <w:p w14:paraId="0284B40C" w14:textId="24A8A544" w:rsidR="00FE1005" w:rsidRDefault="00FE1005" w:rsidP="00FE1005">
            <w:pPr>
              <w:snapToGrid w:val="0"/>
              <w:rPr>
                <w:rFonts w:cs="Arial"/>
                <w:snapToGrid w:val="0"/>
                <w:sz w:val="20"/>
                <w:szCs w:val="20"/>
              </w:rPr>
            </w:pPr>
          </w:p>
        </w:tc>
      </w:tr>
      <w:tr w:rsidR="000F197E" w14:paraId="0284B412" w14:textId="77777777" w:rsidTr="001B38B2">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216" w:type="dxa"/>
          </w:tcPr>
          <w:p w14:paraId="0284B41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3451" w:type="dxa"/>
          </w:tcPr>
          <w:p w14:paraId="0284B411" w14:textId="77777777" w:rsidR="00F55811" w:rsidRDefault="00F55811" w:rsidP="00F55811">
            <w:pPr>
              <w:snapToGrid w:val="0"/>
              <w:rPr>
                <w:rFonts w:cs="Arial"/>
                <w:snapToGrid w:val="0"/>
                <w:sz w:val="20"/>
                <w:szCs w:val="20"/>
              </w:rPr>
            </w:pPr>
          </w:p>
        </w:tc>
      </w:tr>
      <w:tr w:rsidR="000F197E" w14:paraId="0284B418" w14:textId="77777777" w:rsidTr="001B38B2">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10216" w:type="dxa"/>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lastRenderedPageBreak/>
              <w:t>However for the data arrival from other DRBs, if a resume procedure is allowed to be triggered, a BSR will be triggered by SRB0 data arrival but not the data arrival from other DRBs. And if there  is no UL resource, a RA could be triggered</w:t>
            </w:r>
          </w:p>
        </w:tc>
        <w:tc>
          <w:tcPr>
            <w:tcW w:w="3451" w:type="dxa"/>
          </w:tcPr>
          <w:p w14:paraId="0284B417" w14:textId="44534113" w:rsidR="00D729E2" w:rsidRDefault="006540A1" w:rsidP="00D729E2">
            <w:pPr>
              <w:snapToGrid w:val="0"/>
              <w:rPr>
                <w:rFonts w:cs="Arial"/>
                <w:snapToGrid w:val="0"/>
                <w:sz w:val="20"/>
                <w:szCs w:val="20"/>
              </w:rPr>
            </w:pPr>
            <w:r>
              <w:rPr>
                <w:rFonts w:cs="Arial"/>
                <w:snapToGrid w:val="0"/>
                <w:sz w:val="20"/>
                <w:szCs w:val="20"/>
              </w:rPr>
              <w:lastRenderedPageBreak/>
              <w:t>For non-SDT case RRCResumeReq is triggered.</w:t>
            </w:r>
          </w:p>
        </w:tc>
      </w:tr>
      <w:tr w:rsidR="000F197E" w14:paraId="0284B41D" w14:textId="77777777" w:rsidTr="001B38B2">
        <w:tc>
          <w:tcPr>
            <w:tcW w:w="0" w:type="auto"/>
          </w:tcPr>
          <w:p w14:paraId="0284B419" w14:textId="77777777"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41A" w14:textId="77777777"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10216" w:type="dxa"/>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3451" w:type="dxa"/>
          </w:tcPr>
          <w:p w14:paraId="0284B41C" w14:textId="56E49F78" w:rsidR="00D729E2" w:rsidRDefault="002571CB" w:rsidP="00D729E2">
            <w:pPr>
              <w:snapToGrid w:val="0"/>
              <w:rPr>
                <w:rFonts w:cs="Arial"/>
                <w:snapToGrid w:val="0"/>
                <w:sz w:val="20"/>
                <w:szCs w:val="20"/>
              </w:rPr>
            </w:pPr>
            <w:r>
              <w:rPr>
                <w:rFonts w:cs="Arial"/>
                <w:snapToGrid w:val="0"/>
                <w:sz w:val="20"/>
                <w:szCs w:val="20"/>
              </w:rPr>
              <w:t>For non-SDT case RRCResumeReq is triggered it seems? i.e. same view as Huawei</w:t>
            </w:r>
          </w:p>
        </w:tc>
      </w:tr>
      <w:tr w:rsidR="000F197E" w14:paraId="0284B424" w14:textId="77777777" w:rsidTr="001B38B2">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216" w:type="dxa"/>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3451" w:type="dxa"/>
          </w:tcPr>
          <w:p w14:paraId="0284B423" w14:textId="77777777" w:rsidR="00D729E2" w:rsidRPr="008F5F1C" w:rsidRDefault="00D729E2" w:rsidP="00D729E2">
            <w:pPr>
              <w:snapToGrid w:val="0"/>
              <w:rPr>
                <w:rFonts w:cs="Arial"/>
                <w:snapToGrid w:val="0"/>
                <w:sz w:val="20"/>
                <w:szCs w:val="20"/>
              </w:rPr>
            </w:pPr>
          </w:p>
        </w:tc>
      </w:tr>
      <w:tr w:rsidR="000F197E" w14:paraId="0284B42A" w14:textId="77777777" w:rsidTr="001B38B2">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0216" w:type="dxa"/>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3451" w:type="dxa"/>
          </w:tcPr>
          <w:p w14:paraId="0284B429" w14:textId="77777777" w:rsidR="00D729E2" w:rsidRDefault="00D729E2" w:rsidP="00D729E2">
            <w:pPr>
              <w:snapToGrid w:val="0"/>
              <w:rPr>
                <w:rFonts w:cs="Arial"/>
                <w:snapToGrid w:val="0"/>
                <w:sz w:val="20"/>
                <w:szCs w:val="20"/>
              </w:rPr>
            </w:pPr>
          </w:p>
        </w:tc>
      </w:tr>
      <w:tr w:rsidR="000F197E" w14:paraId="0284B42F" w14:textId="77777777" w:rsidTr="001B38B2">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10216" w:type="dxa"/>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3451" w:type="dxa"/>
          </w:tcPr>
          <w:p w14:paraId="0284B42E" w14:textId="0ADA17AA" w:rsidR="006B4205" w:rsidRDefault="002571CB" w:rsidP="006B4205">
            <w:pPr>
              <w:snapToGrid w:val="0"/>
              <w:rPr>
                <w:rFonts w:cs="Arial"/>
                <w:snapToGrid w:val="0"/>
                <w:sz w:val="20"/>
                <w:szCs w:val="20"/>
              </w:rPr>
            </w:pPr>
            <w:r>
              <w:rPr>
                <w:rFonts w:cs="Arial"/>
                <w:snapToGrid w:val="0"/>
                <w:sz w:val="20"/>
                <w:szCs w:val="20"/>
              </w:rPr>
              <w:t>Okay for SDT data, but for non-SDT data further consideration is needed</w:t>
            </w:r>
          </w:p>
        </w:tc>
      </w:tr>
      <w:tr w:rsidR="000F197E" w14:paraId="0284B434" w14:textId="77777777" w:rsidTr="001B38B2">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216" w:type="dxa"/>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3451" w:type="dxa"/>
          </w:tcPr>
          <w:p w14:paraId="0284B433" w14:textId="77777777" w:rsidR="006B4205" w:rsidRDefault="006B4205" w:rsidP="006B4205">
            <w:pPr>
              <w:snapToGrid w:val="0"/>
              <w:rPr>
                <w:rFonts w:cs="Arial"/>
                <w:snapToGrid w:val="0"/>
                <w:sz w:val="20"/>
                <w:szCs w:val="20"/>
              </w:rPr>
            </w:pPr>
          </w:p>
        </w:tc>
      </w:tr>
      <w:tr w:rsidR="000F197E" w14:paraId="0284B43A" w14:textId="77777777" w:rsidTr="001B38B2">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10216" w:type="dxa"/>
            <w:hideMark/>
          </w:tcPr>
          <w:p w14:paraId="0284B437"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lastRenderedPageBreak/>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3451" w:type="dxa"/>
          </w:tcPr>
          <w:p w14:paraId="0284B439" w14:textId="51FAC8E3" w:rsidR="00F40042" w:rsidRDefault="002571CB">
            <w:pPr>
              <w:snapToGrid w:val="0"/>
              <w:rPr>
                <w:rFonts w:cs="Arial"/>
                <w:snapToGrid w:val="0"/>
                <w:sz w:val="20"/>
                <w:szCs w:val="20"/>
              </w:rPr>
            </w:pPr>
            <w:r>
              <w:rPr>
                <w:rFonts w:cs="Arial"/>
                <w:snapToGrid w:val="0"/>
                <w:sz w:val="20"/>
                <w:szCs w:val="20"/>
              </w:rPr>
              <w:lastRenderedPageBreak/>
              <w:t xml:space="preserve">For non-SDT case RRCResumeReq is triggered. </w:t>
            </w:r>
          </w:p>
        </w:tc>
      </w:tr>
      <w:tr w:rsidR="000F197E" w14:paraId="0284B440" w14:textId="77777777" w:rsidTr="001B38B2">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216" w:type="dxa"/>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3451" w:type="dxa"/>
          </w:tcPr>
          <w:p w14:paraId="0284B43F" w14:textId="6E3AA1AC" w:rsidR="006B4205" w:rsidRDefault="006540A1" w:rsidP="006B4205">
            <w:pPr>
              <w:snapToGrid w:val="0"/>
              <w:rPr>
                <w:rFonts w:cs="Arial"/>
                <w:snapToGrid w:val="0"/>
                <w:sz w:val="20"/>
                <w:szCs w:val="20"/>
              </w:rPr>
            </w:pPr>
            <w:r>
              <w:rPr>
                <w:rFonts w:cs="Arial"/>
                <w:snapToGrid w:val="0"/>
                <w:sz w:val="20"/>
                <w:szCs w:val="20"/>
              </w:rPr>
              <w:t xml:space="preserve">For non-SDT question is whether SRB0 (i.e. RRCResumeReq) will be triggered or not. </w:t>
            </w:r>
          </w:p>
        </w:tc>
      </w:tr>
      <w:tr w:rsidR="000F197E" w14:paraId="0284B445" w14:textId="77777777" w:rsidTr="001B38B2">
        <w:tc>
          <w:tcPr>
            <w:tcW w:w="0" w:type="auto"/>
          </w:tcPr>
          <w:p w14:paraId="0284B441"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216" w:type="dxa"/>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3451" w:type="dxa"/>
          </w:tcPr>
          <w:p w14:paraId="0284B444" w14:textId="77777777" w:rsidR="006B4205" w:rsidRDefault="006B4205" w:rsidP="006B4205">
            <w:pPr>
              <w:snapToGrid w:val="0"/>
              <w:rPr>
                <w:rFonts w:cs="Arial"/>
                <w:snapToGrid w:val="0"/>
                <w:sz w:val="20"/>
                <w:szCs w:val="20"/>
              </w:rPr>
            </w:pPr>
          </w:p>
        </w:tc>
      </w:tr>
      <w:tr w:rsidR="000F197E" w14:paraId="0284B44A" w14:textId="77777777" w:rsidTr="001B38B2">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10216" w:type="dxa"/>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3451" w:type="dxa"/>
          </w:tcPr>
          <w:p w14:paraId="0284B449" w14:textId="1CF983FC" w:rsidR="00757EB9" w:rsidRDefault="006540A1" w:rsidP="00757EB9">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51" w14:textId="77777777" w:rsidTr="001B38B2">
        <w:tc>
          <w:tcPr>
            <w:tcW w:w="0" w:type="auto"/>
          </w:tcPr>
          <w:p w14:paraId="0284B44B" w14:textId="77777777" w:rsidR="00757EB9" w:rsidRDefault="00775A44" w:rsidP="00757EB9">
            <w:pPr>
              <w:snapToGrid w:val="0"/>
              <w:rPr>
                <w:sz w:val="20"/>
                <w:szCs w:val="20"/>
              </w:rPr>
            </w:pPr>
            <w:r>
              <w:rPr>
                <w:sz w:val="20"/>
                <w:szCs w:val="20"/>
              </w:rPr>
              <w:t>Mediatek</w:t>
            </w:r>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10216" w:type="dxa"/>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w:t>
            </w:r>
            <w:r w:rsidR="00212DD6" w:rsidRPr="00212DD6">
              <w:rPr>
                <w:rFonts w:cs="Arial"/>
                <w:bCs/>
                <w:snapToGrid w:val="0"/>
                <w:sz w:val="20"/>
                <w:szCs w:val="20"/>
              </w:rPr>
              <w:lastRenderedPageBreak/>
              <w:t>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3451" w:type="dxa"/>
          </w:tcPr>
          <w:p w14:paraId="0284B450" w14:textId="788856E8" w:rsidR="00757EB9" w:rsidRDefault="006540A1" w:rsidP="00757EB9">
            <w:pPr>
              <w:snapToGrid w:val="0"/>
              <w:rPr>
                <w:rFonts w:cs="Arial"/>
                <w:snapToGrid w:val="0"/>
                <w:sz w:val="20"/>
                <w:szCs w:val="20"/>
              </w:rPr>
            </w:pPr>
            <w:r>
              <w:rPr>
                <w:rFonts w:cs="Arial"/>
                <w:snapToGrid w:val="0"/>
                <w:sz w:val="20"/>
                <w:szCs w:val="20"/>
              </w:rPr>
              <w:lastRenderedPageBreak/>
              <w:t>For non-SDT DRBs to be able to trigger BSR, non-SDT DRBs should also be resumed</w:t>
            </w:r>
          </w:p>
        </w:tc>
      </w:tr>
      <w:tr w:rsidR="000F197E" w14:paraId="0284B458" w14:textId="77777777" w:rsidTr="001B38B2">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10216" w:type="dxa"/>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3451" w:type="dxa"/>
          </w:tcPr>
          <w:p w14:paraId="04F0DFA7" w14:textId="77777777" w:rsidR="00C95366" w:rsidRDefault="006540A1" w:rsidP="00C95366">
            <w:pPr>
              <w:snapToGrid w:val="0"/>
              <w:rPr>
                <w:rFonts w:cs="Arial"/>
                <w:snapToGrid w:val="0"/>
                <w:sz w:val="20"/>
                <w:szCs w:val="20"/>
              </w:rPr>
            </w:pPr>
            <w:r>
              <w:rPr>
                <w:rFonts w:cs="Arial"/>
                <w:snapToGrid w:val="0"/>
                <w:sz w:val="20"/>
                <w:szCs w:val="20"/>
              </w:rPr>
              <w:t>For non-SDT DRBs to be able to trigger BSR, non-SDT DRBs should also be resumed</w:t>
            </w:r>
            <w:r w:rsidR="004F691B">
              <w:rPr>
                <w:rFonts w:cs="Arial"/>
                <w:snapToGrid w:val="0"/>
                <w:sz w:val="20"/>
                <w:szCs w:val="20"/>
              </w:rPr>
              <w:t xml:space="preserve">. </w:t>
            </w:r>
          </w:p>
          <w:p w14:paraId="65FB41A3" w14:textId="77777777" w:rsidR="004F691B" w:rsidRDefault="004F691B" w:rsidP="00C95366">
            <w:pPr>
              <w:snapToGrid w:val="0"/>
              <w:rPr>
                <w:rFonts w:cs="Arial"/>
                <w:snapToGrid w:val="0"/>
                <w:sz w:val="20"/>
                <w:szCs w:val="20"/>
              </w:rPr>
            </w:pPr>
          </w:p>
          <w:p w14:paraId="0284B457" w14:textId="16709896" w:rsidR="004F691B" w:rsidRDefault="004F691B" w:rsidP="00C95366">
            <w:pPr>
              <w:snapToGrid w:val="0"/>
              <w:rPr>
                <w:rFonts w:cs="Arial"/>
                <w:snapToGrid w:val="0"/>
                <w:sz w:val="20"/>
                <w:szCs w:val="20"/>
              </w:rPr>
            </w:pPr>
            <w:r>
              <w:rPr>
                <w:rFonts w:cs="Arial"/>
                <w:snapToGrid w:val="0"/>
                <w:sz w:val="20"/>
                <w:szCs w:val="20"/>
              </w:rPr>
              <w:t>Even if non-SDT DRB is resumed, the RLC is reestablished upon full Resume and this needs to be changed</w:t>
            </w:r>
            <w:r w:rsidR="001F7B42">
              <w:rPr>
                <w:rFonts w:cs="Arial"/>
                <w:snapToGrid w:val="0"/>
                <w:sz w:val="20"/>
                <w:szCs w:val="20"/>
              </w:rPr>
              <w:t xml:space="preserve"> – this seems to be a valid observation and seems it is feasible to change this current behaviour since the network sets this flag in RRCResume anyway and this behaviour can be updated.</w:t>
            </w:r>
          </w:p>
        </w:tc>
      </w:tr>
      <w:tr w:rsidR="000F197E" w14:paraId="0284B45D" w14:textId="77777777" w:rsidTr="001B38B2">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216" w:type="dxa"/>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3451" w:type="dxa"/>
          </w:tcPr>
          <w:p w14:paraId="0284B45C" w14:textId="77777777" w:rsidR="00CE19D7" w:rsidRDefault="00CE19D7" w:rsidP="00CE19D7">
            <w:pPr>
              <w:snapToGrid w:val="0"/>
              <w:rPr>
                <w:rFonts w:cs="Arial"/>
                <w:snapToGrid w:val="0"/>
                <w:sz w:val="20"/>
                <w:szCs w:val="20"/>
              </w:rPr>
            </w:pPr>
          </w:p>
        </w:tc>
      </w:tr>
      <w:tr w:rsidR="000F197E" w14:paraId="0284B462" w14:textId="77777777" w:rsidTr="001B38B2">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216" w:type="dxa"/>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3451" w:type="dxa"/>
          </w:tcPr>
          <w:p w14:paraId="0284B461" w14:textId="77777777" w:rsidR="00443820" w:rsidRDefault="00443820" w:rsidP="00443820">
            <w:pPr>
              <w:snapToGrid w:val="0"/>
              <w:rPr>
                <w:rFonts w:cs="Arial"/>
                <w:snapToGrid w:val="0"/>
                <w:sz w:val="20"/>
                <w:szCs w:val="20"/>
              </w:rPr>
            </w:pPr>
          </w:p>
        </w:tc>
      </w:tr>
      <w:tr w:rsidR="000F197E" w14:paraId="0284B467" w14:textId="77777777" w:rsidTr="001B38B2">
        <w:tc>
          <w:tcPr>
            <w:tcW w:w="0" w:type="auto"/>
          </w:tcPr>
          <w:p w14:paraId="0284B463"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216" w:type="dxa"/>
          </w:tcPr>
          <w:p w14:paraId="0284B465"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3451" w:type="dxa"/>
          </w:tcPr>
          <w:p w14:paraId="0284B466" w14:textId="5D5711BA" w:rsidR="004F691B" w:rsidRDefault="004F691B" w:rsidP="004F691B">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6C" w14:textId="77777777" w:rsidTr="001B38B2">
        <w:tc>
          <w:tcPr>
            <w:tcW w:w="0" w:type="auto"/>
          </w:tcPr>
          <w:p w14:paraId="0284B468" w14:textId="1C27C935" w:rsidR="004F691B" w:rsidRDefault="004F691B" w:rsidP="004F691B">
            <w:pPr>
              <w:snapToGrid w:val="0"/>
              <w:rPr>
                <w:rFonts w:eastAsia="Yu Mincho" w:cs="Arial"/>
                <w:snapToGrid w:val="0"/>
                <w:sz w:val="20"/>
                <w:szCs w:val="20"/>
                <w:lang w:eastAsia="ja-JP"/>
              </w:rPr>
            </w:pPr>
            <w:r>
              <w:rPr>
                <w:sz w:val="20"/>
                <w:szCs w:val="20"/>
              </w:rPr>
              <w:lastRenderedPageBreak/>
              <w:t>Qualcomm</w:t>
            </w:r>
          </w:p>
        </w:tc>
        <w:tc>
          <w:tcPr>
            <w:tcW w:w="0" w:type="auto"/>
          </w:tcPr>
          <w:p w14:paraId="0284B469" w14:textId="3D5EB9C4" w:rsidR="004F691B" w:rsidRDefault="004F691B" w:rsidP="004F691B">
            <w:pPr>
              <w:snapToGrid w:val="0"/>
              <w:rPr>
                <w:rFonts w:eastAsia="Yu Mincho" w:cs="Arial"/>
                <w:snapToGrid w:val="0"/>
                <w:sz w:val="20"/>
                <w:szCs w:val="20"/>
                <w:lang w:eastAsia="ja-JP"/>
              </w:rPr>
            </w:pPr>
            <w:r>
              <w:rPr>
                <w:rFonts w:cs="Arial"/>
                <w:snapToGrid w:val="0"/>
                <w:sz w:val="20"/>
                <w:szCs w:val="20"/>
              </w:rPr>
              <w:t>No</w:t>
            </w:r>
          </w:p>
        </w:tc>
        <w:tc>
          <w:tcPr>
            <w:tcW w:w="10216" w:type="dxa"/>
          </w:tcPr>
          <w:p w14:paraId="760960ED" w14:textId="77777777" w:rsidR="004F691B" w:rsidRDefault="004F691B" w:rsidP="004F691B">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4F691B" w:rsidRDefault="004F691B" w:rsidP="004F691B">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3451" w:type="dxa"/>
          </w:tcPr>
          <w:p w14:paraId="52A8322B" w14:textId="77777777" w:rsidR="004F691B" w:rsidRDefault="004F691B" w:rsidP="004F691B">
            <w:pPr>
              <w:snapToGrid w:val="0"/>
              <w:rPr>
                <w:rFonts w:cs="Arial"/>
                <w:snapToGrid w:val="0"/>
                <w:sz w:val="20"/>
                <w:szCs w:val="20"/>
              </w:rPr>
            </w:pPr>
            <w:r>
              <w:rPr>
                <w:rFonts w:cs="Arial"/>
                <w:snapToGrid w:val="0"/>
                <w:sz w:val="20"/>
                <w:szCs w:val="20"/>
              </w:rPr>
              <w:t>Even for SDT DRBs there is no need to trigger BSR</w:t>
            </w:r>
          </w:p>
          <w:p w14:paraId="0284B46B" w14:textId="30FC6CE5" w:rsidR="004F691B" w:rsidRDefault="004F691B" w:rsidP="004F691B">
            <w:pPr>
              <w:snapToGrid w:val="0"/>
              <w:rPr>
                <w:rFonts w:cs="Arial"/>
                <w:snapToGrid w:val="0"/>
                <w:sz w:val="20"/>
                <w:szCs w:val="20"/>
              </w:rPr>
            </w:pPr>
            <w:r>
              <w:rPr>
                <w:rFonts w:cs="Arial"/>
                <w:snapToGrid w:val="0"/>
                <w:sz w:val="20"/>
                <w:szCs w:val="20"/>
              </w:rPr>
              <w:t xml:space="preserve">For non-SDT DRBs new RRCResumeReq should be triggered. </w:t>
            </w:r>
          </w:p>
        </w:tc>
      </w:tr>
      <w:tr w:rsidR="000F197E" w14:paraId="0284B471" w14:textId="77777777" w:rsidTr="001B38B2">
        <w:tc>
          <w:tcPr>
            <w:tcW w:w="0" w:type="auto"/>
          </w:tcPr>
          <w:p w14:paraId="0284B46D" w14:textId="3D6E1D6D" w:rsidR="004F691B" w:rsidRDefault="004F691B" w:rsidP="004F691B">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4F691B" w:rsidRDefault="004F691B" w:rsidP="004F691B">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10216" w:type="dxa"/>
          </w:tcPr>
          <w:p w14:paraId="0284B46F" w14:textId="74F9A210" w:rsidR="004F691B" w:rsidRDefault="004F691B" w:rsidP="004F691B">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3451" w:type="dxa"/>
          </w:tcPr>
          <w:p w14:paraId="0284B470" w14:textId="77777777" w:rsidR="004F691B" w:rsidRDefault="004F691B" w:rsidP="004F691B">
            <w:pPr>
              <w:snapToGrid w:val="0"/>
              <w:rPr>
                <w:rFonts w:cs="Arial"/>
                <w:snapToGrid w:val="0"/>
                <w:sz w:val="20"/>
                <w:szCs w:val="20"/>
              </w:rPr>
            </w:pPr>
          </w:p>
        </w:tc>
      </w:tr>
      <w:tr w:rsidR="001B38B2" w14:paraId="0284B476" w14:textId="77777777" w:rsidTr="001B38B2">
        <w:tc>
          <w:tcPr>
            <w:tcW w:w="0" w:type="auto"/>
          </w:tcPr>
          <w:p w14:paraId="0284B472" w14:textId="54BED4E8" w:rsidR="001B38B2" w:rsidRDefault="001B38B2" w:rsidP="001B38B2">
            <w:pPr>
              <w:snapToGrid w:val="0"/>
              <w:rPr>
                <w:rFonts w:eastAsia="Yu Mincho" w:cs="Arial"/>
                <w:snapToGrid w:val="0"/>
                <w:sz w:val="20"/>
                <w:szCs w:val="20"/>
                <w:lang w:eastAsia="ja-JP"/>
              </w:rPr>
            </w:pPr>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
        </w:tc>
        <w:tc>
          <w:tcPr>
            <w:tcW w:w="0" w:type="auto"/>
          </w:tcPr>
          <w:p w14:paraId="0284B473" w14:textId="37FA99A7" w:rsidR="001B38B2" w:rsidRDefault="001B38B2"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216" w:type="dxa"/>
          </w:tcPr>
          <w:p w14:paraId="0284B474" w14:textId="23E57F8D" w:rsidR="001B38B2" w:rsidRDefault="001B38B2" w:rsidP="001B38B2">
            <w:pPr>
              <w:snapToGrid w:val="0"/>
              <w:rPr>
                <w:rFonts w:cs="Arial"/>
                <w:snapToGrid w:val="0"/>
                <w:sz w:val="20"/>
                <w:szCs w:val="20"/>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transmit the UE to Connected state for the not-allowed DRBs data transmission.</w:t>
            </w:r>
          </w:p>
        </w:tc>
        <w:tc>
          <w:tcPr>
            <w:tcW w:w="3451" w:type="dxa"/>
          </w:tcPr>
          <w:p w14:paraId="0284B475" w14:textId="77777777" w:rsidR="001B38B2" w:rsidRDefault="001B38B2" w:rsidP="001B38B2">
            <w:pPr>
              <w:snapToGrid w:val="0"/>
              <w:rPr>
                <w:rFonts w:cs="Arial"/>
                <w:snapToGrid w:val="0"/>
                <w:sz w:val="20"/>
                <w:szCs w:val="20"/>
              </w:rPr>
            </w:pPr>
          </w:p>
        </w:tc>
      </w:tr>
      <w:tr w:rsidR="001B38B2" w14:paraId="0284B47B" w14:textId="77777777" w:rsidTr="001B38B2">
        <w:tc>
          <w:tcPr>
            <w:tcW w:w="0" w:type="auto"/>
          </w:tcPr>
          <w:p w14:paraId="0284B477" w14:textId="365AFC92" w:rsidR="001B38B2" w:rsidRDefault="001B38B2" w:rsidP="001B38B2">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0" w:type="auto"/>
          </w:tcPr>
          <w:p w14:paraId="0284B478" w14:textId="5B98374B" w:rsidR="001B38B2" w:rsidRDefault="001B38B2"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Yes for SDT DRB</w:t>
            </w:r>
          </w:p>
        </w:tc>
        <w:tc>
          <w:tcPr>
            <w:tcW w:w="10216" w:type="dxa"/>
          </w:tcPr>
          <w:p w14:paraId="0284B479" w14:textId="798E124F" w:rsidR="001B38B2" w:rsidRDefault="001B38B2" w:rsidP="001B38B2">
            <w:pPr>
              <w:snapToGrid w:val="0"/>
              <w:rPr>
                <w:rFonts w:cs="Arial"/>
                <w:snapToGrid w:val="0"/>
                <w:sz w:val="20"/>
                <w:szCs w:val="20"/>
              </w:rPr>
            </w:pPr>
            <w:r>
              <w:rPr>
                <w:rFonts w:cs="Arial"/>
                <w:snapToGrid w:val="0"/>
                <w:sz w:val="20"/>
                <w:szCs w:val="20"/>
                <w:lang w:eastAsia="zh-CN"/>
              </w:rPr>
              <w:t>SDT DRB is resumed when SDT procedure is initiated, so BSR can reflect the SDT DRB’s buffer information. But non SDT DRB is still suspend</w:t>
            </w:r>
            <w:r>
              <w:rPr>
                <w:rFonts w:cs="Arial" w:hint="eastAsia"/>
                <w:snapToGrid w:val="0"/>
                <w:sz w:val="20"/>
                <w:szCs w:val="20"/>
                <w:lang w:eastAsia="zh-CN"/>
              </w:rPr>
              <w:t>ed</w:t>
            </w:r>
            <w:r>
              <w:rPr>
                <w:rFonts w:cs="Arial"/>
                <w:snapToGrid w:val="0"/>
                <w:sz w:val="20"/>
                <w:szCs w:val="20"/>
                <w:lang w:eastAsia="zh-CN"/>
              </w:rPr>
              <w:t xml:space="preserve">, BSR cannot reflect the suspended DRB’s buffer info according to current mechanism. </w:t>
            </w:r>
          </w:p>
        </w:tc>
        <w:tc>
          <w:tcPr>
            <w:tcW w:w="3451" w:type="dxa"/>
          </w:tcPr>
          <w:p w14:paraId="0284B47A" w14:textId="60F83BE4" w:rsidR="001B38B2" w:rsidRDefault="001B38B2" w:rsidP="001B38B2">
            <w:pPr>
              <w:snapToGrid w:val="0"/>
              <w:rPr>
                <w:rFonts w:cs="Arial"/>
                <w:snapToGrid w:val="0"/>
                <w:sz w:val="20"/>
                <w:szCs w:val="20"/>
              </w:rPr>
            </w:pPr>
            <w:r>
              <w:rPr>
                <w:rFonts w:cs="Arial"/>
                <w:snapToGrid w:val="0"/>
                <w:sz w:val="20"/>
                <w:szCs w:val="20"/>
              </w:rPr>
              <w:t>For non-SDT DRBs to be able to trigger BSR, non-SDT DRBs should also be resumed</w:t>
            </w:r>
          </w:p>
        </w:tc>
      </w:tr>
      <w:tr w:rsidR="001B38B2" w14:paraId="0284B480" w14:textId="77777777" w:rsidTr="001B38B2">
        <w:tc>
          <w:tcPr>
            <w:tcW w:w="0" w:type="auto"/>
          </w:tcPr>
          <w:p w14:paraId="0284B47C" w14:textId="77777777" w:rsidR="001B38B2" w:rsidRDefault="001B38B2" w:rsidP="001B38B2">
            <w:pPr>
              <w:snapToGrid w:val="0"/>
              <w:rPr>
                <w:rFonts w:eastAsiaTheme="minorEastAsia" w:cs="Arial"/>
                <w:snapToGrid w:val="0"/>
                <w:sz w:val="20"/>
                <w:szCs w:val="20"/>
                <w:lang w:eastAsia="zh-CN"/>
              </w:rPr>
            </w:pPr>
          </w:p>
        </w:tc>
        <w:tc>
          <w:tcPr>
            <w:tcW w:w="0" w:type="auto"/>
          </w:tcPr>
          <w:p w14:paraId="0284B47D" w14:textId="77777777" w:rsidR="001B38B2" w:rsidRDefault="001B38B2" w:rsidP="001B38B2">
            <w:pPr>
              <w:snapToGrid w:val="0"/>
              <w:rPr>
                <w:rFonts w:eastAsiaTheme="minorEastAsia" w:cs="Arial"/>
                <w:snapToGrid w:val="0"/>
                <w:sz w:val="20"/>
                <w:szCs w:val="20"/>
                <w:lang w:eastAsia="zh-CN"/>
              </w:rPr>
            </w:pPr>
          </w:p>
        </w:tc>
        <w:tc>
          <w:tcPr>
            <w:tcW w:w="10216" w:type="dxa"/>
          </w:tcPr>
          <w:p w14:paraId="0284B47E" w14:textId="77777777" w:rsidR="001B38B2" w:rsidRDefault="001B38B2" w:rsidP="001B38B2">
            <w:pPr>
              <w:snapToGrid w:val="0"/>
              <w:rPr>
                <w:rFonts w:cs="Arial"/>
                <w:snapToGrid w:val="0"/>
                <w:sz w:val="20"/>
                <w:szCs w:val="20"/>
              </w:rPr>
            </w:pPr>
          </w:p>
        </w:tc>
        <w:tc>
          <w:tcPr>
            <w:tcW w:w="3451" w:type="dxa"/>
          </w:tcPr>
          <w:p w14:paraId="0284B47F" w14:textId="77777777" w:rsidR="001B38B2" w:rsidRDefault="001B38B2" w:rsidP="001B38B2">
            <w:pPr>
              <w:snapToGrid w:val="0"/>
              <w:rPr>
                <w:rFonts w:cs="Arial"/>
                <w:snapToGrid w:val="0"/>
                <w:sz w:val="20"/>
                <w:szCs w:val="20"/>
              </w:rPr>
            </w:pPr>
          </w:p>
        </w:tc>
      </w:tr>
      <w:tr w:rsidR="001B38B2" w14:paraId="0284B485" w14:textId="77777777" w:rsidTr="001B38B2">
        <w:tc>
          <w:tcPr>
            <w:tcW w:w="0" w:type="auto"/>
          </w:tcPr>
          <w:p w14:paraId="0284B481" w14:textId="77777777" w:rsidR="001B38B2" w:rsidRDefault="001B38B2" w:rsidP="001B38B2">
            <w:pPr>
              <w:snapToGrid w:val="0"/>
              <w:rPr>
                <w:rFonts w:eastAsiaTheme="minorEastAsia" w:cs="Arial"/>
                <w:snapToGrid w:val="0"/>
                <w:sz w:val="20"/>
                <w:szCs w:val="20"/>
                <w:lang w:eastAsia="zh-CN"/>
              </w:rPr>
            </w:pPr>
          </w:p>
        </w:tc>
        <w:tc>
          <w:tcPr>
            <w:tcW w:w="0" w:type="auto"/>
          </w:tcPr>
          <w:p w14:paraId="0284B482" w14:textId="77777777" w:rsidR="001B38B2" w:rsidRDefault="001B38B2" w:rsidP="001B38B2">
            <w:pPr>
              <w:snapToGrid w:val="0"/>
              <w:rPr>
                <w:rFonts w:eastAsiaTheme="minorEastAsia" w:cs="Arial"/>
                <w:snapToGrid w:val="0"/>
                <w:sz w:val="20"/>
                <w:szCs w:val="20"/>
                <w:lang w:eastAsia="zh-CN"/>
              </w:rPr>
            </w:pPr>
          </w:p>
        </w:tc>
        <w:tc>
          <w:tcPr>
            <w:tcW w:w="10216" w:type="dxa"/>
          </w:tcPr>
          <w:p w14:paraId="0284B483" w14:textId="77777777" w:rsidR="001B38B2" w:rsidRDefault="001B38B2" w:rsidP="001B38B2">
            <w:pPr>
              <w:snapToGrid w:val="0"/>
              <w:rPr>
                <w:rFonts w:cs="Arial"/>
                <w:snapToGrid w:val="0"/>
                <w:sz w:val="20"/>
                <w:szCs w:val="20"/>
              </w:rPr>
            </w:pPr>
          </w:p>
        </w:tc>
        <w:tc>
          <w:tcPr>
            <w:tcW w:w="3451" w:type="dxa"/>
          </w:tcPr>
          <w:p w14:paraId="0284B484" w14:textId="77777777" w:rsidR="001B38B2" w:rsidRDefault="001B38B2" w:rsidP="001B38B2">
            <w:pPr>
              <w:snapToGrid w:val="0"/>
              <w:rPr>
                <w:rFonts w:cs="Arial"/>
                <w:snapToGrid w:val="0"/>
                <w:sz w:val="20"/>
                <w:szCs w:val="20"/>
              </w:rPr>
            </w:pPr>
          </w:p>
        </w:tc>
      </w:tr>
      <w:tr w:rsidR="001B38B2" w14:paraId="0284B488" w14:textId="77777777" w:rsidTr="00616F07">
        <w:tc>
          <w:tcPr>
            <w:tcW w:w="0" w:type="auto"/>
            <w:gridSpan w:val="4"/>
          </w:tcPr>
          <w:p w14:paraId="0284B486" w14:textId="77777777" w:rsidR="001B38B2" w:rsidRDefault="001B38B2" w:rsidP="001B38B2">
            <w:pPr>
              <w:snapToGrid w:val="0"/>
              <w:rPr>
                <w:rFonts w:cs="Arial"/>
                <w:b/>
                <w:bCs/>
                <w:snapToGrid w:val="0"/>
                <w:sz w:val="20"/>
                <w:szCs w:val="20"/>
                <w:u w:val="single"/>
              </w:rPr>
            </w:pPr>
            <w:r>
              <w:rPr>
                <w:rFonts w:cs="Arial"/>
                <w:b/>
                <w:bCs/>
                <w:snapToGrid w:val="0"/>
                <w:sz w:val="20"/>
                <w:szCs w:val="20"/>
                <w:u w:val="single"/>
              </w:rPr>
              <w:t xml:space="preserve">Comments Summary: </w:t>
            </w:r>
          </w:p>
          <w:p w14:paraId="40F3F1BB" w14:textId="730AC148" w:rsidR="001B38B2" w:rsidRDefault="001B38B2" w:rsidP="001B38B2">
            <w:pPr>
              <w:rPr>
                <w:rFonts w:cs="Arial"/>
                <w:snapToGrid w:val="0"/>
                <w:sz w:val="20"/>
                <w:szCs w:val="20"/>
              </w:rPr>
            </w:pPr>
            <w:r w:rsidRPr="001F7B42">
              <w:rPr>
                <w:rFonts w:cs="Arial"/>
                <w:b/>
                <w:bCs/>
                <w:snapToGrid w:val="0"/>
                <w:sz w:val="20"/>
                <w:szCs w:val="20"/>
                <w:u w:val="single"/>
              </w:rPr>
              <w:t>For SDT DRBs</w:t>
            </w:r>
            <w:r>
              <w:rPr>
                <w:rFonts w:cs="Arial"/>
                <w:snapToGrid w:val="0"/>
                <w:sz w:val="20"/>
                <w:szCs w:val="20"/>
              </w:rPr>
              <w:t xml:space="preserve">: if new data arrives, majority of companies seem to agree that a BSR can be triggered (using the existing LCG multiplexing rules and BSR triggering principles – a few companies mentioned preference that these triggers should not change and this seems feasible). This seems agreeable and we can have a proposal for this. </w:t>
            </w:r>
          </w:p>
          <w:p w14:paraId="375827B3" w14:textId="479F77CE" w:rsidR="001B38B2" w:rsidRPr="000F197E" w:rsidRDefault="001B38B2" w:rsidP="001B38B2">
            <w:pPr>
              <w:rPr>
                <w:rFonts w:cs="Arial"/>
                <w:snapToGrid w:val="0"/>
                <w:sz w:val="20"/>
                <w:szCs w:val="20"/>
                <w:highlight w:val="yellow"/>
              </w:rPr>
            </w:pPr>
            <w:r w:rsidRPr="001F7B42">
              <w:rPr>
                <w:rFonts w:cs="Arial"/>
                <w:b/>
                <w:bCs/>
                <w:snapToGrid w:val="0"/>
                <w:sz w:val="20"/>
                <w:szCs w:val="20"/>
                <w:highlight w:val="yellow"/>
                <w:u w:val="single"/>
              </w:rPr>
              <w:t>For non-SDT DRBs</w:t>
            </w:r>
            <w:r>
              <w:rPr>
                <w:rFonts w:cs="Arial"/>
                <w:snapToGrid w:val="0"/>
                <w:sz w:val="20"/>
                <w:szCs w:val="20"/>
                <w:highlight w:val="yellow"/>
              </w:rPr>
              <w:t>:</w:t>
            </w:r>
            <w:r w:rsidRPr="000F197E">
              <w:rPr>
                <w:rFonts w:cs="Arial"/>
                <w:snapToGrid w:val="0"/>
                <w:sz w:val="20"/>
                <w:szCs w:val="20"/>
                <w:highlight w:val="yellow"/>
              </w:rPr>
              <w:t xml:space="preserve"> seems the following aspects need to be discussed further: </w:t>
            </w:r>
          </w:p>
          <w:p w14:paraId="00C5A52B" w14:textId="43D54C9E" w:rsidR="001B38B2" w:rsidRPr="000F197E" w:rsidRDefault="001B38B2" w:rsidP="001B38B2">
            <w:pPr>
              <w:pStyle w:val="ListParagraph"/>
              <w:numPr>
                <w:ilvl w:val="0"/>
                <w:numId w:val="7"/>
              </w:numPr>
              <w:rPr>
                <w:rFonts w:cs="Arial"/>
                <w:snapToGrid w:val="0"/>
                <w:sz w:val="20"/>
                <w:szCs w:val="20"/>
                <w:highlight w:val="yellow"/>
              </w:rPr>
            </w:pPr>
            <w:r w:rsidRPr="000F197E">
              <w:rPr>
                <w:rFonts w:cs="Arial"/>
                <w:snapToGrid w:val="0"/>
                <w:sz w:val="20"/>
                <w:szCs w:val="20"/>
                <w:highlight w:val="yellow"/>
              </w:rPr>
              <w:t>For generating a BSR for non-SDT DRBs, should the non-SDT DRBs be also resumed (along with the SDT DRBs)? – this was FFS at last meeting</w:t>
            </w:r>
          </w:p>
          <w:p w14:paraId="68E91C7E" w14:textId="181E8266" w:rsidR="001B38B2" w:rsidRPr="000F197E" w:rsidRDefault="001B38B2" w:rsidP="001B38B2">
            <w:pPr>
              <w:pStyle w:val="ListParagraph"/>
              <w:numPr>
                <w:ilvl w:val="1"/>
                <w:numId w:val="7"/>
              </w:numPr>
              <w:rPr>
                <w:rFonts w:cs="Arial"/>
                <w:snapToGrid w:val="0"/>
                <w:sz w:val="20"/>
                <w:szCs w:val="20"/>
                <w:highlight w:val="yellow"/>
              </w:rPr>
            </w:pPr>
            <w:r w:rsidRPr="000F197E">
              <w:rPr>
                <w:rFonts w:cs="Arial"/>
                <w:snapToGrid w:val="0"/>
                <w:sz w:val="20"/>
                <w:szCs w:val="20"/>
                <w:highlight w:val="yellow"/>
              </w:rPr>
              <w:t>If Non-SDT DRBs are also resumed, then RLC shall not be reestablished upon receiving RRCResume as is the case today (since anyway network sets th</w:t>
            </w:r>
            <w:r>
              <w:rPr>
                <w:rFonts w:cs="Arial"/>
                <w:snapToGrid w:val="0"/>
                <w:sz w:val="20"/>
                <w:szCs w:val="20"/>
                <w:highlight w:val="yellow"/>
              </w:rPr>
              <w:t xml:space="preserve">e </w:t>
            </w:r>
            <w:r w:rsidRPr="001F7B42">
              <w:rPr>
                <w:rFonts w:cs="Arial"/>
                <w:i/>
                <w:iCs/>
                <w:snapToGrid w:val="0"/>
                <w:sz w:val="20"/>
                <w:szCs w:val="20"/>
                <w:highlight w:val="yellow"/>
              </w:rPr>
              <w:t>reestablishRLC</w:t>
            </w:r>
            <w:r w:rsidRPr="000F197E">
              <w:rPr>
                <w:rFonts w:cs="Arial"/>
                <w:snapToGrid w:val="0"/>
                <w:sz w:val="20"/>
                <w:szCs w:val="20"/>
                <w:highlight w:val="yellow"/>
              </w:rPr>
              <w:t xml:space="preserve"> flag</w:t>
            </w:r>
            <w:r>
              <w:rPr>
                <w:rFonts w:cs="Arial"/>
                <w:snapToGrid w:val="0"/>
                <w:sz w:val="20"/>
                <w:szCs w:val="20"/>
                <w:highlight w:val="yellow"/>
              </w:rPr>
              <w:t xml:space="preserve"> explicitly in DL</w:t>
            </w:r>
            <w:r w:rsidRPr="000F197E">
              <w:rPr>
                <w:rFonts w:cs="Arial"/>
                <w:snapToGrid w:val="0"/>
                <w:sz w:val="20"/>
                <w:szCs w:val="20"/>
                <w:highlight w:val="yellow"/>
              </w:rPr>
              <w:t>, this seems feasible</w:t>
            </w:r>
            <w:r>
              <w:rPr>
                <w:rFonts w:cs="Arial"/>
                <w:snapToGrid w:val="0"/>
                <w:sz w:val="20"/>
                <w:szCs w:val="20"/>
                <w:highlight w:val="yellow"/>
              </w:rPr>
              <w:t xml:space="preserve"> to change this behaviour</w:t>
            </w:r>
            <w:r w:rsidRPr="000F197E">
              <w:rPr>
                <w:rFonts w:cs="Arial"/>
                <w:snapToGrid w:val="0"/>
                <w:sz w:val="20"/>
                <w:szCs w:val="20"/>
                <w:highlight w:val="yellow"/>
              </w:rPr>
              <w:t>)</w:t>
            </w:r>
          </w:p>
          <w:p w14:paraId="523A5163" w14:textId="4BC40715" w:rsidR="001B38B2" w:rsidRDefault="001B38B2" w:rsidP="001B38B2">
            <w:pPr>
              <w:pStyle w:val="ListParagraph"/>
              <w:numPr>
                <w:ilvl w:val="0"/>
                <w:numId w:val="7"/>
              </w:numPr>
              <w:rPr>
                <w:rFonts w:cs="Arial"/>
                <w:snapToGrid w:val="0"/>
                <w:sz w:val="20"/>
                <w:szCs w:val="20"/>
                <w:highlight w:val="yellow"/>
              </w:rPr>
            </w:pPr>
            <w:r w:rsidRPr="000F197E">
              <w:rPr>
                <w:rFonts w:cs="Arial"/>
                <w:snapToGrid w:val="0"/>
                <w:sz w:val="20"/>
                <w:szCs w:val="20"/>
                <w:highlight w:val="yellow"/>
              </w:rPr>
              <w:lastRenderedPageBreak/>
              <w:t>If non-SDT DRBs are not resumed multiple companies seem to think that NAS will trigger a new ResumeRequest (this needs to be confirmed).</w:t>
            </w:r>
          </w:p>
          <w:p w14:paraId="405B10CB" w14:textId="00A02300" w:rsidR="00A63210" w:rsidRDefault="00A63210" w:rsidP="001B38B2">
            <w:pPr>
              <w:rPr>
                <w:rFonts w:cs="Arial"/>
                <w:snapToGrid w:val="0"/>
                <w:sz w:val="20"/>
                <w:szCs w:val="20"/>
                <w:highlight w:val="yellow"/>
              </w:rPr>
            </w:pPr>
          </w:p>
          <w:p w14:paraId="1A6B7604" w14:textId="02D3D136" w:rsidR="00A63210" w:rsidRPr="00A63210" w:rsidRDefault="00A63210" w:rsidP="001B38B2">
            <w:pPr>
              <w:rPr>
                <w:rFonts w:cs="Arial"/>
                <w:b/>
                <w:bCs/>
                <w:snapToGrid w:val="0"/>
                <w:sz w:val="20"/>
                <w:szCs w:val="20"/>
                <w:highlight w:val="yellow"/>
                <w:u w:val="single"/>
              </w:rPr>
            </w:pPr>
            <w:r w:rsidRPr="00A63210">
              <w:rPr>
                <w:rFonts w:cs="Arial"/>
                <w:b/>
                <w:bCs/>
                <w:snapToGrid w:val="0"/>
                <w:sz w:val="20"/>
                <w:szCs w:val="20"/>
                <w:highlight w:val="yellow"/>
                <w:u w:val="single"/>
              </w:rPr>
              <w:t>Open issues for further discussion</w:t>
            </w:r>
          </w:p>
          <w:p w14:paraId="2C68BA90" w14:textId="30EE485E" w:rsidR="001B38B2" w:rsidRDefault="001B38B2" w:rsidP="001B38B2">
            <w:pPr>
              <w:rPr>
                <w:rFonts w:cs="Arial"/>
                <w:snapToGrid w:val="0"/>
                <w:sz w:val="20"/>
                <w:szCs w:val="20"/>
              </w:rPr>
            </w:pPr>
            <w:r w:rsidRPr="000F197E">
              <w:rPr>
                <w:rFonts w:cs="Arial"/>
                <w:snapToGrid w:val="0"/>
                <w:sz w:val="20"/>
                <w:szCs w:val="20"/>
                <w:highlight w:val="yellow"/>
              </w:rPr>
              <w:t xml:space="preserve">For non-SDT DRBs, the </w:t>
            </w:r>
            <w:r w:rsidR="00A63210">
              <w:rPr>
                <w:rFonts w:cs="Arial"/>
                <w:snapToGrid w:val="0"/>
                <w:sz w:val="20"/>
                <w:szCs w:val="20"/>
                <w:highlight w:val="yellow"/>
              </w:rPr>
              <w:t>following</w:t>
            </w:r>
            <w:r w:rsidRPr="000F197E">
              <w:rPr>
                <w:rFonts w:cs="Arial"/>
                <w:snapToGrid w:val="0"/>
                <w:sz w:val="20"/>
                <w:szCs w:val="20"/>
                <w:highlight w:val="yellow"/>
              </w:rPr>
              <w:t xml:space="preserve"> aspects are proposed to be discussed in company contributions</w:t>
            </w:r>
            <w:r w:rsidR="00A63210">
              <w:rPr>
                <w:rFonts w:cs="Arial"/>
                <w:snapToGrid w:val="0"/>
                <w:sz w:val="20"/>
                <w:szCs w:val="20"/>
              </w:rPr>
              <w:t>:</w:t>
            </w:r>
          </w:p>
          <w:p w14:paraId="48C9E9F9" w14:textId="3FF18E56" w:rsidR="00A63210" w:rsidRDefault="00A63210" w:rsidP="00A63210">
            <w:pPr>
              <w:pStyle w:val="ListParagraph"/>
              <w:numPr>
                <w:ilvl w:val="0"/>
                <w:numId w:val="7"/>
              </w:numPr>
              <w:rPr>
                <w:rFonts w:cs="Arial"/>
                <w:snapToGrid w:val="0"/>
                <w:sz w:val="20"/>
                <w:szCs w:val="20"/>
                <w:highlight w:val="yellow"/>
              </w:rPr>
            </w:pPr>
            <w:r>
              <w:rPr>
                <w:rFonts w:cs="Arial"/>
                <w:snapToGrid w:val="0"/>
                <w:sz w:val="20"/>
                <w:szCs w:val="20"/>
                <w:highlight w:val="yellow"/>
              </w:rPr>
              <w:t xml:space="preserve">RAN2 needs to decide which way to proceed for non-SDT DRBs. </w:t>
            </w:r>
          </w:p>
          <w:p w14:paraId="0521D020" w14:textId="77777777" w:rsidR="00A63210" w:rsidRDefault="00A63210" w:rsidP="00A63210">
            <w:pPr>
              <w:pStyle w:val="ListParagraph"/>
              <w:numPr>
                <w:ilvl w:val="1"/>
                <w:numId w:val="7"/>
              </w:numPr>
              <w:rPr>
                <w:rFonts w:cs="Arial"/>
                <w:snapToGrid w:val="0"/>
                <w:sz w:val="20"/>
                <w:szCs w:val="20"/>
                <w:highlight w:val="yellow"/>
              </w:rPr>
            </w:pPr>
            <w:r>
              <w:rPr>
                <w:rFonts w:cs="Arial"/>
                <w:snapToGrid w:val="0"/>
                <w:sz w:val="20"/>
                <w:szCs w:val="20"/>
                <w:highlight w:val="yellow"/>
              </w:rPr>
              <w:t>Option 1: Resume non-SDT DRBs and enable necessary changes to trigger BSR for this case</w:t>
            </w:r>
          </w:p>
          <w:p w14:paraId="0284B487" w14:textId="32D50F4C" w:rsidR="00A63210" w:rsidRPr="00A63210" w:rsidRDefault="00A63210" w:rsidP="001B38B2">
            <w:pPr>
              <w:pStyle w:val="ListParagraph"/>
              <w:numPr>
                <w:ilvl w:val="1"/>
                <w:numId w:val="7"/>
              </w:numPr>
              <w:rPr>
                <w:rFonts w:cs="Arial"/>
                <w:snapToGrid w:val="0"/>
                <w:sz w:val="20"/>
                <w:szCs w:val="20"/>
                <w:highlight w:val="yellow"/>
              </w:rPr>
            </w:pPr>
            <w:r>
              <w:rPr>
                <w:rFonts w:cs="Arial"/>
                <w:snapToGrid w:val="0"/>
                <w:sz w:val="20"/>
                <w:szCs w:val="20"/>
                <w:highlight w:val="yellow"/>
              </w:rPr>
              <w:t>Option 2: Do not resume non-SDT DRBs and rely on NAS to trigger new RRCResumeRequest for this case</w:t>
            </w:r>
          </w:p>
        </w:tc>
      </w:tr>
      <w:tr w:rsidR="001B38B2" w14:paraId="0284B48B" w14:textId="77777777" w:rsidTr="00616F07">
        <w:tc>
          <w:tcPr>
            <w:tcW w:w="0" w:type="auto"/>
            <w:gridSpan w:val="4"/>
          </w:tcPr>
          <w:p w14:paraId="0284B489" w14:textId="77777777" w:rsidR="001B38B2" w:rsidRDefault="001B38B2" w:rsidP="001B38B2">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48A" w14:textId="3E5123E9" w:rsidR="001B38B2" w:rsidRPr="000F197E" w:rsidRDefault="001B38B2" w:rsidP="001B38B2">
            <w:pPr>
              <w:snapToGrid w:val="0"/>
              <w:rPr>
                <w:rFonts w:cs="Arial"/>
                <w:b/>
                <w:bCs/>
                <w:snapToGrid w:val="0"/>
                <w:sz w:val="20"/>
                <w:szCs w:val="20"/>
              </w:rPr>
            </w:pPr>
            <w:r w:rsidRPr="000F197E">
              <w:rPr>
                <w:rFonts w:cs="Arial"/>
                <w:b/>
                <w:bCs/>
                <w:snapToGrid w:val="0"/>
                <w:sz w:val="20"/>
                <w:szCs w:val="20"/>
              </w:rPr>
              <w:t xml:space="preserve">Proposal: </w:t>
            </w:r>
            <w:r>
              <w:rPr>
                <w:rFonts w:cs="Arial"/>
                <w:b/>
                <w:bCs/>
                <w:snapToGrid w:val="0"/>
                <w:sz w:val="20"/>
                <w:szCs w:val="20"/>
              </w:rPr>
              <w:t>For SDT DRBs, if further data arrives during the SDT phase, then BSR may be triggered according to existing triggering conditions (i.e. no new BSR triggers are necessary for this).</w:t>
            </w:r>
          </w:p>
        </w:tc>
      </w:tr>
    </w:tbl>
    <w:p w14:paraId="0284B48C" w14:textId="77777777" w:rsidR="00B93803" w:rsidRDefault="00B93803">
      <w:pPr>
        <w:rPr>
          <w:lang w:val="en-GB" w:eastAsia="zh-CN"/>
        </w:rPr>
      </w:pPr>
    </w:p>
    <w:p w14:paraId="0284B48D" w14:textId="77777777" w:rsidR="00B93803" w:rsidRDefault="005D6DAD">
      <w:pPr>
        <w:pStyle w:val="Heading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0284B48F"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TableGrid"/>
        <w:tblW w:w="15871" w:type="dxa"/>
        <w:tblLayout w:type="fixed"/>
        <w:tblLook w:val="04A0" w:firstRow="1" w:lastRow="0" w:firstColumn="1" w:lastColumn="0" w:noHBand="0" w:noVBand="1"/>
      </w:tblPr>
      <w:tblGrid>
        <w:gridCol w:w="1555"/>
        <w:gridCol w:w="1275"/>
        <w:gridCol w:w="10178"/>
        <w:gridCol w:w="2863"/>
      </w:tblGrid>
      <w:tr w:rsidR="00B93803" w14:paraId="0284B497" w14:textId="77777777" w:rsidTr="00FB09C1">
        <w:tc>
          <w:tcPr>
            <w:tcW w:w="15871"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B09C1">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78"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2863"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B09C1">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0178"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2863" w:type="dxa"/>
          </w:tcPr>
          <w:p w14:paraId="0284B4A0" w14:textId="77777777" w:rsidR="00B93803" w:rsidRDefault="00B93803">
            <w:pPr>
              <w:snapToGrid w:val="0"/>
              <w:rPr>
                <w:rFonts w:cs="Arial"/>
                <w:b/>
                <w:bCs/>
                <w:snapToGrid w:val="0"/>
                <w:sz w:val="20"/>
                <w:szCs w:val="20"/>
              </w:rPr>
            </w:pPr>
          </w:p>
        </w:tc>
      </w:tr>
      <w:tr w:rsidR="001E2101" w14:paraId="0284B4A6" w14:textId="77777777" w:rsidTr="00FB09C1">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0178"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2863"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B09C1">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A9" w14:textId="77777777" w:rsidR="001E2101" w:rsidRDefault="001E2101" w:rsidP="001E2101">
            <w:pPr>
              <w:snapToGrid w:val="0"/>
              <w:rPr>
                <w:rFonts w:cs="Arial"/>
                <w:snapToGrid w:val="0"/>
                <w:sz w:val="20"/>
                <w:szCs w:val="20"/>
              </w:rPr>
            </w:pPr>
          </w:p>
        </w:tc>
        <w:tc>
          <w:tcPr>
            <w:tcW w:w="2863"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B09C1">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2863"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B09C1">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0178" w:type="dxa"/>
          </w:tcPr>
          <w:p w14:paraId="0284B4B3" w14:textId="77777777" w:rsidR="001E2101" w:rsidRDefault="001E2101" w:rsidP="001E2101">
            <w:pPr>
              <w:snapToGrid w:val="0"/>
              <w:rPr>
                <w:rFonts w:cs="Arial"/>
                <w:snapToGrid w:val="0"/>
                <w:sz w:val="20"/>
                <w:szCs w:val="20"/>
              </w:rPr>
            </w:pPr>
          </w:p>
        </w:tc>
        <w:tc>
          <w:tcPr>
            <w:tcW w:w="2863"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B09C1">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78" w:type="dxa"/>
          </w:tcPr>
          <w:p w14:paraId="0284B4B8" w14:textId="77777777" w:rsidR="001E2101" w:rsidRDefault="001E2101" w:rsidP="001E2101">
            <w:pPr>
              <w:snapToGrid w:val="0"/>
              <w:rPr>
                <w:rFonts w:cs="Arial"/>
                <w:snapToGrid w:val="0"/>
                <w:sz w:val="20"/>
                <w:szCs w:val="20"/>
              </w:rPr>
            </w:pPr>
          </w:p>
        </w:tc>
        <w:tc>
          <w:tcPr>
            <w:tcW w:w="2863"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B09C1">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4BD" w14:textId="77777777" w:rsidR="00372199" w:rsidRDefault="00372199" w:rsidP="00372199">
            <w:pPr>
              <w:snapToGrid w:val="0"/>
              <w:rPr>
                <w:rFonts w:cs="Arial"/>
                <w:snapToGrid w:val="0"/>
                <w:sz w:val="20"/>
                <w:szCs w:val="20"/>
              </w:rPr>
            </w:pPr>
          </w:p>
        </w:tc>
        <w:tc>
          <w:tcPr>
            <w:tcW w:w="2863"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B09C1">
        <w:tc>
          <w:tcPr>
            <w:tcW w:w="1555" w:type="dxa"/>
          </w:tcPr>
          <w:p w14:paraId="0284B4C0"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78" w:type="dxa"/>
          </w:tcPr>
          <w:p w14:paraId="0284B4C2" w14:textId="77777777" w:rsidR="00372199" w:rsidRDefault="00372199" w:rsidP="00372199">
            <w:pPr>
              <w:snapToGrid w:val="0"/>
              <w:rPr>
                <w:rFonts w:cs="Arial"/>
                <w:snapToGrid w:val="0"/>
                <w:sz w:val="20"/>
                <w:szCs w:val="20"/>
              </w:rPr>
            </w:pPr>
          </w:p>
        </w:tc>
        <w:tc>
          <w:tcPr>
            <w:tcW w:w="2863"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B09C1">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0178" w:type="dxa"/>
          </w:tcPr>
          <w:p w14:paraId="0284B4C7" w14:textId="77777777" w:rsidR="00372199" w:rsidRDefault="00372199" w:rsidP="00372199">
            <w:pPr>
              <w:snapToGrid w:val="0"/>
              <w:rPr>
                <w:rFonts w:cs="Arial"/>
                <w:snapToGrid w:val="0"/>
                <w:sz w:val="20"/>
                <w:szCs w:val="20"/>
              </w:rPr>
            </w:pPr>
          </w:p>
        </w:tc>
        <w:tc>
          <w:tcPr>
            <w:tcW w:w="2863"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B09C1">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0178"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2863" w:type="dxa"/>
          </w:tcPr>
          <w:p w14:paraId="0284B4CE" w14:textId="4F0DF544" w:rsidR="00372199" w:rsidRPr="00FF5810" w:rsidRDefault="00FF5810" w:rsidP="00372199">
            <w:pPr>
              <w:snapToGrid w:val="0"/>
              <w:rPr>
                <w:rFonts w:cs="Arial"/>
                <w:snapToGrid w:val="0"/>
                <w:sz w:val="20"/>
                <w:szCs w:val="20"/>
              </w:rPr>
            </w:pPr>
            <w:r w:rsidRPr="00FF5810">
              <w:rPr>
                <w:rFonts w:cs="Arial"/>
                <w:snapToGrid w:val="0"/>
                <w:sz w:val="20"/>
                <w:szCs w:val="20"/>
              </w:rPr>
              <w:t>Only if both UL and SUL has SDT configuration</w:t>
            </w:r>
          </w:p>
        </w:tc>
      </w:tr>
      <w:tr w:rsidR="00814E60" w14:paraId="0284B4D4" w14:textId="77777777" w:rsidTr="00FB09C1">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2863"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B09C1">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7" w14:textId="77777777" w:rsidR="00372199" w:rsidRDefault="00372199" w:rsidP="00372199">
            <w:pPr>
              <w:snapToGrid w:val="0"/>
              <w:rPr>
                <w:rFonts w:cs="Arial"/>
                <w:snapToGrid w:val="0"/>
                <w:sz w:val="20"/>
                <w:szCs w:val="20"/>
              </w:rPr>
            </w:pPr>
          </w:p>
        </w:tc>
        <w:tc>
          <w:tcPr>
            <w:tcW w:w="2863" w:type="dxa"/>
          </w:tcPr>
          <w:p w14:paraId="0284B4D8" w14:textId="77777777" w:rsidR="00372199" w:rsidRDefault="00372199" w:rsidP="00372199">
            <w:pPr>
              <w:snapToGrid w:val="0"/>
              <w:rPr>
                <w:rFonts w:cs="Arial"/>
                <w:b/>
                <w:bCs/>
                <w:snapToGrid w:val="0"/>
                <w:sz w:val="20"/>
                <w:szCs w:val="20"/>
              </w:rPr>
            </w:pPr>
          </w:p>
        </w:tc>
      </w:tr>
      <w:tr w:rsidR="00FB09C1" w14:paraId="3DD17CC5" w14:textId="77777777" w:rsidTr="00FB09C1">
        <w:tc>
          <w:tcPr>
            <w:tcW w:w="1555" w:type="dxa"/>
          </w:tcPr>
          <w:p w14:paraId="218BDA46" w14:textId="2DA11AF2" w:rsidR="00FB09C1" w:rsidRDefault="00FB09C1" w:rsidP="00FB09C1">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tcPr>
          <w:p w14:paraId="0D4163E2" w14:textId="18936EF0" w:rsidR="00FB09C1" w:rsidRDefault="00FB09C1" w:rsidP="00FB09C1">
            <w:pPr>
              <w:snapToGrid w:val="0"/>
              <w:rPr>
                <w:rFonts w:eastAsia="PMingLiU" w:cs="Arial"/>
                <w:snapToGrid w:val="0"/>
                <w:sz w:val="20"/>
                <w:szCs w:val="20"/>
                <w:lang w:eastAsia="zh-TW"/>
              </w:rPr>
            </w:pPr>
            <w:r>
              <w:rPr>
                <w:rFonts w:cs="Arial"/>
                <w:snapToGrid w:val="0"/>
                <w:sz w:val="20"/>
                <w:szCs w:val="20"/>
              </w:rPr>
              <w:t>Yes</w:t>
            </w:r>
          </w:p>
        </w:tc>
        <w:tc>
          <w:tcPr>
            <w:tcW w:w="10178" w:type="dxa"/>
          </w:tcPr>
          <w:p w14:paraId="20A18E46" w14:textId="77777777" w:rsidR="00FB09C1" w:rsidRDefault="00FB09C1" w:rsidP="00FB09C1">
            <w:pPr>
              <w:snapToGrid w:val="0"/>
              <w:rPr>
                <w:rFonts w:cs="Arial"/>
                <w:snapToGrid w:val="0"/>
                <w:sz w:val="20"/>
                <w:szCs w:val="20"/>
              </w:rPr>
            </w:pPr>
          </w:p>
        </w:tc>
        <w:tc>
          <w:tcPr>
            <w:tcW w:w="2863" w:type="dxa"/>
          </w:tcPr>
          <w:p w14:paraId="70DBDD9B" w14:textId="77777777" w:rsidR="00FB09C1" w:rsidRDefault="00FB09C1" w:rsidP="00FB09C1">
            <w:pPr>
              <w:snapToGrid w:val="0"/>
              <w:rPr>
                <w:rFonts w:cs="Arial"/>
                <w:b/>
                <w:bCs/>
                <w:snapToGrid w:val="0"/>
                <w:sz w:val="20"/>
                <w:szCs w:val="20"/>
              </w:rPr>
            </w:pPr>
          </w:p>
        </w:tc>
      </w:tr>
      <w:tr w:rsidR="00372199" w14:paraId="0284B4E1" w14:textId="77777777" w:rsidTr="00FB09C1">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F" w14:textId="77777777" w:rsidR="00372199" w:rsidRDefault="00372199" w:rsidP="00372199">
            <w:pPr>
              <w:snapToGrid w:val="0"/>
              <w:rPr>
                <w:rFonts w:cs="Arial"/>
                <w:snapToGrid w:val="0"/>
                <w:sz w:val="20"/>
                <w:szCs w:val="20"/>
              </w:rPr>
            </w:pPr>
          </w:p>
        </w:tc>
        <w:tc>
          <w:tcPr>
            <w:tcW w:w="2863"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B09C1">
        <w:tc>
          <w:tcPr>
            <w:tcW w:w="1555" w:type="dxa"/>
          </w:tcPr>
          <w:p w14:paraId="0284B4E2"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E4" w14:textId="77777777" w:rsidR="00372199" w:rsidRDefault="00372199" w:rsidP="00372199">
            <w:pPr>
              <w:snapToGrid w:val="0"/>
              <w:rPr>
                <w:rFonts w:cs="Arial"/>
                <w:snapToGrid w:val="0"/>
                <w:sz w:val="20"/>
                <w:szCs w:val="20"/>
              </w:rPr>
            </w:pPr>
          </w:p>
        </w:tc>
        <w:tc>
          <w:tcPr>
            <w:tcW w:w="2863"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B09C1">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E9" w14:textId="77777777" w:rsidR="00757EB9" w:rsidRDefault="00757EB9" w:rsidP="00757EB9">
            <w:pPr>
              <w:snapToGrid w:val="0"/>
              <w:rPr>
                <w:rFonts w:cs="Arial"/>
                <w:snapToGrid w:val="0"/>
                <w:sz w:val="20"/>
                <w:szCs w:val="20"/>
              </w:rPr>
            </w:pPr>
          </w:p>
        </w:tc>
        <w:tc>
          <w:tcPr>
            <w:tcW w:w="2863"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B09C1">
        <w:tc>
          <w:tcPr>
            <w:tcW w:w="1555" w:type="dxa"/>
          </w:tcPr>
          <w:p w14:paraId="0284B4EC" w14:textId="77777777" w:rsidR="00757EB9" w:rsidRDefault="00212DD6" w:rsidP="00757EB9">
            <w:pPr>
              <w:snapToGrid w:val="0"/>
              <w:rPr>
                <w:sz w:val="20"/>
                <w:szCs w:val="20"/>
              </w:rPr>
            </w:pPr>
            <w:r>
              <w:rPr>
                <w:sz w:val="20"/>
                <w:szCs w:val="20"/>
              </w:rPr>
              <w:lastRenderedPageBreak/>
              <w:t>Mediatek</w:t>
            </w:r>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0178" w:type="dxa"/>
          </w:tcPr>
          <w:p w14:paraId="0284B4EE" w14:textId="77777777" w:rsidR="00757EB9" w:rsidRDefault="00757EB9" w:rsidP="00757EB9">
            <w:pPr>
              <w:snapToGrid w:val="0"/>
              <w:rPr>
                <w:rFonts w:cs="Arial"/>
                <w:snapToGrid w:val="0"/>
                <w:sz w:val="20"/>
                <w:szCs w:val="20"/>
              </w:rPr>
            </w:pPr>
          </w:p>
        </w:tc>
        <w:tc>
          <w:tcPr>
            <w:tcW w:w="2863"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B09C1">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0178" w:type="dxa"/>
          </w:tcPr>
          <w:p w14:paraId="0284B4F3" w14:textId="77777777" w:rsidR="00C95366" w:rsidRDefault="00C95366" w:rsidP="00C95366">
            <w:pPr>
              <w:snapToGrid w:val="0"/>
              <w:rPr>
                <w:rFonts w:cs="Arial"/>
                <w:snapToGrid w:val="0"/>
                <w:sz w:val="20"/>
                <w:szCs w:val="20"/>
              </w:rPr>
            </w:pPr>
          </w:p>
        </w:tc>
        <w:tc>
          <w:tcPr>
            <w:tcW w:w="2863"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B09C1">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F8" w14:textId="77777777" w:rsidR="00CE19D7" w:rsidRDefault="00CE19D7" w:rsidP="00CE19D7">
            <w:pPr>
              <w:snapToGrid w:val="0"/>
              <w:rPr>
                <w:rFonts w:cs="Arial"/>
                <w:snapToGrid w:val="0"/>
                <w:sz w:val="20"/>
                <w:szCs w:val="20"/>
              </w:rPr>
            </w:pPr>
          </w:p>
        </w:tc>
        <w:tc>
          <w:tcPr>
            <w:tcW w:w="2863"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B09C1">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78" w:type="dxa"/>
          </w:tcPr>
          <w:p w14:paraId="0284B4FD" w14:textId="77777777" w:rsidR="00443820" w:rsidRDefault="00443820" w:rsidP="00443820">
            <w:pPr>
              <w:snapToGrid w:val="0"/>
              <w:rPr>
                <w:rFonts w:cs="Arial"/>
                <w:snapToGrid w:val="0"/>
                <w:sz w:val="20"/>
                <w:szCs w:val="20"/>
              </w:rPr>
            </w:pPr>
          </w:p>
        </w:tc>
        <w:tc>
          <w:tcPr>
            <w:tcW w:w="2863"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B09C1">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78" w:type="dxa"/>
          </w:tcPr>
          <w:p w14:paraId="0284B502" w14:textId="77777777" w:rsidR="00443820" w:rsidRDefault="00443820" w:rsidP="00443820">
            <w:pPr>
              <w:snapToGrid w:val="0"/>
              <w:rPr>
                <w:rFonts w:cs="Arial"/>
                <w:snapToGrid w:val="0"/>
                <w:sz w:val="20"/>
                <w:szCs w:val="20"/>
              </w:rPr>
            </w:pPr>
          </w:p>
        </w:tc>
        <w:tc>
          <w:tcPr>
            <w:tcW w:w="2863"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B09C1">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0178" w:type="dxa"/>
          </w:tcPr>
          <w:p w14:paraId="0284B507" w14:textId="77777777" w:rsidR="00443820" w:rsidRDefault="00443820" w:rsidP="00443820">
            <w:pPr>
              <w:snapToGrid w:val="0"/>
              <w:rPr>
                <w:rFonts w:cs="Arial"/>
                <w:snapToGrid w:val="0"/>
                <w:sz w:val="20"/>
                <w:szCs w:val="20"/>
              </w:rPr>
            </w:pPr>
          </w:p>
        </w:tc>
        <w:tc>
          <w:tcPr>
            <w:tcW w:w="2863"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B09C1">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78" w:type="dxa"/>
          </w:tcPr>
          <w:p w14:paraId="0284B50C" w14:textId="77777777" w:rsidR="007125D2" w:rsidRDefault="007125D2" w:rsidP="007125D2">
            <w:pPr>
              <w:snapToGrid w:val="0"/>
              <w:rPr>
                <w:rFonts w:cs="Arial"/>
                <w:snapToGrid w:val="0"/>
                <w:sz w:val="20"/>
                <w:szCs w:val="20"/>
              </w:rPr>
            </w:pPr>
          </w:p>
        </w:tc>
        <w:tc>
          <w:tcPr>
            <w:tcW w:w="2863" w:type="dxa"/>
          </w:tcPr>
          <w:p w14:paraId="0284B50D" w14:textId="77777777" w:rsidR="007125D2" w:rsidRDefault="007125D2" w:rsidP="007125D2">
            <w:pPr>
              <w:snapToGrid w:val="0"/>
              <w:rPr>
                <w:rFonts w:cs="Arial"/>
                <w:b/>
                <w:bCs/>
                <w:snapToGrid w:val="0"/>
                <w:sz w:val="20"/>
                <w:szCs w:val="20"/>
              </w:rPr>
            </w:pPr>
          </w:p>
        </w:tc>
      </w:tr>
      <w:tr w:rsidR="002D7C37" w14:paraId="0284B513" w14:textId="77777777" w:rsidTr="00FB09C1">
        <w:tc>
          <w:tcPr>
            <w:tcW w:w="1555" w:type="dxa"/>
          </w:tcPr>
          <w:p w14:paraId="0284B50F" w14:textId="7D02E016" w:rsidR="002D7C37" w:rsidRDefault="002D7C37" w:rsidP="002D7C37">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510" w14:textId="725BB6DC" w:rsidR="002D7C37" w:rsidRDefault="002D7C37"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511" w14:textId="77777777" w:rsidR="002D7C37" w:rsidRDefault="002D7C37" w:rsidP="002D7C37">
            <w:pPr>
              <w:snapToGrid w:val="0"/>
              <w:rPr>
                <w:rFonts w:cs="Arial"/>
                <w:snapToGrid w:val="0"/>
                <w:sz w:val="20"/>
                <w:szCs w:val="20"/>
              </w:rPr>
            </w:pPr>
          </w:p>
        </w:tc>
        <w:tc>
          <w:tcPr>
            <w:tcW w:w="2863" w:type="dxa"/>
          </w:tcPr>
          <w:p w14:paraId="0284B512" w14:textId="77777777" w:rsidR="002D7C37" w:rsidRDefault="002D7C37" w:rsidP="002D7C37">
            <w:pPr>
              <w:snapToGrid w:val="0"/>
              <w:rPr>
                <w:rFonts w:cs="Arial"/>
                <w:b/>
                <w:bCs/>
                <w:snapToGrid w:val="0"/>
                <w:sz w:val="20"/>
                <w:szCs w:val="20"/>
              </w:rPr>
            </w:pPr>
          </w:p>
        </w:tc>
      </w:tr>
      <w:tr w:rsidR="002D7C37" w14:paraId="0284B518" w14:textId="77777777" w:rsidTr="00FB09C1">
        <w:tc>
          <w:tcPr>
            <w:tcW w:w="1555" w:type="dxa"/>
          </w:tcPr>
          <w:p w14:paraId="0284B514" w14:textId="43830D6F" w:rsidR="002D7C37" w:rsidRDefault="002D7C37" w:rsidP="002D7C37">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515" w14:textId="15A72A60" w:rsidR="002D7C37" w:rsidRDefault="002D7C37"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516" w14:textId="77777777" w:rsidR="002D7C37" w:rsidRDefault="002D7C37" w:rsidP="002D7C37">
            <w:pPr>
              <w:snapToGrid w:val="0"/>
              <w:rPr>
                <w:rFonts w:cs="Arial"/>
                <w:snapToGrid w:val="0"/>
                <w:sz w:val="20"/>
                <w:szCs w:val="20"/>
              </w:rPr>
            </w:pPr>
          </w:p>
        </w:tc>
        <w:tc>
          <w:tcPr>
            <w:tcW w:w="2863" w:type="dxa"/>
          </w:tcPr>
          <w:p w14:paraId="0284B517" w14:textId="77777777" w:rsidR="002D7C37" w:rsidRDefault="002D7C37" w:rsidP="002D7C37">
            <w:pPr>
              <w:snapToGrid w:val="0"/>
              <w:rPr>
                <w:rFonts w:cs="Arial"/>
                <w:b/>
                <w:bCs/>
                <w:snapToGrid w:val="0"/>
                <w:sz w:val="20"/>
                <w:szCs w:val="20"/>
              </w:rPr>
            </w:pPr>
          </w:p>
        </w:tc>
      </w:tr>
      <w:tr w:rsidR="002D7C37" w14:paraId="0284B51D" w14:textId="77777777" w:rsidTr="00FB09C1">
        <w:tc>
          <w:tcPr>
            <w:tcW w:w="1555" w:type="dxa"/>
          </w:tcPr>
          <w:p w14:paraId="0284B519" w14:textId="77777777" w:rsidR="002D7C37" w:rsidRDefault="002D7C37" w:rsidP="002D7C37">
            <w:pPr>
              <w:snapToGrid w:val="0"/>
              <w:rPr>
                <w:rFonts w:eastAsiaTheme="minorEastAsia" w:cs="Arial"/>
                <w:snapToGrid w:val="0"/>
                <w:sz w:val="20"/>
                <w:szCs w:val="20"/>
                <w:lang w:eastAsia="zh-CN"/>
              </w:rPr>
            </w:pPr>
          </w:p>
        </w:tc>
        <w:tc>
          <w:tcPr>
            <w:tcW w:w="1275" w:type="dxa"/>
          </w:tcPr>
          <w:p w14:paraId="0284B51A" w14:textId="77777777" w:rsidR="002D7C37" w:rsidRDefault="002D7C37" w:rsidP="002D7C37">
            <w:pPr>
              <w:snapToGrid w:val="0"/>
              <w:rPr>
                <w:rFonts w:eastAsiaTheme="minorEastAsia" w:cs="Arial"/>
                <w:snapToGrid w:val="0"/>
                <w:sz w:val="20"/>
                <w:szCs w:val="20"/>
                <w:lang w:eastAsia="zh-CN"/>
              </w:rPr>
            </w:pPr>
          </w:p>
        </w:tc>
        <w:tc>
          <w:tcPr>
            <w:tcW w:w="10178" w:type="dxa"/>
          </w:tcPr>
          <w:p w14:paraId="0284B51B" w14:textId="77777777" w:rsidR="002D7C37" w:rsidRDefault="002D7C37" w:rsidP="002D7C37">
            <w:pPr>
              <w:snapToGrid w:val="0"/>
              <w:rPr>
                <w:rFonts w:cs="Arial"/>
                <w:snapToGrid w:val="0"/>
                <w:sz w:val="20"/>
                <w:szCs w:val="20"/>
              </w:rPr>
            </w:pPr>
          </w:p>
        </w:tc>
        <w:tc>
          <w:tcPr>
            <w:tcW w:w="2863" w:type="dxa"/>
          </w:tcPr>
          <w:p w14:paraId="0284B51C" w14:textId="77777777" w:rsidR="002D7C37" w:rsidRDefault="002D7C37" w:rsidP="002D7C37">
            <w:pPr>
              <w:snapToGrid w:val="0"/>
              <w:rPr>
                <w:rFonts w:cs="Arial"/>
                <w:b/>
                <w:bCs/>
                <w:snapToGrid w:val="0"/>
                <w:sz w:val="20"/>
                <w:szCs w:val="20"/>
              </w:rPr>
            </w:pPr>
          </w:p>
        </w:tc>
      </w:tr>
      <w:tr w:rsidR="002D7C37" w14:paraId="0284B522" w14:textId="77777777" w:rsidTr="00FB09C1">
        <w:tc>
          <w:tcPr>
            <w:tcW w:w="1555" w:type="dxa"/>
          </w:tcPr>
          <w:p w14:paraId="0284B51E" w14:textId="77777777" w:rsidR="002D7C37" w:rsidRDefault="002D7C37" w:rsidP="002D7C37">
            <w:pPr>
              <w:snapToGrid w:val="0"/>
              <w:rPr>
                <w:rFonts w:eastAsiaTheme="minorEastAsia" w:cs="Arial"/>
                <w:snapToGrid w:val="0"/>
                <w:sz w:val="20"/>
                <w:szCs w:val="20"/>
                <w:lang w:eastAsia="zh-CN"/>
              </w:rPr>
            </w:pPr>
          </w:p>
        </w:tc>
        <w:tc>
          <w:tcPr>
            <w:tcW w:w="1275" w:type="dxa"/>
          </w:tcPr>
          <w:p w14:paraId="0284B51F" w14:textId="77777777" w:rsidR="002D7C37" w:rsidRDefault="002D7C37" w:rsidP="002D7C37">
            <w:pPr>
              <w:snapToGrid w:val="0"/>
              <w:rPr>
                <w:rFonts w:eastAsiaTheme="minorEastAsia" w:cs="Arial"/>
                <w:snapToGrid w:val="0"/>
                <w:sz w:val="20"/>
                <w:szCs w:val="20"/>
                <w:lang w:eastAsia="zh-CN"/>
              </w:rPr>
            </w:pPr>
          </w:p>
        </w:tc>
        <w:tc>
          <w:tcPr>
            <w:tcW w:w="10178" w:type="dxa"/>
          </w:tcPr>
          <w:p w14:paraId="0284B520" w14:textId="77777777" w:rsidR="002D7C37" w:rsidRDefault="002D7C37" w:rsidP="002D7C37">
            <w:pPr>
              <w:snapToGrid w:val="0"/>
              <w:rPr>
                <w:rFonts w:cs="Arial"/>
                <w:snapToGrid w:val="0"/>
                <w:sz w:val="20"/>
                <w:szCs w:val="20"/>
              </w:rPr>
            </w:pPr>
          </w:p>
        </w:tc>
        <w:tc>
          <w:tcPr>
            <w:tcW w:w="2863" w:type="dxa"/>
          </w:tcPr>
          <w:p w14:paraId="0284B521" w14:textId="77777777" w:rsidR="002D7C37" w:rsidRDefault="002D7C37" w:rsidP="002D7C37">
            <w:pPr>
              <w:snapToGrid w:val="0"/>
              <w:rPr>
                <w:rFonts w:cs="Arial"/>
                <w:snapToGrid w:val="0"/>
                <w:sz w:val="20"/>
                <w:szCs w:val="20"/>
              </w:rPr>
            </w:pPr>
          </w:p>
        </w:tc>
      </w:tr>
      <w:tr w:rsidR="002D7C37" w14:paraId="0284B525" w14:textId="77777777" w:rsidTr="00FB09C1">
        <w:tc>
          <w:tcPr>
            <w:tcW w:w="15871" w:type="dxa"/>
            <w:gridSpan w:val="4"/>
          </w:tcPr>
          <w:p w14:paraId="0284B523" w14:textId="77777777" w:rsidR="002D7C37" w:rsidRDefault="002D7C37" w:rsidP="002D7C37">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309EAF1F" w:rsidR="002D7C37" w:rsidRDefault="002D7C37" w:rsidP="002D7C37">
            <w:pPr>
              <w:rPr>
                <w:rFonts w:cs="Arial"/>
                <w:snapToGrid w:val="0"/>
                <w:sz w:val="20"/>
                <w:szCs w:val="20"/>
              </w:rPr>
            </w:pPr>
            <w:r>
              <w:rPr>
                <w:rFonts w:cs="Arial"/>
                <w:snapToGrid w:val="0"/>
                <w:sz w:val="20"/>
                <w:szCs w:val="20"/>
              </w:rPr>
              <w:t xml:space="preserve">Seems that there is a consensus that UL vs SUL selection can be performed upfront. One company said that if SDT resources only exist on SUL, then SUL shall be selected (i.e. the proposal is to have a new criterion for the UL vs SUL selection in addition to the RSRP threshold used today). It is unclear if other companies support this view though and hence, we can go with the majority view. Any further changes to this can be proposed in company contributions. </w:t>
            </w:r>
          </w:p>
        </w:tc>
      </w:tr>
      <w:tr w:rsidR="002D7C37" w14:paraId="0284B528" w14:textId="77777777" w:rsidTr="00FB09C1">
        <w:tc>
          <w:tcPr>
            <w:tcW w:w="15871" w:type="dxa"/>
            <w:gridSpan w:val="4"/>
          </w:tcPr>
          <w:p w14:paraId="0284B526" w14:textId="77777777" w:rsidR="002D7C37" w:rsidRDefault="002D7C37" w:rsidP="002D7C37">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2CB01AD6" w:rsidR="002D7C37" w:rsidRPr="00167D14" w:rsidRDefault="002D7C37" w:rsidP="002D7C37">
            <w:pPr>
              <w:snapToGrid w:val="0"/>
              <w:rPr>
                <w:rFonts w:cs="Arial"/>
                <w:b/>
                <w:bCs/>
                <w:snapToGrid w:val="0"/>
                <w:sz w:val="20"/>
                <w:szCs w:val="20"/>
              </w:rPr>
            </w:pPr>
            <w:r>
              <w:rPr>
                <w:rFonts w:cs="Arial"/>
                <w:b/>
                <w:bCs/>
                <w:snapToGrid w:val="0"/>
                <w:sz w:val="20"/>
                <w:szCs w:val="20"/>
              </w:rPr>
              <w:t xml:space="preserve">Proposal: </w:t>
            </w:r>
            <w:r w:rsidRPr="00167D14">
              <w:rPr>
                <w:rFonts w:cs="Arial"/>
                <w:b/>
                <w:bCs/>
                <w:snapToGrid w:val="0"/>
                <w:sz w:val="20"/>
                <w:szCs w:val="20"/>
              </w:rPr>
              <w:t>Upon initiating SDT procedure the UE performs carrier selection as per legacy procedure</w:t>
            </w: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150"/>
        <w:gridCol w:w="1116"/>
        <w:gridCol w:w="10275"/>
        <w:gridCol w:w="3326"/>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lastRenderedPageBreak/>
              <w:t>Q 2.3.2: Do companies agree that  If an SSB with SS-RSRP above a configured threshold with associated valid CG resource exists, the CG-SDT is chosen, otherwise UE proceeds to RACH procedure?</w:t>
            </w:r>
          </w:p>
        </w:tc>
      </w:tr>
      <w:tr w:rsidR="00B93803" w14:paraId="0284B532" w14:textId="77777777" w:rsidTr="00454228">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411" w:type="dxa"/>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90" w:type="dxa"/>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454228">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10411" w:type="dxa"/>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3190" w:type="dxa"/>
          </w:tcPr>
          <w:p w14:paraId="0284B536" w14:textId="77777777" w:rsidR="00B93803" w:rsidRDefault="00B93803">
            <w:pPr>
              <w:snapToGrid w:val="0"/>
              <w:rPr>
                <w:rFonts w:cs="Arial"/>
                <w:b/>
                <w:bCs/>
                <w:snapToGrid w:val="0"/>
                <w:sz w:val="20"/>
                <w:szCs w:val="20"/>
              </w:rPr>
            </w:pPr>
          </w:p>
        </w:tc>
      </w:tr>
      <w:tr w:rsidR="001E2101" w14:paraId="0284B53C" w14:textId="77777777" w:rsidTr="00454228">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10411" w:type="dxa"/>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3190" w:type="dxa"/>
          </w:tcPr>
          <w:p w14:paraId="0284B53B" w14:textId="77777777" w:rsidR="001E2101" w:rsidRDefault="001E2101" w:rsidP="001E2101">
            <w:pPr>
              <w:snapToGrid w:val="0"/>
              <w:rPr>
                <w:rFonts w:cs="Arial"/>
                <w:b/>
                <w:bCs/>
                <w:snapToGrid w:val="0"/>
                <w:sz w:val="20"/>
                <w:szCs w:val="20"/>
              </w:rPr>
            </w:pPr>
          </w:p>
        </w:tc>
      </w:tr>
      <w:tr w:rsidR="001E2101" w14:paraId="0284B541" w14:textId="77777777" w:rsidTr="00454228">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411" w:type="dxa"/>
          </w:tcPr>
          <w:p w14:paraId="0284B53F" w14:textId="77777777" w:rsidR="001E2101" w:rsidRDefault="001E2101" w:rsidP="001E2101">
            <w:pPr>
              <w:snapToGrid w:val="0"/>
              <w:rPr>
                <w:rFonts w:cs="Arial"/>
                <w:snapToGrid w:val="0"/>
                <w:sz w:val="20"/>
                <w:szCs w:val="20"/>
              </w:rPr>
            </w:pPr>
          </w:p>
        </w:tc>
        <w:tc>
          <w:tcPr>
            <w:tcW w:w="3190" w:type="dxa"/>
          </w:tcPr>
          <w:p w14:paraId="0284B540" w14:textId="77777777" w:rsidR="001E2101" w:rsidRDefault="001E2101" w:rsidP="001E2101">
            <w:pPr>
              <w:snapToGrid w:val="0"/>
              <w:rPr>
                <w:rFonts w:cs="Arial"/>
                <w:b/>
                <w:bCs/>
                <w:snapToGrid w:val="0"/>
                <w:sz w:val="20"/>
                <w:szCs w:val="20"/>
              </w:rPr>
            </w:pPr>
          </w:p>
        </w:tc>
      </w:tr>
      <w:tr w:rsidR="0005207C" w14:paraId="0284B546" w14:textId="77777777" w:rsidTr="00454228">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411" w:type="dxa"/>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3190" w:type="dxa"/>
          </w:tcPr>
          <w:p w14:paraId="0284B545" w14:textId="77777777" w:rsidR="0005207C" w:rsidRDefault="0005207C" w:rsidP="0005207C">
            <w:pPr>
              <w:snapToGrid w:val="0"/>
              <w:rPr>
                <w:rFonts w:cs="Arial"/>
                <w:b/>
                <w:bCs/>
                <w:snapToGrid w:val="0"/>
                <w:sz w:val="20"/>
                <w:szCs w:val="20"/>
              </w:rPr>
            </w:pPr>
          </w:p>
        </w:tc>
      </w:tr>
      <w:tr w:rsidR="0005207C" w14:paraId="0284B54B" w14:textId="77777777" w:rsidTr="00454228">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10411" w:type="dxa"/>
          </w:tcPr>
          <w:p w14:paraId="0284B549" w14:textId="77777777" w:rsidR="0005207C" w:rsidRDefault="0005207C" w:rsidP="0005207C">
            <w:pPr>
              <w:snapToGrid w:val="0"/>
              <w:rPr>
                <w:rFonts w:cs="Arial"/>
                <w:snapToGrid w:val="0"/>
                <w:sz w:val="20"/>
                <w:szCs w:val="20"/>
              </w:rPr>
            </w:pPr>
          </w:p>
        </w:tc>
        <w:tc>
          <w:tcPr>
            <w:tcW w:w="3190" w:type="dxa"/>
          </w:tcPr>
          <w:p w14:paraId="0284B54A" w14:textId="77777777" w:rsidR="0005207C" w:rsidRDefault="0005207C" w:rsidP="0005207C">
            <w:pPr>
              <w:snapToGrid w:val="0"/>
              <w:rPr>
                <w:rFonts w:cs="Arial"/>
                <w:b/>
                <w:bCs/>
                <w:snapToGrid w:val="0"/>
                <w:sz w:val="20"/>
                <w:szCs w:val="20"/>
              </w:rPr>
            </w:pPr>
          </w:p>
        </w:tc>
      </w:tr>
      <w:tr w:rsidR="0005207C" w14:paraId="0284B550" w14:textId="77777777" w:rsidTr="00454228">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411" w:type="dxa"/>
          </w:tcPr>
          <w:p w14:paraId="0284B54E" w14:textId="77777777" w:rsidR="0005207C" w:rsidRDefault="0005207C" w:rsidP="0005207C">
            <w:pPr>
              <w:snapToGrid w:val="0"/>
              <w:rPr>
                <w:rFonts w:cs="Arial"/>
                <w:snapToGrid w:val="0"/>
                <w:sz w:val="20"/>
                <w:szCs w:val="20"/>
              </w:rPr>
            </w:pPr>
          </w:p>
        </w:tc>
        <w:tc>
          <w:tcPr>
            <w:tcW w:w="3190" w:type="dxa"/>
          </w:tcPr>
          <w:p w14:paraId="0284B54F" w14:textId="77777777" w:rsidR="0005207C" w:rsidRDefault="0005207C" w:rsidP="0005207C">
            <w:pPr>
              <w:snapToGrid w:val="0"/>
              <w:rPr>
                <w:rFonts w:cs="Arial"/>
                <w:b/>
                <w:bCs/>
                <w:snapToGrid w:val="0"/>
                <w:sz w:val="20"/>
                <w:szCs w:val="20"/>
              </w:rPr>
            </w:pPr>
          </w:p>
        </w:tc>
      </w:tr>
      <w:tr w:rsidR="00372199" w14:paraId="0284B555" w14:textId="77777777" w:rsidTr="00454228">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411" w:type="dxa"/>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3190" w:type="dxa"/>
          </w:tcPr>
          <w:p w14:paraId="0284B554" w14:textId="77777777" w:rsidR="00372199" w:rsidRDefault="00372199" w:rsidP="00372199">
            <w:pPr>
              <w:snapToGrid w:val="0"/>
              <w:rPr>
                <w:rFonts w:cs="Arial"/>
                <w:b/>
                <w:bCs/>
                <w:snapToGrid w:val="0"/>
                <w:sz w:val="20"/>
                <w:szCs w:val="20"/>
              </w:rPr>
            </w:pPr>
          </w:p>
        </w:tc>
      </w:tr>
      <w:tr w:rsidR="00372199" w14:paraId="0284B55A" w14:textId="77777777" w:rsidTr="00454228">
        <w:tc>
          <w:tcPr>
            <w:tcW w:w="0" w:type="auto"/>
          </w:tcPr>
          <w:p w14:paraId="0284B556"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411" w:type="dxa"/>
          </w:tcPr>
          <w:p w14:paraId="0284B558" w14:textId="77777777" w:rsidR="00372199" w:rsidRDefault="00372199" w:rsidP="00372199">
            <w:pPr>
              <w:snapToGrid w:val="0"/>
              <w:rPr>
                <w:rFonts w:cs="Arial"/>
                <w:snapToGrid w:val="0"/>
                <w:sz w:val="20"/>
                <w:szCs w:val="20"/>
              </w:rPr>
            </w:pPr>
          </w:p>
        </w:tc>
        <w:tc>
          <w:tcPr>
            <w:tcW w:w="3190" w:type="dxa"/>
          </w:tcPr>
          <w:p w14:paraId="0284B559" w14:textId="77777777" w:rsidR="00372199" w:rsidRDefault="00372199" w:rsidP="00372199">
            <w:pPr>
              <w:snapToGrid w:val="0"/>
              <w:rPr>
                <w:rFonts w:cs="Arial"/>
                <w:b/>
                <w:bCs/>
                <w:snapToGrid w:val="0"/>
                <w:sz w:val="20"/>
                <w:szCs w:val="20"/>
              </w:rPr>
            </w:pPr>
          </w:p>
        </w:tc>
      </w:tr>
      <w:tr w:rsidR="00372199" w14:paraId="0284B55F" w14:textId="77777777" w:rsidTr="00454228">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10411" w:type="dxa"/>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3190" w:type="dxa"/>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454228">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0411" w:type="dxa"/>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3190" w:type="dxa"/>
          </w:tcPr>
          <w:p w14:paraId="0284B563" w14:textId="77777777" w:rsidR="00372199" w:rsidRDefault="00372199" w:rsidP="00372199">
            <w:pPr>
              <w:snapToGrid w:val="0"/>
              <w:rPr>
                <w:rFonts w:cs="Arial"/>
                <w:b/>
                <w:bCs/>
                <w:snapToGrid w:val="0"/>
                <w:sz w:val="20"/>
                <w:szCs w:val="20"/>
              </w:rPr>
            </w:pPr>
          </w:p>
        </w:tc>
      </w:tr>
      <w:tr w:rsidR="00ED344C" w14:paraId="0284B569" w14:textId="77777777" w:rsidTr="00454228">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0411" w:type="dxa"/>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 xml:space="preserve">considering RSRP (e.g.: TA validity should be </w:t>
            </w:r>
            <w:r w:rsidRPr="007E6EA6">
              <w:rPr>
                <w:rFonts w:cs="Arial"/>
                <w:snapToGrid w:val="0"/>
                <w:sz w:val="20"/>
                <w:szCs w:val="20"/>
              </w:rPr>
              <w:lastRenderedPageBreak/>
              <w:t>considered). From CG/RACH decision perspective, the UE should first try to use CG if the conditions are met. If conditions are not met, whatever these conditions are, then it should attempt SDT-RACH.</w:t>
            </w:r>
          </w:p>
        </w:tc>
        <w:tc>
          <w:tcPr>
            <w:tcW w:w="3190" w:type="dxa"/>
          </w:tcPr>
          <w:p w14:paraId="0284B568" w14:textId="77777777" w:rsidR="00ED344C" w:rsidRDefault="00ED344C" w:rsidP="00ED344C">
            <w:pPr>
              <w:snapToGrid w:val="0"/>
              <w:rPr>
                <w:rFonts w:cs="Arial"/>
                <w:b/>
                <w:bCs/>
                <w:snapToGrid w:val="0"/>
                <w:sz w:val="20"/>
                <w:szCs w:val="20"/>
              </w:rPr>
            </w:pPr>
          </w:p>
        </w:tc>
      </w:tr>
      <w:tr w:rsidR="00ED344C" w14:paraId="0284B56E" w14:textId="77777777" w:rsidTr="00454228">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411" w:type="dxa"/>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3190" w:type="dxa"/>
          </w:tcPr>
          <w:p w14:paraId="0284B56D" w14:textId="77777777" w:rsidR="00ED344C" w:rsidRDefault="00ED344C" w:rsidP="00ED344C">
            <w:pPr>
              <w:snapToGrid w:val="0"/>
              <w:rPr>
                <w:rFonts w:cs="Arial"/>
                <w:b/>
                <w:bCs/>
                <w:snapToGrid w:val="0"/>
                <w:sz w:val="20"/>
                <w:szCs w:val="20"/>
              </w:rPr>
            </w:pPr>
          </w:p>
        </w:tc>
      </w:tr>
      <w:tr w:rsidR="00054406" w14:paraId="3247C0A7" w14:textId="77777777" w:rsidTr="00454228">
        <w:tc>
          <w:tcPr>
            <w:tcW w:w="0" w:type="auto"/>
          </w:tcPr>
          <w:p w14:paraId="782B7D7E" w14:textId="27DFFE86" w:rsidR="00054406" w:rsidRDefault="00054406" w:rsidP="00054406">
            <w:pPr>
              <w:snapToGrid w:val="0"/>
              <w:rPr>
                <w:rFonts w:eastAsia="PMingLiU" w:cs="Arial"/>
                <w:snapToGrid w:val="0"/>
                <w:sz w:val="20"/>
                <w:szCs w:val="20"/>
                <w:lang w:val="en-GB" w:eastAsia="zh-TW"/>
              </w:rPr>
            </w:pPr>
            <w:r>
              <w:rPr>
                <w:rFonts w:cs="Arial"/>
                <w:snapToGrid w:val="0"/>
                <w:sz w:val="20"/>
                <w:szCs w:val="20"/>
              </w:rPr>
              <w:t>Nokia, Nokia Shanghai Bell</w:t>
            </w:r>
          </w:p>
        </w:tc>
        <w:tc>
          <w:tcPr>
            <w:tcW w:w="0" w:type="auto"/>
          </w:tcPr>
          <w:p w14:paraId="377A5278" w14:textId="57341BCB" w:rsidR="00054406" w:rsidRDefault="00054406" w:rsidP="00054406">
            <w:pPr>
              <w:snapToGrid w:val="0"/>
              <w:rPr>
                <w:rFonts w:eastAsia="PMingLiU" w:cs="Arial"/>
                <w:snapToGrid w:val="0"/>
                <w:sz w:val="20"/>
                <w:szCs w:val="20"/>
                <w:lang w:eastAsia="zh-TW"/>
              </w:rPr>
            </w:pPr>
            <w:r>
              <w:rPr>
                <w:rFonts w:cs="Arial"/>
                <w:snapToGrid w:val="0"/>
                <w:sz w:val="20"/>
                <w:szCs w:val="20"/>
              </w:rPr>
              <w:t>Yes for the intention, but</w:t>
            </w:r>
          </w:p>
        </w:tc>
        <w:tc>
          <w:tcPr>
            <w:tcW w:w="10411" w:type="dxa"/>
          </w:tcPr>
          <w:p w14:paraId="6ABA9DA2" w14:textId="051B0EAB" w:rsidR="00054406" w:rsidRPr="00804A3F" w:rsidRDefault="00054406" w:rsidP="00054406">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c>
          <w:tcPr>
            <w:tcW w:w="3190" w:type="dxa"/>
          </w:tcPr>
          <w:p w14:paraId="143E3A1A" w14:textId="1FE95B4A" w:rsidR="00054406" w:rsidRPr="00BA060D" w:rsidRDefault="00BA060D" w:rsidP="00054406">
            <w:pPr>
              <w:snapToGrid w:val="0"/>
              <w:rPr>
                <w:rFonts w:cs="Arial"/>
                <w:snapToGrid w:val="0"/>
                <w:sz w:val="20"/>
                <w:szCs w:val="20"/>
              </w:rPr>
            </w:pPr>
            <w:r>
              <w:rPr>
                <w:rFonts w:cs="Arial"/>
                <w:snapToGrid w:val="0"/>
                <w:sz w:val="20"/>
                <w:szCs w:val="20"/>
              </w:rPr>
              <w:t xml:space="preserve">SS-RSRP is just another validation criterion (others such as TA etc also need to be considered) – This is a valid observation. </w:t>
            </w:r>
          </w:p>
        </w:tc>
      </w:tr>
      <w:tr w:rsidR="00054406" w14:paraId="0284B577" w14:textId="77777777" w:rsidTr="00454228">
        <w:tc>
          <w:tcPr>
            <w:tcW w:w="0" w:type="auto"/>
          </w:tcPr>
          <w:p w14:paraId="0284B573" w14:textId="77777777" w:rsidR="00054406" w:rsidRPr="00F40042" w:rsidRDefault="00054406" w:rsidP="00054406">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411" w:type="dxa"/>
          </w:tcPr>
          <w:p w14:paraId="0284B575" w14:textId="77777777" w:rsidR="00054406" w:rsidRDefault="00054406" w:rsidP="00054406">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3190" w:type="dxa"/>
          </w:tcPr>
          <w:p w14:paraId="0284B576" w14:textId="77777777" w:rsidR="00054406" w:rsidRDefault="00054406" w:rsidP="00054406">
            <w:pPr>
              <w:snapToGrid w:val="0"/>
              <w:rPr>
                <w:rFonts w:cs="Arial"/>
                <w:b/>
                <w:bCs/>
                <w:snapToGrid w:val="0"/>
                <w:sz w:val="20"/>
                <w:szCs w:val="20"/>
              </w:rPr>
            </w:pPr>
          </w:p>
        </w:tc>
      </w:tr>
      <w:tr w:rsidR="00054406" w14:paraId="0284B57C" w14:textId="77777777" w:rsidTr="00454228">
        <w:tc>
          <w:tcPr>
            <w:tcW w:w="0" w:type="auto"/>
          </w:tcPr>
          <w:p w14:paraId="0284B578" w14:textId="77777777" w:rsidR="00054406" w:rsidRDefault="00054406" w:rsidP="00054406">
            <w:pPr>
              <w:snapToGrid w:val="0"/>
              <w:rPr>
                <w:sz w:val="20"/>
                <w:szCs w:val="20"/>
              </w:rPr>
            </w:pPr>
            <w:r>
              <w:rPr>
                <w:sz w:val="20"/>
                <w:szCs w:val="20"/>
              </w:rPr>
              <w:t>InterDigital</w:t>
            </w:r>
          </w:p>
        </w:tc>
        <w:tc>
          <w:tcPr>
            <w:tcW w:w="0" w:type="auto"/>
          </w:tcPr>
          <w:p w14:paraId="0284B579" w14:textId="77777777" w:rsidR="00054406" w:rsidRDefault="00054406" w:rsidP="00054406">
            <w:pPr>
              <w:snapToGrid w:val="0"/>
              <w:rPr>
                <w:rFonts w:cs="Arial"/>
                <w:snapToGrid w:val="0"/>
                <w:sz w:val="20"/>
                <w:szCs w:val="20"/>
              </w:rPr>
            </w:pPr>
            <w:r>
              <w:rPr>
                <w:rFonts w:cs="Arial"/>
                <w:snapToGrid w:val="0"/>
                <w:sz w:val="20"/>
                <w:szCs w:val="20"/>
              </w:rPr>
              <w:t>Yes</w:t>
            </w:r>
          </w:p>
        </w:tc>
        <w:tc>
          <w:tcPr>
            <w:tcW w:w="10411" w:type="dxa"/>
          </w:tcPr>
          <w:p w14:paraId="0284B57A" w14:textId="77777777" w:rsidR="00054406" w:rsidRDefault="00054406" w:rsidP="00054406">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3190" w:type="dxa"/>
          </w:tcPr>
          <w:p w14:paraId="0284B57B" w14:textId="77777777" w:rsidR="00054406" w:rsidRDefault="00054406" w:rsidP="00054406">
            <w:pPr>
              <w:snapToGrid w:val="0"/>
              <w:rPr>
                <w:rFonts w:cs="Arial"/>
                <w:b/>
                <w:bCs/>
                <w:snapToGrid w:val="0"/>
                <w:sz w:val="20"/>
                <w:szCs w:val="20"/>
              </w:rPr>
            </w:pPr>
          </w:p>
        </w:tc>
      </w:tr>
      <w:tr w:rsidR="00054406" w14:paraId="0284B581" w14:textId="77777777" w:rsidTr="00454228">
        <w:tc>
          <w:tcPr>
            <w:tcW w:w="0" w:type="auto"/>
          </w:tcPr>
          <w:p w14:paraId="0284B57D" w14:textId="77777777" w:rsidR="00054406" w:rsidRDefault="00054406" w:rsidP="00054406">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054406" w:rsidRDefault="00054406" w:rsidP="00054406">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411" w:type="dxa"/>
          </w:tcPr>
          <w:p w14:paraId="0284B57F" w14:textId="77777777" w:rsidR="00054406" w:rsidRDefault="00054406" w:rsidP="00054406">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3190" w:type="dxa"/>
          </w:tcPr>
          <w:p w14:paraId="0284B580" w14:textId="77777777" w:rsidR="00054406" w:rsidRDefault="00054406" w:rsidP="00054406">
            <w:pPr>
              <w:snapToGrid w:val="0"/>
              <w:rPr>
                <w:rFonts w:cs="Arial"/>
                <w:b/>
                <w:bCs/>
                <w:snapToGrid w:val="0"/>
                <w:sz w:val="20"/>
                <w:szCs w:val="20"/>
              </w:rPr>
            </w:pPr>
          </w:p>
        </w:tc>
      </w:tr>
      <w:tr w:rsidR="00054406" w14:paraId="0284B586" w14:textId="77777777" w:rsidTr="00454228">
        <w:tc>
          <w:tcPr>
            <w:tcW w:w="0" w:type="auto"/>
          </w:tcPr>
          <w:p w14:paraId="0284B582" w14:textId="77777777" w:rsidR="00054406" w:rsidRDefault="00054406" w:rsidP="00054406">
            <w:pPr>
              <w:snapToGrid w:val="0"/>
              <w:rPr>
                <w:sz w:val="20"/>
                <w:szCs w:val="20"/>
              </w:rPr>
            </w:pPr>
            <w:r>
              <w:rPr>
                <w:sz w:val="20"/>
                <w:szCs w:val="20"/>
              </w:rPr>
              <w:t>Mediatek</w:t>
            </w:r>
          </w:p>
        </w:tc>
        <w:tc>
          <w:tcPr>
            <w:tcW w:w="0" w:type="auto"/>
          </w:tcPr>
          <w:p w14:paraId="0284B583" w14:textId="77777777" w:rsidR="00054406" w:rsidRDefault="00054406" w:rsidP="00054406">
            <w:pPr>
              <w:snapToGrid w:val="0"/>
              <w:rPr>
                <w:rFonts w:cs="Arial"/>
                <w:snapToGrid w:val="0"/>
                <w:sz w:val="20"/>
                <w:szCs w:val="20"/>
              </w:rPr>
            </w:pPr>
            <w:r>
              <w:rPr>
                <w:rFonts w:cs="Arial"/>
                <w:snapToGrid w:val="0"/>
                <w:sz w:val="20"/>
                <w:szCs w:val="20"/>
              </w:rPr>
              <w:t>Yes</w:t>
            </w:r>
          </w:p>
        </w:tc>
        <w:tc>
          <w:tcPr>
            <w:tcW w:w="10411" w:type="dxa"/>
          </w:tcPr>
          <w:p w14:paraId="0284B584" w14:textId="77777777" w:rsidR="00054406" w:rsidRDefault="00054406" w:rsidP="0005440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3190" w:type="dxa"/>
          </w:tcPr>
          <w:p w14:paraId="0284B585" w14:textId="77777777" w:rsidR="00054406" w:rsidRDefault="00054406" w:rsidP="00054406">
            <w:pPr>
              <w:snapToGrid w:val="0"/>
              <w:rPr>
                <w:rFonts w:cs="Arial"/>
                <w:b/>
                <w:bCs/>
                <w:snapToGrid w:val="0"/>
                <w:sz w:val="20"/>
                <w:szCs w:val="20"/>
              </w:rPr>
            </w:pPr>
          </w:p>
        </w:tc>
      </w:tr>
      <w:tr w:rsidR="00054406" w14:paraId="0284B58B" w14:textId="77777777" w:rsidTr="00454228">
        <w:tc>
          <w:tcPr>
            <w:tcW w:w="0" w:type="auto"/>
          </w:tcPr>
          <w:p w14:paraId="0284B587" w14:textId="77777777" w:rsidR="00054406" w:rsidRDefault="00054406" w:rsidP="00054406">
            <w:pPr>
              <w:snapToGrid w:val="0"/>
              <w:rPr>
                <w:sz w:val="20"/>
                <w:szCs w:val="20"/>
              </w:rPr>
            </w:pPr>
            <w:r>
              <w:rPr>
                <w:rFonts w:cs="Arial" w:hint="eastAsia"/>
                <w:snapToGrid w:val="0"/>
                <w:sz w:val="20"/>
                <w:szCs w:val="20"/>
              </w:rPr>
              <w:t>LG</w:t>
            </w:r>
          </w:p>
        </w:tc>
        <w:tc>
          <w:tcPr>
            <w:tcW w:w="0" w:type="auto"/>
          </w:tcPr>
          <w:p w14:paraId="0284B588" w14:textId="77777777" w:rsidR="00054406" w:rsidRDefault="00054406" w:rsidP="0005440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10411" w:type="dxa"/>
          </w:tcPr>
          <w:p w14:paraId="0284B589" w14:textId="77777777" w:rsidR="00054406" w:rsidRDefault="00054406" w:rsidP="0005440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3190" w:type="dxa"/>
          </w:tcPr>
          <w:p w14:paraId="0284B58A" w14:textId="77777777" w:rsidR="00054406" w:rsidRDefault="00054406" w:rsidP="00054406">
            <w:pPr>
              <w:snapToGrid w:val="0"/>
              <w:rPr>
                <w:rFonts w:cs="Arial"/>
                <w:b/>
                <w:bCs/>
                <w:snapToGrid w:val="0"/>
                <w:sz w:val="20"/>
                <w:szCs w:val="20"/>
              </w:rPr>
            </w:pPr>
          </w:p>
        </w:tc>
      </w:tr>
      <w:tr w:rsidR="00054406" w14:paraId="0284B590" w14:textId="77777777" w:rsidTr="00454228">
        <w:tc>
          <w:tcPr>
            <w:tcW w:w="0" w:type="auto"/>
          </w:tcPr>
          <w:p w14:paraId="0284B58C"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054406" w:rsidRDefault="00054406" w:rsidP="00054406">
            <w:pPr>
              <w:snapToGrid w:val="0"/>
              <w:rPr>
                <w:rFonts w:cs="Arial"/>
                <w:snapToGrid w:val="0"/>
                <w:sz w:val="20"/>
                <w:szCs w:val="20"/>
              </w:rPr>
            </w:pPr>
            <w:r>
              <w:rPr>
                <w:rFonts w:eastAsia="PMingLiU" w:cs="Arial"/>
                <w:snapToGrid w:val="0"/>
                <w:sz w:val="20"/>
                <w:szCs w:val="20"/>
                <w:lang w:eastAsia="zh-TW"/>
              </w:rPr>
              <w:t>Yes</w:t>
            </w:r>
          </w:p>
        </w:tc>
        <w:tc>
          <w:tcPr>
            <w:tcW w:w="10411" w:type="dxa"/>
          </w:tcPr>
          <w:p w14:paraId="0284B58E" w14:textId="77777777" w:rsidR="00054406" w:rsidRDefault="00054406" w:rsidP="00054406">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3190" w:type="dxa"/>
          </w:tcPr>
          <w:p w14:paraId="0284B58F" w14:textId="77777777" w:rsidR="00054406" w:rsidRDefault="00054406" w:rsidP="00054406">
            <w:pPr>
              <w:snapToGrid w:val="0"/>
              <w:rPr>
                <w:rFonts w:cs="Arial"/>
                <w:b/>
                <w:bCs/>
                <w:snapToGrid w:val="0"/>
                <w:sz w:val="20"/>
                <w:szCs w:val="20"/>
              </w:rPr>
            </w:pPr>
          </w:p>
        </w:tc>
      </w:tr>
      <w:tr w:rsidR="00054406" w14:paraId="0284B595" w14:textId="77777777" w:rsidTr="00454228">
        <w:tc>
          <w:tcPr>
            <w:tcW w:w="0" w:type="auto"/>
          </w:tcPr>
          <w:p w14:paraId="0284B591" w14:textId="77777777" w:rsidR="00054406" w:rsidRDefault="00054406" w:rsidP="00054406">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054406" w:rsidRDefault="00054406" w:rsidP="00054406">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411" w:type="dxa"/>
          </w:tcPr>
          <w:p w14:paraId="0284B593" w14:textId="77777777" w:rsidR="00054406" w:rsidRDefault="00054406" w:rsidP="00054406">
            <w:pPr>
              <w:snapToGrid w:val="0"/>
              <w:rPr>
                <w:rFonts w:cs="Arial"/>
                <w:snapToGrid w:val="0"/>
                <w:sz w:val="20"/>
                <w:szCs w:val="20"/>
              </w:rPr>
            </w:pPr>
          </w:p>
        </w:tc>
        <w:tc>
          <w:tcPr>
            <w:tcW w:w="3190" w:type="dxa"/>
          </w:tcPr>
          <w:p w14:paraId="0284B594" w14:textId="77777777" w:rsidR="00054406" w:rsidRDefault="00054406" w:rsidP="00054406">
            <w:pPr>
              <w:snapToGrid w:val="0"/>
              <w:rPr>
                <w:rFonts w:cs="Arial"/>
                <w:b/>
                <w:bCs/>
                <w:snapToGrid w:val="0"/>
                <w:sz w:val="20"/>
                <w:szCs w:val="20"/>
              </w:rPr>
            </w:pPr>
          </w:p>
        </w:tc>
      </w:tr>
      <w:tr w:rsidR="00054406" w14:paraId="0284B59A" w14:textId="77777777" w:rsidTr="00454228">
        <w:tc>
          <w:tcPr>
            <w:tcW w:w="0" w:type="auto"/>
          </w:tcPr>
          <w:p w14:paraId="0284B596"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411" w:type="dxa"/>
          </w:tcPr>
          <w:p w14:paraId="0284B598" w14:textId="77777777" w:rsidR="00054406" w:rsidRDefault="00054406" w:rsidP="00054406">
            <w:pPr>
              <w:snapToGrid w:val="0"/>
              <w:rPr>
                <w:rFonts w:cs="Arial"/>
                <w:snapToGrid w:val="0"/>
                <w:sz w:val="20"/>
                <w:szCs w:val="20"/>
              </w:rPr>
            </w:pPr>
          </w:p>
        </w:tc>
        <w:tc>
          <w:tcPr>
            <w:tcW w:w="3190" w:type="dxa"/>
          </w:tcPr>
          <w:p w14:paraId="0284B599" w14:textId="77777777" w:rsidR="00054406" w:rsidRDefault="00054406" w:rsidP="00054406">
            <w:pPr>
              <w:snapToGrid w:val="0"/>
              <w:rPr>
                <w:rFonts w:cs="Arial"/>
                <w:b/>
                <w:bCs/>
                <w:snapToGrid w:val="0"/>
                <w:sz w:val="20"/>
                <w:szCs w:val="20"/>
              </w:rPr>
            </w:pPr>
          </w:p>
        </w:tc>
      </w:tr>
      <w:tr w:rsidR="00054406" w14:paraId="0284B59F" w14:textId="77777777" w:rsidTr="00454228">
        <w:tc>
          <w:tcPr>
            <w:tcW w:w="0" w:type="auto"/>
          </w:tcPr>
          <w:p w14:paraId="0284B59B" w14:textId="1D126975" w:rsidR="00054406" w:rsidRDefault="00054406" w:rsidP="00054406">
            <w:pPr>
              <w:snapToGrid w:val="0"/>
              <w:rPr>
                <w:rFonts w:eastAsia="Yu Mincho" w:cs="Arial"/>
                <w:snapToGrid w:val="0"/>
                <w:sz w:val="20"/>
                <w:szCs w:val="20"/>
                <w:lang w:eastAsia="ja-JP"/>
              </w:rPr>
            </w:pPr>
            <w:r>
              <w:rPr>
                <w:sz w:val="20"/>
                <w:szCs w:val="20"/>
              </w:rPr>
              <w:t>Qualcomm</w:t>
            </w:r>
          </w:p>
        </w:tc>
        <w:tc>
          <w:tcPr>
            <w:tcW w:w="0" w:type="auto"/>
          </w:tcPr>
          <w:p w14:paraId="0284B59C" w14:textId="66647489" w:rsidR="00054406" w:rsidRDefault="00054406" w:rsidP="00054406">
            <w:pPr>
              <w:snapToGrid w:val="0"/>
              <w:rPr>
                <w:rFonts w:eastAsiaTheme="minorEastAsia" w:cs="Arial"/>
                <w:snapToGrid w:val="0"/>
                <w:sz w:val="20"/>
                <w:szCs w:val="20"/>
                <w:lang w:eastAsia="zh-CN"/>
              </w:rPr>
            </w:pPr>
            <w:r>
              <w:rPr>
                <w:rFonts w:cs="Arial"/>
                <w:snapToGrid w:val="0"/>
                <w:sz w:val="20"/>
                <w:szCs w:val="20"/>
              </w:rPr>
              <w:t>Yes for the intention but</w:t>
            </w:r>
          </w:p>
        </w:tc>
        <w:tc>
          <w:tcPr>
            <w:tcW w:w="10411" w:type="dxa"/>
          </w:tcPr>
          <w:p w14:paraId="0284B59D" w14:textId="36D78D1A" w:rsidR="00054406" w:rsidRDefault="00054406" w:rsidP="00054406">
            <w:pPr>
              <w:snapToGrid w:val="0"/>
              <w:rPr>
                <w:rFonts w:cs="Arial"/>
                <w:snapToGrid w:val="0"/>
                <w:sz w:val="20"/>
                <w:szCs w:val="20"/>
              </w:rPr>
            </w:pPr>
            <w:r>
              <w:rPr>
                <w:rFonts w:cs="Arial"/>
                <w:snapToGrid w:val="0"/>
                <w:sz w:val="20"/>
                <w:szCs w:val="20"/>
              </w:rPr>
              <w:t>Similar view with Nokia. SS-RSRP is just another validation criteria.</w:t>
            </w:r>
          </w:p>
        </w:tc>
        <w:tc>
          <w:tcPr>
            <w:tcW w:w="3190" w:type="dxa"/>
          </w:tcPr>
          <w:p w14:paraId="0284B59E" w14:textId="77777777" w:rsidR="00054406" w:rsidRDefault="00054406" w:rsidP="00054406">
            <w:pPr>
              <w:snapToGrid w:val="0"/>
              <w:rPr>
                <w:rFonts w:cs="Arial"/>
                <w:b/>
                <w:bCs/>
                <w:snapToGrid w:val="0"/>
                <w:sz w:val="20"/>
                <w:szCs w:val="20"/>
              </w:rPr>
            </w:pPr>
          </w:p>
        </w:tc>
      </w:tr>
      <w:tr w:rsidR="00054406" w14:paraId="0284B5A4" w14:textId="77777777" w:rsidTr="00454228">
        <w:tc>
          <w:tcPr>
            <w:tcW w:w="0" w:type="auto"/>
          </w:tcPr>
          <w:p w14:paraId="0284B5A0" w14:textId="2E42CAB2" w:rsidR="00054406" w:rsidRDefault="00054406" w:rsidP="00054406">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054406" w:rsidRDefault="00054406" w:rsidP="00054406">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411" w:type="dxa"/>
          </w:tcPr>
          <w:p w14:paraId="0284B5A2" w14:textId="77777777" w:rsidR="00054406" w:rsidRDefault="00054406" w:rsidP="00054406">
            <w:pPr>
              <w:snapToGrid w:val="0"/>
              <w:rPr>
                <w:rFonts w:cs="Arial"/>
                <w:snapToGrid w:val="0"/>
                <w:sz w:val="20"/>
                <w:szCs w:val="20"/>
              </w:rPr>
            </w:pPr>
          </w:p>
        </w:tc>
        <w:tc>
          <w:tcPr>
            <w:tcW w:w="3190" w:type="dxa"/>
          </w:tcPr>
          <w:p w14:paraId="0284B5A3" w14:textId="77777777" w:rsidR="00054406" w:rsidRDefault="00054406" w:rsidP="00054406">
            <w:pPr>
              <w:snapToGrid w:val="0"/>
              <w:rPr>
                <w:rFonts w:cs="Arial"/>
                <w:b/>
                <w:bCs/>
                <w:snapToGrid w:val="0"/>
                <w:sz w:val="20"/>
                <w:szCs w:val="20"/>
              </w:rPr>
            </w:pPr>
          </w:p>
        </w:tc>
      </w:tr>
      <w:tr w:rsidR="00454228" w14:paraId="0284B5A9" w14:textId="77777777" w:rsidTr="00454228">
        <w:tc>
          <w:tcPr>
            <w:tcW w:w="0" w:type="auto"/>
          </w:tcPr>
          <w:p w14:paraId="0284B5A5" w14:textId="6BB34685" w:rsidR="00454228" w:rsidRDefault="00454228" w:rsidP="00454228">
            <w:pPr>
              <w:snapToGrid w:val="0"/>
              <w:rPr>
                <w:rFonts w:eastAsia="Yu Mincho" w:cs="Arial"/>
                <w:snapToGrid w:val="0"/>
                <w:sz w:val="20"/>
                <w:szCs w:val="20"/>
                <w:lang w:eastAsia="ja-JP"/>
              </w:rPr>
            </w:pPr>
            <w:r>
              <w:rPr>
                <w:rFonts w:eastAsiaTheme="minorEastAsia" w:cs="Arial" w:hint="eastAsia"/>
                <w:snapToGrid w:val="0"/>
                <w:sz w:val="20"/>
                <w:szCs w:val="20"/>
                <w:lang w:eastAsia="zh-CN"/>
              </w:rPr>
              <w:lastRenderedPageBreak/>
              <w:t>Spreadtrum</w:t>
            </w:r>
          </w:p>
        </w:tc>
        <w:tc>
          <w:tcPr>
            <w:tcW w:w="0" w:type="auto"/>
          </w:tcPr>
          <w:p w14:paraId="0284B5A6" w14:textId="57A55BC5"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411" w:type="dxa"/>
          </w:tcPr>
          <w:p w14:paraId="0284B5A7" w14:textId="77777777" w:rsidR="00454228" w:rsidRDefault="00454228" w:rsidP="00454228">
            <w:pPr>
              <w:snapToGrid w:val="0"/>
              <w:rPr>
                <w:rFonts w:cs="Arial"/>
                <w:snapToGrid w:val="0"/>
                <w:sz w:val="20"/>
                <w:szCs w:val="20"/>
              </w:rPr>
            </w:pPr>
          </w:p>
        </w:tc>
        <w:tc>
          <w:tcPr>
            <w:tcW w:w="3190" w:type="dxa"/>
          </w:tcPr>
          <w:p w14:paraId="0284B5A8" w14:textId="77777777" w:rsidR="00454228" w:rsidRDefault="00454228" w:rsidP="00454228">
            <w:pPr>
              <w:snapToGrid w:val="0"/>
              <w:rPr>
                <w:rFonts w:cs="Arial"/>
                <w:b/>
                <w:bCs/>
                <w:snapToGrid w:val="0"/>
                <w:sz w:val="20"/>
                <w:szCs w:val="20"/>
              </w:rPr>
            </w:pPr>
          </w:p>
        </w:tc>
      </w:tr>
      <w:tr w:rsidR="00454228" w14:paraId="0284B5AE" w14:textId="77777777" w:rsidTr="00454228">
        <w:tc>
          <w:tcPr>
            <w:tcW w:w="0" w:type="auto"/>
          </w:tcPr>
          <w:p w14:paraId="0284B5AA" w14:textId="7DBE6D5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5AB" w14:textId="0D761F44"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411" w:type="dxa"/>
          </w:tcPr>
          <w:p w14:paraId="0284B5AC" w14:textId="77777777" w:rsidR="00454228" w:rsidRDefault="00454228" w:rsidP="00454228">
            <w:pPr>
              <w:snapToGrid w:val="0"/>
              <w:rPr>
                <w:rFonts w:cs="Arial"/>
                <w:snapToGrid w:val="0"/>
                <w:sz w:val="20"/>
                <w:szCs w:val="20"/>
              </w:rPr>
            </w:pPr>
          </w:p>
        </w:tc>
        <w:tc>
          <w:tcPr>
            <w:tcW w:w="3190" w:type="dxa"/>
          </w:tcPr>
          <w:p w14:paraId="0284B5AD" w14:textId="77777777" w:rsidR="00454228" w:rsidRDefault="00454228" w:rsidP="00454228">
            <w:pPr>
              <w:snapToGrid w:val="0"/>
              <w:rPr>
                <w:rFonts w:cs="Arial"/>
                <w:b/>
                <w:bCs/>
                <w:snapToGrid w:val="0"/>
                <w:sz w:val="20"/>
                <w:szCs w:val="20"/>
              </w:rPr>
            </w:pPr>
          </w:p>
        </w:tc>
      </w:tr>
      <w:tr w:rsidR="00454228" w14:paraId="0284B5B3" w14:textId="77777777" w:rsidTr="00454228">
        <w:tc>
          <w:tcPr>
            <w:tcW w:w="0" w:type="auto"/>
          </w:tcPr>
          <w:p w14:paraId="0284B5AF" w14:textId="77777777" w:rsidR="00454228" w:rsidRDefault="00454228" w:rsidP="00454228">
            <w:pPr>
              <w:snapToGrid w:val="0"/>
              <w:rPr>
                <w:rFonts w:eastAsiaTheme="minorEastAsia" w:cs="Arial"/>
                <w:snapToGrid w:val="0"/>
                <w:sz w:val="20"/>
                <w:szCs w:val="20"/>
                <w:lang w:eastAsia="zh-CN"/>
              </w:rPr>
            </w:pPr>
          </w:p>
        </w:tc>
        <w:tc>
          <w:tcPr>
            <w:tcW w:w="0" w:type="auto"/>
          </w:tcPr>
          <w:p w14:paraId="0284B5B0" w14:textId="77777777" w:rsidR="00454228" w:rsidRDefault="00454228" w:rsidP="00454228">
            <w:pPr>
              <w:snapToGrid w:val="0"/>
              <w:rPr>
                <w:rFonts w:eastAsiaTheme="minorEastAsia" w:cs="Arial"/>
                <w:snapToGrid w:val="0"/>
                <w:sz w:val="20"/>
                <w:szCs w:val="20"/>
                <w:lang w:eastAsia="zh-CN"/>
              </w:rPr>
            </w:pPr>
          </w:p>
        </w:tc>
        <w:tc>
          <w:tcPr>
            <w:tcW w:w="10411" w:type="dxa"/>
          </w:tcPr>
          <w:p w14:paraId="0284B5B1" w14:textId="77777777" w:rsidR="00454228" w:rsidRDefault="00454228" w:rsidP="00454228">
            <w:pPr>
              <w:snapToGrid w:val="0"/>
              <w:rPr>
                <w:rFonts w:cs="Arial"/>
                <w:snapToGrid w:val="0"/>
                <w:sz w:val="20"/>
                <w:szCs w:val="20"/>
              </w:rPr>
            </w:pPr>
          </w:p>
        </w:tc>
        <w:tc>
          <w:tcPr>
            <w:tcW w:w="3190" w:type="dxa"/>
          </w:tcPr>
          <w:p w14:paraId="0284B5B2" w14:textId="77777777" w:rsidR="00454228" w:rsidRDefault="00454228" w:rsidP="00454228">
            <w:pPr>
              <w:snapToGrid w:val="0"/>
              <w:rPr>
                <w:rFonts w:cs="Arial"/>
                <w:snapToGrid w:val="0"/>
                <w:sz w:val="20"/>
                <w:szCs w:val="20"/>
              </w:rPr>
            </w:pPr>
          </w:p>
        </w:tc>
      </w:tr>
      <w:tr w:rsidR="00454228" w14:paraId="0284B5B6" w14:textId="77777777" w:rsidTr="00616F07">
        <w:tc>
          <w:tcPr>
            <w:tcW w:w="0" w:type="auto"/>
            <w:gridSpan w:val="4"/>
          </w:tcPr>
          <w:p w14:paraId="0284B5B4" w14:textId="77777777" w:rsidR="00454228" w:rsidRDefault="00454228" w:rsidP="00454228">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217CF4F4" w:rsidR="00454228" w:rsidRDefault="00454228" w:rsidP="00454228">
            <w:pPr>
              <w:rPr>
                <w:rFonts w:cs="Arial"/>
                <w:snapToGrid w:val="0"/>
                <w:sz w:val="20"/>
                <w:szCs w:val="20"/>
              </w:rPr>
            </w:pPr>
            <w:r>
              <w:rPr>
                <w:rFonts w:cs="Arial"/>
                <w:snapToGrid w:val="0"/>
                <w:sz w:val="20"/>
                <w:szCs w:val="20"/>
              </w:rPr>
              <w:t>Seems all companies agree that when “valid” CG-SDT resources exist, then they should be used. Companies point out that SS-RSRP being above a configured threshold (as mentioned in the question) is one of the criteria that should be checked (others being discussed in the other email discussion #550).</w:t>
            </w:r>
          </w:p>
        </w:tc>
      </w:tr>
      <w:tr w:rsidR="00454228" w14:paraId="0284B5B9" w14:textId="77777777" w:rsidTr="00616F07">
        <w:tc>
          <w:tcPr>
            <w:tcW w:w="0" w:type="auto"/>
            <w:gridSpan w:val="4"/>
          </w:tcPr>
          <w:p w14:paraId="0284B5B7" w14:textId="77777777" w:rsidR="00454228" w:rsidRDefault="00454228" w:rsidP="00454228">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564E0C40" w:rsidR="00454228" w:rsidRPr="00DA54CD" w:rsidRDefault="00454228" w:rsidP="00454228">
            <w:pPr>
              <w:snapToGrid w:val="0"/>
              <w:rPr>
                <w:rFonts w:cs="Arial"/>
                <w:b/>
                <w:bCs/>
                <w:snapToGrid w:val="0"/>
                <w:sz w:val="20"/>
                <w:szCs w:val="20"/>
              </w:rPr>
            </w:pPr>
            <w:r w:rsidRPr="00DA54CD">
              <w:rPr>
                <w:rFonts w:cs="Arial"/>
                <w:b/>
                <w:bCs/>
                <w:snapToGrid w:val="0"/>
                <w:sz w:val="20"/>
                <w:szCs w:val="20"/>
              </w:rPr>
              <w:t xml:space="preserve">Proposal: </w:t>
            </w:r>
            <w:r>
              <w:rPr>
                <w:rFonts w:cs="Arial"/>
                <w:b/>
                <w:bCs/>
                <w:snapToGrid w:val="0"/>
                <w:sz w:val="20"/>
                <w:szCs w:val="20"/>
              </w:rPr>
              <w:t>Upon initiating SDT, after the carrier selection, if valid CG-SDT resource exists, then CG-SDT is chosen, otherwise UE proceeds to RA-SDT procedure</w:t>
            </w:r>
          </w:p>
        </w:tc>
      </w:tr>
    </w:tbl>
    <w:p w14:paraId="0284B5BA" w14:textId="05B68BE8" w:rsidR="00B93803" w:rsidRDefault="00B93803">
      <w:pPr>
        <w:rPr>
          <w:sz w:val="20"/>
          <w:szCs w:val="20"/>
          <w:lang w:val="en-GB" w:eastAsia="zh-CN"/>
        </w:rPr>
      </w:pPr>
    </w:p>
    <w:p w14:paraId="4721F077" w14:textId="77777777" w:rsidR="00054406" w:rsidRDefault="00054406">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71"/>
        <w:gridCol w:w="1339"/>
        <w:gridCol w:w="11260"/>
        <w:gridCol w:w="169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454228">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1260" w:type="dxa"/>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1697" w:type="dxa"/>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454228">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11260" w:type="dxa"/>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1697" w:type="dxa"/>
          </w:tcPr>
          <w:p w14:paraId="0284B5C6" w14:textId="77777777" w:rsidR="00B93803" w:rsidRDefault="00B93803">
            <w:pPr>
              <w:snapToGrid w:val="0"/>
              <w:rPr>
                <w:rFonts w:cs="Arial"/>
                <w:b/>
                <w:bCs/>
                <w:snapToGrid w:val="0"/>
                <w:sz w:val="20"/>
                <w:szCs w:val="20"/>
              </w:rPr>
            </w:pPr>
          </w:p>
        </w:tc>
      </w:tr>
      <w:tr w:rsidR="001E2101" w14:paraId="0284B5CC" w14:textId="77777777" w:rsidTr="00454228">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11260" w:type="dxa"/>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1697" w:type="dxa"/>
          </w:tcPr>
          <w:p w14:paraId="0284B5CB" w14:textId="583AD96B" w:rsidR="001E2101" w:rsidRPr="00454228" w:rsidRDefault="00454228" w:rsidP="001E2101">
            <w:pPr>
              <w:snapToGrid w:val="0"/>
              <w:rPr>
                <w:rFonts w:cs="Arial"/>
                <w:snapToGrid w:val="0"/>
                <w:sz w:val="20"/>
                <w:szCs w:val="20"/>
              </w:rPr>
            </w:pPr>
            <w:r w:rsidRPr="00454228">
              <w:rPr>
                <w:rFonts w:cs="Arial"/>
                <w:snapToGrid w:val="0"/>
                <w:sz w:val="20"/>
                <w:szCs w:val="20"/>
              </w:rPr>
              <w:t>2-step RA should always be chosen</w:t>
            </w:r>
          </w:p>
        </w:tc>
      </w:tr>
      <w:tr w:rsidR="001E2101" w14:paraId="0284B5D4" w14:textId="77777777" w:rsidTr="00454228">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lastRenderedPageBreak/>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1697" w:type="dxa"/>
          </w:tcPr>
          <w:p w14:paraId="0284B5D3" w14:textId="77777777" w:rsidR="001E2101" w:rsidRDefault="001E2101" w:rsidP="001E2101">
            <w:pPr>
              <w:snapToGrid w:val="0"/>
              <w:rPr>
                <w:rFonts w:cs="Arial"/>
                <w:b/>
                <w:bCs/>
                <w:snapToGrid w:val="0"/>
                <w:sz w:val="20"/>
                <w:szCs w:val="20"/>
              </w:rPr>
            </w:pPr>
          </w:p>
        </w:tc>
      </w:tr>
      <w:tr w:rsidR="001E2101" w14:paraId="0284B5D9" w14:textId="77777777" w:rsidTr="00454228">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1260" w:type="dxa"/>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1697" w:type="dxa"/>
          </w:tcPr>
          <w:p w14:paraId="0284B5D8" w14:textId="77777777" w:rsidR="001E2101" w:rsidRDefault="001E2101" w:rsidP="001E2101">
            <w:pPr>
              <w:snapToGrid w:val="0"/>
              <w:rPr>
                <w:rFonts w:cs="Arial"/>
                <w:b/>
                <w:bCs/>
                <w:snapToGrid w:val="0"/>
                <w:sz w:val="20"/>
                <w:szCs w:val="20"/>
              </w:rPr>
            </w:pPr>
          </w:p>
        </w:tc>
      </w:tr>
      <w:tr w:rsidR="001E2101" w14:paraId="0284B5DE" w14:textId="77777777" w:rsidTr="00454228">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11260" w:type="dxa"/>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1697" w:type="dxa"/>
          </w:tcPr>
          <w:p w14:paraId="0284B5DD" w14:textId="77777777" w:rsidR="001E2101" w:rsidRDefault="001E2101" w:rsidP="001E2101">
            <w:pPr>
              <w:snapToGrid w:val="0"/>
              <w:rPr>
                <w:rFonts w:cs="Arial"/>
                <w:b/>
                <w:bCs/>
                <w:snapToGrid w:val="0"/>
                <w:sz w:val="20"/>
                <w:szCs w:val="20"/>
              </w:rPr>
            </w:pPr>
          </w:p>
        </w:tc>
      </w:tr>
      <w:tr w:rsidR="00F55811" w14:paraId="0284B5E3" w14:textId="77777777" w:rsidTr="00454228">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1260" w:type="dxa"/>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1697" w:type="dxa"/>
          </w:tcPr>
          <w:p w14:paraId="0284B5E2" w14:textId="77777777" w:rsidR="00F55811" w:rsidRDefault="00F55811" w:rsidP="00F55811">
            <w:pPr>
              <w:snapToGrid w:val="0"/>
              <w:rPr>
                <w:rFonts w:cs="Arial"/>
                <w:b/>
                <w:bCs/>
                <w:snapToGrid w:val="0"/>
                <w:sz w:val="20"/>
                <w:szCs w:val="20"/>
              </w:rPr>
            </w:pPr>
          </w:p>
        </w:tc>
      </w:tr>
      <w:tr w:rsidR="00372199" w14:paraId="0284B5E8" w14:textId="77777777" w:rsidTr="00454228">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1697" w:type="dxa"/>
          </w:tcPr>
          <w:p w14:paraId="0284B5E7" w14:textId="77777777" w:rsidR="00372199" w:rsidRDefault="00372199" w:rsidP="00372199">
            <w:pPr>
              <w:snapToGrid w:val="0"/>
              <w:rPr>
                <w:rFonts w:cs="Arial"/>
                <w:b/>
                <w:bCs/>
                <w:snapToGrid w:val="0"/>
                <w:sz w:val="20"/>
                <w:szCs w:val="20"/>
              </w:rPr>
            </w:pPr>
          </w:p>
        </w:tc>
      </w:tr>
      <w:tr w:rsidR="00372199" w14:paraId="0284B5ED" w14:textId="77777777" w:rsidTr="00454228">
        <w:tc>
          <w:tcPr>
            <w:tcW w:w="0" w:type="auto"/>
          </w:tcPr>
          <w:p w14:paraId="0284B5E9"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11260" w:type="dxa"/>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1697" w:type="dxa"/>
          </w:tcPr>
          <w:p w14:paraId="0284B5EC" w14:textId="77777777" w:rsidR="00372199" w:rsidRDefault="00372199" w:rsidP="00372199">
            <w:pPr>
              <w:snapToGrid w:val="0"/>
              <w:rPr>
                <w:rFonts w:cs="Arial"/>
                <w:b/>
                <w:bCs/>
                <w:snapToGrid w:val="0"/>
                <w:sz w:val="20"/>
                <w:szCs w:val="20"/>
              </w:rPr>
            </w:pPr>
          </w:p>
        </w:tc>
      </w:tr>
      <w:tr w:rsidR="00372199" w14:paraId="0284B5F2" w14:textId="77777777" w:rsidTr="00454228">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1697" w:type="dxa"/>
          </w:tcPr>
          <w:p w14:paraId="0284B5F1" w14:textId="77777777" w:rsidR="00372199" w:rsidRDefault="00372199" w:rsidP="00372199">
            <w:pPr>
              <w:snapToGrid w:val="0"/>
              <w:rPr>
                <w:rFonts w:cs="Arial"/>
                <w:b/>
                <w:bCs/>
                <w:snapToGrid w:val="0"/>
                <w:sz w:val="20"/>
                <w:szCs w:val="20"/>
              </w:rPr>
            </w:pPr>
          </w:p>
        </w:tc>
      </w:tr>
      <w:tr w:rsidR="00372199" w14:paraId="0284B5F7" w14:textId="77777777" w:rsidTr="00454228">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11260" w:type="dxa"/>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1697" w:type="dxa"/>
          </w:tcPr>
          <w:p w14:paraId="0284B5F6" w14:textId="77777777" w:rsidR="00372199" w:rsidRDefault="00372199" w:rsidP="00372199">
            <w:pPr>
              <w:snapToGrid w:val="0"/>
              <w:rPr>
                <w:rFonts w:cs="Arial"/>
                <w:b/>
                <w:bCs/>
                <w:snapToGrid w:val="0"/>
                <w:sz w:val="20"/>
                <w:szCs w:val="20"/>
              </w:rPr>
            </w:pPr>
          </w:p>
        </w:tc>
      </w:tr>
      <w:tr w:rsidR="00372199" w14:paraId="0284B5FC" w14:textId="77777777" w:rsidTr="00454228">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11260" w:type="dxa"/>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1697" w:type="dxa"/>
          </w:tcPr>
          <w:p w14:paraId="0284B5FB" w14:textId="77777777" w:rsidR="00372199" w:rsidRDefault="00372199" w:rsidP="00372199">
            <w:pPr>
              <w:snapToGrid w:val="0"/>
              <w:rPr>
                <w:rFonts w:cs="Arial"/>
                <w:b/>
                <w:bCs/>
                <w:snapToGrid w:val="0"/>
                <w:sz w:val="20"/>
                <w:szCs w:val="20"/>
              </w:rPr>
            </w:pPr>
          </w:p>
        </w:tc>
      </w:tr>
      <w:tr w:rsidR="00372199" w14:paraId="0284B601" w14:textId="77777777" w:rsidTr="00454228">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1697" w:type="dxa"/>
          </w:tcPr>
          <w:p w14:paraId="0284B600" w14:textId="77777777" w:rsidR="00372199" w:rsidRDefault="00372199" w:rsidP="00372199">
            <w:pPr>
              <w:snapToGrid w:val="0"/>
              <w:rPr>
                <w:rFonts w:cs="Arial"/>
                <w:b/>
                <w:bCs/>
                <w:snapToGrid w:val="0"/>
                <w:sz w:val="20"/>
                <w:szCs w:val="20"/>
              </w:rPr>
            </w:pPr>
          </w:p>
        </w:tc>
      </w:tr>
      <w:tr w:rsidR="00F40042" w14:paraId="0284B606" w14:textId="77777777" w:rsidTr="00454228">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11260" w:type="dxa"/>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1697" w:type="dxa"/>
          </w:tcPr>
          <w:p w14:paraId="0284B605" w14:textId="77777777" w:rsidR="00F40042" w:rsidRDefault="00F40042">
            <w:pPr>
              <w:snapToGrid w:val="0"/>
              <w:rPr>
                <w:rFonts w:cs="Arial"/>
                <w:b/>
                <w:bCs/>
                <w:snapToGrid w:val="0"/>
                <w:sz w:val="20"/>
                <w:szCs w:val="20"/>
              </w:rPr>
            </w:pPr>
          </w:p>
        </w:tc>
      </w:tr>
      <w:tr w:rsidR="00372199" w14:paraId="0284B60B" w14:textId="77777777" w:rsidTr="00454228">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1697" w:type="dxa"/>
          </w:tcPr>
          <w:p w14:paraId="0284B60A" w14:textId="77777777" w:rsidR="00372199" w:rsidRDefault="00372199" w:rsidP="00372199">
            <w:pPr>
              <w:snapToGrid w:val="0"/>
              <w:rPr>
                <w:rFonts w:cs="Arial"/>
                <w:b/>
                <w:bCs/>
                <w:snapToGrid w:val="0"/>
                <w:sz w:val="20"/>
                <w:szCs w:val="20"/>
              </w:rPr>
            </w:pPr>
          </w:p>
        </w:tc>
      </w:tr>
      <w:tr w:rsidR="00372199" w14:paraId="0284B610" w14:textId="77777777" w:rsidTr="00454228">
        <w:tc>
          <w:tcPr>
            <w:tcW w:w="0" w:type="auto"/>
          </w:tcPr>
          <w:p w14:paraId="0284B60C" w14:textId="77777777" w:rsidR="00372199" w:rsidRDefault="00EB21FC" w:rsidP="00372199">
            <w:pPr>
              <w:snapToGrid w:val="0"/>
              <w:rPr>
                <w:sz w:val="20"/>
                <w:szCs w:val="20"/>
              </w:rPr>
            </w:pPr>
            <w:r>
              <w:rPr>
                <w:sz w:val="20"/>
                <w:szCs w:val="20"/>
              </w:rPr>
              <w:t>InterDigital</w:t>
            </w:r>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11260" w:type="dxa"/>
          </w:tcPr>
          <w:p w14:paraId="0284B60E" w14:textId="77777777"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1697" w:type="dxa"/>
          </w:tcPr>
          <w:p w14:paraId="0284B60F" w14:textId="77777777" w:rsidR="00372199" w:rsidRDefault="00372199" w:rsidP="00372199">
            <w:pPr>
              <w:snapToGrid w:val="0"/>
              <w:rPr>
                <w:rFonts w:cs="Arial"/>
                <w:b/>
                <w:bCs/>
                <w:snapToGrid w:val="0"/>
                <w:sz w:val="20"/>
                <w:szCs w:val="20"/>
              </w:rPr>
            </w:pPr>
          </w:p>
        </w:tc>
      </w:tr>
      <w:tr w:rsidR="00757EB9" w14:paraId="0284B615" w14:textId="77777777" w:rsidTr="00454228">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11260" w:type="dxa"/>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f the RSRP is good enough for 2-step RACH, but there is no SDT resource configured for 2-</w:t>
            </w:r>
            <w:r>
              <w:rPr>
                <w:snapToGrid w:val="0"/>
                <w:sz w:val="20"/>
                <w:szCs w:val="20"/>
              </w:rPr>
              <w:lastRenderedPageBreak/>
              <w:t xml:space="preserve">step RACH, instead, there is SDT resource for 4-step RACH, then UE should select 4-step RACH.  Thus the legacy RACH type selection procedure can’t be reused completely. </w:t>
            </w:r>
          </w:p>
        </w:tc>
        <w:tc>
          <w:tcPr>
            <w:tcW w:w="1697" w:type="dxa"/>
          </w:tcPr>
          <w:p w14:paraId="0284B614" w14:textId="77777777" w:rsidR="00757EB9" w:rsidRDefault="00757EB9" w:rsidP="00757EB9">
            <w:pPr>
              <w:snapToGrid w:val="0"/>
              <w:rPr>
                <w:rFonts w:cs="Arial"/>
                <w:b/>
                <w:bCs/>
                <w:snapToGrid w:val="0"/>
                <w:sz w:val="20"/>
                <w:szCs w:val="20"/>
              </w:rPr>
            </w:pPr>
          </w:p>
        </w:tc>
      </w:tr>
      <w:tr w:rsidR="00372199" w14:paraId="0284B61A" w14:textId="77777777" w:rsidTr="00454228">
        <w:tc>
          <w:tcPr>
            <w:tcW w:w="0" w:type="auto"/>
          </w:tcPr>
          <w:p w14:paraId="0284B616" w14:textId="77777777" w:rsidR="00372199" w:rsidRDefault="00212DD6" w:rsidP="00372199">
            <w:pPr>
              <w:snapToGrid w:val="0"/>
              <w:rPr>
                <w:sz w:val="20"/>
                <w:szCs w:val="20"/>
              </w:rPr>
            </w:pPr>
            <w:r>
              <w:rPr>
                <w:sz w:val="20"/>
                <w:szCs w:val="20"/>
              </w:rPr>
              <w:t>Mediatek</w:t>
            </w:r>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11260" w:type="dxa"/>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1697" w:type="dxa"/>
          </w:tcPr>
          <w:p w14:paraId="0284B619" w14:textId="77777777" w:rsidR="00372199" w:rsidRDefault="00372199" w:rsidP="00372199">
            <w:pPr>
              <w:snapToGrid w:val="0"/>
              <w:rPr>
                <w:rFonts w:cs="Arial"/>
                <w:b/>
                <w:bCs/>
                <w:snapToGrid w:val="0"/>
                <w:sz w:val="20"/>
                <w:szCs w:val="20"/>
              </w:rPr>
            </w:pPr>
          </w:p>
        </w:tc>
      </w:tr>
      <w:tr w:rsidR="00C95366" w14:paraId="0284B61F" w14:textId="77777777" w:rsidTr="00454228">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11260" w:type="dxa"/>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1697" w:type="dxa"/>
          </w:tcPr>
          <w:p w14:paraId="0284B61E" w14:textId="77777777" w:rsidR="00C95366" w:rsidRDefault="00C95366" w:rsidP="00C95366">
            <w:pPr>
              <w:snapToGrid w:val="0"/>
              <w:rPr>
                <w:rFonts w:cs="Arial"/>
                <w:b/>
                <w:bCs/>
                <w:snapToGrid w:val="0"/>
                <w:sz w:val="20"/>
                <w:szCs w:val="20"/>
              </w:rPr>
            </w:pPr>
          </w:p>
        </w:tc>
      </w:tr>
      <w:tr w:rsidR="00CE19D7" w14:paraId="0284B624" w14:textId="77777777" w:rsidTr="00454228">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1260" w:type="dxa"/>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1697" w:type="dxa"/>
          </w:tcPr>
          <w:p w14:paraId="0284B623" w14:textId="77777777" w:rsidR="00CE19D7" w:rsidRDefault="00CE19D7" w:rsidP="00CE19D7">
            <w:pPr>
              <w:snapToGrid w:val="0"/>
              <w:rPr>
                <w:rFonts w:cs="Arial"/>
                <w:b/>
                <w:bCs/>
                <w:snapToGrid w:val="0"/>
                <w:sz w:val="20"/>
                <w:szCs w:val="20"/>
              </w:rPr>
            </w:pPr>
          </w:p>
        </w:tc>
      </w:tr>
      <w:tr w:rsidR="00443820" w14:paraId="0284B629" w14:textId="77777777" w:rsidTr="00454228">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1260" w:type="dxa"/>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1697" w:type="dxa"/>
          </w:tcPr>
          <w:p w14:paraId="0284B628" w14:textId="77777777" w:rsidR="00443820" w:rsidRDefault="00443820" w:rsidP="00443820">
            <w:pPr>
              <w:snapToGrid w:val="0"/>
              <w:rPr>
                <w:rFonts w:cs="Arial"/>
                <w:b/>
                <w:bCs/>
                <w:snapToGrid w:val="0"/>
                <w:sz w:val="20"/>
                <w:szCs w:val="20"/>
              </w:rPr>
            </w:pPr>
          </w:p>
        </w:tc>
      </w:tr>
      <w:tr w:rsidR="00443820" w14:paraId="0284B62E" w14:textId="77777777" w:rsidTr="00454228">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1697" w:type="dxa"/>
          </w:tcPr>
          <w:p w14:paraId="0284B62D" w14:textId="77777777" w:rsidR="00443820" w:rsidRDefault="00443820" w:rsidP="00443820">
            <w:pPr>
              <w:snapToGrid w:val="0"/>
              <w:rPr>
                <w:rFonts w:cs="Arial"/>
                <w:b/>
                <w:bCs/>
                <w:snapToGrid w:val="0"/>
                <w:sz w:val="20"/>
                <w:szCs w:val="20"/>
              </w:rPr>
            </w:pPr>
          </w:p>
        </w:tc>
      </w:tr>
      <w:tr w:rsidR="00314D09" w14:paraId="0284B633" w14:textId="77777777" w:rsidTr="00454228">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1697" w:type="dxa"/>
          </w:tcPr>
          <w:p w14:paraId="0284B632" w14:textId="77777777" w:rsidR="00314D09" w:rsidRDefault="00314D09" w:rsidP="00314D09">
            <w:pPr>
              <w:snapToGrid w:val="0"/>
              <w:rPr>
                <w:rFonts w:cs="Arial"/>
                <w:b/>
                <w:bCs/>
                <w:snapToGrid w:val="0"/>
                <w:sz w:val="20"/>
                <w:szCs w:val="20"/>
              </w:rPr>
            </w:pPr>
          </w:p>
        </w:tc>
      </w:tr>
      <w:tr w:rsidR="007125D2" w14:paraId="0284B638" w14:textId="77777777" w:rsidTr="00454228">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1260" w:type="dxa"/>
          </w:tcPr>
          <w:p w14:paraId="0284B636" w14:textId="48D900A8" w:rsidR="007125D2" w:rsidRDefault="007125D2" w:rsidP="007125D2">
            <w:pPr>
              <w:snapToGrid w:val="0"/>
              <w:rPr>
                <w:rFonts w:cs="Arial"/>
                <w:snapToGrid w:val="0"/>
                <w:sz w:val="20"/>
                <w:szCs w:val="20"/>
              </w:rPr>
            </w:pPr>
          </w:p>
        </w:tc>
        <w:tc>
          <w:tcPr>
            <w:tcW w:w="1697" w:type="dxa"/>
          </w:tcPr>
          <w:p w14:paraId="0284B637" w14:textId="77777777" w:rsidR="007125D2" w:rsidRDefault="007125D2" w:rsidP="007125D2">
            <w:pPr>
              <w:snapToGrid w:val="0"/>
              <w:rPr>
                <w:rFonts w:cs="Arial"/>
                <w:b/>
                <w:bCs/>
                <w:snapToGrid w:val="0"/>
                <w:sz w:val="20"/>
                <w:szCs w:val="20"/>
              </w:rPr>
            </w:pPr>
          </w:p>
        </w:tc>
      </w:tr>
      <w:tr w:rsidR="00454228" w14:paraId="0284B63D" w14:textId="77777777" w:rsidTr="00454228">
        <w:tc>
          <w:tcPr>
            <w:tcW w:w="0" w:type="auto"/>
          </w:tcPr>
          <w:p w14:paraId="0284B639" w14:textId="380EF14D" w:rsidR="00454228" w:rsidRDefault="00454228" w:rsidP="00454228">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63A" w14:textId="304BE08E"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3B" w14:textId="69F2694C" w:rsidR="00454228" w:rsidRDefault="00454228" w:rsidP="00454228">
            <w:pPr>
              <w:snapToGrid w:val="0"/>
              <w:rPr>
                <w:rFonts w:cs="Arial"/>
                <w:snapToGrid w:val="0"/>
                <w:sz w:val="20"/>
                <w:szCs w:val="20"/>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1697" w:type="dxa"/>
          </w:tcPr>
          <w:p w14:paraId="0284B63C" w14:textId="77777777" w:rsidR="00454228" w:rsidRDefault="00454228" w:rsidP="00454228">
            <w:pPr>
              <w:snapToGrid w:val="0"/>
              <w:rPr>
                <w:rFonts w:cs="Arial"/>
                <w:b/>
                <w:bCs/>
                <w:snapToGrid w:val="0"/>
                <w:sz w:val="20"/>
                <w:szCs w:val="20"/>
              </w:rPr>
            </w:pPr>
          </w:p>
        </w:tc>
      </w:tr>
      <w:tr w:rsidR="00454228" w14:paraId="0284B642" w14:textId="77777777" w:rsidTr="00454228">
        <w:tc>
          <w:tcPr>
            <w:tcW w:w="0" w:type="auto"/>
          </w:tcPr>
          <w:p w14:paraId="0284B63E" w14:textId="13BE6DE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63F" w14:textId="0B8B73A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640" w14:textId="77777777" w:rsidR="00454228" w:rsidRDefault="00454228" w:rsidP="00454228">
            <w:pPr>
              <w:snapToGrid w:val="0"/>
              <w:rPr>
                <w:rFonts w:cs="Arial"/>
                <w:snapToGrid w:val="0"/>
                <w:sz w:val="20"/>
                <w:szCs w:val="20"/>
              </w:rPr>
            </w:pPr>
          </w:p>
        </w:tc>
        <w:tc>
          <w:tcPr>
            <w:tcW w:w="1697" w:type="dxa"/>
          </w:tcPr>
          <w:p w14:paraId="0284B641" w14:textId="77777777" w:rsidR="00454228" w:rsidRDefault="00454228" w:rsidP="00454228">
            <w:pPr>
              <w:snapToGrid w:val="0"/>
              <w:rPr>
                <w:rFonts w:cs="Arial"/>
                <w:b/>
                <w:bCs/>
                <w:snapToGrid w:val="0"/>
                <w:sz w:val="20"/>
                <w:szCs w:val="20"/>
              </w:rPr>
            </w:pPr>
          </w:p>
        </w:tc>
      </w:tr>
      <w:tr w:rsidR="00454228" w14:paraId="0284B647" w14:textId="77777777" w:rsidTr="00454228">
        <w:tc>
          <w:tcPr>
            <w:tcW w:w="0" w:type="auto"/>
          </w:tcPr>
          <w:p w14:paraId="0284B643" w14:textId="77777777" w:rsidR="00454228" w:rsidRDefault="00454228" w:rsidP="00454228">
            <w:pPr>
              <w:snapToGrid w:val="0"/>
              <w:rPr>
                <w:rFonts w:eastAsiaTheme="minorEastAsia" w:cs="Arial"/>
                <w:snapToGrid w:val="0"/>
                <w:sz w:val="20"/>
                <w:szCs w:val="20"/>
                <w:lang w:eastAsia="zh-CN"/>
              </w:rPr>
            </w:pPr>
          </w:p>
        </w:tc>
        <w:tc>
          <w:tcPr>
            <w:tcW w:w="0" w:type="auto"/>
          </w:tcPr>
          <w:p w14:paraId="0284B644" w14:textId="77777777" w:rsidR="00454228" w:rsidRDefault="00454228" w:rsidP="00454228">
            <w:pPr>
              <w:snapToGrid w:val="0"/>
              <w:rPr>
                <w:rFonts w:eastAsiaTheme="minorEastAsia" w:cs="Arial"/>
                <w:snapToGrid w:val="0"/>
                <w:sz w:val="20"/>
                <w:szCs w:val="20"/>
                <w:lang w:eastAsia="zh-CN"/>
              </w:rPr>
            </w:pPr>
          </w:p>
        </w:tc>
        <w:tc>
          <w:tcPr>
            <w:tcW w:w="11260" w:type="dxa"/>
          </w:tcPr>
          <w:p w14:paraId="0284B645" w14:textId="77777777" w:rsidR="00454228" w:rsidRDefault="00454228" w:rsidP="00454228">
            <w:pPr>
              <w:snapToGrid w:val="0"/>
              <w:rPr>
                <w:rFonts w:cs="Arial"/>
                <w:snapToGrid w:val="0"/>
                <w:sz w:val="20"/>
                <w:szCs w:val="20"/>
              </w:rPr>
            </w:pPr>
          </w:p>
        </w:tc>
        <w:tc>
          <w:tcPr>
            <w:tcW w:w="1697" w:type="dxa"/>
          </w:tcPr>
          <w:p w14:paraId="0284B646" w14:textId="77777777" w:rsidR="00454228" w:rsidRDefault="00454228" w:rsidP="00454228">
            <w:pPr>
              <w:snapToGrid w:val="0"/>
              <w:rPr>
                <w:rFonts w:cs="Arial"/>
                <w:snapToGrid w:val="0"/>
                <w:sz w:val="20"/>
                <w:szCs w:val="20"/>
              </w:rPr>
            </w:pPr>
          </w:p>
        </w:tc>
      </w:tr>
      <w:tr w:rsidR="00454228" w14:paraId="0284B64A" w14:textId="77777777" w:rsidTr="00616F07">
        <w:tc>
          <w:tcPr>
            <w:tcW w:w="0" w:type="auto"/>
            <w:gridSpan w:val="4"/>
          </w:tcPr>
          <w:p w14:paraId="0284B648" w14:textId="77777777" w:rsidR="00454228" w:rsidRDefault="00454228" w:rsidP="00454228">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19131603" w:rsidR="00454228" w:rsidRDefault="00454228" w:rsidP="00454228">
            <w:pPr>
              <w:rPr>
                <w:rFonts w:cs="Arial"/>
                <w:snapToGrid w:val="0"/>
                <w:sz w:val="20"/>
                <w:szCs w:val="20"/>
              </w:rPr>
            </w:pPr>
            <w:r>
              <w:rPr>
                <w:rFonts w:cs="Arial"/>
                <w:snapToGrid w:val="0"/>
                <w:sz w:val="20"/>
                <w:szCs w:val="20"/>
              </w:rPr>
              <w:t>Apart from 1 company</w:t>
            </w:r>
            <w:r w:rsidR="00302ADC">
              <w:rPr>
                <w:rFonts w:cs="Arial"/>
                <w:snapToGrid w:val="0"/>
                <w:sz w:val="20"/>
                <w:szCs w:val="20"/>
              </w:rPr>
              <w:t xml:space="preserve"> (who said that 2-step RA shall be always chosen)</w:t>
            </w:r>
            <w:r>
              <w:rPr>
                <w:rFonts w:cs="Arial"/>
                <w:snapToGrid w:val="0"/>
                <w:sz w:val="20"/>
                <w:szCs w:val="20"/>
              </w:rPr>
              <w:t>, all others seem to think that upon moving to the RA-SDT phase, the UE first selects between 2-step/4-step RACH.</w:t>
            </w:r>
          </w:p>
        </w:tc>
      </w:tr>
      <w:tr w:rsidR="00454228" w14:paraId="0284B64D" w14:textId="77777777" w:rsidTr="00616F07">
        <w:tc>
          <w:tcPr>
            <w:tcW w:w="0" w:type="auto"/>
            <w:gridSpan w:val="4"/>
          </w:tcPr>
          <w:p w14:paraId="0284B64B" w14:textId="77777777" w:rsidR="00454228" w:rsidRDefault="00454228" w:rsidP="00454228">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63FB890B" w:rsidR="00454228" w:rsidRDefault="00454228" w:rsidP="00454228">
            <w:pPr>
              <w:snapToGrid w:val="0"/>
              <w:rPr>
                <w:rFonts w:cs="Arial"/>
                <w:b/>
                <w:bCs/>
                <w:snapToGrid w:val="0"/>
                <w:sz w:val="20"/>
                <w:szCs w:val="20"/>
                <w:u w:val="single"/>
              </w:rPr>
            </w:pPr>
            <w:r>
              <w:rPr>
                <w:rFonts w:cs="Arial"/>
                <w:b/>
                <w:bCs/>
                <w:snapToGrid w:val="0"/>
                <w:sz w:val="20"/>
                <w:szCs w:val="20"/>
              </w:rPr>
              <w:t>Proposal: If RACH procedure is initiated for SDT, the UE first performs RACH type selection as in legacy (i.e. Rel-16)</w:t>
            </w: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0284B651"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ListParagraph"/>
        <w:numPr>
          <w:ilvl w:val="0"/>
          <w:numId w:val="5"/>
        </w:numPr>
        <w:rPr>
          <w:sz w:val="20"/>
          <w:szCs w:val="20"/>
          <w:lang w:val="en-GB" w:eastAsia="zh-CN"/>
        </w:rPr>
      </w:pPr>
      <w:r>
        <w:rPr>
          <w:sz w:val="20"/>
          <w:szCs w:val="20"/>
          <w:lang w:val="en-GB" w:eastAsia="zh-CN"/>
        </w:rPr>
        <w:lastRenderedPageBreak/>
        <w:t>If RSRP is is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65B" w14:textId="77777777" w:rsidTr="00CE7BD7">
        <w:tc>
          <w:tcPr>
            <w:tcW w:w="15871" w:type="dxa"/>
            <w:gridSpan w:val="4"/>
            <w:shd w:val="clear" w:color="auto" w:fill="D9D9D9" w:themeFill="background1" w:themeFillShade="D9"/>
          </w:tcPr>
          <w:p w14:paraId="0284B657" w14:textId="7BE6400C" w:rsidR="00B93803" w:rsidRDefault="005D6DAD">
            <w:pPr>
              <w:snapToGrid w:val="0"/>
              <w:rPr>
                <w:rFonts w:cs="Arial"/>
                <w:b/>
                <w:bCs/>
                <w:snapToGrid w:val="0"/>
                <w:sz w:val="20"/>
                <w:szCs w:val="20"/>
              </w:rPr>
            </w:pPr>
            <w:r>
              <w:rPr>
                <w:rFonts w:cs="Arial"/>
                <w:b/>
                <w:bCs/>
                <w:snapToGrid w:val="0"/>
                <w:sz w:val="20"/>
                <w:szCs w:val="20"/>
              </w:rPr>
              <w:t>Q 2.3.4: Which option do companies prefer for RACH r</w:t>
            </w:r>
            <w:r w:rsidR="0003106C">
              <w:rPr>
                <w:rFonts w:cs="Arial"/>
                <w:b/>
                <w:bCs/>
                <w:snapToGrid w:val="0"/>
                <w:sz w:val="20"/>
                <w:szCs w:val="20"/>
              </w:rPr>
              <w:t>e</w:t>
            </w:r>
            <w:r>
              <w:rPr>
                <w:rFonts w:cs="Arial"/>
                <w:b/>
                <w:bCs/>
                <w:snapToGrid w:val="0"/>
                <w:sz w:val="20"/>
                <w:szCs w:val="20"/>
              </w:rPr>
              <w:t>source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0284B661" w14:textId="77777777" w:rsidTr="00CE7BD7">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992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CE7BD7">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992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3118" w:type="dxa"/>
          </w:tcPr>
          <w:p w14:paraId="0284B665" w14:textId="77777777" w:rsidR="00B93803" w:rsidRDefault="00B93803">
            <w:pPr>
              <w:snapToGrid w:val="0"/>
              <w:rPr>
                <w:rFonts w:cs="Arial"/>
                <w:b/>
                <w:bCs/>
                <w:snapToGrid w:val="0"/>
                <w:sz w:val="20"/>
                <w:szCs w:val="20"/>
              </w:rPr>
            </w:pPr>
          </w:p>
        </w:tc>
      </w:tr>
      <w:tr w:rsidR="001E2101" w14:paraId="0284B66B" w14:textId="77777777" w:rsidTr="00CE7BD7">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992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3118"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CE7BD7">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3118"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CE7BD7">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992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3118" w:type="dxa"/>
          </w:tcPr>
          <w:p w14:paraId="0284B674" w14:textId="76DD5DB0" w:rsidR="001E2101" w:rsidRDefault="001E2101" w:rsidP="001E2101">
            <w:pPr>
              <w:snapToGrid w:val="0"/>
              <w:rPr>
                <w:rFonts w:cs="Arial"/>
                <w:b/>
                <w:bCs/>
                <w:snapToGrid w:val="0"/>
                <w:sz w:val="20"/>
                <w:szCs w:val="20"/>
              </w:rPr>
            </w:pPr>
          </w:p>
        </w:tc>
      </w:tr>
      <w:tr w:rsidR="001E2101" w14:paraId="0284B67A" w14:textId="77777777" w:rsidTr="00CE7BD7">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677" w14:textId="77777777" w:rsidR="001E2101" w:rsidRDefault="001E2101" w:rsidP="001E2101">
            <w:pPr>
              <w:snapToGrid w:val="0"/>
              <w:rPr>
                <w:rFonts w:cs="Arial"/>
                <w:snapToGrid w:val="0"/>
                <w:sz w:val="20"/>
                <w:szCs w:val="20"/>
              </w:rPr>
            </w:pPr>
          </w:p>
        </w:tc>
        <w:tc>
          <w:tcPr>
            <w:tcW w:w="992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3118" w:type="dxa"/>
          </w:tcPr>
          <w:p w14:paraId="0284B679" w14:textId="4741DBD9" w:rsidR="001E2101" w:rsidRDefault="001E2101" w:rsidP="001E2101">
            <w:pPr>
              <w:snapToGrid w:val="0"/>
              <w:rPr>
                <w:rFonts w:cs="Arial"/>
                <w:b/>
                <w:bCs/>
                <w:snapToGrid w:val="0"/>
                <w:sz w:val="20"/>
                <w:szCs w:val="20"/>
              </w:rPr>
            </w:pPr>
          </w:p>
        </w:tc>
      </w:tr>
      <w:tr w:rsidR="00F55811" w14:paraId="0284B67F" w14:textId="77777777" w:rsidTr="00CE7BD7">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992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3118"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CE7BD7">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82" w14:textId="77777777" w:rsidR="00372199" w:rsidRDefault="00372199" w:rsidP="00372199">
            <w:pPr>
              <w:snapToGrid w:val="0"/>
              <w:rPr>
                <w:rFonts w:cs="Arial"/>
                <w:snapToGrid w:val="0"/>
                <w:sz w:val="20"/>
                <w:szCs w:val="20"/>
              </w:rPr>
            </w:pPr>
          </w:p>
        </w:tc>
        <w:tc>
          <w:tcPr>
            <w:tcW w:w="3118"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CE7BD7">
        <w:tc>
          <w:tcPr>
            <w:tcW w:w="1555" w:type="dxa"/>
          </w:tcPr>
          <w:p w14:paraId="0284B685"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992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3118"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CE7BD7">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992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3118" w:type="dxa"/>
          </w:tcPr>
          <w:p w14:paraId="0284B68D" w14:textId="110DF4ED" w:rsidR="00372199" w:rsidRPr="0003106C" w:rsidRDefault="0003106C" w:rsidP="00372199">
            <w:pPr>
              <w:snapToGrid w:val="0"/>
              <w:rPr>
                <w:rFonts w:cs="Arial"/>
                <w:snapToGrid w:val="0"/>
                <w:sz w:val="20"/>
                <w:szCs w:val="20"/>
              </w:rPr>
            </w:pPr>
            <w:r w:rsidRPr="0003106C">
              <w:rPr>
                <w:rFonts w:cs="Arial"/>
                <w:snapToGrid w:val="0"/>
                <w:sz w:val="20"/>
                <w:szCs w:val="20"/>
              </w:rPr>
              <w:t>Seems option 2</w:t>
            </w:r>
          </w:p>
        </w:tc>
      </w:tr>
      <w:tr w:rsidR="00372199" w14:paraId="0284B693" w14:textId="77777777" w:rsidTr="00CE7BD7">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992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3118"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CE7BD7">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992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3118"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CE7BD7">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3118" w:type="dxa"/>
          </w:tcPr>
          <w:p w14:paraId="0284B69C" w14:textId="494AB60A" w:rsidR="00372199" w:rsidRPr="00A83D7C" w:rsidRDefault="00372199" w:rsidP="00372199">
            <w:pPr>
              <w:snapToGrid w:val="0"/>
              <w:rPr>
                <w:rFonts w:cs="Arial"/>
                <w:snapToGrid w:val="0"/>
                <w:sz w:val="20"/>
                <w:szCs w:val="20"/>
              </w:rPr>
            </w:pPr>
          </w:p>
        </w:tc>
      </w:tr>
      <w:tr w:rsidR="00F40042" w14:paraId="0284B6A2" w14:textId="77777777" w:rsidTr="00CE7BD7">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3118" w:type="dxa"/>
          </w:tcPr>
          <w:p w14:paraId="0284B6A1" w14:textId="61993426" w:rsidR="00F40042" w:rsidRDefault="00A83D7C">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 xml:space="preserve"> though?</w:t>
            </w:r>
          </w:p>
        </w:tc>
      </w:tr>
      <w:tr w:rsidR="00372199" w14:paraId="0284B6A7" w14:textId="77777777" w:rsidTr="00CE7BD7">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3118"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CE7BD7">
        <w:tc>
          <w:tcPr>
            <w:tcW w:w="1555" w:type="dxa"/>
          </w:tcPr>
          <w:p w14:paraId="0284B6A8" w14:textId="77777777" w:rsidR="00372199" w:rsidRDefault="00EB21FC" w:rsidP="00372199">
            <w:pPr>
              <w:snapToGrid w:val="0"/>
              <w:rPr>
                <w:sz w:val="20"/>
                <w:szCs w:val="20"/>
              </w:rPr>
            </w:pPr>
            <w:r>
              <w:rPr>
                <w:sz w:val="20"/>
                <w:szCs w:val="20"/>
              </w:rPr>
              <w:t>InterDigital</w:t>
            </w:r>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992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3118"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CE7BD7">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3118"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CE7BD7">
        <w:tc>
          <w:tcPr>
            <w:tcW w:w="1555" w:type="dxa"/>
          </w:tcPr>
          <w:p w14:paraId="0284B6B2" w14:textId="77777777" w:rsidR="00757EB9" w:rsidRDefault="00EA5E8A" w:rsidP="00757EB9">
            <w:pPr>
              <w:snapToGrid w:val="0"/>
              <w:rPr>
                <w:sz w:val="20"/>
                <w:szCs w:val="20"/>
              </w:rPr>
            </w:pPr>
            <w:r>
              <w:rPr>
                <w:sz w:val="20"/>
                <w:szCs w:val="20"/>
              </w:rPr>
              <w:t>Mediatek</w:t>
            </w:r>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992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3118"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CE7BD7">
        <w:tc>
          <w:tcPr>
            <w:tcW w:w="1555" w:type="dxa"/>
          </w:tcPr>
          <w:p w14:paraId="0284B6B7" w14:textId="77777777" w:rsidR="00C95366" w:rsidRDefault="00C95366" w:rsidP="00C95366">
            <w:pPr>
              <w:snapToGrid w:val="0"/>
              <w:rPr>
                <w:sz w:val="20"/>
                <w:szCs w:val="20"/>
              </w:rPr>
            </w:pPr>
            <w:r>
              <w:rPr>
                <w:rFonts w:cs="Arial" w:hint="eastAsia"/>
                <w:snapToGrid w:val="0"/>
                <w:sz w:val="20"/>
                <w:szCs w:val="20"/>
              </w:rPr>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992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3118"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CE7BD7">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lastRenderedPageBreak/>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992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3118"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CE7BD7">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9923" w:type="dxa"/>
          </w:tcPr>
          <w:p w14:paraId="0284B6C4" w14:textId="77777777" w:rsidR="00443820" w:rsidRDefault="00443820" w:rsidP="00443820">
            <w:pPr>
              <w:snapToGrid w:val="0"/>
              <w:rPr>
                <w:rFonts w:cs="Arial"/>
                <w:snapToGrid w:val="0"/>
                <w:sz w:val="20"/>
                <w:szCs w:val="20"/>
              </w:rPr>
            </w:pPr>
          </w:p>
        </w:tc>
        <w:tc>
          <w:tcPr>
            <w:tcW w:w="3118"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CE7BD7">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992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3118"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CE7BD7">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CE" w14:textId="77777777" w:rsidR="00C66E93" w:rsidRDefault="00C66E93" w:rsidP="00C66E93">
            <w:pPr>
              <w:snapToGrid w:val="0"/>
              <w:rPr>
                <w:rFonts w:cs="Arial"/>
                <w:snapToGrid w:val="0"/>
                <w:sz w:val="20"/>
                <w:szCs w:val="20"/>
              </w:rPr>
            </w:pPr>
          </w:p>
        </w:tc>
        <w:tc>
          <w:tcPr>
            <w:tcW w:w="3118"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CE7BD7">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criteria for SDT.  If SDT is already chosen based on selection criteria which could include RSRP, then we don’t see a need to have another selection here.  </w:t>
            </w:r>
          </w:p>
        </w:tc>
        <w:tc>
          <w:tcPr>
            <w:tcW w:w="3118" w:type="dxa"/>
          </w:tcPr>
          <w:p w14:paraId="0284B6D4" w14:textId="2D3A6A46" w:rsidR="00CD39D2" w:rsidRDefault="00A83D7C" w:rsidP="00CD39D2">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w:t>
            </w:r>
          </w:p>
        </w:tc>
      </w:tr>
      <w:tr w:rsidR="00302ADC" w14:paraId="0284B6DA" w14:textId="77777777" w:rsidTr="00CE7BD7">
        <w:tc>
          <w:tcPr>
            <w:tcW w:w="1555" w:type="dxa"/>
          </w:tcPr>
          <w:p w14:paraId="0284B6D6" w14:textId="25A873D1" w:rsidR="00302ADC" w:rsidRDefault="00302ADC" w:rsidP="00302ADC">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6D7" w14:textId="4A6FD804" w:rsidR="00302ADC" w:rsidRDefault="00302ADC"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D8" w14:textId="77777777" w:rsidR="00302ADC" w:rsidRDefault="00302ADC" w:rsidP="00302ADC">
            <w:pPr>
              <w:snapToGrid w:val="0"/>
              <w:rPr>
                <w:rFonts w:cs="Arial"/>
                <w:snapToGrid w:val="0"/>
                <w:sz w:val="20"/>
                <w:szCs w:val="20"/>
              </w:rPr>
            </w:pPr>
          </w:p>
        </w:tc>
        <w:tc>
          <w:tcPr>
            <w:tcW w:w="3118" w:type="dxa"/>
          </w:tcPr>
          <w:p w14:paraId="0284B6D9" w14:textId="77777777" w:rsidR="00302ADC" w:rsidRDefault="00302ADC" w:rsidP="00302ADC">
            <w:pPr>
              <w:snapToGrid w:val="0"/>
              <w:rPr>
                <w:rFonts w:cs="Arial"/>
                <w:b/>
                <w:bCs/>
                <w:snapToGrid w:val="0"/>
                <w:sz w:val="20"/>
                <w:szCs w:val="20"/>
              </w:rPr>
            </w:pPr>
          </w:p>
        </w:tc>
      </w:tr>
      <w:tr w:rsidR="00302ADC" w14:paraId="0284B6DF" w14:textId="77777777" w:rsidTr="00CE7BD7">
        <w:tc>
          <w:tcPr>
            <w:tcW w:w="1555" w:type="dxa"/>
          </w:tcPr>
          <w:p w14:paraId="0284B6DB" w14:textId="3FBEE90B"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6DC" w14:textId="19FF31CD"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6DD" w14:textId="6E26410A" w:rsidR="00302ADC" w:rsidRDefault="00302ADC" w:rsidP="00302ADC">
            <w:pPr>
              <w:snapToGrid w:val="0"/>
              <w:rPr>
                <w:rFonts w:cs="Arial"/>
                <w:snapToGrid w:val="0"/>
                <w:sz w:val="20"/>
                <w:szCs w:val="20"/>
              </w:rPr>
            </w:pPr>
            <w:r>
              <w:rPr>
                <w:rFonts w:cs="Arial"/>
                <w:snapToGrid w:val="0"/>
                <w:sz w:val="20"/>
                <w:szCs w:val="20"/>
              </w:rPr>
              <w:t xml:space="preserve">We share InterDigital’s view. </w:t>
            </w:r>
          </w:p>
        </w:tc>
        <w:tc>
          <w:tcPr>
            <w:tcW w:w="3118" w:type="dxa"/>
          </w:tcPr>
          <w:p w14:paraId="0284B6DE" w14:textId="77777777" w:rsidR="00302ADC" w:rsidRDefault="00302ADC" w:rsidP="00302ADC">
            <w:pPr>
              <w:snapToGrid w:val="0"/>
              <w:rPr>
                <w:rFonts w:cs="Arial"/>
                <w:b/>
                <w:bCs/>
                <w:snapToGrid w:val="0"/>
                <w:sz w:val="20"/>
                <w:szCs w:val="20"/>
              </w:rPr>
            </w:pPr>
          </w:p>
        </w:tc>
      </w:tr>
      <w:tr w:rsidR="00302ADC" w14:paraId="0284B6E4" w14:textId="77777777" w:rsidTr="00CE7BD7">
        <w:tc>
          <w:tcPr>
            <w:tcW w:w="1555" w:type="dxa"/>
          </w:tcPr>
          <w:p w14:paraId="0284B6E0" w14:textId="77777777" w:rsidR="00302ADC" w:rsidRDefault="00302ADC" w:rsidP="00302ADC">
            <w:pPr>
              <w:snapToGrid w:val="0"/>
              <w:rPr>
                <w:rFonts w:eastAsiaTheme="minorEastAsia" w:cs="Arial"/>
                <w:snapToGrid w:val="0"/>
                <w:sz w:val="20"/>
                <w:szCs w:val="20"/>
                <w:lang w:eastAsia="zh-CN"/>
              </w:rPr>
            </w:pPr>
          </w:p>
        </w:tc>
        <w:tc>
          <w:tcPr>
            <w:tcW w:w="1275" w:type="dxa"/>
          </w:tcPr>
          <w:p w14:paraId="0284B6E1" w14:textId="77777777" w:rsidR="00302ADC" w:rsidRDefault="00302ADC" w:rsidP="00302ADC">
            <w:pPr>
              <w:snapToGrid w:val="0"/>
              <w:rPr>
                <w:rFonts w:eastAsiaTheme="minorEastAsia" w:cs="Arial"/>
                <w:snapToGrid w:val="0"/>
                <w:sz w:val="20"/>
                <w:szCs w:val="20"/>
                <w:lang w:eastAsia="zh-CN"/>
              </w:rPr>
            </w:pPr>
          </w:p>
        </w:tc>
        <w:tc>
          <w:tcPr>
            <w:tcW w:w="9923" w:type="dxa"/>
          </w:tcPr>
          <w:p w14:paraId="0284B6E2" w14:textId="77777777" w:rsidR="00302ADC" w:rsidRDefault="00302ADC" w:rsidP="00302ADC">
            <w:pPr>
              <w:snapToGrid w:val="0"/>
              <w:rPr>
                <w:rFonts w:cs="Arial"/>
                <w:snapToGrid w:val="0"/>
                <w:sz w:val="20"/>
                <w:szCs w:val="20"/>
              </w:rPr>
            </w:pPr>
          </w:p>
        </w:tc>
        <w:tc>
          <w:tcPr>
            <w:tcW w:w="3118" w:type="dxa"/>
          </w:tcPr>
          <w:p w14:paraId="0284B6E3" w14:textId="77777777" w:rsidR="00302ADC" w:rsidRDefault="00302ADC" w:rsidP="00302ADC">
            <w:pPr>
              <w:snapToGrid w:val="0"/>
              <w:rPr>
                <w:rFonts w:cs="Arial"/>
                <w:b/>
                <w:bCs/>
                <w:snapToGrid w:val="0"/>
                <w:sz w:val="20"/>
                <w:szCs w:val="20"/>
              </w:rPr>
            </w:pPr>
          </w:p>
        </w:tc>
      </w:tr>
      <w:tr w:rsidR="00302ADC" w14:paraId="0284B6E7" w14:textId="77777777" w:rsidTr="00CE7BD7">
        <w:tc>
          <w:tcPr>
            <w:tcW w:w="15871" w:type="dxa"/>
            <w:gridSpan w:val="4"/>
          </w:tcPr>
          <w:p w14:paraId="0284B6E5" w14:textId="449BE80D" w:rsidR="00302ADC" w:rsidRDefault="00302ADC" w:rsidP="00302ADC">
            <w:pPr>
              <w:snapToGrid w:val="0"/>
              <w:rPr>
                <w:rFonts w:cs="Arial"/>
                <w:b/>
                <w:bCs/>
                <w:snapToGrid w:val="0"/>
                <w:sz w:val="20"/>
                <w:szCs w:val="20"/>
                <w:u w:val="single"/>
              </w:rPr>
            </w:pPr>
            <w:r>
              <w:rPr>
                <w:rFonts w:cs="Arial"/>
                <w:b/>
                <w:bCs/>
                <w:snapToGrid w:val="0"/>
                <w:sz w:val="20"/>
                <w:szCs w:val="20"/>
                <w:u w:val="single"/>
              </w:rPr>
              <w:t xml:space="preserve">Comments Summary: </w:t>
            </w:r>
          </w:p>
          <w:p w14:paraId="6F8AFA06" w14:textId="0E4918A7" w:rsidR="00302ADC" w:rsidRDefault="00302ADC" w:rsidP="00302ADC">
            <w:pPr>
              <w:snapToGrid w:val="0"/>
              <w:rPr>
                <w:b/>
                <w:bCs/>
                <w:sz w:val="20"/>
                <w:szCs w:val="20"/>
                <w:lang w:val="en-GB" w:eastAsia="zh-CN"/>
              </w:rPr>
            </w:pPr>
            <w:r>
              <w:rPr>
                <w:b/>
                <w:bCs/>
                <w:sz w:val="20"/>
                <w:szCs w:val="20"/>
                <w:lang w:val="en-GB" w:eastAsia="zh-CN"/>
              </w:rPr>
              <w:t xml:space="preserve">Option 1: A further RSRP threshold is configured to select between SDT and non-SDT RACH resources: </w:t>
            </w:r>
            <w:r w:rsidR="00A83D7C">
              <w:rPr>
                <w:b/>
                <w:bCs/>
                <w:sz w:val="20"/>
                <w:szCs w:val="20"/>
                <w:lang w:val="en-GB" w:eastAsia="zh-CN"/>
              </w:rPr>
              <w:t>8</w:t>
            </w:r>
            <w:r>
              <w:rPr>
                <w:b/>
                <w:bCs/>
                <w:sz w:val="20"/>
                <w:szCs w:val="20"/>
                <w:lang w:val="en-GB" w:eastAsia="zh-CN"/>
              </w:rPr>
              <w:t>/2</w:t>
            </w:r>
            <w:r w:rsidR="00A83D7C">
              <w:rPr>
                <w:b/>
                <w:bCs/>
                <w:sz w:val="20"/>
                <w:szCs w:val="20"/>
                <w:lang w:val="en-GB" w:eastAsia="zh-CN"/>
              </w:rPr>
              <w:t>5</w:t>
            </w:r>
          </w:p>
          <w:p w14:paraId="7107DF4F" w14:textId="13DFCD63" w:rsidR="00302ADC" w:rsidRDefault="00302ADC" w:rsidP="00302ADC">
            <w:pPr>
              <w:rPr>
                <w:rFonts w:cs="Arial"/>
                <w:b/>
                <w:bCs/>
                <w:snapToGrid w:val="0"/>
                <w:sz w:val="20"/>
                <w:szCs w:val="20"/>
              </w:rPr>
            </w:pPr>
            <w:r>
              <w:rPr>
                <w:b/>
                <w:bCs/>
                <w:sz w:val="20"/>
                <w:szCs w:val="20"/>
                <w:lang w:val="en-GB" w:eastAsia="zh-CN"/>
              </w:rPr>
              <w:t>Option 2: There is no further RSRP threshold for selection between SDT and non-SDT RACH resources</w:t>
            </w:r>
            <w:r w:rsidRPr="0003106C">
              <w:rPr>
                <w:rFonts w:cs="Arial"/>
                <w:b/>
                <w:bCs/>
                <w:snapToGrid w:val="0"/>
                <w:sz w:val="20"/>
                <w:szCs w:val="20"/>
              </w:rPr>
              <w:t>: 1</w:t>
            </w:r>
            <w:r w:rsidR="00A83D7C">
              <w:rPr>
                <w:rFonts w:cs="Arial"/>
                <w:b/>
                <w:bCs/>
                <w:snapToGrid w:val="0"/>
                <w:sz w:val="20"/>
                <w:szCs w:val="20"/>
              </w:rPr>
              <w:t>7</w:t>
            </w:r>
            <w:r w:rsidRPr="0003106C">
              <w:rPr>
                <w:rFonts w:cs="Arial"/>
                <w:b/>
                <w:bCs/>
                <w:snapToGrid w:val="0"/>
                <w:sz w:val="20"/>
                <w:szCs w:val="20"/>
              </w:rPr>
              <w:t>/2</w:t>
            </w:r>
            <w:r w:rsidR="00A83D7C">
              <w:rPr>
                <w:rFonts w:cs="Arial"/>
                <w:b/>
                <w:bCs/>
                <w:snapToGrid w:val="0"/>
                <w:sz w:val="20"/>
                <w:szCs w:val="20"/>
              </w:rPr>
              <w:t>5</w:t>
            </w:r>
          </w:p>
          <w:p w14:paraId="0284B6E6" w14:textId="39B39662" w:rsidR="00302ADC" w:rsidRPr="0003106C" w:rsidRDefault="00302ADC" w:rsidP="00302ADC">
            <w:pPr>
              <w:rPr>
                <w:rFonts w:cs="Arial"/>
                <w:snapToGrid w:val="0"/>
                <w:sz w:val="20"/>
                <w:szCs w:val="20"/>
              </w:rPr>
            </w:pPr>
            <w:r w:rsidRPr="0003106C">
              <w:rPr>
                <w:rFonts w:cs="Arial"/>
                <w:snapToGrid w:val="0"/>
                <w:sz w:val="20"/>
                <w:szCs w:val="20"/>
              </w:rPr>
              <w:t>Seems majority of companies don’t think an additional threshold is needed. Some also point out that anyway a threshold might be used at RRC level.</w:t>
            </w:r>
            <w:r w:rsidR="00A83D7C">
              <w:rPr>
                <w:rFonts w:cs="Arial"/>
                <w:snapToGrid w:val="0"/>
                <w:sz w:val="20"/>
                <w:szCs w:val="20"/>
              </w:rPr>
              <w:t xml:space="preserve"> This aspect can be further discussed in company contributions. </w:t>
            </w:r>
            <w:r w:rsidRPr="0003106C">
              <w:rPr>
                <w:rFonts w:cs="Arial"/>
                <w:snapToGrid w:val="0"/>
                <w:sz w:val="20"/>
                <w:szCs w:val="20"/>
              </w:rPr>
              <w:t xml:space="preserve"> </w:t>
            </w:r>
          </w:p>
        </w:tc>
      </w:tr>
      <w:tr w:rsidR="00302ADC" w14:paraId="0284B6EA" w14:textId="77777777" w:rsidTr="00CE7BD7">
        <w:tc>
          <w:tcPr>
            <w:tcW w:w="15871" w:type="dxa"/>
            <w:gridSpan w:val="4"/>
          </w:tcPr>
          <w:p w14:paraId="0284B6E8" w14:textId="77777777" w:rsidR="00302ADC" w:rsidRDefault="00302ADC" w:rsidP="00302ADC">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2D6ACD6D" w:rsidR="00302ADC" w:rsidRPr="0003106C" w:rsidRDefault="00302ADC" w:rsidP="00302ADC">
            <w:pPr>
              <w:snapToGrid w:val="0"/>
              <w:rPr>
                <w:rFonts w:cs="Arial"/>
                <w:b/>
                <w:bCs/>
                <w:snapToGrid w:val="0"/>
                <w:sz w:val="20"/>
                <w:szCs w:val="20"/>
              </w:rPr>
            </w:pPr>
            <w:r w:rsidRPr="0003106C">
              <w:rPr>
                <w:rFonts w:cs="Arial"/>
                <w:b/>
                <w:bCs/>
                <w:snapToGrid w:val="0"/>
                <w:sz w:val="20"/>
                <w:szCs w:val="20"/>
              </w:rPr>
              <w:t>Proposal</w:t>
            </w:r>
            <w:r>
              <w:rPr>
                <w:rFonts w:cs="Arial"/>
                <w:b/>
                <w:bCs/>
                <w:snapToGrid w:val="0"/>
                <w:sz w:val="20"/>
                <w:szCs w:val="20"/>
              </w:rPr>
              <w:t xml:space="preserve">: </w:t>
            </w:r>
            <w:r w:rsidR="00A83D7C">
              <w:rPr>
                <w:rFonts w:cs="Arial"/>
                <w:b/>
                <w:bCs/>
                <w:snapToGrid w:val="0"/>
                <w:sz w:val="20"/>
                <w:szCs w:val="20"/>
              </w:rPr>
              <w:t>Once</w:t>
            </w:r>
            <w:r>
              <w:rPr>
                <w:rFonts w:cs="Arial"/>
                <w:b/>
                <w:bCs/>
                <w:snapToGrid w:val="0"/>
                <w:sz w:val="20"/>
                <w:szCs w:val="20"/>
              </w:rPr>
              <w:t xml:space="preserve"> RA-SDT</w:t>
            </w:r>
            <w:r w:rsidR="00A83D7C">
              <w:rPr>
                <w:rFonts w:cs="Arial"/>
                <w:b/>
                <w:bCs/>
                <w:snapToGrid w:val="0"/>
                <w:sz w:val="20"/>
                <w:szCs w:val="20"/>
              </w:rPr>
              <w:t xml:space="preserve"> is initiated</w:t>
            </w:r>
            <w:r>
              <w:rPr>
                <w:rFonts w:cs="Arial"/>
                <w:b/>
                <w:bCs/>
                <w:snapToGrid w:val="0"/>
                <w:sz w:val="20"/>
                <w:szCs w:val="20"/>
              </w:rPr>
              <w:t>, after selecting the RACH type, the UE uses the RACH resources configured for SDT to perform random access</w:t>
            </w:r>
            <w:r w:rsidR="000755F7">
              <w:rPr>
                <w:rFonts w:cs="Arial"/>
                <w:b/>
                <w:bCs/>
                <w:snapToGrid w:val="0"/>
                <w:sz w:val="20"/>
                <w:szCs w:val="20"/>
              </w:rPr>
              <w:t xml:space="preserve"> (i.e. no further RSRP threshold is used for SDT vs non-SDT selection at this stage)</w:t>
            </w:r>
            <w:r w:rsidR="00A83D7C">
              <w:rPr>
                <w:rFonts w:cs="Arial"/>
                <w:b/>
                <w:bCs/>
                <w:snapToGrid w:val="0"/>
                <w:sz w:val="20"/>
                <w:szCs w:val="20"/>
              </w:rPr>
              <w:t>.</w:t>
            </w:r>
          </w:p>
        </w:tc>
      </w:tr>
    </w:tbl>
    <w:p w14:paraId="3C4C304D" w14:textId="77777777" w:rsidR="000755F7" w:rsidRDefault="000755F7">
      <w:pPr>
        <w:rPr>
          <w:sz w:val="20"/>
          <w:szCs w:val="20"/>
          <w:lang w:val="en-GB" w:eastAsia="zh-CN"/>
        </w:rPr>
      </w:pPr>
    </w:p>
    <w:p w14:paraId="0284B6EC" w14:textId="75579716"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6EE" w14:textId="77777777" w:rsidTr="0003106C">
        <w:tc>
          <w:tcPr>
            <w:tcW w:w="15871"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lastRenderedPageBreak/>
              <w:t>Q 2.3.5: Do companies think that any switching options requiring rebuilding of MAC PDU included in the first UL message are needed for SDT?</w:t>
            </w:r>
          </w:p>
        </w:tc>
      </w:tr>
      <w:tr w:rsidR="00B93803" w14:paraId="0284B6F4" w14:textId="77777777" w:rsidTr="0003106C">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992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03106C">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992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3118" w:type="dxa"/>
          </w:tcPr>
          <w:p w14:paraId="0284B6F8" w14:textId="6241CA49" w:rsidR="00A421A9" w:rsidRPr="00A421A9" w:rsidRDefault="00A421A9">
            <w:pPr>
              <w:snapToGrid w:val="0"/>
              <w:rPr>
                <w:rFonts w:cs="Arial"/>
                <w:snapToGrid w:val="0"/>
                <w:sz w:val="20"/>
                <w:szCs w:val="20"/>
              </w:rPr>
            </w:pPr>
            <w:r>
              <w:rPr>
                <w:rFonts w:cs="Arial"/>
                <w:snapToGrid w:val="0"/>
                <w:sz w:val="20"/>
                <w:szCs w:val="20"/>
              </w:rPr>
              <w:t>No switching, no rebuilding</w:t>
            </w:r>
          </w:p>
        </w:tc>
      </w:tr>
      <w:tr w:rsidR="001E2101" w14:paraId="0284B701" w14:textId="77777777" w:rsidTr="0003106C">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992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0284B6FE"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3118" w:type="dxa"/>
          </w:tcPr>
          <w:p w14:paraId="0284B700" w14:textId="2F75AEC9" w:rsidR="001E2101" w:rsidRPr="00FE1C10" w:rsidRDefault="001E2101" w:rsidP="001E2101">
            <w:pPr>
              <w:snapToGrid w:val="0"/>
              <w:rPr>
                <w:rFonts w:cs="Arial"/>
                <w:snapToGrid w:val="0"/>
                <w:sz w:val="20"/>
                <w:szCs w:val="20"/>
              </w:rPr>
            </w:pPr>
          </w:p>
        </w:tc>
      </w:tr>
      <w:tr w:rsidR="001E2101" w14:paraId="0284B706" w14:textId="77777777" w:rsidTr="0003106C">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992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3118"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03106C">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92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3118"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03106C">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992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3118"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03106C">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992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3118"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03106C">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3118"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03106C">
        <w:tc>
          <w:tcPr>
            <w:tcW w:w="1555" w:type="dxa"/>
          </w:tcPr>
          <w:p w14:paraId="0284B71B"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92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3118"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03106C">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3118"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03106C">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992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3118"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03106C">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992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3118" w:type="dxa"/>
          </w:tcPr>
          <w:p w14:paraId="0284B72D" w14:textId="5AE10BEB" w:rsidR="00372199" w:rsidRPr="00A421A9" w:rsidRDefault="00A421A9" w:rsidP="00372199">
            <w:pPr>
              <w:snapToGrid w:val="0"/>
              <w:rPr>
                <w:rFonts w:cs="Arial"/>
                <w:snapToGrid w:val="0"/>
                <w:sz w:val="20"/>
                <w:szCs w:val="20"/>
              </w:rPr>
            </w:pPr>
            <w:r w:rsidRPr="00A421A9">
              <w:rPr>
                <w:rFonts w:cs="Arial"/>
                <w:snapToGrid w:val="0"/>
                <w:sz w:val="20"/>
                <w:szCs w:val="20"/>
              </w:rPr>
              <w:t>Prefer to avoid rebuilding</w:t>
            </w:r>
          </w:p>
        </w:tc>
      </w:tr>
      <w:tr w:rsidR="00372199" w14:paraId="0284B733" w14:textId="77777777" w:rsidTr="0003106C">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992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3118" w:type="dxa"/>
          </w:tcPr>
          <w:p w14:paraId="0284B732" w14:textId="0748FD25" w:rsidR="00372199" w:rsidRPr="00A421A9" w:rsidRDefault="00A421A9" w:rsidP="00372199">
            <w:pPr>
              <w:snapToGrid w:val="0"/>
              <w:rPr>
                <w:rFonts w:cs="Arial"/>
                <w:snapToGrid w:val="0"/>
                <w:sz w:val="20"/>
                <w:szCs w:val="20"/>
              </w:rPr>
            </w:pPr>
            <w:r>
              <w:rPr>
                <w:rFonts w:cs="Arial"/>
                <w:snapToGrid w:val="0"/>
                <w:sz w:val="20"/>
                <w:szCs w:val="20"/>
              </w:rPr>
              <w:t>Rebuilding left to implementation</w:t>
            </w:r>
          </w:p>
        </w:tc>
      </w:tr>
      <w:tr w:rsidR="00F40042" w14:paraId="0284B738" w14:textId="77777777" w:rsidTr="0003106C">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992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3118" w:type="dxa"/>
          </w:tcPr>
          <w:p w14:paraId="0284B737" w14:textId="77777777" w:rsidR="00F40042" w:rsidRDefault="00F40042">
            <w:pPr>
              <w:snapToGrid w:val="0"/>
              <w:rPr>
                <w:rFonts w:cs="Arial"/>
                <w:b/>
                <w:bCs/>
                <w:snapToGrid w:val="0"/>
                <w:sz w:val="20"/>
                <w:szCs w:val="20"/>
              </w:rPr>
            </w:pPr>
          </w:p>
        </w:tc>
      </w:tr>
      <w:tr w:rsidR="00372199" w14:paraId="0284B73D" w14:textId="77777777" w:rsidTr="0003106C">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992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3118"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03106C">
        <w:tc>
          <w:tcPr>
            <w:tcW w:w="1555" w:type="dxa"/>
          </w:tcPr>
          <w:p w14:paraId="0284B73E" w14:textId="77777777" w:rsidR="00372199" w:rsidRDefault="00DC7C7E" w:rsidP="00372199">
            <w:pPr>
              <w:snapToGrid w:val="0"/>
              <w:rPr>
                <w:sz w:val="20"/>
                <w:szCs w:val="20"/>
              </w:rPr>
            </w:pPr>
            <w:r>
              <w:rPr>
                <w:sz w:val="20"/>
                <w:szCs w:val="20"/>
              </w:rPr>
              <w:t>InterDigital</w:t>
            </w:r>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992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3118"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03106C">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9923" w:type="dxa"/>
          </w:tcPr>
          <w:p w14:paraId="0284B745" w14:textId="77777777"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3118" w:type="dxa"/>
          </w:tcPr>
          <w:p w14:paraId="0284B746" w14:textId="1D48EC2A" w:rsidR="00757EB9" w:rsidRDefault="00757EB9" w:rsidP="00757EB9">
            <w:pPr>
              <w:snapToGrid w:val="0"/>
              <w:rPr>
                <w:rFonts w:cs="Arial"/>
                <w:b/>
                <w:bCs/>
                <w:snapToGrid w:val="0"/>
                <w:sz w:val="20"/>
                <w:szCs w:val="20"/>
              </w:rPr>
            </w:pPr>
          </w:p>
        </w:tc>
      </w:tr>
      <w:tr w:rsidR="00757EB9" w14:paraId="0284B74C" w14:textId="77777777" w:rsidTr="0003106C">
        <w:tc>
          <w:tcPr>
            <w:tcW w:w="1555" w:type="dxa"/>
          </w:tcPr>
          <w:p w14:paraId="0284B748" w14:textId="77777777" w:rsidR="00757EB9" w:rsidRDefault="004C3ABB" w:rsidP="00757EB9">
            <w:pPr>
              <w:snapToGrid w:val="0"/>
              <w:rPr>
                <w:sz w:val="20"/>
                <w:szCs w:val="20"/>
              </w:rPr>
            </w:pPr>
            <w:r>
              <w:rPr>
                <w:sz w:val="20"/>
                <w:szCs w:val="20"/>
              </w:rPr>
              <w:t>Mediatek</w:t>
            </w:r>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992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3118" w:type="dxa"/>
          </w:tcPr>
          <w:p w14:paraId="0284B74B" w14:textId="15A3AF92" w:rsidR="00757EB9" w:rsidRPr="004C3ABB" w:rsidRDefault="00B46844" w:rsidP="00757EB9">
            <w:pPr>
              <w:snapToGrid w:val="0"/>
              <w:rPr>
                <w:rFonts w:cs="Arial"/>
                <w:snapToGrid w:val="0"/>
                <w:sz w:val="20"/>
                <w:szCs w:val="20"/>
              </w:rPr>
            </w:pPr>
            <w:r>
              <w:rPr>
                <w:rFonts w:cs="Arial"/>
                <w:snapToGrid w:val="0"/>
                <w:sz w:val="20"/>
                <w:szCs w:val="20"/>
              </w:rPr>
              <w:t xml:space="preserve">No switching between RA-SDT and CG-SDT, but switching to no-SDT should be allowed. </w:t>
            </w:r>
          </w:p>
        </w:tc>
      </w:tr>
      <w:tr w:rsidR="00273E8D" w14:paraId="0284B751" w14:textId="77777777" w:rsidTr="0003106C">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992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3118" w:type="dxa"/>
          </w:tcPr>
          <w:p w14:paraId="0284B750" w14:textId="77972B2F" w:rsidR="00273E8D" w:rsidRPr="00B46844" w:rsidRDefault="00B46844" w:rsidP="00273E8D">
            <w:pPr>
              <w:snapToGrid w:val="0"/>
              <w:rPr>
                <w:rFonts w:cs="Arial"/>
                <w:snapToGrid w:val="0"/>
                <w:sz w:val="20"/>
                <w:szCs w:val="20"/>
              </w:rPr>
            </w:pPr>
            <w:r>
              <w:rPr>
                <w:rFonts w:cs="Arial"/>
                <w:snapToGrid w:val="0"/>
                <w:sz w:val="20"/>
                <w:szCs w:val="20"/>
              </w:rPr>
              <w:t>No switching no rebuilding.</w:t>
            </w:r>
          </w:p>
        </w:tc>
      </w:tr>
      <w:tr w:rsidR="00CE19D7" w14:paraId="0284B756" w14:textId="77777777" w:rsidTr="0003106C">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992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3118"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03106C">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992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p>
        </w:tc>
        <w:tc>
          <w:tcPr>
            <w:tcW w:w="3118"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03106C">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3118"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03106C">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992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3118"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03106C">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lastRenderedPageBreak/>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992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3118" w:type="dxa"/>
          </w:tcPr>
          <w:p w14:paraId="0284B769" w14:textId="77777777" w:rsidR="000A19C5" w:rsidRDefault="000A19C5" w:rsidP="000A19C5">
            <w:pPr>
              <w:snapToGrid w:val="0"/>
              <w:rPr>
                <w:rFonts w:cs="Arial"/>
                <w:b/>
                <w:bCs/>
                <w:snapToGrid w:val="0"/>
                <w:sz w:val="20"/>
                <w:szCs w:val="20"/>
              </w:rPr>
            </w:pPr>
          </w:p>
        </w:tc>
      </w:tr>
      <w:tr w:rsidR="000755F7" w14:paraId="0284B76F" w14:textId="77777777" w:rsidTr="0003106C">
        <w:tc>
          <w:tcPr>
            <w:tcW w:w="1555" w:type="dxa"/>
          </w:tcPr>
          <w:p w14:paraId="0284B76B" w14:textId="0B987BCB" w:rsidR="000755F7" w:rsidRDefault="000755F7" w:rsidP="000755F7">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76C" w14:textId="73D1C3E1" w:rsidR="000755F7" w:rsidRDefault="000755F7"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6D" w14:textId="5154843A" w:rsidR="000755F7" w:rsidRDefault="000755F7" w:rsidP="000755F7">
            <w:pPr>
              <w:snapToGrid w:val="0"/>
              <w:rPr>
                <w:rFonts w:cs="Arial"/>
                <w:snapToGrid w:val="0"/>
                <w:sz w:val="20"/>
                <w:szCs w:val="20"/>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3118" w:type="dxa"/>
          </w:tcPr>
          <w:p w14:paraId="0284B76E" w14:textId="77777777" w:rsidR="000755F7" w:rsidRDefault="000755F7" w:rsidP="000755F7">
            <w:pPr>
              <w:snapToGrid w:val="0"/>
              <w:rPr>
                <w:rFonts w:cs="Arial"/>
                <w:b/>
                <w:bCs/>
                <w:snapToGrid w:val="0"/>
                <w:sz w:val="20"/>
                <w:szCs w:val="20"/>
              </w:rPr>
            </w:pPr>
          </w:p>
        </w:tc>
      </w:tr>
      <w:tr w:rsidR="000755F7" w14:paraId="0284B774" w14:textId="77777777" w:rsidTr="0003106C">
        <w:tc>
          <w:tcPr>
            <w:tcW w:w="1555" w:type="dxa"/>
          </w:tcPr>
          <w:p w14:paraId="0284B770" w14:textId="326177B8"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771" w14:textId="603A8EBB"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72" w14:textId="41828150" w:rsidR="000755F7" w:rsidRDefault="000755F7" w:rsidP="000755F7">
            <w:pPr>
              <w:snapToGrid w:val="0"/>
              <w:rPr>
                <w:rFonts w:cs="Arial"/>
                <w:snapToGrid w:val="0"/>
                <w:sz w:val="20"/>
                <w:szCs w:val="20"/>
              </w:rPr>
            </w:pPr>
            <w:r>
              <w:rPr>
                <w:rFonts w:cs="Arial"/>
                <w:snapToGrid w:val="0"/>
                <w:sz w:val="20"/>
                <w:szCs w:val="20"/>
              </w:rPr>
              <w:t>Fallback to legacy RACH without UL data should be supported.</w:t>
            </w:r>
          </w:p>
        </w:tc>
        <w:tc>
          <w:tcPr>
            <w:tcW w:w="3118" w:type="dxa"/>
          </w:tcPr>
          <w:p w14:paraId="0284B773" w14:textId="77777777" w:rsidR="000755F7" w:rsidRDefault="000755F7" w:rsidP="000755F7">
            <w:pPr>
              <w:snapToGrid w:val="0"/>
              <w:rPr>
                <w:rFonts w:cs="Arial"/>
                <w:b/>
                <w:bCs/>
                <w:snapToGrid w:val="0"/>
                <w:sz w:val="20"/>
                <w:szCs w:val="20"/>
              </w:rPr>
            </w:pPr>
          </w:p>
        </w:tc>
      </w:tr>
      <w:tr w:rsidR="000755F7" w14:paraId="0284B779" w14:textId="77777777" w:rsidTr="0003106C">
        <w:tc>
          <w:tcPr>
            <w:tcW w:w="1555" w:type="dxa"/>
          </w:tcPr>
          <w:p w14:paraId="0284B775" w14:textId="77777777" w:rsidR="000755F7" w:rsidRDefault="000755F7" w:rsidP="000755F7">
            <w:pPr>
              <w:snapToGrid w:val="0"/>
              <w:rPr>
                <w:rFonts w:eastAsiaTheme="minorEastAsia" w:cs="Arial"/>
                <w:snapToGrid w:val="0"/>
                <w:sz w:val="20"/>
                <w:szCs w:val="20"/>
                <w:lang w:eastAsia="zh-CN"/>
              </w:rPr>
            </w:pPr>
          </w:p>
        </w:tc>
        <w:tc>
          <w:tcPr>
            <w:tcW w:w="1275" w:type="dxa"/>
          </w:tcPr>
          <w:p w14:paraId="0284B776" w14:textId="77777777" w:rsidR="000755F7" w:rsidRDefault="000755F7" w:rsidP="000755F7">
            <w:pPr>
              <w:snapToGrid w:val="0"/>
              <w:rPr>
                <w:rFonts w:eastAsiaTheme="minorEastAsia" w:cs="Arial"/>
                <w:snapToGrid w:val="0"/>
                <w:sz w:val="20"/>
                <w:szCs w:val="20"/>
                <w:lang w:eastAsia="zh-CN"/>
              </w:rPr>
            </w:pPr>
          </w:p>
        </w:tc>
        <w:tc>
          <w:tcPr>
            <w:tcW w:w="9923" w:type="dxa"/>
          </w:tcPr>
          <w:p w14:paraId="0284B777" w14:textId="77777777" w:rsidR="000755F7" w:rsidRDefault="000755F7" w:rsidP="000755F7">
            <w:pPr>
              <w:snapToGrid w:val="0"/>
              <w:rPr>
                <w:rFonts w:cs="Arial"/>
                <w:snapToGrid w:val="0"/>
                <w:sz w:val="20"/>
                <w:szCs w:val="20"/>
              </w:rPr>
            </w:pPr>
          </w:p>
        </w:tc>
        <w:tc>
          <w:tcPr>
            <w:tcW w:w="3118" w:type="dxa"/>
          </w:tcPr>
          <w:p w14:paraId="0284B778" w14:textId="77777777" w:rsidR="000755F7" w:rsidRDefault="000755F7" w:rsidP="000755F7">
            <w:pPr>
              <w:snapToGrid w:val="0"/>
              <w:rPr>
                <w:rFonts w:cs="Arial"/>
                <w:snapToGrid w:val="0"/>
                <w:sz w:val="20"/>
                <w:szCs w:val="20"/>
              </w:rPr>
            </w:pPr>
          </w:p>
        </w:tc>
      </w:tr>
      <w:tr w:rsidR="000755F7" w14:paraId="0284B77C" w14:textId="77777777" w:rsidTr="0003106C">
        <w:tc>
          <w:tcPr>
            <w:tcW w:w="15871" w:type="dxa"/>
            <w:gridSpan w:val="4"/>
          </w:tcPr>
          <w:p w14:paraId="0284B77A" w14:textId="77777777" w:rsidR="000755F7" w:rsidRDefault="000755F7" w:rsidP="000755F7">
            <w:pPr>
              <w:snapToGrid w:val="0"/>
              <w:rPr>
                <w:rFonts w:cs="Arial"/>
                <w:b/>
                <w:bCs/>
                <w:snapToGrid w:val="0"/>
                <w:sz w:val="20"/>
                <w:szCs w:val="20"/>
                <w:u w:val="single"/>
              </w:rPr>
            </w:pPr>
            <w:r>
              <w:rPr>
                <w:rFonts w:cs="Arial"/>
                <w:b/>
                <w:bCs/>
                <w:snapToGrid w:val="0"/>
                <w:sz w:val="20"/>
                <w:szCs w:val="20"/>
                <w:u w:val="single"/>
              </w:rPr>
              <w:t xml:space="preserve">Comments Summary: </w:t>
            </w:r>
          </w:p>
          <w:p w14:paraId="580F9B08" w14:textId="5FD677B1" w:rsidR="000755F7" w:rsidRDefault="000755F7" w:rsidP="000755F7">
            <w:pPr>
              <w:rPr>
                <w:rFonts w:cs="Arial"/>
                <w:snapToGrid w:val="0"/>
                <w:sz w:val="20"/>
                <w:szCs w:val="20"/>
              </w:rPr>
            </w:pPr>
            <w:r>
              <w:rPr>
                <w:rFonts w:cs="Arial"/>
                <w:snapToGrid w:val="0"/>
                <w:sz w:val="20"/>
                <w:szCs w:val="20"/>
              </w:rPr>
              <w:t xml:space="preserve">13 companies said rebuilding might be needed whilst 10 companies said this is not needed. </w:t>
            </w:r>
          </w:p>
          <w:p w14:paraId="4D89AF52" w14:textId="77777777" w:rsidR="000755F7" w:rsidRDefault="00A421A9" w:rsidP="000755F7">
            <w:pPr>
              <w:rPr>
                <w:rFonts w:cs="Arial"/>
                <w:snapToGrid w:val="0"/>
                <w:sz w:val="20"/>
                <w:szCs w:val="20"/>
              </w:rPr>
            </w:pPr>
            <w:r>
              <w:rPr>
                <w:rFonts w:cs="Arial"/>
                <w:snapToGrid w:val="0"/>
                <w:sz w:val="20"/>
                <w:szCs w:val="20"/>
              </w:rPr>
              <w:t xml:space="preserve">Some companies think that rebuilding will result in extra complexity, but it was also mentioned that this can be left to UE implementation. </w:t>
            </w:r>
          </w:p>
          <w:p w14:paraId="56B1072F" w14:textId="011581A7" w:rsidR="00A421A9" w:rsidRDefault="00A421A9" w:rsidP="000755F7">
            <w:pPr>
              <w:rPr>
                <w:rFonts w:cs="Arial"/>
                <w:snapToGrid w:val="0"/>
                <w:sz w:val="20"/>
                <w:szCs w:val="20"/>
              </w:rPr>
            </w:pPr>
            <w:r>
              <w:rPr>
                <w:rFonts w:cs="Arial"/>
                <w:snapToGrid w:val="0"/>
                <w:sz w:val="20"/>
                <w:szCs w:val="20"/>
              </w:rPr>
              <w:t>Others mentioned that discussion should first happen on the switching options.</w:t>
            </w:r>
          </w:p>
          <w:p w14:paraId="311B8B62" w14:textId="066181C5" w:rsidR="00A421A9" w:rsidRPr="00A421A9" w:rsidRDefault="00A421A9" w:rsidP="000755F7">
            <w:pPr>
              <w:rPr>
                <w:rFonts w:cs="Arial"/>
                <w:b/>
                <w:bCs/>
                <w:snapToGrid w:val="0"/>
                <w:sz w:val="20"/>
                <w:szCs w:val="20"/>
                <w:u w:val="single"/>
              </w:rPr>
            </w:pPr>
            <w:r w:rsidRPr="00A421A9">
              <w:rPr>
                <w:rFonts w:cs="Arial"/>
                <w:b/>
                <w:bCs/>
                <w:snapToGrid w:val="0"/>
                <w:sz w:val="20"/>
                <w:szCs w:val="20"/>
                <w:u w:val="single"/>
              </w:rPr>
              <w:t>Open issues to be discussed</w:t>
            </w:r>
          </w:p>
          <w:p w14:paraId="05059D42" w14:textId="77777777" w:rsidR="00A421A9" w:rsidRPr="00A421A9" w:rsidRDefault="00A421A9" w:rsidP="000755F7">
            <w:pPr>
              <w:rPr>
                <w:rFonts w:cs="Arial"/>
                <w:snapToGrid w:val="0"/>
                <w:sz w:val="20"/>
                <w:szCs w:val="20"/>
                <w:highlight w:val="yellow"/>
              </w:rPr>
            </w:pPr>
            <w:r w:rsidRPr="00A421A9">
              <w:rPr>
                <w:rFonts w:cs="Arial"/>
                <w:snapToGrid w:val="0"/>
                <w:sz w:val="20"/>
                <w:szCs w:val="20"/>
                <w:highlight w:val="yellow"/>
              </w:rPr>
              <w:t>Further discussion is left to company contributions. The following aspects can be kept in mind when companies compile the contributions:</w:t>
            </w:r>
          </w:p>
          <w:p w14:paraId="6837D5C9" w14:textId="7D609717" w:rsidR="00A421A9" w:rsidRPr="00A421A9" w:rsidRDefault="00A421A9" w:rsidP="00A421A9">
            <w:pPr>
              <w:pStyle w:val="ListParagraph"/>
              <w:numPr>
                <w:ilvl w:val="0"/>
                <w:numId w:val="5"/>
              </w:numPr>
              <w:rPr>
                <w:rFonts w:cs="Arial"/>
                <w:snapToGrid w:val="0"/>
                <w:sz w:val="20"/>
                <w:szCs w:val="20"/>
                <w:highlight w:val="yellow"/>
              </w:rPr>
            </w:pPr>
            <w:r w:rsidRPr="00A421A9">
              <w:rPr>
                <w:rFonts w:cs="Arial"/>
                <w:snapToGrid w:val="0"/>
                <w:sz w:val="20"/>
                <w:szCs w:val="20"/>
                <w:highlight w:val="yellow"/>
              </w:rPr>
              <w:t>Once a mechanism is selected</w:t>
            </w:r>
            <w:r w:rsidR="002B0A53">
              <w:rPr>
                <w:rFonts w:cs="Arial"/>
                <w:snapToGrid w:val="0"/>
                <w:sz w:val="20"/>
                <w:szCs w:val="20"/>
                <w:highlight w:val="yellow"/>
              </w:rPr>
              <w:t xml:space="preserve"> (i.e. CG-SDT or RA-SDT or no SDT)</w:t>
            </w:r>
            <w:r w:rsidRPr="00A421A9">
              <w:rPr>
                <w:rFonts w:cs="Arial"/>
                <w:snapToGrid w:val="0"/>
                <w:sz w:val="20"/>
                <w:szCs w:val="20"/>
                <w:highlight w:val="yellow"/>
              </w:rPr>
              <w:t>, can the UE stick to the same throughout the procedure. i.e. both, RA-SDT and CG-SDT will have some inbuilt failure mechanisms and can these be sufficient without switching to other mechanisms</w:t>
            </w:r>
            <w:r w:rsidR="00255DB7">
              <w:rPr>
                <w:rFonts w:cs="Arial"/>
                <w:snapToGrid w:val="0"/>
                <w:sz w:val="20"/>
                <w:szCs w:val="20"/>
                <w:highlight w:val="yellow"/>
              </w:rPr>
              <w:t xml:space="preserve"> (it would also be good to understand what is the failure recovery mechanism in this case – reestablishment or something else?). </w:t>
            </w:r>
          </w:p>
          <w:p w14:paraId="0C097744" w14:textId="37D247CE" w:rsidR="00A421A9" w:rsidRPr="00A421A9" w:rsidRDefault="00A421A9" w:rsidP="00A421A9">
            <w:pPr>
              <w:pStyle w:val="ListParagraph"/>
              <w:numPr>
                <w:ilvl w:val="0"/>
                <w:numId w:val="5"/>
              </w:numPr>
              <w:rPr>
                <w:rFonts w:cs="Arial"/>
                <w:snapToGrid w:val="0"/>
                <w:sz w:val="20"/>
                <w:szCs w:val="20"/>
                <w:highlight w:val="yellow"/>
              </w:rPr>
            </w:pPr>
            <w:r w:rsidRPr="00A421A9">
              <w:rPr>
                <w:rFonts w:cs="Arial"/>
                <w:snapToGrid w:val="0"/>
                <w:sz w:val="20"/>
                <w:szCs w:val="20"/>
                <w:highlight w:val="yellow"/>
              </w:rPr>
              <w:t>Even if switching is allowed, will we need MAC PDU rebuilding? Note that similar discussion happened in 2-step RACH when the payload size could potentially be larger for MSGA but we relied on network implementation for avoiding the need for rebuilding</w:t>
            </w:r>
            <w:r w:rsidR="00255DB7">
              <w:rPr>
                <w:rFonts w:cs="Arial"/>
                <w:snapToGrid w:val="0"/>
                <w:sz w:val="20"/>
                <w:szCs w:val="20"/>
                <w:highlight w:val="yellow"/>
              </w:rPr>
              <w:t xml:space="preserve"> (i.e. it is up to network to configure the payload sizes appropriately)</w:t>
            </w:r>
            <w:r w:rsidRPr="00A421A9">
              <w:rPr>
                <w:rFonts w:cs="Arial"/>
                <w:snapToGrid w:val="0"/>
                <w:sz w:val="20"/>
                <w:szCs w:val="20"/>
                <w:highlight w:val="yellow"/>
              </w:rPr>
              <w:t xml:space="preserve">. Companies can consider if this is suitable for SDT too. </w:t>
            </w:r>
          </w:p>
          <w:p w14:paraId="0284B77B" w14:textId="25370285" w:rsidR="00A421A9" w:rsidRPr="00A421A9" w:rsidRDefault="00A421A9" w:rsidP="00A421A9">
            <w:pPr>
              <w:pStyle w:val="ListParagraph"/>
              <w:numPr>
                <w:ilvl w:val="0"/>
                <w:numId w:val="5"/>
              </w:numPr>
              <w:rPr>
                <w:rFonts w:cs="Arial"/>
                <w:snapToGrid w:val="0"/>
                <w:sz w:val="20"/>
                <w:szCs w:val="20"/>
              </w:rPr>
            </w:pPr>
            <w:r w:rsidRPr="00A421A9">
              <w:rPr>
                <w:rFonts w:cs="Arial"/>
                <w:snapToGrid w:val="0"/>
                <w:sz w:val="20"/>
                <w:szCs w:val="20"/>
                <w:highlight w:val="yellow"/>
              </w:rPr>
              <w:t>If rebuilding is to be supported, companies are encouraged to provide details on how this could be done (note there could be impacts to other</w:t>
            </w:r>
            <w:r w:rsidR="00255DB7">
              <w:rPr>
                <w:rFonts w:cs="Arial"/>
                <w:snapToGrid w:val="0"/>
                <w:sz w:val="20"/>
                <w:szCs w:val="20"/>
                <w:highlight w:val="yellow"/>
              </w:rPr>
              <w:t xml:space="preserve"> protocol</w:t>
            </w:r>
            <w:r w:rsidRPr="00A421A9">
              <w:rPr>
                <w:rFonts w:cs="Arial"/>
                <w:snapToGrid w:val="0"/>
                <w:sz w:val="20"/>
                <w:szCs w:val="20"/>
                <w:highlight w:val="yellow"/>
              </w:rPr>
              <w:t xml:space="preserve"> layers </w:t>
            </w:r>
            <w:r w:rsidR="00255DB7">
              <w:rPr>
                <w:rFonts w:cs="Arial"/>
                <w:snapToGrid w:val="0"/>
                <w:sz w:val="20"/>
                <w:szCs w:val="20"/>
                <w:highlight w:val="yellow"/>
              </w:rPr>
              <w:t xml:space="preserve">than MAC </w:t>
            </w:r>
            <w:r w:rsidRPr="00A421A9">
              <w:rPr>
                <w:rFonts w:cs="Arial"/>
                <w:snapToGrid w:val="0"/>
                <w:sz w:val="20"/>
                <w:szCs w:val="20"/>
                <w:highlight w:val="yellow"/>
              </w:rPr>
              <w:t>if we want to fully specify this</w:t>
            </w:r>
            <w:r w:rsidR="00B46844">
              <w:rPr>
                <w:rFonts w:cs="Arial"/>
                <w:snapToGrid w:val="0"/>
                <w:sz w:val="20"/>
                <w:szCs w:val="20"/>
                <w:highlight w:val="yellow"/>
              </w:rPr>
              <w:t>, so please provide these details if this is the preference</w:t>
            </w:r>
            <w:r w:rsidRPr="00A421A9">
              <w:rPr>
                <w:rFonts w:cs="Arial"/>
                <w:snapToGrid w:val="0"/>
                <w:sz w:val="20"/>
                <w:szCs w:val="20"/>
                <w:highlight w:val="yellow"/>
              </w:rPr>
              <w:t>) or we could leave this to UE implementation as a few companies have mentioned.</w:t>
            </w:r>
            <w:r>
              <w:rPr>
                <w:rFonts w:cs="Arial"/>
                <w:snapToGrid w:val="0"/>
                <w:sz w:val="20"/>
                <w:szCs w:val="20"/>
              </w:rPr>
              <w:t xml:space="preserve"> </w:t>
            </w:r>
          </w:p>
        </w:tc>
      </w:tr>
      <w:tr w:rsidR="000755F7" w14:paraId="0284B77F" w14:textId="77777777" w:rsidTr="0003106C">
        <w:tc>
          <w:tcPr>
            <w:tcW w:w="15871" w:type="dxa"/>
            <w:gridSpan w:val="4"/>
          </w:tcPr>
          <w:p w14:paraId="0284B77D" w14:textId="77777777" w:rsidR="000755F7" w:rsidRDefault="000755F7" w:rsidP="000755F7">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3C69F6CE" w:rsidR="000755F7" w:rsidRPr="000755F7" w:rsidRDefault="000755F7" w:rsidP="000755F7">
            <w:pPr>
              <w:snapToGrid w:val="0"/>
              <w:rPr>
                <w:rFonts w:cs="Arial"/>
                <w:b/>
                <w:bCs/>
                <w:snapToGrid w:val="0"/>
                <w:sz w:val="20"/>
                <w:szCs w:val="20"/>
              </w:rPr>
            </w:pPr>
            <w:r w:rsidRPr="000755F7">
              <w:rPr>
                <w:rFonts w:cs="Arial"/>
                <w:b/>
                <w:bCs/>
                <w:snapToGrid w:val="0"/>
                <w:sz w:val="20"/>
                <w:szCs w:val="20"/>
              </w:rPr>
              <w:t>None</w:t>
            </w:r>
          </w:p>
        </w:tc>
      </w:tr>
    </w:tbl>
    <w:p w14:paraId="0284B780" w14:textId="77777777" w:rsidR="00B93803" w:rsidRDefault="00B93803">
      <w:pPr>
        <w:rPr>
          <w:sz w:val="20"/>
          <w:szCs w:val="20"/>
          <w:lang w:val="en-GB" w:eastAsia="zh-CN"/>
        </w:rPr>
      </w:pPr>
    </w:p>
    <w:p w14:paraId="0284B781" w14:textId="77777777" w:rsidR="00B93803" w:rsidRDefault="005D6DAD">
      <w:pPr>
        <w:pStyle w:val="Heading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lastRenderedPageBreak/>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0284B785" w14:textId="77777777" w:rsidR="00B93803" w:rsidRDefault="00B93803">
      <w:pPr>
        <w:rPr>
          <w:lang w:val="en-GB" w:eastAsia="zh-CN"/>
        </w:rPr>
      </w:pP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78A" w14:textId="77777777" w:rsidTr="00225099">
        <w:tc>
          <w:tcPr>
            <w:tcW w:w="15871"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225099">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992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225099">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992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3118" w:type="dxa"/>
          </w:tcPr>
          <w:p w14:paraId="0284B795" w14:textId="77777777" w:rsidR="00B93803" w:rsidRDefault="00B93803">
            <w:pPr>
              <w:snapToGrid w:val="0"/>
              <w:rPr>
                <w:rFonts w:cs="Arial"/>
                <w:b/>
                <w:bCs/>
                <w:snapToGrid w:val="0"/>
                <w:sz w:val="20"/>
                <w:szCs w:val="20"/>
              </w:rPr>
            </w:pPr>
          </w:p>
        </w:tc>
      </w:tr>
      <w:tr w:rsidR="00061535" w14:paraId="0284B79E" w14:textId="77777777" w:rsidTr="00225099">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992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lastRenderedPageBreak/>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3118"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225099">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3118"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225099">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992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3118"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225099">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992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3118"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225099">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992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3118"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225099">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3118"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225099">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3118"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225099">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3118"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225099">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3118"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225099">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3118"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225099">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lastRenderedPageBreak/>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3118" w:type="dxa"/>
          </w:tcPr>
          <w:p w14:paraId="0284B7CF" w14:textId="77777777" w:rsidR="00F40042" w:rsidRDefault="00F40042">
            <w:pPr>
              <w:snapToGrid w:val="0"/>
              <w:rPr>
                <w:rFonts w:cs="Arial"/>
                <w:b/>
                <w:bCs/>
                <w:snapToGrid w:val="0"/>
                <w:sz w:val="20"/>
                <w:szCs w:val="20"/>
              </w:rPr>
            </w:pPr>
          </w:p>
        </w:tc>
      </w:tr>
      <w:tr w:rsidR="00372199" w14:paraId="0284B7D6" w14:textId="77777777" w:rsidTr="00225099">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3118"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225099">
        <w:tc>
          <w:tcPr>
            <w:tcW w:w="1555" w:type="dxa"/>
          </w:tcPr>
          <w:p w14:paraId="0284B7D7"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992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3118"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225099">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3118"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225099">
        <w:tc>
          <w:tcPr>
            <w:tcW w:w="1555" w:type="dxa"/>
          </w:tcPr>
          <w:p w14:paraId="0284B7E1" w14:textId="77777777" w:rsidR="00757EB9" w:rsidRDefault="004C3ABB" w:rsidP="00757EB9">
            <w:pPr>
              <w:snapToGrid w:val="0"/>
              <w:rPr>
                <w:sz w:val="20"/>
                <w:szCs w:val="20"/>
              </w:rPr>
            </w:pPr>
            <w:r>
              <w:rPr>
                <w:sz w:val="20"/>
                <w:szCs w:val="20"/>
              </w:rPr>
              <w:t>Mediatek</w:t>
            </w:r>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992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3118"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225099">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992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3118"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225099">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992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3118"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225099">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992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gree with Ericsson and InterDigital.</w:t>
            </w:r>
          </w:p>
        </w:tc>
        <w:tc>
          <w:tcPr>
            <w:tcW w:w="3118"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225099">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F8" w14:textId="77777777" w:rsidR="00443820" w:rsidRDefault="00443820" w:rsidP="00443820">
            <w:pPr>
              <w:snapToGrid w:val="0"/>
              <w:rPr>
                <w:rFonts w:cs="Arial"/>
                <w:snapToGrid w:val="0"/>
                <w:sz w:val="20"/>
                <w:szCs w:val="20"/>
              </w:rPr>
            </w:pPr>
          </w:p>
        </w:tc>
        <w:tc>
          <w:tcPr>
            <w:tcW w:w="3118"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225099">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992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3118"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225099">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802" w14:textId="1C04B683" w:rsidR="000A19C5" w:rsidRDefault="000A19C5" w:rsidP="000A19C5">
            <w:pPr>
              <w:snapToGrid w:val="0"/>
              <w:rPr>
                <w:rFonts w:cs="Arial"/>
                <w:snapToGrid w:val="0"/>
                <w:sz w:val="20"/>
                <w:szCs w:val="20"/>
              </w:rPr>
            </w:pPr>
            <w:r>
              <w:rPr>
                <w:rFonts w:cs="Arial"/>
                <w:snapToGrid w:val="0"/>
                <w:sz w:val="20"/>
                <w:szCs w:val="20"/>
              </w:rPr>
              <w:t xml:space="preserve">SDT is meant for small data transmission.  While it is useful to allow more than one packet transmission, we think it should still be limited and the SDT transfer phase to be extended indefinitely.  Option 1 forces an upper bound that is </w:t>
            </w:r>
            <w:r>
              <w:rPr>
                <w:rFonts w:cs="Arial"/>
                <w:snapToGrid w:val="0"/>
                <w:sz w:val="20"/>
                <w:szCs w:val="20"/>
              </w:rPr>
              <w:lastRenderedPageBreak/>
              <w:t>useful as it can also limit the scope of SDT and hence avoid discussion on the all the possible scenarios that can happen during an SDT session.</w:t>
            </w:r>
          </w:p>
        </w:tc>
        <w:tc>
          <w:tcPr>
            <w:tcW w:w="3118" w:type="dxa"/>
          </w:tcPr>
          <w:p w14:paraId="0284B803" w14:textId="77777777" w:rsidR="000A19C5" w:rsidRDefault="000A19C5" w:rsidP="000A19C5">
            <w:pPr>
              <w:snapToGrid w:val="0"/>
              <w:rPr>
                <w:rFonts w:cs="Arial"/>
                <w:b/>
                <w:bCs/>
                <w:snapToGrid w:val="0"/>
                <w:sz w:val="20"/>
                <w:szCs w:val="20"/>
              </w:rPr>
            </w:pPr>
          </w:p>
        </w:tc>
      </w:tr>
      <w:tr w:rsidR="001E46AF" w14:paraId="0284B809" w14:textId="77777777" w:rsidTr="00225099">
        <w:tc>
          <w:tcPr>
            <w:tcW w:w="1555" w:type="dxa"/>
          </w:tcPr>
          <w:p w14:paraId="0284B805" w14:textId="6D45E3F7" w:rsidR="001E46AF" w:rsidRDefault="001E46AF" w:rsidP="001E46AF">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806" w14:textId="2D47728B" w:rsidR="001E46AF" w:rsidRDefault="001E46AF"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807" w14:textId="2902030F" w:rsidR="001E46AF" w:rsidRDefault="001E46AF" w:rsidP="001E46AF">
            <w:pPr>
              <w:snapToGrid w:val="0"/>
              <w:rPr>
                <w:rFonts w:cs="Arial"/>
                <w:snapToGrid w:val="0"/>
                <w:sz w:val="20"/>
                <w:szCs w:val="20"/>
              </w:rPr>
            </w:pPr>
            <w:r>
              <w:rPr>
                <w:rFonts w:eastAsiaTheme="minorEastAsia" w:cs="Arial" w:hint="eastAsia"/>
                <w:snapToGrid w:val="0"/>
                <w:sz w:val="20"/>
                <w:szCs w:val="20"/>
                <w:lang w:eastAsia="zh-CN"/>
              </w:rPr>
              <w:t>It is simple to extend the timer.</w:t>
            </w:r>
          </w:p>
        </w:tc>
        <w:tc>
          <w:tcPr>
            <w:tcW w:w="3118" w:type="dxa"/>
          </w:tcPr>
          <w:p w14:paraId="0284B808" w14:textId="77777777" w:rsidR="001E46AF" w:rsidRDefault="001E46AF" w:rsidP="001E46AF">
            <w:pPr>
              <w:snapToGrid w:val="0"/>
              <w:rPr>
                <w:rFonts w:cs="Arial"/>
                <w:b/>
                <w:bCs/>
                <w:snapToGrid w:val="0"/>
                <w:sz w:val="20"/>
                <w:szCs w:val="20"/>
              </w:rPr>
            </w:pPr>
          </w:p>
        </w:tc>
      </w:tr>
      <w:tr w:rsidR="001E46AF" w14:paraId="0284B80E" w14:textId="77777777" w:rsidTr="00225099">
        <w:tc>
          <w:tcPr>
            <w:tcW w:w="1555" w:type="dxa"/>
          </w:tcPr>
          <w:p w14:paraId="0284B80A" w14:textId="4D3C11A4" w:rsidR="001E46AF" w:rsidRDefault="001E46AF" w:rsidP="001E46AF">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80B" w14:textId="147DAD74" w:rsidR="001E46AF" w:rsidRDefault="001E46AF"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80C" w14:textId="3473EBB2" w:rsidR="001E46AF" w:rsidRDefault="001E46AF" w:rsidP="001E46AF">
            <w:pPr>
              <w:snapToGrid w:val="0"/>
              <w:rPr>
                <w:rFonts w:cs="Arial"/>
                <w:snapToGrid w:val="0"/>
                <w:sz w:val="20"/>
                <w:szCs w:val="20"/>
              </w:rPr>
            </w:pPr>
            <w:r>
              <w:rPr>
                <w:rFonts w:cs="Arial"/>
                <w:snapToGrid w:val="0"/>
                <w:sz w:val="20"/>
                <w:szCs w:val="20"/>
              </w:rPr>
              <w:t xml:space="preserve">We share QC’s view.  </w:t>
            </w:r>
          </w:p>
        </w:tc>
        <w:tc>
          <w:tcPr>
            <w:tcW w:w="3118" w:type="dxa"/>
          </w:tcPr>
          <w:p w14:paraId="0284B80D" w14:textId="77777777" w:rsidR="001E46AF" w:rsidRDefault="001E46AF" w:rsidP="001E46AF">
            <w:pPr>
              <w:snapToGrid w:val="0"/>
              <w:rPr>
                <w:rFonts w:cs="Arial"/>
                <w:b/>
                <w:bCs/>
                <w:snapToGrid w:val="0"/>
                <w:sz w:val="20"/>
                <w:szCs w:val="20"/>
              </w:rPr>
            </w:pPr>
          </w:p>
        </w:tc>
      </w:tr>
      <w:tr w:rsidR="001E46AF" w14:paraId="0284B813" w14:textId="77777777" w:rsidTr="00225099">
        <w:tc>
          <w:tcPr>
            <w:tcW w:w="1555" w:type="dxa"/>
          </w:tcPr>
          <w:p w14:paraId="0284B80F" w14:textId="77777777" w:rsidR="001E46AF" w:rsidRDefault="001E46AF" w:rsidP="001E46AF">
            <w:pPr>
              <w:snapToGrid w:val="0"/>
              <w:rPr>
                <w:rFonts w:eastAsiaTheme="minorEastAsia" w:cs="Arial"/>
                <w:snapToGrid w:val="0"/>
                <w:sz w:val="20"/>
                <w:szCs w:val="20"/>
                <w:lang w:eastAsia="zh-CN"/>
              </w:rPr>
            </w:pPr>
          </w:p>
        </w:tc>
        <w:tc>
          <w:tcPr>
            <w:tcW w:w="1275" w:type="dxa"/>
          </w:tcPr>
          <w:p w14:paraId="0284B810" w14:textId="77777777" w:rsidR="001E46AF" w:rsidRDefault="001E46AF" w:rsidP="001E46AF">
            <w:pPr>
              <w:snapToGrid w:val="0"/>
              <w:rPr>
                <w:rFonts w:eastAsiaTheme="minorEastAsia" w:cs="Arial"/>
                <w:snapToGrid w:val="0"/>
                <w:sz w:val="20"/>
                <w:szCs w:val="20"/>
                <w:lang w:eastAsia="zh-CN"/>
              </w:rPr>
            </w:pPr>
          </w:p>
        </w:tc>
        <w:tc>
          <w:tcPr>
            <w:tcW w:w="9923" w:type="dxa"/>
          </w:tcPr>
          <w:p w14:paraId="0284B811" w14:textId="77777777" w:rsidR="001E46AF" w:rsidRDefault="001E46AF" w:rsidP="001E46AF">
            <w:pPr>
              <w:snapToGrid w:val="0"/>
              <w:rPr>
                <w:rFonts w:cs="Arial"/>
                <w:snapToGrid w:val="0"/>
                <w:sz w:val="20"/>
                <w:szCs w:val="20"/>
              </w:rPr>
            </w:pPr>
          </w:p>
        </w:tc>
        <w:tc>
          <w:tcPr>
            <w:tcW w:w="3118" w:type="dxa"/>
          </w:tcPr>
          <w:p w14:paraId="0284B812" w14:textId="77777777" w:rsidR="001E46AF" w:rsidRDefault="001E46AF" w:rsidP="001E46AF">
            <w:pPr>
              <w:snapToGrid w:val="0"/>
              <w:rPr>
                <w:rFonts w:cs="Arial"/>
                <w:b/>
                <w:bCs/>
                <w:snapToGrid w:val="0"/>
                <w:sz w:val="20"/>
                <w:szCs w:val="20"/>
              </w:rPr>
            </w:pPr>
          </w:p>
        </w:tc>
      </w:tr>
      <w:tr w:rsidR="001E46AF" w14:paraId="0284B818" w14:textId="77777777" w:rsidTr="00225099">
        <w:tc>
          <w:tcPr>
            <w:tcW w:w="1555" w:type="dxa"/>
          </w:tcPr>
          <w:p w14:paraId="0284B814" w14:textId="77777777" w:rsidR="001E46AF" w:rsidRDefault="001E46AF" w:rsidP="001E46AF">
            <w:pPr>
              <w:snapToGrid w:val="0"/>
              <w:rPr>
                <w:rFonts w:eastAsiaTheme="minorEastAsia" w:cs="Arial"/>
                <w:snapToGrid w:val="0"/>
                <w:sz w:val="20"/>
                <w:szCs w:val="20"/>
                <w:lang w:eastAsia="zh-CN"/>
              </w:rPr>
            </w:pPr>
          </w:p>
        </w:tc>
        <w:tc>
          <w:tcPr>
            <w:tcW w:w="1275" w:type="dxa"/>
          </w:tcPr>
          <w:p w14:paraId="0284B815" w14:textId="77777777" w:rsidR="001E46AF" w:rsidRDefault="001E46AF" w:rsidP="001E46AF">
            <w:pPr>
              <w:snapToGrid w:val="0"/>
              <w:rPr>
                <w:rFonts w:eastAsiaTheme="minorEastAsia" w:cs="Arial"/>
                <w:snapToGrid w:val="0"/>
                <w:sz w:val="20"/>
                <w:szCs w:val="20"/>
                <w:lang w:eastAsia="zh-CN"/>
              </w:rPr>
            </w:pPr>
          </w:p>
        </w:tc>
        <w:tc>
          <w:tcPr>
            <w:tcW w:w="9923" w:type="dxa"/>
          </w:tcPr>
          <w:p w14:paraId="0284B816" w14:textId="77777777" w:rsidR="001E46AF" w:rsidRDefault="001E46AF" w:rsidP="001E46AF">
            <w:pPr>
              <w:snapToGrid w:val="0"/>
              <w:rPr>
                <w:rFonts w:cs="Arial"/>
                <w:snapToGrid w:val="0"/>
                <w:sz w:val="20"/>
                <w:szCs w:val="20"/>
              </w:rPr>
            </w:pPr>
          </w:p>
        </w:tc>
        <w:tc>
          <w:tcPr>
            <w:tcW w:w="3118" w:type="dxa"/>
          </w:tcPr>
          <w:p w14:paraId="0284B817" w14:textId="77777777" w:rsidR="001E46AF" w:rsidRDefault="001E46AF" w:rsidP="001E46AF">
            <w:pPr>
              <w:snapToGrid w:val="0"/>
              <w:rPr>
                <w:rFonts w:cs="Arial"/>
                <w:snapToGrid w:val="0"/>
                <w:sz w:val="20"/>
                <w:szCs w:val="20"/>
              </w:rPr>
            </w:pPr>
          </w:p>
        </w:tc>
      </w:tr>
      <w:tr w:rsidR="001E46AF" w14:paraId="0284B81B" w14:textId="77777777" w:rsidTr="00225099">
        <w:tc>
          <w:tcPr>
            <w:tcW w:w="15871" w:type="dxa"/>
            <w:gridSpan w:val="4"/>
          </w:tcPr>
          <w:p w14:paraId="0284B819" w14:textId="77777777" w:rsidR="001E46AF" w:rsidRDefault="001E46AF" w:rsidP="001E46AF">
            <w:pPr>
              <w:snapToGrid w:val="0"/>
              <w:rPr>
                <w:rFonts w:cs="Arial"/>
                <w:b/>
                <w:bCs/>
                <w:snapToGrid w:val="0"/>
                <w:sz w:val="20"/>
                <w:szCs w:val="20"/>
                <w:u w:val="single"/>
              </w:rPr>
            </w:pPr>
            <w:r>
              <w:rPr>
                <w:rFonts w:cs="Arial"/>
                <w:b/>
                <w:bCs/>
                <w:snapToGrid w:val="0"/>
                <w:sz w:val="20"/>
                <w:szCs w:val="20"/>
                <w:u w:val="single"/>
              </w:rPr>
              <w:t xml:space="preserve">Comments Summary: </w:t>
            </w:r>
          </w:p>
          <w:p w14:paraId="3BD7BC1E" w14:textId="77777777" w:rsidR="002B0A53" w:rsidRDefault="008224EC" w:rsidP="001E46AF">
            <w:pPr>
              <w:rPr>
                <w:rFonts w:cs="Arial"/>
                <w:snapToGrid w:val="0"/>
                <w:sz w:val="20"/>
                <w:szCs w:val="20"/>
              </w:rPr>
            </w:pPr>
            <w:r>
              <w:rPr>
                <w:rFonts w:cs="Arial"/>
                <w:snapToGrid w:val="0"/>
                <w:sz w:val="20"/>
                <w:szCs w:val="20"/>
              </w:rPr>
              <w:t>12</w:t>
            </w:r>
            <w:r w:rsidR="001E46AF">
              <w:rPr>
                <w:rFonts w:cs="Arial"/>
                <w:snapToGrid w:val="0"/>
                <w:sz w:val="20"/>
                <w:szCs w:val="20"/>
              </w:rPr>
              <w:t xml:space="preserve"> companies said option 1 whilst 12 companies prefer option 2. </w:t>
            </w:r>
          </w:p>
          <w:p w14:paraId="6A7E304A" w14:textId="77777777" w:rsidR="002B0A53" w:rsidRDefault="002B0A53" w:rsidP="001E46AF">
            <w:pPr>
              <w:rPr>
                <w:rFonts w:cs="Arial"/>
                <w:snapToGrid w:val="0"/>
                <w:sz w:val="20"/>
                <w:szCs w:val="20"/>
              </w:rPr>
            </w:pPr>
            <w:r>
              <w:rPr>
                <w:rFonts w:cs="Arial"/>
                <w:snapToGrid w:val="0"/>
                <w:sz w:val="20"/>
                <w:szCs w:val="20"/>
              </w:rPr>
              <w:t>Option 1 proponents seem to prefer it for simplicity and to have a time-bound mechanism to finish SDT phase.</w:t>
            </w:r>
          </w:p>
          <w:p w14:paraId="014D94A5" w14:textId="77777777" w:rsidR="002B0A53" w:rsidRDefault="002B0A53" w:rsidP="001E46AF">
            <w:pPr>
              <w:rPr>
                <w:rFonts w:cs="Arial"/>
                <w:snapToGrid w:val="0"/>
                <w:sz w:val="20"/>
                <w:szCs w:val="20"/>
              </w:rPr>
            </w:pPr>
            <w:r>
              <w:rPr>
                <w:rFonts w:cs="Arial"/>
                <w:snapToGrid w:val="0"/>
                <w:sz w:val="20"/>
                <w:szCs w:val="20"/>
              </w:rPr>
              <w:t xml:space="preserve">Option 2 proponents seem to prefer it for the flexibility and because it can enable the UE to detect failure earlier. </w:t>
            </w:r>
          </w:p>
          <w:p w14:paraId="25B00664" w14:textId="03C2864D" w:rsidR="001E46AF" w:rsidRDefault="008224EC" w:rsidP="001E46AF">
            <w:pPr>
              <w:rPr>
                <w:rFonts w:cs="Arial"/>
                <w:snapToGrid w:val="0"/>
                <w:sz w:val="20"/>
                <w:szCs w:val="20"/>
              </w:rPr>
            </w:pPr>
            <w:r>
              <w:rPr>
                <w:rFonts w:cs="Arial"/>
                <w:snapToGrid w:val="0"/>
                <w:sz w:val="20"/>
                <w:szCs w:val="20"/>
              </w:rPr>
              <w:t>Seems this is hard to conclude since both options are feasible. However, a decision is needed one way or the other</w:t>
            </w:r>
            <w:r w:rsidR="00B46844">
              <w:rPr>
                <w:rFonts w:cs="Arial"/>
                <w:snapToGrid w:val="0"/>
                <w:sz w:val="20"/>
                <w:szCs w:val="20"/>
              </w:rPr>
              <w:t xml:space="preserve">. </w:t>
            </w:r>
          </w:p>
          <w:p w14:paraId="0284B81A" w14:textId="3A6C8CF4" w:rsidR="008224EC" w:rsidRPr="008224EC" w:rsidRDefault="008224EC" w:rsidP="008224EC">
            <w:pPr>
              <w:rPr>
                <w:rFonts w:cs="Arial"/>
                <w:snapToGrid w:val="0"/>
                <w:sz w:val="20"/>
                <w:szCs w:val="20"/>
              </w:rPr>
            </w:pPr>
            <w:r w:rsidRPr="00B46844">
              <w:rPr>
                <w:rFonts w:cs="Arial"/>
                <w:snapToGrid w:val="0"/>
                <w:sz w:val="20"/>
                <w:szCs w:val="20"/>
                <w:highlight w:val="yellow"/>
              </w:rPr>
              <w:t xml:space="preserve">Companies are encouraged to provide further justification </w:t>
            </w:r>
            <w:r w:rsidR="002B0A53" w:rsidRPr="00B46844">
              <w:rPr>
                <w:rFonts w:cs="Arial"/>
                <w:snapToGrid w:val="0"/>
                <w:sz w:val="20"/>
                <w:szCs w:val="20"/>
                <w:highlight w:val="yellow"/>
              </w:rPr>
              <w:t xml:space="preserve">and analysis </w:t>
            </w:r>
            <w:r w:rsidRPr="00B46844">
              <w:rPr>
                <w:rFonts w:cs="Arial"/>
                <w:snapToGrid w:val="0"/>
                <w:sz w:val="20"/>
                <w:szCs w:val="20"/>
                <w:highlight w:val="yellow"/>
              </w:rPr>
              <w:t>in contributions.</w:t>
            </w:r>
          </w:p>
        </w:tc>
      </w:tr>
      <w:tr w:rsidR="001E46AF" w14:paraId="0284B81E" w14:textId="77777777" w:rsidTr="00225099">
        <w:tc>
          <w:tcPr>
            <w:tcW w:w="15871" w:type="dxa"/>
            <w:gridSpan w:val="4"/>
          </w:tcPr>
          <w:p w14:paraId="0284B81C" w14:textId="77777777" w:rsidR="001E46AF" w:rsidRDefault="001E46AF" w:rsidP="001E46AF">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31C6445E" w:rsidR="001E46AF" w:rsidRPr="00004C2C" w:rsidRDefault="001E46AF" w:rsidP="001E46AF">
            <w:pPr>
              <w:snapToGrid w:val="0"/>
              <w:rPr>
                <w:rFonts w:cs="Arial"/>
                <w:b/>
                <w:bCs/>
                <w:snapToGrid w:val="0"/>
                <w:sz w:val="20"/>
                <w:szCs w:val="20"/>
              </w:rPr>
            </w:pPr>
            <w:r w:rsidRPr="00004C2C">
              <w:rPr>
                <w:rFonts w:cs="Arial"/>
                <w:b/>
                <w:bCs/>
                <w:snapToGrid w:val="0"/>
                <w:sz w:val="20"/>
                <w:szCs w:val="20"/>
              </w:rPr>
              <w:t>None</w:t>
            </w: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Heading1"/>
        <w:rPr>
          <w:snapToGrid w:val="0"/>
        </w:rPr>
      </w:pPr>
      <w:r>
        <w:rPr>
          <w:snapToGrid w:val="0"/>
        </w:rPr>
        <w:t>Conclusion and proposals</w:t>
      </w:r>
    </w:p>
    <w:p w14:paraId="0284B822" w14:textId="77777777" w:rsidR="00B93803" w:rsidRDefault="00B93803">
      <w:pPr>
        <w:pStyle w:val="ListParagraph"/>
        <w:snapToGrid w:val="0"/>
        <w:ind w:left="1440"/>
        <w:rPr>
          <w:rFonts w:cs="Arial"/>
          <w:snapToGrid w:val="0"/>
          <w:color w:val="ED7D31" w:themeColor="accent2"/>
          <w:sz w:val="20"/>
          <w:szCs w:val="20"/>
          <w:u w:val="single"/>
        </w:rPr>
      </w:pPr>
    </w:p>
    <w:p w14:paraId="0284B823" w14:textId="77777777" w:rsidR="00B93803" w:rsidRDefault="005D6DAD">
      <w:pPr>
        <w:pStyle w:val="Heading1"/>
        <w:rPr>
          <w:snapToGrid w:val="0"/>
        </w:rPr>
      </w:pPr>
      <w:r>
        <w:rPr>
          <w:snapToGrid w:val="0"/>
        </w:rPr>
        <w:lastRenderedPageBreak/>
        <w:t>References</w:t>
      </w:r>
    </w:p>
    <w:p w14:paraId="0284B824"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0284B825" w14:textId="77777777" w:rsidR="00B93803" w:rsidRDefault="005D6DAD">
      <w:pPr>
        <w:pStyle w:val="ListParagraph"/>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0284B826" w14:textId="77777777" w:rsidR="00B93803" w:rsidRDefault="00B93803">
      <w:pPr>
        <w:pStyle w:val="ListParagraph"/>
        <w:ind w:left="360"/>
        <w:rPr>
          <w:lang w:val="en-GB" w:eastAsia="en-GB"/>
        </w:rPr>
      </w:pPr>
    </w:p>
    <w:p w14:paraId="0284B827"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Huawei, HiSilicon</w:t>
            </w:r>
          </w:p>
        </w:tc>
        <w:tc>
          <w:tcPr>
            <w:tcW w:w="7889" w:type="dxa"/>
          </w:tcPr>
          <w:p w14:paraId="0284B831" w14:textId="77777777" w:rsidR="00C14CDD" w:rsidRDefault="00C14CDD" w:rsidP="00C14CDD">
            <w:pPr>
              <w:rPr>
                <w:lang w:val="en-GB"/>
              </w:rPr>
            </w:pPr>
            <w:r>
              <w:rPr>
                <w:lang w:val="en-GB" w:eastAsia="en-GB"/>
              </w:rPr>
              <w:t>Dawid Koziol</w:t>
            </w:r>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Henrik Enbuske</w:t>
            </w:r>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r>
              <w:rPr>
                <w:rFonts w:eastAsia="PMingLiU"/>
                <w:lang w:val="en-GB" w:eastAsia="zh-TW"/>
              </w:rPr>
              <w:t>Shiangrung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lastRenderedPageBreak/>
              <w:t>Nokia</w:t>
            </w:r>
          </w:p>
        </w:tc>
        <w:tc>
          <w:tcPr>
            <w:tcW w:w="7889" w:type="dxa"/>
            <w:hideMark/>
          </w:tcPr>
          <w:p w14:paraId="0284B859"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r>
              <w:rPr>
                <w:rFonts w:eastAsiaTheme="minorEastAsia"/>
                <w:lang w:val="en-GB" w:eastAsia="zh-CN"/>
              </w:rPr>
              <w:t>Mediatek</w:t>
            </w:r>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r>
              <w:rPr>
                <w:rFonts w:eastAsia="Malgun Gothic" w:hint="eastAsia"/>
                <w:lang w:val="en-GB"/>
              </w:rPr>
              <w:t>Hanul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r>
              <w:rPr>
                <w:rFonts w:eastAsia="Malgun Gothic"/>
                <w:lang w:val="en-GB"/>
              </w:rPr>
              <w:t>Jie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r>
              <w:rPr>
                <w:rFonts w:eastAsia="Malgun Gothic"/>
                <w:lang w:val="en-GB"/>
              </w:rPr>
              <w:t>Jaeheung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r>
              <w:rPr>
                <w:rFonts w:eastAsia="Malgun Gothic"/>
                <w:lang w:val="en-GB"/>
              </w:rPr>
              <w:t>Ruiming Zheng</w:t>
            </w:r>
          </w:p>
        </w:tc>
        <w:tc>
          <w:tcPr>
            <w:tcW w:w="5289" w:type="dxa"/>
          </w:tcPr>
          <w:p w14:paraId="29CA08EF" w14:textId="3F584FF5" w:rsidR="006B160B" w:rsidRDefault="00FE1C10" w:rsidP="00443820">
            <w:pPr>
              <w:rPr>
                <w:rFonts w:eastAsia="Malgun Gothic"/>
              </w:rPr>
            </w:pPr>
            <w:hyperlink r:id="rId12" w:history="1">
              <w:r w:rsidR="000C2D6F" w:rsidRPr="009F2193">
                <w:rPr>
                  <w:rStyle w:val="Hyperlink"/>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Sudeep Palat</w:t>
            </w:r>
          </w:p>
        </w:tc>
        <w:tc>
          <w:tcPr>
            <w:tcW w:w="5289" w:type="dxa"/>
          </w:tcPr>
          <w:p w14:paraId="2124F308" w14:textId="7A1BEF4D" w:rsidR="000C2D6F" w:rsidRDefault="00FE1C10" w:rsidP="00443820">
            <w:pPr>
              <w:rPr>
                <w:rFonts w:eastAsia="Malgun Gothic"/>
              </w:rPr>
            </w:pPr>
            <w:hyperlink r:id="rId13" w:history="1">
              <w:r w:rsidR="00255DB7" w:rsidRPr="00E00FBF">
                <w:rPr>
                  <w:rStyle w:val="Hyperlink"/>
                  <w:rFonts w:eastAsia="Malgun Gothic"/>
                </w:rPr>
                <w:t>sudeep.k.palat@intel.com</w:t>
              </w:r>
            </w:hyperlink>
          </w:p>
        </w:tc>
      </w:tr>
      <w:tr w:rsidR="00255DB7" w14:paraId="02DB5AFC" w14:textId="77777777" w:rsidTr="00F40042">
        <w:tc>
          <w:tcPr>
            <w:tcW w:w="2689" w:type="dxa"/>
          </w:tcPr>
          <w:p w14:paraId="21739DB6" w14:textId="24346D00" w:rsidR="00255DB7" w:rsidRDefault="00255DB7" w:rsidP="00255DB7">
            <w:pPr>
              <w:rPr>
                <w:rFonts w:eastAsia="Malgun Gothic"/>
                <w:lang w:val="en-GB"/>
              </w:rPr>
            </w:pPr>
            <w:r>
              <w:rPr>
                <w:rFonts w:eastAsia="Malgun Gothic"/>
                <w:lang w:val="en-GB"/>
              </w:rPr>
              <w:t>Spreadtrum</w:t>
            </w:r>
          </w:p>
        </w:tc>
        <w:tc>
          <w:tcPr>
            <w:tcW w:w="7889" w:type="dxa"/>
          </w:tcPr>
          <w:p w14:paraId="6B762462" w14:textId="0A465B9D" w:rsidR="00255DB7" w:rsidRDefault="00255DB7" w:rsidP="00255DB7">
            <w:pPr>
              <w:rPr>
                <w:rFonts w:eastAsia="Malgun Gothic"/>
                <w:lang w:val="en-GB"/>
              </w:rPr>
            </w:pPr>
            <w:r>
              <w:rPr>
                <w:rFonts w:eastAsiaTheme="minorEastAsia" w:hint="eastAsia"/>
                <w:lang w:val="en-GB" w:eastAsia="zh-CN"/>
              </w:rPr>
              <w:t>Lifeng Han</w:t>
            </w:r>
          </w:p>
        </w:tc>
        <w:tc>
          <w:tcPr>
            <w:tcW w:w="5289" w:type="dxa"/>
          </w:tcPr>
          <w:p w14:paraId="2E5EB891" w14:textId="48355BDE" w:rsidR="00255DB7" w:rsidRDefault="00FE1C10" w:rsidP="00255DB7">
            <w:pPr>
              <w:rPr>
                <w:rFonts w:eastAsia="Malgun Gothic"/>
              </w:rPr>
            </w:pPr>
            <w:hyperlink r:id="rId14" w:history="1">
              <w:r w:rsidR="00255DB7" w:rsidRPr="00CC648B">
                <w:rPr>
                  <w:rStyle w:val="Hyperlink"/>
                  <w:rFonts w:eastAsia="Malgun Gothic"/>
                </w:rPr>
                <w:t>Lifeng.Han@unisoc.com</w:t>
              </w:r>
            </w:hyperlink>
          </w:p>
        </w:tc>
      </w:tr>
      <w:tr w:rsidR="00255DB7" w14:paraId="4A7F2050" w14:textId="77777777" w:rsidTr="00F40042">
        <w:tc>
          <w:tcPr>
            <w:tcW w:w="2689" w:type="dxa"/>
          </w:tcPr>
          <w:p w14:paraId="1637250E" w14:textId="0A077448" w:rsidR="00255DB7" w:rsidRDefault="00255DB7" w:rsidP="00255DB7">
            <w:pPr>
              <w:rPr>
                <w:rFonts w:eastAsia="Malgun Gothic"/>
                <w:lang w:val="en-GB"/>
              </w:rPr>
            </w:pPr>
            <w:r>
              <w:rPr>
                <w:rFonts w:eastAsia="Malgun Gothic"/>
                <w:lang w:val="en-GB"/>
              </w:rPr>
              <w:t>Apple</w:t>
            </w:r>
          </w:p>
        </w:tc>
        <w:tc>
          <w:tcPr>
            <w:tcW w:w="7889" w:type="dxa"/>
          </w:tcPr>
          <w:p w14:paraId="5C953F5C" w14:textId="5B04B21D" w:rsidR="00255DB7" w:rsidRDefault="00255DB7" w:rsidP="00255DB7">
            <w:pPr>
              <w:rPr>
                <w:rFonts w:eastAsiaTheme="minorEastAsia"/>
                <w:lang w:val="en-GB" w:eastAsia="zh-CN"/>
              </w:rPr>
            </w:pPr>
            <w:r>
              <w:rPr>
                <w:rFonts w:eastAsiaTheme="minorEastAsia"/>
                <w:lang w:val="en-GB" w:eastAsia="zh-CN"/>
              </w:rPr>
              <w:t>Fangli XU</w:t>
            </w:r>
          </w:p>
        </w:tc>
        <w:tc>
          <w:tcPr>
            <w:tcW w:w="5289" w:type="dxa"/>
          </w:tcPr>
          <w:p w14:paraId="64AC8BE1" w14:textId="5E31F912" w:rsidR="00255DB7" w:rsidRDefault="00FE1C10" w:rsidP="00255DB7">
            <w:hyperlink r:id="rId15" w:history="1">
              <w:r w:rsidR="00255DB7" w:rsidRPr="00CC648B">
                <w:rPr>
                  <w:rStyle w:val="Hyperlink"/>
                  <w:rFonts w:eastAsia="Malgun Gothic"/>
                </w:rPr>
                <w:t>fangli_xu@apple.com</w:t>
              </w:r>
            </w:hyperlink>
            <w:r w:rsidR="00255DB7">
              <w:rPr>
                <w:rFonts w:eastAsia="Malgun Gothic"/>
              </w:rPr>
              <w:t xml:space="preserve"> </w:t>
            </w: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p>
    <w:sectPr w:rsidR="00B93803" w:rsidSect="00684580">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53292" w14:textId="77777777" w:rsidR="007A6F12" w:rsidRDefault="007A6F12">
      <w:pPr>
        <w:spacing w:after="0" w:line="240" w:lineRule="auto"/>
      </w:pPr>
      <w:r>
        <w:separator/>
      </w:r>
    </w:p>
  </w:endnote>
  <w:endnote w:type="continuationSeparator" w:id="0">
    <w:p w14:paraId="14F59A91" w14:textId="77777777" w:rsidR="007A6F12" w:rsidRDefault="007A6F12">
      <w:pPr>
        <w:spacing w:after="0" w:line="240" w:lineRule="auto"/>
      </w:pPr>
      <w:r>
        <w:continuationSeparator/>
      </w:r>
    </w:p>
  </w:endnote>
  <w:endnote w:type="continuationNotice" w:id="1">
    <w:p w14:paraId="44086075" w14:textId="77777777" w:rsidR="007A6F12" w:rsidRDefault="007A6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B97BD" w14:textId="77777777" w:rsidR="00FE1C10" w:rsidRDefault="00FE1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F0252" w14:textId="77777777" w:rsidR="00FE1C10" w:rsidRDefault="00FE1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91E41" w14:textId="77777777" w:rsidR="00FE1C10" w:rsidRDefault="00FE1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DEEC0" w14:textId="77777777" w:rsidR="007A6F12" w:rsidRDefault="007A6F12">
      <w:pPr>
        <w:spacing w:after="0" w:line="240" w:lineRule="auto"/>
      </w:pPr>
      <w:r>
        <w:separator/>
      </w:r>
    </w:p>
  </w:footnote>
  <w:footnote w:type="continuationSeparator" w:id="0">
    <w:p w14:paraId="5A4B0402" w14:textId="77777777" w:rsidR="007A6F12" w:rsidRDefault="007A6F12">
      <w:pPr>
        <w:spacing w:after="0" w:line="240" w:lineRule="auto"/>
      </w:pPr>
      <w:r>
        <w:continuationSeparator/>
      </w:r>
    </w:p>
  </w:footnote>
  <w:footnote w:type="continuationNotice" w:id="1">
    <w:p w14:paraId="25F737E2" w14:textId="77777777" w:rsidR="007A6F12" w:rsidRDefault="007A6F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22EDD" w14:textId="77777777" w:rsidR="00FE1C10" w:rsidRDefault="00FE1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9B5F" w14:textId="77777777" w:rsidR="00FE1C10" w:rsidRDefault="00FE1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A4CCE" w14:textId="77777777" w:rsidR="00FE1C10" w:rsidRDefault="00FE1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4C2C"/>
    <w:rsid w:val="00011D84"/>
    <w:rsid w:val="00015B7A"/>
    <w:rsid w:val="000174F5"/>
    <w:rsid w:val="00020860"/>
    <w:rsid w:val="00021922"/>
    <w:rsid w:val="000225C6"/>
    <w:rsid w:val="0003106C"/>
    <w:rsid w:val="000400A4"/>
    <w:rsid w:val="00042EA0"/>
    <w:rsid w:val="000478A6"/>
    <w:rsid w:val="00051E1F"/>
    <w:rsid w:val="0005207C"/>
    <w:rsid w:val="00054406"/>
    <w:rsid w:val="00054794"/>
    <w:rsid w:val="00055CA8"/>
    <w:rsid w:val="00056983"/>
    <w:rsid w:val="00061497"/>
    <w:rsid w:val="00061535"/>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5909"/>
    <w:rsid w:val="000B60F1"/>
    <w:rsid w:val="000C2D6F"/>
    <w:rsid w:val="000C58ED"/>
    <w:rsid w:val="000D15BE"/>
    <w:rsid w:val="000D3013"/>
    <w:rsid w:val="000D64F4"/>
    <w:rsid w:val="000D7A3B"/>
    <w:rsid w:val="000E4B15"/>
    <w:rsid w:val="000E534F"/>
    <w:rsid w:val="000E77B7"/>
    <w:rsid w:val="000F197E"/>
    <w:rsid w:val="000F3487"/>
    <w:rsid w:val="000F38C0"/>
    <w:rsid w:val="000F7B8D"/>
    <w:rsid w:val="00102F35"/>
    <w:rsid w:val="00103A5F"/>
    <w:rsid w:val="00114A41"/>
    <w:rsid w:val="00120433"/>
    <w:rsid w:val="0012102F"/>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67D14"/>
    <w:rsid w:val="001749F5"/>
    <w:rsid w:val="00174EEE"/>
    <w:rsid w:val="00181A9B"/>
    <w:rsid w:val="00182D04"/>
    <w:rsid w:val="001836E8"/>
    <w:rsid w:val="001862F4"/>
    <w:rsid w:val="00186C79"/>
    <w:rsid w:val="00190382"/>
    <w:rsid w:val="001A0511"/>
    <w:rsid w:val="001A08EE"/>
    <w:rsid w:val="001A1D52"/>
    <w:rsid w:val="001A630F"/>
    <w:rsid w:val="001B38B2"/>
    <w:rsid w:val="001B47B8"/>
    <w:rsid w:val="001B4800"/>
    <w:rsid w:val="001B5053"/>
    <w:rsid w:val="001C6AD7"/>
    <w:rsid w:val="001D23DB"/>
    <w:rsid w:val="001D3257"/>
    <w:rsid w:val="001D4741"/>
    <w:rsid w:val="001D4834"/>
    <w:rsid w:val="001D7573"/>
    <w:rsid w:val="001D7B31"/>
    <w:rsid w:val="001E1554"/>
    <w:rsid w:val="001E2101"/>
    <w:rsid w:val="001E220B"/>
    <w:rsid w:val="001E46AF"/>
    <w:rsid w:val="001E4F81"/>
    <w:rsid w:val="001F0481"/>
    <w:rsid w:val="001F109D"/>
    <w:rsid w:val="001F1CD2"/>
    <w:rsid w:val="001F202C"/>
    <w:rsid w:val="001F44C4"/>
    <w:rsid w:val="001F537C"/>
    <w:rsid w:val="001F7B42"/>
    <w:rsid w:val="00201279"/>
    <w:rsid w:val="00206ABF"/>
    <w:rsid w:val="00206F1A"/>
    <w:rsid w:val="0021171E"/>
    <w:rsid w:val="00212DD6"/>
    <w:rsid w:val="00214B58"/>
    <w:rsid w:val="00216894"/>
    <w:rsid w:val="0022309A"/>
    <w:rsid w:val="00225099"/>
    <w:rsid w:val="002259C3"/>
    <w:rsid w:val="00225D30"/>
    <w:rsid w:val="00233AA2"/>
    <w:rsid w:val="00255DB7"/>
    <w:rsid w:val="002571CB"/>
    <w:rsid w:val="00257BDF"/>
    <w:rsid w:val="002722FE"/>
    <w:rsid w:val="002728BB"/>
    <w:rsid w:val="00273E8D"/>
    <w:rsid w:val="00282E3A"/>
    <w:rsid w:val="00284B20"/>
    <w:rsid w:val="00284B23"/>
    <w:rsid w:val="00287370"/>
    <w:rsid w:val="002A464C"/>
    <w:rsid w:val="002A688B"/>
    <w:rsid w:val="002B0A53"/>
    <w:rsid w:val="002B2157"/>
    <w:rsid w:val="002B26AF"/>
    <w:rsid w:val="002B3B8E"/>
    <w:rsid w:val="002B7782"/>
    <w:rsid w:val="002C1B1B"/>
    <w:rsid w:val="002C7510"/>
    <w:rsid w:val="002D40A5"/>
    <w:rsid w:val="002D7759"/>
    <w:rsid w:val="002D7C37"/>
    <w:rsid w:val="002E0D9E"/>
    <w:rsid w:val="002E2EB5"/>
    <w:rsid w:val="002E44A1"/>
    <w:rsid w:val="002E5237"/>
    <w:rsid w:val="002E5A24"/>
    <w:rsid w:val="002E7413"/>
    <w:rsid w:val="002E7B65"/>
    <w:rsid w:val="002F2732"/>
    <w:rsid w:val="002F468A"/>
    <w:rsid w:val="002F57E4"/>
    <w:rsid w:val="002F5B3F"/>
    <w:rsid w:val="00301FB9"/>
    <w:rsid w:val="00302ACE"/>
    <w:rsid w:val="00302ADC"/>
    <w:rsid w:val="00314B7D"/>
    <w:rsid w:val="00314D09"/>
    <w:rsid w:val="00320D6C"/>
    <w:rsid w:val="00320EFF"/>
    <w:rsid w:val="00320F7F"/>
    <w:rsid w:val="0032309E"/>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0F5D"/>
    <w:rsid w:val="0036286A"/>
    <w:rsid w:val="003644A8"/>
    <w:rsid w:val="00365706"/>
    <w:rsid w:val="00366846"/>
    <w:rsid w:val="00367277"/>
    <w:rsid w:val="00370BFC"/>
    <w:rsid w:val="00372199"/>
    <w:rsid w:val="00372347"/>
    <w:rsid w:val="00372577"/>
    <w:rsid w:val="00373BC0"/>
    <w:rsid w:val="00392BA5"/>
    <w:rsid w:val="00393119"/>
    <w:rsid w:val="00394FBB"/>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D618D"/>
    <w:rsid w:val="003E10F4"/>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37AA0"/>
    <w:rsid w:val="004433EE"/>
    <w:rsid w:val="00443820"/>
    <w:rsid w:val="00447DDA"/>
    <w:rsid w:val="00447EBA"/>
    <w:rsid w:val="00451814"/>
    <w:rsid w:val="00452613"/>
    <w:rsid w:val="004529E8"/>
    <w:rsid w:val="0045422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3E15"/>
    <w:rsid w:val="004B660B"/>
    <w:rsid w:val="004B70AC"/>
    <w:rsid w:val="004C0787"/>
    <w:rsid w:val="004C1B53"/>
    <w:rsid w:val="004C21CF"/>
    <w:rsid w:val="004C3ABB"/>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691B"/>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06A1"/>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40A1"/>
    <w:rsid w:val="00655697"/>
    <w:rsid w:val="0066055E"/>
    <w:rsid w:val="00671D60"/>
    <w:rsid w:val="0067730A"/>
    <w:rsid w:val="00680447"/>
    <w:rsid w:val="006827B4"/>
    <w:rsid w:val="00684580"/>
    <w:rsid w:val="006870A7"/>
    <w:rsid w:val="006872DA"/>
    <w:rsid w:val="00690914"/>
    <w:rsid w:val="00694CC2"/>
    <w:rsid w:val="006953B9"/>
    <w:rsid w:val="00695BE6"/>
    <w:rsid w:val="006A1DEF"/>
    <w:rsid w:val="006A2010"/>
    <w:rsid w:val="006A7A8C"/>
    <w:rsid w:val="006B160B"/>
    <w:rsid w:val="006B3BBA"/>
    <w:rsid w:val="006B4205"/>
    <w:rsid w:val="006B6630"/>
    <w:rsid w:val="006C24E5"/>
    <w:rsid w:val="006D35FF"/>
    <w:rsid w:val="006D5824"/>
    <w:rsid w:val="006E03D2"/>
    <w:rsid w:val="006E1588"/>
    <w:rsid w:val="006E65CF"/>
    <w:rsid w:val="006F1C9D"/>
    <w:rsid w:val="006F7819"/>
    <w:rsid w:val="00706021"/>
    <w:rsid w:val="00710F49"/>
    <w:rsid w:val="007125D2"/>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5837"/>
    <w:rsid w:val="007661BE"/>
    <w:rsid w:val="00771D4E"/>
    <w:rsid w:val="00772534"/>
    <w:rsid w:val="00775A44"/>
    <w:rsid w:val="00780F52"/>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30CE"/>
    <w:rsid w:val="007C006F"/>
    <w:rsid w:val="007C01A3"/>
    <w:rsid w:val="007C1B20"/>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24EC"/>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15A"/>
    <w:rsid w:val="00963FB1"/>
    <w:rsid w:val="009658CA"/>
    <w:rsid w:val="0097028D"/>
    <w:rsid w:val="00970298"/>
    <w:rsid w:val="0097091E"/>
    <w:rsid w:val="00972D93"/>
    <w:rsid w:val="00975993"/>
    <w:rsid w:val="00976B4E"/>
    <w:rsid w:val="00985D2D"/>
    <w:rsid w:val="009903AB"/>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05090"/>
    <w:rsid w:val="00A110EA"/>
    <w:rsid w:val="00A11C1F"/>
    <w:rsid w:val="00A12577"/>
    <w:rsid w:val="00A12A52"/>
    <w:rsid w:val="00A14422"/>
    <w:rsid w:val="00A27F31"/>
    <w:rsid w:val="00A3515A"/>
    <w:rsid w:val="00A400CD"/>
    <w:rsid w:val="00A406F4"/>
    <w:rsid w:val="00A421A9"/>
    <w:rsid w:val="00A45F23"/>
    <w:rsid w:val="00A4713B"/>
    <w:rsid w:val="00A50660"/>
    <w:rsid w:val="00A50B6D"/>
    <w:rsid w:val="00A55D79"/>
    <w:rsid w:val="00A63210"/>
    <w:rsid w:val="00A646A3"/>
    <w:rsid w:val="00A6781E"/>
    <w:rsid w:val="00A70ABD"/>
    <w:rsid w:val="00A71E2F"/>
    <w:rsid w:val="00A73418"/>
    <w:rsid w:val="00A73F70"/>
    <w:rsid w:val="00A7514B"/>
    <w:rsid w:val="00A761F3"/>
    <w:rsid w:val="00A80458"/>
    <w:rsid w:val="00A80521"/>
    <w:rsid w:val="00A82212"/>
    <w:rsid w:val="00A82CE7"/>
    <w:rsid w:val="00A833AD"/>
    <w:rsid w:val="00A83823"/>
    <w:rsid w:val="00A83D7C"/>
    <w:rsid w:val="00A84264"/>
    <w:rsid w:val="00A875C5"/>
    <w:rsid w:val="00A9784A"/>
    <w:rsid w:val="00AA03DD"/>
    <w:rsid w:val="00AA3F86"/>
    <w:rsid w:val="00AA4BB3"/>
    <w:rsid w:val="00AB5D06"/>
    <w:rsid w:val="00AB6B3F"/>
    <w:rsid w:val="00AC1663"/>
    <w:rsid w:val="00AC2260"/>
    <w:rsid w:val="00AC6242"/>
    <w:rsid w:val="00AD0F59"/>
    <w:rsid w:val="00AD1E3A"/>
    <w:rsid w:val="00AD2998"/>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6844"/>
    <w:rsid w:val="00B47184"/>
    <w:rsid w:val="00B47186"/>
    <w:rsid w:val="00B5039F"/>
    <w:rsid w:val="00B52A64"/>
    <w:rsid w:val="00B608A3"/>
    <w:rsid w:val="00B6250E"/>
    <w:rsid w:val="00B641FF"/>
    <w:rsid w:val="00B70F86"/>
    <w:rsid w:val="00B747B1"/>
    <w:rsid w:val="00B8414F"/>
    <w:rsid w:val="00B90DE6"/>
    <w:rsid w:val="00B93123"/>
    <w:rsid w:val="00B93803"/>
    <w:rsid w:val="00B940C8"/>
    <w:rsid w:val="00B9623E"/>
    <w:rsid w:val="00B97F36"/>
    <w:rsid w:val="00BA060D"/>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076F1"/>
    <w:rsid w:val="00C10C10"/>
    <w:rsid w:val="00C114F7"/>
    <w:rsid w:val="00C1235D"/>
    <w:rsid w:val="00C12843"/>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19D7"/>
    <w:rsid w:val="00CE3793"/>
    <w:rsid w:val="00CE6053"/>
    <w:rsid w:val="00CE7BD7"/>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2C2C"/>
    <w:rsid w:val="00D631B6"/>
    <w:rsid w:val="00D6534C"/>
    <w:rsid w:val="00D729E2"/>
    <w:rsid w:val="00D73687"/>
    <w:rsid w:val="00D749C3"/>
    <w:rsid w:val="00D75CF7"/>
    <w:rsid w:val="00D8079C"/>
    <w:rsid w:val="00D810C7"/>
    <w:rsid w:val="00D815B8"/>
    <w:rsid w:val="00D81880"/>
    <w:rsid w:val="00D864C6"/>
    <w:rsid w:val="00D87B95"/>
    <w:rsid w:val="00D93052"/>
    <w:rsid w:val="00D9324E"/>
    <w:rsid w:val="00DA1CC7"/>
    <w:rsid w:val="00DA28C3"/>
    <w:rsid w:val="00DA37E0"/>
    <w:rsid w:val="00DA54CD"/>
    <w:rsid w:val="00DB05F9"/>
    <w:rsid w:val="00DB535A"/>
    <w:rsid w:val="00DB6C33"/>
    <w:rsid w:val="00DB78C9"/>
    <w:rsid w:val="00DC27D8"/>
    <w:rsid w:val="00DC3743"/>
    <w:rsid w:val="00DC5449"/>
    <w:rsid w:val="00DC7389"/>
    <w:rsid w:val="00DC7A88"/>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19A"/>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1F16"/>
    <w:rsid w:val="00F44C3F"/>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44F4"/>
    <w:rsid w:val="00F74AE0"/>
    <w:rsid w:val="00F8004D"/>
    <w:rsid w:val="00F82247"/>
    <w:rsid w:val="00F84635"/>
    <w:rsid w:val="00F858F7"/>
    <w:rsid w:val="00F86CF9"/>
    <w:rsid w:val="00F909B9"/>
    <w:rsid w:val="00F93FDE"/>
    <w:rsid w:val="00F954EF"/>
    <w:rsid w:val="00F9784C"/>
    <w:rsid w:val="00FA3E10"/>
    <w:rsid w:val="00FA7C84"/>
    <w:rsid w:val="00FB09C1"/>
    <w:rsid w:val="00FB56A2"/>
    <w:rsid w:val="00FC104E"/>
    <w:rsid w:val="00FC144F"/>
    <w:rsid w:val="00FC2D3C"/>
    <w:rsid w:val="00FC45F5"/>
    <w:rsid w:val="00FC6815"/>
    <w:rsid w:val="00FD04B9"/>
    <w:rsid w:val="00FD6986"/>
    <w:rsid w:val="00FE1005"/>
    <w:rsid w:val="00FE1C10"/>
    <w:rsid w:val="00FE2345"/>
    <w:rsid w:val="00FE4166"/>
    <w:rsid w:val="00FE4F58"/>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 w:type="character" w:styleId="UnresolvedMention">
    <w:name w:val="Unresolved Mention"/>
    <w:basedOn w:val="DefaultParagraphFont"/>
    <w:uiPriority w:val="99"/>
    <w:semiHidden/>
    <w:unhideWhenUsed/>
    <w:rsid w:val="000C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rzheng@qti.qualcomm.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ngli_xu@apple.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feng.Han@uniso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0DCE34-DE86-4A5E-83E1-6990287D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10030</Words>
  <Characters>57175</Characters>
  <Application>Microsoft Office Word</Application>
  <DocSecurity>0</DocSecurity>
  <Lines>476</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ZTE(Eswar)</cp:lastModifiedBy>
  <cp:revision>26</cp:revision>
  <dcterms:created xsi:type="dcterms:W3CDTF">2021-01-08T11:12:00Z</dcterms:created>
  <dcterms:modified xsi:type="dcterms:W3CDTF">2021-01-08T16:37:00Z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