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4"/>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e"/>
        <w:tblW w:w="0" w:type="auto"/>
        <w:tblLook w:val="04A0" w:firstRow="1" w:lastRow="0" w:firstColumn="1" w:lastColumn="0" w:noHBand="0" w:noVBand="1"/>
      </w:tblPr>
      <w:tblGrid>
        <w:gridCol w:w="1569"/>
        <w:gridCol w:w="1412"/>
        <w:gridCol w:w="11385"/>
        <w:gridCol w:w="150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757EB9" w14:paraId="4C5AD6BD" w14:textId="77777777" w:rsidTr="00772534">
        <w:tc>
          <w:tcPr>
            <w:tcW w:w="0" w:type="auto"/>
          </w:tcPr>
          <w:p w14:paraId="683DC8E5" w14:textId="0468E439"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2550DD5F" w14:textId="47081CAC"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2A4959BC" w14:textId="53A42B40"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5B043B11" w14:textId="77777777" w:rsidR="00757EB9" w:rsidRDefault="00757EB9" w:rsidP="00757EB9">
            <w:pPr>
              <w:snapToGrid w:val="0"/>
              <w:rPr>
                <w:rFonts w:cs="Arial"/>
                <w:b/>
                <w:bCs/>
                <w:snapToGrid w:val="0"/>
                <w:sz w:val="20"/>
                <w:szCs w:val="20"/>
              </w:rPr>
            </w:pPr>
          </w:p>
        </w:tc>
      </w:tr>
      <w:tr w:rsidR="00757EB9" w14:paraId="0FCA1C8F" w14:textId="77777777" w:rsidTr="00772534">
        <w:tc>
          <w:tcPr>
            <w:tcW w:w="0" w:type="auto"/>
          </w:tcPr>
          <w:p w14:paraId="53ECE926" w14:textId="241DA628" w:rsidR="00757EB9" w:rsidRPr="00EE33D8" w:rsidRDefault="00EE33D8" w:rsidP="00757EB9">
            <w:pPr>
              <w:snapToGrid w:val="0"/>
              <w:rPr>
                <w:bCs/>
                <w:sz w:val="20"/>
                <w:szCs w:val="20"/>
              </w:rPr>
            </w:pPr>
            <w:r>
              <w:rPr>
                <w:bCs/>
                <w:sz w:val="20"/>
                <w:szCs w:val="20"/>
              </w:rPr>
              <w:t>Mediatek</w:t>
            </w:r>
          </w:p>
        </w:tc>
        <w:tc>
          <w:tcPr>
            <w:tcW w:w="0" w:type="auto"/>
          </w:tcPr>
          <w:p w14:paraId="42B94480" w14:textId="178FEEBA"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5885B957" w14:textId="05916146"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1D242C74" w14:textId="77777777" w:rsidR="00757EB9" w:rsidRDefault="00757EB9" w:rsidP="00757EB9">
            <w:pPr>
              <w:snapToGrid w:val="0"/>
              <w:rPr>
                <w:rFonts w:cs="Arial"/>
                <w:b/>
                <w:bCs/>
                <w:snapToGrid w:val="0"/>
                <w:sz w:val="20"/>
                <w:szCs w:val="20"/>
              </w:rPr>
            </w:pPr>
          </w:p>
        </w:tc>
      </w:tr>
      <w:tr w:rsidR="00C95366" w14:paraId="4214749E" w14:textId="77777777" w:rsidTr="00772534">
        <w:tc>
          <w:tcPr>
            <w:tcW w:w="0" w:type="auto"/>
          </w:tcPr>
          <w:p w14:paraId="57B65930" w14:textId="62CAD334"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9886BF8" w14:textId="408AF9A3"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51A2C14A" w14:textId="0DA8FBAD"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6BDE1690" w14:textId="77777777" w:rsidR="00C95366" w:rsidRDefault="00C95366" w:rsidP="00C95366">
            <w:pPr>
              <w:snapToGrid w:val="0"/>
              <w:rPr>
                <w:rFonts w:cs="Arial"/>
                <w:b/>
                <w:bCs/>
                <w:snapToGrid w:val="0"/>
                <w:sz w:val="20"/>
                <w:szCs w:val="20"/>
              </w:rPr>
            </w:pPr>
          </w:p>
        </w:tc>
      </w:tr>
      <w:tr w:rsidR="009F0881" w14:paraId="68592169" w14:textId="77777777" w:rsidTr="00772534">
        <w:tc>
          <w:tcPr>
            <w:tcW w:w="0" w:type="auto"/>
          </w:tcPr>
          <w:p w14:paraId="25CAB73A" w14:textId="77777777" w:rsidR="009F0881" w:rsidRDefault="009F0881" w:rsidP="009F0881">
            <w:pPr>
              <w:snapToGrid w:val="0"/>
              <w:rPr>
                <w:b/>
                <w:bCs/>
                <w:sz w:val="20"/>
                <w:szCs w:val="20"/>
              </w:rPr>
            </w:pPr>
          </w:p>
        </w:tc>
        <w:tc>
          <w:tcPr>
            <w:tcW w:w="0" w:type="auto"/>
          </w:tcPr>
          <w:p w14:paraId="6CE40023" w14:textId="77777777" w:rsidR="009F0881" w:rsidRDefault="009F0881" w:rsidP="009F0881">
            <w:pPr>
              <w:snapToGrid w:val="0"/>
              <w:rPr>
                <w:rFonts w:eastAsia="PMingLiU" w:cs="Arial"/>
                <w:b/>
                <w:bCs/>
                <w:snapToGrid w:val="0"/>
                <w:sz w:val="20"/>
                <w:szCs w:val="20"/>
                <w:lang w:eastAsia="zh-TW"/>
              </w:rPr>
            </w:pPr>
          </w:p>
        </w:tc>
        <w:tc>
          <w:tcPr>
            <w:tcW w:w="0" w:type="auto"/>
          </w:tcPr>
          <w:p w14:paraId="01E63747" w14:textId="77777777" w:rsidR="009F0881" w:rsidRDefault="009F0881" w:rsidP="009F0881">
            <w:pPr>
              <w:snapToGrid w:val="0"/>
              <w:rPr>
                <w:rFonts w:cs="Arial"/>
                <w:snapToGrid w:val="0"/>
                <w:sz w:val="20"/>
                <w:szCs w:val="20"/>
              </w:rPr>
            </w:pPr>
          </w:p>
        </w:tc>
        <w:tc>
          <w:tcPr>
            <w:tcW w:w="0" w:type="auto"/>
          </w:tcPr>
          <w:p w14:paraId="77E35C4E" w14:textId="77777777" w:rsidR="009F0881" w:rsidRDefault="009F0881" w:rsidP="009F0881">
            <w:pPr>
              <w:snapToGrid w:val="0"/>
              <w:rPr>
                <w:rFonts w:cs="Arial"/>
                <w:b/>
                <w:bCs/>
                <w:snapToGrid w:val="0"/>
                <w:sz w:val="20"/>
                <w:szCs w:val="20"/>
              </w:rPr>
            </w:pPr>
          </w:p>
        </w:tc>
      </w:tr>
      <w:tr w:rsidR="009F0881" w14:paraId="3416D355" w14:textId="77777777" w:rsidTr="00772534">
        <w:tc>
          <w:tcPr>
            <w:tcW w:w="0" w:type="auto"/>
          </w:tcPr>
          <w:p w14:paraId="3E639A7A" w14:textId="77777777" w:rsidR="009F0881" w:rsidRDefault="009F0881" w:rsidP="009F0881">
            <w:pPr>
              <w:snapToGrid w:val="0"/>
              <w:rPr>
                <w:rFonts w:eastAsia="PMingLiU" w:cs="Arial"/>
                <w:b/>
                <w:bCs/>
                <w:snapToGrid w:val="0"/>
                <w:sz w:val="20"/>
                <w:szCs w:val="20"/>
                <w:lang w:eastAsia="zh-TW"/>
              </w:rPr>
            </w:pPr>
          </w:p>
        </w:tc>
        <w:tc>
          <w:tcPr>
            <w:tcW w:w="0" w:type="auto"/>
          </w:tcPr>
          <w:p w14:paraId="0E2A124A" w14:textId="77777777" w:rsidR="009F0881" w:rsidRDefault="009F0881" w:rsidP="009F0881">
            <w:pPr>
              <w:snapToGrid w:val="0"/>
              <w:rPr>
                <w:rFonts w:cs="Arial"/>
                <w:b/>
                <w:bCs/>
                <w:snapToGrid w:val="0"/>
                <w:sz w:val="20"/>
                <w:szCs w:val="20"/>
              </w:rPr>
            </w:pPr>
          </w:p>
        </w:tc>
        <w:tc>
          <w:tcPr>
            <w:tcW w:w="0" w:type="auto"/>
          </w:tcPr>
          <w:p w14:paraId="7F0C5DCC" w14:textId="77777777" w:rsidR="009F0881" w:rsidRDefault="009F0881" w:rsidP="009F0881">
            <w:pPr>
              <w:snapToGrid w:val="0"/>
              <w:rPr>
                <w:rFonts w:cs="Arial"/>
                <w:snapToGrid w:val="0"/>
                <w:sz w:val="20"/>
                <w:szCs w:val="20"/>
              </w:rPr>
            </w:pPr>
          </w:p>
        </w:tc>
        <w:tc>
          <w:tcPr>
            <w:tcW w:w="0" w:type="auto"/>
          </w:tcPr>
          <w:p w14:paraId="18774ECD" w14:textId="77777777" w:rsidR="009F0881" w:rsidRDefault="009F0881" w:rsidP="009F0881">
            <w:pPr>
              <w:snapToGrid w:val="0"/>
              <w:rPr>
                <w:rFonts w:cs="Arial"/>
                <w:b/>
                <w:bCs/>
                <w:snapToGrid w:val="0"/>
                <w:sz w:val="20"/>
                <w:szCs w:val="20"/>
              </w:rPr>
            </w:pPr>
          </w:p>
        </w:tc>
      </w:tr>
      <w:tr w:rsidR="009F0881" w14:paraId="6FB29943" w14:textId="77777777" w:rsidTr="00772534">
        <w:tc>
          <w:tcPr>
            <w:tcW w:w="0" w:type="auto"/>
          </w:tcPr>
          <w:p w14:paraId="6AB63AF1" w14:textId="77777777" w:rsidR="009F0881" w:rsidRDefault="009F0881" w:rsidP="009F0881">
            <w:pPr>
              <w:snapToGrid w:val="0"/>
              <w:rPr>
                <w:rFonts w:cs="Arial"/>
                <w:b/>
                <w:bCs/>
                <w:snapToGrid w:val="0"/>
                <w:sz w:val="20"/>
                <w:szCs w:val="20"/>
              </w:rPr>
            </w:pPr>
          </w:p>
        </w:tc>
        <w:tc>
          <w:tcPr>
            <w:tcW w:w="0" w:type="auto"/>
          </w:tcPr>
          <w:p w14:paraId="6C00324C" w14:textId="77777777" w:rsidR="009F0881" w:rsidRDefault="009F0881" w:rsidP="009F0881">
            <w:pPr>
              <w:snapToGrid w:val="0"/>
              <w:rPr>
                <w:rFonts w:cs="Arial"/>
                <w:b/>
                <w:bCs/>
                <w:snapToGrid w:val="0"/>
                <w:sz w:val="20"/>
                <w:szCs w:val="20"/>
              </w:rPr>
            </w:pPr>
          </w:p>
        </w:tc>
        <w:tc>
          <w:tcPr>
            <w:tcW w:w="0" w:type="auto"/>
          </w:tcPr>
          <w:p w14:paraId="5E968C63" w14:textId="77777777" w:rsidR="009F0881" w:rsidRDefault="009F0881" w:rsidP="009F0881">
            <w:pPr>
              <w:snapToGrid w:val="0"/>
              <w:rPr>
                <w:rFonts w:cs="Arial"/>
                <w:snapToGrid w:val="0"/>
                <w:sz w:val="20"/>
                <w:szCs w:val="20"/>
              </w:rPr>
            </w:pPr>
          </w:p>
        </w:tc>
        <w:tc>
          <w:tcPr>
            <w:tcW w:w="0" w:type="auto"/>
          </w:tcPr>
          <w:p w14:paraId="509498B1" w14:textId="77777777" w:rsidR="009F0881" w:rsidRDefault="009F0881" w:rsidP="009F0881">
            <w:pPr>
              <w:snapToGrid w:val="0"/>
              <w:rPr>
                <w:rFonts w:cs="Arial"/>
                <w:b/>
                <w:bCs/>
                <w:snapToGrid w:val="0"/>
                <w:sz w:val="20"/>
                <w:szCs w:val="20"/>
              </w:rPr>
            </w:pPr>
          </w:p>
        </w:tc>
      </w:tr>
      <w:tr w:rsidR="009F0881" w14:paraId="3B2F7A22" w14:textId="77777777" w:rsidTr="00772534">
        <w:tc>
          <w:tcPr>
            <w:tcW w:w="0" w:type="auto"/>
          </w:tcPr>
          <w:p w14:paraId="31AE8CD0" w14:textId="77777777" w:rsidR="009F0881" w:rsidRDefault="009F0881" w:rsidP="009F0881">
            <w:pPr>
              <w:snapToGrid w:val="0"/>
              <w:rPr>
                <w:rFonts w:eastAsia="Yu Mincho" w:cs="Arial"/>
                <w:b/>
                <w:bCs/>
                <w:snapToGrid w:val="0"/>
                <w:sz w:val="20"/>
                <w:szCs w:val="20"/>
                <w:lang w:eastAsia="ja-JP"/>
              </w:rPr>
            </w:pPr>
          </w:p>
        </w:tc>
        <w:tc>
          <w:tcPr>
            <w:tcW w:w="0" w:type="auto"/>
          </w:tcPr>
          <w:p w14:paraId="105CC994" w14:textId="77777777" w:rsidR="009F0881" w:rsidRDefault="009F0881" w:rsidP="009F0881">
            <w:pPr>
              <w:snapToGrid w:val="0"/>
              <w:rPr>
                <w:rFonts w:eastAsia="Yu Mincho" w:cs="Arial"/>
                <w:b/>
                <w:bCs/>
                <w:snapToGrid w:val="0"/>
                <w:sz w:val="20"/>
                <w:szCs w:val="20"/>
                <w:lang w:eastAsia="ja-JP"/>
              </w:rPr>
            </w:pPr>
          </w:p>
        </w:tc>
        <w:tc>
          <w:tcPr>
            <w:tcW w:w="0" w:type="auto"/>
          </w:tcPr>
          <w:p w14:paraId="52ADE737" w14:textId="77777777" w:rsidR="009F0881" w:rsidRDefault="009F0881" w:rsidP="009F0881">
            <w:pPr>
              <w:snapToGrid w:val="0"/>
              <w:rPr>
                <w:rFonts w:cs="Arial"/>
                <w:snapToGrid w:val="0"/>
                <w:sz w:val="20"/>
                <w:szCs w:val="20"/>
              </w:rPr>
            </w:pPr>
          </w:p>
        </w:tc>
        <w:tc>
          <w:tcPr>
            <w:tcW w:w="0" w:type="auto"/>
          </w:tcPr>
          <w:p w14:paraId="748C0883" w14:textId="77777777" w:rsidR="009F0881" w:rsidRDefault="009F0881" w:rsidP="009F0881">
            <w:pPr>
              <w:snapToGrid w:val="0"/>
              <w:rPr>
                <w:rFonts w:cs="Arial"/>
                <w:b/>
                <w:bCs/>
                <w:snapToGrid w:val="0"/>
                <w:sz w:val="20"/>
                <w:szCs w:val="20"/>
              </w:rPr>
            </w:pPr>
          </w:p>
        </w:tc>
      </w:tr>
      <w:tr w:rsidR="009F0881" w14:paraId="364EA93B" w14:textId="77777777" w:rsidTr="00772534">
        <w:tc>
          <w:tcPr>
            <w:tcW w:w="0" w:type="auto"/>
          </w:tcPr>
          <w:p w14:paraId="276D3D99" w14:textId="77777777" w:rsidR="009F0881" w:rsidRDefault="009F0881" w:rsidP="009F0881">
            <w:pPr>
              <w:snapToGrid w:val="0"/>
              <w:rPr>
                <w:rFonts w:eastAsia="Yu Mincho" w:cs="Arial"/>
                <w:b/>
                <w:bCs/>
                <w:snapToGrid w:val="0"/>
                <w:sz w:val="20"/>
                <w:szCs w:val="20"/>
                <w:lang w:eastAsia="ja-JP"/>
              </w:rPr>
            </w:pPr>
          </w:p>
        </w:tc>
        <w:tc>
          <w:tcPr>
            <w:tcW w:w="0" w:type="auto"/>
          </w:tcPr>
          <w:p w14:paraId="24E0E8DB" w14:textId="77777777" w:rsidR="009F0881" w:rsidRDefault="009F0881" w:rsidP="009F0881">
            <w:pPr>
              <w:snapToGrid w:val="0"/>
              <w:rPr>
                <w:rFonts w:eastAsiaTheme="minorEastAsia" w:cs="Arial"/>
                <w:b/>
                <w:bCs/>
                <w:snapToGrid w:val="0"/>
                <w:sz w:val="20"/>
                <w:szCs w:val="20"/>
                <w:lang w:eastAsia="zh-CN"/>
              </w:rPr>
            </w:pPr>
          </w:p>
        </w:tc>
        <w:tc>
          <w:tcPr>
            <w:tcW w:w="0" w:type="auto"/>
          </w:tcPr>
          <w:p w14:paraId="6351DDF7" w14:textId="77777777" w:rsidR="009F0881" w:rsidRDefault="009F0881" w:rsidP="009F0881">
            <w:pPr>
              <w:snapToGrid w:val="0"/>
              <w:rPr>
                <w:rFonts w:cs="Arial"/>
                <w:snapToGrid w:val="0"/>
                <w:sz w:val="20"/>
                <w:szCs w:val="20"/>
              </w:rPr>
            </w:pPr>
          </w:p>
        </w:tc>
        <w:tc>
          <w:tcPr>
            <w:tcW w:w="0" w:type="auto"/>
          </w:tcPr>
          <w:p w14:paraId="56BD46B6" w14:textId="77777777" w:rsidR="009F0881" w:rsidRDefault="009F0881" w:rsidP="009F0881">
            <w:pPr>
              <w:snapToGrid w:val="0"/>
              <w:rPr>
                <w:rFonts w:cs="Arial"/>
                <w:b/>
                <w:bCs/>
                <w:snapToGrid w:val="0"/>
                <w:sz w:val="20"/>
                <w:szCs w:val="20"/>
              </w:rPr>
            </w:pPr>
          </w:p>
        </w:tc>
      </w:tr>
      <w:tr w:rsidR="009F0881" w14:paraId="7AB7C701" w14:textId="77777777" w:rsidTr="00772534">
        <w:tc>
          <w:tcPr>
            <w:tcW w:w="0" w:type="auto"/>
          </w:tcPr>
          <w:p w14:paraId="02BF129B" w14:textId="77777777" w:rsidR="009F0881" w:rsidRDefault="009F0881" w:rsidP="009F0881">
            <w:pPr>
              <w:snapToGrid w:val="0"/>
              <w:rPr>
                <w:rFonts w:eastAsia="Yu Mincho" w:cs="Arial"/>
                <w:b/>
                <w:bCs/>
                <w:snapToGrid w:val="0"/>
                <w:sz w:val="20"/>
                <w:szCs w:val="20"/>
                <w:lang w:eastAsia="ja-JP"/>
              </w:rPr>
            </w:pPr>
          </w:p>
        </w:tc>
        <w:tc>
          <w:tcPr>
            <w:tcW w:w="0" w:type="auto"/>
          </w:tcPr>
          <w:p w14:paraId="7739736F" w14:textId="77777777" w:rsidR="009F0881" w:rsidRDefault="009F0881" w:rsidP="009F0881">
            <w:pPr>
              <w:snapToGrid w:val="0"/>
              <w:rPr>
                <w:rFonts w:eastAsiaTheme="minorEastAsia" w:cs="Arial"/>
                <w:b/>
                <w:bCs/>
                <w:snapToGrid w:val="0"/>
                <w:sz w:val="20"/>
                <w:szCs w:val="20"/>
                <w:lang w:eastAsia="zh-CN"/>
              </w:rPr>
            </w:pPr>
          </w:p>
        </w:tc>
        <w:tc>
          <w:tcPr>
            <w:tcW w:w="0" w:type="auto"/>
          </w:tcPr>
          <w:p w14:paraId="720E7331" w14:textId="77777777" w:rsidR="009F0881" w:rsidRDefault="009F0881" w:rsidP="009F0881">
            <w:pPr>
              <w:snapToGrid w:val="0"/>
              <w:rPr>
                <w:rFonts w:cs="Arial"/>
                <w:snapToGrid w:val="0"/>
                <w:sz w:val="20"/>
                <w:szCs w:val="20"/>
              </w:rPr>
            </w:pPr>
          </w:p>
        </w:tc>
        <w:tc>
          <w:tcPr>
            <w:tcW w:w="0" w:type="auto"/>
          </w:tcPr>
          <w:p w14:paraId="2F66181C" w14:textId="77777777" w:rsidR="009F0881" w:rsidRDefault="009F0881" w:rsidP="009F0881">
            <w:pPr>
              <w:snapToGrid w:val="0"/>
              <w:rPr>
                <w:rFonts w:cs="Arial"/>
                <w:b/>
                <w:bCs/>
                <w:snapToGrid w:val="0"/>
                <w:sz w:val="20"/>
                <w:szCs w:val="20"/>
              </w:rPr>
            </w:pPr>
          </w:p>
        </w:tc>
      </w:tr>
      <w:tr w:rsidR="009F0881" w14:paraId="2F521E57" w14:textId="77777777" w:rsidTr="00772534">
        <w:tc>
          <w:tcPr>
            <w:tcW w:w="0" w:type="auto"/>
          </w:tcPr>
          <w:p w14:paraId="775A7396" w14:textId="77777777" w:rsidR="009F0881" w:rsidRDefault="009F0881" w:rsidP="009F0881">
            <w:pPr>
              <w:snapToGrid w:val="0"/>
              <w:rPr>
                <w:rFonts w:eastAsia="Yu Mincho" w:cs="Arial"/>
                <w:b/>
                <w:bCs/>
                <w:snapToGrid w:val="0"/>
                <w:sz w:val="20"/>
                <w:szCs w:val="20"/>
                <w:lang w:eastAsia="ja-JP"/>
              </w:rPr>
            </w:pPr>
          </w:p>
        </w:tc>
        <w:tc>
          <w:tcPr>
            <w:tcW w:w="0" w:type="auto"/>
          </w:tcPr>
          <w:p w14:paraId="64113601" w14:textId="77777777" w:rsidR="009F0881" w:rsidRDefault="009F0881" w:rsidP="009F0881">
            <w:pPr>
              <w:snapToGrid w:val="0"/>
              <w:rPr>
                <w:rFonts w:eastAsiaTheme="minorEastAsia" w:cs="Arial"/>
                <w:b/>
                <w:bCs/>
                <w:snapToGrid w:val="0"/>
                <w:sz w:val="20"/>
                <w:szCs w:val="20"/>
                <w:lang w:eastAsia="zh-CN"/>
              </w:rPr>
            </w:pPr>
          </w:p>
        </w:tc>
        <w:tc>
          <w:tcPr>
            <w:tcW w:w="0" w:type="auto"/>
          </w:tcPr>
          <w:p w14:paraId="0351AF97" w14:textId="77777777" w:rsidR="009F0881" w:rsidRDefault="009F0881" w:rsidP="009F0881">
            <w:pPr>
              <w:snapToGrid w:val="0"/>
              <w:rPr>
                <w:rFonts w:cs="Arial"/>
                <w:snapToGrid w:val="0"/>
                <w:sz w:val="20"/>
                <w:szCs w:val="20"/>
              </w:rPr>
            </w:pPr>
          </w:p>
        </w:tc>
        <w:tc>
          <w:tcPr>
            <w:tcW w:w="0" w:type="auto"/>
          </w:tcPr>
          <w:p w14:paraId="6FC9E48E" w14:textId="77777777" w:rsidR="009F0881" w:rsidRDefault="009F0881" w:rsidP="009F0881">
            <w:pPr>
              <w:snapToGrid w:val="0"/>
              <w:rPr>
                <w:rFonts w:cs="Arial"/>
                <w:b/>
                <w:bCs/>
                <w:snapToGrid w:val="0"/>
                <w:sz w:val="20"/>
                <w:szCs w:val="20"/>
              </w:rPr>
            </w:pPr>
          </w:p>
        </w:tc>
      </w:tr>
      <w:tr w:rsidR="009F0881" w14:paraId="131AE3D8" w14:textId="77777777" w:rsidTr="00772534">
        <w:tc>
          <w:tcPr>
            <w:tcW w:w="0" w:type="auto"/>
          </w:tcPr>
          <w:p w14:paraId="7C62B8A8" w14:textId="77777777" w:rsidR="009F0881" w:rsidRDefault="009F0881" w:rsidP="009F0881">
            <w:pPr>
              <w:snapToGrid w:val="0"/>
              <w:rPr>
                <w:rFonts w:eastAsiaTheme="minorEastAsia" w:cs="Arial"/>
                <w:b/>
                <w:bCs/>
                <w:snapToGrid w:val="0"/>
                <w:sz w:val="20"/>
                <w:szCs w:val="20"/>
                <w:lang w:eastAsia="zh-CN"/>
              </w:rPr>
            </w:pPr>
          </w:p>
        </w:tc>
        <w:tc>
          <w:tcPr>
            <w:tcW w:w="0" w:type="auto"/>
          </w:tcPr>
          <w:p w14:paraId="7253090D" w14:textId="77777777" w:rsidR="009F0881" w:rsidRDefault="009F0881" w:rsidP="009F0881">
            <w:pPr>
              <w:snapToGrid w:val="0"/>
              <w:rPr>
                <w:rFonts w:eastAsiaTheme="minorEastAsia" w:cs="Arial"/>
                <w:b/>
                <w:bCs/>
                <w:snapToGrid w:val="0"/>
                <w:sz w:val="20"/>
                <w:szCs w:val="20"/>
                <w:lang w:eastAsia="zh-CN"/>
              </w:rPr>
            </w:pPr>
          </w:p>
        </w:tc>
        <w:tc>
          <w:tcPr>
            <w:tcW w:w="0" w:type="auto"/>
          </w:tcPr>
          <w:p w14:paraId="768F3A05" w14:textId="77777777" w:rsidR="009F0881" w:rsidRDefault="009F0881" w:rsidP="009F0881">
            <w:pPr>
              <w:snapToGrid w:val="0"/>
              <w:rPr>
                <w:rFonts w:cs="Arial"/>
                <w:snapToGrid w:val="0"/>
                <w:sz w:val="20"/>
                <w:szCs w:val="20"/>
              </w:rPr>
            </w:pPr>
          </w:p>
        </w:tc>
        <w:tc>
          <w:tcPr>
            <w:tcW w:w="0" w:type="auto"/>
          </w:tcPr>
          <w:p w14:paraId="6FB1CD39" w14:textId="77777777" w:rsidR="009F0881" w:rsidRDefault="009F0881" w:rsidP="009F0881">
            <w:pPr>
              <w:snapToGrid w:val="0"/>
              <w:rPr>
                <w:rFonts w:cs="Arial"/>
                <w:b/>
                <w:bCs/>
                <w:snapToGrid w:val="0"/>
                <w:sz w:val="20"/>
                <w:szCs w:val="20"/>
              </w:rPr>
            </w:pPr>
          </w:p>
        </w:tc>
      </w:tr>
      <w:tr w:rsidR="009F0881" w14:paraId="3144AB20" w14:textId="77777777" w:rsidTr="00772534">
        <w:tc>
          <w:tcPr>
            <w:tcW w:w="0" w:type="auto"/>
          </w:tcPr>
          <w:p w14:paraId="09A38ABF" w14:textId="77777777" w:rsidR="009F0881" w:rsidRDefault="009F0881" w:rsidP="009F0881">
            <w:pPr>
              <w:snapToGrid w:val="0"/>
              <w:rPr>
                <w:rFonts w:eastAsiaTheme="minorEastAsia" w:cs="Arial"/>
                <w:b/>
                <w:bCs/>
                <w:snapToGrid w:val="0"/>
                <w:sz w:val="20"/>
                <w:szCs w:val="20"/>
                <w:lang w:eastAsia="zh-CN"/>
              </w:rPr>
            </w:pPr>
          </w:p>
        </w:tc>
        <w:tc>
          <w:tcPr>
            <w:tcW w:w="0" w:type="auto"/>
          </w:tcPr>
          <w:p w14:paraId="620E7A7B" w14:textId="77777777" w:rsidR="009F0881" w:rsidRDefault="009F0881" w:rsidP="009F0881">
            <w:pPr>
              <w:snapToGrid w:val="0"/>
              <w:rPr>
                <w:rFonts w:eastAsiaTheme="minorEastAsia" w:cs="Arial"/>
                <w:b/>
                <w:bCs/>
                <w:snapToGrid w:val="0"/>
                <w:sz w:val="20"/>
                <w:szCs w:val="20"/>
                <w:lang w:eastAsia="zh-CN"/>
              </w:rPr>
            </w:pPr>
          </w:p>
        </w:tc>
        <w:tc>
          <w:tcPr>
            <w:tcW w:w="0" w:type="auto"/>
          </w:tcPr>
          <w:p w14:paraId="607DAA42" w14:textId="77777777" w:rsidR="009F0881" w:rsidRDefault="009F0881" w:rsidP="009F0881">
            <w:pPr>
              <w:snapToGrid w:val="0"/>
              <w:rPr>
                <w:rFonts w:cs="Arial"/>
                <w:snapToGrid w:val="0"/>
                <w:sz w:val="20"/>
                <w:szCs w:val="20"/>
              </w:rPr>
            </w:pPr>
          </w:p>
        </w:tc>
        <w:tc>
          <w:tcPr>
            <w:tcW w:w="0" w:type="auto"/>
          </w:tcPr>
          <w:p w14:paraId="4FF97D31" w14:textId="77777777" w:rsidR="009F0881" w:rsidRDefault="009F0881" w:rsidP="009F0881">
            <w:pPr>
              <w:snapToGrid w:val="0"/>
              <w:rPr>
                <w:rFonts w:cs="Arial"/>
                <w:snapToGrid w:val="0"/>
                <w:sz w:val="20"/>
                <w:szCs w:val="20"/>
              </w:rPr>
            </w:pPr>
          </w:p>
        </w:tc>
      </w:tr>
      <w:tr w:rsidR="009F0881" w14:paraId="60154D69" w14:textId="77777777" w:rsidTr="00772534">
        <w:tc>
          <w:tcPr>
            <w:tcW w:w="0" w:type="auto"/>
            <w:gridSpan w:val="4"/>
          </w:tcPr>
          <w:p w14:paraId="3265BACD" w14:textId="77777777" w:rsidR="009F0881" w:rsidRDefault="009F0881" w:rsidP="009F0881">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9F0881" w:rsidRDefault="009F0881" w:rsidP="009F0881">
            <w:pPr>
              <w:rPr>
                <w:rFonts w:cs="Arial"/>
                <w:snapToGrid w:val="0"/>
                <w:sz w:val="20"/>
                <w:szCs w:val="20"/>
              </w:rPr>
            </w:pPr>
          </w:p>
        </w:tc>
      </w:tr>
      <w:tr w:rsidR="009F0881" w14:paraId="0634843F" w14:textId="77777777" w:rsidTr="00772534">
        <w:tc>
          <w:tcPr>
            <w:tcW w:w="0" w:type="auto"/>
            <w:gridSpan w:val="4"/>
          </w:tcPr>
          <w:p w14:paraId="2C479FC5" w14:textId="77777777" w:rsidR="009F0881" w:rsidRDefault="009F0881" w:rsidP="009F0881">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9F0881" w:rsidRDefault="009F0881" w:rsidP="009F0881">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e"/>
        <w:tblW w:w="0" w:type="auto"/>
        <w:tblLook w:val="04A0" w:firstRow="1" w:lastRow="0" w:firstColumn="1" w:lastColumn="0" w:noHBand="0" w:noVBand="1"/>
      </w:tblPr>
      <w:tblGrid>
        <w:gridCol w:w="1522"/>
        <w:gridCol w:w="1894"/>
        <w:gridCol w:w="10980"/>
        <w:gridCol w:w="1471"/>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w:t>
            </w:r>
            <w:r w:rsidR="001E2101">
              <w:rPr>
                <w:rFonts w:cs="Arial"/>
                <w:bCs/>
                <w:snapToGrid w:val="0"/>
                <w:sz w:val="20"/>
                <w:szCs w:val="20"/>
              </w:rPr>
              <w:lastRenderedPageBreak/>
              <w:t xml:space="preserve">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lastRenderedPageBreak/>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af4"/>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af4"/>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lastRenderedPageBreak/>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757EB9" w14:paraId="59E0EB6C" w14:textId="77777777" w:rsidTr="00616F07">
        <w:tc>
          <w:tcPr>
            <w:tcW w:w="0" w:type="auto"/>
          </w:tcPr>
          <w:p w14:paraId="08E4422C" w14:textId="394C2951"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37CB58DE" w14:textId="39D9CA9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F1D100C" w14:textId="4C0CC6EE"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68FD5634" w14:textId="77777777" w:rsidR="00757EB9" w:rsidRDefault="00757EB9" w:rsidP="00757EB9">
            <w:pPr>
              <w:snapToGrid w:val="0"/>
              <w:rPr>
                <w:rFonts w:cs="Arial"/>
                <w:snapToGrid w:val="0"/>
                <w:sz w:val="20"/>
                <w:szCs w:val="20"/>
              </w:rPr>
            </w:pPr>
          </w:p>
        </w:tc>
      </w:tr>
      <w:tr w:rsidR="00757EB9" w14:paraId="1D7F815A" w14:textId="77777777" w:rsidTr="00616F07">
        <w:tc>
          <w:tcPr>
            <w:tcW w:w="0" w:type="auto"/>
          </w:tcPr>
          <w:p w14:paraId="24B4629B" w14:textId="2900B2AF" w:rsidR="00757EB9" w:rsidRDefault="00775A44" w:rsidP="00757EB9">
            <w:pPr>
              <w:snapToGrid w:val="0"/>
              <w:rPr>
                <w:sz w:val="20"/>
                <w:szCs w:val="20"/>
              </w:rPr>
            </w:pPr>
            <w:r>
              <w:rPr>
                <w:sz w:val="20"/>
                <w:szCs w:val="20"/>
              </w:rPr>
              <w:t>Mediatek</w:t>
            </w:r>
          </w:p>
        </w:tc>
        <w:tc>
          <w:tcPr>
            <w:tcW w:w="0" w:type="auto"/>
          </w:tcPr>
          <w:p w14:paraId="23BEBB52"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37379C04" w14:textId="0F3256BF"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3A36B418"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6B6918C5" w14:textId="4C2B9420"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39E83D2C" w14:textId="77777777" w:rsidR="00757EB9" w:rsidRDefault="00757EB9" w:rsidP="00757EB9">
            <w:pPr>
              <w:snapToGrid w:val="0"/>
              <w:rPr>
                <w:rFonts w:cs="Arial"/>
                <w:snapToGrid w:val="0"/>
                <w:sz w:val="20"/>
                <w:szCs w:val="20"/>
              </w:rPr>
            </w:pPr>
          </w:p>
        </w:tc>
      </w:tr>
      <w:tr w:rsidR="00C95366" w14:paraId="08CA6229" w14:textId="77777777" w:rsidTr="00616F07">
        <w:tc>
          <w:tcPr>
            <w:tcW w:w="0" w:type="auto"/>
          </w:tcPr>
          <w:p w14:paraId="3F920E4C" w14:textId="5F991891" w:rsidR="00C95366" w:rsidRDefault="00C95366" w:rsidP="00C95366">
            <w:pPr>
              <w:snapToGrid w:val="0"/>
              <w:rPr>
                <w:sz w:val="20"/>
                <w:szCs w:val="20"/>
              </w:rPr>
            </w:pPr>
            <w:r>
              <w:rPr>
                <w:rFonts w:hint="eastAsia"/>
                <w:sz w:val="20"/>
                <w:szCs w:val="20"/>
              </w:rPr>
              <w:t>LG</w:t>
            </w:r>
          </w:p>
        </w:tc>
        <w:tc>
          <w:tcPr>
            <w:tcW w:w="0" w:type="auto"/>
          </w:tcPr>
          <w:p w14:paraId="613B40B7" w14:textId="0F504B2B"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166077F5"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DE6A27C"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392E94C8" w14:textId="63F4368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w:t>
            </w:r>
            <w:r w:rsidRPr="00D80985">
              <w:rPr>
                <w:rFonts w:cs="Arial"/>
                <w:snapToGrid w:val="0"/>
                <w:sz w:val="20"/>
                <w:szCs w:val="20"/>
              </w:rPr>
              <w:lastRenderedPageBreak/>
              <w:t>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4B0E9080" w14:textId="77777777" w:rsidR="00C95366" w:rsidRDefault="00C95366" w:rsidP="00C95366">
            <w:pPr>
              <w:snapToGrid w:val="0"/>
              <w:rPr>
                <w:rFonts w:cs="Arial"/>
                <w:snapToGrid w:val="0"/>
                <w:sz w:val="20"/>
                <w:szCs w:val="20"/>
              </w:rPr>
            </w:pPr>
          </w:p>
        </w:tc>
      </w:tr>
      <w:tr w:rsidR="00C95366" w14:paraId="4805DE4B" w14:textId="77777777" w:rsidTr="00616F07">
        <w:tc>
          <w:tcPr>
            <w:tcW w:w="0" w:type="auto"/>
          </w:tcPr>
          <w:p w14:paraId="57246256" w14:textId="77777777" w:rsidR="00C95366" w:rsidRDefault="00C95366" w:rsidP="00C95366">
            <w:pPr>
              <w:snapToGrid w:val="0"/>
              <w:rPr>
                <w:sz w:val="20"/>
                <w:szCs w:val="20"/>
              </w:rPr>
            </w:pPr>
          </w:p>
        </w:tc>
        <w:tc>
          <w:tcPr>
            <w:tcW w:w="0" w:type="auto"/>
          </w:tcPr>
          <w:p w14:paraId="29DD53DC" w14:textId="77777777" w:rsidR="00C95366" w:rsidRDefault="00C95366" w:rsidP="00C95366">
            <w:pPr>
              <w:snapToGrid w:val="0"/>
              <w:rPr>
                <w:rFonts w:eastAsia="PMingLiU" w:cs="Arial"/>
                <w:snapToGrid w:val="0"/>
                <w:sz w:val="20"/>
                <w:szCs w:val="20"/>
                <w:lang w:eastAsia="zh-TW"/>
              </w:rPr>
            </w:pPr>
          </w:p>
        </w:tc>
        <w:tc>
          <w:tcPr>
            <w:tcW w:w="0" w:type="auto"/>
          </w:tcPr>
          <w:p w14:paraId="2AE6F7DD" w14:textId="77777777" w:rsidR="00C95366" w:rsidRDefault="00C95366" w:rsidP="00C95366">
            <w:pPr>
              <w:snapToGrid w:val="0"/>
              <w:rPr>
                <w:rFonts w:cs="Arial"/>
                <w:snapToGrid w:val="0"/>
                <w:sz w:val="20"/>
                <w:szCs w:val="20"/>
              </w:rPr>
            </w:pPr>
          </w:p>
        </w:tc>
        <w:tc>
          <w:tcPr>
            <w:tcW w:w="0" w:type="auto"/>
          </w:tcPr>
          <w:p w14:paraId="79BFA40F" w14:textId="77777777" w:rsidR="00C95366" w:rsidRDefault="00C95366" w:rsidP="00C95366">
            <w:pPr>
              <w:snapToGrid w:val="0"/>
              <w:rPr>
                <w:rFonts w:cs="Arial"/>
                <w:snapToGrid w:val="0"/>
                <w:sz w:val="20"/>
                <w:szCs w:val="20"/>
              </w:rPr>
            </w:pPr>
          </w:p>
        </w:tc>
      </w:tr>
      <w:tr w:rsidR="00C95366" w14:paraId="440B7EB2" w14:textId="77777777" w:rsidTr="00616F07">
        <w:tc>
          <w:tcPr>
            <w:tcW w:w="0" w:type="auto"/>
          </w:tcPr>
          <w:p w14:paraId="242DAD0D" w14:textId="77777777" w:rsidR="00C95366" w:rsidRDefault="00C95366" w:rsidP="00C95366">
            <w:pPr>
              <w:snapToGrid w:val="0"/>
              <w:rPr>
                <w:rFonts w:eastAsia="PMingLiU" w:cs="Arial"/>
                <w:snapToGrid w:val="0"/>
                <w:sz w:val="20"/>
                <w:szCs w:val="20"/>
                <w:lang w:eastAsia="zh-TW"/>
              </w:rPr>
            </w:pPr>
          </w:p>
        </w:tc>
        <w:tc>
          <w:tcPr>
            <w:tcW w:w="0" w:type="auto"/>
          </w:tcPr>
          <w:p w14:paraId="0754A258" w14:textId="77777777" w:rsidR="00C95366" w:rsidRDefault="00C95366" w:rsidP="00C95366">
            <w:pPr>
              <w:snapToGrid w:val="0"/>
              <w:rPr>
                <w:rFonts w:cs="Arial"/>
                <w:snapToGrid w:val="0"/>
                <w:sz w:val="20"/>
                <w:szCs w:val="20"/>
              </w:rPr>
            </w:pPr>
          </w:p>
        </w:tc>
        <w:tc>
          <w:tcPr>
            <w:tcW w:w="0" w:type="auto"/>
          </w:tcPr>
          <w:p w14:paraId="54E4BC8B" w14:textId="77777777" w:rsidR="00C95366" w:rsidRDefault="00C95366" w:rsidP="00C95366">
            <w:pPr>
              <w:snapToGrid w:val="0"/>
              <w:rPr>
                <w:rFonts w:cs="Arial"/>
                <w:snapToGrid w:val="0"/>
                <w:sz w:val="20"/>
                <w:szCs w:val="20"/>
              </w:rPr>
            </w:pPr>
          </w:p>
        </w:tc>
        <w:tc>
          <w:tcPr>
            <w:tcW w:w="0" w:type="auto"/>
          </w:tcPr>
          <w:p w14:paraId="662211A3" w14:textId="77777777" w:rsidR="00C95366" w:rsidRDefault="00C95366" w:rsidP="00C95366">
            <w:pPr>
              <w:snapToGrid w:val="0"/>
              <w:rPr>
                <w:rFonts w:cs="Arial"/>
                <w:snapToGrid w:val="0"/>
                <w:sz w:val="20"/>
                <w:szCs w:val="20"/>
              </w:rPr>
            </w:pPr>
          </w:p>
        </w:tc>
      </w:tr>
      <w:tr w:rsidR="00C95366" w14:paraId="5D6DCAAE" w14:textId="77777777" w:rsidTr="00616F07">
        <w:tc>
          <w:tcPr>
            <w:tcW w:w="0" w:type="auto"/>
          </w:tcPr>
          <w:p w14:paraId="08083C66" w14:textId="77777777" w:rsidR="00C95366" w:rsidRDefault="00C95366" w:rsidP="00C95366">
            <w:pPr>
              <w:snapToGrid w:val="0"/>
              <w:rPr>
                <w:rFonts w:cs="Arial"/>
                <w:snapToGrid w:val="0"/>
                <w:sz w:val="20"/>
                <w:szCs w:val="20"/>
              </w:rPr>
            </w:pPr>
          </w:p>
        </w:tc>
        <w:tc>
          <w:tcPr>
            <w:tcW w:w="0" w:type="auto"/>
          </w:tcPr>
          <w:p w14:paraId="3F01BE57" w14:textId="77777777" w:rsidR="00C95366" w:rsidRDefault="00C95366" w:rsidP="00C95366">
            <w:pPr>
              <w:snapToGrid w:val="0"/>
              <w:rPr>
                <w:rFonts w:cs="Arial"/>
                <w:snapToGrid w:val="0"/>
                <w:sz w:val="20"/>
                <w:szCs w:val="20"/>
              </w:rPr>
            </w:pPr>
          </w:p>
        </w:tc>
        <w:tc>
          <w:tcPr>
            <w:tcW w:w="0" w:type="auto"/>
          </w:tcPr>
          <w:p w14:paraId="40EFECAB" w14:textId="77777777" w:rsidR="00C95366" w:rsidRDefault="00C95366" w:rsidP="00C95366">
            <w:pPr>
              <w:snapToGrid w:val="0"/>
              <w:rPr>
                <w:rFonts w:cs="Arial"/>
                <w:snapToGrid w:val="0"/>
                <w:sz w:val="20"/>
                <w:szCs w:val="20"/>
              </w:rPr>
            </w:pPr>
          </w:p>
        </w:tc>
        <w:tc>
          <w:tcPr>
            <w:tcW w:w="0" w:type="auto"/>
          </w:tcPr>
          <w:p w14:paraId="4F572686" w14:textId="77777777" w:rsidR="00C95366" w:rsidRDefault="00C95366" w:rsidP="00C95366">
            <w:pPr>
              <w:snapToGrid w:val="0"/>
              <w:rPr>
                <w:rFonts w:cs="Arial"/>
                <w:snapToGrid w:val="0"/>
                <w:sz w:val="20"/>
                <w:szCs w:val="20"/>
              </w:rPr>
            </w:pPr>
          </w:p>
        </w:tc>
      </w:tr>
      <w:tr w:rsidR="00C95366" w14:paraId="4D4A8D73" w14:textId="77777777" w:rsidTr="00616F07">
        <w:tc>
          <w:tcPr>
            <w:tcW w:w="0" w:type="auto"/>
          </w:tcPr>
          <w:p w14:paraId="5805538B" w14:textId="77777777" w:rsidR="00C95366" w:rsidRDefault="00C95366" w:rsidP="00C95366">
            <w:pPr>
              <w:snapToGrid w:val="0"/>
              <w:rPr>
                <w:rFonts w:eastAsia="Yu Mincho" w:cs="Arial"/>
                <w:snapToGrid w:val="0"/>
                <w:sz w:val="20"/>
                <w:szCs w:val="20"/>
                <w:lang w:eastAsia="ja-JP"/>
              </w:rPr>
            </w:pPr>
          </w:p>
        </w:tc>
        <w:tc>
          <w:tcPr>
            <w:tcW w:w="0" w:type="auto"/>
          </w:tcPr>
          <w:p w14:paraId="5F62EFA2" w14:textId="77777777" w:rsidR="00C95366" w:rsidRDefault="00C95366" w:rsidP="00C95366">
            <w:pPr>
              <w:snapToGrid w:val="0"/>
              <w:rPr>
                <w:rFonts w:eastAsia="Yu Mincho" w:cs="Arial"/>
                <w:snapToGrid w:val="0"/>
                <w:sz w:val="20"/>
                <w:szCs w:val="20"/>
                <w:lang w:eastAsia="ja-JP"/>
              </w:rPr>
            </w:pPr>
          </w:p>
        </w:tc>
        <w:tc>
          <w:tcPr>
            <w:tcW w:w="0" w:type="auto"/>
          </w:tcPr>
          <w:p w14:paraId="71900885" w14:textId="77777777" w:rsidR="00C95366" w:rsidRDefault="00C95366" w:rsidP="00C95366">
            <w:pPr>
              <w:snapToGrid w:val="0"/>
              <w:rPr>
                <w:rFonts w:cs="Arial"/>
                <w:snapToGrid w:val="0"/>
                <w:sz w:val="20"/>
                <w:szCs w:val="20"/>
              </w:rPr>
            </w:pPr>
          </w:p>
        </w:tc>
        <w:tc>
          <w:tcPr>
            <w:tcW w:w="0" w:type="auto"/>
          </w:tcPr>
          <w:p w14:paraId="3DA3BB05" w14:textId="77777777" w:rsidR="00C95366" w:rsidRDefault="00C95366" w:rsidP="00C95366">
            <w:pPr>
              <w:snapToGrid w:val="0"/>
              <w:rPr>
                <w:rFonts w:cs="Arial"/>
                <w:snapToGrid w:val="0"/>
                <w:sz w:val="20"/>
                <w:szCs w:val="20"/>
              </w:rPr>
            </w:pPr>
          </w:p>
        </w:tc>
      </w:tr>
      <w:tr w:rsidR="00C95366" w14:paraId="4B78928C" w14:textId="77777777" w:rsidTr="00616F07">
        <w:tc>
          <w:tcPr>
            <w:tcW w:w="0" w:type="auto"/>
          </w:tcPr>
          <w:p w14:paraId="40215E6D" w14:textId="77777777" w:rsidR="00C95366" w:rsidRDefault="00C95366" w:rsidP="00C95366">
            <w:pPr>
              <w:snapToGrid w:val="0"/>
              <w:rPr>
                <w:rFonts w:eastAsia="Yu Mincho" w:cs="Arial"/>
                <w:snapToGrid w:val="0"/>
                <w:sz w:val="20"/>
                <w:szCs w:val="20"/>
                <w:lang w:eastAsia="ja-JP"/>
              </w:rPr>
            </w:pPr>
          </w:p>
        </w:tc>
        <w:tc>
          <w:tcPr>
            <w:tcW w:w="0" w:type="auto"/>
          </w:tcPr>
          <w:p w14:paraId="5B3059C8" w14:textId="77777777" w:rsidR="00C95366" w:rsidRDefault="00C95366" w:rsidP="00C95366">
            <w:pPr>
              <w:snapToGrid w:val="0"/>
              <w:rPr>
                <w:rFonts w:eastAsiaTheme="minorEastAsia" w:cs="Arial"/>
                <w:snapToGrid w:val="0"/>
                <w:sz w:val="20"/>
                <w:szCs w:val="20"/>
                <w:lang w:eastAsia="zh-CN"/>
              </w:rPr>
            </w:pPr>
          </w:p>
        </w:tc>
        <w:tc>
          <w:tcPr>
            <w:tcW w:w="0" w:type="auto"/>
          </w:tcPr>
          <w:p w14:paraId="68F133DB" w14:textId="77777777" w:rsidR="00C95366" w:rsidRDefault="00C95366" w:rsidP="00C95366">
            <w:pPr>
              <w:snapToGrid w:val="0"/>
              <w:rPr>
                <w:rFonts w:cs="Arial"/>
                <w:snapToGrid w:val="0"/>
                <w:sz w:val="20"/>
                <w:szCs w:val="20"/>
              </w:rPr>
            </w:pPr>
          </w:p>
        </w:tc>
        <w:tc>
          <w:tcPr>
            <w:tcW w:w="0" w:type="auto"/>
          </w:tcPr>
          <w:p w14:paraId="085F4F79" w14:textId="77777777" w:rsidR="00C95366" w:rsidRDefault="00C95366" w:rsidP="00C95366">
            <w:pPr>
              <w:snapToGrid w:val="0"/>
              <w:rPr>
                <w:rFonts w:cs="Arial"/>
                <w:snapToGrid w:val="0"/>
                <w:sz w:val="20"/>
                <w:szCs w:val="20"/>
              </w:rPr>
            </w:pPr>
          </w:p>
        </w:tc>
      </w:tr>
      <w:tr w:rsidR="00C95366" w14:paraId="58831022" w14:textId="77777777" w:rsidTr="00616F07">
        <w:tc>
          <w:tcPr>
            <w:tcW w:w="0" w:type="auto"/>
          </w:tcPr>
          <w:p w14:paraId="6B9AEA89" w14:textId="77777777" w:rsidR="00C95366" w:rsidRDefault="00C95366" w:rsidP="00C95366">
            <w:pPr>
              <w:snapToGrid w:val="0"/>
              <w:rPr>
                <w:rFonts w:eastAsia="Yu Mincho" w:cs="Arial"/>
                <w:snapToGrid w:val="0"/>
                <w:sz w:val="20"/>
                <w:szCs w:val="20"/>
                <w:lang w:eastAsia="ja-JP"/>
              </w:rPr>
            </w:pPr>
          </w:p>
        </w:tc>
        <w:tc>
          <w:tcPr>
            <w:tcW w:w="0" w:type="auto"/>
          </w:tcPr>
          <w:p w14:paraId="31247644" w14:textId="77777777" w:rsidR="00C95366" w:rsidRDefault="00C95366" w:rsidP="00C95366">
            <w:pPr>
              <w:snapToGrid w:val="0"/>
              <w:rPr>
                <w:rFonts w:eastAsiaTheme="minorEastAsia" w:cs="Arial"/>
                <w:snapToGrid w:val="0"/>
                <w:sz w:val="20"/>
                <w:szCs w:val="20"/>
                <w:lang w:eastAsia="zh-CN"/>
              </w:rPr>
            </w:pPr>
          </w:p>
        </w:tc>
        <w:tc>
          <w:tcPr>
            <w:tcW w:w="0" w:type="auto"/>
          </w:tcPr>
          <w:p w14:paraId="5ED9E924" w14:textId="77777777" w:rsidR="00C95366" w:rsidRDefault="00C95366" w:rsidP="00C95366">
            <w:pPr>
              <w:snapToGrid w:val="0"/>
              <w:rPr>
                <w:rFonts w:cs="Arial"/>
                <w:snapToGrid w:val="0"/>
                <w:sz w:val="20"/>
                <w:szCs w:val="20"/>
              </w:rPr>
            </w:pPr>
          </w:p>
        </w:tc>
        <w:tc>
          <w:tcPr>
            <w:tcW w:w="0" w:type="auto"/>
          </w:tcPr>
          <w:p w14:paraId="68D1ED22" w14:textId="77777777" w:rsidR="00C95366" w:rsidRDefault="00C95366" w:rsidP="00C95366">
            <w:pPr>
              <w:snapToGrid w:val="0"/>
              <w:rPr>
                <w:rFonts w:cs="Arial"/>
                <w:snapToGrid w:val="0"/>
                <w:sz w:val="20"/>
                <w:szCs w:val="20"/>
              </w:rPr>
            </w:pPr>
          </w:p>
        </w:tc>
      </w:tr>
      <w:tr w:rsidR="00C95366" w14:paraId="41908D31" w14:textId="77777777" w:rsidTr="00616F07">
        <w:tc>
          <w:tcPr>
            <w:tcW w:w="0" w:type="auto"/>
          </w:tcPr>
          <w:p w14:paraId="370EDFF0" w14:textId="77777777" w:rsidR="00C95366" w:rsidRDefault="00C95366" w:rsidP="00C95366">
            <w:pPr>
              <w:snapToGrid w:val="0"/>
              <w:rPr>
                <w:rFonts w:eastAsia="Yu Mincho" w:cs="Arial"/>
                <w:snapToGrid w:val="0"/>
                <w:sz w:val="20"/>
                <w:szCs w:val="20"/>
                <w:lang w:eastAsia="ja-JP"/>
              </w:rPr>
            </w:pPr>
          </w:p>
        </w:tc>
        <w:tc>
          <w:tcPr>
            <w:tcW w:w="0" w:type="auto"/>
          </w:tcPr>
          <w:p w14:paraId="50B1D021" w14:textId="77777777" w:rsidR="00C95366" w:rsidRDefault="00C95366" w:rsidP="00C95366">
            <w:pPr>
              <w:snapToGrid w:val="0"/>
              <w:rPr>
                <w:rFonts w:eastAsiaTheme="minorEastAsia" w:cs="Arial"/>
                <w:snapToGrid w:val="0"/>
                <w:sz w:val="20"/>
                <w:szCs w:val="20"/>
                <w:lang w:eastAsia="zh-CN"/>
              </w:rPr>
            </w:pPr>
          </w:p>
        </w:tc>
        <w:tc>
          <w:tcPr>
            <w:tcW w:w="0" w:type="auto"/>
          </w:tcPr>
          <w:p w14:paraId="508A68F0" w14:textId="77777777" w:rsidR="00C95366" w:rsidRDefault="00C95366" w:rsidP="00C95366">
            <w:pPr>
              <w:snapToGrid w:val="0"/>
              <w:rPr>
                <w:rFonts w:cs="Arial"/>
                <w:snapToGrid w:val="0"/>
                <w:sz w:val="20"/>
                <w:szCs w:val="20"/>
              </w:rPr>
            </w:pPr>
          </w:p>
        </w:tc>
        <w:tc>
          <w:tcPr>
            <w:tcW w:w="0" w:type="auto"/>
          </w:tcPr>
          <w:p w14:paraId="68E8AF0E" w14:textId="77777777" w:rsidR="00C95366" w:rsidRDefault="00C95366" w:rsidP="00C95366">
            <w:pPr>
              <w:snapToGrid w:val="0"/>
              <w:rPr>
                <w:rFonts w:cs="Arial"/>
                <w:snapToGrid w:val="0"/>
                <w:sz w:val="20"/>
                <w:szCs w:val="20"/>
              </w:rPr>
            </w:pPr>
          </w:p>
        </w:tc>
      </w:tr>
      <w:tr w:rsidR="00C95366" w14:paraId="55575757" w14:textId="77777777" w:rsidTr="00616F07">
        <w:tc>
          <w:tcPr>
            <w:tcW w:w="0" w:type="auto"/>
          </w:tcPr>
          <w:p w14:paraId="61857A39" w14:textId="77777777" w:rsidR="00C95366" w:rsidRDefault="00C95366" w:rsidP="00C95366">
            <w:pPr>
              <w:snapToGrid w:val="0"/>
              <w:rPr>
                <w:rFonts w:eastAsiaTheme="minorEastAsia" w:cs="Arial"/>
                <w:snapToGrid w:val="0"/>
                <w:sz w:val="20"/>
                <w:szCs w:val="20"/>
                <w:lang w:eastAsia="zh-CN"/>
              </w:rPr>
            </w:pPr>
          </w:p>
        </w:tc>
        <w:tc>
          <w:tcPr>
            <w:tcW w:w="0" w:type="auto"/>
          </w:tcPr>
          <w:p w14:paraId="58AECC59" w14:textId="77777777" w:rsidR="00C95366" w:rsidRDefault="00C95366" w:rsidP="00C95366">
            <w:pPr>
              <w:snapToGrid w:val="0"/>
              <w:rPr>
                <w:rFonts w:eastAsiaTheme="minorEastAsia" w:cs="Arial"/>
                <w:snapToGrid w:val="0"/>
                <w:sz w:val="20"/>
                <w:szCs w:val="20"/>
                <w:lang w:eastAsia="zh-CN"/>
              </w:rPr>
            </w:pPr>
          </w:p>
        </w:tc>
        <w:tc>
          <w:tcPr>
            <w:tcW w:w="0" w:type="auto"/>
          </w:tcPr>
          <w:p w14:paraId="44E264E6" w14:textId="77777777" w:rsidR="00C95366" w:rsidRDefault="00C95366" w:rsidP="00C95366">
            <w:pPr>
              <w:snapToGrid w:val="0"/>
              <w:rPr>
                <w:rFonts w:cs="Arial"/>
                <w:snapToGrid w:val="0"/>
                <w:sz w:val="20"/>
                <w:szCs w:val="20"/>
              </w:rPr>
            </w:pPr>
          </w:p>
        </w:tc>
        <w:tc>
          <w:tcPr>
            <w:tcW w:w="0" w:type="auto"/>
          </w:tcPr>
          <w:p w14:paraId="3C459AFB" w14:textId="77777777" w:rsidR="00C95366" w:rsidRDefault="00C95366" w:rsidP="00C95366">
            <w:pPr>
              <w:snapToGrid w:val="0"/>
              <w:rPr>
                <w:rFonts w:cs="Arial"/>
                <w:snapToGrid w:val="0"/>
                <w:sz w:val="20"/>
                <w:szCs w:val="20"/>
              </w:rPr>
            </w:pPr>
          </w:p>
        </w:tc>
      </w:tr>
      <w:tr w:rsidR="00C95366" w14:paraId="3A36E9A4" w14:textId="77777777" w:rsidTr="00616F07">
        <w:tc>
          <w:tcPr>
            <w:tcW w:w="0" w:type="auto"/>
          </w:tcPr>
          <w:p w14:paraId="12BE7B60" w14:textId="77777777" w:rsidR="00C95366" w:rsidRDefault="00C95366" w:rsidP="00C95366">
            <w:pPr>
              <w:snapToGrid w:val="0"/>
              <w:rPr>
                <w:rFonts w:eastAsiaTheme="minorEastAsia" w:cs="Arial"/>
                <w:snapToGrid w:val="0"/>
                <w:sz w:val="20"/>
                <w:szCs w:val="20"/>
                <w:lang w:eastAsia="zh-CN"/>
              </w:rPr>
            </w:pPr>
          </w:p>
        </w:tc>
        <w:tc>
          <w:tcPr>
            <w:tcW w:w="0" w:type="auto"/>
          </w:tcPr>
          <w:p w14:paraId="308FD264" w14:textId="77777777" w:rsidR="00C95366" w:rsidRDefault="00C95366" w:rsidP="00C95366">
            <w:pPr>
              <w:snapToGrid w:val="0"/>
              <w:rPr>
                <w:rFonts w:eastAsiaTheme="minorEastAsia" w:cs="Arial"/>
                <w:snapToGrid w:val="0"/>
                <w:sz w:val="20"/>
                <w:szCs w:val="20"/>
                <w:lang w:eastAsia="zh-CN"/>
              </w:rPr>
            </w:pPr>
          </w:p>
        </w:tc>
        <w:tc>
          <w:tcPr>
            <w:tcW w:w="0" w:type="auto"/>
          </w:tcPr>
          <w:p w14:paraId="188708DE" w14:textId="77777777" w:rsidR="00C95366" w:rsidRDefault="00C95366" w:rsidP="00C95366">
            <w:pPr>
              <w:snapToGrid w:val="0"/>
              <w:rPr>
                <w:rFonts w:cs="Arial"/>
                <w:snapToGrid w:val="0"/>
                <w:sz w:val="20"/>
                <w:szCs w:val="20"/>
              </w:rPr>
            </w:pPr>
          </w:p>
        </w:tc>
        <w:tc>
          <w:tcPr>
            <w:tcW w:w="0" w:type="auto"/>
          </w:tcPr>
          <w:p w14:paraId="0F6BEB84" w14:textId="77777777" w:rsidR="00C95366" w:rsidRDefault="00C95366" w:rsidP="00C95366">
            <w:pPr>
              <w:snapToGrid w:val="0"/>
              <w:rPr>
                <w:rFonts w:cs="Arial"/>
                <w:snapToGrid w:val="0"/>
                <w:sz w:val="20"/>
                <w:szCs w:val="20"/>
              </w:rPr>
            </w:pPr>
          </w:p>
        </w:tc>
      </w:tr>
      <w:tr w:rsidR="00C95366" w14:paraId="221308EA" w14:textId="77777777" w:rsidTr="00616F07">
        <w:tc>
          <w:tcPr>
            <w:tcW w:w="0" w:type="auto"/>
            <w:gridSpan w:val="4"/>
          </w:tcPr>
          <w:p w14:paraId="67AE0561"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C95366" w:rsidRDefault="00C95366" w:rsidP="00C95366">
            <w:pPr>
              <w:rPr>
                <w:rFonts w:cs="Arial"/>
                <w:snapToGrid w:val="0"/>
                <w:sz w:val="20"/>
                <w:szCs w:val="20"/>
              </w:rPr>
            </w:pPr>
          </w:p>
        </w:tc>
      </w:tr>
      <w:tr w:rsidR="00C95366" w14:paraId="29421C58" w14:textId="77777777" w:rsidTr="00616F07">
        <w:tc>
          <w:tcPr>
            <w:tcW w:w="0" w:type="auto"/>
            <w:gridSpan w:val="4"/>
          </w:tcPr>
          <w:p w14:paraId="4F49AC68"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C95366" w:rsidRDefault="00C95366" w:rsidP="00C95366">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4"/>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4"/>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4"/>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4"/>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lastRenderedPageBreak/>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757EB9" w14:paraId="48C249A5" w14:textId="77777777" w:rsidTr="00F40042">
        <w:tc>
          <w:tcPr>
            <w:tcW w:w="1555" w:type="dxa"/>
          </w:tcPr>
          <w:p w14:paraId="3DC3CF1A" w14:textId="59BAEF3F"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1BECF62F" w14:textId="73792D0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CAD2577" w14:textId="77777777" w:rsidR="00757EB9" w:rsidRDefault="00757EB9" w:rsidP="00757EB9">
            <w:pPr>
              <w:snapToGrid w:val="0"/>
              <w:rPr>
                <w:rFonts w:cs="Arial"/>
                <w:snapToGrid w:val="0"/>
                <w:sz w:val="20"/>
                <w:szCs w:val="20"/>
              </w:rPr>
            </w:pPr>
          </w:p>
        </w:tc>
        <w:tc>
          <w:tcPr>
            <w:tcW w:w="4241" w:type="dxa"/>
          </w:tcPr>
          <w:p w14:paraId="49832F81" w14:textId="77777777" w:rsidR="00757EB9" w:rsidRDefault="00757EB9" w:rsidP="00757EB9">
            <w:pPr>
              <w:snapToGrid w:val="0"/>
              <w:rPr>
                <w:rFonts w:cs="Arial"/>
                <w:b/>
                <w:bCs/>
                <w:snapToGrid w:val="0"/>
                <w:sz w:val="20"/>
                <w:szCs w:val="20"/>
              </w:rPr>
            </w:pPr>
          </w:p>
        </w:tc>
      </w:tr>
      <w:tr w:rsidR="00757EB9" w14:paraId="3822ACCE" w14:textId="77777777" w:rsidTr="00F40042">
        <w:tc>
          <w:tcPr>
            <w:tcW w:w="1555" w:type="dxa"/>
          </w:tcPr>
          <w:p w14:paraId="60901A5A" w14:textId="00C7B2D4" w:rsidR="00757EB9" w:rsidRDefault="00212DD6" w:rsidP="00757EB9">
            <w:pPr>
              <w:snapToGrid w:val="0"/>
              <w:rPr>
                <w:sz w:val="20"/>
                <w:szCs w:val="20"/>
              </w:rPr>
            </w:pPr>
            <w:r>
              <w:rPr>
                <w:sz w:val="20"/>
                <w:szCs w:val="20"/>
              </w:rPr>
              <w:t>Mediatek</w:t>
            </w:r>
          </w:p>
        </w:tc>
        <w:tc>
          <w:tcPr>
            <w:tcW w:w="1275" w:type="dxa"/>
          </w:tcPr>
          <w:p w14:paraId="134FDF9E" w14:textId="08240E6A"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7A42599B" w14:textId="77777777" w:rsidR="00757EB9" w:rsidRDefault="00757EB9" w:rsidP="00757EB9">
            <w:pPr>
              <w:snapToGrid w:val="0"/>
              <w:rPr>
                <w:rFonts w:cs="Arial"/>
                <w:snapToGrid w:val="0"/>
                <w:sz w:val="20"/>
                <w:szCs w:val="20"/>
              </w:rPr>
            </w:pPr>
          </w:p>
        </w:tc>
        <w:tc>
          <w:tcPr>
            <w:tcW w:w="4241" w:type="dxa"/>
          </w:tcPr>
          <w:p w14:paraId="5E748BC3" w14:textId="77777777" w:rsidR="00757EB9" w:rsidRDefault="00757EB9" w:rsidP="00757EB9">
            <w:pPr>
              <w:snapToGrid w:val="0"/>
              <w:rPr>
                <w:rFonts w:cs="Arial"/>
                <w:b/>
                <w:bCs/>
                <w:snapToGrid w:val="0"/>
                <w:sz w:val="20"/>
                <w:szCs w:val="20"/>
              </w:rPr>
            </w:pPr>
          </w:p>
        </w:tc>
      </w:tr>
      <w:tr w:rsidR="00C95366" w14:paraId="4B3CF6F7" w14:textId="77777777" w:rsidTr="00F40042">
        <w:tc>
          <w:tcPr>
            <w:tcW w:w="1555" w:type="dxa"/>
          </w:tcPr>
          <w:p w14:paraId="254C2312" w14:textId="142A4262" w:rsidR="00C95366" w:rsidRDefault="00C95366" w:rsidP="00C95366">
            <w:pPr>
              <w:snapToGrid w:val="0"/>
              <w:rPr>
                <w:sz w:val="20"/>
                <w:szCs w:val="20"/>
              </w:rPr>
            </w:pPr>
            <w:r>
              <w:rPr>
                <w:rFonts w:hint="eastAsia"/>
                <w:sz w:val="20"/>
                <w:szCs w:val="20"/>
              </w:rPr>
              <w:t>LG</w:t>
            </w:r>
          </w:p>
        </w:tc>
        <w:tc>
          <w:tcPr>
            <w:tcW w:w="1275" w:type="dxa"/>
          </w:tcPr>
          <w:p w14:paraId="74EA20E8" w14:textId="344168EB"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54FD6D66" w14:textId="77777777" w:rsidR="00C95366" w:rsidRDefault="00C95366" w:rsidP="00C95366">
            <w:pPr>
              <w:snapToGrid w:val="0"/>
              <w:rPr>
                <w:rFonts w:cs="Arial"/>
                <w:snapToGrid w:val="0"/>
                <w:sz w:val="20"/>
                <w:szCs w:val="20"/>
              </w:rPr>
            </w:pPr>
          </w:p>
        </w:tc>
        <w:tc>
          <w:tcPr>
            <w:tcW w:w="4241" w:type="dxa"/>
          </w:tcPr>
          <w:p w14:paraId="195ACB7B" w14:textId="77777777" w:rsidR="00C95366" w:rsidRDefault="00C95366" w:rsidP="00C95366">
            <w:pPr>
              <w:snapToGrid w:val="0"/>
              <w:rPr>
                <w:rFonts w:cs="Arial"/>
                <w:b/>
                <w:bCs/>
                <w:snapToGrid w:val="0"/>
                <w:sz w:val="20"/>
                <w:szCs w:val="20"/>
              </w:rPr>
            </w:pPr>
          </w:p>
        </w:tc>
      </w:tr>
      <w:tr w:rsidR="00C95366" w14:paraId="7931719A" w14:textId="77777777" w:rsidTr="00F40042">
        <w:tc>
          <w:tcPr>
            <w:tcW w:w="1555" w:type="dxa"/>
          </w:tcPr>
          <w:p w14:paraId="7CDB2DEE" w14:textId="77777777" w:rsidR="00C95366" w:rsidRDefault="00C95366" w:rsidP="00C95366">
            <w:pPr>
              <w:snapToGrid w:val="0"/>
              <w:rPr>
                <w:sz w:val="20"/>
                <w:szCs w:val="20"/>
              </w:rPr>
            </w:pPr>
          </w:p>
        </w:tc>
        <w:tc>
          <w:tcPr>
            <w:tcW w:w="1275" w:type="dxa"/>
          </w:tcPr>
          <w:p w14:paraId="7F7DF93F" w14:textId="77777777" w:rsidR="00C95366" w:rsidRDefault="00C95366" w:rsidP="00C95366">
            <w:pPr>
              <w:snapToGrid w:val="0"/>
              <w:rPr>
                <w:rFonts w:eastAsia="PMingLiU" w:cs="Arial"/>
                <w:snapToGrid w:val="0"/>
                <w:sz w:val="20"/>
                <w:szCs w:val="20"/>
                <w:lang w:eastAsia="zh-TW"/>
              </w:rPr>
            </w:pPr>
          </w:p>
        </w:tc>
        <w:tc>
          <w:tcPr>
            <w:tcW w:w="12333" w:type="dxa"/>
          </w:tcPr>
          <w:p w14:paraId="1ECFD469" w14:textId="77777777" w:rsidR="00C95366" w:rsidRDefault="00C95366" w:rsidP="00C95366">
            <w:pPr>
              <w:snapToGrid w:val="0"/>
              <w:rPr>
                <w:rFonts w:cs="Arial"/>
                <w:snapToGrid w:val="0"/>
                <w:sz w:val="20"/>
                <w:szCs w:val="20"/>
              </w:rPr>
            </w:pPr>
          </w:p>
        </w:tc>
        <w:tc>
          <w:tcPr>
            <w:tcW w:w="4241" w:type="dxa"/>
          </w:tcPr>
          <w:p w14:paraId="261470A0" w14:textId="77777777" w:rsidR="00C95366" w:rsidRDefault="00C95366" w:rsidP="00C95366">
            <w:pPr>
              <w:snapToGrid w:val="0"/>
              <w:rPr>
                <w:rFonts w:cs="Arial"/>
                <w:b/>
                <w:bCs/>
                <w:snapToGrid w:val="0"/>
                <w:sz w:val="20"/>
                <w:szCs w:val="20"/>
              </w:rPr>
            </w:pPr>
          </w:p>
        </w:tc>
      </w:tr>
      <w:tr w:rsidR="00C95366" w14:paraId="7DB336AF" w14:textId="77777777" w:rsidTr="00F40042">
        <w:tc>
          <w:tcPr>
            <w:tcW w:w="1555" w:type="dxa"/>
          </w:tcPr>
          <w:p w14:paraId="78E02C16" w14:textId="77777777" w:rsidR="00C95366" w:rsidRDefault="00C95366" w:rsidP="00C95366">
            <w:pPr>
              <w:snapToGrid w:val="0"/>
              <w:rPr>
                <w:rFonts w:eastAsia="PMingLiU" w:cs="Arial"/>
                <w:snapToGrid w:val="0"/>
                <w:sz w:val="20"/>
                <w:szCs w:val="20"/>
                <w:lang w:eastAsia="zh-TW"/>
              </w:rPr>
            </w:pPr>
          </w:p>
        </w:tc>
        <w:tc>
          <w:tcPr>
            <w:tcW w:w="1275" w:type="dxa"/>
          </w:tcPr>
          <w:p w14:paraId="4B082DAB" w14:textId="77777777" w:rsidR="00C95366" w:rsidRDefault="00C95366" w:rsidP="00C95366">
            <w:pPr>
              <w:snapToGrid w:val="0"/>
              <w:rPr>
                <w:rFonts w:cs="Arial"/>
                <w:snapToGrid w:val="0"/>
                <w:sz w:val="20"/>
                <w:szCs w:val="20"/>
              </w:rPr>
            </w:pPr>
          </w:p>
        </w:tc>
        <w:tc>
          <w:tcPr>
            <w:tcW w:w="12333" w:type="dxa"/>
          </w:tcPr>
          <w:p w14:paraId="13CCE5B2" w14:textId="77777777" w:rsidR="00C95366" w:rsidRDefault="00C95366" w:rsidP="00C95366">
            <w:pPr>
              <w:snapToGrid w:val="0"/>
              <w:rPr>
                <w:rFonts w:cs="Arial"/>
                <w:snapToGrid w:val="0"/>
                <w:sz w:val="20"/>
                <w:szCs w:val="20"/>
              </w:rPr>
            </w:pPr>
          </w:p>
        </w:tc>
        <w:tc>
          <w:tcPr>
            <w:tcW w:w="4241" w:type="dxa"/>
          </w:tcPr>
          <w:p w14:paraId="369498B5" w14:textId="77777777" w:rsidR="00C95366" w:rsidRDefault="00C95366" w:rsidP="00C95366">
            <w:pPr>
              <w:snapToGrid w:val="0"/>
              <w:rPr>
                <w:rFonts w:cs="Arial"/>
                <w:b/>
                <w:bCs/>
                <w:snapToGrid w:val="0"/>
                <w:sz w:val="20"/>
                <w:szCs w:val="20"/>
              </w:rPr>
            </w:pPr>
          </w:p>
        </w:tc>
      </w:tr>
      <w:tr w:rsidR="00C95366" w14:paraId="63BEE4C4" w14:textId="77777777" w:rsidTr="00F40042">
        <w:tc>
          <w:tcPr>
            <w:tcW w:w="1555" w:type="dxa"/>
          </w:tcPr>
          <w:p w14:paraId="5F45DD18" w14:textId="77777777" w:rsidR="00C95366" w:rsidRDefault="00C95366" w:rsidP="00C95366">
            <w:pPr>
              <w:snapToGrid w:val="0"/>
              <w:rPr>
                <w:rFonts w:cs="Arial"/>
                <w:snapToGrid w:val="0"/>
                <w:sz w:val="20"/>
                <w:szCs w:val="20"/>
              </w:rPr>
            </w:pPr>
          </w:p>
        </w:tc>
        <w:tc>
          <w:tcPr>
            <w:tcW w:w="1275" w:type="dxa"/>
          </w:tcPr>
          <w:p w14:paraId="163FD5EF" w14:textId="77777777" w:rsidR="00C95366" w:rsidRDefault="00C95366" w:rsidP="00C95366">
            <w:pPr>
              <w:snapToGrid w:val="0"/>
              <w:rPr>
                <w:rFonts w:cs="Arial"/>
                <w:snapToGrid w:val="0"/>
                <w:sz w:val="20"/>
                <w:szCs w:val="20"/>
              </w:rPr>
            </w:pPr>
          </w:p>
        </w:tc>
        <w:tc>
          <w:tcPr>
            <w:tcW w:w="12333" w:type="dxa"/>
          </w:tcPr>
          <w:p w14:paraId="29FF011A" w14:textId="77777777" w:rsidR="00C95366" w:rsidRDefault="00C95366" w:rsidP="00C95366">
            <w:pPr>
              <w:snapToGrid w:val="0"/>
              <w:rPr>
                <w:rFonts w:cs="Arial"/>
                <w:snapToGrid w:val="0"/>
                <w:sz w:val="20"/>
                <w:szCs w:val="20"/>
              </w:rPr>
            </w:pPr>
          </w:p>
        </w:tc>
        <w:tc>
          <w:tcPr>
            <w:tcW w:w="4241" w:type="dxa"/>
          </w:tcPr>
          <w:p w14:paraId="36D9FCAA" w14:textId="77777777" w:rsidR="00C95366" w:rsidRDefault="00C95366" w:rsidP="00C95366">
            <w:pPr>
              <w:snapToGrid w:val="0"/>
              <w:rPr>
                <w:rFonts w:cs="Arial"/>
                <w:b/>
                <w:bCs/>
                <w:snapToGrid w:val="0"/>
                <w:sz w:val="20"/>
                <w:szCs w:val="20"/>
              </w:rPr>
            </w:pPr>
          </w:p>
        </w:tc>
      </w:tr>
      <w:tr w:rsidR="00C95366" w14:paraId="37D35A32" w14:textId="77777777" w:rsidTr="00F40042">
        <w:tc>
          <w:tcPr>
            <w:tcW w:w="1555" w:type="dxa"/>
          </w:tcPr>
          <w:p w14:paraId="2D5B1955" w14:textId="77777777" w:rsidR="00C95366" w:rsidRDefault="00C95366" w:rsidP="00C95366">
            <w:pPr>
              <w:snapToGrid w:val="0"/>
              <w:rPr>
                <w:rFonts w:eastAsia="Yu Mincho" w:cs="Arial"/>
                <w:snapToGrid w:val="0"/>
                <w:sz w:val="20"/>
                <w:szCs w:val="20"/>
                <w:lang w:eastAsia="ja-JP"/>
              </w:rPr>
            </w:pPr>
          </w:p>
        </w:tc>
        <w:tc>
          <w:tcPr>
            <w:tcW w:w="1275" w:type="dxa"/>
          </w:tcPr>
          <w:p w14:paraId="1AE79B76" w14:textId="77777777" w:rsidR="00C95366" w:rsidRDefault="00C95366" w:rsidP="00C95366">
            <w:pPr>
              <w:snapToGrid w:val="0"/>
              <w:rPr>
                <w:rFonts w:eastAsia="Yu Mincho" w:cs="Arial"/>
                <w:snapToGrid w:val="0"/>
                <w:sz w:val="20"/>
                <w:szCs w:val="20"/>
                <w:lang w:eastAsia="ja-JP"/>
              </w:rPr>
            </w:pPr>
          </w:p>
        </w:tc>
        <w:tc>
          <w:tcPr>
            <w:tcW w:w="12333" w:type="dxa"/>
          </w:tcPr>
          <w:p w14:paraId="4243BF94" w14:textId="77777777" w:rsidR="00C95366" w:rsidRDefault="00C95366" w:rsidP="00C95366">
            <w:pPr>
              <w:snapToGrid w:val="0"/>
              <w:rPr>
                <w:rFonts w:cs="Arial"/>
                <w:snapToGrid w:val="0"/>
                <w:sz w:val="20"/>
                <w:szCs w:val="20"/>
              </w:rPr>
            </w:pPr>
          </w:p>
        </w:tc>
        <w:tc>
          <w:tcPr>
            <w:tcW w:w="4241" w:type="dxa"/>
          </w:tcPr>
          <w:p w14:paraId="3C197612" w14:textId="77777777" w:rsidR="00C95366" w:rsidRDefault="00C95366" w:rsidP="00C95366">
            <w:pPr>
              <w:snapToGrid w:val="0"/>
              <w:rPr>
                <w:rFonts w:cs="Arial"/>
                <w:b/>
                <w:bCs/>
                <w:snapToGrid w:val="0"/>
                <w:sz w:val="20"/>
                <w:szCs w:val="20"/>
              </w:rPr>
            </w:pPr>
          </w:p>
        </w:tc>
      </w:tr>
      <w:tr w:rsidR="00C95366" w14:paraId="26DA3904" w14:textId="77777777" w:rsidTr="00F40042">
        <w:tc>
          <w:tcPr>
            <w:tcW w:w="1555" w:type="dxa"/>
          </w:tcPr>
          <w:p w14:paraId="4237F8D8" w14:textId="77777777" w:rsidR="00C95366" w:rsidRDefault="00C95366" w:rsidP="00C95366">
            <w:pPr>
              <w:snapToGrid w:val="0"/>
              <w:rPr>
                <w:rFonts w:eastAsia="Yu Mincho" w:cs="Arial"/>
                <w:snapToGrid w:val="0"/>
                <w:sz w:val="20"/>
                <w:szCs w:val="20"/>
                <w:lang w:eastAsia="ja-JP"/>
              </w:rPr>
            </w:pPr>
          </w:p>
        </w:tc>
        <w:tc>
          <w:tcPr>
            <w:tcW w:w="1275" w:type="dxa"/>
          </w:tcPr>
          <w:p w14:paraId="785257A6" w14:textId="77777777" w:rsidR="00C95366" w:rsidRDefault="00C95366" w:rsidP="00C95366">
            <w:pPr>
              <w:snapToGrid w:val="0"/>
              <w:rPr>
                <w:rFonts w:eastAsiaTheme="minorEastAsia" w:cs="Arial"/>
                <w:snapToGrid w:val="0"/>
                <w:sz w:val="20"/>
                <w:szCs w:val="20"/>
                <w:lang w:eastAsia="zh-CN"/>
              </w:rPr>
            </w:pPr>
          </w:p>
        </w:tc>
        <w:tc>
          <w:tcPr>
            <w:tcW w:w="12333" w:type="dxa"/>
          </w:tcPr>
          <w:p w14:paraId="09F96BB3" w14:textId="77777777" w:rsidR="00C95366" w:rsidRDefault="00C95366" w:rsidP="00C95366">
            <w:pPr>
              <w:snapToGrid w:val="0"/>
              <w:rPr>
                <w:rFonts w:cs="Arial"/>
                <w:snapToGrid w:val="0"/>
                <w:sz w:val="20"/>
                <w:szCs w:val="20"/>
              </w:rPr>
            </w:pPr>
          </w:p>
        </w:tc>
        <w:tc>
          <w:tcPr>
            <w:tcW w:w="4241" w:type="dxa"/>
          </w:tcPr>
          <w:p w14:paraId="40A57730" w14:textId="77777777" w:rsidR="00C95366" w:rsidRDefault="00C95366" w:rsidP="00C95366">
            <w:pPr>
              <w:snapToGrid w:val="0"/>
              <w:rPr>
                <w:rFonts w:cs="Arial"/>
                <w:b/>
                <w:bCs/>
                <w:snapToGrid w:val="0"/>
                <w:sz w:val="20"/>
                <w:szCs w:val="20"/>
              </w:rPr>
            </w:pPr>
          </w:p>
        </w:tc>
      </w:tr>
      <w:tr w:rsidR="00C95366" w14:paraId="5D98E64B" w14:textId="77777777" w:rsidTr="00F40042">
        <w:tc>
          <w:tcPr>
            <w:tcW w:w="1555" w:type="dxa"/>
          </w:tcPr>
          <w:p w14:paraId="1CCA1A5C" w14:textId="77777777" w:rsidR="00C95366" w:rsidRDefault="00C95366" w:rsidP="00C95366">
            <w:pPr>
              <w:snapToGrid w:val="0"/>
              <w:rPr>
                <w:rFonts w:eastAsia="Yu Mincho" w:cs="Arial"/>
                <w:snapToGrid w:val="0"/>
                <w:sz w:val="20"/>
                <w:szCs w:val="20"/>
                <w:lang w:eastAsia="ja-JP"/>
              </w:rPr>
            </w:pPr>
          </w:p>
        </w:tc>
        <w:tc>
          <w:tcPr>
            <w:tcW w:w="1275" w:type="dxa"/>
          </w:tcPr>
          <w:p w14:paraId="1061EEFA" w14:textId="77777777" w:rsidR="00C95366" w:rsidRDefault="00C95366" w:rsidP="00C95366">
            <w:pPr>
              <w:snapToGrid w:val="0"/>
              <w:rPr>
                <w:rFonts w:eastAsiaTheme="minorEastAsia" w:cs="Arial"/>
                <w:snapToGrid w:val="0"/>
                <w:sz w:val="20"/>
                <w:szCs w:val="20"/>
                <w:lang w:eastAsia="zh-CN"/>
              </w:rPr>
            </w:pPr>
          </w:p>
        </w:tc>
        <w:tc>
          <w:tcPr>
            <w:tcW w:w="12333" w:type="dxa"/>
          </w:tcPr>
          <w:p w14:paraId="18199F1A" w14:textId="77777777" w:rsidR="00C95366" w:rsidRDefault="00C95366" w:rsidP="00C95366">
            <w:pPr>
              <w:snapToGrid w:val="0"/>
              <w:rPr>
                <w:rFonts w:cs="Arial"/>
                <w:snapToGrid w:val="0"/>
                <w:sz w:val="20"/>
                <w:szCs w:val="20"/>
              </w:rPr>
            </w:pPr>
          </w:p>
        </w:tc>
        <w:tc>
          <w:tcPr>
            <w:tcW w:w="4241" w:type="dxa"/>
          </w:tcPr>
          <w:p w14:paraId="29F9575A" w14:textId="77777777" w:rsidR="00C95366" w:rsidRDefault="00C95366" w:rsidP="00C95366">
            <w:pPr>
              <w:snapToGrid w:val="0"/>
              <w:rPr>
                <w:rFonts w:cs="Arial"/>
                <w:b/>
                <w:bCs/>
                <w:snapToGrid w:val="0"/>
                <w:sz w:val="20"/>
                <w:szCs w:val="20"/>
              </w:rPr>
            </w:pPr>
          </w:p>
        </w:tc>
      </w:tr>
      <w:tr w:rsidR="00C95366" w14:paraId="5D870FDF" w14:textId="77777777" w:rsidTr="00F40042">
        <w:tc>
          <w:tcPr>
            <w:tcW w:w="1555" w:type="dxa"/>
          </w:tcPr>
          <w:p w14:paraId="4DC7B9D7" w14:textId="77777777" w:rsidR="00C95366" w:rsidRDefault="00C95366" w:rsidP="00C95366">
            <w:pPr>
              <w:snapToGrid w:val="0"/>
              <w:rPr>
                <w:rFonts w:eastAsia="Yu Mincho" w:cs="Arial"/>
                <w:snapToGrid w:val="0"/>
                <w:sz w:val="20"/>
                <w:szCs w:val="20"/>
                <w:lang w:eastAsia="ja-JP"/>
              </w:rPr>
            </w:pPr>
          </w:p>
        </w:tc>
        <w:tc>
          <w:tcPr>
            <w:tcW w:w="1275" w:type="dxa"/>
          </w:tcPr>
          <w:p w14:paraId="02314AD8" w14:textId="77777777" w:rsidR="00C95366" w:rsidRDefault="00C95366" w:rsidP="00C95366">
            <w:pPr>
              <w:snapToGrid w:val="0"/>
              <w:rPr>
                <w:rFonts w:eastAsiaTheme="minorEastAsia" w:cs="Arial"/>
                <w:snapToGrid w:val="0"/>
                <w:sz w:val="20"/>
                <w:szCs w:val="20"/>
                <w:lang w:eastAsia="zh-CN"/>
              </w:rPr>
            </w:pPr>
          </w:p>
        </w:tc>
        <w:tc>
          <w:tcPr>
            <w:tcW w:w="12333" w:type="dxa"/>
          </w:tcPr>
          <w:p w14:paraId="3810FCDD" w14:textId="77777777" w:rsidR="00C95366" w:rsidRDefault="00C95366" w:rsidP="00C95366">
            <w:pPr>
              <w:snapToGrid w:val="0"/>
              <w:rPr>
                <w:rFonts w:cs="Arial"/>
                <w:snapToGrid w:val="0"/>
                <w:sz w:val="20"/>
                <w:szCs w:val="20"/>
              </w:rPr>
            </w:pPr>
          </w:p>
        </w:tc>
        <w:tc>
          <w:tcPr>
            <w:tcW w:w="4241" w:type="dxa"/>
          </w:tcPr>
          <w:p w14:paraId="7EC16D32" w14:textId="77777777" w:rsidR="00C95366" w:rsidRDefault="00C95366" w:rsidP="00C95366">
            <w:pPr>
              <w:snapToGrid w:val="0"/>
              <w:rPr>
                <w:rFonts w:cs="Arial"/>
                <w:b/>
                <w:bCs/>
                <w:snapToGrid w:val="0"/>
                <w:sz w:val="20"/>
                <w:szCs w:val="20"/>
              </w:rPr>
            </w:pPr>
          </w:p>
        </w:tc>
      </w:tr>
      <w:tr w:rsidR="00C95366" w14:paraId="272853C2" w14:textId="77777777" w:rsidTr="00F40042">
        <w:tc>
          <w:tcPr>
            <w:tcW w:w="1555" w:type="dxa"/>
          </w:tcPr>
          <w:p w14:paraId="2178CFD4" w14:textId="77777777" w:rsidR="00C95366" w:rsidRDefault="00C95366" w:rsidP="00C95366">
            <w:pPr>
              <w:snapToGrid w:val="0"/>
              <w:rPr>
                <w:rFonts w:eastAsiaTheme="minorEastAsia" w:cs="Arial"/>
                <w:snapToGrid w:val="0"/>
                <w:sz w:val="20"/>
                <w:szCs w:val="20"/>
                <w:lang w:eastAsia="zh-CN"/>
              </w:rPr>
            </w:pPr>
          </w:p>
        </w:tc>
        <w:tc>
          <w:tcPr>
            <w:tcW w:w="1275" w:type="dxa"/>
          </w:tcPr>
          <w:p w14:paraId="32C9CE7C" w14:textId="77777777" w:rsidR="00C95366" w:rsidRDefault="00C95366" w:rsidP="00C95366">
            <w:pPr>
              <w:snapToGrid w:val="0"/>
              <w:rPr>
                <w:rFonts w:eastAsiaTheme="minorEastAsia" w:cs="Arial"/>
                <w:snapToGrid w:val="0"/>
                <w:sz w:val="20"/>
                <w:szCs w:val="20"/>
                <w:lang w:eastAsia="zh-CN"/>
              </w:rPr>
            </w:pPr>
          </w:p>
        </w:tc>
        <w:tc>
          <w:tcPr>
            <w:tcW w:w="12333" w:type="dxa"/>
          </w:tcPr>
          <w:p w14:paraId="0303360E" w14:textId="77777777" w:rsidR="00C95366" w:rsidRDefault="00C95366" w:rsidP="00C95366">
            <w:pPr>
              <w:snapToGrid w:val="0"/>
              <w:rPr>
                <w:rFonts w:cs="Arial"/>
                <w:snapToGrid w:val="0"/>
                <w:sz w:val="20"/>
                <w:szCs w:val="20"/>
              </w:rPr>
            </w:pPr>
          </w:p>
        </w:tc>
        <w:tc>
          <w:tcPr>
            <w:tcW w:w="4241" w:type="dxa"/>
          </w:tcPr>
          <w:p w14:paraId="2D3D63BF" w14:textId="77777777" w:rsidR="00C95366" w:rsidRDefault="00C95366" w:rsidP="00C95366">
            <w:pPr>
              <w:snapToGrid w:val="0"/>
              <w:rPr>
                <w:rFonts w:cs="Arial"/>
                <w:b/>
                <w:bCs/>
                <w:snapToGrid w:val="0"/>
                <w:sz w:val="20"/>
                <w:szCs w:val="20"/>
              </w:rPr>
            </w:pPr>
          </w:p>
        </w:tc>
      </w:tr>
      <w:tr w:rsidR="00C95366" w14:paraId="4CB96889" w14:textId="77777777" w:rsidTr="00F40042">
        <w:tc>
          <w:tcPr>
            <w:tcW w:w="1555" w:type="dxa"/>
          </w:tcPr>
          <w:p w14:paraId="5121FAE3" w14:textId="77777777" w:rsidR="00C95366" w:rsidRDefault="00C95366" w:rsidP="00C95366">
            <w:pPr>
              <w:snapToGrid w:val="0"/>
              <w:rPr>
                <w:rFonts w:eastAsiaTheme="minorEastAsia" w:cs="Arial"/>
                <w:snapToGrid w:val="0"/>
                <w:sz w:val="20"/>
                <w:szCs w:val="20"/>
                <w:lang w:eastAsia="zh-CN"/>
              </w:rPr>
            </w:pPr>
          </w:p>
        </w:tc>
        <w:tc>
          <w:tcPr>
            <w:tcW w:w="1275" w:type="dxa"/>
          </w:tcPr>
          <w:p w14:paraId="1FA2C643" w14:textId="77777777" w:rsidR="00C95366" w:rsidRDefault="00C95366" w:rsidP="00C95366">
            <w:pPr>
              <w:snapToGrid w:val="0"/>
              <w:rPr>
                <w:rFonts w:eastAsiaTheme="minorEastAsia" w:cs="Arial"/>
                <w:snapToGrid w:val="0"/>
                <w:sz w:val="20"/>
                <w:szCs w:val="20"/>
                <w:lang w:eastAsia="zh-CN"/>
              </w:rPr>
            </w:pPr>
          </w:p>
        </w:tc>
        <w:tc>
          <w:tcPr>
            <w:tcW w:w="12333" w:type="dxa"/>
          </w:tcPr>
          <w:p w14:paraId="429CAC1E" w14:textId="77777777" w:rsidR="00C95366" w:rsidRDefault="00C95366" w:rsidP="00C95366">
            <w:pPr>
              <w:snapToGrid w:val="0"/>
              <w:rPr>
                <w:rFonts w:cs="Arial"/>
                <w:snapToGrid w:val="0"/>
                <w:sz w:val="20"/>
                <w:szCs w:val="20"/>
              </w:rPr>
            </w:pPr>
          </w:p>
        </w:tc>
        <w:tc>
          <w:tcPr>
            <w:tcW w:w="4241" w:type="dxa"/>
          </w:tcPr>
          <w:p w14:paraId="0F83C215" w14:textId="77777777" w:rsidR="00C95366" w:rsidRDefault="00C95366" w:rsidP="00C95366">
            <w:pPr>
              <w:snapToGrid w:val="0"/>
              <w:rPr>
                <w:rFonts w:cs="Arial"/>
                <w:snapToGrid w:val="0"/>
                <w:sz w:val="20"/>
                <w:szCs w:val="20"/>
              </w:rPr>
            </w:pPr>
          </w:p>
        </w:tc>
      </w:tr>
      <w:tr w:rsidR="00C95366" w14:paraId="113B8D32" w14:textId="77777777" w:rsidTr="00F40042">
        <w:tc>
          <w:tcPr>
            <w:tcW w:w="19404" w:type="dxa"/>
            <w:gridSpan w:val="4"/>
          </w:tcPr>
          <w:p w14:paraId="7FEC1F7D"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C95366" w:rsidRDefault="00C95366" w:rsidP="00C95366">
            <w:pPr>
              <w:rPr>
                <w:rFonts w:cs="Arial"/>
                <w:snapToGrid w:val="0"/>
                <w:sz w:val="20"/>
                <w:szCs w:val="20"/>
              </w:rPr>
            </w:pPr>
          </w:p>
        </w:tc>
      </w:tr>
      <w:tr w:rsidR="00C95366" w14:paraId="72F41242" w14:textId="77777777" w:rsidTr="00F40042">
        <w:tc>
          <w:tcPr>
            <w:tcW w:w="19404" w:type="dxa"/>
            <w:gridSpan w:val="4"/>
          </w:tcPr>
          <w:p w14:paraId="34A48025"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C95366" w:rsidRDefault="00C95366" w:rsidP="00C95366">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lastRenderedPageBreak/>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e"/>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r>
              <w:rPr>
                <w:sz w:val="20"/>
                <w:szCs w:val="20"/>
              </w:rPr>
              <w:t>InterDigital</w:t>
            </w:r>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757EB9" w14:paraId="1DEE6DAC" w14:textId="77777777" w:rsidTr="00616F07">
        <w:tc>
          <w:tcPr>
            <w:tcW w:w="0" w:type="auto"/>
          </w:tcPr>
          <w:p w14:paraId="29D508E5" w14:textId="3A9CC2FA"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6CC31427" w14:textId="2AF0B2E9"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12E909A4" w14:textId="0F1B31CA"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11239A98" w14:textId="77777777" w:rsidR="00757EB9" w:rsidRDefault="00757EB9" w:rsidP="00757EB9">
            <w:pPr>
              <w:snapToGrid w:val="0"/>
              <w:rPr>
                <w:rFonts w:cs="Arial"/>
                <w:b/>
                <w:bCs/>
                <w:snapToGrid w:val="0"/>
                <w:sz w:val="20"/>
                <w:szCs w:val="20"/>
              </w:rPr>
            </w:pPr>
          </w:p>
        </w:tc>
      </w:tr>
      <w:tr w:rsidR="00757EB9" w14:paraId="6B16B393" w14:textId="77777777" w:rsidTr="00616F07">
        <w:tc>
          <w:tcPr>
            <w:tcW w:w="0" w:type="auto"/>
          </w:tcPr>
          <w:p w14:paraId="5EF218A7" w14:textId="6A49B01B" w:rsidR="00757EB9" w:rsidRDefault="00212DD6" w:rsidP="00757EB9">
            <w:pPr>
              <w:snapToGrid w:val="0"/>
              <w:rPr>
                <w:sz w:val="20"/>
                <w:szCs w:val="20"/>
              </w:rPr>
            </w:pPr>
            <w:r>
              <w:rPr>
                <w:sz w:val="20"/>
                <w:szCs w:val="20"/>
              </w:rPr>
              <w:t>Mediatek</w:t>
            </w:r>
          </w:p>
        </w:tc>
        <w:tc>
          <w:tcPr>
            <w:tcW w:w="0" w:type="auto"/>
          </w:tcPr>
          <w:p w14:paraId="08A8AF37" w14:textId="27F5D89C"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4A567DB6" w14:textId="0205C78A"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732199D0" w14:textId="77777777" w:rsidR="00757EB9" w:rsidRDefault="00757EB9" w:rsidP="00757EB9">
            <w:pPr>
              <w:snapToGrid w:val="0"/>
              <w:rPr>
                <w:rFonts w:cs="Arial"/>
                <w:b/>
                <w:bCs/>
                <w:snapToGrid w:val="0"/>
                <w:sz w:val="20"/>
                <w:szCs w:val="20"/>
              </w:rPr>
            </w:pPr>
          </w:p>
        </w:tc>
      </w:tr>
      <w:tr w:rsidR="00C95366" w14:paraId="43D38292" w14:textId="77777777" w:rsidTr="00616F07">
        <w:tc>
          <w:tcPr>
            <w:tcW w:w="0" w:type="auto"/>
          </w:tcPr>
          <w:p w14:paraId="60F407B6" w14:textId="185D6303" w:rsidR="00C95366" w:rsidRDefault="00C95366" w:rsidP="00C95366">
            <w:pPr>
              <w:snapToGrid w:val="0"/>
              <w:rPr>
                <w:sz w:val="20"/>
                <w:szCs w:val="20"/>
              </w:rPr>
            </w:pPr>
            <w:r>
              <w:rPr>
                <w:rFonts w:cs="Arial" w:hint="eastAsia"/>
                <w:snapToGrid w:val="0"/>
                <w:sz w:val="20"/>
                <w:szCs w:val="20"/>
              </w:rPr>
              <w:t>LG</w:t>
            </w:r>
          </w:p>
        </w:tc>
        <w:tc>
          <w:tcPr>
            <w:tcW w:w="0" w:type="auto"/>
          </w:tcPr>
          <w:p w14:paraId="0CD8ADF5" w14:textId="51AC335E"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6F964580" w14:textId="563B8FB6"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72F533DC" w14:textId="77777777" w:rsidR="00C95366" w:rsidRDefault="00C95366" w:rsidP="00C95366">
            <w:pPr>
              <w:snapToGrid w:val="0"/>
              <w:rPr>
                <w:rFonts w:cs="Arial"/>
                <w:b/>
                <w:bCs/>
                <w:snapToGrid w:val="0"/>
                <w:sz w:val="20"/>
                <w:szCs w:val="20"/>
              </w:rPr>
            </w:pPr>
          </w:p>
        </w:tc>
      </w:tr>
      <w:tr w:rsidR="00C95366" w14:paraId="0A4502B3" w14:textId="77777777" w:rsidTr="00616F07">
        <w:tc>
          <w:tcPr>
            <w:tcW w:w="0" w:type="auto"/>
          </w:tcPr>
          <w:p w14:paraId="2444FA6D" w14:textId="77777777" w:rsidR="00C95366" w:rsidRDefault="00C95366" w:rsidP="00C95366">
            <w:pPr>
              <w:snapToGrid w:val="0"/>
              <w:rPr>
                <w:rFonts w:eastAsia="PMingLiU" w:cs="Arial"/>
                <w:snapToGrid w:val="0"/>
                <w:sz w:val="20"/>
                <w:szCs w:val="20"/>
                <w:lang w:eastAsia="zh-TW"/>
              </w:rPr>
            </w:pPr>
          </w:p>
        </w:tc>
        <w:tc>
          <w:tcPr>
            <w:tcW w:w="0" w:type="auto"/>
          </w:tcPr>
          <w:p w14:paraId="0547E3D8" w14:textId="77777777" w:rsidR="00C95366" w:rsidRDefault="00C95366" w:rsidP="00C95366">
            <w:pPr>
              <w:snapToGrid w:val="0"/>
              <w:rPr>
                <w:rFonts w:cs="Arial"/>
                <w:snapToGrid w:val="0"/>
                <w:sz w:val="20"/>
                <w:szCs w:val="20"/>
              </w:rPr>
            </w:pPr>
          </w:p>
        </w:tc>
        <w:tc>
          <w:tcPr>
            <w:tcW w:w="0" w:type="auto"/>
          </w:tcPr>
          <w:p w14:paraId="31FC8A72" w14:textId="77777777" w:rsidR="00C95366" w:rsidRDefault="00C95366" w:rsidP="00C95366">
            <w:pPr>
              <w:snapToGrid w:val="0"/>
              <w:rPr>
                <w:rFonts w:cs="Arial"/>
                <w:snapToGrid w:val="0"/>
                <w:sz w:val="20"/>
                <w:szCs w:val="20"/>
              </w:rPr>
            </w:pPr>
          </w:p>
        </w:tc>
        <w:tc>
          <w:tcPr>
            <w:tcW w:w="0" w:type="auto"/>
          </w:tcPr>
          <w:p w14:paraId="4057FB00" w14:textId="77777777" w:rsidR="00C95366" w:rsidRDefault="00C95366" w:rsidP="00C95366">
            <w:pPr>
              <w:snapToGrid w:val="0"/>
              <w:rPr>
                <w:rFonts w:cs="Arial"/>
                <w:b/>
                <w:bCs/>
                <w:snapToGrid w:val="0"/>
                <w:sz w:val="20"/>
                <w:szCs w:val="20"/>
              </w:rPr>
            </w:pPr>
          </w:p>
        </w:tc>
      </w:tr>
      <w:tr w:rsidR="00C95366" w14:paraId="7A2399B7" w14:textId="77777777" w:rsidTr="00616F07">
        <w:tc>
          <w:tcPr>
            <w:tcW w:w="0" w:type="auto"/>
          </w:tcPr>
          <w:p w14:paraId="14853C63" w14:textId="77777777" w:rsidR="00C95366" w:rsidRDefault="00C95366" w:rsidP="00C95366">
            <w:pPr>
              <w:snapToGrid w:val="0"/>
              <w:rPr>
                <w:rFonts w:cs="Arial"/>
                <w:snapToGrid w:val="0"/>
                <w:sz w:val="20"/>
                <w:szCs w:val="20"/>
              </w:rPr>
            </w:pPr>
          </w:p>
        </w:tc>
        <w:tc>
          <w:tcPr>
            <w:tcW w:w="0" w:type="auto"/>
          </w:tcPr>
          <w:p w14:paraId="566A4DA6" w14:textId="77777777" w:rsidR="00C95366" w:rsidRDefault="00C95366" w:rsidP="00C95366">
            <w:pPr>
              <w:snapToGrid w:val="0"/>
              <w:rPr>
                <w:rFonts w:cs="Arial"/>
                <w:snapToGrid w:val="0"/>
                <w:sz w:val="20"/>
                <w:szCs w:val="20"/>
              </w:rPr>
            </w:pPr>
          </w:p>
        </w:tc>
        <w:tc>
          <w:tcPr>
            <w:tcW w:w="0" w:type="auto"/>
          </w:tcPr>
          <w:p w14:paraId="4731AF2C" w14:textId="77777777" w:rsidR="00C95366" w:rsidRDefault="00C95366" w:rsidP="00C95366">
            <w:pPr>
              <w:snapToGrid w:val="0"/>
              <w:rPr>
                <w:rFonts w:cs="Arial"/>
                <w:snapToGrid w:val="0"/>
                <w:sz w:val="20"/>
                <w:szCs w:val="20"/>
              </w:rPr>
            </w:pPr>
          </w:p>
        </w:tc>
        <w:tc>
          <w:tcPr>
            <w:tcW w:w="0" w:type="auto"/>
          </w:tcPr>
          <w:p w14:paraId="581A0AF7" w14:textId="77777777" w:rsidR="00C95366" w:rsidRDefault="00C95366" w:rsidP="00C95366">
            <w:pPr>
              <w:snapToGrid w:val="0"/>
              <w:rPr>
                <w:rFonts w:cs="Arial"/>
                <w:b/>
                <w:bCs/>
                <w:snapToGrid w:val="0"/>
                <w:sz w:val="20"/>
                <w:szCs w:val="20"/>
              </w:rPr>
            </w:pPr>
          </w:p>
        </w:tc>
      </w:tr>
      <w:tr w:rsidR="00C95366" w14:paraId="7FD9CDCA" w14:textId="77777777" w:rsidTr="00616F07">
        <w:tc>
          <w:tcPr>
            <w:tcW w:w="0" w:type="auto"/>
          </w:tcPr>
          <w:p w14:paraId="42CD0894" w14:textId="77777777" w:rsidR="00C95366" w:rsidRDefault="00C95366" w:rsidP="00C95366">
            <w:pPr>
              <w:snapToGrid w:val="0"/>
              <w:rPr>
                <w:rFonts w:eastAsia="Yu Mincho" w:cs="Arial"/>
                <w:snapToGrid w:val="0"/>
                <w:sz w:val="20"/>
                <w:szCs w:val="20"/>
                <w:lang w:eastAsia="ja-JP"/>
              </w:rPr>
            </w:pPr>
          </w:p>
        </w:tc>
        <w:tc>
          <w:tcPr>
            <w:tcW w:w="0" w:type="auto"/>
          </w:tcPr>
          <w:p w14:paraId="4ECEDC6C" w14:textId="77777777" w:rsidR="00C95366" w:rsidRDefault="00C95366" w:rsidP="00C95366">
            <w:pPr>
              <w:snapToGrid w:val="0"/>
              <w:rPr>
                <w:rFonts w:eastAsia="Yu Mincho" w:cs="Arial"/>
                <w:snapToGrid w:val="0"/>
                <w:sz w:val="20"/>
                <w:szCs w:val="20"/>
                <w:lang w:eastAsia="ja-JP"/>
              </w:rPr>
            </w:pPr>
          </w:p>
        </w:tc>
        <w:tc>
          <w:tcPr>
            <w:tcW w:w="0" w:type="auto"/>
          </w:tcPr>
          <w:p w14:paraId="70EB0016" w14:textId="77777777" w:rsidR="00C95366" w:rsidRDefault="00C95366" w:rsidP="00C95366">
            <w:pPr>
              <w:snapToGrid w:val="0"/>
              <w:rPr>
                <w:rFonts w:cs="Arial"/>
                <w:snapToGrid w:val="0"/>
                <w:sz w:val="20"/>
                <w:szCs w:val="20"/>
              </w:rPr>
            </w:pPr>
          </w:p>
        </w:tc>
        <w:tc>
          <w:tcPr>
            <w:tcW w:w="0" w:type="auto"/>
          </w:tcPr>
          <w:p w14:paraId="026F3891" w14:textId="77777777" w:rsidR="00C95366" w:rsidRDefault="00C95366" w:rsidP="00C95366">
            <w:pPr>
              <w:snapToGrid w:val="0"/>
              <w:rPr>
                <w:rFonts w:cs="Arial"/>
                <w:b/>
                <w:bCs/>
                <w:snapToGrid w:val="0"/>
                <w:sz w:val="20"/>
                <w:szCs w:val="20"/>
              </w:rPr>
            </w:pPr>
          </w:p>
        </w:tc>
      </w:tr>
      <w:tr w:rsidR="00C95366" w14:paraId="0D8E3219" w14:textId="77777777" w:rsidTr="00616F07">
        <w:tc>
          <w:tcPr>
            <w:tcW w:w="0" w:type="auto"/>
          </w:tcPr>
          <w:p w14:paraId="61B8CAA6" w14:textId="77777777" w:rsidR="00C95366" w:rsidRDefault="00C95366" w:rsidP="00C95366">
            <w:pPr>
              <w:snapToGrid w:val="0"/>
              <w:rPr>
                <w:rFonts w:eastAsia="Yu Mincho" w:cs="Arial"/>
                <w:snapToGrid w:val="0"/>
                <w:sz w:val="20"/>
                <w:szCs w:val="20"/>
                <w:lang w:eastAsia="ja-JP"/>
              </w:rPr>
            </w:pPr>
          </w:p>
        </w:tc>
        <w:tc>
          <w:tcPr>
            <w:tcW w:w="0" w:type="auto"/>
          </w:tcPr>
          <w:p w14:paraId="0943346D" w14:textId="77777777" w:rsidR="00C95366" w:rsidRDefault="00C95366" w:rsidP="00C95366">
            <w:pPr>
              <w:snapToGrid w:val="0"/>
              <w:rPr>
                <w:rFonts w:eastAsiaTheme="minorEastAsia" w:cs="Arial"/>
                <w:snapToGrid w:val="0"/>
                <w:sz w:val="20"/>
                <w:szCs w:val="20"/>
                <w:lang w:eastAsia="zh-CN"/>
              </w:rPr>
            </w:pPr>
          </w:p>
        </w:tc>
        <w:tc>
          <w:tcPr>
            <w:tcW w:w="0" w:type="auto"/>
          </w:tcPr>
          <w:p w14:paraId="723EDF35" w14:textId="77777777" w:rsidR="00C95366" w:rsidRDefault="00C95366" w:rsidP="00C95366">
            <w:pPr>
              <w:snapToGrid w:val="0"/>
              <w:rPr>
                <w:rFonts w:cs="Arial"/>
                <w:snapToGrid w:val="0"/>
                <w:sz w:val="20"/>
                <w:szCs w:val="20"/>
              </w:rPr>
            </w:pPr>
          </w:p>
        </w:tc>
        <w:tc>
          <w:tcPr>
            <w:tcW w:w="0" w:type="auto"/>
          </w:tcPr>
          <w:p w14:paraId="7105FB7F" w14:textId="77777777" w:rsidR="00C95366" w:rsidRDefault="00C95366" w:rsidP="00C95366">
            <w:pPr>
              <w:snapToGrid w:val="0"/>
              <w:rPr>
                <w:rFonts w:cs="Arial"/>
                <w:b/>
                <w:bCs/>
                <w:snapToGrid w:val="0"/>
                <w:sz w:val="20"/>
                <w:szCs w:val="20"/>
              </w:rPr>
            </w:pPr>
          </w:p>
        </w:tc>
      </w:tr>
      <w:tr w:rsidR="00C95366" w14:paraId="4975A09E" w14:textId="77777777" w:rsidTr="00616F07">
        <w:tc>
          <w:tcPr>
            <w:tcW w:w="0" w:type="auto"/>
          </w:tcPr>
          <w:p w14:paraId="23249F68" w14:textId="77777777" w:rsidR="00C95366" w:rsidRDefault="00C95366" w:rsidP="00C95366">
            <w:pPr>
              <w:snapToGrid w:val="0"/>
              <w:rPr>
                <w:rFonts w:eastAsia="Yu Mincho" w:cs="Arial"/>
                <w:snapToGrid w:val="0"/>
                <w:sz w:val="20"/>
                <w:szCs w:val="20"/>
                <w:lang w:eastAsia="ja-JP"/>
              </w:rPr>
            </w:pPr>
          </w:p>
        </w:tc>
        <w:tc>
          <w:tcPr>
            <w:tcW w:w="0" w:type="auto"/>
          </w:tcPr>
          <w:p w14:paraId="4F0426B5" w14:textId="77777777" w:rsidR="00C95366" w:rsidRDefault="00C95366" w:rsidP="00C95366">
            <w:pPr>
              <w:snapToGrid w:val="0"/>
              <w:rPr>
                <w:rFonts w:eastAsiaTheme="minorEastAsia" w:cs="Arial"/>
                <w:snapToGrid w:val="0"/>
                <w:sz w:val="20"/>
                <w:szCs w:val="20"/>
                <w:lang w:eastAsia="zh-CN"/>
              </w:rPr>
            </w:pPr>
          </w:p>
        </w:tc>
        <w:tc>
          <w:tcPr>
            <w:tcW w:w="0" w:type="auto"/>
          </w:tcPr>
          <w:p w14:paraId="6D4DC3FE" w14:textId="77777777" w:rsidR="00C95366" w:rsidRDefault="00C95366" w:rsidP="00C95366">
            <w:pPr>
              <w:snapToGrid w:val="0"/>
              <w:rPr>
                <w:rFonts w:cs="Arial"/>
                <w:snapToGrid w:val="0"/>
                <w:sz w:val="20"/>
                <w:szCs w:val="20"/>
              </w:rPr>
            </w:pPr>
          </w:p>
        </w:tc>
        <w:tc>
          <w:tcPr>
            <w:tcW w:w="0" w:type="auto"/>
          </w:tcPr>
          <w:p w14:paraId="5B64EA19" w14:textId="77777777" w:rsidR="00C95366" w:rsidRDefault="00C95366" w:rsidP="00C95366">
            <w:pPr>
              <w:snapToGrid w:val="0"/>
              <w:rPr>
                <w:rFonts w:cs="Arial"/>
                <w:b/>
                <w:bCs/>
                <w:snapToGrid w:val="0"/>
                <w:sz w:val="20"/>
                <w:szCs w:val="20"/>
              </w:rPr>
            </w:pPr>
          </w:p>
        </w:tc>
      </w:tr>
      <w:tr w:rsidR="00C95366" w14:paraId="73C58E60" w14:textId="77777777" w:rsidTr="00616F07">
        <w:tc>
          <w:tcPr>
            <w:tcW w:w="0" w:type="auto"/>
          </w:tcPr>
          <w:p w14:paraId="409F9794" w14:textId="77777777" w:rsidR="00C95366" w:rsidRDefault="00C95366" w:rsidP="00C95366">
            <w:pPr>
              <w:snapToGrid w:val="0"/>
              <w:rPr>
                <w:rFonts w:eastAsia="Yu Mincho" w:cs="Arial"/>
                <w:snapToGrid w:val="0"/>
                <w:sz w:val="20"/>
                <w:szCs w:val="20"/>
                <w:lang w:eastAsia="ja-JP"/>
              </w:rPr>
            </w:pPr>
          </w:p>
        </w:tc>
        <w:tc>
          <w:tcPr>
            <w:tcW w:w="0" w:type="auto"/>
          </w:tcPr>
          <w:p w14:paraId="4586DBDC" w14:textId="77777777" w:rsidR="00C95366" w:rsidRDefault="00C95366" w:rsidP="00C95366">
            <w:pPr>
              <w:snapToGrid w:val="0"/>
              <w:rPr>
                <w:rFonts w:eastAsiaTheme="minorEastAsia" w:cs="Arial"/>
                <w:snapToGrid w:val="0"/>
                <w:sz w:val="20"/>
                <w:szCs w:val="20"/>
                <w:lang w:eastAsia="zh-CN"/>
              </w:rPr>
            </w:pPr>
          </w:p>
        </w:tc>
        <w:tc>
          <w:tcPr>
            <w:tcW w:w="0" w:type="auto"/>
          </w:tcPr>
          <w:p w14:paraId="61AD719E" w14:textId="77777777" w:rsidR="00C95366" w:rsidRDefault="00C95366" w:rsidP="00C95366">
            <w:pPr>
              <w:snapToGrid w:val="0"/>
              <w:rPr>
                <w:rFonts w:cs="Arial"/>
                <w:snapToGrid w:val="0"/>
                <w:sz w:val="20"/>
                <w:szCs w:val="20"/>
              </w:rPr>
            </w:pPr>
          </w:p>
        </w:tc>
        <w:tc>
          <w:tcPr>
            <w:tcW w:w="0" w:type="auto"/>
          </w:tcPr>
          <w:p w14:paraId="55ECAD6A" w14:textId="77777777" w:rsidR="00C95366" w:rsidRDefault="00C95366" w:rsidP="00C95366">
            <w:pPr>
              <w:snapToGrid w:val="0"/>
              <w:rPr>
                <w:rFonts w:cs="Arial"/>
                <w:b/>
                <w:bCs/>
                <w:snapToGrid w:val="0"/>
                <w:sz w:val="20"/>
                <w:szCs w:val="20"/>
              </w:rPr>
            </w:pPr>
          </w:p>
        </w:tc>
      </w:tr>
      <w:tr w:rsidR="00C95366" w14:paraId="64DF0031" w14:textId="77777777" w:rsidTr="00616F07">
        <w:tc>
          <w:tcPr>
            <w:tcW w:w="0" w:type="auto"/>
          </w:tcPr>
          <w:p w14:paraId="7CF3F507" w14:textId="77777777" w:rsidR="00C95366" w:rsidRDefault="00C95366" w:rsidP="00C95366">
            <w:pPr>
              <w:snapToGrid w:val="0"/>
              <w:rPr>
                <w:rFonts w:eastAsiaTheme="minorEastAsia" w:cs="Arial"/>
                <w:snapToGrid w:val="0"/>
                <w:sz w:val="20"/>
                <w:szCs w:val="20"/>
                <w:lang w:eastAsia="zh-CN"/>
              </w:rPr>
            </w:pPr>
          </w:p>
        </w:tc>
        <w:tc>
          <w:tcPr>
            <w:tcW w:w="0" w:type="auto"/>
          </w:tcPr>
          <w:p w14:paraId="360C0CFF" w14:textId="77777777" w:rsidR="00C95366" w:rsidRDefault="00C95366" w:rsidP="00C95366">
            <w:pPr>
              <w:snapToGrid w:val="0"/>
              <w:rPr>
                <w:rFonts w:eastAsiaTheme="minorEastAsia" w:cs="Arial"/>
                <w:snapToGrid w:val="0"/>
                <w:sz w:val="20"/>
                <w:szCs w:val="20"/>
                <w:lang w:eastAsia="zh-CN"/>
              </w:rPr>
            </w:pPr>
          </w:p>
        </w:tc>
        <w:tc>
          <w:tcPr>
            <w:tcW w:w="0" w:type="auto"/>
          </w:tcPr>
          <w:p w14:paraId="075B6B6E" w14:textId="77777777" w:rsidR="00C95366" w:rsidRDefault="00C95366" w:rsidP="00C95366">
            <w:pPr>
              <w:snapToGrid w:val="0"/>
              <w:rPr>
                <w:rFonts w:cs="Arial"/>
                <w:snapToGrid w:val="0"/>
                <w:sz w:val="20"/>
                <w:szCs w:val="20"/>
              </w:rPr>
            </w:pPr>
          </w:p>
        </w:tc>
        <w:tc>
          <w:tcPr>
            <w:tcW w:w="0" w:type="auto"/>
          </w:tcPr>
          <w:p w14:paraId="593517CD" w14:textId="77777777" w:rsidR="00C95366" w:rsidRDefault="00C95366" w:rsidP="00C95366">
            <w:pPr>
              <w:snapToGrid w:val="0"/>
              <w:rPr>
                <w:rFonts w:cs="Arial"/>
                <w:b/>
                <w:bCs/>
                <w:snapToGrid w:val="0"/>
                <w:sz w:val="20"/>
                <w:szCs w:val="20"/>
              </w:rPr>
            </w:pPr>
          </w:p>
        </w:tc>
      </w:tr>
      <w:tr w:rsidR="00C95366" w14:paraId="570E447D" w14:textId="77777777" w:rsidTr="00616F07">
        <w:tc>
          <w:tcPr>
            <w:tcW w:w="0" w:type="auto"/>
          </w:tcPr>
          <w:p w14:paraId="5A174725" w14:textId="77777777" w:rsidR="00C95366" w:rsidRDefault="00C95366" w:rsidP="00C95366">
            <w:pPr>
              <w:snapToGrid w:val="0"/>
              <w:rPr>
                <w:rFonts w:eastAsiaTheme="minorEastAsia" w:cs="Arial"/>
                <w:snapToGrid w:val="0"/>
                <w:sz w:val="20"/>
                <w:szCs w:val="20"/>
                <w:lang w:eastAsia="zh-CN"/>
              </w:rPr>
            </w:pPr>
          </w:p>
        </w:tc>
        <w:tc>
          <w:tcPr>
            <w:tcW w:w="0" w:type="auto"/>
          </w:tcPr>
          <w:p w14:paraId="4A112D22" w14:textId="77777777" w:rsidR="00C95366" w:rsidRDefault="00C95366" w:rsidP="00C95366">
            <w:pPr>
              <w:snapToGrid w:val="0"/>
              <w:rPr>
                <w:rFonts w:eastAsiaTheme="minorEastAsia" w:cs="Arial"/>
                <w:snapToGrid w:val="0"/>
                <w:sz w:val="20"/>
                <w:szCs w:val="20"/>
                <w:lang w:eastAsia="zh-CN"/>
              </w:rPr>
            </w:pPr>
          </w:p>
        </w:tc>
        <w:tc>
          <w:tcPr>
            <w:tcW w:w="0" w:type="auto"/>
          </w:tcPr>
          <w:p w14:paraId="0FFD5143" w14:textId="77777777" w:rsidR="00C95366" w:rsidRDefault="00C95366" w:rsidP="00C95366">
            <w:pPr>
              <w:snapToGrid w:val="0"/>
              <w:rPr>
                <w:rFonts w:cs="Arial"/>
                <w:snapToGrid w:val="0"/>
                <w:sz w:val="20"/>
                <w:szCs w:val="20"/>
              </w:rPr>
            </w:pPr>
          </w:p>
        </w:tc>
        <w:tc>
          <w:tcPr>
            <w:tcW w:w="0" w:type="auto"/>
          </w:tcPr>
          <w:p w14:paraId="04233E00" w14:textId="77777777" w:rsidR="00C95366" w:rsidRDefault="00C95366" w:rsidP="00C95366">
            <w:pPr>
              <w:snapToGrid w:val="0"/>
              <w:rPr>
                <w:rFonts w:cs="Arial"/>
                <w:snapToGrid w:val="0"/>
                <w:sz w:val="20"/>
                <w:szCs w:val="20"/>
              </w:rPr>
            </w:pPr>
          </w:p>
        </w:tc>
      </w:tr>
      <w:tr w:rsidR="00C95366" w14:paraId="22BBB8CB" w14:textId="77777777" w:rsidTr="00616F07">
        <w:tc>
          <w:tcPr>
            <w:tcW w:w="0" w:type="auto"/>
            <w:gridSpan w:val="4"/>
          </w:tcPr>
          <w:p w14:paraId="59665BFB"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C95366" w:rsidRDefault="00C95366" w:rsidP="00C95366">
            <w:pPr>
              <w:rPr>
                <w:rFonts w:cs="Arial"/>
                <w:snapToGrid w:val="0"/>
                <w:sz w:val="20"/>
                <w:szCs w:val="20"/>
              </w:rPr>
            </w:pPr>
          </w:p>
        </w:tc>
      </w:tr>
      <w:tr w:rsidR="00C95366" w14:paraId="7C361BDD" w14:textId="77777777" w:rsidTr="00616F07">
        <w:tc>
          <w:tcPr>
            <w:tcW w:w="0" w:type="auto"/>
            <w:gridSpan w:val="4"/>
          </w:tcPr>
          <w:p w14:paraId="16ACFC8B"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C95366" w:rsidRDefault="00C95366" w:rsidP="00C95366">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e"/>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lastRenderedPageBreak/>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r>
              <w:rPr>
                <w:sz w:val="20"/>
                <w:szCs w:val="20"/>
              </w:rPr>
              <w:t>InterDigital</w:t>
            </w:r>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0" w:type="auto"/>
          </w:tcPr>
          <w:p w14:paraId="7D70F23D" w14:textId="77777777" w:rsidR="00372199" w:rsidRDefault="00372199" w:rsidP="00372199">
            <w:pPr>
              <w:snapToGrid w:val="0"/>
              <w:rPr>
                <w:rFonts w:cs="Arial"/>
                <w:b/>
                <w:bCs/>
                <w:snapToGrid w:val="0"/>
                <w:sz w:val="20"/>
                <w:szCs w:val="20"/>
              </w:rPr>
            </w:pPr>
          </w:p>
        </w:tc>
      </w:tr>
      <w:tr w:rsidR="00757EB9" w14:paraId="5DDEF444" w14:textId="77777777" w:rsidTr="00616F07">
        <w:tc>
          <w:tcPr>
            <w:tcW w:w="0" w:type="auto"/>
          </w:tcPr>
          <w:p w14:paraId="2B90839E" w14:textId="774C23A4" w:rsidR="00757EB9" w:rsidRDefault="00757EB9" w:rsidP="00757EB9">
            <w:pPr>
              <w:snapToGrid w:val="0"/>
              <w:rPr>
                <w:sz w:val="20"/>
                <w:szCs w:val="20"/>
              </w:rPr>
            </w:pPr>
            <w:r>
              <w:rPr>
                <w:snapToGrid w:val="0"/>
                <w:sz w:val="20"/>
                <w:szCs w:val="20"/>
              </w:rPr>
              <w:t>NEC</w:t>
            </w:r>
          </w:p>
        </w:tc>
        <w:tc>
          <w:tcPr>
            <w:tcW w:w="0" w:type="auto"/>
          </w:tcPr>
          <w:p w14:paraId="62161000" w14:textId="72EE71D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370B468" w14:textId="64D5A381"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15C5BC8C" w14:textId="77777777" w:rsidR="00757EB9" w:rsidRDefault="00757EB9" w:rsidP="00757EB9">
            <w:pPr>
              <w:snapToGrid w:val="0"/>
              <w:rPr>
                <w:rFonts w:cs="Arial"/>
                <w:b/>
                <w:bCs/>
                <w:snapToGrid w:val="0"/>
                <w:sz w:val="20"/>
                <w:szCs w:val="20"/>
              </w:rPr>
            </w:pPr>
          </w:p>
        </w:tc>
      </w:tr>
      <w:tr w:rsidR="00372199" w14:paraId="18B9B334" w14:textId="77777777" w:rsidTr="00616F07">
        <w:tc>
          <w:tcPr>
            <w:tcW w:w="0" w:type="auto"/>
          </w:tcPr>
          <w:p w14:paraId="4D4DB164" w14:textId="6F20FB94" w:rsidR="00372199" w:rsidRDefault="00212DD6" w:rsidP="00372199">
            <w:pPr>
              <w:snapToGrid w:val="0"/>
              <w:rPr>
                <w:sz w:val="20"/>
                <w:szCs w:val="20"/>
              </w:rPr>
            </w:pPr>
            <w:r>
              <w:rPr>
                <w:sz w:val="20"/>
                <w:szCs w:val="20"/>
              </w:rPr>
              <w:t>Mediatek</w:t>
            </w:r>
          </w:p>
        </w:tc>
        <w:tc>
          <w:tcPr>
            <w:tcW w:w="0" w:type="auto"/>
          </w:tcPr>
          <w:p w14:paraId="389B1741" w14:textId="5F605F84"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30D7EEDB" w14:textId="01EBD7A2"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66F32405" w14:textId="77777777" w:rsidR="00372199" w:rsidRDefault="00372199" w:rsidP="00372199">
            <w:pPr>
              <w:snapToGrid w:val="0"/>
              <w:rPr>
                <w:rFonts w:cs="Arial"/>
                <w:b/>
                <w:bCs/>
                <w:snapToGrid w:val="0"/>
                <w:sz w:val="20"/>
                <w:szCs w:val="20"/>
              </w:rPr>
            </w:pPr>
          </w:p>
        </w:tc>
      </w:tr>
      <w:tr w:rsidR="00C95366" w14:paraId="3A88709D" w14:textId="77777777" w:rsidTr="00616F07">
        <w:tc>
          <w:tcPr>
            <w:tcW w:w="0" w:type="auto"/>
          </w:tcPr>
          <w:p w14:paraId="271C8E23" w14:textId="12EECF6B" w:rsidR="00C95366" w:rsidRDefault="00C95366" w:rsidP="00C95366">
            <w:pPr>
              <w:snapToGrid w:val="0"/>
              <w:rPr>
                <w:sz w:val="20"/>
                <w:szCs w:val="20"/>
              </w:rPr>
            </w:pPr>
            <w:r>
              <w:rPr>
                <w:rFonts w:cs="Arial" w:hint="eastAsia"/>
                <w:snapToGrid w:val="0"/>
                <w:sz w:val="20"/>
                <w:szCs w:val="20"/>
              </w:rPr>
              <w:lastRenderedPageBreak/>
              <w:t>LG</w:t>
            </w:r>
          </w:p>
        </w:tc>
        <w:tc>
          <w:tcPr>
            <w:tcW w:w="0" w:type="auto"/>
          </w:tcPr>
          <w:p w14:paraId="0D8589B1" w14:textId="6E97F005"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57000EE3" w14:textId="55DFE55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3847EE29" w14:textId="77777777" w:rsidR="00C95366" w:rsidRDefault="00C95366" w:rsidP="00C95366">
            <w:pPr>
              <w:snapToGrid w:val="0"/>
              <w:rPr>
                <w:rFonts w:cs="Arial"/>
                <w:b/>
                <w:bCs/>
                <w:snapToGrid w:val="0"/>
                <w:sz w:val="20"/>
                <w:szCs w:val="20"/>
              </w:rPr>
            </w:pPr>
          </w:p>
        </w:tc>
      </w:tr>
      <w:tr w:rsidR="00C95366" w14:paraId="4939B732" w14:textId="77777777" w:rsidTr="00616F07">
        <w:tc>
          <w:tcPr>
            <w:tcW w:w="0" w:type="auto"/>
          </w:tcPr>
          <w:p w14:paraId="1F550915" w14:textId="77777777" w:rsidR="00C95366" w:rsidRDefault="00C95366" w:rsidP="00C95366">
            <w:pPr>
              <w:snapToGrid w:val="0"/>
              <w:rPr>
                <w:rFonts w:eastAsia="PMingLiU" w:cs="Arial"/>
                <w:snapToGrid w:val="0"/>
                <w:sz w:val="20"/>
                <w:szCs w:val="20"/>
                <w:lang w:eastAsia="zh-TW"/>
              </w:rPr>
            </w:pPr>
          </w:p>
        </w:tc>
        <w:tc>
          <w:tcPr>
            <w:tcW w:w="0" w:type="auto"/>
          </w:tcPr>
          <w:p w14:paraId="1C4A4080" w14:textId="77777777" w:rsidR="00C95366" w:rsidRDefault="00C95366" w:rsidP="00C95366">
            <w:pPr>
              <w:snapToGrid w:val="0"/>
              <w:rPr>
                <w:rFonts w:cs="Arial"/>
                <w:snapToGrid w:val="0"/>
                <w:sz w:val="20"/>
                <w:szCs w:val="20"/>
              </w:rPr>
            </w:pPr>
          </w:p>
        </w:tc>
        <w:tc>
          <w:tcPr>
            <w:tcW w:w="0" w:type="auto"/>
          </w:tcPr>
          <w:p w14:paraId="6799281E" w14:textId="77777777" w:rsidR="00C95366" w:rsidRDefault="00C95366" w:rsidP="00C95366">
            <w:pPr>
              <w:snapToGrid w:val="0"/>
              <w:rPr>
                <w:rFonts w:cs="Arial"/>
                <w:snapToGrid w:val="0"/>
                <w:sz w:val="20"/>
                <w:szCs w:val="20"/>
              </w:rPr>
            </w:pPr>
          </w:p>
        </w:tc>
        <w:tc>
          <w:tcPr>
            <w:tcW w:w="0" w:type="auto"/>
          </w:tcPr>
          <w:p w14:paraId="79A4FAE2" w14:textId="77777777" w:rsidR="00C95366" w:rsidRDefault="00C95366" w:rsidP="00C95366">
            <w:pPr>
              <w:snapToGrid w:val="0"/>
              <w:rPr>
                <w:rFonts w:cs="Arial"/>
                <w:b/>
                <w:bCs/>
                <w:snapToGrid w:val="0"/>
                <w:sz w:val="20"/>
                <w:szCs w:val="20"/>
              </w:rPr>
            </w:pPr>
          </w:p>
        </w:tc>
      </w:tr>
      <w:tr w:rsidR="00C95366" w14:paraId="33A257FA" w14:textId="77777777" w:rsidTr="00616F07">
        <w:tc>
          <w:tcPr>
            <w:tcW w:w="0" w:type="auto"/>
          </w:tcPr>
          <w:p w14:paraId="4635E62F" w14:textId="77777777" w:rsidR="00C95366" w:rsidRDefault="00C95366" w:rsidP="00C95366">
            <w:pPr>
              <w:snapToGrid w:val="0"/>
              <w:rPr>
                <w:rFonts w:cs="Arial"/>
                <w:snapToGrid w:val="0"/>
                <w:sz w:val="20"/>
                <w:szCs w:val="20"/>
              </w:rPr>
            </w:pPr>
          </w:p>
        </w:tc>
        <w:tc>
          <w:tcPr>
            <w:tcW w:w="0" w:type="auto"/>
          </w:tcPr>
          <w:p w14:paraId="1CCC7DEE" w14:textId="77777777" w:rsidR="00C95366" w:rsidRDefault="00C95366" w:rsidP="00C95366">
            <w:pPr>
              <w:snapToGrid w:val="0"/>
              <w:rPr>
                <w:rFonts w:cs="Arial"/>
                <w:snapToGrid w:val="0"/>
                <w:sz w:val="20"/>
                <w:szCs w:val="20"/>
              </w:rPr>
            </w:pPr>
          </w:p>
        </w:tc>
        <w:tc>
          <w:tcPr>
            <w:tcW w:w="0" w:type="auto"/>
          </w:tcPr>
          <w:p w14:paraId="6C07D9AB" w14:textId="77777777" w:rsidR="00C95366" w:rsidRDefault="00C95366" w:rsidP="00C95366">
            <w:pPr>
              <w:snapToGrid w:val="0"/>
              <w:rPr>
                <w:rFonts w:cs="Arial"/>
                <w:snapToGrid w:val="0"/>
                <w:sz w:val="20"/>
                <w:szCs w:val="20"/>
              </w:rPr>
            </w:pPr>
          </w:p>
        </w:tc>
        <w:tc>
          <w:tcPr>
            <w:tcW w:w="0" w:type="auto"/>
          </w:tcPr>
          <w:p w14:paraId="04365688" w14:textId="77777777" w:rsidR="00C95366" w:rsidRDefault="00C95366" w:rsidP="00C95366">
            <w:pPr>
              <w:snapToGrid w:val="0"/>
              <w:rPr>
                <w:rFonts w:cs="Arial"/>
                <w:b/>
                <w:bCs/>
                <w:snapToGrid w:val="0"/>
                <w:sz w:val="20"/>
                <w:szCs w:val="20"/>
              </w:rPr>
            </w:pPr>
          </w:p>
        </w:tc>
      </w:tr>
      <w:tr w:rsidR="00C95366" w14:paraId="408CD7C3" w14:textId="77777777" w:rsidTr="00616F07">
        <w:tc>
          <w:tcPr>
            <w:tcW w:w="0" w:type="auto"/>
          </w:tcPr>
          <w:p w14:paraId="7615F0FA" w14:textId="77777777" w:rsidR="00C95366" w:rsidRDefault="00C95366" w:rsidP="00C95366">
            <w:pPr>
              <w:snapToGrid w:val="0"/>
              <w:rPr>
                <w:rFonts w:eastAsia="Yu Mincho" w:cs="Arial"/>
                <w:snapToGrid w:val="0"/>
                <w:sz w:val="20"/>
                <w:szCs w:val="20"/>
                <w:lang w:eastAsia="ja-JP"/>
              </w:rPr>
            </w:pPr>
          </w:p>
        </w:tc>
        <w:tc>
          <w:tcPr>
            <w:tcW w:w="0" w:type="auto"/>
          </w:tcPr>
          <w:p w14:paraId="42CA9AE2" w14:textId="77777777" w:rsidR="00C95366" w:rsidRDefault="00C95366" w:rsidP="00C95366">
            <w:pPr>
              <w:snapToGrid w:val="0"/>
              <w:rPr>
                <w:rFonts w:eastAsia="Yu Mincho" w:cs="Arial"/>
                <w:snapToGrid w:val="0"/>
                <w:sz w:val="20"/>
                <w:szCs w:val="20"/>
                <w:lang w:eastAsia="ja-JP"/>
              </w:rPr>
            </w:pPr>
          </w:p>
        </w:tc>
        <w:tc>
          <w:tcPr>
            <w:tcW w:w="0" w:type="auto"/>
          </w:tcPr>
          <w:p w14:paraId="71A4B7E0" w14:textId="77777777" w:rsidR="00C95366" w:rsidRDefault="00C95366" w:rsidP="00C95366">
            <w:pPr>
              <w:snapToGrid w:val="0"/>
              <w:rPr>
                <w:rFonts w:cs="Arial"/>
                <w:snapToGrid w:val="0"/>
                <w:sz w:val="20"/>
                <w:szCs w:val="20"/>
              </w:rPr>
            </w:pPr>
          </w:p>
        </w:tc>
        <w:tc>
          <w:tcPr>
            <w:tcW w:w="0" w:type="auto"/>
          </w:tcPr>
          <w:p w14:paraId="572EFC2B" w14:textId="77777777" w:rsidR="00C95366" w:rsidRDefault="00C95366" w:rsidP="00C95366">
            <w:pPr>
              <w:snapToGrid w:val="0"/>
              <w:rPr>
                <w:rFonts w:cs="Arial"/>
                <w:b/>
                <w:bCs/>
                <w:snapToGrid w:val="0"/>
                <w:sz w:val="20"/>
                <w:szCs w:val="20"/>
              </w:rPr>
            </w:pPr>
          </w:p>
        </w:tc>
      </w:tr>
      <w:tr w:rsidR="00C95366" w14:paraId="060D8AC4" w14:textId="77777777" w:rsidTr="00616F07">
        <w:tc>
          <w:tcPr>
            <w:tcW w:w="0" w:type="auto"/>
          </w:tcPr>
          <w:p w14:paraId="763E1B05" w14:textId="77777777" w:rsidR="00C95366" w:rsidRDefault="00C95366" w:rsidP="00C95366">
            <w:pPr>
              <w:snapToGrid w:val="0"/>
              <w:rPr>
                <w:rFonts w:eastAsia="Yu Mincho" w:cs="Arial"/>
                <w:snapToGrid w:val="0"/>
                <w:sz w:val="20"/>
                <w:szCs w:val="20"/>
                <w:lang w:eastAsia="ja-JP"/>
              </w:rPr>
            </w:pPr>
          </w:p>
        </w:tc>
        <w:tc>
          <w:tcPr>
            <w:tcW w:w="0" w:type="auto"/>
          </w:tcPr>
          <w:p w14:paraId="479F7E16" w14:textId="77777777" w:rsidR="00C95366" w:rsidRDefault="00C95366" w:rsidP="00C95366">
            <w:pPr>
              <w:snapToGrid w:val="0"/>
              <w:rPr>
                <w:rFonts w:eastAsiaTheme="minorEastAsia" w:cs="Arial"/>
                <w:snapToGrid w:val="0"/>
                <w:sz w:val="20"/>
                <w:szCs w:val="20"/>
                <w:lang w:eastAsia="zh-CN"/>
              </w:rPr>
            </w:pPr>
          </w:p>
        </w:tc>
        <w:tc>
          <w:tcPr>
            <w:tcW w:w="0" w:type="auto"/>
          </w:tcPr>
          <w:p w14:paraId="4CB4E1CA" w14:textId="77777777" w:rsidR="00C95366" w:rsidRDefault="00C95366" w:rsidP="00C95366">
            <w:pPr>
              <w:snapToGrid w:val="0"/>
              <w:rPr>
                <w:rFonts w:cs="Arial"/>
                <w:snapToGrid w:val="0"/>
                <w:sz w:val="20"/>
                <w:szCs w:val="20"/>
              </w:rPr>
            </w:pPr>
          </w:p>
        </w:tc>
        <w:tc>
          <w:tcPr>
            <w:tcW w:w="0" w:type="auto"/>
          </w:tcPr>
          <w:p w14:paraId="5246ED61" w14:textId="77777777" w:rsidR="00C95366" w:rsidRDefault="00C95366" w:rsidP="00C95366">
            <w:pPr>
              <w:snapToGrid w:val="0"/>
              <w:rPr>
                <w:rFonts w:cs="Arial"/>
                <w:b/>
                <w:bCs/>
                <w:snapToGrid w:val="0"/>
                <w:sz w:val="20"/>
                <w:szCs w:val="20"/>
              </w:rPr>
            </w:pPr>
          </w:p>
        </w:tc>
      </w:tr>
      <w:tr w:rsidR="00C95366" w14:paraId="36D9BD2F" w14:textId="77777777" w:rsidTr="00616F07">
        <w:tc>
          <w:tcPr>
            <w:tcW w:w="0" w:type="auto"/>
          </w:tcPr>
          <w:p w14:paraId="50914397" w14:textId="77777777" w:rsidR="00C95366" w:rsidRDefault="00C95366" w:rsidP="00C95366">
            <w:pPr>
              <w:snapToGrid w:val="0"/>
              <w:rPr>
                <w:rFonts w:eastAsia="Yu Mincho" w:cs="Arial"/>
                <w:snapToGrid w:val="0"/>
                <w:sz w:val="20"/>
                <w:szCs w:val="20"/>
                <w:lang w:eastAsia="ja-JP"/>
              </w:rPr>
            </w:pPr>
          </w:p>
        </w:tc>
        <w:tc>
          <w:tcPr>
            <w:tcW w:w="0" w:type="auto"/>
          </w:tcPr>
          <w:p w14:paraId="6FDACF25" w14:textId="77777777" w:rsidR="00C95366" w:rsidRDefault="00C95366" w:rsidP="00C95366">
            <w:pPr>
              <w:snapToGrid w:val="0"/>
              <w:rPr>
                <w:rFonts w:eastAsiaTheme="minorEastAsia" w:cs="Arial"/>
                <w:snapToGrid w:val="0"/>
                <w:sz w:val="20"/>
                <w:szCs w:val="20"/>
                <w:lang w:eastAsia="zh-CN"/>
              </w:rPr>
            </w:pPr>
          </w:p>
        </w:tc>
        <w:tc>
          <w:tcPr>
            <w:tcW w:w="0" w:type="auto"/>
          </w:tcPr>
          <w:p w14:paraId="3849AFBC" w14:textId="77777777" w:rsidR="00C95366" w:rsidRDefault="00C95366" w:rsidP="00C95366">
            <w:pPr>
              <w:snapToGrid w:val="0"/>
              <w:rPr>
                <w:rFonts w:cs="Arial"/>
                <w:snapToGrid w:val="0"/>
                <w:sz w:val="20"/>
                <w:szCs w:val="20"/>
              </w:rPr>
            </w:pPr>
          </w:p>
        </w:tc>
        <w:tc>
          <w:tcPr>
            <w:tcW w:w="0" w:type="auto"/>
          </w:tcPr>
          <w:p w14:paraId="7DE78B58" w14:textId="77777777" w:rsidR="00C95366" w:rsidRDefault="00C95366" w:rsidP="00C95366">
            <w:pPr>
              <w:snapToGrid w:val="0"/>
              <w:rPr>
                <w:rFonts w:cs="Arial"/>
                <w:b/>
                <w:bCs/>
                <w:snapToGrid w:val="0"/>
                <w:sz w:val="20"/>
                <w:szCs w:val="20"/>
              </w:rPr>
            </w:pPr>
          </w:p>
        </w:tc>
      </w:tr>
      <w:tr w:rsidR="00C95366" w14:paraId="2D63FEFC" w14:textId="77777777" w:rsidTr="00616F07">
        <w:tc>
          <w:tcPr>
            <w:tcW w:w="0" w:type="auto"/>
          </w:tcPr>
          <w:p w14:paraId="5A3B849F" w14:textId="77777777" w:rsidR="00C95366" w:rsidRDefault="00C95366" w:rsidP="00C95366">
            <w:pPr>
              <w:snapToGrid w:val="0"/>
              <w:rPr>
                <w:rFonts w:eastAsia="Yu Mincho" w:cs="Arial"/>
                <w:snapToGrid w:val="0"/>
                <w:sz w:val="20"/>
                <w:szCs w:val="20"/>
                <w:lang w:eastAsia="ja-JP"/>
              </w:rPr>
            </w:pPr>
          </w:p>
        </w:tc>
        <w:tc>
          <w:tcPr>
            <w:tcW w:w="0" w:type="auto"/>
          </w:tcPr>
          <w:p w14:paraId="385BABB8" w14:textId="77777777" w:rsidR="00C95366" w:rsidRDefault="00C95366" w:rsidP="00C95366">
            <w:pPr>
              <w:snapToGrid w:val="0"/>
              <w:rPr>
                <w:rFonts w:eastAsiaTheme="minorEastAsia" w:cs="Arial"/>
                <w:snapToGrid w:val="0"/>
                <w:sz w:val="20"/>
                <w:szCs w:val="20"/>
                <w:lang w:eastAsia="zh-CN"/>
              </w:rPr>
            </w:pPr>
          </w:p>
        </w:tc>
        <w:tc>
          <w:tcPr>
            <w:tcW w:w="0" w:type="auto"/>
          </w:tcPr>
          <w:p w14:paraId="2FD77129" w14:textId="77777777" w:rsidR="00C95366" w:rsidRDefault="00C95366" w:rsidP="00C95366">
            <w:pPr>
              <w:snapToGrid w:val="0"/>
              <w:rPr>
                <w:rFonts w:cs="Arial"/>
                <w:snapToGrid w:val="0"/>
                <w:sz w:val="20"/>
                <w:szCs w:val="20"/>
              </w:rPr>
            </w:pPr>
          </w:p>
        </w:tc>
        <w:tc>
          <w:tcPr>
            <w:tcW w:w="0" w:type="auto"/>
          </w:tcPr>
          <w:p w14:paraId="771CF806" w14:textId="77777777" w:rsidR="00C95366" w:rsidRDefault="00C95366" w:rsidP="00C95366">
            <w:pPr>
              <w:snapToGrid w:val="0"/>
              <w:rPr>
                <w:rFonts w:cs="Arial"/>
                <w:b/>
                <w:bCs/>
                <w:snapToGrid w:val="0"/>
                <w:sz w:val="20"/>
                <w:szCs w:val="20"/>
              </w:rPr>
            </w:pPr>
          </w:p>
        </w:tc>
      </w:tr>
      <w:tr w:rsidR="00C95366" w14:paraId="40BD1001" w14:textId="77777777" w:rsidTr="00616F07">
        <w:tc>
          <w:tcPr>
            <w:tcW w:w="0" w:type="auto"/>
          </w:tcPr>
          <w:p w14:paraId="7039C650" w14:textId="77777777" w:rsidR="00C95366" w:rsidRDefault="00C95366" w:rsidP="00C95366">
            <w:pPr>
              <w:snapToGrid w:val="0"/>
              <w:rPr>
                <w:rFonts w:eastAsiaTheme="minorEastAsia" w:cs="Arial"/>
                <w:snapToGrid w:val="0"/>
                <w:sz w:val="20"/>
                <w:szCs w:val="20"/>
                <w:lang w:eastAsia="zh-CN"/>
              </w:rPr>
            </w:pPr>
          </w:p>
        </w:tc>
        <w:tc>
          <w:tcPr>
            <w:tcW w:w="0" w:type="auto"/>
          </w:tcPr>
          <w:p w14:paraId="7379D0D0" w14:textId="77777777" w:rsidR="00C95366" w:rsidRDefault="00C95366" w:rsidP="00C95366">
            <w:pPr>
              <w:snapToGrid w:val="0"/>
              <w:rPr>
                <w:rFonts w:eastAsiaTheme="minorEastAsia" w:cs="Arial"/>
                <w:snapToGrid w:val="0"/>
                <w:sz w:val="20"/>
                <w:szCs w:val="20"/>
                <w:lang w:eastAsia="zh-CN"/>
              </w:rPr>
            </w:pPr>
          </w:p>
        </w:tc>
        <w:tc>
          <w:tcPr>
            <w:tcW w:w="0" w:type="auto"/>
          </w:tcPr>
          <w:p w14:paraId="234CAF2E" w14:textId="77777777" w:rsidR="00C95366" w:rsidRDefault="00C95366" w:rsidP="00C95366">
            <w:pPr>
              <w:snapToGrid w:val="0"/>
              <w:rPr>
                <w:rFonts w:cs="Arial"/>
                <w:snapToGrid w:val="0"/>
                <w:sz w:val="20"/>
                <w:szCs w:val="20"/>
              </w:rPr>
            </w:pPr>
          </w:p>
        </w:tc>
        <w:tc>
          <w:tcPr>
            <w:tcW w:w="0" w:type="auto"/>
          </w:tcPr>
          <w:p w14:paraId="4FE935AD" w14:textId="77777777" w:rsidR="00C95366" w:rsidRDefault="00C95366" w:rsidP="00C95366">
            <w:pPr>
              <w:snapToGrid w:val="0"/>
              <w:rPr>
                <w:rFonts w:cs="Arial"/>
                <w:b/>
                <w:bCs/>
                <w:snapToGrid w:val="0"/>
                <w:sz w:val="20"/>
                <w:szCs w:val="20"/>
              </w:rPr>
            </w:pPr>
          </w:p>
        </w:tc>
      </w:tr>
      <w:tr w:rsidR="00C95366" w14:paraId="6BF8558E" w14:textId="77777777" w:rsidTr="00616F07">
        <w:tc>
          <w:tcPr>
            <w:tcW w:w="0" w:type="auto"/>
          </w:tcPr>
          <w:p w14:paraId="301BCE41" w14:textId="77777777" w:rsidR="00C95366" w:rsidRDefault="00C95366" w:rsidP="00C95366">
            <w:pPr>
              <w:snapToGrid w:val="0"/>
              <w:rPr>
                <w:rFonts w:eastAsiaTheme="minorEastAsia" w:cs="Arial"/>
                <w:snapToGrid w:val="0"/>
                <w:sz w:val="20"/>
                <w:szCs w:val="20"/>
                <w:lang w:eastAsia="zh-CN"/>
              </w:rPr>
            </w:pPr>
          </w:p>
        </w:tc>
        <w:tc>
          <w:tcPr>
            <w:tcW w:w="0" w:type="auto"/>
          </w:tcPr>
          <w:p w14:paraId="35C46FED" w14:textId="77777777" w:rsidR="00C95366" w:rsidRDefault="00C95366" w:rsidP="00C95366">
            <w:pPr>
              <w:snapToGrid w:val="0"/>
              <w:rPr>
                <w:rFonts w:eastAsiaTheme="minorEastAsia" w:cs="Arial"/>
                <w:snapToGrid w:val="0"/>
                <w:sz w:val="20"/>
                <w:szCs w:val="20"/>
                <w:lang w:eastAsia="zh-CN"/>
              </w:rPr>
            </w:pPr>
          </w:p>
        </w:tc>
        <w:tc>
          <w:tcPr>
            <w:tcW w:w="0" w:type="auto"/>
          </w:tcPr>
          <w:p w14:paraId="4C06A88B" w14:textId="77777777" w:rsidR="00C95366" w:rsidRDefault="00C95366" w:rsidP="00C95366">
            <w:pPr>
              <w:snapToGrid w:val="0"/>
              <w:rPr>
                <w:rFonts w:cs="Arial"/>
                <w:snapToGrid w:val="0"/>
                <w:sz w:val="20"/>
                <w:szCs w:val="20"/>
              </w:rPr>
            </w:pPr>
          </w:p>
        </w:tc>
        <w:tc>
          <w:tcPr>
            <w:tcW w:w="0" w:type="auto"/>
          </w:tcPr>
          <w:p w14:paraId="367CC758" w14:textId="77777777" w:rsidR="00C95366" w:rsidRDefault="00C95366" w:rsidP="00C95366">
            <w:pPr>
              <w:snapToGrid w:val="0"/>
              <w:rPr>
                <w:rFonts w:cs="Arial"/>
                <w:snapToGrid w:val="0"/>
                <w:sz w:val="20"/>
                <w:szCs w:val="20"/>
              </w:rPr>
            </w:pPr>
          </w:p>
        </w:tc>
      </w:tr>
      <w:tr w:rsidR="00C95366" w14:paraId="2FE0BDAC" w14:textId="77777777" w:rsidTr="00616F07">
        <w:tc>
          <w:tcPr>
            <w:tcW w:w="0" w:type="auto"/>
            <w:gridSpan w:val="4"/>
          </w:tcPr>
          <w:p w14:paraId="30F71994"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C95366" w:rsidRDefault="00C95366" w:rsidP="00C95366">
            <w:pPr>
              <w:rPr>
                <w:rFonts w:cs="Arial"/>
                <w:snapToGrid w:val="0"/>
                <w:sz w:val="20"/>
                <w:szCs w:val="20"/>
              </w:rPr>
            </w:pPr>
          </w:p>
        </w:tc>
      </w:tr>
      <w:tr w:rsidR="00C95366" w14:paraId="4E560201" w14:textId="77777777" w:rsidTr="00616F07">
        <w:tc>
          <w:tcPr>
            <w:tcW w:w="0" w:type="auto"/>
            <w:gridSpan w:val="4"/>
          </w:tcPr>
          <w:p w14:paraId="5BD93E62"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C95366" w:rsidRDefault="00C95366" w:rsidP="00C95366">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4"/>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4"/>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4"/>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lastRenderedPageBreak/>
        <w:t xml:space="preserve">Companies are invited to comment on the above procedure and whether they prefer option 1 or option 2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r>
              <w:rPr>
                <w:sz w:val="20"/>
                <w:szCs w:val="20"/>
              </w:rPr>
              <w:t>InterDigital</w:t>
            </w:r>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4241" w:type="dxa"/>
          </w:tcPr>
          <w:p w14:paraId="617C9D29" w14:textId="77777777" w:rsidR="00372199" w:rsidRDefault="00372199" w:rsidP="00372199">
            <w:pPr>
              <w:snapToGrid w:val="0"/>
              <w:rPr>
                <w:rFonts w:cs="Arial"/>
                <w:b/>
                <w:bCs/>
                <w:snapToGrid w:val="0"/>
                <w:sz w:val="20"/>
                <w:szCs w:val="20"/>
              </w:rPr>
            </w:pPr>
          </w:p>
        </w:tc>
      </w:tr>
      <w:tr w:rsidR="00757EB9" w14:paraId="42D05350" w14:textId="77777777" w:rsidTr="00F40042">
        <w:tc>
          <w:tcPr>
            <w:tcW w:w="1555" w:type="dxa"/>
          </w:tcPr>
          <w:p w14:paraId="72E20DAE" w14:textId="4679BF15"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6533B269" w14:textId="47A452E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B505D0F" w14:textId="0CC6E974"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250EC60B" w14:textId="77777777" w:rsidR="00757EB9" w:rsidRDefault="00757EB9" w:rsidP="00757EB9">
            <w:pPr>
              <w:snapToGrid w:val="0"/>
              <w:rPr>
                <w:rFonts w:cs="Arial"/>
                <w:b/>
                <w:bCs/>
                <w:snapToGrid w:val="0"/>
                <w:sz w:val="20"/>
                <w:szCs w:val="20"/>
              </w:rPr>
            </w:pPr>
          </w:p>
        </w:tc>
      </w:tr>
      <w:tr w:rsidR="00757EB9" w14:paraId="29064752" w14:textId="77777777" w:rsidTr="00F40042">
        <w:tc>
          <w:tcPr>
            <w:tcW w:w="1555" w:type="dxa"/>
          </w:tcPr>
          <w:p w14:paraId="4D18EA32" w14:textId="4FBC0E22" w:rsidR="00757EB9" w:rsidRDefault="00EA5E8A" w:rsidP="00757EB9">
            <w:pPr>
              <w:snapToGrid w:val="0"/>
              <w:rPr>
                <w:sz w:val="20"/>
                <w:szCs w:val="20"/>
              </w:rPr>
            </w:pPr>
            <w:r>
              <w:rPr>
                <w:sz w:val="20"/>
                <w:szCs w:val="20"/>
              </w:rPr>
              <w:t>Mediatek</w:t>
            </w:r>
          </w:p>
        </w:tc>
        <w:tc>
          <w:tcPr>
            <w:tcW w:w="1275" w:type="dxa"/>
          </w:tcPr>
          <w:p w14:paraId="4FDD5A9A" w14:textId="7C77159A"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79E9A8FF" w14:textId="52BACD1F"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140543CA" w14:textId="77777777" w:rsidR="00757EB9" w:rsidRDefault="00757EB9" w:rsidP="00757EB9">
            <w:pPr>
              <w:snapToGrid w:val="0"/>
              <w:rPr>
                <w:rFonts w:cs="Arial"/>
                <w:b/>
                <w:bCs/>
                <w:snapToGrid w:val="0"/>
                <w:sz w:val="20"/>
                <w:szCs w:val="20"/>
              </w:rPr>
            </w:pPr>
          </w:p>
        </w:tc>
      </w:tr>
      <w:tr w:rsidR="00C95366" w14:paraId="4F20F21A" w14:textId="77777777" w:rsidTr="00F40042">
        <w:tc>
          <w:tcPr>
            <w:tcW w:w="1555" w:type="dxa"/>
          </w:tcPr>
          <w:p w14:paraId="70EACB56" w14:textId="6696D1FF" w:rsidR="00C95366" w:rsidRDefault="00C95366" w:rsidP="00C95366">
            <w:pPr>
              <w:snapToGrid w:val="0"/>
              <w:rPr>
                <w:sz w:val="20"/>
                <w:szCs w:val="20"/>
              </w:rPr>
            </w:pPr>
            <w:r>
              <w:rPr>
                <w:rFonts w:cs="Arial" w:hint="eastAsia"/>
                <w:snapToGrid w:val="0"/>
                <w:sz w:val="20"/>
                <w:szCs w:val="20"/>
              </w:rPr>
              <w:t>LG</w:t>
            </w:r>
          </w:p>
        </w:tc>
        <w:tc>
          <w:tcPr>
            <w:tcW w:w="1275" w:type="dxa"/>
          </w:tcPr>
          <w:p w14:paraId="7A878512" w14:textId="430312D5"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3C08F3DB" w14:textId="67F63E22"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3E7FFD30" w14:textId="77777777" w:rsidR="00C95366" w:rsidRDefault="00C95366" w:rsidP="00C95366">
            <w:pPr>
              <w:snapToGrid w:val="0"/>
              <w:rPr>
                <w:rFonts w:cs="Arial"/>
                <w:b/>
                <w:bCs/>
                <w:snapToGrid w:val="0"/>
                <w:sz w:val="20"/>
                <w:szCs w:val="20"/>
              </w:rPr>
            </w:pPr>
          </w:p>
        </w:tc>
      </w:tr>
      <w:tr w:rsidR="00C95366" w14:paraId="2DF18A65" w14:textId="77777777" w:rsidTr="00F40042">
        <w:tc>
          <w:tcPr>
            <w:tcW w:w="1555" w:type="dxa"/>
          </w:tcPr>
          <w:p w14:paraId="3DF4BD37" w14:textId="77777777" w:rsidR="00C95366" w:rsidRDefault="00C95366" w:rsidP="00C95366">
            <w:pPr>
              <w:snapToGrid w:val="0"/>
              <w:rPr>
                <w:rFonts w:eastAsia="PMingLiU" w:cs="Arial"/>
                <w:snapToGrid w:val="0"/>
                <w:sz w:val="20"/>
                <w:szCs w:val="20"/>
                <w:lang w:eastAsia="zh-TW"/>
              </w:rPr>
            </w:pPr>
          </w:p>
        </w:tc>
        <w:tc>
          <w:tcPr>
            <w:tcW w:w="1275" w:type="dxa"/>
          </w:tcPr>
          <w:p w14:paraId="710BC4CA" w14:textId="77777777" w:rsidR="00C95366" w:rsidRDefault="00C95366" w:rsidP="00C95366">
            <w:pPr>
              <w:snapToGrid w:val="0"/>
              <w:rPr>
                <w:rFonts w:cs="Arial"/>
                <w:snapToGrid w:val="0"/>
                <w:sz w:val="20"/>
                <w:szCs w:val="20"/>
              </w:rPr>
            </w:pPr>
          </w:p>
        </w:tc>
        <w:tc>
          <w:tcPr>
            <w:tcW w:w="12333" w:type="dxa"/>
          </w:tcPr>
          <w:p w14:paraId="6B89631B" w14:textId="77777777" w:rsidR="00C95366" w:rsidRDefault="00C95366" w:rsidP="00C95366">
            <w:pPr>
              <w:snapToGrid w:val="0"/>
              <w:rPr>
                <w:rFonts w:cs="Arial"/>
                <w:snapToGrid w:val="0"/>
                <w:sz w:val="20"/>
                <w:szCs w:val="20"/>
              </w:rPr>
            </w:pPr>
          </w:p>
        </w:tc>
        <w:tc>
          <w:tcPr>
            <w:tcW w:w="4241" w:type="dxa"/>
          </w:tcPr>
          <w:p w14:paraId="10ABE80A" w14:textId="77777777" w:rsidR="00C95366" w:rsidRDefault="00C95366" w:rsidP="00C95366">
            <w:pPr>
              <w:snapToGrid w:val="0"/>
              <w:rPr>
                <w:rFonts w:cs="Arial"/>
                <w:b/>
                <w:bCs/>
                <w:snapToGrid w:val="0"/>
                <w:sz w:val="20"/>
                <w:szCs w:val="20"/>
              </w:rPr>
            </w:pPr>
          </w:p>
        </w:tc>
      </w:tr>
      <w:tr w:rsidR="00C95366" w14:paraId="36D8CED7" w14:textId="77777777" w:rsidTr="00F40042">
        <w:tc>
          <w:tcPr>
            <w:tcW w:w="1555" w:type="dxa"/>
          </w:tcPr>
          <w:p w14:paraId="26571877" w14:textId="77777777" w:rsidR="00C95366" w:rsidRDefault="00C95366" w:rsidP="00C95366">
            <w:pPr>
              <w:snapToGrid w:val="0"/>
              <w:rPr>
                <w:rFonts w:cs="Arial"/>
                <w:snapToGrid w:val="0"/>
                <w:sz w:val="20"/>
                <w:szCs w:val="20"/>
              </w:rPr>
            </w:pPr>
          </w:p>
        </w:tc>
        <w:tc>
          <w:tcPr>
            <w:tcW w:w="1275" w:type="dxa"/>
          </w:tcPr>
          <w:p w14:paraId="7652438D" w14:textId="77777777" w:rsidR="00C95366" w:rsidRDefault="00C95366" w:rsidP="00C95366">
            <w:pPr>
              <w:snapToGrid w:val="0"/>
              <w:rPr>
                <w:rFonts w:cs="Arial"/>
                <w:snapToGrid w:val="0"/>
                <w:sz w:val="20"/>
                <w:szCs w:val="20"/>
              </w:rPr>
            </w:pPr>
          </w:p>
        </w:tc>
        <w:tc>
          <w:tcPr>
            <w:tcW w:w="12333" w:type="dxa"/>
          </w:tcPr>
          <w:p w14:paraId="4CF66C83" w14:textId="77777777" w:rsidR="00C95366" w:rsidRDefault="00C95366" w:rsidP="00C95366">
            <w:pPr>
              <w:snapToGrid w:val="0"/>
              <w:rPr>
                <w:rFonts w:cs="Arial"/>
                <w:snapToGrid w:val="0"/>
                <w:sz w:val="20"/>
                <w:szCs w:val="20"/>
              </w:rPr>
            </w:pPr>
          </w:p>
        </w:tc>
        <w:tc>
          <w:tcPr>
            <w:tcW w:w="4241" w:type="dxa"/>
          </w:tcPr>
          <w:p w14:paraId="24ADB3D6" w14:textId="77777777" w:rsidR="00C95366" w:rsidRDefault="00C95366" w:rsidP="00C95366">
            <w:pPr>
              <w:snapToGrid w:val="0"/>
              <w:rPr>
                <w:rFonts w:cs="Arial"/>
                <w:b/>
                <w:bCs/>
                <w:snapToGrid w:val="0"/>
                <w:sz w:val="20"/>
                <w:szCs w:val="20"/>
              </w:rPr>
            </w:pPr>
          </w:p>
        </w:tc>
      </w:tr>
      <w:tr w:rsidR="00C95366" w14:paraId="46182A72" w14:textId="77777777" w:rsidTr="00F40042">
        <w:tc>
          <w:tcPr>
            <w:tcW w:w="1555" w:type="dxa"/>
          </w:tcPr>
          <w:p w14:paraId="3683ED7D" w14:textId="77777777" w:rsidR="00C95366" w:rsidRDefault="00C95366" w:rsidP="00C95366">
            <w:pPr>
              <w:snapToGrid w:val="0"/>
              <w:rPr>
                <w:rFonts w:eastAsia="Yu Mincho" w:cs="Arial"/>
                <w:snapToGrid w:val="0"/>
                <w:sz w:val="20"/>
                <w:szCs w:val="20"/>
                <w:lang w:eastAsia="ja-JP"/>
              </w:rPr>
            </w:pPr>
          </w:p>
        </w:tc>
        <w:tc>
          <w:tcPr>
            <w:tcW w:w="1275" w:type="dxa"/>
          </w:tcPr>
          <w:p w14:paraId="7E3AB703" w14:textId="77777777" w:rsidR="00C95366" w:rsidRDefault="00C95366" w:rsidP="00C95366">
            <w:pPr>
              <w:snapToGrid w:val="0"/>
              <w:rPr>
                <w:rFonts w:eastAsia="Yu Mincho" w:cs="Arial"/>
                <w:snapToGrid w:val="0"/>
                <w:sz w:val="20"/>
                <w:szCs w:val="20"/>
                <w:lang w:eastAsia="ja-JP"/>
              </w:rPr>
            </w:pPr>
          </w:p>
        </w:tc>
        <w:tc>
          <w:tcPr>
            <w:tcW w:w="12333" w:type="dxa"/>
          </w:tcPr>
          <w:p w14:paraId="2D8BEFCB" w14:textId="77777777" w:rsidR="00C95366" w:rsidRDefault="00C95366" w:rsidP="00C95366">
            <w:pPr>
              <w:snapToGrid w:val="0"/>
              <w:rPr>
                <w:rFonts w:cs="Arial"/>
                <w:snapToGrid w:val="0"/>
                <w:sz w:val="20"/>
                <w:szCs w:val="20"/>
              </w:rPr>
            </w:pPr>
          </w:p>
        </w:tc>
        <w:tc>
          <w:tcPr>
            <w:tcW w:w="4241" w:type="dxa"/>
          </w:tcPr>
          <w:p w14:paraId="6C7B0267" w14:textId="77777777" w:rsidR="00C95366" w:rsidRDefault="00C95366" w:rsidP="00C95366">
            <w:pPr>
              <w:snapToGrid w:val="0"/>
              <w:rPr>
                <w:rFonts w:cs="Arial"/>
                <w:b/>
                <w:bCs/>
                <w:snapToGrid w:val="0"/>
                <w:sz w:val="20"/>
                <w:szCs w:val="20"/>
              </w:rPr>
            </w:pPr>
          </w:p>
        </w:tc>
      </w:tr>
      <w:tr w:rsidR="00C95366" w14:paraId="5303CFE9" w14:textId="77777777" w:rsidTr="00F40042">
        <w:tc>
          <w:tcPr>
            <w:tcW w:w="1555" w:type="dxa"/>
          </w:tcPr>
          <w:p w14:paraId="2821292A" w14:textId="77777777" w:rsidR="00C95366" w:rsidRDefault="00C95366" w:rsidP="00C95366">
            <w:pPr>
              <w:snapToGrid w:val="0"/>
              <w:rPr>
                <w:rFonts w:eastAsia="Yu Mincho" w:cs="Arial"/>
                <w:snapToGrid w:val="0"/>
                <w:sz w:val="20"/>
                <w:szCs w:val="20"/>
                <w:lang w:eastAsia="ja-JP"/>
              </w:rPr>
            </w:pPr>
          </w:p>
        </w:tc>
        <w:tc>
          <w:tcPr>
            <w:tcW w:w="1275" w:type="dxa"/>
          </w:tcPr>
          <w:p w14:paraId="1B34EA41" w14:textId="77777777" w:rsidR="00C95366" w:rsidRDefault="00C95366" w:rsidP="00C95366">
            <w:pPr>
              <w:snapToGrid w:val="0"/>
              <w:rPr>
                <w:rFonts w:eastAsiaTheme="minorEastAsia" w:cs="Arial"/>
                <w:snapToGrid w:val="0"/>
                <w:sz w:val="20"/>
                <w:szCs w:val="20"/>
                <w:lang w:eastAsia="zh-CN"/>
              </w:rPr>
            </w:pPr>
          </w:p>
        </w:tc>
        <w:tc>
          <w:tcPr>
            <w:tcW w:w="12333" w:type="dxa"/>
          </w:tcPr>
          <w:p w14:paraId="580B89B7" w14:textId="77777777" w:rsidR="00C95366" w:rsidRDefault="00C95366" w:rsidP="00C95366">
            <w:pPr>
              <w:snapToGrid w:val="0"/>
              <w:rPr>
                <w:rFonts w:cs="Arial"/>
                <w:snapToGrid w:val="0"/>
                <w:sz w:val="20"/>
                <w:szCs w:val="20"/>
              </w:rPr>
            </w:pPr>
          </w:p>
        </w:tc>
        <w:tc>
          <w:tcPr>
            <w:tcW w:w="4241" w:type="dxa"/>
          </w:tcPr>
          <w:p w14:paraId="4DAF23F8" w14:textId="77777777" w:rsidR="00C95366" w:rsidRDefault="00C95366" w:rsidP="00C95366">
            <w:pPr>
              <w:snapToGrid w:val="0"/>
              <w:rPr>
                <w:rFonts w:cs="Arial"/>
                <w:b/>
                <w:bCs/>
                <w:snapToGrid w:val="0"/>
                <w:sz w:val="20"/>
                <w:szCs w:val="20"/>
              </w:rPr>
            </w:pPr>
          </w:p>
        </w:tc>
      </w:tr>
      <w:tr w:rsidR="00C95366" w14:paraId="6262B611" w14:textId="77777777" w:rsidTr="00F40042">
        <w:tc>
          <w:tcPr>
            <w:tcW w:w="1555" w:type="dxa"/>
          </w:tcPr>
          <w:p w14:paraId="544C1049" w14:textId="77777777" w:rsidR="00C95366" w:rsidRDefault="00C95366" w:rsidP="00C95366">
            <w:pPr>
              <w:snapToGrid w:val="0"/>
              <w:rPr>
                <w:rFonts w:eastAsia="Yu Mincho" w:cs="Arial"/>
                <w:snapToGrid w:val="0"/>
                <w:sz w:val="20"/>
                <w:szCs w:val="20"/>
                <w:lang w:eastAsia="ja-JP"/>
              </w:rPr>
            </w:pPr>
          </w:p>
        </w:tc>
        <w:tc>
          <w:tcPr>
            <w:tcW w:w="1275" w:type="dxa"/>
          </w:tcPr>
          <w:p w14:paraId="051996EA" w14:textId="77777777" w:rsidR="00C95366" w:rsidRDefault="00C95366" w:rsidP="00C95366">
            <w:pPr>
              <w:snapToGrid w:val="0"/>
              <w:rPr>
                <w:rFonts w:eastAsiaTheme="minorEastAsia" w:cs="Arial"/>
                <w:snapToGrid w:val="0"/>
                <w:sz w:val="20"/>
                <w:szCs w:val="20"/>
                <w:lang w:eastAsia="zh-CN"/>
              </w:rPr>
            </w:pPr>
          </w:p>
        </w:tc>
        <w:tc>
          <w:tcPr>
            <w:tcW w:w="12333" w:type="dxa"/>
          </w:tcPr>
          <w:p w14:paraId="41BF530B" w14:textId="77777777" w:rsidR="00C95366" w:rsidRDefault="00C95366" w:rsidP="00C95366">
            <w:pPr>
              <w:snapToGrid w:val="0"/>
              <w:rPr>
                <w:rFonts w:cs="Arial"/>
                <w:snapToGrid w:val="0"/>
                <w:sz w:val="20"/>
                <w:szCs w:val="20"/>
              </w:rPr>
            </w:pPr>
          </w:p>
        </w:tc>
        <w:tc>
          <w:tcPr>
            <w:tcW w:w="4241" w:type="dxa"/>
          </w:tcPr>
          <w:p w14:paraId="63E1A423" w14:textId="77777777" w:rsidR="00C95366" w:rsidRDefault="00C95366" w:rsidP="00C95366">
            <w:pPr>
              <w:snapToGrid w:val="0"/>
              <w:rPr>
                <w:rFonts w:cs="Arial"/>
                <w:b/>
                <w:bCs/>
                <w:snapToGrid w:val="0"/>
                <w:sz w:val="20"/>
                <w:szCs w:val="20"/>
              </w:rPr>
            </w:pPr>
          </w:p>
        </w:tc>
      </w:tr>
      <w:tr w:rsidR="00C95366" w14:paraId="2AAD2D96" w14:textId="77777777" w:rsidTr="00F40042">
        <w:tc>
          <w:tcPr>
            <w:tcW w:w="1555" w:type="dxa"/>
          </w:tcPr>
          <w:p w14:paraId="7FEFA4D4" w14:textId="77777777" w:rsidR="00C95366" w:rsidRDefault="00C95366" w:rsidP="00C95366">
            <w:pPr>
              <w:snapToGrid w:val="0"/>
              <w:rPr>
                <w:rFonts w:eastAsia="Yu Mincho" w:cs="Arial"/>
                <w:snapToGrid w:val="0"/>
                <w:sz w:val="20"/>
                <w:szCs w:val="20"/>
                <w:lang w:eastAsia="ja-JP"/>
              </w:rPr>
            </w:pPr>
          </w:p>
        </w:tc>
        <w:tc>
          <w:tcPr>
            <w:tcW w:w="1275" w:type="dxa"/>
          </w:tcPr>
          <w:p w14:paraId="2793667B" w14:textId="77777777" w:rsidR="00C95366" w:rsidRDefault="00C95366" w:rsidP="00C95366">
            <w:pPr>
              <w:snapToGrid w:val="0"/>
              <w:rPr>
                <w:rFonts w:eastAsiaTheme="minorEastAsia" w:cs="Arial"/>
                <w:snapToGrid w:val="0"/>
                <w:sz w:val="20"/>
                <w:szCs w:val="20"/>
                <w:lang w:eastAsia="zh-CN"/>
              </w:rPr>
            </w:pPr>
          </w:p>
        </w:tc>
        <w:tc>
          <w:tcPr>
            <w:tcW w:w="12333" w:type="dxa"/>
          </w:tcPr>
          <w:p w14:paraId="5CCF5420" w14:textId="77777777" w:rsidR="00C95366" w:rsidRDefault="00C95366" w:rsidP="00C95366">
            <w:pPr>
              <w:snapToGrid w:val="0"/>
              <w:rPr>
                <w:rFonts w:cs="Arial"/>
                <w:snapToGrid w:val="0"/>
                <w:sz w:val="20"/>
                <w:szCs w:val="20"/>
              </w:rPr>
            </w:pPr>
          </w:p>
        </w:tc>
        <w:tc>
          <w:tcPr>
            <w:tcW w:w="4241" w:type="dxa"/>
          </w:tcPr>
          <w:p w14:paraId="18DB287E" w14:textId="77777777" w:rsidR="00C95366" w:rsidRDefault="00C95366" w:rsidP="00C95366">
            <w:pPr>
              <w:snapToGrid w:val="0"/>
              <w:rPr>
                <w:rFonts w:cs="Arial"/>
                <w:b/>
                <w:bCs/>
                <w:snapToGrid w:val="0"/>
                <w:sz w:val="20"/>
                <w:szCs w:val="20"/>
              </w:rPr>
            </w:pPr>
          </w:p>
        </w:tc>
      </w:tr>
      <w:tr w:rsidR="00C95366" w14:paraId="49B002DC" w14:textId="77777777" w:rsidTr="00F40042">
        <w:tc>
          <w:tcPr>
            <w:tcW w:w="1555" w:type="dxa"/>
          </w:tcPr>
          <w:p w14:paraId="50BA95BA" w14:textId="77777777" w:rsidR="00C95366" w:rsidRDefault="00C95366" w:rsidP="00C95366">
            <w:pPr>
              <w:snapToGrid w:val="0"/>
              <w:rPr>
                <w:rFonts w:eastAsiaTheme="minorEastAsia" w:cs="Arial"/>
                <w:snapToGrid w:val="0"/>
                <w:sz w:val="20"/>
                <w:szCs w:val="20"/>
                <w:lang w:eastAsia="zh-CN"/>
              </w:rPr>
            </w:pPr>
          </w:p>
        </w:tc>
        <w:tc>
          <w:tcPr>
            <w:tcW w:w="1275" w:type="dxa"/>
          </w:tcPr>
          <w:p w14:paraId="210EF04A" w14:textId="77777777" w:rsidR="00C95366" w:rsidRDefault="00C95366" w:rsidP="00C95366">
            <w:pPr>
              <w:snapToGrid w:val="0"/>
              <w:rPr>
                <w:rFonts w:eastAsiaTheme="minorEastAsia" w:cs="Arial"/>
                <w:snapToGrid w:val="0"/>
                <w:sz w:val="20"/>
                <w:szCs w:val="20"/>
                <w:lang w:eastAsia="zh-CN"/>
              </w:rPr>
            </w:pPr>
          </w:p>
        </w:tc>
        <w:tc>
          <w:tcPr>
            <w:tcW w:w="12333" w:type="dxa"/>
          </w:tcPr>
          <w:p w14:paraId="55251A0D" w14:textId="77777777" w:rsidR="00C95366" w:rsidRDefault="00C95366" w:rsidP="00C95366">
            <w:pPr>
              <w:snapToGrid w:val="0"/>
              <w:rPr>
                <w:rFonts w:cs="Arial"/>
                <w:snapToGrid w:val="0"/>
                <w:sz w:val="20"/>
                <w:szCs w:val="20"/>
              </w:rPr>
            </w:pPr>
          </w:p>
        </w:tc>
        <w:tc>
          <w:tcPr>
            <w:tcW w:w="4241" w:type="dxa"/>
          </w:tcPr>
          <w:p w14:paraId="0B655664" w14:textId="77777777" w:rsidR="00C95366" w:rsidRDefault="00C95366" w:rsidP="00C95366">
            <w:pPr>
              <w:snapToGrid w:val="0"/>
              <w:rPr>
                <w:rFonts w:cs="Arial"/>
                <w:b/>
                <w:bCs/>
                <w:snapToGrid w:val="0"/>
                <w:sz w:val="20"/>
                <w:szCs w:val="20"/>
              </w:rPr>
            </w:pPr>
          </w:p>
        </w:tc>
      </w:tr>
      <w:tr w:rsidR="00C95366" w14:paraId="31DB119D" w14:textId="77777777" w:rsidTr="00F40042">
        <w:tc>
          <w:tcPr>
            <w:tcW w:w="1555" w:type="dxa"/>
          </w:tcPr>
          <w:p w14:paraId="006A852C" w14:textId="77777777" w:rsidR="00C95366" w:rsidRDefault="00C95366" w:rsidP="00C95366">
            <w:pPr>
              <w:snapToGrid w:val="0"/>
              <w:rPr>
                <w:rFonts w:eastAsiaTheme="minorEastAsia" w:cs="Arial"/>
                <w:snapToGrid w:val="0"/>
                <w:sz w:val="20"/>
                <w:szCs w:val="20"/>
                <w:lang w:eastAsia="zh-CN"/>
              </w:rPr>
            </w:pPr>
          </w:p>
        </w:tc>
        <w:tc>
          <w:tcPr>
            <w:tcW w:w="1275" w:type="dxa"/>
          </w:tcPr>
          <w:p w14:paraId="118394E5" w14:textId="77777777" w:rsidR="00C95366" w:rsidRDefault="00C95366" w:rsidP="00C95366">
            <w:pPr>
              <w:snapToGrid w:val="0"/>
              <w:rPr>
                <w:rFonts w:eastAsiaTheme="minorEastAsia" w:cs="Arial"/>
                <w:snapToGrid w:val="0"/>
                <w:sz w:val="20"/>
                <w:szCs w:val="20"/>
                <w:lang w:eastAsia="zh-CN"/>
              </w:rPr>
            </w:pPr>
          </w:p>
        </w:tc>
        <w:tc>
          <w:tcPr>
            <w:tcW w:w="12333" w:type="dxa"/>
          </w:tcPr>
          <w:p w14:paraId="7FF3D999" w14:textId="77777777" w:rsidR="00C95366" w:rsidRDefault="00C95366" w:rsidP="00C95366">
            <w:pPr>
              <w:snapToGrid w:val="0"/>
              <w:rPr>
                <w:rFonts w:cs="Arial"/>
                <w:snapToGrid w:val="0"/>
                <w:sz w:val="20"/>
                <w:szCs w:val="20"/>
              </w:rPr>
            </w:pPr>
          </w:p>
        </w:tc>
        <w:tc>
          <w:tcPr>
            <w:tcW w:w="4241" w:type="dxa"/>
          </w:tcPr>
          <w:p w14:paraId="48EFC811" w14:textId="77777777" w:rsidR="00C95366" w:rsidRDefault="00C95366" w:rsidP="00C95366">
            <w:pPr>
              <w:snapToGrid w:val="0"/>
              <w:rPr>
                <w:rFonts w:cs="Arial"/>
                <w:b/>
                <w:bCs/>
                <w:snapToGrid w:val="0"/>
                <w:sz w:val="20"/>
                <w:szCs w:val="20"/>
              </w:rPr>
            </w:pPr>
          </w:p>
        </w:tc>
      </w:tr>
      <w:tr w:rsidR="00C95366" w14:paraId="4E02AB69" w14:textId="77777777" w:rsidTr="00F40042">
        <w:tc>
          <w:tcPr>
            <w:tcW w:w="19404" w:type="dxa"/>
            <w:gridSpan w:val="4"/>
          </w:tcPr>
          <w:p w14:paraId="3C3F7AEB"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C95366" w:rsidRDefault="00C95366" w:rsidP="00C95366">
            <w:pPr>
              <w:rPr>
                <w:rFonts w:cs="Arial"/>
                <w:snapToGrid w:val="0"/>
                <w:sz w:val="20"/>
                <w:szCs w:val="20"/>
              </w:rPr>
            </w:pPr>
          </w:p>
        </w:tc>
      </w:tr>
      <w:tr w:rsidR="00C95366" w14:paraId="1192AE0E" w14:textId="77777777" w:rsidTr="00F40042">
        <w:tc>
          <w:tcPr>
            <w:tcW w:w="19404" w:type="dxa"/>
            <w:gridSpan w:val="4"/>
          </w:tcPr>
          <w:p w14:paraId="5776BDAD" w14:textId="77777777" w:rsidR="00C95366" w:rsidRDefault="00C95366" w:rsidP="00C95366">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C95366" w:rsidRDefault="00C95366" w:rsidP="00C95366">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4"/>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4"/>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r>
              <w:rPr>
                <w:sz w:val="20"/>
                <w:szCs w:val="20"/>
              </w:rPr>
              <w:t>InterDigital</w:t>
            </w:r>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757EB9" w14:paraId="071ECCDB" w14:textId="77777777" w:rsidTr="00F40042">
        <w:tc>
          <w:tcPr>
            <w:tcW w:w="1555" w:type="dxa"/>
          </w:tcPr>
          <w:p w14:paraId="4FD35848" w14:textId="1549F376"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79EEA6DB" w14:textId="510DADEA"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5384248E" w14:textId="14D5BEC1"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F7B4550" w14:textId="77777777" w:rsidR="00757EB9" w:rsidRDefault="00757EB9" w:rsidP="00757EB9">
            <w:pPr>
              <w:snapToGrid w:val="0"/>
              <w:rPr>
                <w:rFonts w:cs="Arial"/>
                <w:b/>
                <w:bCs/>
                <w:snapToGrid w:val="0"/>
                <w:sz w:val="20"/>
                <w:szCs w:val="20"/>
              </w:rPr>
            </w:pPr>
          </w:p>
        </w:tc>
      </w:tr>
      <w:tr w:rsidR="00757EB9" w14:paraId="5513F0C9" w14:textId="77777777" w:rsidTr="00F40042">
        <w:tc>
          <w:tcPr>
            <w:tcW w:w="1555" w:type="dxa"/>
          </w:tcPr>
          <w:p w14:paraId="43A5A947" w14:textId="635C0A75" w:rsidR="00757EB9" w:rsidRDefault="004C3ABB" w:rsidP="00757EB9">
            <w:pPr>
              <w:snapToGrid w:val="0"/>
              <w:rPr>
                <w:sz w:val="20"/>
                <w:szCs w:val="20"/>
              </w:rPr>
            </w:pPr>
            <w:r>
              <w:rPr>
                <w:sz w:val="20"/>
                <w:szCs w:val="20"/>
              </w:rPr>
              <w:t>Mediatek</w:t>
            </w:r>
          </w:p>
        </w:tc>
        <w:tc>
          <w:tcPr>
            <w:tcW w:w="1275" w:type="dxa"/>
          </w:tcPr>
          <w:p w14:paraId="455BD9B7" w14:textId="5FF72E0C"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6FBC21E9" w14:textId="69BD58DB"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1F6DDF15" w14:textId="77777777" w:rsidR="00757EB9" w:rsidRPr="004C3ABB" w:rsidRDefault="00757EB9" w:rsidP="00757EB9">
            <w:pPr>
              <w:snapToGrid w:val="0"/>
              <w:rPr>
                <w:rFonts w:cs="Arial"/>
                <w:snapToGrid w:val="0"/>
                <w:sz w:val="20"/>
                <w:szCs w:val="20"/>
              </w:rPr>
            </w:pPr>
          </w:p>
        </w:tc>
      </w:tr>
      <w:tr w:rsidR="00273E8D" w14:paraId="2845F9F1" w14:textId="77777777" w:rsidTr="00F40042">
        <w:tc>
          <w:tcPr>
            <w:tcW w:w="1555" w:type="dxa"/>
          </w:tcPr>
          <w:p w14:paraId="790925C9" w14:textId="4E193F6E" w:rsidR="00273E8D" w:rsidRDefault="00273E8D" w:rsidP="00273E8D">
            <w:pPr>
              <w:snapToGrid w:val="0"/>
              <w:rPr>
                <w:sz w:val="20"/>
                <w:szCs w:val="20"/>
              </w:rPr>
            </w:pPr>
            <w:r>
              <w:rPr>
                <w:rFonts w:cs="Arial" w:hint="eastAsia"/>
                <w:snapToGrid w:val="0"/>
                <w:sz w:val="20"/>
                <w:szCs w:val="20"/>
              </w:rPr>
              <w:t>LG</w:t>
            </w:r>
          </w:p>
        </w:tc>
        <w:tc>
          <w:tcPr>
            <w:tcW w:w="1275" w:type="dxa"/>
          </w:tcPr>
          <w:p w14:paraId="6EFB76E5" w14:textId="39A32C70"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400D182B" w14:textId="43EC977C"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5164EF87" w14:textId="77777777" w:rsidR="00273E8D" w:rsidRDefault="00273E8D" w:rsidP="00273E8D">
            <w:pPr>
              <w:snapToGrid w:val="0"/>
              <w:rPr>
                <w:rFonts w:cs="Arial"/>
                <w:b/>
                <w:bCs/>
                <w:snapToGrid w:val="0"/>
                <w:sz w:val="20"/>
                <w:szCs w:val="20"/>
              </w:rPr>
            </w:pPr>
          </w:p>
        </w:tc>
      </w:tr>
      <w:tr w:rsidR="00273E8D" w14:paraId="223E95B0" w14:textId="77777777" w:rsidTr="00F40042">
        <w:tc>
          <w:tcPr>
            <w:tcW w:w="1555" w:type="dxa"/>
          </w:tcPr>
          <w:p w14:paraId="1F925B9C" w14:textId="77777777" w:rsidR="00273E8D" w:rsidRDefault="00273E8D" w:rsidP="00273E8D">
            <w:pPr>
              <w:snapToGrid w:val="0"/>
              <w:rPr>
                <w:rFonts w:eastAsia="PMingLiU" w:cs="Arial"/>
                <w:snapToGrid w:val="0"/>
                <w:sz w:val="20"/>
                <w:szCs w:val="20"/>
                <w:lang w:eastAsia="zh-TW"/>
              </w:rPr>
            </w:pPr>
          </w:p>
        </w:tc>
        <w:tc>
          <w:tcPr>
            <w:tcW w:w="1275" w:type="dxa"/>
          </w:tcPr>
          <w:p w14:paraId="4CD126F8" w14:textId="77777777" w:rsidR="00273E8D" w:rsidRDefault="00273E8D" w:rsidP="00273E8D">
            <w:pPr>
              <w:snapToGrid w:val="0"/>
              <w:rPr>
                <w:rFonts w:cs="Arial"/>
                <w:snapToGrid w:val="0"/>
                <w:sz w:val="20"/>
                <w:szCs w:val="20"/>
              </w:rPr>
            </w:pPr>
          </w:p>
        </w:tc>
        <w:tc>
          <w:tcPr>
            <w:tcW w:w="12333" w:type="dxa"/>
          </w:tcPr>
          <w:p w14:paraId="0ED0D3E2" w14:textId="77777777" w:rsidR="00273E8D" w:rsidRDefault="00273E8D" w:rsidP="00273E8D">
            <w:pPr>
              <w:snapToGrid w:val="0"/>
              <w:rPr>
                <w:rFonts w:cs="Arial"/>
                <w:snapToGrid w:val="0"/>
                <w:sz w:val="20"/>
                <w:szCs w:val="20"/>
              </w:rPr>
            </w:pPr>
          </w:p>
        </w:tc>
        <w:tc>
          <w:tcPr>
            <w:tcW w:w="4241" w:type="dxa"/>
          </w:tcPr>
          <w:p w14:paraId="7C5D4C21" w14:textId="77777777" w:rsidR="00273E8D" w:rsidRDefault="00273E8D" w:rsidP="00273E8D">
            <w:pPr>
              <w:snapToGrid w:val="0"/>
              <w:rPr>
                <w:rFonts w:cs="Arial"/>
                <w:b/>
                <w:bCs/>
                <w:snapToGrid w:val="0"/>
                <w:sz w:val="20"/>
                <w:szCs w:val="20"/>
              </w:rPr>
            </w:pPr>
          </w:p>
        </w:tc>
      </w:tr>
      <w:tr w:rsidR="00273E8D" w14:paraId="66928E61" w14:textId="77777777" w:rsidTr="00F40042">
        <w:tc>
          <w:tcPr>
            <w:tcW w:w="1555" w:type="dxa"/>
          </w:tcPr>
          <w:p w14:paraId="5601329D" w14:textId="77777777" w:rsidR="00273E8D" w:rsidRDefault="00273E8D" w:rsidP="00273E8D">
            <w:pPr>
              <w:snapToGrid w:val="0"/>
              <w:rPr>
                <w:rFonts w:cs="Arial"/>
                <w:snapToGrid w:val="0"/>
                <w:sz w:val="20"/>
                <w:szCs w:val="20"/>
              </w:rPr>
            </w:pPr>
          </w:p>
        </w:tc>
        <w:tc>
          <w:tcPr>
            <w:tcW w:w="1275" w:type="dxa"/>
          </w:tcPr>
          <w:p w14:paraId="06FF9B4A" w14:textId="77777777" w:rsidR="00273E8D" w:rsidRDefault="00273E8D" w:rsidP="00273E8D">
            <w:pPr>
              <w:snapToGrid w:val="0"/>
              <w:rPr>
                <w:rFonts w:cs="Arial"/>
                <w:snapToGrid w:val="0"/>
                <w:sz w:val="20"/>
                <w:szCs w:val="20"/>
              </w:rPr>
            </w:pPr>
          </w:p>
        </w:tc>
        <w:tc>
          <w:tcPr>
            <w:tcW w:w="12333" w:type="dxa"/>
          </w:tcPr>
          <w:p w14:paraId="16F508BA" w14:textId="77777777" w:rsidR="00273E8D" w:rsidRDefault="00273E8D" w:rsidP="00273E8D">
            <w:pPr>
              <w:snapToGrid w:val="0"/>
              <w:rPr>
                <w:rFonts w:cs="Arial"/>
                <w:snapToGrid w:val="0"/>
                <w:sz w:val="20"/>
                <w:szCs w:val="20"/>
              </w:rPr>
            </w:pPr>
          </w:p>
        </w:tc>
        <w:tc>
          <w:tcPr>
            <w:tcW w:w="4241" w:type="dxa"/>
          </w:tcPr>
          <w:p w14:paraId="515C8CCE" w14:textId="77777777" w:rsidR="00273E8D" w:rsidRDefault="00273E8D" w:rsidP="00273E8D">
            <w:pPr>
              <w:snapToGrid w:val="0"/>
              <w:rPr>
                <w:rFonts w:cs="Arial"/>
                <w:b/>
                <w:bCs/>
                <w:snapToGrid w:val="0"/>
                <w:sz w:val="20"/>
                <w:szCs w:val="20"/>
              </w:rPr>
            </w:pPr>
          </w:p>
        </w:tc>
      </w:tr>
      <w:tr w:rsidR="00273E8D" w14:paraId="3146B11A" w14:textId="77777777" w:rsidTr="00F40042">
        <w:tc>
          <w:tcPr>
            <w:tcW w:w="1555" w:type="dxa"/>
          </w:tcPr>
          <w:p w14:paraId="1F6D0D63" w14:textId="77777777" w:rsidR="00273E8D" w:rsidRDefault="00273E8D" w:rsidP="00273E8D">
            <w:pPr>
              <w:snapToGrid w:val="0"/>
              <w:rPr>
                <w:rFonts w:eastAsia="Yu Mincho" w:cs="Arial"/>
                <w:snapToGrid w:val="0"/>
                <w:sz w:val="20"/>
                <w:szCs w:val="20"/>
                <w:lang w:eastAsia="ja-JP"/>
              </w:rPr>
            </w:pPr>
          </w:p>
        </w:tc>
        <w:tc>
          <w:tcPr>
            <w:tcW w:w="1275" w:type="dxa"/>
          </w:tcPr>
          <w:p w14:paraId="35A742E4" w14:textId="77777777" w:rsidR="00273E8D" w:rsidRDefault="00273E8D" w:rsidP="00273E8D">
            <w:pPr>
              <w:snapToGrid w:val="0"/>
              <w:rPr>
                <w:rFonts w:eastAsia="Yu Mincho" w:cs="Arial"/>
                <w:snapToGrid w:val="0"/>
                <w:sz w:val="20"/>
                <w:szCs w:val="20"/>
                <w:lang w:eastAsia="ja-JP"/>
              </w:rPr>
            </w:pPr>
          </w:p>
        </w:tc>
        <w:tc>
          <w:tcPr>
            <w:tcW w:w="12333" w:type="dxa"/>
          </w:tcPr>
          <w:p w14:paraId="6CBDF9F2" w14:textId="77777777" w:rsidR="00273E8D" w:rsidRDefault="00273E8D" w:rsidP="00273E8D">
            <w:pPr>
              <w:snapToGrid w:val="0"/>
              <w:rPr>
                <w:rFonts w:cs="Arial"/>
                <w:snapToGrid w:val="0"/>
                <w:sz w:val="20"/>
                <w:szCs w:val="20"/>
              </w:rPr>
            </w:pPr>
          </w:p>
        </w:tc>
        <w:tc>
          <w:tcPr>
            <w:tcW w:w="4241" w:type="dxa"/>
          </w:tcPr>
          <w:p w14:paraId="4F2A9FF1" w14:textId="77777777" w:rsidR="00273E8D" w:rsidRDefault="00273E8D" w:rsidP="00273E8D">
            <w:pPr>
              <w:snapToGrid w:val="0"/>
              <w:rPr>
                <w:rFonts w:cs="Arial"/>
                <w:b/>
                <w:bCs/>
                <w:snapToGrid w:val="0"/>
                <w:sz w:val="20"/>
                <w:szCs w:val="20"/>
              </w:rPr>
            </w:pPr>
          </w:p>
        </w:tc>
      </w:tr>
      <w:tr w:rsidR="00273E8D" w14:paraId="713B5342" w14:textId="77777777" w:rsidTr="00F40042">
        <w:tc>
          <w:tcPr>
            <w:tcW w:w="1555" w:type="dxa"/>
          </w:tcPr>
          <w:p w14:paraId="0004F00A" w14:textId="77777777" w:rsidR="00273E8D" w:rsidRDefault="00273E8D" w:rsidP="00273E8D">
            <w:pPr>
              <w:snapToGrid w:val="0"/>
              <w:rPr>
                <w:rFonts w:eastAsia="Yu Mincho" w:cs="Arial"/>
                <w:snapToGrid w:val="0"/>
                <w:sz w:val="20"/>
                <w:szCs w:val="20"/>
                <w:lang w:eastAsia="ja-JP"/>
              </w:rPr>
            </w:pPr>
          </w:p>
        </w:tc>
        <w:tc>
          <w:tcPr>
            <w:tcW w:w="1275" w:type="dxa"/>
          </w:tcPr>
          <w:p w14:paraId="58796EF2" w14:textId="77777777" w:rsidR="00273E8D" w:rsidRDefault="00273E8D" w:rsidP="00273E8D">
            <w:pPr>
              <w:snapToGrid w:val="0"/>
              <w:rPr>
                <w:rFonts w:eastAsiaTheme="minorEastAsia" w:cs="Arial"/>
                <w:snapToGrid w:val="0"/>
                <w:sz w:val="20"/>
                <w:szCs w:val="20"/>
                <w:lang w:eastAsia="zh-CN"/>
              </w:rPr>
            </w:pPr>
          </w:p>
        </w:tc>
        <w:tc>
          <w:tcPr>
            <w:tcW w:w="12333" w:type="dxa"/>
          </w:tcPr>
          <w:p w14:paraId="45A22669" w14:textId="77777777" w:rsidR="00273E8D" w:rsidRDefault="00273E8D" w:rsidP="00273E8D">
            <w:pPr>
              <w:snapToGrid w:val="0"/>
              <w:rPr>
                <w:rFonts w:cs="Arial"/>
                <w:snapToGrid w:val="0"/>
                <w:sz w:val="20"/>
                <w:szCs w:val="20"/>
              </w:rPr>
            </w:pPr>
          </w:p>
        </w:tc>
        <w:tc>
          <w:tcPr>
            <w:tcW w:w="4241" w:type="dxa"/>
          </w:tcPr>
          <w:p w14:paraId="78A87271" w14:textId="77777777" w:rsidR="00273E8D" w:rsidRDefault="00273E8D" w:rsidP="00273E8D">
            <w:pPr>
              <w:snapToGrid w:val="0"/>
              <w:rPr>
                <w:rFonts w:cs="Arial"/>
                <w:b/>
                <w:bCs/>
                <w:snapToGrid w:val="0"/>
                <w:sz w:val="20"/>
                <w:szCs w:val="20"/>
              </w:rPr>
            </w:pPr>
          </w:p>
        </w:tc>
      </w:tr>
      <w:tr w:rsidR="00273E8D" w14:paraId="5C05510D" w14:textId="77777777" w:rsidTr="00F40042">
        <w:tc>
          <w:tcPr>
            <w:tcW w:w="1555" w:type="dxa"/>
          </w:tcPr>
          <w:p w14:paraId="0BF5EEB6" w14:textId="77777777" w:rsidR="00273E8D" w:rsidRDefault="00273E8D" w:rsidP="00273E8D">
            <w:pPr>
              <w:snapToGrid w:val="0"/>
              <w:rPr>
                <w:rFonts w:eastAsia="Yu Mincho" w:cs="Arial"/>
                <w:snapToGrid w:val="0"/>
                <w:sz w:val="20"/>
                <w:szCs w:val="20"/>
                <w:lang w:eastAsia="ja-JP"/>
              </w:rPr>
            </w:pPr>
          </w:p>
        </w:tc>
        <w:tc>
          <w:tcPr>
            <w:tcW w:w="1275" w:type="dxa"/>
          </w:tcPr>
          <w:p w14:paraId="74D36699" w14:textId="77777777" w:rsidR="00273E8D" w:rsidRDefault="00273E8D" w:rsidP="00273E8D">
            <w:pPr>
              <w:snapToGrid w:val="0"/>
              <w:rPr>
                <w:rFonts w:eastAsiaTheme="minorEastAsia" w:cs="Arial"/>
                <w:snapToGrid w:val="0"/>
                <w:sz w:val="20"/>
                <w:szCs w:val="20"/>
                <w:lang w:eastAsia="zh-CN"/>
              </w:rPr>
            </w:pPr>
          </w:p>
        </w:tc>
        <w:tc>
          <w:tcPr>
            <w:tcW w:w="12333" w:type="dxa"/>
          </w:tcPr>
          <w:p w14:paraId="6D13FB68" w14:textId="77777777" w:rsidR="00273E8D" w:rsidRDefault="00273E8D" w:rsidP="00273E8D">
            <w:pPr>
              <w:snapToGrid w:val="0"/>
              <w:rPr>
                <w:rFonts w:cs="Arial"/>
                <w:snapToGrid w:val="0"/>
                <w:sz w:val="20"/>
                <w:szCs w:val="20"/>
              </w:rPr>
            </w:pPr>
          </w:p>
        </w:tc>
        <w:tc>
          <w:tcPr>
            <w:tcW w:w="4241" w:type="dxa"/>
          </w:tcPr>
          <w:p w14:paraId="32A0C07D" w14:textId="77777777" w:rsidR="00273E8D" w:rsidRDefault="00273E8D" w:rsidP="00273E8D">
            <w:pPr>
              <w:snapToGrid w:val="0"/>
              <w:rPr>
                <w:rFonts w:cs="Arial"/>
                <w:b/>
                <w:bCs/>
                <w:snapToGrid w:val="0"/>
                <w:sz w:val="20"/>
                <w:szCs w:val="20"/>
              </w:rPr>
            </w:pPr>
          </w:p>
        </w:tc>
      </w:tr>
      <w:tr w:rsidR="00273E8D" w14:paraId="54083E7E" w14:textId="77777777" w:rsidTr="00F40042">
        <w:tc>
          <w:tcPr>
            <w:tcW w:w="1555" w:type="dxa"/>
          </w:tcPr>
          <w:p w14:paraId="5303512A" w14:textId="77777777" w:rsidR="00273E8D" w:rsidRDefault="00273E8D" w:rsidP="00273E8D">
            <w:pPr>
              <w:snapToGrid w:val="0"/>
              <w:rPr>
                <w:rFonts w:eastAsia="Yu Mincho" w:cs="Arial"/>
                <w:snapToGrid w:val="0"/>
                <w:sz w:val="20"/>
                <w:szCs w:val="20"/>
                <w:lang w:eastAsia="ja-JP"/>
              </w:rPr>
            </w:pPr>
          </w:p>
        </w:tc>
        <w:tc>
          <w:tcPr>
            <w:tcW w:w="1275" w:type="dxa"/>
          </w:tcPr>
          <w:p w14:paraId="414D923F" w14:textId="77777777" w:rsidR="00273E8D" w:rsidRDefault="00273E8D" w:rsidP="00273E8D">
            <w:pPr>
              <w:snapToGrid w:val="0"/>
              <w:rPr>
                <w:rFonts w:eastAsiaTheme="minorEastAsia" w:cs="Arial"/>
                <w:snapToGrid w:val="0"/>
                <w:sz w:val="20"/>
                <w:szCs w:val="20"/>
                <w:lang w:eastAsia="zh-CN"/>
              </w:rPr>
            </w:pPr>
          </w:p>
        </w:tc>
        <w:tc>
          <w:tcPr>
            <w:tcW w:w="12333" w:type="dxa"/>
          </w:tcPr>
          <w:p w14:paraId="57F05A7E" w14:textId="77777777" w:rsidR="00273E8D" w:rsidRDefault="00273E8D" w:rsidP="00273E8D">
            <w:pPr>
              <w:snapToGrid w:val="0"/>
              <w:rPr>
                <w:rFonts w:cs="Arial"/>
                <w:snapToGrid w:val="0"/>
                <w:sz w:val="20"/>
                <w:szCs w:val="20"/>
              </w:rPr>
            </w:pPr>
          </w:p>
        </w:tc>
        <w:tc>
          <w:tcPr>
            <w:tcW w:w="4241" w:type="dxa"/>
          </w:tcPr>
          <w:p w14:paraId="3ACC8B49" w14:textId="77777777" w:rsidR="00273E8D" w:rsidRDefault="00273E8D" w:rsidP="00273E8D">
            <w:pPr>
              <w:snapToGrid w:val="0"/>
              <w:rPr>
                <w:rFonts w:cs="Arial"/>
                <w:b/>
                <w:bCs/>
                <w:snapToGrid w:val="0"/>
                <w:sz w:val="20"/>
                <w:szCs w:val="20"/>
              </w:rPr>
            </w:pPr>
          </w:p>
        </w:tc>
      </w:tr>
      <w:tr w:rsidR="00273E8D" w14:paraId="75839820" w14:textId="77777777" w:rsidTr="00F40042">
        <w:tc>
          <w:tcPr>
            <w:tcW w:w="1555" w:type="dxa"/>
          </w:tcPr>
          <w:p w14:paraId="5B5252D8" w14:textId="77777777" w:rsidR="00273E8D" w:rsidRDefault="00273E8D" w:rsidP="00273E8D">
            <w:pPr>
              <w:snapToGrid w:val="0"/>
              <w:rPr>
                <w:rFonts w:eastAsiaTheme="minorEastAsia" w:cs="Arial"/>
                <w:snapToGrid w:val="0"/>
                <w:sz w:val="20"/>
                <w:szCs w:val="20"/>
                <w:lang w:eastAsia="zh-CN"/>
              </w:rPr>
            </w:pPr>
          </w:p>
        </w:tc>
        <w:tc>
          <w:tcPr>
            <w:tcW w:w="1275" w:type="dxa"/>
          </w:tcPr>
          <w:p w14:paraId="004117F7" w14:textId="77777777" w:rsidR="00273E8D" w:rsidRDefault="00273E8D" w:rsidP="00273E8D">
            <w:pPr>
              <w:snapToGrid w:val="0"/>
              <w:rPr>
                <w:rFonts w:eastAsiaTheme="minorEastAsia" w:cs="Arial"/>
                <w:snapToGrid w:val="0"/>
                <w:sz w:val="20"/>
                <w:szCs w:val="20"/>
                <w:lang w:eastAsia="zh-CN"/>
              </w:rPr>
            </w:pPr>
          </w:p>
        </w:tc>
        <w:tc>
          <w:tcPr>
            <w:tcW w:w="12333" w:type="dxa"/>
          </w:tcPr>
          <w:p w14:paraId="5C411CFF" w14:textId="77777777" w:rsidR="00273E8D" w:rsidRDefault="00273E8D" w:rsidP="00273E8D">
            <w:pPr>
              <w:snapToGrid w:val="0"/>
              <w:rPr>
                <w:rFonts w:cs="Arial"/>
                <w:snapToGrid w:val="0"/>
                <w:sz w:val="20"/>
                <w:szCs w:val="20"/>
              </w:rPr>
            </w:pPr>
          </w:p>
        </w:tc>
        <w:tc>
          <w:tcPr>
            <w:tcW w:w="4241" w:type="dxa"/>
          </w:tcPr>
          <w:p w14:paraId="49023A4E" w14:textId="77777777" w:rsidR="00273E8D" w:rsidRDefault="00273E8D" w:rsidP="00273E8D">
            <w:pPr>
              <w:snapToGrid w:val="0"/>
              <w:rPr>
                <w:rFonts w:cs="Arial"/>
                <w:b/>
                <w:bCs/>
                <w:snapToGrid w:val="0"/>
                <w:sz w:val="20"/>
                <w:szCs w:val="20"/>
              </w:rPr>
            </w:pPr>
          </w:p>
        </w:tc>
      </w:tr>
      <w:tr w:rsidR="00273E8D" w14:paraId="1CE879B8" w14:textId="77777777" w:rsidTr="00F40042">
        <w:tc>
          <w:tcPr>
            <w:tcW w:w="1555" w:type="dxa"/>
          </w:tcPr>
          <w:p w14:paraId="54700301" w14:textId="77777777" w:rsidR="00273E8D" w:rsidRDefault="00273E8D" w:rsidP="00273E8D">
            <w:pPr>
              <w:snapToGrid w:val="0"/>
              <w:rPr>
                <w:rFonts w:eastAsiaTheme="minorEastAsia" w:cs="Arial"/>
                <w:snapToGrid w:val="0"/>
                <w:sz w:val="20"/>
                <w:szCs w:val="20"/>
                <w:lang w:eastAsia="zh-CN"/>
              </w:rPr>
            </w:pPr>
          </w:p>
        </w:tc>
        <w:tc>
          <w:tcPr>
            <w:tcW w:w="1275" w:type="dxa"/>
          </w:tcPr>
          <w:p w14:paraId="68300F1C" w14:textId="77777777" w:rsidR="00273E8D" w:rsidRDefault="00273E8D" w:rsidP="00273E8D">
            <w:pPr>
              <w:snapToGrid w:val="0"/>
              <w:rPr>
                <w:rFonts w:eastAsiaTheme="minorEastAsia" w:cs="Arial"/>
                <w:snapToGrid w:val="0"/>
                <w:sz w:val="20"/>
                <w:szCs w:val="20"/>
                <w:lang w:eastAsia="zh-CN"/>
              </w:rPr>
            </w:pPr>
          </w:p>
        </w:tc>
        <w:tc>
          <w:tcPr>
            <w:tcW w:w="12333" w:type="dxa"/>
          </w:tcPr>
          <w:p w14:paraId="16C08588" w14:textId="77777777" w:rsidR="00273E8D" w:rsidRDefault="00273E8D" w:rsidP="00273E8D">
            <w:pPr>
              <w:snapToGrid w:val="0"/>
              <w:rPr>
                <w:rFonts w:cs="Arial"/>
                <w:snapToGrid w:val="0"/>
                <w:sz w:val="20"/>
                <w:szCs w:val="20"/>
              </w:rPr>
            </w:pPr>
          </w:p>
        </w:tc>
        <w:tc>
          <w:tcPr>
            <w:tcW w:w="4241" w:type="dxa"/>
          </w:tcPr>
          <w:p w14:paraId="72CF7C82" w14:textId="77777777" w:rsidR="00273E8D" w:rsidRDefault="00273E8D" w:rsidP="00273E8D">
            <w:pPr>
              <w:snapToGrid w:val="0"/>
              <w:rPr>
                <w:rFonts w:cs="Arial"/>
                <w:snapToGrid w:val="0"/>
                <w:sz w:val="20"/>
                <w:szCs w:val="20"/>
              </w:rPr>
            </w:pPr>
          </w:p>
        </w:tc>
      </w:tr>
      <w:tr w:rsidR="00273E8D" w14:paraId="7CA27BA4" w14:textId="77777777" w:rsidTr="00F40042">
        <w:tc>
          <w:tcPr>
            <w:tcW w:w="19404" w:type="dxa"/>
            <w:gridSpan w:val="4"/>
          </w:tcPr>
          <w:p w14:paraId="1D92504D" w14:textId="77777777" w:rsidR="00273E8D" w:rsidRDefault="00273E8D" w:rsidP="00273E8D">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273E8D" w:rsidRDefault="00273E8D" w:rsidP="00273E8D">
            <w:pPr>
              <w:rPr>
                <w:rFonts w:cs="Arial"/>
                <w:snapToGrid w:val="0"/>
                <w:sz w:val="20"/>
                <w:szCs w:val="20"/>
              </w:rPr>
            </w:pPr>
          </w:p>
        </w:tc>
      </w:tr>
      <w:tr w:rsidR="00273E8D" w14:paraId="74E245B8" w14:textId="77777777" w:rsidTr="00F40042">
        <w:tc>
          <w:tcPr>
            <w:tcW w:w="19404" w:type="dxa"/>
            <w:gridSpan w:val="4"/>
          </w:tcPr>
          <w:p w14:paraId="006E2CFB" w14:textId="77777777" w:rsidR="00273E8D" w:rsidRDefault="00273E8D" w:rsidP="00273E8D">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273E8D" w:rsidRDefault="00273E8D" w:rsidP="00273E8D">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4"/>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757EB9" w14:paraId="4C4B86AE" w14:textId="77777777" w:rsidTr="00F40042">
        <w:tc>
          <w:tcPr>
            <w:tcW w:w="1555" w:type="dxa"/>
          </w:tcPr>
          <w:p w14:paraId="534F3C00" w14:textId="17D23855"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21BDA804" w14:textId="76C7D34B"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3E35708" w14:textId="6B01C9D9"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438E7C83" w14:textId="77777777" w:rsidR="00757EB9" w:rsidRDefault="00757EB9" w:rsidP="00757EB9">
            <w:pPr>
              <w:snapToGrid w:val="0"/>
              <w:rPr>
                <w:rFonts w:cs="Arial"/>
                <w:b/>
                <w:bCs/>
                <w:snapToGrid w:val="0"/>
                <w:sz w:val="20"/>
                <w:szCs w:val="20"/>
              </w:rPr>
            </w:pPr>
          </w:p>
        </w:tc>
      </w:tr>
      <w:tr w:rsidR="00757EB9" w14:paraId="1D8280DB" w14:textId="77777777" w:rsidTr="00F40042">
        <w:tc>
          <w:tcPr>
            <w:tcW w:w="1555" w:type="dxa"/>
          </w:tcPr>
          <w:p w14:paraId="087A99EE" w14:textId="28AE5CA6" w:rsidR="00757EB9" w:rsidRDefault="004C3ABB" w:rsidP="00757EB9">
            <w:pPr>
              <w:snapToGrid w:val="0"/>
              <w:rPr>
                <w:sz w:val="20"/>
                <w:szCs w:val="20"/>
              </w:rPr>
            </w:pPr>
            <w:r>
              <w:rPr>
                <w:sz w:val="20"/>
                <w:szCs w:val="20"/>
              </w:rPr>
              <w:t>Mediatek</w:t>
            </w:r>
          </w:p>
        </w:tc>
        <w:tc>
          <w:tcPr>
            <w:tcW w:w="1275" w:type="dxa"/>
          </w:tcPr>
          <w:p w14:paraId="626FF555" w14:textId="4425216C"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7C23AEB8" w14:textId="084CDEE4"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7FF2B7CF" w14:textId="77777777" w:rsidR="00757EB9" w:rsidRDefault="00757EB9" w:rsidP="00757EB9">
            <w:pPr>
              <w:snapToGrid w:val="0"/>
              <w:rPr>
                <w:rFonts w:cs="Arial"/>
                <w:b/>
                <w:bCs/>
                <w:snapToGrid w:val="0"/>
                <w:sz w:val="20"/>
                <w:szCs w:val="20"/>
              </w:rPr>
            </w:pPr>
          </w:p>
        </w:tc>
      </w:tr>
      <w:tr w:rsidR="00AD1E3A" w14:paraId="2B80E12B" w14:textId="77777777" w:rsidTr="00F40042">
        <w:tc>
          <w:tcPr>
            <w:tcW w:w="1555" w:type="dxa"/>
          </w:tcPr>
          <w:p w14:paraId="32960064" w14:textId="4E41D5AF" w:rsidR="00AD1E3A" w:rsidRDefault="00AD1E3A" w:rsidP="00AD1E3A">
            <w:pPr>
              <w:snapToGrid w:val="0"/>
              <w:rPr>
                <w:sz w:val="20"/>
                <w:szCs w:val="20"/>
              </w:rPr>
            </w:pPr>
            <w:r w:rsidRPr="001F52A7">
              <w:rPr>
                <w:rFonts w:cs="Arial" w:hint="eastAsia"/>
                <w:snapToGrid w:val="0"/>
                <w:sz w:val="20"/>
                <w:szCs w:val="20"/>
              </w:rPr>
              <w:lastRenderedPageBreak/>
              <w:t>LG</w:t>
            </w:r>
          </w:p>
        </w:tc>
        <w:tc>
          <w:tcPr>
            <w:tcW w:w="1275" w:type="dxa"/>
          </w:tcPr>
          <w:p w14:paraId="4EAF6979"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3F99C3F6" w14:textId="77777777" w:rsidR="00AD1E3A" w:rsidRDefault="00AD1E3A" w:rsidP="00AD1E3A">
            <w:pPr>
              <w:snapToGrid w:val="0"/>
              <w:rPr>
                <w:rFonts w:cs="Arial"/>
                <w:snapToGrid w:val="0"/>
                <w:sz w:val="20"/>
                <w:szCs w:val="20"/>
              </w:rPr>
            </w:pPr>
          </w:p>
        </w:tc>
        <w:tc>
          <w:tcPr>
            <w:tcW w:w="12333" w:type="dxa"/>
          </w:tcPr>
          <w:p w14:paraId="08FF80B9" w14:textId="3A6E2B10"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4CF9F034" w14:textId="77777777" w:rsidR="00AD1E3A" w:rsidRDefault="00AD1E3A" w:rsidP="00AD1E3A">
            <w:pPr>
              <w:snapToGrid w:val="0"/>
              <w:rPr>
                <w:rFonts w:cs="Arial"/>
                <w:b/>
                <w:bCs/>
                <w:snapToGrid w:val="0"/>
                <w:sz w:val="20"/>
                <w:szCs w:val="20"/>
              </w:rPr>
            </w:pPr>
          </w:p>
        </w:tc>
      </w:tr>
      <w:tr w:rsidR="00AD1E3A" w14:paraId="44495C56" w14:textId="77777777" w:rsidTr="00F40042">
        <w:tc>
          <w:tcPr>
            <w:tcW w:w="1555" w:type="dxa"/>
          </w:tcPr>
          <w:p w14:paraId="0A4B0624" w14:textId="77777777" w:rsidR="00AD1E3A" w:rsidRDefault="00AD1E3A" w:rsidP="00AD1E3A">
            <w:pPr>
              <w:snapToGrid w:val="0"/>
              <w:rPr>
                <w:sz w:val="20"/>
                <w:szCs w:val="20"/>
              </w:rPr>
            </w:pPr>
          </w:p>
        </w:tc>
        <w:tc>
          <w:tcPr>
            <w:tcW w:w="1275" w:type="dxa"/>
          </w:tcPr>
          <w:p w14:paraId="7B374C8B" w14:textId="77777777" w:rsidR="00AD1E3A" w:rsidRDefault="00AD1E3A" w:rsidP="00AD1E3A">
            <w:pPr>
              <w:snapToGrid w:val="0"/>
              <w:rPr>
                <w:rFonts w:eastAsia="PMingLiU" w:cs="Arial"/>
                <w:snapToGrid w:val="0"/>
                <w:sz w:val="20"/>
                <w:szCs w:val="20"/>
                <w:lang w:eastAsia="zh-TW"/>
              </w:rPr>
            </w:pPr>
          </w:p>
        </w:tc>
        <w:tc>
          <w:tcPr>
            <w:tcW w:w="12333" w:type="dxa"/>
          </w:tcPr>
          <w:p w14:paraId="13807CEA" w14:textId="77777777" w:rsidR="00AD1E3A" w:rsidRDefault="00AD1E3A" w:rsidP="00AD1E3A">
            <w:pPr>
              <w:snapToGrid w:val="0"/>
              <w:rPr>
                <w:rFonts w:cs="Arial"/>
                <w:snapToGrid w:val="0"/>
                <w:sz w:val="20"/>
                <w:szCs w:val="20"/>
              </w:rPr>
            </w:pPr>
          </w:p>
        </w:tc>
        <w:tc>
          <w:tcPr>
            <w:tcW w:w="4241" w:type="dxa"/>
          </w:tcPr>
          <w:p w14:paraId="4344DFC5" w14:textId="77777777" w:rsidR="00AD1E3A" w:rsidRDefault="00AD1E3A" w:rsidP="00AD1E3A">
            <w:pPr>
              <w:snapToGrid w:val="0"/>
              <w:rPr>
                <w:rFonts w:cs="Arial"/>
                <w:b/>
                <w:bCs/>
                <w:snapToGrid w:val="0"/>
                <w:sz w:val="20"/>
                <w:szCs w:val="20"/>
              </w:rPr>
            </w:pPr>
          </w:p>
        </w:tc>
      </w:tr>
      <w:tr w:rsidR="00AD1E3A" w14:paraId="5BE54403" w14:textId="77777777" w:rsidTr="00F40042">
        <w:tc>
          <w:tcPr>
            <w:tcW w:w="1555" w:type="dxa"/>
          </w:tcPr>
          <w:p w14:paraId="4D682BEE" w14:textId="77777777" w:rsidR="00AD1E3A" w:rsidRDefault="00AD1E3A" w:rsidP="00AD1E3A">
            <w:pPr>
              <w:snapToGrid w:val="0"/>
              <w:rPr>
                <w:rFonts w:eastAsia="PMingLiU" w:cs="Arial"/>
                <w:snapToGrid w:val="0"/>
                <w:sz w:val="20"/>
                <w:szCs w:val="20"/>
                <w:lang w:eastAsia="zh-TW"/>
              </w:rPr>
            </w:pPr>
          </w:p>
        </w:tc>
        <w:tc>
          <w:tcPr>
            <w:tcW w:w="1275" w:type="dxa"/>
          </w:tcPr>
          <w:p w14:paraId="306A1763" w14:textId="77777777" w:rsidR="00AD1E3A" w:rsidRDefault="00AD1E3A" w:rsidP="00AD1E3A">
            <w:pPr>
              <w:snapToGrid w:val="0"/>
              <w:rPr>
                <w:rFonts w:cs="Arial"/>
                <w:snapToGrid w:val="0"/>
                <w:sz w:val="20"/>
                <w:szCs w:val="20"/>
              </w:rPr>
            </w:pPr>
          </w:p>
        </w:tc>
        <w:tc>
          <w:tcPr>
            <w:tcW w:w="12333" w:type="dxa"/>
          </w:tcPr>
          <w:p w14:paraId="71100734" w14:textId="77777777" w:rsidR="00AD1E3A" w:rsidRDefault="00AD1E3A" w:rsidP="00AD1E3A">
            <w:pPr>
              <w:snapToGrid w:val="0"/>
              <w:rPr>
                <w:rFonts w:cs="Arial"/>
                <w:snapToGrid w:val="0"/>
                <w:sz w:val="20"/>
                <w:szCs w:val="20"/>
              </w:rPr>
            </w:pPr>
          </w:p>
        </w:tc>
        <w:tc>
          <w:tcPr>
            <w:tcW w:w="4241" w:type="dxa"/>
          </w:tcPr>
          <w:p w14:paraId="0EF158B8" w14:textId="77777777" w:rsidR="00AD1E3A" w:rsidRDefault="00AD1E3A" w:rsidP="00AD1E3A">
            <w:pPr>
              <w:snapToGrid w:val="0"/>
              <w:rPr>
                <w:rFonts w:cs="Arial"/>
                <w:b/>
                <w:bCs/>
                <w:snapToGrid w:val="0"/>
                <w:sz w:val="20"/>
                <w:szCs w:val="20"/>
              </w:rPr>
            </w:pPr>
          </w:p>
        </w:tc>
      </w:tr>
      <w:tr w:rsidR="00AD1E3A" w14:paraId="7672BBCE" w14:textId="77777777" w:rsidTr="00F40042">
        <w:tc>
          <w:tcPr>
            <w:tcW w:w="1555" w:type="dxa"/>
          </w:tcPr>
          <w:p w14:paraId="056F17A3" w14:textId="77777777" w:rsidR="00AD1E3A" w:rsidRDefault="00AD1E3A" w:rsidP="00AD1E3A">
            <w:pPr>
              <w:snapToGrid w:val="0"/>
              <w:rPr>
                <w:rFonts w:cs="Arial"/>
                <w:snapToGrid w:val="0"/>
                <w:sz w:val="20"/>
                <w:szCs w:val="20"/>
              </w:rPr>
            </w:pPr>
          </w:p>
        </w:tc>
        <w:tc>
          <w:tcPr>
            <w:tcW w:w="1275" w:type="dxa"/>
          </w:tcPr>
          <w:p w14:paraId="11EA74F3" w14:textId="77777777" w:rsidR="00AD1E3A" w:rsidRDefault="00AD1E3A" w:rsidP="00AD1E3A">
            <w:pPr>
              <w:snapToGrid w:val="0"/>
              <w:rPr>
                <w:rFonts w:cs="Arial"/>
                <w:snapToGrid w:val="0"/>
                <w:sz w:val="20"/>
                <w:szCs w:val="20"/>
              </w:rPr>
            </w:pPr>
          </w:p>
        </w:tc>
        <w:tc>
          <w:tcPr>
            <w:tcW w:w="12333" w:type="dxa"/>
          </w:tcPr>
          <w:p w14:paraId="6A95529C" w14:textId="77777777" w:rsidR="00AD1E3A" w:rsidRDefault="00AD1E3A" w:rsidP="00AD1E3A">
            <w:pPr>
              <w:snapToGrid w:val="0"/>
              <w:rPr>
                <w:rFonts w:cs="Arial"/>
                <w:snapToGrid w:val="0"/>
                <w:sz w:val="20"/>
                <w:szCs w:val="20"/>
              </w:rPr>
            </w:pPr>
          </w:p>
        </w:tc>
        <w:tc>
          <w:tcPr>
            <w:tcW w:w="4241" w:type="dxa"/>
          </w:tcPr>
          <w:p w14:paraId="7D8F1DAF" w14:textId="77777777" w:rsidR="00AD1E3A" w:rsidRDefault="00AD1E3A" w:rsidP="00AD1E3A">
            <w:pPr>
              <w:snapToGrid w:val="0"/>
              <w:rPr>
                <w:rFonts w:cs="Arial"/>
                <w:b/>
                <w:bCs/>
                <w:snapToGrid w:val="0"/>
                <w:sz w:val="20"/>
                <w:szCs w:val="20"/>
              </w:rPr>
            </w:pPr>
          </w:p>
        </w:tc>
      </w:tr>
      <w:tr w:rsidR="00AD1E3A" w14:paraId="7A4E1BE0" w14:textId="77777777" w:rsidTr="00F40042">
        <w:tc>
          <w:tcPr>
            <w:tcW w:w="1555" w:type="dxa"/>
          </w:tcPr>
          <w:p w14:paraId="2A9BCA25" w14:textId="77777777" w:rsidR="00AD1E3A" w:rsidRDefault="00AD1E3A" w:rsidP="00AD1E3A">
            <w:pPr>
              <w:snapToGrid w:val="0"/>
              <w:rPr>
                <w:rFonts w:eastAsia="Yu Mincho" w:cs="Arial"/>
                <w:snapToGrid w:val="0"/>
                <w:sz w:val="20"/>
                <w:szCs w:val="20"/>
                <w:lang w:eastAsia="ja-JP"/>
              </w:rPr>
            </w:pPr>
          </w:p>
        </w:tc>
        <w:tc>
          <w:tcPr>
            <w:tcW w:w="1275" w:type="dxa"/>
          </w:tcPr>
          <w:p w14:paraId="35A6AE1B" w14:textId="77777777" w:rsidR="00AD1E3A" w:rsidRDefault="00AD1E3A" w:rsidP="00AD1E3A">
            <w:pPr>
              <w:snapToGrid w:val="0"/>
              <w:rPr>
                <w:rFonts w:eastAsia="Yu Mincho" w:cs="Arial"/>
                <w:snapToGrid w:val="0"/>
                <w:sz w:val="20"/>
                <w:szCs w:val="20"/>
                <w:lang w:eastAsia="ja-JP"/>
              </w:rPr>
            </w:pPr>
          </w:p>
        </w:tc>
        <w:tc>
          <w:tcPr>
            <w:tcW w:w="12333" w:type="dxa"/>
          </w:tcPr>
          <w:p w14:paraId="56721248" w14:textId="77777777" w:rsidR="00AD1E3A" w:rsidRDefault="00AD1E3A" w:rsidP="00AD1E3A">
            <w:pPr>
              <w:snapToGrid w:val="0"/>
              <w:rPr>
                <w:rFonts w:cs="Arial"/>
                <w:snapToGrid w:val="0"/>
                <w:sz w:val="20"/>
                <w:szCs w:val="20"/>
              </w:rPr>
            </w:pPr>
          </w:p>
        </w:tc>
        <w:tc>
          <w:tcPr>
            <w:tcW w:w="4241" w:type="dxa"/>
          </w:tcPr>
          <w:p w14:paraId="71343124" w14:textId="77777777" w:rsidR="00AD1E3A" w:rsidRDefault="00AD1E3A" w:rsidP="00AD1E3A">
            <w:pPr>
              <w:snapToGrid w:val="0"/>
              <w:rPr>
                <w:rFonts w:cs="Arial"/>
                <w:b/>
                <w:bCs/>
                <w:snapToGrid w:val="0"/>
                <w:sz w:val="20"/>
                <w:szCs w:val="20"/>
              </w:rPr>
            </w:pPr>
          </w:p>
        </w:tc>
      </w:tr>
      <w:tr w:rsidR="00AD1E3A" w14:paraId="6D798CD6" w14:textId="77777777" w:rsidTr="00F40042">
        <w:tc>
          <w:tcPr>
            <w:tcW w:w="1555" w:type="dxa"/>
          </w:tcPr>
          <w:p w14:paraId="21904C80" w14:textId="77777777" w:rsidR="00AD1E3A" w:rsidRDefault="00AD1E3A" w:rsidP="00AD1E3A">
            <w:pPr>
              <w:snapToGrid w:val="0"/>
              <w:rPr>
                <w:rFonts w:eastAsia="Yu Mincho" w:cs="Arial"/>
                <w:snapToGrid w:val="0"/>
                <w:sz w:val="20"/>
                <w:szCs w:val="20"/>
                <w:lang w:eastAsia="ja-JP"/>
              </w:rPr>
            </w:pPr>
          </w:p>
        </w:tc>
        <w:tc>
          <w:tcPr>
            <w:tcW w:w="1275" w:type="dxa"/>
          </w:tcPr>
          <w:p w14:paraId="37D3822C" w14:textId="77777777" w:rsidR="00AD1E3A" w:rsidRDefault="00AD1E3A" w:rsidP="00AD1E3A">
            <w:pPr>
              <w:snapToGrid w:val="0"/>
              <w:rPr>
                <w:rFonts w:eastAsiaTheme="minorEastAsia" w:cs="Arial"/>
                <w:snapToGrid w:val="0"/>
                <w:sz w:val="20"/>
                <w:szCs w:val="20"/>
                <w:lang w:eastAsia="zh-CN"/>
              </w:rPr>
            </w:pPr>
          </w:p>
        </w:tc>
        <w:tc>
          <w:tcPr>
            <w:tcW w:w="12333" w:type="dxa"/>
          </w:tcPr>
          <w:p w14:paraId="4835AA40" w14:textId="77777777" w:rsidR="00AD1E3A" w:rsidRDefault="00AD1E3A" w:rsidP="00AD1E3A">
            <w:pPr>
              <w:snapToGrid w:val="0"/>
              <w:rPr>
                <w:rFonts w:cs="Arial"/>
                <w:snapToGrid w:val="0"/>
                <w:sz w:val="20"/>
                <w:szCs w:val="20"/>
              </w:rPr>
            </w:pPr>
          </w:p>
        </w:tc>
        <w:tc>
          <w:tcPr>
            <w:tcW w:w="4241" w:type="dxa"/>
          </w:tcPr>
          <w:p w14:paraId="4DD1320A" w14:textId="77777777" w:rsidR="00AD1E3A" w:rsidRDefault="00AD1E3A" w:rsidP="00AD1E3A">
            <w:pPr>
              <w:snapToGrid w:val="0"/>
              <w:rPr>
                <w:rFonts w:cs="Arial"/>
                <w:b/>
                <w:bCs/>
                <w:snapToGrid w:val="0"/>
                <w:sz w:val="20"/>
                <w:szCs w:val="20"/>
              </w:rPr>
            </w:pPr>
          </w:p>
        </w:tc>
      </w:tr>
      <w:tr w:rsidR="00AD1E3A" w14:paraId="5426ED6C" w14:textId="77777777" w:rsidTr="00F40042">
        <w:tc>
          <w:tcPr>
            <w:tcW w:w="1555" w:type="dxa"/>
          </w:tcPr>
          <w:p w14:paraId="6B1CDA76" w14:textId="77777777" w:rsidR="00AD1E3A" w:rsidRDefault="00AD1E3A" w:rsidP="00AD1E3A">
            <w:pPr>
              <w:snapToGrid w:val="0"/>
              <w:rPr>
                <w:rFonts w:eastAsia="Yu Mincho" w:cs="Arial"/>
                <w:snapToGrid w:val="0"/>
                <w:sz w:val="20"/>
                <w:szCs w:val="20"/>
                <w:lang w:eastAsia="ja-JP"/>
              </w:rPr>
            </w:pPr>
          </w:p>
        </w:tc>
        <w:tc>
          <w:tcPr>
            <w:tcW w:w="1275" w:type="dxa"/>
          </w:tcPr>
          <w:p w14:paraId="4CF5D049" w14:textId="77777777" w:rsidR="00AD1E3A" w:rsidRDefault="00AD1E3A" w:rsidP="00AD1E3A">
            <w:pPr>
              <w:snapToGrid w:val="0"/>
              <w:rPr>
                <w:rFonts w:eastAsiaTheme="minorEastAsia" w:cs="Arial"/>
                <w:snapToGrid w:val="0"/>
                <w:sz w:val="20"/>
                <w:szCs w:val="20"/>
                <w:lang w:eastAsia="zh-CN"/>
              </w:rPr>
            </w:pPr>
          </w:p>
        </w:tc>
        <w:tc>
          <w:tcPr>
            <w:tcW w:w="12333" w:type="dxa"/>
          </w:tcPr>
          <w:p w14:paraId="0D445E42" w14:textId="77777777" w:rsidR="00AD1E3A" w:rsidRDefault="00AD1E3A" w:rsidP="00AD1E3A">
            <w:pPr>
              <w:snapToGrid w:val="0"/>
              <w:rPr>
                <w:rFonts w:cs="Arial"/>
                <w:snapToGrid w:val="0"/>
                <w:sz w:val="20"/>
                <w:szCs w:val="20"/>
              </w:rPr>
            </w:pPr>
          </w:p>
        </w:tc>
        <w:tc>
          <w:tcPr>
            <w:tcW w:w="4241" w:type="dxa"/>
          </w:tcPr>
          <w:p w14:paraId="12E0C65F" w14:textId="77777777" w:rsidR="00AD1E3A" w:rsidRDefault="00AD1E3A" w:rsidP="00AD1E3A">
            <w:pPr>
              <w:snapToGrid w:val="0"/>
              <w:rPr>
                <w:rFonts w:cs="Arial"/>
                <w:b/>
                <w:bCs/>
                <w:snapToGrid w:val="0"/>
                <w:sz w:val="20"/>
                <w:szCs w:val="20"/>
              </w:rPr>
            </w:pPr>
          </w:p>
        </w:tc>
      </w:tr>
      <w:tr w:rsidR="00AD1E3A" w14:paraId="1FE384D9" w14:textId="77777777" w:rsidTr="00F40042">
        <w:tc>
          <w:tcPr>
            <w:tcW w:w="1555" w:type="dxa"/>
          </w:tcPr>
          <w:p w14:paraId="746F29F0" w14:textId="77777777" w:rsidR="00AD1E3A" w:rsidRDefault="00AD1E3A" w:rsidP="00AD1E3A">
            <w:pPr>
              <w:snapToGrid w:val="0"/>
              <w:rPr>
                <w:rFonts w:eastAsia="Yu Mincho" w:cs="Arial"/>
                <w:snapToGrid w:val="0"/>
                <w:sz w:val="20"/>
                <w:szCs w:val="20"/>
                <w:lang w:eastAsia="ja-JP"/>
              </w:rPr>
            </w:pPr>
          </w:p>
        </w:tc>
        <w:tc>
          <w:tcPr>
            <w:tcW w:w="1275" w:type="dxa"/>
          </w:tcPr>
          <w:p w14:paraId="67A8D6FE" w14:textId="77777777" w:rsidR="00AD1E3A" w:rsidRDefault="00AD1E3A" w:rsidP="00AD1E3A">
            <w:pPr>
              <w:snapToGrid w:val="0"/>
              <w:rPr>
                <w:rFonts w:eastAsiaTheme="minorEastAsia" w:cs="Arial"/>
                <w:snapToGrid w:val="0"/>
                <w:sz w:val="20"/>
                <w:szCs w:val="20"/>
                <w:lang w:eastAsia="zh-CN"/>
              </w:rPr>
            </w:pPr>
          </w:p>
        </w:tc>
        <w:tc>
          <w:tcPr>
            <w:tcW w:w="12333" w:type="dxa"/>
          </w:tcPr>
          <w:p w14:paraId="534CC363" w14:textId="77777777" w:rsidR="00AD1E3A" w:rsidRDefault="00AD1E3A" w:rsidP="00AD1E3A">
            <w:pPr>
              <w:snapToGrid w:val="0"/>
              <w:rPr>
                <w:rFonts w:cs="Arial"/>
                <w:snapToGrid w:val="0"/>
                <w:sz w:val="20"/>
                <w:szCs w:val="20"/>
              </w:rPr>
            </w:pPr>
          </w:p>
        </w:tc>
        <w:tc>
          <w:tcPr>
            <w:tcW w:w="4241" w:type="dxa"/>
          </w:tcPr>
          <w:p w14:paraId="42F08322" w14:textId="77777777" w:rsidR="00AD1E3A" w:rsidRDefault="00AD1E3A" w:rsidP="00AD1E3A">
            <w:pPr>
              <w:snapToGrid w:val="0"/>
              <w:rPr>
                <w:rFonts w:cs="Arial"/>
                <w:b/>
                <w:bCs/>
                <w:snapToGrid w:val="0"/>
                <w:sz w:val="20"/>
                <w:szCs w:val="20"/>
              </w:rPr>
            </w:pPr>
          </w:p>
        </w:tc>
      </w:tr>
      <w:tr w:rsidR="00AD1E3A" w14:paraId="332B34B0" w14:textId="77777777" w:rsidTr="00F40042">
        <w:tc>
          <w:tcPr>
            <w:tcW w:w="1555" w:type="dxa"/>
          </w:tcPr>
          <w:p w14:paraId="766C35F8" w14:textId="77777777" w:rsidR="00AD1E3A" w:rsidRDefault="00AD1E3A" w:rsidP="00AD1E3A">
            <w:pPr>
              <w:snapToGrid w:val="0"/>
              <w:rPr>
                <w:rFonts w:eastAsiaTheme="minorEastAsia" w:cs="Arial"/>
                <w:snapToGrid w:val="0"/>
                <w:sz w:val="20"/>
                <w:szCs w:val="20"/>
                <w:lang w:eastAsia="zh-CN"/>
              </w:rPr>
            </w:pPr>
          </w:p>
        </w:tc>
        <w:tc>
          <w:tcPr>
            <w:tcW w:w="1275" w:type="dxa"/>
          </w:tcPr>
          <w:p w14:paraId="305F73B0" w14:textId="77777777" w:rsidR="00AD1E3A" w:rsidRDefault="00AD1E3A" w:rsidP="00AD1E3A">
            <w:pPr>
              <w:snapToGrid w:val="0"/>
              <w:rPr>
                <w:rFonts w:eastAsiaTheme="minorEastAsia" w:cs="Arial"/>
                <w:snapToGrid w:val="0"/>
                <w:sz w:val="20"/>
                <w:szCs w:val="20"/>
                <w:lang w:eastAsia="zh-CN"/>
              </w:rPr>
            </w:pPr>
          </w:p>
        </w:tc>
        <w:tc>
          <w:tcPr>
            <w:tcW w:w="12333" w:type="dxa"/>
          </w:tcPr>
          <w:p w14:paraId="58E605DF" w14:textId="77777777" w:rsidR="00AD1E3A" w:rsidRDefault="00AD1E3A" w:rsidP="00AD1E3A">
            <w:pPr>
              <w:snapToGrid w:val="0"/>
              <w:rPr>
                <w:rFonts w:cs="Arial"/>
                <w:snapToGrid w:val="0"/>
                <w:sz w:val="20"/>
                <w:szCs w:val="20"/>
              </w:rPr>
            </w:pPr>
          </w:p>
        </w:tc>
        <w:tc>
          <w:tcPr>
            <w:tcW w:w="4241" w:type="dxa"/>
          </w:tcPr>
          <w:p w14:paraId="0B7C1B2D" w14:textId="77777777" w:rsidR="00AD1E3A" w:rsidRDefault="00AD1E3A" w:rsidP="00AD1E3A">
            <w:pPr>
              <w:snapToGrid w:val="0"/>
              <w:rPr>
                <w:rFonts w:cs="Arial"/>
                <w:b/>
                <w:bCs/>
                <w:snapToGrid w:val="0"/>
                <w:sz w:val="20"/>
                <w:szCs w:val="20"/>
              </w:rPr>
            </w:pPr>
          </w:p>
        </w:tc>
      </w:tr>
      <w:tr w:rsidR="00AD1E3A" w14:paraId="51B59580" w14:textId="77777777" w:rsidTr="00F40042">
        <w:tc>
          <w:tcPr>
            <w:tcW w:w="1555" w:type="dxa"/>
          </w:tcPr>
          <w:p w14:paraId="1B910547" w14:textId="77777777" w:rsidR="00AD1E3A" w:rsidRDefault="00AD1E3A" w:rsidP="00AD1E3A">
            <w:pPr>
              <w:snapToGrid w:val="0"/>
              <w:rPr>
                <w:rFonts w:eastAsiaTheme="minorEastAsia" w:cs="Arial"/>
                <w:snapToGrid w:val="0"/>
                <w:sz w:val="20"/>
                <w:szCs w:val="20"/>
                <w:lang w:eastAsia="zh-CN"/>
              </w:rPr>
            </w:pPr>
          </w:p>
        </w:tc>
        <w:tc>
          <w:tcPr>
            <w:tcW w:w="1275" w:type="dxa"/>
          </w:tcPr>
          <w:p w14:paraId="25843742" w14:textId="77777777" w:rsidR="00AD1E3A" w:rsidRDefault="00AD1E3A" w:rsidP="00AD1E3A">
            <w:pPr>
              <w:snapToGrid w:val="0"/>
              <w:rPr>
                <w:rFonts w:eastAsiaTheme="minorEastAsia" w:cs="Arial"/>
                <w:snapToGrid w:val="0"/>
                <w:sz w:val="20"/>
                <w:szCs w:val="20"/>
                <w:lang w:eastAsia="zh-CN"/>
              </w:rPr>
            </w:pPr>
          </w:p>
        </w:tc>
        <w:tc>
          <w:tcPr>
            <w:tcW w:w="12333" w:type="dxa"/>
          </w:tcPr>
          <w:p w14:paraId="5C4896DF" w14:textId="77777777" w:rsidR="00AD1E3A" w:rsidRDefault="00AD1E3A" w:rsidP="00AD1E3A">
            <w:pPr>
              <w:snapToGrid w:val="0"/>
              <w:rPr>
                <w:rFonts w:cs="Arial"/>
                <w:snapToGrid w:val="0"/>
                <w:sz w:val="20"/>
                <w:szCs w:val="20"/>
              </w:rPr>
            </w:pPr>
          </w:p>
        </w:tc>
        <w:tc>
          <w:tcPr>
            <w:tcW w:w="4241" w:type="dxa"/>
          </w:tcPr>
          <w:p w14:paraId="67D0D62E" w14:textId="77777777" w:rsidR="00AD1E3A" w:rsidRDefault="00AD1E3A" w:rsidP="00AD1E3A">
            <w:pPr>
              <w:snapToGrid w:val="0"/>
              <w:rPr>
                <w:rFonts w:cs="Arial"/>
                <w:snapToGrid w:val="0"/>
                <w:sz w:val="20"/>
                <w:szCs w:val="20"/>
              </w:rPr>
            </w:pPr>
          </w:p>
        </w:tc>
      </w:tr>
      <w:tr w:rsidR="00AD1E3A" w14:paraId="468225E0" w14:textId="77777777" w:rsidTr="00F40042">
        <w:tc>
          <w:tcPr>
            <w:tcW w:w="19404" w:type="dxa"/>
            <w:gridSpan w:val="4"/>
          </w:tcPr>
          <w:p w14:paraId="3E3533D4" w14:textId="77777777" w:rsidR="00AD1E3A" w:rsidRDefault="00AD1E3A" w:rsidP="00AD1E3A">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AD1E3A" w:rsidRDefault="00AD1E3A" w:rsidP="00AD1E3A">
            <w:pPr>
              <w:rPr>
                <w:rFonts w:cs="Arial"/>
                <w:snapToGrid w:val="0"/>
                <w:sz w:val="20"/>
                <w:szCs w:val="20"/>
              </w:rPr>
            </w:pPr>
          </w:p>
        </w:tc>
      </w:tr>
      <w:tr w:rsidR="00AD1E3A" w14:paraId="46FDB573" w14:textId="77777777" w:rsidTr="00F40042">
        <w:tc>
          <w:tcPr>
            <w:tcW w:w="19404" w:type="dxa"/>
            <w:gridSpan w:val="4"/>
          </w:tcPr>
          <w:p w14:paraId="09F3DEB1" w14:textId="77777777" w:rsidR="00AD1E3A" w:rsidRDefault="00AD1E3A" w:rsidP="00AD1E3A">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AD1E3A" w:rsidRDefault="00AD1E3A" w:rsidP="00AD1E3A">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4"/>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lastRenderedPageBreak/>
        <w:t>References</w:t>
      </w:r>
    </w:p>
    <w:p w14:paraId="62912852" w14:textId="77777777" w:rsidR="00B93803" w:rsidRDefault="005D6DAD">
      <w:pPr>
        <w:pStyle w:val="af4"/>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4"/>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4"/>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080F765F"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5DBC52E9" w14:textId="543CCE10"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1CC5990D" w14:textId="084B9702" w:rsidR="00F55811" w:rsidRDefault="004C3ABB" w:rsidP="00F55811">
            <w:pPr>
              <w:rPr>
                <w:rFonts w:eastAsiaTheme="minorEastAsia"/>
                <w:lang w:eastAsia="zh-CN"/>
              </w:rPr>
            </w:pPr>
            <w:r>
              <w:rPr>
                <w:rFonts w:eastAsiaTheme="minorEastAsia"/>
                <w:lang w:eastAsia="zh-CN"/>
              </w:rPr>
              <w:t>Yuany.zhang@mediatek.com</w:t>
            </w:r>
          </w:p>
        </w:tc>
      </w:tr>
      <w:tr w:rsidR="00AD1E3A" w14:paraId="41588D5F" w14:textId="77777777" w:rsidTr="00F40042">
        <w:tc>
          <w:tcPr>
            <w:tcW w:w="2689" w:type="dxa"/>
          </w:tcPr>
          <w:p w14:paraId="00282854" w14:textId="64CCCB02" w:rsidR="00AD1E3A" w:rsidRDefault="00AD1E3A" w:rsidP="00AD1E3A">
            <w:pPr>
              <w:rPr>
                <w:rFonts w:eastAsiaTheme="minorEastAsia"/>
                <w:lang w:val="en-GB" w:eastAsia="zh-CN"/>
              </w:rPr>
            </w:pPr>
            <w:r>
              <w:rPr>
                <w:rFonts w:eastAsia="맑은 고딕" w:hint="eastAsia"/>
                <w:lang w:val="en-GB"/>
              </w:rPr>
              <w:t>LG</w:t>
            </w:r>
          </w:p>
        </w:tc>
        <w:tc>
          <w:tcPr>
            <w:tcW w:w="7889" w:type="dxa"/>
          </w:tcPr>
          <w:p w14:paraId="1F9FC482" w14:textId="1F94FF6B" w:rsidR="00AD1E3A" w:rsidRDefault="00AD1E3A" w:rsidP="00AD1E3A">
            <w:pPr>
              <w:rPr>
                <w:rFonts w:eastAsiaTheme="minorEastAsia"/>
                <w:lang w:val="en-GB" w:eastAsia="zh-CN"/>
              </w:rPr>
            </w:pPr>
            <w:r>
              <w:rPr>
                <w:rFonts w:eastAsia="맑은 고딕" w:hint="eastAsia"/>
                <w:lang w:val="en-GB"/>
              </w:rPr>
              <w:t>Hanul Lee</w:t>
            </w:r>
          </w:p>
        </w:tc>
        <w:tc>
          <w:tcPr>
            <w:tcW w:w="5289" w:type="dxa"/>
          </w:tcPr>
          <w:p w14:paraId="4F42663A" w14:textId="321770BB" w:rsidR="00AD1E3A" w:rsidRDefault="00AD1E3A" w:rsidP="00AD1E3A">
            <w:pPr>
              <w:rPr>
                <w:rFonts w:eastAsiaTheme="minorEastAsia"/>
                <w:lang w:eastAsia="zh-CN"/>
              </w:rPr>
            </w:pPr>
            <w:r>
              <w:rPr>
                <w:rFonts w:eastAsia="맑은 고딕"/>
              </w:rPr>
              <w:t>h</w:t>
            </w:r>
            <w:r>
              <w:rPr>
                <w:rFonts w:eastAsia="맑은 고딕" w:hint="eastAsia"/>
              </w:rPr>
              <w:t>anul.</w:t>
            </w:r>
            <w:r>
              <w:rPr>
                <w:rFonts w:eastAsia="맑은 고딕"/>
              </w:rPr>
              <w:t>lee@lge.com</w:t>
            </w:r>
            <w:bookmarkStart w:id="24" w:name="_GoBack"/>
            <w:bookmarkEnd w:id="24"/>
          </w:p>
        </w:tc>
      </w:tr>
    </w:tbl>
    <w:p w14:paraId="3E6F4AD1" w14:textId="77777777" w:rsidR="00B93803" w:rsidRDefault="00B93803">
      <w:pPr>
        <w:rPr>
          <w:lang w:val="en-GB" w:eastAsia="en-GB"/>
        </w:rPr>
      </w:pPr>
    </w:p>
    <w:p w14:paraId="4E96109D" w14:textId="77777777" w:rsidR="00B93803" w:rsidRDefault="00B93803">
      <w:pPr>
        <w:pStyle w:val="af4"/>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81E5F" w14:textId="77777777" w:rsidR="002E0D9E" w:rsidRDefault="002E0D9E">
      <w:pPr>
        <w:spacing w:after="0" w:line="240" w:lineRule="auto"/>
      </w:pPr>
      <w:r>
        <w:separator/>
      </w:r>
    </w:p>
  </w:endnote>
  <w:endnote w:type="continuationSeparator" w:id="0">
    <w:p w14:paraId="65CFC89B" w14:textId="77777777" w:rsidR="002E0D9E" w:rsidRDefault="002E0D9E">
      <w:pPr>
        <w:spacing w:after="0" w:line="240" w:lineRule="auto"/>
      </w:pPr>
      <w:r>
        <w:continuationSeparator/>
      </w:r>
    </w:p>
  </w:endnote>
  <w:endnote w:type="continuationNotice" w:id="1">
    <w:p w14:paraId="6691EEAF" w14:textId="77777777" w:rsidR="002E0D9E" w:rsidRDefault="002E0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C2CF2" w14:textId="77777777" w:rsidR="002E0D9E" w:rsidRDefault="002E0D9E">
      <w:pPr>
        <w:spacing w:after="0" w:line="240" w:lineRule="auto"/>
      </w:pPr>
      <w:r>
        <w:separator/>
      </w:r>
    </w:p>
  </w:footnote>
  <w:footnote w:type="continuationSeparator" w:id="0">
    <w:p w14:paraId="5E2F7351" w14:textId="77777777" w:rsidR="002E0D9E" w:rsidRDefault="002E0D9E">
      <w:pPr>
        <w:spacing w:after="0" w:line="240" w:lineRule="auto"/>
      </w:pPr>
      <w:r>
        <w:continuationSeparator/>
      </w:r>
    </w:p>
  </w:footnote>
  <w:footnote w:type="continuationNotice" w:id="1">
    <w:p w14:paraId="74482F30" w14:textId="77777777" w:rsidR="002E0D9E" w:rsidRDefault="002E0D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맑은 고딕"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A7A8C"/>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61BE"/>
    <w:rsid w:val="00771D4E"/>
    <w:rsid w:val="00772534"/>
    <w:rsid w:val="00775A4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C423B88-60AB-48F1-8188-D929DB0F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7395</Words>
  <Characters>42154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LG(Hanul Lee)</cp:lastModifiedBy>
  <cp:revision>6</cp:revision>
  <dcterms:created xsi:type="dcterms:W3CDTF">2021-01-06T06:18:00Z</dcterms:created>
  <dcterms:modified xsi:type="dcterms:W3CDTF">2021-01-06T07:27:00Z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