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 xml:space="preserve">Scope: Discuss UE power saving features: </w:t>
      </w:r>
      <w:proofErr w:type="spellStart"/>
      <w:r>
        <w:t>eDRX</w:t>
      </w:r>
      <w:proofErr w:type="spellEnd"/>
      <w:r>
        <w:t xml:space="preserve">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xml:space="preserve">, the following agreements on </w:t>
      </w:r>
      <w:proofErr w:type="spellStart"/>
      <w:r w:rsidR="00904883">
        <w:rPr>
          <w:lang w:eastAsia="zh-CN"/>
        </w:rPr>
        <w:t>eDRX</w:t>
      </w:r>
      <w:proofErr w:type="spellEnd"/>
      <w:r w:rsidR="00904883">
        <w:rPr>
          <w:lang w:eastAsia="zh-CN"/>
        </w:rPr>
        <w:t xml:space="preserve">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 xml:space="preserve">FFS on baseline mechanism when the configured NR </w:t>
      </w:r>
      <w:proofErr w:type="spellStart"/>
      <w:r w:rsidRPr="0099592E">
        <w:rPr>
          <w:highlight w:val="yellow"/>
        </w:rPr>
        <w:t>eDRX</w:t>
      </w:r>
      <w:proofErr w:type="spellEnd"/>
      <w:r w:rsidRPr="0099592E">
        <w:rPr>
          <w:highlight w:val="yellow"/>
        </w:rPr>
        <w:t xml:space="preserve">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 xml:space="preserve">For RRC_INACTIVE, should the </w:t>
      </w:r>
      <w:proofErr w:type="spellStart"/>
      <w:r>
        <w:rPr>
          <w:lang w:eastAsia="zh-CN"/>
        </w:rPr>
        <w:t>eDRX</w:t>
      </w:r>
      <w:proofErr w:type="spellEnd"/>
      <w:r>
        <w:rPr>
          <w:lang w:eastAsia="zh-CN"/>
        </w:rPr>
        <w:t xml:space="preserve">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D464E7D" w14:textId="68B8F31C" w:rsidR="00C06AE7" w:rsidRPr="00C06AE7" w:rsidRDefault="003936A2" w:rsidP="00C06AE7">
      <w:pPr>
        <w:pStyle w:val="Heading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proofErr w:type="spellStart"/>
      <w:r w:rsidR="00C06AE7">
        <w:rPr>
          <w:b/>
        </w:rPr>
        <w:t>e</w:t>
      </w:r>
      <w:r w:rsidR="000F3D12">
        <w:rPr>
          <w:b/>
        </w:rPr>
        <w:t>DRX</w:t>
      </w:r>
      <w:proofErr w:type="spellEnd"/>
      <w:r w:rsidR="000F3D12">
        <w:rPr>
          <w:b/>
        </w:rPr>
        <w:t xml:space="preserve">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w:t>
            </w:r>
            <w:proofErr w:type="spellStart"/>
            <w:r w:rsidRPr="00291D47">
              <w:rPr>
                <w:rFonts w:eastAsiaTheme="minorEastAsia"/>
                <w:lang w:eastAsia="zh-CN"/>
              </w:rPr>
              <w:t>eDRX</w:t>
            </w:r>
            <w:proofErr w:type="spellEnd"/>
            <w:r w:rsidRPr="00291D47">
              <w:rPr>
                <w:rFonts w:eastAsiaTheme="minorEastAsia"/>
                <w:lang w:eastAsia="zh-CN"/>
              </w:rPr>
              <w:t xml:space="preserve">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 xml:space="preserve">for </w:t>
            </w:r>
            <w:proofErr w:type="spellStart"/>
            <w:r w:rsidR="00C74DF3" w:rsidRPr="006E7299">
              <w:rPr>
                <w:rFonts w:eastAsiaTheme="minorEastAsia"/>
                <w:lang w:eastAsia="zh-CN"/>
              </w:rPr>
              <w:t>Re</w:t>
            </w:r>
            <w:r w:rsidRPr="006E7299">
              <w:rPr>
                <w:rFonts w:eastAsiaTheme="minorEastAsia"/>
                <w:lang w:eastAsia="zh-CN"/>
              </w:rPr>
              <w:t>d</w:t>
            </w:r>
            <w:r w:rsidR="00C74DF3" w:rsidRPr="006E7299">
              <w:rPr>
                <w:rFonts w:eastAsiaTheme="minorEastAsia"/>
                <w:lang w:eastAsia="zh-CN"/>
              </w:rPr>
              <w:t>Cap</w:t>
            </w:r>
            <w:proofErr w:type="spellEnd"/>
            <w:r w:rsidR="00C74DF3" w:rsidRPr="006E7299">
              <w:rPr>
                <w:rFonts w:eastAsiaTheme="minorEastAsia"/>
                <w:lang w:eastAsia="zh-CN"/>
              </w:rPr>
              <w:t xml:space="preserve"> UEs could</w:t>
            </w:r>
            <w:r w:rsidRPr="006E7299">
              <w:rPr>
                <w:rFonts w:eastAsiaTheme="minorEastAsia"/>
                <w:lang w:eastAsia="zh-CN"/>
              </w:rPr>
              <w:t xml:space="preserve"> </w:t>
            </w:r>
            <w:r w:rsidR="00F06A72" w:rsidRPr="006E7299">
              <w:rPr>
                <w:rFonts w:eastAsiaTheme="minorEastAsia"/>
                <w:lang w:eastAsia="zh-CN"/>
              </w:rPr>
              <w:t xml:space="preserve">tolerate such large paging latency as NB-IoT and </w:t>
            </w:r>
            <w:proofErr w:type="spellStart"/>
            <w:r w:rsidR="00F06A72" w:rsidRPr="006E7299">
              <w:rPr>
                <w:rFonts w:eastAsiaTheme="minorEastAsia"/>
                <w:lang w:eastAsia="zh-CN"/>
              </w:rPr>
              <w:t>eMTC</w:t>
            </w:r>
            <w:proofErr w:type="spellEnd"/>
            <w:r w:rsidR="00F06A72" w:rsidRPr="006E7299">
              <w:rPr>
                <w:rFonts w:eastAsiaTheme="minorEastAsia"/>
                <w:lang w:eastAsia="zh-CN"/>
              </w:rPr>
              <w:t>.</w:t>
            </w:r>
          </w:p>
        </w:tc>
      </w:tr>
      <w:tr w:rsidR="00B71059" w14:paraId="2316524B" w14:textId="77777777" w:rsidTr="00B42910">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proofErr w:type="spellStart"/>
            <w:r>
              <w:t>e</w:t>
            </w:r>
            <w:r w:rsidRPr="00103361">
              <w:t>DRX</w:t>
            </w:r>
            <w:proofErr w:type="spellEnd"/>
            <w:r w:rsidRPr="00103361">
              <w:t xml:space="preserve">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proofErr w:type="spellStart"/>
            <w:r w:rsidRPr="00B41991">
              <w:t>eDRX</w:t>
            </w:r>
            <w:proofErr w:type="spellEnd"/>
            <w:r w:rsidRPr="00B41991">
              <w:t xml:space="preserve">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 xml:space="preserve">If we aim to support years long battery life for Redcap UEs, we think it is necessary to extend the </w:t>
            </w:r>
            <w:proofErr w:type="spellStart"/>
            <w:r>
              <w:t>eDRX</w:t>
            </w:r>
            <w:proofErr w:type="spellEnd"/>
            <w:r>
              <w:t xml:space="preserve">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w:t>
            </w:r>
            <w:proofErr w:type="spellStart"/>
            <w:r w:rsidR="00A17162">
              <w:t>eDRX</w:t>
            </w:r>
            <w:proofErr w:type="spellEnd"/>
            <w:r w:rsidR="00A17162">
              <w:t xml:space="preserve"> cycle achieves </w:t>
            </w:r>
            <w:r w:rsidR="00BF07CB">
              <w:t>such lifetime,</w:t>
            </w:r>
            <w:r w:rsidR="006E7299">
              <w:t xml:space="preserve"> the possibility for longer </w:t>
            </w:r>
            <w:proofErr w:type="spellStart"/>
            <w:r w:rsidR="006E7299">
              <w:t>eDRX</w:t>
            </w:r>
            <w:proofErr w:type="spellEnd"/>
            <w:r w:rsidR="006E7299">
              <w:t xml:space="preserve">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w:t>
            </w:r>
            <w:proofErr w:type="spellStart"/>
            <w:r>
              <w:t>RedCap</w:t>
            </w:r>
            <w:proofErr w:type="spellEnd"/>
            <w:r>
              <w:t xml:space="preserve"> </w:t>
            </w:r>
            <w:r w:rsidR="00BF07CB">
              <w:t xml:space="preserve">which have been agreed to be included in the SID </w:t>
            </w:r>
            <w:r>
              <w:t xml:space="preserve">and not all of these need to support long </w:t>
            </w:r>
            <w:proofErr w:type="spellStart"/>
            <w:r>
              <w:t>eDRX</w:t>
            </w:r>
            <w:proofErr w:type="spellEnd"/>
            <w:r>
              <w:t>,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SimSun"/>
                <w:lang w:eastAsia="zh-CN"/>
              </w:rPr>
            </w:pPr>
            <w:r>
              <w:rPr>
                <w:rFonts w:eastAsia="SimSun"/>
                <w:lang w:eastAsia="zh-CN"/>
              </w:rPr>
              <w:t>Qualcomm</w:t>
            </w:r>
          </w:p>
        </w:tc>
        <w:tc>
          <w:tcPr>
            <w:tcW w:w="900" w:type="dxa"/>
          </w:tcPr>
          <w:p w14:paraId="5499BA32" w14:textId="753A5296" w:rsidR="00493F5A" w:rsidRDefault="00493F5A" w:rsidP="003861EF">
            <w:pPr>
              <w:spacing w:before="120"/>
              <w:jc w:val="both"/>
              <w:rPr>
                <w:rFonts w:eastAsia="SimSun"/>
                <w:lang w:eastAsia="zh-CN"/>
              </w:rPr>
            </w:pPr>
            <w:r>
              <w:rPr>
                <w:rFonts w:eastAsia="SimSun"/>
                <w:lang w:eastAsia="zh-CN"/>
              </w:rPr>
              <w:t>No</w:t>
            </w:r>
          </w:p>
        </w:tc>
        <w:tc>
          <w:tcPr>
            <w:tcW w:w="6354" w:type="dxa"/>
          </w:tcPr>
          <w:p w14:paraId="4C5D2E30" w14:textId="77777777" w:rsidR="00493F5A" w:rsidRDefault="00BF746B" w:rsidP="006E7299">
            <w:pPr>
              <w:tabs>
                <w:tab w:val="left" w:pos="1378"/>
              </w:tabs>
              <w:spacing w:before="120"/>
              <w:jc w:val="both"/>
            </w:pPr>
            <w:proofErr w:type="spellStart"/>
            <w:r>
              <w:t>RedCap</w:t>
            </w:r>
            <w:proofErr w:type="spellEnd"/>
            <w:r>
              <w:t xml:space="preserve"> </w:t>
            </w:r>
            <w:r w:rsidR="000F5CDD">
              <w:t xml:space="preserve">UEs are not </w:t>
            </w:r>
            <w:r w:rsidR="00A80E6F">
              <w:t xml:space="preserve">equivalent to </w:t>
            </w:r>
            <w:proofErr w:type="spellStart"/>
            <w:r w:rsidR="00605049">
              <w:t>eMTC</w:t>
            </w:r>
            <w:proofErr w:type="spellEnd"/>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 xml:space="preserve">the </w:t>
            </w:r>
            <w:proofErr w:type="spellStart"/>
            <w:r w:rsidR="00A80E6F">
              <w:t>RedCap</w:t>
            </w:r>
            <w:proofErr w:type="spellEnd"/>
            <w:r w:rsidR="00A80E6F">
              <w:t xml:space="preserve">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60DAB550" w14:textId="0775A6D8" w:rsidR="001972BE" w:rsidRPr="002266AA" w:rsidRDefault="002266AA" w:rsidP="003861EF">
            <w:pPr>
              <w:spacing w:before="120"/>
              <w:jc w:val="both"/>
              <w:rPr>
                <w:rFonts w:eastAsia="SimSun"/>
                <w:lang w:eastAsia="zh-CN"/>
              </w:rPr>
            </w:pPr>
            <w:r w:rsidRPr="002266AA">
              <w:rPr>
                <w:rFonts w:eastAsia="SimSun"/>
                <w:lang w:eastAsia="zh-CN"/>
              </w:rPr>
              <w:t>Y</w:t>
            </w:r>
            <w:r w:rsidR="001972BE" w:rsidRPr="002266AA">
              <w:rPr>
                <w:rFonts w:eastAsia="SimSun"/>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SimSun"/>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24CAE376" w14:textId="6210D1D6"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SimSun"/>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SimSun"/>
                <w:lang w:eastAsia="zh-CN"/>
              </w:rPr>
            </w:pPr>
            <w:r>
              <w:rPr>
                <w:rFonts w:eastAsia="SimSun"/>
                <w:lang w:eastAsia="zh-CN"/>
              </w:rPr>
              <w:t>Intel</w:t>
            </w:r>
          </w:p>
        </w:tc>
        <w:tc>
          <w:tcPr>
            <w:tcW w:w="900" w:type="dxa"/>
          </w:tcPr>
          <w:p w14:paraId="263F21A8" w14:textId="77777777" w:rsidR="00F67563" w:rsidRDefault="00F67563" w:rsidP="00F67563">
            <w:pPr>
              <w:spacing w:before="120"/>
              <w:jc w:val="both"/>
              <w:rPr>
                <w:rFonts w:eastAsia="SimSun"/>
                <w:lang w:eastAsia="zh-CN"/>
              </w:rPr>
            </w:pPr>
          </w:p>
        </w:tc>
        <w:tc>
          <w:tcPr>
            <w:tcW w:w="6354" w:type="dxa"/>
          </w:tcPr>
          <w:p w14:paraId="42DB0FC5" w14:textId="28DD58ED" w:rsidR="00F67563" w:rsidRDefault="00F67563" w:rsidP="00F67563">
            <w:pPr>
              <w:spacing w:before="120"/>
              <w:jc w:val="both"/>
            </w:pPr>
            <w:r>
              <w:t xml:space="preserve">If we aim to support years long battery life for Redcap UEs, then it is necessary to extend the </w:t>
            </w:r>
            <w:proofErr w:type="spellStart"/>
            <w:r>
              <w:t>eDRX</w:t>
            </w:r>
            <w:proofErr w:type="spellEnd"/>
            <w:r>
              <w:t xml:space="preserve"> cycle in RRC_IDLE beyond 10.24s. However, we also need to consider</w:t>
            </w:r>
            <w:r>
              <w:t xml:space="preserve"> the impact due to </w:t>
            </w:r>
            <w:r>
              <w:t>the long paging latency caused by such extended DRX cycle</w:t>
            </w:r>
            <w:r>
              <w:t>.</w:t>
            </w:r>
          </w:p>
          <w:p w14:paraId="5EFAFC13" w14:textId="77777777" w:rsidR="00F67563" w:rsidRPr="002266AA" w:rsidRDefault="00F67563" w:rsidP="00F67563">
            <w:pPr>
              <w:tabs>
                <w:tab w:val="left" w:pos="1378"/>
              </w:tabs>
              <w:spacing w:before="120"/>
              <w:jc w:val="both"/>
              <w:rPr>
                <w:rFonts w:eastAsia="SimSun"/>
                <w:lang w:eastAsia="zh-CN"/>
              </w:rPr>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proofErr w:type="spellStart"/>
      <w:r w:rsidR="003936A2">
        <w:rPr>
          <w:b/>
        </w:rPr>
        <w:t>e</w:t>
      </w:r>
      <w:r>
        <w:rPr>
          <w:b/>
        </w:rPr>
        <w:t>DRX</w:t>
      </w:r>
      <w:proofErr w:type="spellEnd"/>
      <w:r>
        <w:rPr>
          <w:b/>
        </w:rPr>
        <w:t xml:space="preserve">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lastRenderedPageBreak/>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 xml:space="preserve">Huawei, </w:t>
            </w:r>
            <w:proofErr w:type="spellStart"/>
            <w:r w:rsidRPr="002A4140">
              <w:t>HiSilicon</w:t>
            </w:r>
            <w:proofErr w:type="spellEnd"/>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 xml:space="preserve">In both WB-E-UTRAN and NB-IoT, the </w:t>
            </w:r>
            <w:proofErr w:type="spellStart"/>
            <w:r w:rsidRPr="00193AE9">
              <w:rPr>
                <w:rFonts w:eastAsiaTheme="minorEastAsia"/>
                <w:lang w:eastAsia="zh-CN"/>
              </w:rPr>
              <w:t>eDRX</w:t>
            </w:r>
            <w:proofErr w:type="spellEnd"/>
            <w:r w:rsidRPr="00193AE9">
              <w:rPr>
                <w:rFonts w:eastAsiaTheme="minorEastAsia"/>
                <w:lang w:eastAsia="zh-CN"/>
              </w:rPr>
              <w:t xml:space="preserve">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proofErr w:type="spellStart"/>
            <w:r>
              <w:rPr>
                <w:rFonts w:eastAsia="SimSun"/>
                <w:lang w:eastAsia="zh-CN"/>
              </w:rPr>
              <w:t>Futurewei</w:t>
            </w:r>
            <w:proofErr w:type="spellEnd"/>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 xml:space="preserve">Assuming, like in LTE, that 10 bits would be used for H-SFN, it could be possible to have </w:t>
            </w:r>
            <w:proofErr w:type="spellStart"/>
            <w:r>
              <w:t>eDRX</w:t>
            </w:r>
            <w:proofErr w:type="spellEnd"/>
            <w:r>
              <w:t xml:space="preserve">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1037" w:type="dxa"/>
          </w:tcPr>
          <w:p w14:paraId="248155C3" w14:textId="6193798D" w:rsidR="002266AA" w:rsidRDefault="002266AA" w:rsidP="002266AA">
            <w:pPr>
              <w:spacing w:before="120"/>
              <w:rPr>
                <w:rFonts w:eastAsia="SimSun"/>
                <w:lang w:eastAsia="zh-CN"/>
              </w:rPr>
            </w:pPr>
            <w:r w:rsidRPr="002266AA">
              <w:rPr>
                <w:rFonts w:eastAsia="SimSun"/>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SimSun"/>
                <w:lang w:eastAsia="zh-CN"/>
              </w:rPr>
            </w:pPr>
            <w:r>
              <w:rPr>
                <w:rFonts w:eastAsia="SimSun"/>
                <w:lang w:eastAsia="zh-CN"/>
              </w:rPr>
              <w:t>Samsung</w:t>
            </w:r>
          </w:p>
        </w:tc>
        <w:tc>
          <w:tcPr>
            <w:tcW w:w="1037" w:type="dxa"/>
          </w:tcPr>
          <w:p w14:paraId="0CA02B7B" w14:textId="50878631" w:rsidR="00B42910" w:rsidRPr="002266AA" w:rsidRDefault="00B42910" w:rsidP="00B42910">
            <w:pPr>
              <w:spacing w:before="120"/>
              <w:rPr>
                <w:rFonts w:eastAsia="SimSun"/>
                <w:lang w:eastAsia="zh-CN"/>
              </w:rPr>
            </w:pPr>
            <w:r>
              <w:rPr>
                <w:rFonts w:eastAsia="SimSun"/>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77777777" w:rsidR="00F67563" w:rsidRDefault="00F67563" w:rsidP="00B42910">
            <w:pPr>
              <w:spacing w:before="120"/>
              <w:jc w:val="both"/>
              <w:rPr>
                <w:rFonts w:eastAsia="SimSun"/>
                <w:lang w:eastAsia="zh-CN"/>
              </w:rPr>
            </w:pPr>
          </w:p>
        </w:tc>
        <w:tc>
          <w:tcPr>
            <w:tcW w:w="1037" w:type="dxa"/>
          </w:tcPr>
          <w:p w14:paraId="52EA7511" w14:textId="77777777" w:rsidR="00F67563" w:rsidRDefault="00F67563" w:rsidP="00B42910">
            <w:pPr>
              <w:spacing w:before="120"/>
              <w:rPr>
                <w:rFonts w:eastAsia="SimSun"/>
                <w:lang w:eastAsia="zh-CN"/>
              </w:rPr>
            </w:pPr>
          </w:p>
        </w:tc>
        <w:tc>
          <w:tcPr>
            <w:tcW w:w="6217" w:type="dxa"/>
          </w:tcPr>
          <w:p w14:paraId="0799F2EF" w14:textId="77777777" w:rsidR="00F67563" w:rsidRDefault="00F67563" w:rsidP="00B42910">
            <w:pPr>
              <w:spacing w:before="120"/>
              <w:jc w:val="both"/>
            </w:pP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proofErr w:type="spellStart"/>
      <w:r w:rsidRPr="00C06AE7">
        <w:rPr>
          <w:sz w:val="22"/>
        </w:rPr>
        <w:t>eDRX</w:t>
      </w:r>
      <w:proofErr w:type="spellEnd"/>
      <w:r w:rsidRPr="00C06AE7">
        <w:rPr>
          <w:sz w:val="22"/>
        </w:rPr>
        <w:t xml:space="preserve">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w:t>
      </w:r>
      <w:proofErr w:type="spellStart"/>
      <w:r w:rsidRPr="003936A2">
        <w:rPr>
          <w:rFonts w:eastAsia="MS Mincho"/>
          <w:lang w:val="en-GB" w:eastAsia="zh-CN"/>
        </w:rPr>
        <w:t>eMTC</w:t>
      </w:r>
      <w:proofErr w:type="spellEnd"/>
      <w:r w:rsidRPr="003936A2">
        <w:rPr>
          <w:rFonts w:eastAsia="MS Mincho"/>
          <w:lang w:val="en-GB" w:eastAsia="zh-CN"/>
        </w:rPr>
        <w:t xml:space="preserve">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w:t>
      </w:r>
      <w:proofErr w:type="spellStart"/>
      <w:r w:rsidRPr="0081431D">
        <w:rPr>
          <w:rFonts w:eastAsia="MS Mincho"/>
          <w:i/>
          <w:lang w:val="en-GB" w:eastAsia="zh-CN"/>
        </w:rPr>
        <w:t>eMTC</w:t>
      </w:r>
      <w:proofErr w:type="spellEnd"/>
      <w:r w:rsidRPr="0081431D">
        <w:rPr>
          <w:rFonts w:eastAsia="MS Mincho"/>
          <w:i/>
          <w:lang w:val="en-GB" w:eastAsia="zh-CN"/>
        </w:rPr>
        <w:t xml:space="preserve">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w:t>
      </w:r>
      <w:proofErr w:type="spellStart"/>
      <w:r>
        <w:rPr>
          <w:rFonts w:eastAsia="MS Mincho"/>
          <w:lang w:val="en-GB" w:eastAsia="zh-CN"/>
        </w:rPr>
        <w:t>eDRX</w:t>
      </w:r>
      <w:proofErr w:type="spellEnd"/>
      <w:r>
        <w:rPr>
          <w:rFonts w:eastAsia="MS Mincho"/>
          <w:lang w:val="en-GB" w:eastAsia="zh-CN"/>
        </w:rPr>
        <w:t xml:space="preserve">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So we check first whether there is interest in RAN2 to extend the </w:t>
      </w:r>
      <w:proofErr w:type="spellStart"/>
      <w:r w:rsidR="00AB1DA9">
        <w:rPr>
          <w:rFonts w:eastAsia="MS Mincho"/>
          <w:lang w:val="en-GB" w:eastAsia="zh-CN"/>
        </w:rPr>
        <w:t>eDRX</w:t>
      </w:r>
      <w:proofErr w:type="spellEnd"/>
      <w:r w:rsidR="00AB1DA9">
        <w:rPr>
          <w:rFonts w:eastAsia="MS Mincho"/>
          <w:lang w:val="en-GB" w:eastAsia="zh-CN"/>
        </w:rPr>
        <w:t xml:space="preserve">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w:t>
      </w:r>
      <w:proofErr w:type="spellStart"/>
      <w:r w:rsidR="00967B67">
        <w:rPr>
          <w:b/>
        </w:rPr>
        <w:t>eDRX</w:t>
      </w:r>
      <w:proofErr w:type="spellEnd"/>
      <w:r w:rsidR="00967B67">
        <w:rPr>
          <w:b/>
        </w:rPr>
        <w:t xml:space="preserve">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w:t>
            </w:r>
            <w:proofErr w:type="spellStart"/>
            <w:r>
              <w:rPr>
                <w:rFonts w:eastAsia="SimSun"/>
                <w:lang w:eastAsia="zh-CN"/>
              </w:rPr>
              <w:t>eDRX</w:t>
            </w:r>
            <w:proofErr w:type="spellEnd"/>
            <w:r>
              <w:rPr>
                <w:rFonts w:eastAsia="SimSun"/>
                <w:lang w:eastAsia="zh-CN"/>
              </w:rPr>
              <w:t xml:space="preserve">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proofErr w:type="spellStart"/>
            <w:r w:rsidRPr="0005143E">
              <w:rPr>
                <w:rFonts w:eastAsia="SimSun"/>
                <w:lang w:eastAsia="zh-CN"/>
              </w:rPr>
              <w:t>eDRX</w:t>
            </w:r>
            <w:proofErr w:type="spellEnd"/>
            <w:r w:rsidRPr="0005143E">
              <w:rPr>
                <w:rFonts w:eastAsia="SimSun"/>
                <w:lang w:eastAsia="zh-CN"/>
              </w:rPr>
              <w:t xml:space="preserve">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proofErr w:type="spellStart"/>
            <w:r>
              <w:rPr>
                <w:rFonts w:eastAsia="SimSun"/>
                <w:lang w:eastAsia="zh-CN"/>
              </w:rPr>
              <w:lastRenderedPageBreak/>
              <w:t>eDRX</w:t>
            </w:r>
            <w:proofErr w:type="spellEnd"/>
            <w:r>
              <w:rPr>
                <w:rFonts w:eastAsia="SimSun"/>
                <w:lang w:eastAsia="zh-CN"/>
              </w:rPr>
              <w:t xml:space="preserve">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lastRenderedPageBreak/>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 xml:space="preserve">In addition, if </w:t>
            </w:r>
            <w:proofErr w:type="spellStart"/>
            <w:r>
              <w:t>eDRX</w:t>
            </w:r>
            <w:proofErr w:type="spellEnd"/>
            <w:r>
              <w:t xml:space="preserve"> cycle for RRC_INACTIVE can be large than 10.24s, based on the agreement made last meeting, PTW/PH mechanism will be used. Considering RRC_INACTIVE UE is required to monitor both RAN paging and CN paging simultaneously (to avoid state mismatch). If the UE has two </w:t>
            </w:r>
            <w:proofErr w:type="spellStart"/>
            <w:r>
              <w:t>eDRX</w:t>
            </w:r>
            <w:proofErr w:type="spellEnd"/>
            <w:r>
              <w:t xml:space="preserve">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proofErr w:type="spellStart"/>
            <w:r>
              <w:rPr>
                <w:rFonts w:eastAsia="SimSun"/>
                <w:lang w:eastAsia="zh-CN"/>
              </w:rPr>
              <w:t>Futurewei</w:t>
            </w:r>
            <w:proofErr w:type="spellEnd"/>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w:t>
            </w:r>
            <w:proofErr w:type="spellStart"/>
            <w:r>
              <w:t>eDRX</w:t>
            </w:r>
            <w:proofErr w:type="spellEnd"/>
            <w:r>
              <w:t xml:space="preserve">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SimSun"/>
                <w:lang w:eastAsia="zh-CN"/>
              </w:rPr>
            </w:pPr>
            <w:r>
              <w:rPr>
                <w:rFonts w:eastAsia="SimSun"/>
                <w:lang w:eastAsia="zh-CN"/>
              </w:rPr>
              <w:t>Qualcomm</w:t>
            </w:r>
          </w:p>
        </w:tc>
        <w:tc>
          <w:tcPr>
            <w:tcW w:w="900" w:type="dxa"/>
          </w:tcPr>
          <w:p w14:paraId="074A6157" w14:textId="1AEA588C" w:rsidR="00E134E7" w:rsidRDefault="00E134E7" w:rsidP="003861EF">
            <w:pPr>
              <w:spacing w:before="120"/>
              <w:jc w:val="both"/>
              <w:rPr>
                <w:rFonts w:eastAsia="SimSun"/>
                <w:lang w:eastAsia="zh-CN"/>
              </w:rPr>
            </w:pPr>
            <w:r>
              <w:rPr>
                <w:rFonts w:eastAsia="SimSun"/>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w:t>
            </w:r>
            <w:proofErr w:type="spellStart"/>
            <w:r w:rsidR="00B013BD">
              <w:t>eDRX</w:t>
            </w:r>
            <w:proofErr w:type="spellEnd"/>
            <w:r w:rsidR="00B013BD">
              <w:t xml:space="preserve">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w:t>
            </w:r>
            <w:proofErr w:type="spellStart"/>
            <w:r w:rsidR="00336575">
              <w:t>eDRX</w:t>
            </w:r>
            <w:proofErr w:type="spellEnd"/>
            <w:r w:rsidR="00336575">
              <w:t xml:space="preserve"> cycle on </w:t>
            </w:r>
            <w:r w:rsidR="0031176D">
              <w:t xml:space="preserve">CN, we </w:t>
            </w:r>
            <w:r w:rsidR="00152025">
              <w:t xml:space="preserve">think it’s better we don’t extend the maximum </w:t>
            </w:r>
            <w:proofErr w:type="spellStart"/>
            <w:r w:rsidR="00B47764">
              <w:t>eDRX</w:t>
            </w:r>
            <w:proofErr w:type="spellEnd"/>
            <w:r w:rsidR="00B47764">
              <w:t xml:space="preserve">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04F49C41" w14:textId="4F9198DA" w:rsidR="002266AA" w:rsidRDefault="006C0870" w:rsidP="002266AA">
            <w:pPr>
              <w:spacing w:before="120"/>
              <w:jc w:val="both"/>
              <w:rPr>
                <w:rFonts w:eastAsia="SimSun"/>
                <w:lang w:eastAsia="zh-CN"/>
              </w:rPr>
            </w:pPr>
            <w:r>
              <w:rPr>
                <w:rFonts w:eastAsia="SimSun"/>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6C07A895" w14:textId="68D07B46" w:rsidR="00B42910" w:rsidRDefault="00B42910" w:rsidP="00B42910">
            <w:pPr>
              <w:spacing w:before="120"/>
              <w:jc w:val="both"/>
              <w:rPr>
                <w:rFonts w:eastAsia="SimSun"/>
                <w:lang w:eastAsia="zh-CN"/>
              </w:rPr>
            </w:pPr>
            <w:r>
              <w:rPr>
                <w:rFonts w:eastAsia="SimSun"/>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SimSun"/>
                <w:lang w:eastAsia="zh-CN"/>
              </w:rPr>
            </w:pPr>
            <w:r>
              <w:rPr>
                <w:rFonts w:eastAsia="SimSun"/>
                <w:lang w:eastAsia="zh-CN"/>
              </w:rPr>
              <w:t>Intel</w:t>
            </w:r>
          </w:p>
        </w:tc>
        <w:tc>
          <w:tcPr>
            <w:tcW w:w="900" w:type="dxa"/>
          </w:tcPr>
          <w:p w14:paraId="1C853033" w14:textId="32A467AA" w:rsidR="00F67563" w:rsidRDefault="00F67563" w:rsidP="00F67563">
            <w:pPr>
              <w:spacing w:before="120"/>
              <w:jc w:val="both"/>
              <w:rPr>
                <w:rFonts w:eastAsia="SimSun"/>
                <w:lang w:eastAsia="zh-CN"/>
              </w:rPr>
            </w:pPr>
            <w:r>
              <w:rPr>
                <w:rFonts w:eastAsia="SimSun"/>
                <w:lang w:eastAsia="zh-CN"/>
              </w:rPr>
              <w:t>No</w:t>
            </w:r>
          </w:p>
        </w:tc>
        <w:tc>
          <w:tcPr>
            <w:tcW w:w="6354" w:type="dxa"/>
          </w:tcPr>
          <w:p w14:paraId="3C96C382" w14:textId="6829A2F2" w:rsidR="00F67563" w:rsidRPr="00990D6F" w:rsidRDefault="00F67563" w:rsidP="00F67563">
            <w:pPr>
              <w:spacing w:before="120"/>
              <w:jc w:val="both"/>
            </w:pPr>
            <w:r>
              <w:rPr>
                <w:rFonts w:eastAsia="SimSun"/>
                <w:lang w:eastAsia="zh-CN"/>
              </w:rPr>
              <w:t xml:space="preserve">Agree with ZTE. </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 xml:space="preserve">3 answer is “yes”, which maximum </w:t>
      </w:r>
      <w:proofErr w:type="spellStart"/>
      <w:r>
        <w:rPr>
          <w:b/>
        </w:rPr>
        <w:t>eDRX</w:t>
      </w:r>
      <w:proofErr w:type="spellEnd"/>
      <w:r>
        <w:rPr>
          <w:b/>
        </w:rPr>
        <w:t xml:space="preserve">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 xml:space="preserve">Max </w:t>
            </w:r>
            <w:proofErr w:type="spellStart"/>
            <w:r>
              <w:t>eDRX</w:t>
            </w:r>
            <w:proofErr w:type="spellEnd"/>
            <w:r>
              <w:t xml:space="preserve">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 xml:space="preserve">Huawei, </w:t>
            </w:r>
            <w:proofErr w:type="spellStart"/>
            <w:r w:rsidRPr="002A4140">
              <w:t>HiSilicon</w:t>
            </w:r>
            <w:proofErr w:type="spellEnd"/>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w:t>
            </w:r>
            <w:proofErr w:type="spellStart"/>
            <w:r w:rsidRPr="00DB3CC3">
              <w:rPr>
                <w:rFonts w:eastAsiaTheme="minorEastAsia"/>
                <w:lang w:eastAsia="zh-CN"/>
              </w:rPr>
              <w:t>eDRX</w:t>
            </w:r>
            <w:proofErr w:type="spellEnd"/>
            <w:r w:rsidRPr="00DB3CC3">
              <w:rPr>
                <w:rFonts w:eastAsiaTheme="minorEastAsia"/>
                <w:lang w:eastAsia="zh-CN"/>
              </w:rPr>
              <w:t xml:space="preserve">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lastRenderedPageBreak/>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SimSun"/>
                <w:lang w:eastAsia="zh-CN"/>
              </w:rPr>
            </w:pPr>
            <w:r>
              <w:rPr>
                <w:rFonts w:eastAsia="SimSun"/>
                <w:lang w:eastAsia="zh-CN"/>
              </w:rPr>
              <w:t>Samsung</w:t>
            </w:r>
          </w:p>
        </w:tc>
        <w:tc>
          <w:tcPr>
            <w:tcW w:w="1530" w:type="dxa"/>
          </w:tcPr>
          <w:p w14:paraId="11EFD40A" w14:textId="0C6D25AB" w:rsidR="00B42910" w:rsidRDefault="00B42910" w:rsidP="00B42910">
            <w:pPr>
              <w:spacing w:before="120"/>
              <w:jc w:val="both"/>
              <w:rPr>
                <w:rFonts w:eastAsia="SimSun"/>
                <w:lang w:eastAsia="zh-CN"/>
              </w:rPr>
            </w:pPr>
            <w:r>
              <w:rPr>
                <w:rFonts w:eastAsia="SimSun"/>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 xml:space="preserve">Huawei, </w:t>
            </w:r>
            <w:proofErr w:type="spellStart"/>
            <w:r w:rsidRPr="002A4140">
              <w:t>HiSilicon</w:t>
            </w:r>
            <w:proofErr w:type="spellEnd"/>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proofErr w:type="spellStart"/>
            <w:r>
              <w:rPr>
                <w:rFonts w:eastAsia="SimSun"/>
                <w:lang w:eastAsia="zh-CN"/>
              </w:rPr>
              <w:t>Futurewei</w:t>
            </w:r>
            <w:proofErr w:type="spellEnd"/>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w:t>
            </w:r>
            <w:proofErr w:type="spellStart"/>
            <w:r>
              <w:t>eDRX</w:t>
            </w:r>
            <w:proofErr w:type="spellEnd"/>
            <w:r>
              <w:t xml:space="preserve">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w:t>
            </w:r>
            <w:proofErr w:type="spellStart"/>
            <w:r w:rsidR="00452379">
              <w:t>eDRX</w:t>
            </w:r>
            <w:proofErr w:type="spellEnd"/>
            <w:r w:rsidR="00452379">
              <w:t xml:space="preserve">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 xml:space="preserve">Q1.6: Do you agree the lowest value of </w:t>
      </w:r>
      <w:proofErr w:type="spellStart"/>
      <w:r w:rsidRPr="00464728">
        <w:rPr>
          <w:b/>
        </w:rPr>
        <w:t>eDRX</w:t>
      </w:r>
      <w:proofErr w:type="spellEnd"/>
      <w:r w:rsidRPr="00464728">
        <w:rPr>
          <w:b/>
        </w:rPr>
        <w:t xml:space="preserve">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proofErr w:type="spellStart"/>
            <w:r>
              <w:rPr>
                <w:rFonts w:eastAsia="SimSun"/>
                <w:lang w:eastAsia="zh-CN"/>
              </w:rPr>
              <w:t>Futurewei</w:t>
            </w:r>
            <w:proofErr w:type="spellEnd"/>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SimSun"/>
                <w:lang w:eastAsia="zh-CN"/>
              </w:rPr>
            </w:pPr>
            <w:r>
              <w:rPr>
                <w:rFonts w:eastAsia="SimSun"/>
                <w:lang w:eastAsia="zh-CN"/>
              </w:rPr>
              <w:t>Qualcomm</w:t>
            </w:r>
          </w:p>
        </w:tc>
        <w:tc>
          <w:tcPr>
            <w:tcW w:w="900" w:type="dxa"/>
          </w:tcPr>
          <w:p w14:paraId="064F8ED6" w14:textId="7AA0B90F" w:rsidR="007C248F" w:rsidRDefault="007C248F" w:rsidP="003861EF">
            <w:pPr>
              <w:spacing w:before="120"/>
              <w:jc w:val="both"/>
              <w:rPr>
                <w:rFonts w:eastAsia="SimSun"/>
                <w:lang w:eastAsia="zh-CN"/>
              </w:rPr>
            </w:pPr>
            <w:r>
              <w:rPr>
                <w:rFonts w:eastAsia="SimSun"/>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SimSun"/>
                <w:lang w:eastAsia="zh-CN"/>
              </w:rPr>
            </w:pPr>
            <w:r w:rsidRPr="002266AA">
              <w:rPr>
                <w:rFonts w:eastAsia="SimSun" w:hint="eastAsia"/>
                <w:lang w:eastAsia="zh-CN"/>
              </w:rPr>
              <w:t>E</w:t>
            </w:r>
            <w:r w:rsidRPr="002266AA">
              <w:rPr>
                <w:rFonts w:eastAsia="SimSun"/>
                <w:lang w:eastAsia="zh-CN"/>
              </w:rPr>
              <w:t>TRI</w:t>
            </w:r>
          </w:p>
        </w:tc>
        <w:tc>
          <w:tcPr>
            <w:tcW w:w="900" w:type="dxa"/>
          </w:tcPr>
          <w:p w14:paraId="16F8DD0D" w14:textId="05634910" w:rsidR="002266AA" w:rsidRDefault="002266AA" w:rsidP="002266AA">
            <w:pPr>
              <w:spacing w:before="120"/>
              <w:jc w:val="both"/>
              <w:rPr>
                <w:rFonts w:eastAsia="SimSun"/>
                <w:lang w:eastAsia="zh-CN"/>
              </w:rPr>
            </w:pPr>
            <w:r w:rsidRPr="002266AA">
              <w:rPr>
                <w:rFonts w:eastAsia="SimSun"/>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SimSun"/>
                <w:lang w:eastAsia="zh-CN"/>
              </w:rPr>
            </w:pPr>
            <w:r>
              <w:rPr>
                <w:rFonts w:eastAsia="SimSun"/>
                <w:lang w:eastAsia="zh-CN"/>
              </w:rPr>
              <w:t>Samsung</w:t>
            </w:r>
          </w:p>
        </w:tc>
        <w:tc>
          <w:tcPr>
            <w:tcW w:w="900" w:type="dxa"/>
          </w:tcPr>
          <w:p w14:paraId="560223B0" w14:textId="061871D0" w:rsidR="00B42910" w:rsidRPr="002266AA" w:rsidRDefault="00B42910" w:rsidP="00B42910">
            <w:pPr>
              <w:spacing w:before="120"/>
              <w:jc w:val="both"/>
              <w:rPr>
                <w:rFonts w:eastAsia="SimSun"/>
                <w:lang w:eastAsia="zh-CN"/>
              </w:rPr>
            </w:pPr>
            <w:r>
              <w:rPr>
                <w:rFonts w:eastAsia="SimSun"/>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SimSun"/>
                <w:lang w:eastAsia="zh-CN"/>
              </w:rPr>
            </w:pPr>
            <w:r>
              <w:rPr>
                <w:rFonts w:eastAsia="SimSun"/>
                <w:lang w:eastAsia="zh-CN"/>
              </w:rPr>
              <w:t>Intel</w:t>
            </w:r>
          </w:p>
        </w:tc>
        <w:tc>
          <w:tcPr>
            <w:tcW w:w="900" w:type="dxa"/>
          </w:tcPr>
          <w:p w14:paraId="55E78D8B" w14:textId="14E89176" w:rsidR="00F67563" w:rsidRDefault="00F67563" w:rsidP="00F67563">
            <w:pPr>
              <w:spacing w:before="120"/>
              <w:jc w:val="both"/>
              <w:rPr>
                <w:rFonts w:eastAsia="SimSun"/>
                <w:lang w:eastAsia="zh-CN"/>
              </w:rPr>
            </w:pPr>
            <w:r>
              <w:rPr>
                <w:rFonts w:eastAsia="SimSun"/>
                <w:lang w:eastAsia="zh-CN"/>
              </w:rPr>
              <w:t>Yes</w:t>
            </w:r>
          </w:p>
        </w:tc>
        <w:tc>
          <w:tcPr>
            <w:tcW w:w="6354" w:type="dxa"/>
          </w:tcPr>
          <w:p w14:paraId="2F2DE371" w14:textId="77777777" w:rsidR="00F67563" w:rsidRDefault="00F67563" w:rsidP="00F67563">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lastRenderedPageBreak/>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proofErr w:type="spellStart"/>
      <w:r w:rsidRPr="001B0B75">
        <w:rPr>
          <w:rFonts w:eastAsia="MS Mincho"/>
          <w:lang w:eastAsia="zh-CN"/>
        </w:rPr>
        <w:t>eDRX</w:t>
      </w:r>
      <w:proofErr w:type="spellEnd"/>
      <w:r w:rsidRPr="001B0B75">
        <w:rPr>
          <w:rFonts w:eastAsia="MS Mincho"/>
          <w:lang w:eastAsia="zh-CN"/>
        </w:rPr>
        <w:t xml:space="preserve">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 xml:space="preserve">Range 1: when NR </w:t>
            </w:r>
            <w:proofErr w:type="spellStart"/>
            <w:r w:rsidRPr="00332808">
              <w:rPr>
                <w:rFonts w:ascii="Arial" w:eastAsia="SimSun" w:hAnsi="Arial" w:hint="eastAsia"/>
                <w:u w:val="single"/>
                <w:shd w:val="pct15" w:color="auto" w:fill="FFFFFF"/>
                <w:lang w:eastAsia="zh-CN"/>
              </w:rPr>
              <w:t>eDRX</w:t>
            </w:r>
            <w:proofErr w:type="spellEnd"/>
            <w:r w:rsidRPr="00332808">
              <w:rPr>
                <w:rFonts w:ascii="Arial" w:eastAsia="SimSun" w:hAnsi="Arial" w:hint="eastAsia"/>
                <w:u w:val="single"/>
                <w:shd w:val="pct15" w:color="auto" w:fill="FFFFFF"/>
                <w:lang w:eastAsia="zh-CN"/>
              </w:rPr>
              <w:t xml:space="preserve">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w:t>
            </w:r>
            <w:proofErr w:type="spellStart"/>
            <w:r>
              <w:rPr>
                <w:rFonts w:ascii="Arial" w:eastAsia="SimSun" w:hAnsi="Arial" w:hint="eastAsia"/>
                <w:lang w:eastAsia="zh-CN"/>
              </w:rPr>
              <w:t>eDRX</w:t>
            </w:r>
            <w:proofErr w:type="spellEnd"/>
            <w:r>
              <w:rPr>
                <w:rFonts w:ascii="Arial" w:eastAsia="SimSun" w:hAnsi="Arial" w:hint="eastAsia"/>
                <w:lang w:eastAsia="zh-CN"/>
              </w:rPr>
              <w:t xml:space="preserve">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w:t>
            </w:r>
            <w:proofErr w:type="spellStart"/>
            <w:r>
              <w:rPr>
                <w:rFonts w:ascii="Arial" w:eastAsia="SimSun" w:hAnsi="Arial" w:hint="eastAsia"/>
                <w:u w:val="single"/>
                <w:shd w:val="pct15" w:color="auto" w:fill="FFFFFF"/>
                <w:lang w:eastAsia="zh-CN"/>
              </w:rPr>
              <w:t>eDRX</w:t>
            </w:r>
            <w:proofErr w:type="spellEnd"/>
            <w:r>
              <w:rPr>
                <w:rFonts w:ascii="Arial" w:eastAsia="SimSun" w:hAnsi="Arial" w:hint="eastAsia"/>
                <w:u w:val="single"/>
                <w:shd w:val="pct15" w:color="auto" w:fill="FFFFFF"/>
                <w:lang w:eastAsia="zh-CN"/>
              </w:rPr>
              <w:t xml:space="preserve"> cycle </w:t>
            </w:r>
            <w:r w:rsidRPr="00332808">
              <w:rPr>
                <w:rFonts w:ascii="Arial" w:eastAsia="SimSun"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 xml:space="preserve">configured 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w:t>
      </w:r>
      <w:proofErr w:type="spellStart"/>
      <w:r>
        <w:rPr>
          <w:rFonts w:eastAsia="MS Mincho"/>
          <w:lang w:eastAsia="zh-CN"/>
        </w:rPr>
        <w:t>eDRX</w:t>
      </w:r>
      <w:proofErr w:type="spellEnd"/>
      <w:r>
        <w:rPr>
          <w:rFonts w:eastAsia="MS Mincho"/>
          <w:lang w:eastAsia="zh-CN"/>
        </w:rPr>
        <w:t xml:space="preserve">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 xml:space="preserve">VE and </w:t>
      </w:r>
      <w:proofErr w:type="spellStart"/>
      <w:r w:rsidRPr="00E20C87">
        <w:rPr>
          <w:b/>
          <w:bCs/>
        </w:rPr>
        <w:t>eDRX</w:t>
      </w:r>
      <w:proofErr w:type="spellEnd"/>
      <w:r w:rsidRPr="00E20C87">
        <w:rPr>
          <w:b/>
          <w:bCs/>
        </w:rPr>
        <w:t xml:space="preserve"> cycle is less than 10.24s, paging</w:t>
      </w:r>
      <w:r w:rsidRPr="008E3A0C">
        <w:rPr>
          <w:b/>
          <w:bCs/>
        </w:rPr>
        <w:t xml:space="preserve"> monitoring is based on </w:t>
      </w:r>
      <w:proofErr w:type="spellStart"/>
      <w:r w:rsidRPr="008E3A0C">
        <w:rPr>
          <w:b/>
          <w:bCs/>
        </w:rPr>
        <w:t>eDRX</w:t>
      </w:r>
      <w:proofErr w:type="spellEnd"/>
      <w:r w:rsidRPr="008E3A0C">
        <w:rPr>
          <w:b/>
          <w:bCs/>
        </w:rPr>
        <w:t xml:space="preserve"> cycle (taking </w:t>
      </w:r>
      <w:proofErr w:type="spellStart"/>
      <w:r w:rsidRPr="008E3A0C">
        <w:rPr>
          <w:b/>
          <w:bCs/>
        </w:rPr>
        <w:t>eDRX</w:t>
      </w:r>
      <w:proofErr w:type="spellEnd"/>
      <w:r w:rsidRPr="008E3A0C">
        <w:rPr>
          <w:b/>
          <w:bCs/>
        </w:rPr>
        <w:t xml:space="preserve">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proofErr w:type="spellStart"/>
            <w:r>
              <w:rPr>
                <w:rFonts w:eastAsia="SimSun"/>
                <w:lang w:eastAsia="zh-CN"/>
              </w:rPr>
              <w:t>Futurewei</w:t>
            </w:r>
            <w:proofErr w:type="spellEnd"/>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w:t>
            </w:r>
            <w:proofErr w:type="spellStart"/>
            <w:r>
              <w:t>gNB</w:t>
            </w:r>
            <w:proofErr w:type="spellEnd"/>
            <w:r>
              <w:t xml:space="preserve">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6838A1C6" w14:textId="2D379292" w:rsidR="002266AA" w:rsidRDefault="002266AA" w:rsidP="002266AA">
            <w:pPr>
              <w:spacing w:before="120"/>
              <w:jc w:val="both"/>
            </w:pPr>
            <w:r w:rsidRPr="002266AA">
              <w:rPr>
                <w:rFonts w:eastAsia="SimSun"/>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SimSun"/>
                <w:lang w:eastAsia="zh-CN"/>
              </w:rPr>
            </w:pPr>
            <w:r>
              <w:t>Samsung</w:t>
            </w:r>
          </w:p>
        </w:tc>
        <w:tc>
          <w:tcPr>
            <w:tcW w:w="900" w:type="dxa"/>
          </w:tcPr>
          <w:p w14:paraId="1A3B2954" w14:textId="323A5BB8" w:rsidR="00B42910" w:rsidRPr="002266AA" w:rsidRDefault="00B42910" w:rsidP="00B42910">
            <w:pPr>
              <w:spacing w:before="120"/>
              <w:jc w:val="both"/>
              <w:rPr>
                <w:rFonts w:eastAsia="SimSun"/>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SimSun"/>
                <w:lang w:eastAsia="zh-CN"/>
              </w:rPr>
              <w:t>Intel</w:t>
            </w:r>
          </w:p>
        </w:tc>
        <w:tc>
          <w:tcPr>
            <w:tcW w:w="900" w:type="dxa"/>
          </w:tcPr>
          <w:p w14:paraId="201F85EF" w14:textId="5C7CCE64" w:rsidR="00F67563" w:rsidRDefault="00F67563" w:rsidP="00F67563">
            <w:pPr>
              <w:spacing w:before="120"/>
              <w:jc w:val="both"/>
            </w:pPr>
            <w:r>
              <w:rPr>
                <w:rFonts w:eastAsia="SimSun"/>
                <w:lang w:eastAsia="zh-CN"/>
              </w:rPr>
              <w:t>Yes</w:t>
            </w:r>
          </w:p>
        </w:tc>
        <w:tc>
          <w:tcPr>
            <w:tcW w:w="6354" w:type="dxa"/>
          </w:tcPr>
          <w:p w14:paraId="7461F37F" w14:textId="77777777" w:rsidR="00F67563" w:rsidRDefault="00F67563" w:rsidP="00F67563">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 xml:space="preserve">of </w:t>
      </w:r>
      <w:proofErr w:type="spellStart"/>
      <w:r w:rsidR="00A92F5C">
        <w:rPr>
          <w:rFonts w:eastAsia="MS Mincho"/>
          <w:lang w:eastAsia="zh-CN"/>
        </w:rPr>
        <w:t>eDRX</w:t>
      </w:r>
      <w:proofErr w:type="spellEnd"/>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xml:space="preserve">, for a given RRC state (Idle or Inactive), if </w:t>
      </w:r>
      <w:proofErr w:type="spellStart"/>
      <w:r w:rsidR="008C4E48" w:rsidRPr="008C4E48">
        <w:rPr>
          <w:rFonts w:eastAsia="MS Mincho"/>
          <w:lang w:eastAsia="zh-CN"/>
        </w:rPr>
        <w:t>eDRX</w:t>
      </w:r>
      <w:proofErr w:type="spellEnd"/>
      <w:r w:rsidR="008C4E48" w:rsidRPr="008C4E48">
        <w:rPr>
          <w:rFonts w:eastAsia="MS Mincho"/>
          <w:lang w:eastAsia="zh-CN"/>
        </w:rPr>
        <w:t xml:space="preserve">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w:t>
      </w:r>
      <w:proofErr w:type="spellStart"/>
      <w:r w:rsidRPr="00E20C87">
        <w:rPr>
          <w:b/>
          <w:bCs/>
        </w:rPr>
        <w:t>eDRX</w:t>
      </w:r>
      <w:proofErr w:type="spellEnd"/>
      <w:r w:rsidRPr="00E20C87">
        <w:rPr>
          <w:b/>
          <w:bCs/>
        </w:rPr>
        <w:t xml:space="preserve">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lastRenderedPageBreak/>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w:t>
      </w:r>
      <w:proofErr w:type="spellStart"/>
      <w:r w:rsidR="00992D5A" w:rsidRPr="00992D5A">
        <w:rPr>
          <w:b/>
          <w:bCs/>
        </w:rPr>
        <w:t>eDRX</w:t>
      </w:r>
      <w:proofErr w:type="spellEnd"/>
      <w:r w:rsidR="00992D5A" w:rsidRPr="00992D5A">
        <w:rPr>
          <w:b/>
          <w:bCs/>
        </w:rPr>
        <w:t xml:space="preserve">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 xml:space="preserve">Extended DRX in Idle mode is already supported in EPC and for </w:t>
            </w:r>
            <w:proofErr w:type="spellStart"/>
            <w:r w:rsidRPr="000D7581">
              <w:t>eMTC</w:t>
            </w:r>
            <w:proofErr w:type="spellEnd"/>
            <w:r w:rsidRPr="000D7581">
              <w:t xml:space="preserve">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proofErr w:type="spellStart"/>
            <w:r>
              <w:rPr>
                <w:rFonts w:eastAsia="SimSun"/>
                <w:lang w:eastAsia="zh-CN"/>
              </w:rPr>
              <w:t>Futurewei</w:t>
            </w:r>
            <w:proofErr w:type="spellEnd"/>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392030E" w14:textId="253C852B" w:rsidR="002266AA" w:rsidRDefault="002266AA" w:rsidP="002266AA">
            <w:pPr>
              <w:spacing w:before="120"/>
              <w:jc w:val="both"/>
            </w:pPr>
            <w:r w:rsidRPr="002266AA">
              <w:rPr>
                <w:rFonts w:eastAsia="SimSun"/>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SimSun"/>
                <w:lang w:eastAsia="zh-CN"/>
              </w:rPr>
            </w:pPr>
            <w:r>
              <w:t>Samsung</w:t>
            </w:r>
          </w:p>
        </w:tc>
        <w:tc>
          <w:tcPr>
            <w:tcW w:w="900" w:type="dxa"/>
          </w:tcPr>
          <w:p w14:paraId="7C63EDE5" w14:textId="5B646680" w:rsidR="00B42910" w:rsidRPr="002266AA" w:rsidRDefault="00B42910" w:rsidP="00B42910">
            <w:pPr>
              <w:spacing w:before="120"/>
              <w:jc w:val="both"/>
              <w:rPr>
                <w:rFonts w:eastAsia="SimSun"/>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SimSun"/>
                <w:lang w:eastAsia="zh-CN"/>
              </w:rPr>
              <w:t>Intel</w:t>
            </w:r>
          </w:p>
        </w:tc>
        <w:tc>
          <w:tcPr>
            <w:tcW w:w="900" w:type="dxa"/>
          </w:tcPr>
          <w:p w14:paraId="11CADD09" w14:textId="45D73E76" w:rsidR="00F67563" w:rsidRDefault="00F67563" w:rsidP="00F67563">
            <w:pPr>
              <w:spacing w:before="120"/>
              <w:jc w:val="both"/>
            </w:pPr>
            <w:r>
              <w:rPr>
                <w:rFonts w:eastAsia="SimSun"/>
                <w:lang w:eastAsia="zh-CN"/>
              </w:rPr>
              <w:t>Yes</w:t>
            </w:r>
          </w:p>
        </w:tc>
        <w:tc>
          <w:tcPr>
            <w:tcW w:w="6354" w:type="dxa"/>
          </w:tcPr>
          <w:p w14:paraId="2E8E5C31" w14:textId="77777777" w:rsidR="00F67563" w:rsidRDefault="00F67563" w:rsidP="00F67563">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w:t>
      </w:r>
      <w:proofErr w:type="spellStart"/>
      <w:r w:rsidRPr="00E20C87">
        <w:rPr>
          <w:b/>
          <w:bCs/>
        </w:rPr>
        <w:t>eDRX</w:t>
      </w:r>
      <w:proofErr w:type="spellEnd"/>
      <w:r w:rsidRPr="00E20C87">
        <w:rPr>
          <w:b/>
          <w:bCs/>
        </w:rPr>
        <w:t xml:space="preserve">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(as outcome of Q1.3),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w:t>
      </w:r>
      <w:proofErr w:type="spellStart"/>
      <w:r w:rsidRPr="00992D5A">
        <w:rPr>
          <w:b/>
          <w:bCs/>
        </w:rPr>
        <w:t>eDRX</w:t>
      </w:r>
      <w:proofErr w:type="spellEnd"/>
      <w:r w:rsidRPr="00992D5A">
        <w:rPr>
          <w:b/>
          <w:bCs/>
        </w:rPr>
        <w:t xml:space="preserve">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 xml:space="preserve">Huawei, </w:t>
            </w:r>
            <w:proofErr w:type="spellStart"/>
            <w:r w:rsidRPr="002A4140">
              <w:t>HiSilicon</w:t>
            </w:r>
            <w:proofErr w:type="spellEnd"/>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 xml:space="preserve">We assume that the values (PTW, </w:t>
            </w:r>
            <w:proofErr w:type="spellStart"/>
            <w:r>
              <w:t>eDRX</w:t>
            </w:r>
            <w:proofErr w:type="spellEnd"/>
            <w:r>
              <w:t xml:space="preserve">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 xml:space="preserve">Yes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14:paraId="5559BBCA" w14:textId="77777777" w:rsidR="00386E57" w:rsidRDefault="00386E57" w:rsidP="00386E57">
            <w:pPr>
              <w:spacing w:before="120"/>
              <w:jc w:val="both"/>
            </w:pPr>
            <w:r>
              <w:t>First, we would like to clarify the term “</w:t>
            </w:r>
            <w:proofErr w:type="spellStart"/>
            <w:r>
              <w:t>eDRX</w:t>
            </w:r>
            <w:proofErr w:type="spellEnd"/>
            <w:r>
              <w:t xml:space="preserve"> cycle” in this question.</w:t>
            </w:r>
          </w:p>
          <w:p w14:paraId="6E8605AD" w14:textId="1108CF55" w:rsidR="00386E57" w:rsidRDefault="00386E57" w:rsidP="00386E57">
            <w:pPr>
              <w:spacing w:before="120"/>
              <w:jc w:val="both"/>
            </w:pPr>
            <w:r>
              <w:t xml:space="preserve">In LTE, irrespective of RRC_IDLE or RRC_INACTIVE, the UE only has one </w:t>
            </w:r>
            <w:proofErr w:type="spellStart"/>
            <w:r>
              <w:t>eDRX</w:t>
            </w:r>
            <w:proofErr w:type="spellEnd"/>
            <w:r>
              <w:t xml:space="preserve"> cycle (after NAS coordination with core-network). This </w:t>
            </w:r>
            <w:proofErr w:type="spellStart"/>
            <w:r>
              <w:t>eDRX</w:t>
            </w:r>
            <w:proofErr w:type="spellEnd"/>
            <w:r>
              <w:t xml:space="preserve"> cycle can be used to calculate PTW/PH. </w:t>
            </w:r>
            <w:r w:rsidR="008F4381">
              <w:t>When UE is in Connected mode, t</w:t>
            </w:r>
            <w:r>
              <w:t xml:space="preserve">he core-network can send this Idle </w:t>
            </w:r>
            <w:proofErr w:type="spellStart"/>
            <w:r>
              <w:t>eDRX</w:t>
            </w:r>
            <w:proofErr w:type="spellEnd"/>
            <w:r>
              <w:t xml:space="preserve"> cycle to RAN, then RAN node can decide UE specific inactive </w:t>
            </w:r>
            <w:proofErr w:type="spellStart"/>
            <w:r>
              <w:t>eDRX</w:t>
            </w:r>
            <w:proofErr w:type="spellEnd"/>
            <w:r>
              <w:t xml:space="preserve"> cycle when releasing the UE</w:t>
            </w:r>
            <w:r w:rsidR="008F4381">
              <w:t xml:space="preserve"> to inactive mode</w:t>
            </w:r>
            <w:r>
              <w:t xml:space="preserve">, this inactive </w:t>
            </w:r>
            <w:proofErr w:type="spellStart"/>
            <w:r>
              <w:t>eDRX</w:t>
            </w:r>
            <w:proofErr w:type="spellEnd"/>
            <w:r>
              <w:t xml:space="preserve">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 xml:space="preserve">Therefore, if </w:t>
            </w:r>
            <w:proofErr w:type="spellStart"/>
            <w:r>
              <w:t>eDRX</w:t>
            </w:r>
            <w:proofErr w:type="spellEnd"/>
            <w:r>
              <w:t xml:space="preserve">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lastRenderedPageBreak/>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proofErr w:type="spellStart"/>
            <w:r w:rsidRPr="0046615C">
              <w:rPr>
                <w:b/>
                <w:bCs/>
              </w:rPr>
              <w:t>eDRX</w:t>
            </w:r>
            <w:proofErr w:type="spellEnd"/>
            <w:r w:rsidRPr="0046615C">
              <w:rPr>
                <w:b/>
                <w:bCs/>
              </w:rPr>
              <w:t xml:space="preserve">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proofErr w:type="spellStart"/>
            <w:r w:rsidRPr="00225651">
              <w:rPr>
                <w:b/>
                <w:bCs/>
              </w:rPr>
              <w:t>eDRX</w:t>
            </w:r>
            <w:proofErr w:type="spellEnd"/>
            <w:r w:rsidRPr="00225651">
              <w:rPr>
                <w:b/>
                <w:bCs/>
              </w:rPr>
              <w:t xml:space="preserve"> cycle</w:t>
            </w:r>
            <w:r w:rsidRPr="0046615C">
              <w:rPr>
                <w:b/>
                <w:bCs/>
              </w:rPr>
              <w:t xml:space="preserve"> (taking </w:t>
            </w:r>
            <w:proofErr w:type="spellStart"/>
            <w:r w:rsidRPr="0046615C">
              <w:rPr>
                <w:b/>
                <w:bCs/>
              </w:rPr>
              <w:t>eDRX</w:t>
            </w:r>
            <w:proofErr w:type="spellEnd"/>
            <w:r w:rsidRPr="0046615C">
              <w:rPr>
                <w:b/>
                <w:bCs/>
              </w:rPr>
              <w:t xml:space="preserve">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w:t>
            </w:r>
            <w:proofErr w:type="spellStart"/>
            <w:r w:rsidRPr="00225651">
              <w:rPr>
                <w:b/>
                <w:bCs/>
              </w:rPr>
              <w:t>eDRX</w:t>
            </w:r>
            <w:proofErr w:type="spellEnd"/>
            <w:r w:rsidRPr="00225651">
              <w:rPr>
                <w:b/>
                <w:bCs/>
              </w:rPr>
              <w:t xml:space="preserve"> mechanism</w:t>
            </w:r>
            <w:r w:rsidRPr="0046615C">
              <w:rPr>
                <w:b/>
                <w:bCs/>
              </w:rPr>
              <w:t xml:space="preserve"> beyond 10.24s</w:t>
            </w:r>
            <w:r>
              <w:rPr>
                <w:b/>
                <w:bCs/>
              </w:rPr>
              <w:t xml:space="preserve"> </w:t>
            </w:r>
            <w:r w:rsidRPr="00225651">
              <w:rPr>
                <w:b/>
                <w:bCs/>
                <w:color w:val="FF0000"/>
                <w:u w:val="single"/>
              </w:rPr>
              <w:t xml:space="preserve">(i.e. PTW is calculated based on IDLE </w:t>
            </w:r>
            <w:proofErr w:type="spellStart"/>
            <w:r w:rsidRPr="00225651">
              <w:rPr>
                <w:b/>
                <w:bCs/>
                <w:color w:val="FF0000"/>
                <w:u w:val="single"/>
              </w:rPr>
              <w:t>eDRX</w:t>
            </w:r>
            <w:proofErr w:type="spellEnd"/>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w:t>
            </w:r>
            <w:proofErr w:type="spellStart"/>
            <w:r>
              <w:t>eDRX</w:t>
            </w:r>
            <w:proofErr w:type="spellEnd"/>
            <w:r>
              <w:t xml:space="preserve"> cycle &gt;10.24 for Inactive (in Q1.3) is supported, as we </w:t>
            </w:r>
            <w:proofErr w:type="spellStart"/>
            <w:r>
              <w:t>responsed</w:t>
            </w:r>
            <w:proofErr w:type="spellEnd"/>
            <w:r>
              <w:t xml:space="preserve"> to Q1.3, we should first discuss how UE behaves under two PTWs, and then discuss the mechanism when “inactive </w:t>
            </w:r>
            <w:proofErr w:type="spellStart"/>
            <w:r>
              <w:t>eDRX</w:t>
            </w:r>
            <w:proofErr w:type="spellEnd"/>
            <w:r>
              <w:t xml:space="preserve">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proofErr w:type="spellStart"/>
            <w:r>
              <w:rPr>
                <w:rFonts w:eastAsia="SimSun"/>
                <w:lang w:eastAsia="zh-CN"/>
              </w:rPr>
              <w:lastRenderedPageBreak/>
              <w:t>Futurewei</w:t>
            </w:r>
            <w:proofErr w:type="spellEnd"/>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w:t>
            </w:r>
            <w:proofErr w:type="spellStart"/>
            <w:r>
              <w:t>eDRX</w:t>
            </w:r>
            <w:proofErr w:type="spellEnd"/>
            <w:r>
              <w:t xml:space="preserve">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5B184E37" w14:textId="295F364B" w:rsidR="002266AA" w:rsidRDefault="002266AA" w:rsidP="002266AA">
            <w:pPr>
              <w:spacing w:before="120"/>
              <w:jc w:val="both"/>
            </w:pPr>
            <w:r w:rsidRPr="002266AA">
              <w:rPr>
                <w:rFonts w:eastAsia="SimSun"/>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SimSun"/>
                <w:lang w:eastAsia="zh-CN"/>
              </w:rPr>
            </w:pPr>
            <w:r>
              <w:t>Samsung</w:t>
            </w:r>
          </w:p>
        </w:tc>
        <w:tc>
          <w:tcPr>
            <w:tcW w:w="900" w:type="dxa"/>
          </w:tcPr>
          <w:p w14:paraId="0CF044ED" w14:textId="09609AB3" w:rsidR="00B42910" w:rsidRPr="002266AA" w:rsidRDefault="00B42910" w:rsidP="00B42910">
            <w:pPr>
              <w:spacing w:before="120"/>
              <w:jc w:val="both"/>
              <w:rPr>
                <w:rFonts w:eastAsia="SimSun"/>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SimSun"/>
                <w:lang w:eastAsia="zh-CN"/>
              </w:rPr>
              <w:t>Intel</w:t>
            </w:r>
          </w:p>
        </w:tc>
        <w:tc>
          <w:tcPr>
            <w:tcW w:w="900" w:type="dxa"/>
          </w:tcPr>
          <w:p w14:paraId="1C9685D8" w14:textId="6AC313C5" w:rsidR="00F67563" w:rsidRDefault="00F67563" w:rsidP="00F67563">
            <w:pPr>
              <w:spacing w:before="120"/>
              <w:jc w:val="both"/>
            </w:pPr>
            <w:r>
              <w:t>Yes with comments</w:t>
            </w:r>
          </w:p>
        </w:tc>
        <w:tc>
          <w:tcPr>
            <w:tcW w:w="6354" w:type="dxa"/>
          </w:tcPr>
          <w:p w14:paraId="55997A79" w14:textId="07E8EA7C" w:rsidR="00F67563" w:rsidRDefault="00F67563" w:rsidP="00F67563">
            <w:pPr>
              <w:spacing w:before="120"/>
              <w:jc w:val="both"/>
            </w:pPr>
            <w:r>
              <w:t xml:space="preserve">LTE does not support </w:t>
            </w:r>
            <w:proofErr w:type="spellStart"/>
            <w:r>
              <w:t>eDRX</w:t>
            </w:r>
            <w:proofErr w:type="spellEnd"/>
            <w:r>
              <w:t xml:space="preserve"> cycle&gt;10.24s for INACTIVE. Therefore we need to discuss whether to support it first, and to understand how to support it before making agreements on how to handle </w:t>
            </w:r>
            <w:proofErr w:type="spellStart"/>
            <w:r>
              <w:t>eDRX</w:t>
            </w:r>
            <w:proofErr w:type="spellEnd"/>
            <w:r>
              <w:t xml:space="preserve"> cycle &gt;10.24 s. </w:t>
            </w: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Heading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lastRenderedPageBreak/>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 xml:space="preserve">Huawei, </w:t>
            </w:r>
            <w:proofErr w:type="spellStart"/>
            <w:r w:rsidRPr="00276847">
              <w:t>HiSilicon</w:t>
            </w:r>
            <w:proofErr w:type="spellEnd"/>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w:t>
            </w:r>
            <w:proofErr w:type="spellStart"/>
            <w:r>
              <w:t>RRC_Connected</w:t>
            </w:r>
            <w:proofErr w:type="spellEnd"/>
            <w:r>
              <w:t xml:space="preserve"> UEs, we prefer not to spend much time study it, if companies have strong willing to support RRM relaxation in </w:t>
            </w:r>
            <w:proofErr w:type="spellStart"/>
            <w:r>
              <w:t>RRC_Connected</w:t>
            </w:r>
            <w:proofErr w:type="spellEnd"/>
            <w:r>
              <w:t xml:space="preserve">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proofErr w:type="spellStart"/>
            <w:r>
              <w:rPr>
                <w:rFonts w:eastAsia="SimSun"/>
                <w:lang w:eastAsia="zh-CN"/>
              </w:rPr>
              <w:t>Futurewei</w:t>
            </w:r>
            <w:proofErr w:type="spellEnd"/>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w:t>
            </w:r>
            <w:proofErr w:type="spellStart"/>
            <w:r>
              <w:t>RedCap</w:t>
            </w:r>
            <w:proofErr w:type="spellEnd"/>
            <w:r>
              <w:t xml:space="preserve">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1FCC38F3" w14:textId="414B5606" w:rsidR="006E1FC3" w:rsidRDefault="007C03A8" w:rsidP="006E1FC3">
            <w:pPr>
              <w:spacing w:before="120"/>
              <w:jc w:val="both"/>
            </w:pPr>
            <w:r>
              <w:rPr>
                <w:rFonts w:eastAsia="SimSun"/>
                <w:lang w:eastAsia="zh-CN"/>
              </w:rPr>
              <w:t>3/</w:t>
            </w:r>
            <w:r w:rsidR="002C4E96">
              <w:rPr>
                <w:rFonts w:eastAsia="SimSun"/>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SimSun"/>
                <w:lang w:eastAsia="zh-CN"/>
              </w:rPr>
            </w:pPr>
            <w:r>
              <w:t>Samsung</w:t>
            </w:r>
          </w:p>
        </w:tc>
        <w:tc>
          <w:tcPr>
            <w:tcW w:w="900" w:type="dxa"/>
          </w:tcPr>
          <w:p w14:paraId="287CCF9A" w14:textId="4CCBD24D" w:rsidR="00B42910" w:rsidRDefault="00B42910" w:rsidP="00B42910">
            <w:pPr>
              <w:spacing w:before="120"/>
              <w:jc w:val="both"/>
              <w:rPr>
                <w:rFonts w:eastAsia="SimSun"/>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w:t>
            </w:r>
            <w:proofErr w:type="spellStart"/>
            <w:r>
              <w:t>RedCap</w:t>
            </w:r>
            <w:proofErr w:type="spellEnd"/>
            <w:r>
              <w:t xml:space="preserve"> devices, but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SimSun"/>
                <w:lang w:eastAsia="zh-CN"/>
              </w:rPr>
              <w:t>Intel</w:t>
            </w:r>
          </w:p>
        </w:tc>
        <w:tc>
          <w:tcPr>
            <w:tcW w:w="900" w:type="dxa"/>
          </w:tcPr>
          <w:p w14:paraId="516D7AA6" w14:textId="67D2F8AA" w:rsidR="00F67563" w:rsidRDefault="00F67563" w:rsidP="00F67563">
            <w:pPr>
              <w:spacing w:before="120"/>
              <w:jc w:val="both"/>
            </w:pPr>
            <w:r>
              <w:rPr>
                <w:rFonts w:eastAsia="SimSun"/>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lastRenderedPageBreak/>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proofErr w:type="spellStart"/>
            <w:r>
              <w:t>Futurewei</w:t>
            </w:r>
            <w:proofErr w:type="spellEnd"/>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proofErr w:type="spellStart"/>
            <w:r>
              <w:t>Ericcson</w:t>
            </w:r>
            <w:proofErr w:type="spellEnd"/>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SimSun" w:hint="eastAsia"/>
                <w:lang w:eastAsia="zh-CN"/>
              </w:rPr>
              <w:t>E</w:t>
            </w:r>
            <w:r w:rsidRPr="002266AA">
              <w:rPr>
                <w:rFonts w:eastAsia="SimSun"/>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SimSun"/>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lastRenderedPageBreak/>
              <w:t>Huawei</w:t>
            </w:r>
            <w:r w:rsidRPr="00FF6CF2">
              <w:rPr>
                <w:rFonts w:hint="eastAsia"/>
              </w:rPr>
              <w:t xml:space="preserve">, </w:t>
            </w:r>
            <w:proofErr w:type="spellStart"/>
            <w:r w:rsidRPr="00FF6CF2">
              <w:rPr>
                <w:rFonts w:hint="eastAsia"/>
              </w:rPr>
              <w:t>HiSilicon</w:t>
            </w:r>
            <w:proofErr w:type="spellEnd"/>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14:paraId="04722F5D" w14:textId="77777777" w:rsidR="008F4381" w:rsidRDefault="008F4381" w:rsidP="008F4381">
            <w:pPr>
              <w:spacing w:before="120"/>
              <w:jc w:val="both"/>
              <w:rPr>
                <w:i/>
              </w:rPr>
            </w:pPr>
            <w:r w:rsidRPr="009C5509">
              <w:rPr>
                <w:i/>
              </w:rPr>
              <w:t xml:space="preserve">In Expected UE </w:t>
            </w:r>
            <w:proofErr w:type="spellStart"/>
            <w:r w:rsidRPr="009C5509">
              <w:rPr>
                <w:i/>
              </w:rPr>
              <w:t>behaviour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proofErr w:type="spellStart"/>
            <w:r>
              <w:t>Futurewei</w:t>
            </w:r>
            <w:proofErr w:type="spellEnd"/>
            <w:r>
              <w:t xml:space="preserve">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sufficient. </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ListParagraph"/>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ListParagraph"/>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lastRenderedPageBreak/>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w:t>
            </w:r>
            <w:proofErr w:type="spellStart"/>
            <w:r>
              <w:t>RedCap</w:t>
            </w:r>
            <w:proofErr w:type="spellEnd"/>
            <w:r>
              <w:t xml:space="preserve"> UEs,  but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proofErr w:type="spellStart"/>
            <w:r>
              <w:t>Futurewei</w:t>
            </w:r>
            <w:proofErr w:type="spellEnd"/>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 xml:space="preserve">Cf. our previous reply, we can further study whether there should be more configuration options for </w:t>
            </w:r>
            <w:proofErr w:type="spellStart"/>
            <w:r>
              <w:t>RedCap</w:t>
            </w:r>
            <w:proofErr w:type="spellEnd"/>
            <w:r>
              <w:t xml:space="preserve">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SimSun"/>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w:t>
            </w:r>
            <w:proofErr w:type="spellStart"/>
            <w:r>
              <w:t>RedCap</w:t>
            </w:r>
            <w:proofErr w:type="spellEnd"/>
            <w:r>
              <w:t xml:space="preserve">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lastRenderedPageBreak/>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w:t>
            </w:r>
            <w:proofErr w:type="spellStart"/>
            <w:r>
              <w:t>neighbouring</w:t>
            </w:r>
            <w:proofErr w:type="spellEnd"/>
            <w:r>
              <w:t xml:space="preserve">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w:t>
            </w:r>
            <w:proofErr w:type="spellStart"/>
            <w:r>
              <w:t>eDRX</w:t>
            </w:r>
            <w:proofErr w:type="spellEnd"/>
            <w:r>
              <w:t xml:space="preserve">,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proofErr w:type="spellStart"/>
            <w:r>
              <w:t>Futurewei</w:t>
            </w:r>
            <w:proofErr w:type="spellEnd"/>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SimSun"/>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We do not support serving cell relaxation, but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2C457E1C" w:rsidR="00F67563" w:rsidRDefault="00F67563" w:rsidP="00F67563">
            <w:pPr>
              <w:spacing w:before="120"/>
              <w:jc w:val="both"/>
            </w:pPr>
            <w:r>
              <w:rPr>
                <w:lang w:eastAsia="zh-TW"/>
              </w:rPr>
              <w:t xml:space="preserve">From RAN2 perspective, we can identify potential enhancements, and then ask RAN4 for the confirmation. </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lastRenderedPageBreak/>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74CC3F3F"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 xml:space="preserve">So we prefer not to consider RRM relaxation for Connected UEs. </w:t>
            </w:r>
          </w:p>
          <w:p w14:paraId="0642E0F3" w14:textId="0C08AE00" w:rsidR="00D3709C" w:rsidRPr="00276847" w:rsidRDefault="00D3709C" w:rsidP="00D3709C">
            <w:pPr>
              <w:spacing w:before="120"/>
              <w:jc w:val="both"/>
            </w:pPr>
            <w:r>
              <w:rPr>
                <w:rFonts w:eastAsiaTheme="minorEastAsia"/>
                <w:lang w:eastAsia="zh-CN"/>
              </w:rPr>
              <w:t xml:space="preserve">If network can obtain “expected UE </w:t>
            </w:r>
            <w:proofErr w:type="spellStart"/>
            <w:r>
              <w:rPr>
                <w:rFonts w:eastAsiaTheme="minorEastAsia"/>
                <w:lang w:eastAsia="zh-CN"/>
              </w:rPr>
              <w:t>behaviour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proofErr w:type="spellStart"/>
            <w:r>
              <w:t>Futurewei</w:t>
            </w:r>
            <w:proofErr w:type="spellEnd"/>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w:t>
            </w:r>
            <w:proofErr w:type="spellStart"/>
            <w:r>
              <w:t>RedCap</w:t>
            </w:r>
            <w:proofErr w:type="spellEnd"/>
            <w:r>
              <w:t xml:space="preserve">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w:t>
            </w:r>
            <w:proofErr w:type="spellStart"/>
            <w:r>
              <w:t>Futurewei</w:t>
            </w:r>
            <w:proofErr w:type="spellEnd"/>
            <w:r>
              <w:t xml:space="preserve">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SimSun" w:hint="eastAsia"/>
                <w:lang w:eastAsia="zh-CN"/>
              </w:rPr>
              <w:t>E</w:t>
            </w:r>
            <w:r w:rsidRPr="002266AA">
              <w:rPr>
                <w:rFonts w:eastAsia="SimSun"/>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SimSun"/>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 xml:space="preserve">We barely expect the benefit for RRM relaxation in RRC_CONNECTED, since </w:t>
            </w:r>
            <w:proofErr w:type="spellStart"/>
            <w:r>
              <w:t>RedCap</w:t>
            </w:r>
            <w:proofErr w:type="spellEnd"/>
            <w:r>
              <w:t xml:space="preserve">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bookmarkStart w:id="8" w:name="_GoBack" w:colFirst="0" w:colLast="0"/>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bookmarkEnd w:id="8"/>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lastRenderedPageBreak/>
        <w:t>Other</w:t>
      </w:r>
    </w:p>
    <w:p w14:paraId="5D07918F" w14:textId="561E15CE" w:rsidR="00CB7E74" w:rsidRDefault="00CB7E74" w:rsidP="003F3C01">
      <w:pPr>
        <w:ind w:left="97"/>
        <w:jc w:val="both"/>
      </w:pPr>
      <w:r>
        <w:t xml:space="preserve">Companies are welcome to bring any other issue related to </w:t>
      </w:r>
      <w:proofErr w:type="spellStart"/>
      <w:r>
        <w:t>eDRX</w:t>
      </w:r>
      <w:proofErr w:type="spellEnd"/>
      <w:r>
        <w:t xml:space="preserve">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BodyText"/>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BodyText"/>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1"/>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BodyText"/>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 xml:space="preserve">Introduction of </w:t>
      </w:r>
      <w:proofErr w:type="spellStart"/>
      <w:r w:rsidRPr="00E20C87">
        <w:rPr>
          <w:rFonts w:eastAsiaTheme="minorEastAsia"/>
          <w:lang w:val="en-GB" w:eastAsia="zh-CN"/>
        </w:rPr>
        <w:t>eDRX</w:t>
      </w:r>
      <w:proofErr w:type="spellEnd"/>
      <w:r w:rsidRPr="00E20C87">
        <w:rPr>
          <w:rFonts w:eastAsiaTheme="minorEastAsia"/>
          <w:lang w:val="en-GB" w:eastAsia="zh-CN"/>
        </w:rPr>
        <w:t xml:space="preserve">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3"/>
      <w:proofErr w:type="spellEnd"/>
    </w:p>
    <w:p w14:paraId="712D9CED" w14:textId="76D6F0EB" w:rsidR="00841287" w:rsidRDefault="00841287" w:rsidP="00841287">
      <w:pPr>
        <w:pStyle w:val="BodyText"/>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4"/>
    </w:p>
    <w:p w14:paraId="5616461B" w14:textId="387433FD" w:rsidR="00B21DD6" w:rsidRDefault="00B21DD6" w:rsidP="00B21DD6">
      <w:pPr>
        <w:pStyle w:val="BodyText"/>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BodyText"/>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BodyText"/>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BodyText"/>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BodyText"/>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9"/>
      <w:proofErr w:type="spellEnd"/>
    </w:p>
    <w:p w14:paraId="7CCD06F6" w14:textId="32A53A40" w:rsidR="004126A1" w:rsidRDefault="00580E24" w:rsidP="00580E24">
      <w:pPr>
        <w:pStyle w:val="BodyText"/>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BodyText"/>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1"/>
    </w:p>
    <w:p w14:paraId="527B5FFB" w14:textId="7BC57068" w:rsidR="000922E1" w:rsidRDefault="006037DD" w:rsidP="006037DD">
      <w:pPr>
        <w:pStyle w:val="BodyText"/>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2"/>
      <w:proofErr w:type="spellEnd"/>
    </w:p>
    <w:p w14:paraId="70526AE4" w14:textId="5C7CD3AA" w:rsidR="00564612" w:rsidRDefault="00564612" w:rsidP="00564612">
      <w:pPr>
        <w:pStyle w:val="BodyText"/>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BodyText"/>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27F31" w14:textId="77777777" w:rsidR="003D3D17" w:rsidRDefault="003D3D17">
      <w:r>
        <w:separator/>
      </w:r>
    </w:p>
  </w:endnote>
  <w:endnote w:type="continuationSeparator" w:id="0">
    <w:p w14:paraId="3B086FDD" w14:textId="77777777" w:rsidR="003D3D17" w:rsidRDefault="003D3D17">
      <w:r>
        <w:continuationSeparator/>
      </w:r>
    </w:p>
  </w:endnote>
  <w:endnote w:type="continuationNotice" w:id="1">
    <w:p w14:paraId="3015F418" w14:textId="77777777" w:rsidR="003D3D17" w:rsidRDefault="003D3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1D94C" w14:textId="77777777" w:rsidR="003D3D17" w:rsidRDefault="003D3D17">
      <w:r>
        <w:separator/>
      </w:r>
    </w:p>
  </w:footnote>
  <w:footnote w:type="continuationSeparator" w:id="0">
    <w:p w14:paraId="766AE00A" w14:textId="77777777" w:rsidR="003D3D17" w:rsidRDefault="003D3D17">
      <w:r>
        <w:continuationSeparator/>
      </w:r>
    </w:p>
  </w:footnote>
  <w:footnote w:type="continuationNotice" w:id="1">
    <w:p w14:paraId="14F724B3" w14:textId="77777777" w:rsidR="003D3D17" w:rsidRDefault="003D3D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51D"/>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B89D267B-3D16-489D-9BF5-57BC47F5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5865</Words>
  <Characters>33433</Characters>
  <Application>Microsoft Office Word</Application>
  <DocSecurity>0</DocSecurity>
  <Lines>278</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39220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Intel</cp:lastModifiedBy>
  <cp:revision>4</cp:revision>
  <cp:lastPrinted>2007-08-28T14:45:00Z</cp:lastPrinted>
  <dcterms:created xsi:type="dcterms:W3CDTF">2020-10-07T01:12:00Z</dcterms:created>
  <dcterms:modified xsi:type="dcterms:W3CDTF">2020-10-08T08:39:00Z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