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512" w:rsidRPr="000C4CFF" w:rsidRDefault="00080512">
      <w:pPr>
        <w:pStyle w:val="ZA"/>
        <w:framePr w:wrap="notBeside"/>
      </w:pPr>
      <w:bookmarkStart w:id="0" w:name="page1"/>
      <w:r w:rsidRPr="000C4CFF">
        <w:rPr>
          <w:sz w:val="64"/>
        </w:rPr>
        <w:t xml:space="preserve">3GPP TS </w:t>
      </w:r>
      <w:r w:rsidR="00677EAE" w:rsidRPr="000C4CFF">
        <w:rPr>
          <w:sz w:val="64"/>
          <w:lang w:eastAsia="ko-KR"/>
        </w:rPr>
        <w:t>38</w:t>
      </w:r>
      <w:r w:rsidRPr="000C4CFF">
        <w:rPr>
          <w:sz w:val="64"/>
        </w:rPr>
        <w:t>.</w:t>
      </w:r>
      <w:r w:rsidR="00677EAE" w:rsidRPr="000C4CFF">
        <w:rPr>
          <w:sz w:val="64"/>
          <w:lang w:eastAsia="ko-KR"/>
        </w:rPr>
        <w:t>3</w:t>
      </w:r>
      <w:r w:rsidR="00546E1F" w:rsidRPr="000C4CFF">
        <w:rPr>
          <w:sz w:val="64"/>
          <w:lang w:eastAsia="ko-KR"/>
        </w:rPr>
        <w:t>06</w:t>
      </w:r>
      <w:r w:rsidRPr="000C4CFF">
        <w:rPr>
          <w:sz w:val="64"/>
        </w:rPr>
        <w:t xml:space="preserve"> </w:t>
      </w:r>
      <w:r w:rsidRPr="000C4CFF">
        <w:t>V</w:t>
      </w:r>
      <w:r w:rsidR="008744B3" w:rsidRPr="000C4CFF">
        <w:t>1</w:t>
      </w:r>
      <w:r w:rsidR="00714926" w:rsidRPr="000C4CFF">
        <w:t>5</w:t>
      </w:r>
      <w:r w:rsidRPr="000C4CFF">
        <w:t>.</w:t>
      </w:r>
      <w:r w:rsidR="00CC22F4" w:rsidRPr="000C4CFF">
        <w:t>1</w:t>
      </w:r>
      <w:r w:rsidRPr="000C4CFF">
        <w:t>.</w:t>
      </w:r>
      <w:r w:rsidR="004637DE" w:rsidRPr="000C4CFF">
        <w:t>0</w:t>
      </w:r>
      <w:r w:rsidRPr="000C4CFF">
        <w:t xml:space="preserve"> </w:t>
      </w:r>
      <w:r w:rsidRPr="000C4CFF">
        <w:rPr>
          <w:sz w:val="32"/>
        </w:rPr>
        <w:t>(</w:t>
      </w:r>
      <w:r w:rsidR="00677EAE" w:rsidRPr="000C4CFF">
        <w:rPr>
          <w:sz w:val="32"/>
          <w:lang w:eastAsia="ko-KR"/>
        </w:rPr>
        <w:t>201</w:t>
      </w:r>
      <w:r w:rsidR="00CC22F4" w:rsidRPr="000C4CFF">
        <w:rPr>
          <w:sz w:val="32"/>
          <w:lang w:eastAsia="ko-KR"/>
        </w:rPr>
        <w:t>8</w:t>
      </w:r>
      <w:r w:rsidRPr="000C4CFF">
        <w:rPr>
          <w:sz w:val="32"/>
        </w:rPr>
        <w:t>-</w:t>
      </w:r>
      <w:r w:rsidR="00CC22F4" w:rsidRPr="000C4CFF">
        <w:rPr>
          <w:sz w:val="32"/>
          <w:lang w:eastAsia="ko-KR"/>
        </w:rPr>
        <w:t>03</w:t>
      </w:r>
      <w:r w:rsidRPr="000C4CFF">
        <w:rPr>
          <w:sz w:val="32"/>
        </w:rPr>
        <w:t>)</w:t>
      </w:r>
    </w:p>
    <w:p w:rsidR="00080512" w:rsidRPr="000C4CFF" w:rsidRDefault="00080512">
      <w:pPr>
        <w:pStyle w:val="ZB"/>
        <w:framePr w:wrap="notBeside"/>
      </w:pPr>
      <w:r w:rsidRPr="000C4CFF">
        <w:t>Technical Specification</w:t>
      </w:r>
    </w:p>
    <w:p w:rsidR="00080512" w:rsidRPr="000C4CFF" w:rsidRDefault="00080512">
      <w:pPr>
        <w:pStyle w:val="ZT"/>
        <w:framePr w:wrap="notBeside"/>
      </w:pPr>
      <w:r w:rsidRPr="000C4CFF">
        <w:t>3rd Generation Partnership Project;</w:t>
      </w:r>
    </w:p>
    <w:p w:rsidR="00080512" w:rsidRPr="000C4CFF" w:rsidRDefault="00677EAE">
      <w:pPr>
        <w:pStyle w:val="ZT"/>
        <w:framePr w:wrap="notBeside"/>
      </w:pPr>
      <w:r w:rsidRPr="000C4CFF">
        <w:t>Technical Specification Group Radio Access Network</w:t>
      </w:r>
      <w:r w:rsidR="00080512" w:rsidRPr="000C4CFF">
        <w:t>;</w:t>
      </w:r>
    </w:p>
    <w:p w:rsidR="00080512" w:rsidRPr="000C4CFF" w:rsidRDefault="00C616EC">
      <w:pPr>
        <w:pStyle w:val="ZT"/>
        <w:framePr w:wrap="notBeside"/>
      </w:pPr>
      <w:r w:rsidRPr="000C4CFF">
        <w:rPr>
          <w:lang w:eastAsia="ko-KR"/>
        </w:rPr>
        <w:t>NR</w:t>
      </w:r>
      <w:r w:rsidR="00080512" w:rsidRPr="000C4CFF">
        <w:t>;</w:t>
      </w:r>
    </w:p>
    <w:p w:rsidR="00080512" w:rsidRPr="000C4CFF" w:rsidRDefault="00546E1F">
      <w:pPr>
        <w:pStyle w:val="ZT"/>
        <w:framePr w:wrap="notBeside"/>
      </w:pPr>
      <w:r w:rsidRPr="000C4CFF">
        <w:t>User Equipment (UE) radio access capabilities</w:t>
      </w:r>
    </w:p>
    <w:p w:rsidR="00080512" w:rsidRPr="000C4CFF" w:rsidRDefault="00FC1192">
      <w:pPr>
        <w:pStyle w:val="ZT"/>
        <w:framePr w:wrap="notBeside"/>
        <w:rPr>
          <w:i/>
          <w:sz w:val="28"/>
        </w:rPr>
      </w:pPr>
      <w:r w:rsidRPr="000C4CFF">
        <w:t>(</w:t>
      </w:r>
      <w:r w:rsidRPr="000C4CFF">
        <w:rPr>
          <w:rStyle w:val="ZGSM"/>
        </w:rPr>
        <w:t xml:space="preserve">Release </w:t>
      </w:r>
      <w:r w:rsidR="00054A22" w:rsidRPr="000C4CFF">
        <w:rPr>
          <w:rStyle w:val="ZGSM"/>
        </w:rPr>
        <w:t>15</w:t>
      </w:r>
      <w:r w:rsidRPr="000C4CFF">
        <w:t>)</w:t>
      </w:r>
    </w:p>
    <w:p w:rsidR="00054A22" w:rsidRPr="000C4CFF" w:rsidRDefault="00700D8E" w:rsidP="00B40FE9">
      <w:pPr>
        <w:pStyle w:val="ZU"/>
        <w:framePr w:wrap="notBeside"/>
        <w:tabs>
          <w:tab w:val="right" w:pos="10206"/>
        </w:tabs>
        <w:jc w:val="left"/>
      </w:pPr>
      <w:r w:rsidRPr="000C4CFF">
        <w:rPr>
          <w:i/>
          <w:lang w:val="en-US" w:eastAsia="ja-JP"/>
        </w:rPr>
        <w:drawing>
          <wp:inline distT="0" distB="0" distL="0" distR="0">
            <wp:extent cx="1209675" cy="838200"/>
            <wp:effectExtent l="0" t="0" r="0" b="0"/>
            <wp:docPr id="1" name="図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r w:rsidR="00054A22" w:rsidRPr="000C4CFF">
        <w:rPr>
          <w:color w:val="0000FF"/>
        </w:rPr>
        <w:tab/>
      </w:r>
      <w:r w:rsidRPr="000C4CFF">
        <w:rPr>
          <w:lang w:val="en-US" w:eastAsia="ja-JP"/>
        </w:rPr>
        <w:drawing>
          <wp:inline distT="0" distB="0" distL="0" distR="0">
            <wp:extent cx="1628775" cy="952500"/>
            <wp:effectExtent l="0" t="0" r="0" b="0"/>
            <wp:docPr id="2" name="図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rsidR="00080512" w:rsidRPr="000C4CFF" w:rsidRDefault="00080512" w:rsidP="00B40FE9">
      <w:pPr>
        <w:pStyle w:val="ZU"/>
        <w:framePr w:wrap="notBeside"/>
        <w:tabs>
          <w:tab w:val="right" w:pos="10206"/>
        </w:tabs>
        <w:jc w:val="left"/>
      </w:pPr>
    </w:p>
    <w:p w:rsidR="00080512" w:rsidRPr="000C4CFF" w:rsidRDefault="00080512" w:rsidP="00734A5B">
      <w:pPr>
        <w:framePr w:h="1377" w:hRule="exact" w:wrap="notBeside" w:vAnchor="page" w:hAnchor="margin" w:y="15305"/>
        <w:rPr>
          <w:sz w:val="16"/>
        </w:rPr>
      </w:pPr>
      <w:r w:rsidRPr="000C4CFF">
        <w:rPr>
          <w:sz w:val="16"/>
        </w:rPr>
        <w:t>The present document has been developed within the 3</w:t>
      </w:r>
      <w:r w:rsidR="00F04712" w:rsidRPr="000C4CFF">
        <w:rPr>
          <w:sz w:val="16"/>
        </w:rPr>
        <w:t>rd</w:t>
      </w:r>
      <w:r w:rsidRPr="000C4CFF">
        <w:rPr>
          <w:sz w:val="16"/>
        </w:rPr>
        <w:t xml:space="preserve"> Generation Partnership Project (3GPP</w:t>
      </w:r>
      <w:r w:rsidRPr="000C4CFF">
        <w:rPr>
          <w:sz w:val="16"/>
          <w:vertAlign w:val="superscript"/>
        </w:rPr>
        <w:t xml:space="preserve"> TM</w:t>
      </w:r>
      <w:r w:rsidRPr="000C4CFF">
        <w:rPr>
          <w:sz w:val="16"/>
        </w:rPr>
        <w:t>) and may be further elaborated for the purposes of 3GPP..</w:t>
      </w:r>
      <w:r w:rsidRPr="000C4CFF">
        <w:rPr>
          <w:sz w:val="16"/>
        </w:rPr>
        <w:br/>
        <w:t>The present document has not been subject to any approval process by the 3GPP</w:t>
      </w:r>
      <w:r w:rsidRPr="000C4CFF">
        <w:rPr>
          <w:sz w:val="16"/>
          <w:vertAlign w:val="superscript"/>
        </w:rPr>
        <w:t xml:space="preserve"> </w:t>
      </w:r>
      <w:r w:rsidRPr="000C4CFF">
        <w:rPr>
          <w:sz w:val="16"/>
        </w:rPr>
        <w:t>Organizational Partners and shall not be implemented.</w:t>
      </w:r>
      <w:r w:rsidRPr="000C4CFF">
        <w:rPr>
          <w:sz w:val="16"/>
        </w:rPr>
        <w:br/>
        <w:t>This Specification is provided for future development work within 3GPP</w:t>
      </w:r>
      <w:r w:rsidRPr="000C4CFF">
        <w:rPr>
          <w:sz w:val="16"/>
          <w:vertAlign w:val="superscript"/>
        </w:rPr>
        <w:t xml:space="preserve"> </w:t>
      </w:r>
      <w:r w:rsidRPr="000C4CFF">
        <w:rPr>
          <w:sz w:val="16"/>
        </w:rPr>
        <w:t>only. The Organizational Partners accept no liability for any use of this Specification.</w:t>
      </w:r>
      <w:r w:rsidRPr="000C4CFF">
        <w:rPr>
          <w:sz w:val="16"/>
        </w:rPr>
        <w:br/>
        <w:t xml:space="preserve">Specifications and </w:t>
      </w:r>
      <w:r w:rsidR="00F653B8" w:rsidRPr="000C4CFF">
        <w:rPr>
          <w:sz w:val="16"/>
        </w:rPr>
        <w:t>Reports</w:t>
      </w:r>
      <w:r w:rsidRPr="000C4CFF">
        <w:rPr>
          <w:sz w:val="16"/>
        </w:rPr>
        <w:t xml:space="preserve"> for implementation of the 3GPP</w:t>
      </w:r>
      <w:r w:rsidRPr="000C4CFF">
        <w:rPr>
          <w:sz w:val="16"/>
          <w:vertAlign w:val="superscript"/>
        </w:rPr>
        <w:t xml:space="preserve"> TM</w:t>
      </w:r>
      <w:r w:rsidRPr="000C4CFF">
        <w:rPr>
          <w:sz w:val="16"/>
        </w:rPr>
        <w:t xml:space="preserve"> system should be obtained via the 3GPP Organizational Partners' Publications Offices.</w:t>
      </w:r>
    </w:p>
    <w:p w:rsidR="00080512" w:rsidRPr="000C4CFF" w:rsidRDefault="00080512">
      <w:pPr>
        <w:pStyle w:val="ZV"/>
        <w:framePr w:wrap="notBeside"/>
      </w:pPr>
    </w:p>
    <w:p w:rsidR="00080512" w:rsidRPr="000C4CFF" w:rsidRDefault="00080512"/>
    <w:bookmarkEnd w:id="0"/>
    <w:p w:rsidR="00080512" w:rsidRPr="000C4CFF" w:rsidRDefault="00080512">
      <w:pPr>
        <w:sectPr w:rsidR="00080512" w:rsidRPr="000C4CFF">
          <w:footnotePr>
            <w:numRestart w:val="eachSect"/>
          </w:footnotePr>
          <w:pgSz w:w="11907" w:h="16840"/>
          <w:pgMar w:top="2268" w:right="851" w:bottom="10773" w:left="851" w:header="0" w:footer="0" w:gutter="0"/>
          <w:cols w:space="720"/>
        </w:sectPr>
      </w:pPr>
    </w:p>
    <w:p w:rsidR="00080512" w:rsidRPr="000C4CFF" w:rsidRDefault="00080512">
      <w:bookmarkStart w:id="1" w:name="page2"/>
    </w:p>
    <w:p w:rsidR="00080512" w:rsidRPr="000C4CFF" w:rsidRDefault="00080512"/>
    <w:p w:rsidR="00714926" w:rsidRPr="000C4CFF" w:rsidRDefault="00714926"/>
    <w:p w:rsidR="00714926" w:rsidRPr="000C4CFF" w:rsidRDefault="00714926"/>
    <w:p w:rsidR="00080512" w:rsidRPr="000C4CFF" w:rsidRDefault="00080512">
      <w:pPr>
        <w:pStyle w:val="FP"/>
        <w:framePr w:wrap="notBeside" w:hAnchor="margin" w:yAlign="center"/>
        <w:spacing w:after="240"/>
        <w:ind w:left="2835" w:right="2835"/>
        <w:jc w:val="center"/>
        <w:rPr>
          <w:rFonts w:ascii="Arial" w:hAnsi="Arial"/>
          <w:b/>
          <w:i/>
        </w:rPr>
      </w:pPr>
      <w:r w:rsidRPr="000C4CFF">
        <w:rPr>
          <w:rFonts w:ascii="Arial" w:hAnsi="Arial"/>
          <w:b/>
          <w:i/>
        </w:rPr>
        <w:t>3GPP</w:t>
      </w:r>
    </w:p>
    <w:p w:rsidR="00080512" w:rsidRPr="000C4CFF" w:rsidRDefault="00080512">
      <w:pPr>
        <w:pStyle w:val="FP"/>
        <w:framePr w:wrap="notBeside" w:hAnchor="margin" w:yAlign="center"/>
        <w:pBdr>
          <w:bottom w:val="single" w:sz="6" w:space="1" w:color="auto"/>
        </w:pBdr>
        <w:ind w:left="2835" w:right="2835"/>
        <w:jc w:val="center"/>
      </w:pPr>
      <w:r w:rsidRPr="000C4CFF">
        <w:t>Postal address</w:t>
      </w:r>
    </w:p>
    <w:p w:rsidR="00080512" w:rsidRPr="000C4CFF" w:rsidRDefault="00080512">
      <w:pPr>
        <w:pStyle w:val="FP"/>
        <w:framePr w:wrap="notBeside" w:hAnchor="margin" w:yAlign="center"/>
        <w:ind w:left="2835" w:right="2835"/>
        <w:jc w:val="center"/>
        <w:rPr>
          <w:rFonts w:ascii="Arial" w:hAnsi="Arial"/>
          <w:sz w:val="18"/>
        </w:rPr>
      </w:pPr>
    </w:p>
    <w:p w:rsidR="00080512" w:rsidRPr="000C4CFF" w:rsidRDefault="00080512">
      <w:pPr>
        <w:pStyle w:val="FP"/>
        <w:framePr w:wrap="notBeside" w:hAnchor="margin" w:yAlign="center"/>
        <w:pBdr>
          <w:bottom w:val="single" w:sz="6" w:space="1" w:color="auto"/>
        </w:pBdr>
        <w:spacing w:before="240"/>
        <w:ind w:left="2835" w:right="2835"/>
        <w:jc w:val="center"/>
      </w:pPr>
      <w:r w:rsidRPr="000C4CFF">
        <w:t>3GPP support office address</w:t>
      </w:r>
    </w:p>
    <w:p w:rsidR="00080512" w:rsidRPr="000C4CFF" w:rsidRDefault="00080512">
      <w:pPr>
        <w:pStyle w:val="FP"/>
        <w:framePr w:wrap="notBeside" w:hAnchor="margin" w:yAlign="center"/>
        <w:ind w:left="2835" w:right="2835"/>
        <w:jc w:val="center"/>
        <w:rPr>
          <w:rFonts w:ascii="Arial" w:hAnsi="Arial"/>
          <w:sz w:val="18"/>
        </w:rPr>
      </w:pPr>
      <w:r w:rsidRPr="000C4CFF">
        <w:rPr>
          <w:rFonts w:ascii="Arial" w:hAnsi="Arial"/>
          <w:sz w:val="18"/>
        </w:rPr>
        <w:t>650 Route des Lucioles - Sophia Antipolis</w:t>
      </w:r>
    </w:p>
    <w:p w:rsidR="00080512" w:rsidRPr="000C4CFF" w:rsidRDefault="00080512">
      <w:pPr>
        <w:pStyle w:val="FP"/>
        <w:framePr w:wrap="notBeside" w:hAnchor="margin" w:yAlign="center"/>
        <w:ind w:left="2835" w:right="2835"/>
        <w:jc w:val="center"/>
        <w:rPr>
          <w:rFonts w:ascii="Arial" w:hAnsi="Arial"/>
          <w:sz w:val="18"/>
        </w:rPr>
      </w:pPr>
      <w:r w:rsidRPr="000C4CFF">
        <w:rPr>
          <w:rFonts w:ascii="Arial" w:hAnsi="Arial"/>
          <w:sz w:val="18"/>
        </w:rPr>
        <w:t>Valbonne - FRANCE</w:t>
      </w:r>
    </w:p>
    <w:p w:rsidR="00080512" w:rsidRPr="000C4CFF" w:rsidRDefault="00080512">
      <w:pPr>
        <w:pStyle w:val="FP"/>
        <w:framePr w:wrap="notBeside" w:hAnchor="margin" w:yAlign="center"/>
        <w:spacing w:after="20"/>
        <w:ind w:left="2835" w:right="2835"/>
        <w:jc w:val="center"/>
        <w:rPr>
          <w:rFonts w:ascii="Arial" w:hAnsi="Arial"/>
          <w:sz w:val="18"/>
        </w:rPr>
      </w:pPr>
      <w:r w:rsidRPr="000C4CFF">
        <w:rPr>
          <w:rFonts w:ascii="Arial" w:hAnsi="Arial"/>
          <w:sz w:val="18"/>
        </w:rPr>
        <w:t>Tel.: +33 4 92 94 42 00 Fax: +33 4 93 65 47 16</w:t>
      </w:r>
    </w:p>
    <w:p w:rsidR="00080512" w:rsidRPr="000C4CFF" w:rsidRDefault="00080512">
      <w:pPr>
        <w:pStyle w:val="FP"/>
        <w:framePr w:wrap="notBeside" w:hAnchor="margin" w:yAlign="center"/>
        <w:pBdr>
          <w:bottom w:val="single" w:sz="6" w:space="1" w:color="auto"/>
        </w:pBdr>
        <w:spacing w:before="240"/>
        <w:ind w:left="2835" w:right="2835"/>
        <w:jc w:val="center"/>
      </w:pPr>
      <w:r w:rsidRPr="000C4CFF">
        <w:t>Internet</w:t>
      </w:r>
    </w:p>
    <w:p w:rsidR="00080512" w:rsidRPr="000C4CFF" w:rsidRDefault="00080512">
      <w:pPr>
        <w:pStyle w:val="FP"/>
        <w:framePr w:wrap="notBeside" w:hAnchor="margin" w:yAlign="center"/>
        <w:ind w:left="2835" w:right="2835"/>
        <w:jc w:val="center"/>
        <w:rPr>
          <w:rFonts w:ascii="Arial" w:hAnsi="Arial"/>
          <w:sz w:val="18"/>
        </w:rPr>
      </w:pPr>
      <w:r w:rsidRPr="000C4CFF">
        <w:rPr>
          <w:rFonts w:ascii="Arial" w:hAnsi="Arial"/>
          <w:sz w:val="18"/>
        </w:rPr>
        <w:t>http://www.3gpp.org</w:t>
      </w:r>
    </w:p>
    <w:p w:rsidR="00080512" w:rsidRPr="000C4CFF" w:rsidRDefault="00080512"/>
    <w:p w:rsidR="00080512" w:rsidRPr="000C4CFF"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0C4CFF">
        <w:rPr>
          <w:rFonts w:ascii="Arial" w:hAnsi="Arial"/>
          <w:b/>
          <w:i/>
          <w:noProof/>
        </w:rPr>
        <w:t>Copyright Notification</w:t>
      </w:r>
    </w:p>
    <w:p w:rsidR="00080512" w:rsidRPr="000C4CFF" w:rsidRDefault="00080512" w:rsidP="00FA1266">
      <w:pPr>
        <w:pStyle w:val="FP"/>
        <w:framePr w:h="3057" w:hRule="exact" w:wrap="notBeside" w:vAnchor="page" w:hAnchor="margin" w:y="12605"/>
        <w:jc w:val="center"/>
        <w:rPr>
          <w:noProof/>
        </w:rPr>
      </w:pPr>
      <w:r w:rsidRPr="000C4CFF">
        <w:rPr>
          <w:noProof/>
        </w:rPr>
        <w:t>No part may be reproduced except as authorized by written permission.</w:t>
      </w:r>
      <w:r w:rsidRPr="000C4CFF">
        <w:rPr>
          <w:noProof/>
        </w:rPr>
        <w:br/>
        <w:t>The copyright and the foregoing restriction extend to reproduction in all media.</w:t>
      </w:r>
    </w:p>
    <w:p w:rsidR="00080512" w:rsidRPr="000C4CFF" w:rsidRDefault="00080512" w:rsidP="00FA1266">
      <w:pPr>
        <w:pStyle w:val="FP"/>
        <w:framePr w:h="3057" w:hRule="exact" w:wrap="notBeside" w:vAnchor="page" w:hAnchor="margin" w:y="12605"/>
        <w:jc w:val="center"/>
        <w:rPr>
          <w:noProof/>
        </w:rPr>
      </w:pPr>
    </w:p>
    <w:p w:rsidR="00080512" w:rsidRPr="000C4CFF" w:rsidRDefault="00DC309B" w:rsidP="00FA1266">
      <w:pPr>
        <w:pStyle w:val="FP"/>
        <w:framePr w:h="3057" w:hRule="exact" w:wrap="notBeside" w:vAnchor="page" w:hAnchor="margin" w:y="12605"/>
        <w:jc w:val="center"/>
        <w:rPr>
          <w:noProof/>
          <w:sz w:val="18"/>
        </w:rPr>
      </w:pPr>
      <w:r w:rsidRPr="000C4CFF">
        <w:rPr>
          <w:noProof/>
          <w:sz w:val="18"/>
        </w:rPr>
        <w:t>© 20</w:t>
      </w:r>
      <w:r w:rsidR="00DB1818" w:rsidRPr="000C4CFF">
        <w:rPr>
          <w:noProof/>
          <w:sz w:val="18"/>
        </w:rPr>
        <w:t>1</w:t>
      </w:r>
      <w:r w:rsidR="00670279" w:rsidRPr="000C4CFF">
        <w:rPr>
          <w:noProof/>
          <w:sz w:val="18"/>
        </w:rPr>
        <w:t>8</w:t>
      </w:r>
      <w:r w:rsidR="00080512" w:rsidRPr="000C4CFF">
        <w:rPr>
          <w:noProof/>
          <w:sz w:val="18"/>
        </w:rPr>
        <w:t>, 3GPP Organizational Partners (ARIB, ATIS, CCSA, ETSI,</w:t>
      </w:r>
      <w:r w:rsidR="00F22EC7" w:rsidRPr="000C4CFF">
        <w:rPr>
          <w:noProof/>
          <w:sz w:val="18"/>
        </w:rPr>
        <w:t xml:space="preserve"> TSDSI, </w:t>
      </w:r>
      <w:r w:rsidR="00080512" w:rsidRPr="000C4CFF">
        <w:rPr>
          <w:noProof/>
          <w:sz w:val="18"/>
        </w:rPr>
        <w:t>TTA, TTC).</w:t>
      </w:r>
      <w:bookmarkStart w:id="2" w:name="copyrightaddon"/>
      <w:bookmarkEnd w:id="2"/>
    </w:p>
    <w:p w:rsidR="00734A5B" w:rsidRPr="000C4CFF" w:rsidRDefault="00080512" w:rsidP="00FA1266">
      <w:pPr>
        <w:pStyle w:val="FP"/>
        <w:framePr w:h="3057" w:hRule="exact" w:wrap="notBeside" w:vAnchor="page" w:hAnchor="margin" w:y="12605"/>
        <w:jc w:val="center"/>
        <w:rPr>
          <w:noProof/>
          <w:sz w:val="18"/>
        </w:rPr>
      </w:pPr>
      <w:r w:rsidRPr="000C4CFF">
        <w:rPr>
          <w:noProof/>
          <w:sz w:val="18"/>
        </w:rPr>
        <w:t>All rights reserved.</w:t>
      </w:r>
    </w:p>
    <w:p w:rsidR="00FC1192" w:rsidRPr="000C4CFF" w:rsidRDefault="00FC1192" w:rsidP="00FA1266">
      <w:pPr>
        <w:pStyle w:val="FP"/>
        <w:framePr w:h="3057" w:hRule="exact" w:wrap="notBeside" w:vAnchor="page" w:hAnchor="margin" w:y="12605"/>
        <w:rPr>
          <w:noProof/>
          <w:sz w:val="18"/>
        </w:rPr>
      </w:pPr>
    </w:p>
    <w:p w:rsidR="00734A5B" w:rsidRPr="000C4CFF" w:rsidRDefault="00734A5B" w:rsidP="00FA1266">
      <w:pPr>
        <w:pStyle w:val="FP"/>
        <w:framePr w:h="3057" w:hRule="exact" w:wrap="notBeside" w:vAnchor="page" w:hAnchor="margin" w:y="12605"/>
        <w:rPr>
          <w:noProof/>
          <w:sz w:val="18"/>
        </w:rPr>
      </w:pPr>
      <w:r w:rsidRPr="000C4CFF">
        <w:rPr>
          <w:noProof/>
          <w:sz w:val="18"/>
        </w:rPr>
        <w:t>UMTS™ is a Trade Mark of ETSI registered for the benefit of its members</w:t>
      </w:r>
    </w:p>
    <w:p w:rsidR="00080512" w:rsidRPr="000C4CFF" w:rsidRDefault="00734A5B" w:rsidP="00FA1266">
      <w:pPr>
        <w:pStyle w:val="FP"/>
        <w:framePr w:h="3057" w:hRule="exact" w:wrap="notBeside" w:vAnchor="page" w:hAnchor="margin" w:y="12605"/>
        <w:rPr>
          <w:noProof/>
          <w:sz w:val="18"/>
        </w:rPr>
      </w:pPr>
      <w:r w:rsidRPr="000C4CFF">
        <w:rPr>
          <w:noProof/>
          <w:sz w:val="18"/>
        </w:rPr>
        <w:t>3GPP™ is a Trade Mark of ETSI registered for the benefit of its Members and of the 3GPP Organizational Partners</w:t>
      </w:r>
      <w:r w:rsidR="00080512" w:rsidRPr="000C4CFF">
        <w:rPr>
          <w:noProof/>
          <w:sz w:val="18"/>
        </w:rPr>
        <w:br/>
      </w:r>
      <w:r w:rsidR="00FA1266" w:rsidRPr="000C4CFF">
        <w:rPr>
          <w:noProof/>
          <w:sz w:val="18"/>
        </w:rPr>
        <w:t>LTE™ is a Trade Mark of ETSI registered for the benefit of its Members and of the 3GPP Organizational Partners</w:t>
      </w:r>
    </w:p>
    <w:p w:rsidR="00FA1266" w:rsidRPr="000C4CFF" w:rsidRDefault="00FA1266" w:rsidP="00FA1266">
      <w:pPr>
        <w:pStyle w:val="FP"/>
        <w:framePr w:h="3057" w:hRule="exact" w:wrap="notBeside" w:vAnchor="page" w:hAnchor="margin" w:y="12605"/>
        <w:rPr>
          <w:noProof/>
          <w:sz w:val="18"/>
        </w:rPr>
      </w:pPr>
      <w:r w:rsidRPr="000C4CFF">
        <w:rPr>
          <w:noProof/>
          <w:sz w:val="18"/>
        </w:rPr>
        <w:t>GSM® and the GSM logo are registered and owned by the GSM Association</w:t>
      </w:r>
    </w:p>
    <w:bookmarkEnd w:id="1"/>
    <w:p w:rsidR="00F03937" w:rsidRPr="000C4CFF" w:rsidRDefault="00F03937" w:rsidP="00F03937">
      <w:pPr>
        <w:pStyle w:val="TT"/>
        <w:outlineLvl w:val="0"/>
      </w:pPr>
      <w:r w:rsidRPr="000C4CFF">
        <w:br w:type="page"/>
      </w:r>
      <w:r w:rsidRPr="000C4CFF">
        <w:lastRenderedPageBreak/>
        <w:t>Contents</w:t>
      </w:r>
    </w:p>
    <w:p w:rsidR="000C4CFF" w:rsidRDefault="000C4CFF">
      <w:pPr>
        <w:pStyle w:val="11"/>
        <w:rPr>
          <w:rFonts w:ascii="Calibri" w:eastAsia="ＭＳ 明朝" w:hAnsi="Calibr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_Toc510550217 \h </w:instrText>
      </w:r>
      <w:r>
        <w:fldChar w:fldCharType="separate"/>
      </w:r>
      <w:r>
        <w:t>4</w:t>
      </w:r>
      <w:r>
        <w:fldChar w:fldCharType="end"/>
      </w:r>
    </w:p>
    <w:p w:rsidR="000C4CFF" w:rsidRDefault="000C4CFF">
      <w:pPr>
        <w:pStyle w:val="11"/>
        <w:rPr>
          <w:rFonts w:ascii="Calibri" w:eastAsia="ＭＳ 明朝" w:hAnsi="Calibri"/>
          <w:szCs w:val="22"/>
          <w:lang w:eastAsia="ja-JP"/>
        </w:rPr>
      </w:pPr>
      <w:r>
        <w:t>1</w:t>
      </w:r>
      <w:r>
        <w:rPr>
          <w:rFonts w:ascii="Calibri" w:eastAsia="ＭＳ 明朝" w:hAnsi="Calibri"/>
          <w:szCs w:val="22"/>
          <w:lang w:eastAsia="ja-JP"/>
        </w:rPr>
        <w:tab/>
      </w:r>
      <w:r>
        <w:t>Scope</w:t>
      </w:r>
      <w:r>
        <w:tab/>
      </w:r>
      <w:r>
        <w:fldChar w:fldCharType="begin" w:fldLock="1"/>
      </w:r>
      <w:r>
        <w:instrText xml:space="preserve"> PAGEREF _Toc510550218 \h </w:instrText>
      </w:r>
      <w:r>
        <w:fldChar w:fldCharType="separate"/>
      </w:r>
      <w:r>
        <w:t>5</w:t>
      </w:r>
      <w:r>
        <w:fldChar w:fldCharType="end"/>
      </w:r>
    </w:p>
    <w:p w:rsidR="000C4CFF" w:rsidRDefault="000C4CFF">
      <w:pPr>
        <w:pStyle w:val="11"/>
        <w:rPr>
          <w:rFonts w:ascii="Calibri" w:eastAsia="ＭＳ 明朝" w:hAnsi="Calibri"/>
          <w:szCs w:val="22"/>
          <w:lang w:eastAsia="ja-JP"/>
        </w:rPr>
      </w:pPr>
      <w:r>
        <w:t>2</w:t>
      </w:r>
      <w:r>
        <w:rPr>
          <w:rFonts w:ascii="Calibri" w:eastAsia="ＭＳ 明朝" w:hAnsi="Calibri"/>
          <w:szCs w:val="22"/>
          <w:lang w:eastAsia="ja-JP"/>
        </w:rPr>
        <w:tab/>
      </w:r>
      <w:r>
        <w:t>References</w:t>
      </w:r>
      <w:r>
        <w:tab/>
      </w:r>
      <w:r>
        <w:fldChar w:fldCharType="begin" w:fldLock="1"/>
      </w:r>
      <w:r>
        <w:instrText xml:space="preserve"> PAGEREF _Toc510550219 \h </w:instrText>
      </w:r>
      <w:r>
        <w:fldChar w:fldCharType="separate"/>
      </w:r>
      <w:r>
        <w:t>5</w:t>
      </w:r>
      <w:r>
        <w:fldChar w:fldCharType="end"/>
      </w:r>
    </w:p>
    <w:p w:rsidR="000C4CFF" w:rsidRDefault="000C4CFF">
      <w:pPr>
        <w:pStyle w:val="11"/>
        <w:rPr>
          <w:rFonts w:ascii="Calibri" w:eastAsia="ＭＳ 明朝" w:hAnsi="Calibri"/>
          <w:szCs w:val="22"/>
          <w:lang w:eastAsia="ja-JP"/>
        </w:rPr>
      </w:pPr>
      <w:r>
        <w:t>3</w:t>
      </w:r>
      <w:r>
        <w:rPr>
          <w:rFonts w:ascii="Calibri" w:eastAsia="ＭＳ 明朝" w:hAnsi="Calibri"/>
          <w:szCs w:val="22"/>
          <w:lang w:eastAsia="ja-JP"/>
        </w:rPr>
        <w:tab/>
      </w:r>
      <w:r>
        <w:t>Definitions, symbols and abbreviations</w:t>
      </w:r>
      <w:r>
        <w:tab/>
      </w:r>
      <w:r>
        <w:fldChar w:fldCharType="begin" w:fldLock="1"/>
      </w:r>
      <w:r>
        <w:instrText xml:space="preserve"> PAGEREF _Toc510550220 \h </w:instrText>
      </w:r>
      <w:r>
        <w:fldChar w:fldCharType="separate"/>
      </w:r>
      <w:r>
        <w:t>5</w:t>
      </w:r>
      <w:r>
        <w:fldChar w:fldCharType="end"/>
      </w:r>
    </w:p>
    <w:p w:rsidR="000C4CFF" w:rsidRDefault="000C4CFF">
      <w:pPr>
        <w:pStyle w:val="21"/>
        <w:rPr>
          <w:rFonts w:ascii="Calibri" w:eastAsia="ＭＳ 明朝" w:hAnsi="Calibri"/>
          <w:sz w:val="22"/>
          <w:szCs w:val="22"/>
          <w:lang w:eastAsia="ja-JP"/>
        </w:rPr>
      </w:pPr>
      <w:r>
        <w:t>3.1</w:t>
      </w:r>
      <w:r>
        <w:rPr>
          <w:rFonts w:ascii="Calibri" w:eastAsia="ＭＳ 明朝" w:hAnsi="Calibri"/>
          <w:sz w:val="22"/>
          <w:szCs w:val="22"/>
          <w:lang w:eastAsia="ja-JP"/>
        </w:rPr>
        <w:tab/>
      </w:r>
      <w:r>
        <w:t>Definitions</w:t>
      </w:r>
      <w:r>
        <w:tab/>
      </w:r>
      <w:r>
        <w:fldChar w:fldCharType="begin" w:fldLock="1"/>
      </w:r>
      <w:r>
        <w:instrText xml:space="preserve"> PAGEREF _Toc510550221 \h </w:instrText>
      </w:r>
      <w:r>
        <w:fldChar w:fldCharType="separate"/>
      </w:r>
      <w:r>
        <w:t>5</w:t>
      </w:r>
      <w:r>
        <w:fldChar w:fldCharType="end"/>
      </w:r>
    </w:p>
    <w:p w:rsidR="000C4CFF" w:rsidRDefault="000C4CFF">
      <w:pPr>
        <w:pStyle w:val="21"/>
        <w:rPr>
          <w:rFonts w:ascii="Calibri" w:eastAsia="ＭＳ 明朝" w:hAnsi="Calibri"/>
          <w:sz w:val="22"/>
          <w:szCs w:val="22"/>
          <w:lang w:eastAsia="ja-JP"/>
        </w:rPr>
      </w:pPr>
      <w:r>
        <w:t>3.2</w:t>
      </w:r>
      <w:r>
        <w:rPr>
          <w:rFonts w:ascii="Calibri" w:eastAsia="ＭＳ 明朝" w:hAnsi="Calibri"/>
          <w:sz w:val="22"/>
          <w:szCs w:val="22"/>
          <w:lang w:eastAsia="ja-JP"/>
        </w:rPr>
        <w:tab/>
      </w:r>
      <w:r>
        <w:t>Symbols</w:t>
      </w:r>
      <w:r>
        <w:tab/>
      </w:r>
      <w:r>
        <w:fldChar w:fldCharType="begin" w:fldLock="1"/>
      </w:r>
      <w:r>
        <w:instrText xml:space="preserve"> PAGEREF _Toc510550222 \h </w:instrText>
      </w:r>
      <w:r>
        <w:fldChar w:fldCharType="separate"/>
      </w:r>
      <w:r>
        <w:t>5</w:t>
      </w:r>
      <w:r>
        <w:fldChar w:fldCharType="end"/>
      </w:r>
    </w:p>
    <w:p w:rsidR="000C4CFF" w:rsidRDefault="000C4CFF">
      <w:pPr>
        <w:pStyle w:val="21"/>
        <w:rPr>
          <w:rFonts w:ascii="Calibri" w:eastAsia="ＭＳ 明朝" w:hAnsi="Calibri"/>
          <w:sz w:val="22"/>
          <w:szCs w:val="22"/>
          <w:lang w:eastAsia="ja-JP"/>
        </w:rPr>
      </w:pPr>
      <w:r>
        <w:t>3.3</w:t>
      </w:r>
      <w:r>
        <w:rPr>
          <w:rFonts w:ascii="Calibri" w:eastAsia="ＭＳ 明朝" w:hAnsi="Calibri"/>
          <w:sz w:val="22"/>
          <w:szCs w:val="22"/>
          <w:lang w:eastAsia="ja-JP"/>
        </w:rPr>
        <w:tab/>
      </w:r>
      <w:r>
        <w:t>Abbreviations</w:t>
      </w:r>
      <w:r>
        <w:tab/>
      </w:r>
      <w:r>
        <w:fldChar w:fldCharType="begin" w:fldLock="1"/>
      </w:r>
      <w:r>
        <w:instrText xml:space="preserve"> PAGEREF _Toc510550223 \h </w:instrText>
      </w:r>
      <w:r>
        <w:fldChar w:fldCharType="separate"/>
      </w:r>
      <w:r>
        <w:t>6</w:t>
      </w:r>
      <w:r>
        <w:fldChar w:fldCharType="end"/>
      </w:r>
    </w:p>
    <w:p w:rsidR="000C4CFF" w:rsidRDefault="000C4CFF">
      <w:pPr>
        <w:pStyle w:val="11"/>
        <w:rPr>
          <w:rFonts w:ascii="Calibri" w:eastAsia="ＭＳ 明朝" w:hAnsi="Calibri"/>
          <w:szCs w:val="22"/>
          <w:lang w:eastAsia="ja-JP"/>
        </w:rPr>
      </w:pPr>
      <w:r>
        <w:t>4</w:t>
      </w:r>
      <w:r>
        <w:rPr>
          <w:rFonts w:ascii="Calibri" w:eastAsia="ＭＳ 明朝" w:hAnsi="Calibri"/>
          <w:szCs w:val="22"/>
          <w:lang w:eastAsia="ja-JP"/>
        </w:rPr>
        <w:tab/>
      </w:r>
      <w:r>
        <w:t>UE radio access capability parameters</w:t>
      </w:r>
      <w:r>
        <w:tab/>
      </w:r>
      <w:r>
        <w:fldChar w:fldCharType="begin" w:fldLock="1"/>
      </w:r>
      <w:r>
        <w:instrText xml:space="preserve"> PAGEREF _Toc510550224 \h </w:instrText>
      </w:r>
      <w:r>
        <w:fldChar w:fldCharType="separate"/>
      </w:r>
      <w:r>
        <w:t>6</w:t>
      </w:r>
      <w:r>
        <w:fldChar w:fldCharType="end"/>
      </w:r>
    </w:p>
    <w:p w:rsidR="000C4CFF" w:rsidRDefault="000C4CFF">
      <w:pPr>
        <w:pStyle w:val="21"/>
        <w:rPr>
          <w:rFonts w:ascii="Calibri" w:eastAsia="ＭＳ 明朝" w:hAnsi="Calibri"/>
          <w:sz w:val="22"/>
          <w:szCs w:val="22"/>
          <w:lang w:eastAsia="ja-JP"/>
        </w:rPr>
      </w:pPr>
      <w:r>
        <w:t>4.1</w:t>
      </w:r>
      <w:r>
        <w:rPr>
          <w:rFonts w:ascii="Calibri" w:eastAsia="ＭＳ 明朝" w:hAnsi="Calibri"/>
          <w:sz w:val="22"/>
          <w:szCs w:val="22"/>
          <w:lang w:eastAsia="ja-JP"/>
        </w:rPr>
        <w:tab/>
      </w:r>
      <w:r>
        <w:t>Supported max data rate</w:t>
      </w:r>
      <w:r>
        <w:tab/>
      </w:r>
      <w:r>
        <w:fldChar w:fldCharType="begin" w:fldLock="1"/>
      </w:r>
      <w:r>
        <w:instrText xml:space="preserve"> PAGEREF _Toc510550225 \h </w:instrText>
      </w:r>
      <w:r>
        <w:fldChar w:fldCharType="separate"/>
      </w:r>
      <w:r>
        <w:t>6</w:t>
      </w:r>
      <w:r>
        <w:fldChar w:fldCharType="end"/>
      </w:r>
    </w:p>
    <w:p w:rsidR="000C4CFF" w:rsidRDefault="000C4CFF">
      <w:pPr>
        <w:pStyle w:val="31"/>
        <w:rPr>
          <w:rFonts w:ascii="Calibri" w:eastAsia="ＭＳ 明朝" w:hAnsi="Calibri"/>
          <w:sz w:val="22"/>
          <w:szCs w:val="22"/>
          <w:lang w:eastAsia="ja-JP"/>
        </w:rPr>
      </w:pPr>
      <w:r>
        <w:t>4.1.1</w:t>
      </w:r>
      <w:r>
        <w:rPr>
          <w:rFonts w:ascii="Calibri" w:eastAsia="ＭＳ 明朝" w:hAnsi="Calibri"/>
          <w:sz w:val="22"/>
          <w:szCs w:val="22"/>
          <w:lang w:eastAsia="ja-JP"/>
        </w:rPr>
        <w:tab/>
      </w:r>
      <w:r>
        <w:t>General</w:t>
      </w:r>
      <w:r>
        <w:tab/>
      </w:r>
      <w:r>
        <w:fldChar w:fldCharType="begin" w:fldLock="1"/>
      </w:r>
      <w:r>
        <w:instrText xml:space="preserve"> PAGEREF _Toc510550226 \h </w:instrText>
      </w:r>
      <w:r>
        <w:fldChar w:fldCharType="separate"/>
      </w:r>
      <w:r>
        <w:t>6</w:t>
      </w:r>
      <w:r>
        <w:fldChar w:fldCharType="end"/>
      </w:r>
    </w:p>
    <w:p w:rsidR="000C4CFF" w:rsidRDefault="000C4CFF">
      <w:pPr>
        <w:pStyle w:val="31"/>
        <w:rPr>
          <w:rFonts w:ascii="Calibri" w:eastAsia="ＭＳ 明朝" w:hAnsi="Calibri"/>
          <w:sz w:val="22"/>
          <w:szCs w:val="22"/>
          <w:lang w:eastAsia="ja-JP"/>
        </w:rPr>
      </w:pPr>
      <w:r>
        <w:t>4.1.2</w:t>
      </w:r>
      <w:r>
        <w:rPr>
          <w:rFonts w:ascii="Calibri" w:eastAsia="ＭＳ 明朝" w:hAnsi="Calibri"/>
          <w:sz w:val="22"/>
          <w:szCs w:val="22"/>
          <w:lang w:eastAsia="ja-JP"/>
        </w:rPr>
        <w:tab/>
      </w:r>
      <w:r>
        <w:t xml:space="preserve">Max data rate without </w:t>
      </w:r>
      <w:r w:rsidRPr="009B01F7">
        <w:rPr>
          <w:i/>
        </w:rPr>
        <w:t>ue-CategoryDL</w:t>
      </w:r>
      <w:r>
        <w:t xml:space="preserve"> and </w:t>
      </w:r>
      <w:r w:rsidRPr="009B01F7">
        <w:rPr>
          <w:i/>
        </w:rPr>
        <w:t>ue-CategoryUL</w:t>
      </w:r>
      <w:r>
        <w:tab/>
      </w:r>
      <w:r>
        <w:fldChar w:fldCharType="begin" w:fldLock="1"/>
      </w:r>
      <w:r>
        <w:instrText xml:space="preserve"> PAGEREF _Toc510550227 \h </w:instrText>
      </w:r>
      <w:r>
        <w:fldChar w:fldCharType="separate"/>
      </w:r>
      <w:r>
        <w:t>6</w:t>
      </w:r>
      <w:r>
        <w:fldChar w:fldCharType="end"/>
      </w:r>
    </w:p>
    <w:p w:rsidR="000C4CFF" w:rsidRDefault="000C4CFF">
      <w:pPr>
        <w:pStyle w:val="31"/>
        <w:rPr>
          <w:rFonts w:ascii="Calibri" w:eastAsia="ＭＳ 明朝" w:hAnsi="Calibri"/>
          <w:sz w:val="22"/>
          <w:szCs w:val="22"/>
          <w:lang w:eastAsia="ja-JP"/>
        </w:rPr>
      </w:pPr>
      <w:r>
        <w:t>4.1.3</w:t>
      </w:r>
      <w:r>
        <w:rPr>
          <w:rFonts w:ascii="Calibri" w:eastAsia="ＭＳ 明朝" w:hAnsi="Calibri"/>
          <w:sz w:val="22"/>
          <w:szCs w:val="22"/>
          <w:lang w:eastAsia="ja-JP"/>
        </w:rPr>
        <w:tab/>
      </w:r>
      <w:r>
        <w:t xml:space="preserve">Max data rate with </w:t>
      </w:r>
      <w:r w:rsidRPr="009B01F7">
        <w:rPr>
          <w:i/>
        </w:rPr>
        <w:t>ue-CategoryDL</w:t>
      </w:r>
      <w:r>
        <w:t xml:space="preserve"> and </w:t>
      </w:r>
      <w:r w:rsidRPr="009B01F7">
        <w:rPr>
          <w:i/>
        </w:rPr>
        <w:t>ue-CategoryUL</w:t>
      </w:r>
      <w:r>
        <w:tab/>
      </w:r>
      <w:r>
        <w:fldChar w:fldCharType="begin" w:fldLock="1"/>
      </w:r>
      <w:r>
        <w:instrText xml:space="preserve"> PAGEREF _Toc510550228 \h </w:instrText>
      </w:r>
      <w:r>
        <w:fldChar w:fldCharType="separate"/>
      </w:r>
      <w:r>
        <w:t>7</w:t>
      </w:r>
      <w:r>
        <w:fldChar w:fldCharType="end"/>
      </w:r>
    </w:p>
    <w:p w:rsidR="000C4CFF" w:rsidRDefault="000C4CFF">
      <w:pPr>
        <w:pStyle w:val="31"/>
        <w:rPr>
          <w:rFonts w:ascii="Calibri" w:eastAsia="ＭＳ 明朝" w:hAnsi="Calibri"/>
          <w:sz w:val="22"/>
          <w:szCs w:val="22"/>
          <w:lang w:eastAsia="ja-JP"/>
        </w:rPr>
      </w:pPr>
      <w:r>
        <w:t>4.1.4</w:t>
      </w:r>
      <w:r>
        <w:rPr>
          <w:rFonts w:ascii="Calibri" w:eastAsia="ＭＳ 明朝" w:hAnsi="Calibri"/>
          <w:sz w:val="22"/>
          <w:szCs w:val="22"/>
          <w:lang w:eastAsia="ja-JP"/>
        </w:rPr>
        <w:tab/>
      </w:r>
      <w:r>
        <w:t>Total layer 2 buffer size</w:t>
      </w:r>
      <w:r>
        <w:tab/>
      </w:r>
      <w:r>
        <w:fldChar w:fldCharType="begin" w:fldLock="1"/>
      </w:r>
      <w:r>
        <w:instrText xml:space="preserve"> PAGEREF _Toc510550229 \h </w:instrText>
      </w:r>
      <w:r>
        <w:fldChar w:fldCharType="separate"/>
      </w:r>
      <w:r>
        <w:t>7</w:t>
      </w:r>
      <w:r>
        <w:fldChar w:fldCharType="end"/>
      </w:r>
    </w:p>
    <w:p w:rsidR="000C4CFF" w:rsidRDefault="000C4CFF">
      <w:pPr>
        <w:pStyle w:val="21"/>
        <w:rPr>
          <w:rFonts w:ascii="Calibri" w:eastAsia="ＭＳ 明朝" w:hAnsi="Calibri"/>
          <w:sz w:val="22"/>
          <w:szCs w:val="22"/>
          <w:lang w:eastAsia="ja-JP"/>
        </w:rPr>
      </w:pPr>
      <w:r>
        <w:t>4.2</w:t>
      </w:r>
      <w:r>
        <w:rPr>
          <w:rFonts w:ascii="Calibri" w:eastAsia="ＭＳ 明朝" w:hAnsi="Calibri"/>
          <w:sz w:val="22"/>
          <w:szCs w:val="22"/>
          <w:lang w:eastAsia="ja-JP"/>
        </w:rPr>
        <w:tab/>
      </w:r>
      <w:r>
        <w:t>UE Capability Parameters</w:t>
      </w:r>
      <w:r>
        <w:tab/>
      </w:r>
      <w:r>
        <w:fldChar w:fldCharType="begin" w:fldLock="1"/>
      </w:r>
      <w:r>
        <w:instrText xml:space="preserve"> PAGEREF _Toc510550230 \h </w:instrText>
      </w:r>
      <w:r>
        <w:fldChar w:fldCharType="separate"/>
      </w:r>
      <w:r>
        <w:t>8</w:t>
      </w:r>
      <w:r>
        <w:fldChar w:fldCharType="end"/>
      </w:r>
    </w:p>
    <w:p w:rsidR="000C4CFF" w:rsidRDefault="000C4CFF">
      <w:pPr>
        <w:pStyle w:val="31"/>
        <w:rPr>
          <w:rFonts w:ascii="Calibri" w:eastAsia="ＭＳ 明朝" w:hAnsi="Calibri"/>
          <w:sz w:val="22"/>
          <w:szCs w:val="22"/>
          <w:lang w:eastAsia="ja-JP"/>
        </w:rPr>
      </w:pPr>
      <w:r>
        <w:t>4.2.1</w:t>
      </w:r>
      <w:r>
        <w:rPr>
          <w:rFonts w:ascii="Calibri" w:eastAsia="ＭＳ 明朝" w:hAnsi="Calibri"/>
          <w:sz w:val="22"/>
          <w:szCs w:val="22"/>
          <w:lang w:eastAsia="ja-JP"/>
        </w:rPr>
        <w:tab/>
      </w:r>
      <w:r>
        <w:t>Introduction</w:t>
      </w:r>
      <w:r>
        <w:tab/>
      </w:r>
      <w:r>
        <w:fldChar w:fldCharType="begin" w:fldLock="1"/>
      </w:r>
      <w:r>
        <w:instrText xml:space="preserve"> PAGEREF _Toc510550231 \h </w:instrText>
      </w:r>
      <w:r>
        <w:fldChar w:fldCharType="separate"/>
      </w:r>
      <w:r>
        <w:t>8</w:t>
      </w:r>
      <w:r>
        <w:fldChar w:fldCharType="end"/>
      </w:r>
    </w:p>
    <w:p w:rsidR="000C4CFF" w:rsidRDefault="000C4CFF">
      <w:pPr>
        <w:pStyle w:val="31"/>
        <w:rPr>
          <w:rFonts w:ascii="Calibri" w:eastAsia="ＭＳ 明朝" w:hAnsi="Calibri"/>
          <w:sz w:val="22"/>
          <w:szCs w:val="22"/>
          <w:lang w:eastAsia="ja-JP"/>
        </w:rPr>
      </w:pPr>
      <w:r>
        <w:t>4.2.2</w:t>
      </w:r>
      <w:r>
        <w:rPr>
          <w:rFonts w:ascii="Calibri" w:eastAsia="ＭＳ 明朝" w:hAnsi="Calibri"/>
          <w:sz w:val="22"/>
          <w:szCs w:val="22"/>
          <w:lang w:eastAsia="ja-JP"/>
        </w:rPr>
        <w:tab/>
      </w:r>
      <w:r>
        <w:t>General parameters</w:t>
      </w:r>
      <w:r>
        <w:tab/>
      </w:r>
      <w:r>
        <w:fldChar w:fldCharType="begin" w:fldLock="1"/>
      </w:r>
      <w:r>
        <w:instrText xml:space="preserve"> PAGEREF _Toc510550232 \h </w:instrText>
      </w:r>
      <w:r>
        <w:fldChar w:fldCharType="separate"/>
      </w:r>
      <w:r>
        <w:t>8</w:t>
      </w:r>
      <w:r>
        <w:fldChar w:fldCharType="end"/>
      </w:r>
    </w:p>
    <w:p w:rsidR="000C4CFF" w:rsidRDefault="000C4CFF">
      <w:pPr>
        <w:pStyle w:val="31"/>
        <w:rPr>
          <w:rFonts w:ascii="Calibri" w:eastAsia="ＭＳ 明朝" w:hAnsi="Calibri"/>
          <w:sz w:val="22"/>
          <w:szCs w:val="22"/>
          <w:lang w:eastAsia="ja-JP"/>
        </w:rPr>
      </w:pPr>
      <w:r>
        <w:t>4.2.3</w:t>
      </w:r>
      <w:r>
        <w:rPr>
          <w:rFonts w:ascii="Calibri" w:eastAsia="ＭＳ 明朝" w:hAnsi="Calibri"/>
          <w:sz w:val="22"/>
          <w:szCs w:val="22"/>
          <w:lang w:eastAsia="ja-JP"/>
        </w:rPr>
        <w:tab/>
      </w:r>
      <w:r>
        <w:t>SDAP Parameters</w:t>
      </w:r>
      <w:r>
        <w:tab/>
      </w:r>
      <w:r>
        <w:fldChar w:fldCharType="begin" w:fldLock="1"/>
      </w:r>
      <w:r>
        <w:instrText xml:space="preserve"> PAGEREF _Toc510550233 \h </w:instrText>
      </w:r>
      <w:r>
        <w:fldChar w:fldCharType="separate"/>
      </w:r>
      <w:r>
        <w:t>8</w:t>
      </w:r>
      <w:r>
        <w:fldChar w:fldCharType="end"/>
      </w:r>
    </w:p>
    <w:p w:rsidR="000C4CFF" w:rsidRDefault="000C4CFF">
      <w:pPr>
        <w:pStyle w:val="31"/>
        <w:rPr>
          <w:rFonts w:ascii="Calibri" w:eastAsia="ＭＳ 明朝" w:hAnsi="Calibri"/>
          <w:sz w:val="22"/>
          <w:szCs w:val="22"/>
          <w:lang w:eastAsia="ja-JP"/>
        </w:rPr>
      </w:pPr>
      <w:r>
        <w:t>4.2.4</w:t>
      </w:r>
      <w:r>
        <w:rPr>
          <w:rFonts w:ascii="Calibri" w:eastAsia="ＭＳ 明朝" w:hAnsi="Calibri"/>
          <w:sz w:val="22"/>
          <w:szCs w:val="22"/>
          <w:lang w:eastAsia="ja-JP"/>
        </w:rPr>
        <w:tab/>
      </w:r>
      <w:r>
        <w:t>PDCP Parameters</w:t>
      </w:r>
      <w:r>
        <w:tab/>
      </w:r>
      <w:r>
        <w:fldChar w:fldCharType="begin" w:fldLock="1"/>
      </w:r>
      <w:r>
        <w:instrText xml:space="preserve"> PAGEREF _Toc510550234 \h </w:instrText>
      </w:r>
      <w:r>
        <w:fldChar w:fldCharType="separate"/>
      </w:r>
      <w:r>
        <w:t>9</w:t>
      </w:r>
      <w:r>
        <w:fldChar w:fldCharType="end"/>
      </w:r>
    </w:p>
    <w:p w:rsidR="000C4CFF" w:rsidRDefault="000C4CFF">
      <w:pPr>
        <w:pStyle w:val="31"/>
        <w:rPr>
          <w:rFonts w:ascii="Calibri" w:eastAsia="ＭＳ 明朝" w:hAnsi="Calibri"/>
          <w:sz w:val="22"/>
          <w:szCs w:val="22"/>
          <w:lang w:eastAsia="ja-JP"/>
        </w:rPr>
      </w:pPr>
      <w:r>
        <w:t>4.2.5</w:t>
      </w:r>
      <w:r>
        <w:rPr>
          <w:rFonts w:ascii="Calibri" w:eastAsia="ＭＳ 明朝" w:hAnsi="Calibri"/>
          <w:sz w:val="22"/>
          <w:szCs w:val="22"/>
          <w:lang w:eastAsia="ja-JP"/>
        </w:rPr>
        <w:tab/>
      </w:r>
      <w:r>
        <w:t>RLC parameters</w:t>
      </w:r>
      <w:r>
        <w:tab/>
      </w:r>
      <w:r>
        <w:fldChar w:fldCharType="begin" w:fldLock="1"/>
      </w:r>
      <w:r>
        <w:instrText xml:space="preserve"> PAGEREF _Toc510550235 \h </w:instrText>
      </w:r>
      <w:r>
        <w:fldChar w:fldCharType="separate"/>
      </w:r>
      <w:r>
        <w:t>9</w:t>
      </w:r>
      <w:r>
        <w:fldChar w:fldCharType="end"/>
      </w:r>
    </w:p>
    <w:p w:rsidR="000C4CFF" w:rsidRDefault="000C4CFF">
      <w:pPr>
        <w:pStyle w:val="31"/>
        <w:rPr>
          <w:rFonts w:ascii="Calibri" w:eastAsia="ＭＳ 明朝" w:hAnsi="Calibri"/>
          <w:sz w:val="22"/>
          <w:szCs w:val="22"/>
          <w:lang w:eastAsia="ja-JP"/>
        </w:rPr>
      </w:pPr>
      <w:r>
        <w:t>4.2.6</w:t>
      </w:r>
      <w:r>
        <w:rPr>
          <w:rFonts w:ascii="Calibri" w:eastAsia="ＭＳ 明朝" w:hAnsi="Calibri"/>
          <w:sz w:val="22"/>
          <w:szCs w:val="22"/>
          <w:lang w:eastAsia="ja-JP"/>
        </w:rPr>
        <w:tab/>
      </w:r>
      <w:r>
        <w:t>MAC parameters</w:t>
      </w:r>
      <w:r>
        <w:tab/>
      </w:r>
      <w:r>
        <w:fldChar w:fldCharType="begin" w:fldLock="1"/>
      </w:r>
      <w:r>
        <w:instrText xml:space="preserve"> PAGEREF _Toc510550236 \h </w:instrText>
      </w:r>
      <w:r>
        <w:fldChar w:fldCharType="separate"/>
      </w:r>
      <w:r>
        <w:t>10</w:t>
      </w:r>
      <w:r>
        <w:fldChar w:fldCharType="end"/>
      </w:r>
    </w:p>
    <w:p w:rsidR="000C4CFF" w:rsidRDefault="000C4CFF">
      <w:pPr>
        <w:pStyle w:val="31"/>
        <w:rPr>
          <w:rFonts w:ascii="Calibri" w:eastAsia="ＭＳ 明朝" w:hAnsi="Calibri"/>
          <w:sz w:val="22"/>
          <w:szCs w:val="22"/>
          <w:lang w:eastAsia="ja-JP"/>
        </w:rPr>
      </w:pPr>
      <w:r>
        <w:t>4.2.7</w:t>
      </w:r>
      <w:r>
        <w:rPr>
          <w:rFonts w:ascii="Calibri" w:eastAsia="ＭＳ 明朝" w:hAnsi="Calibri"/>
          <w:sz w:val="22"/>
          <w:szCs w:val="22"/>
          <w:lang w:eastAsia="ja-JP"/>
        </w:rPr>
        <w:tab/>
      </w:r>
      <w:r>
        <w:t>Physical layer parameters</w:t>
      </w:r>
      <w:r>
        <w:tab/>
      </w:r>
      <w:r>
        <w:fldChar w:fldCharType="begin" w:fldLock="1"/>
      </w:r>
      <w:r>
        <w:instrText xml:space="preserve"> PAGEREF _Toc510550237 \h </w:instrText>
      </w:r>
      <w:r>
        <w:fldChar w:fldCharType="separate"/>
      </w:r>
      <w:r>
        <w:t>1</w:t>
      </w:r>
      <w:r>
        <w:t>1</w:t>
      </w:r>
      <w:r>
        <w:fldChar w:fldCharType="end"/>
      </w:r>
    </w:p>
    <w:p w:rsidR="000C4CFF" w:rsidRDefault="000C4CFF">
      <w:pPr>
        <w:pStyle w:val="31"/>
        <w:rPr>
          <w:rFonts w:ascii="Calibri" w:eastAsia="ＭＳ 明朝" w:hAnsi="Calibri"/>
          <w:sz w:val="22"/>
          <w:szCs w:val="22"/>
          <w:lang w:eastAsia="ja-JP"/>
        </w:rPr>
      </w:pPr>
      <w:r>
        <w:t>4.2.8</w:t>
      </w:r>
      <w:r>
        <w:rPr>
          <w:rFonts w:ascii="Calibri" w:eastAsia="ＭＳ 明朝" w:hAnsi="Calibri"/>
          <w:sz w:val="22"/>
          <w:szCs w:val="22"/>
          <w:lang w:eastAsia="ja-JP"/>
        </w:rPr>
        <w:tab/>
      </w:r>
      <w:r>
        <w:t>RF parameters</w:t>
      </w:r>
      <w:r>
        <w:tab/>
      </w:r>
      <w:r>
        <w:fldChar w:fldCharType="begin" w:fldLock="1"/>
      </w:r>
      <w:r>
        <w:instrText xml:space="preserve"> PAGEREF _Toc510550238 \h </w:instrText>
      </w:r>
      <w:r>
        <w:fldChar w:fldCharType="separate"/>
      </w:r>
      <w:r>
        <w:t>18</w:t>
      </w:r>
      <w:r>
        <w:fldChar w:fldCharType="end"/>
      </w:r>
    </w:p>
    <w:p w:rsidR="000C4CFF" w:rsidRDefault="000C4CFF">
      <w:pPr>
        <w:pStyle w:val="31"/>
        <w:rPr>
          <w:rFonts w:ascii="Calibri" w:eastAsia="ＭＳ 明朝" w:hAnsi="Calibri"/>
          <w:sz w:val="22"/>
          <w:szCs w:val="22"/>
          <w:lang w:eastAsia="ja-JP"/>
        </w:rPr>
      </w:pPr>
      <w:r>
        <w:t>4.2.9</w:t>
      </w:r>
      <w:r>
        <w:rPr>
          <w:rFonts w:ascii="Calibri" w:eastAsia="ＭＳ 明朝" w:hAnsi="Calibri"/>
          <w:sz w:val="22"/>
          <w:szCs w:val="22"/>
          <w:lang w:eastAsia="ja-JP"/>
        </w:rPr>
        <w:tab/>
      </w:r>
      <w:r>
        <w:t>Measurement parameters</w:t>
      </w:r>
      <w:r>
        <w:tab/>
      </w:r>
      <w:r>
        <w:fldChar w:fldCharType="begin" w:fldLock="1"/>
      </w:r>
      <w:r>
        <w:instrText xml:space="preserve"> PAGEREF _Toc510550239 \h </w:instrText>
      </w:r>
      <w:r>
        <w:fldChar w:fldCharType="separate"/>
      </w:r>
      <w:r>
        <w:t>23</w:t>
      </w:r>
      <w:r>
        <w:fldChar w:fldCharType="end"/>
      </w:r>
    </w:p>
    <w:p w:rsidR="000C4CFF" w:rsidRDefault="000C4CFF">
      <w:pPr>
        <w:pStyle w:val="31"/>
        <w:rPr>
          <w:rFonts w:ascii="Calibri" w:eastAsia="ＭＳ 明朝" w:hAnsi="Calibri"/>
          <w:sz w:val="22"/>
          <w:szCs w:val="22"/>
          <w:lang w:eastAsia="ja-JP"/>
        </w:rPr>
      </w:pPr>
      <w:r>
        <w:t>4.2.10</w:t>
      </w:r>
      <w:r>
        <w:rPr>
          <w:rFonts w:ascii="Calibri" w:eastAsia="ＭＳ 明朝" w:hAnsi="Calibri"/>
          <w:sz w:val="22"/>
          <w:szCs w:val="22"/>
          <w:lang w:eastAsia="ja-JP"/>
        </w:rPr>
        <w:tab/>
      </w:r>
      <w:r>
        <w:t>Inter-RAT parameters</w:t>
      </w:r>
      <w:r>
        <w:tab/>
      </w:r>
      <w:r>
        <w:fldChar w:fldCharType="begin" w:fldLock="1"/>
      </w:r>
      <w:r>
        <w:instrText xml:space="preserve"> PAGEREF _Toc510550240 \h </w:instrText>
      </w:r>
      <w:r>
        <w:fldChar w:fldCharType="separate"/>
      </w:r>
      <w:r>
        <w:t>23</w:t>
      </w:r>
      <w:r>
        <w:fldChar w:fldCharType="end"/>
      </w:r>
    </w:p>
    <w:p w:rsidR="000C4CFF" w:rsidRDefault="000C4CFF">
      <w:pPr>
        <w:pStyle w:val="41"/>
        <w:rPr>
          <w:rFonts w:ascii="Calibri" w:eastAsia="ＭＳ 明朝" w:hAnsi="Calibri"/>
          <w:sz w:val="22"/>
          <w:szCs w:val="22"/>
          <w:lang w:eastAsia="ja-JP"/>
        </w:rPr>
      </w:pPr>
      <w:r>
        <w:t>4.2.10.1</w:t>
      </w:r>
      <w:r>
        <w:rPr>
          <w:rFonts w:ascii="Calibri" w:eastAsia="ＭＳ 明朝" w:hAnsi="Calibri"/>
          <w:sz w:val="22"/>
          <w:szCs w:val="22"/>
          <w:lang w:eastAsia="ja-JP"/>
        </w:rPr>
        <w:tab/>
      </w:r>
      <w:r w:rsidRPr="009B01F7">
        <w:rPr>
          <w:i/>
        </w:rPr>
        <w:t>eutraFDD</w:t>
      </w:r>
      <w:r>
        <w:tab/>
      </w:r>
      <w:r>
        <w:fldChar w:fldCharType="begin" w:fldLock="1"/>
      </w:r>
      <w:r>
        <w:instrText xml:space="preserve"> PAGEREF _Toc510550241 \h </w:instrText>
      </w:r>
      <w:r>
        <w:fldChar w:fldCharType="separate"/>
      </w:r>
      <w:r>
        <w:t>23</w:t>
      </w:r>
      <w:r>
        <w:fldChar w:fldCharType="end"/>
      </w:r>
    </w:p>
    <w:p w:rsidR="000C4CFF" w:rsidRDefault="000C4CFF">
      <w:pPr>
        <w:pStyle w:val="41"/>
        <w:rPr>
          <w:rFonts w:ascii="Calibri" w:eastAsia="ＭＳ 明朝" w:hAnsi="Calibri"/>
          <w:sz w:val="22"/>
          <w:szCs w:val="22"/>
          <w:lang w:eastAsia="ja-JP"/>
        </w:rPr>
      </w:pPr>
      <w:r>
        <w:t>4.2.10.2</w:t>
      </w:r>
      <w:r>
        <w:rPr>
          <w:rFonts w:ascii="Calibri" w:eastAsia="ＭＳ 明朝" w:hAnsi="Calibri"/>
          <w:sz w:val="22"/>
          <w:szCs w:val="22"/>
          <w:lang w:eastAsia="ja-JP"/>
        </w:rPr>
        <w:tab/>
      </w:r>
      <w:r w:rsidRPr="009B01F7">
        <w:rPr>
          <w:i/>
        </w:rPr>
        <w:t>eutraTDD</w:t>
      </w:r>
      <w:r>
        <w:tab/>
      </w:r>
      <w:r>
        <w:fldChar w:fldCharType="begin" w:fldLock="1"/>
      </w:r>
      <w:r>
        <w:instrText xml:space="preserve"> PAGEREF _Toc510550242 \h </w:instrText>
      </w:r>
      <w:r>
        <w:fldChar w:fldCharType="separate"/>
      </w:r>
      <w:r>
        <w:t>23</w:t>
      </w:r>
      <w:r>
        <w:fldChar w:fldCharType="end"/>
      </w:r>
    </w:p>
    <w:p w:rsidR="000C4CFF" w:rsidRDefault="000C4CFF">
      <w:pPr>
        <w:pStyle w:val="11"/>
        <w:rPr>
          <w:rFonts w:ascii="Calibri" w:eastAsia="ＭＳ 明朝" w:hAnsi="Calibri"/>
          <w:szCs w:val="22"/>
          <w:lang w:eastAsia="ja-JP"/>
        </w:rPr>
      </w:pPr>
      <w:r>
        <w:t>5</w:t>
      </w:r>
      <w:r>
        <w:rPr>
          <w:rFonts w:ascii="Calibri" w:eastAsia="ＭＳ 明朝" w:hAnsi="Calibri"/>
          <w:szCs w:val="22"/>
          <w:lang w:eastAsia="ja-JP"/>
        </w:rPr>
        <w:tab/>
      </w:r>
      <w:r>
        <w:t>Optional features without UE radio access capability parameters</w:t>
      </w:r>
      <w:r>
        <w:tab/>
      </w:r>
      <w:r>
        <w:fldChar w:fldCharType="begin" w:fldLock="1"/>
      </w:r>
      <w:r>
        <w:instrText xml:space="preserve"> PAGEREF _Toc510550243 \h </w:instrText>
      </w:r>
      <w:r>
        <w:fldChar w:fldCharType="separate"/>
      </w:r>
      <w:r>
        <w:t>23</w:t>
      </w:r>
      <w:r>
        <w:fldChar w:fldCharType="end"/>
      </w:r>
    </w:p>
    <w:p w:rsidR="000C4CFF" w:rsidRDefault="000C4CFF">
      <w:pPr>
        <w:pStyle w:val="11"/>
        <w:rPr>
          <w:rFonts w:ascii="Calibri" w:eastAsia="ＭＳ 明朝" w:hAnsi="Calibri"/>
          <w:szCs w:val="22"/>
          <w:lang w:eastAsia="ja-JP"/>
        </w:rPr>
      </w:pPr>
      <w:r>
        <w:t>6</w:t>
      </w:r>
      <w:r>
        <w:rPr>
          <w:rFonts w:ascii="Calibri" w:eastAsia="ＭＳ 明朝" w:hAnsi="Calibri"/>
          <w:szCs w:val="22"/>
          <w:lang w:eastAsia="ja-JP"/>
        </w:rPr>
        <w:tab/>
      </w:r>
      <w:r>
        <w:t>Conditionally mandatory features</w:t>
      </w:r>
      <w:r>
        <w:tab/>
      </w:r>
      <w:r>
        <w:fldChar w:fldCharType="begin" w:fldLock="1"/>
      </w:r>
      <w:r>
        <w:instrText xml:space="preserve"> PAGEREF _Toc510550244 \h </w:instrText>
      </w:r>
      <w:r>
        <w:fldChar w:fldCharType="separate"/>
      </w:r>
      <w:r>
        <w:t>24</w:t>
      </w:r>
      <w:r>
        <w:fldChar w:fldCharType="end"/>
      </w:r>
    </w:p>
    <w:p w:rsidR="000C4CFF" w:rsidRDefault="000C4CFF">
      <w:pPr>
        <w:pStyle w:val="11"/>
        <w:rPr>
          <w:rFonts w:ascii="Calibri" w:eastAsia="ＭＳ 明朝" w:hAnsi="Calibri"/>
          <w:szCs w:val="22"/>
          <w:lang w:eastAsia="ja-JP"/>
        </w:rPr>
      </w:pPr>
      <w:r>
        <w:t>7</w:t>
      </w:r>
      <w:r>
        <w:rPr>
          <w:rFonts w:ascii="Calibri" w:eastAsia="ＭＳ 明朝" w:hAnsi="Calibri"/>
          <w:szCs w:val="22"/>
          <w:lang w:eastAsia="ja-JP"/>
        </w:rPr>
        <w:tab/>
      </w:r>
      <w:r>
        <w:t>Capability coordination in MR-DC operation</w:t>
      </w:r>
      <w:r>
        <w:tab/>
      </w:r>
      <w:r>
        <w:fldChar w:fldCharType="begin" w:fldLock="1"/>
      </w:r>
      <w:r>
        <w:instrText xml:space="preserve"> PAGEREF _Toc510550245 \h </w:instrText>
      </w:r>
      <w:r>
        <w:fldChar w:fldCharType="separate"/>
      </w:r>
      <w:r>
        <w:t>24</w:t>
      </w:r>
      <w:r>
        <w:fldChar w:fldCharType="end"/>
      </w:r>
    </w:p>
    <w:p w:rsidR="000C4CFF" w:rsidRDefault="000C4CFF" w:rsidP="000C4CFF">
      <w:pPr>
        <w:pStyle w:val="81"/>
        <w:rPr>
          <w:rFonts w:ascii="Calibri" w:eastAsia="ＭＳ 明朝" w:hAnsi="Calibri"/>
          <w:b w:val="0"/>
          <w:szCs w:val="22"/>
          <w:lang w:eastAsia="ja-JP"/>
        </w:rPr>
      </w:pPr>
      <w:r>
        <w:t>Annex A (informative):</w:t>
      </w:r>
      <w:r>
        <w:tab/>
        <w:t>Change history</w:t>
      </w:r>
      <w:r>
        <w:tab/>
      </w:r>
      <w:r>
        <w:fldChar w:fldCharType="begin" w:fldLock="1"/>
      </w:r>
      <w:r>
        <w:instrText xml:space="preserve"> PAGEREF _Toc510550246 \h </w:instrText>
      </w:r>
      <w:r>
        <w:fldChar w:fldCharType="separate"/>
      </w:r>
      <w:r>
        <w:t>25</w:t>
      </w:r>
      <w:r>
        <w:fldChar w:fldCharType="end"/>
      </w:r>
    </w:p>
    <w:p w:rsidR="00080512" w:rsidRPr="000C4CFF" w:rsidRDefault="000C4CFF" w:rsidP="00F03937">
      <w:r>
        <w:rPr>
          <w:noProof/>
          <w:sz w:val="22"/>
        </w:rPr>
        <w:fldChar w:fldCharType="end"/>
      </w:r>
    </w:p>
    <w:p w:rsidR="00080512" w:rsidRPr="000C4CFF" w:rsidRDefault="00080512">
      <w:pPr>
        <w:pStyle w:val="1"/>
      </w:pPr>
      <w:r w:rsidRPr="000C4CFF">
        <w:br w:type="page"/>
      </w:r>
      <w:bookmarkStart w:id="3" w:name="_Toc510550217"/>
      <w:r w:rsidRPr="000C4CFF">
        <w:lastRenderedPageBreak/>
        <w:t>Foreword</w:t>
      </w:r>
      <w:bookmarkEnd w:id="3"/>
    </w:p>
    <w:p w:rsidR="00080512" w:rsidRPr="000C4CFF" w:rsidRDefault="00080512">
      <w:r w:rsidRPr="000C4CFF">
        <w:t>This Technical Specification has been produced by the 3</w:t>
      </w:r>
      <w:r w:rsidR="00F04712" w:rsidRPr="000C4CFF">
        <w:t>rd</w:t>
      </w:r>
      <w:r w:rsidRPr="000C4CFF">
        <w:t xml:space="preserve"> Generation Partnership Project (3GPP).</w:t>
      </w:r>
    </w:p>
    <w:p w:rsidR="00080512" w:rsidRPr="000C4CFF" w:rsidRDefault="00080512">
      <w:r w:rsidRPr="000C4CF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0C4CFF" w:rsidRDefault="00080512">
      <w:pPr>
        <w:pStyle w:val="B1"/>
      </w:pPr>
      <w:r w:rsidRPr="000C4CFF">
        <w:t>Version x.y.z</w:t>
      </w:r>
    </w:p>
    <w:p w:rsidR="00080512" w:rsidRPr="000C4CFF" w:rsidRDefault="00080512">
      <w:pPr>
        <w:pStyle w:val="B1"/>
      </w:pPr>
      <w:r w:rsidRPr="000C4CFF">
        <w:t>where:</w:t>
      </w:r>
    </w:p>
    <w:p w:rsidR="00080512" w:rsidRPr="000C4CFF" w:rsidRDefault="00080512">
      <w:pPr>
        <w:pStyle w:val="B2"/>
        <w:rPr>
          <w:lang w:val="en-GB"/>
        </w:rPr>
      </w:pPr>
      <w:r w:rsidRPr="000C4CFF">
        <w:rPr>
          <w:lang w:val="en-GB"/>
        </w:rPr>
        <w:t>x</w:t>
      </w:r>
      <w:r w:rsidRPr="000C4CFF">
        <w:rPr>
          <w:lang w:val="en-GB"/>
        </w:rPr>
        <w:tab/>
        <w:t>the first digit:</w:t>
      </w:r>
    </w:p>
    <w:p w:rsidR="00080512" w:rsidRPr="000C4CFF" w:rsidRDefault="00080512">
      <w:pPr>
        <w:pStyle w:val="B3"/>
        <w:rPr>
          <w:lang w:val="en-GB"/>
        </w:rPr>
      </w:pPr>
      <w:r w:rsidRPr="000C4CFF">
        <w:rPr>
          <w:lang w:val="en-GB"/>
        </w:rPr>
        <w:t>1</w:t>
      </w:r>
      <w:r w:rsidRPr="000C4CFF">
        <w:rPr>
          <w:lang w:val="en-GB"/>
        </w:rPr>
        <w:tab/>
        <w:t>presented to TSG for information;</w:t>
      </w:r>
    </w:p>
    <w:p w:rsidR="00080512" w:rsidRPr="000C4CFF" w:rsidRDefault="00080512">
      <w:pPr>
        <w:pStyle w:val="B3"/>
        <w:rPr>
          <w:lang w:val="en-GB"/>
        </w:rPr>
      </w:pPr>
      <w:r w:rsidRPr="000C4CFF">
        <w:rPr>
          <w:lang w:val="en-GB"/>
        </w:rPr>
        <w:t>2</w:t>
      </w:r>
      <w:r w:rsidRPr="000C4CFF">
        <w:rPr>
          <w:lang w:val="en-GB"/>
        </w:rPr>
        <w:tab/>
        <w:t>presented to TSG for approval;</w:t>
      </w:r>
    </w:p>
    <w:p w:rsidR="00080512" w:rsidRPr="000C4CFF" w:rsidRDefault="00080512">
      <w:pPr>
        <w:pStyle w:val="B3"/>
        <w:rPr>
          <w:lang w:val="en-GB"/>
        </w:rPr>
      </w:pPr>
      <w:r w:rsidRPr="000C4CFF">
        <w:rPr>
          <w:lang w:val="en-GB"/>
        </w:rPr>
        <w:t>3</w:t>
      </w:r>
      <w:r w:rsidRPr="000C4CFF">
        <w:rPr>
          <w:lang w:val="en-GB"/>
        </w:rPr>
        <w:tab/>
        <w:t>or greater indicates TSG approved document under change control.</w:t>
      </w:r>
    </w:p>
    <w:p w:rsidR="00080512" w:rsidRPr="000C4CFF" w:rsidRDefault="00080512">
      <w:pPr>
        <w:pStyle w:val="B2"/>
        <w:rPr>
          <w:lang w:val="en-GB"/>
        </w:rPr>
      </w:pPr>
      <w:r w:rsidRPr="000C4CFF">
        <w:rPr>
          <w:lang w:val="en-GB"/>
        </w:rPr>
        <w:t>y</w:t>
      </w:r>
      <w:r w:rsidRPr="000C4CFF">
        <w:rPr>
          <w:lang w:val="en-GB"/>
        </w:rPr>
        <w:tab/>
        <w:t>the second digit is incremented for all changes of substance, i.e. technical enhancements, corrections, updates, etc.</w:t>
      </w:r>
    </w:p>
    <w:p w:rsidR="00080512" w:rsidRPr="000C4CFF" w:rsidRDefault="00080512">
      <w:pPr>
        <w:pStyle w:val="B2"/>
        <w:rPr>
          <w:lang w:val="en-GB"/>
        </w:rPr>
      </w:pPr>
      <w:r w:rsidRPr="000C4CFF">
        <w:rPr>
          <w:lang w:val="en-GB"/>
        </w:rPr>
        <w:t>z</w:t>
      </w:r>
      <w:r w:rsidRPr="000C4CFF">
        <w:rPr>
          <w:lang w:val="en-GB"/>
        </w:rPr>
        <w:tab/>
        <w:t>the third digit is incremented when editorial only changes have been incorporated in the document.</w:t>
      </w:r>
    </w:p>
    <w:p w:rsidR="00080512" w:rsidRPr="000C4CFF" w:rsidRDefault="00080512">
      <w:pPr>
        <w:pStyle w:val="1"/>
      </w:pPr>
      <w:r w:rsidRPr="000C4CFF">
        <w:br w:type="page"/>
      </w:r>
      <w:bookmarkStart w:id="4" w:name="_Toc510550218"/>
      <w:r w:rsidRPr="000C4CFF">
        <w:lastRenderedPageBreak/>
        <w:t>1</w:t>
      </w:r>
      <w:r w:rsidRPr="000C4CFF">
        <w:tab/>
        <w:t>Scope</w:t>
      </w:r>
      <w:bookmarkEnd w:id="4"/>
    </w:p>
    <w:p w:rsidR="00080512" w:rsidRPr="000C4CFF" w:rsidRDefault="00E53618">
      <w:r w:rsidRPr="000C4CFF">
        <w:t xml:space="preserve">The present document </w:t>
      </w:r>
      <w:r w:rsidRPr="000C4CFF">
        <w:rPr>
          <w:snapToGrid w:val="0"/>
        </w:rPr>
        <w:t xml:space="preserve">defines the NR UE </w:t>
      </w:r>
      <w:r w:rsidRPr="000C4CFF">
        <w:t xml:space="preserve">Radio Access </w:t>
      </w:r>
      <w:r w:rsidRPr="000C4CFF">
        <w:rPr>
          <w:snapToGrid w:val="0"/>
        </w:rPr>
        <w:t>Capability Parameters.</w:t>
      </w:r>
    </w:p>
    <w:p w:rsidR="00080512" w:rsidRPr="000C4CFF" w:rsidRDefault="00080512">
      <w:pPr>
        <w:pStyle w:val="1"/>
      </w:pPr>
      <w:bookmarkStart w:id="5" w:name="_Toc510550219"/>
      <w:r w:rsidRPr="000C4CFF">
        <w:t>2</w:t>
      </w:r>
      <w:r w:rsidRPr="000C4CFF">
        <w:tab/>
        <w:t>References</w:t>
      </w:r>
      <w:bookmarkEnd w:id="5"/>
    </w:p>
    <w:p w:rsidR="00080512" w:rsidRPr="000C4CFF" w:rsidRDefault="00080512">
      <w:r w:rsidRPr="000C4CFF">
        <w:t>The following documents contain provisions which, through reference in this text, constitute provisions of the present document.</w:t>
      </w:r>
    </w:p>
    <w:p w:rsidR="00080512" w:rsidRPr="000C4CFF" w:rsidRDefault="00051834" w:rsidP="00051834">
      <w:pPr>
        <w:pStyle w:val="B1"/>
      </w:pPr>
      <w:bookmarkStart w:id="6" w:name="OLE_LINK1"/>
      <w:bookmarkStart w:id="7" w:name="OLE_LINK2"/>
      <w:bookmarkStart w:id="8" w:name="OLE_LINK3"/>
      <w:bookmarkStart w:id="9" w:name="OLE_LINK4"/>
      <w:r w:rsidRPr="000C4CFF">
        <w:t>-</w:t>
      </w:r>
      <w:r w:rsidRPr="000C4CFF">
        <w:tab/>
      </w:r>
      <w:r w:rsidR="00080512" w:rsidRPr="000C4CFF">
        <w:t>References are either specific (identified by date of publication, edition numbe</w:t>
      </w:r>
      <w:r w:rsidR="00DC4DA2" w:rsidRPr="000C4CFF">
        <w:t>r, version number, etc.) or non</w:t>
      </w:r>
      <w:r w:rsidR="00DC4DA2" w:rsidRPr="000C4CFF">
        <w:noBreakHyphen/>
      </w:r>
      <w:r w:rsidR="00080512" w:rsidRPr="000C4CFF">
        <w:t>specific.</w:t>
      </w:r>
    </w:p>
    <w:p w:rsidR="00080512" w:rsidRPr="000C4CFF" w:rsidRDefault="00051834" w:rsidP="00051834">
      <w:pPr>
        <w:pStyle w:val="B1"/>
      </w:pPr>
      <w:r w:rsidRPr="000C4CFF">
        <w:t>-</w:t>
      </w:r>
      <w:r w:rsidRPr="000C4CFF">
        <w:tab/>
      </w:r>
      <w:r w:rsidR="00080512" w:rsidRPr="000C4CFF">
        <w:t>For a specific reference, subsequent revisions do not apply.</w:t>
      </w:r>
    </w:p>
    <w:p w:rsidR="00080512" w:rsidRPr="000C4CFF" w:rsidRDefault="00051834" w:rsidP="00051834">
      <w:pPr>
        <w:pStyle w:val="B1"/>
      </w:pPr>
      <w:r w:rsidRPr="000C4CFF">
        <w:t>-</w:t>
      </w:r>
      <w:r w:rsidRPr="000C4CFF">
        <w:tab/>
      </w:r>
      <w:r w:rsidR="00080512" w:rsidRPr="000C4CFF">
        <w:t>For a non-specific reference, the latest version applies. In the case of a reference to a 3GPP document (including a GSM document), a non-specific reference implicitly refers to the latest version of that document</w:t>
      </w:r>
      <w:r w:rsidR="00080512" w:rsidRPr="000C4CFF">
        <w:rPr>
          <w:i/>
        </w:rPr>
        <w:t xml:space="preserve"> in the same Release as the present document</w:t>
      </w:r>
      <w:r w:rsidR="00080512" w:rsidRPr="000C4CFF">
        <w:t>.</w:t>
      </w:r>
    </w:p>
    <w:bookmarkEnd w:id="6"/>
    <w:bookmarkEnd w:id="7"/>
    <w:bookmarkEnd w:id="8"/>
    <w:bookmarkEnd w:id="9"/>
    <w:p w:rsidR="00EC4A25" w:rsidRPr="000C4CFF" w:rsidRDefault="007F7D6B" w:rsidP="00EC4A25">
      <w:pPr>
        <w:pStyle w:val="EX"/>
      </w:pPr>
      <w:r w:rsidRPr="000C4CFF">
        <w:t>[1]</w:t>
      </w:r>
      <w:r w:rsidRPr="000C4CFF">
        <w:tab/>
        <w:t xml:space="preserve">3GPP TR </w:t>
      </w:r>
      <w:r w:rsidR="00EC4A25" w:rsidRPr="000C4CFF">
        <w:t>21.905: "Vocabulary for 3GPP Specifications".</w:t>
      </w:r>
    </w:p>
    <w:p w:rsidR="00670279" w:rsidRPr="000C4CFF" w:rsidRDefault="00670279" w:rsidP="00670279">
      <w:pPr>
        <w:pStyle w:val="EX"/>
      </w:pPr>
      <w:r w:rsidRPr="000C4CFF">
        <w:t>[2]</w:t>
      </w:r>
      <w:r w:rsidRPr="000C4CFF">
        <w:tab/>
        <w:t xml:space="preserve">3GPP TS 38.101-1: </w:t>
      </w:r>
      <w:r w:rsidR="00C047B4" w:rsidRPr="000C4CFF">
        <w:t>"</w:t>
      </w:r>
      <w:r w:rsidRPr="000C4CFF">
        <w:t>NR User Equipment (UE) radio transmission and reception Part 1: Range 1 Standalone</w:t>
      </w:r>
      <w:r w:rsidR="00C047B4" w:rsidRPr="000C4CFF">
        <w:t>"</w:t>
      </w:r>
      <w:r w:rsidRPr="000C4CFF">
        <w:t>.</w:t>
      </w:r>
    </w:p>
    <w:p w:rsidR="00670279" w:rsidRPr="000C4CFF" w:rsidRDefault="00670279" w:rsidP="00670279">
      <w:pPr>
        <w:pStyle w:val="EX"/>
      </w:pPr>
      <w:r w:rsidRPr="000C4CFF">
        <w:t>[3]</w:t>
      </w:r>
      <w:r w:rsidRPr="000C4CFF">
        <w:tab/>
        <w:t xml:space="preserve">3GPP TS 38.101-2: </w:t>
      </w:r>
      <w:r w:rsidR="00C047B4" w:rsidRPr="000C4CFF">
        <w:t>"</w:t>
      </w:r>
      <w:r w:rsidRPr="000C4CFF">
        <w:t>NR User Equipment (UE) radio transmission and reception Part 2: Range 2 Standalone</w:t>
      </w:r>
      <w:r w:rsidR="00C047B4" w:rsidRPr="000C4CFF">
        <w:t>"</w:t>
      </w:r>
      <w:r w:rsidRPr="000C4CFF">
        <w:t>.</w:t>
      </w:r>
    </w:p>
    <w:p w:rsidR="00670279" w:rsidRPr="000C4CFF" w:rsidRDefault="00670279" w:rsidP="00670279">
      <w:pPr>
        <w:pStyle w:val="EX"/>
      </w:pPr>
      <w:r w:rsidRPr="000C4CFF">
        <w:t>[4]</w:t>
      </w:r>
      <w:r w:rsidRPr="000C4CFF">
        <w:tab/>
        <w:t xml:space="preserve">3GPP TS 38.101-3: </w:t>
      </w:r>
      <w:r w:rsidR="00C047B4" w:rsidRPr="000C4CFF">
        <w:t>"</w:t>
      </w:r>
      <w:r w:rsidRPr="000C4CFF">
        <w:t>NR User Equipment (UE) radio transmission and reception Part 3: Range 1 and Range 2 Interworking operation with other radios</w:t>
      </w:r>
      <w:r w:rsidR="00C047B4" w:rsidRPr="000C4CFF">
        <w:t>"</w:t>
      </w:r>
      <w:r w:rsidRPr="000C4CFF">
        <w:t>.</w:t>
      </w:r>
    </w:p>
    <w:p w:rsidR="00670279" w:rsidRPr="000C4CFF" w:rsidRDefault="00670279" w:rsidP="00670279">
      <w:pPr>
        <w:pStyle w:val="EX"/>
      </w:pPr>
      <w:r w:rsidRPr="000C4CFF">
        <w:t>[5]</w:t>
      </w:r>
      <w:r w:rsidRPr="000C4CFF">
        <w:tab/>
        <w:t xml:space="preserve">3GPP TS 38.133: </w:t>
      </w:r>
      <w:r w:rsidR="00C047B4" w:rsidRPr="000C4CFF">
        <w:t>"</w:t>
      </w:r>
      <w:r w:rsidRPr="000C4CFF">
        <w:t>NR Requirements for support of radio resource management</w:t>
      </w:r>
      <w:r w:rsidR="00C047B4" w:rsidRPr="000C4CFF">
        <w:t>"</w:t>
      </w:r>
      <w:r w:rsidRPr="000C4CFF">
        <w:t>.</w:t>
      </w:r>
    </w:p>
    <w:p w:rsidR="00670279" w:rsidRPr="000C4CFF" w:rsidRDefault="00670279" w:rsidP="00670279">
      <w:pPr>
        <w:pStyle w:val="EX"/>
      </w:pPr>
      <w:r w:rsidRPr="000C4CFF">
        <w:t>[6]</w:t>
      </w:r>
      <w:r w:rsidRPr="000C4CFF">
        <w:tab/>
        <w:t xml:space="preserve">3GPP TS 38.211: </w:t>
      </w:r>
      <w:r w:rsidR="00C047B4" w:rsidRPr="000C4CFF">
        <w:t>"</w:t>
      </w:r>
      <w:r w:rsidRPr="000C4CFF">
        <w:t>NR Physical channels and modulation</w:t>
      </w:r>
      <w:r w:rsidR="00C047B4" w:rsidRPr="000C4CFF">
        <w:t>"</w:t>
      </w:r>
      <w:r w:rsidRPr="000C4CFF">
        <w:t>.</w:t>
      </w:r>
    </w:p>
    <w:p w:rsidR="00670279" w:rsidRPr="000C4CFF" w:rsidRDefault="00670279" w:rsidP="00670279">
      <w:pPr>
        <w:pStyle w:val="EX"/>
      </w:pPr>
      <w:r w:rsidRPr="000C4CFF">
        <w:t>[7]</w:t>
      </w:r>
      <w:r w:rsidRPr="000C4CFF">
        <w:tab/>
        <w:t xml:space="preserve">3GPP TS 37.340: </w:t>
      </w:r>
      <w:r w:rsidR="00C047B4" w:rsidRPr="000C4CFF">
        <w:t>"</w:t>
      </w:r>
      <w:r w:rsidRPr="000C4CFF">
        <w:t>Evolved Universal Terrestrial Radio Access (E-UTRA) and NR Multi-connectivity</w:t>
      </w:r>
      <w:r w:rsidR="00C047B4" w:rsidRPr="000C4CFF">
        <w:t>"</w:t>
      </w:r>
      <w:r w:rsidRPr="000C4CFF">
        <w:t>.</w:t>
      </w:r>
    </w:p>
    <w:p w:rsidR="00670279" w:rsidRPr="000C4CFF" w:rsidRDefault="00670279" w:rsidP="00670279">
      <w:pPr>
        <w:pStyle w:val="EX"/>
      </w:pPr>
      <w:r w:rsidRPr="000C4CFF">
        <w:t>[8]</w:t>
      </w:r>
      <w:r w:rsidRPr="000C4CFF">
        <w:tab/>
        <w:t xml:space="preserve">3GPP TS 38.321: </w:t>
      </w:r>
      <w:r w:rsidR="00C047B4" w:rsidRPr="000C4CFF">
        <w:t>"</w:t>
      </w:r>
      <w:r w:rsidRPr="000C4CFF">
        <w:t>NR Medium Access Control (MAC) protocol specification</w:t>
      </w:r>
      <w:r w:rsidR="00C047B4" w:rsidRPr="000C4CFF">
        <w:t>"</w:t>
      </w:r>
      <w:r w:rsidRPr="000C4CFF">
        <w:t>.</w:t>
      </w:r>
    </w:p>
    <w:p w:rsidR="00670279" w:rsidRPr="000C4CFF" w:rsidRDefault="00670279" w:rsidP="00670279">
      <w:pPr>
        <w:pStyle w:val="EX"/>
      </w:pPr>
      <w:r w:rsidRPr="000C4CFF">
        <w:t>[9]</w:t>
      </w:r>
      <w:r w:rsidRPr="000C4CFF">
        <w:tab/>
        <w:t xml:space="preserve">3GPP TS 38.331: </w:t>
      </w:r>
      <w:r w:rsidR="00C047B4" w:rsidRPr="000C4CFF">
        <w:t>"</w:t>
      </w:r>
      <w:r w:rsidRPr="000C4CFF">
        <w:t>NR Radio Resource Control (RRC) protocol specification</w:t>
      </w:r>
      <w:r w:rsidR="00C047B4" w:rsidRPr="000C4CFF">
        <w:t>"</w:t>
      </w:r>
      <w:r w:rsidRPr="000C4CFF">
        <w:t>.</w:t>
      </w:r>
    </w:p>
    <w:p w:rsidR="00080512" w:rsidRPr="000C4CFF" w:rsidRDefault="00000A8E">
      <w:pPr>
        <w:pStyle w:val="1"/>
      </w:pPr>
      <w:bookmarkStart w:id="10" w:name="_Toc510550220"/>
      <w:r w:rsidRPr="000C4CFF">
        <w:t>3</w:t>
      </w:r>
      <w:r w:rsidR="00080512" w:rsidRPr="000C4CFF">
        <w:tab/>
        <w:t xml:space="preserve">Definitions, </w:t>
      </w:r>
      <w:r w:rsidR="008028A4" w:rsidRPr="000C4CFF">
        <w:t>symbols and abbreviations</w:t>
      </w:r>
      <w:bookmarkEnd w:id="10"/>
    </w:p>
    <w:p w:rsidR="00080512" w:rsidRPr="000C4CFF" w:rsidRDefault="00080512">
      <w:pPr>
        <w:pStyle w:val="2"/>
      </w:pPr>
      <w:bookmarkStart w:id="11" w:name="_Toc510550221"/>
      <w:r w:rsidRPr="000C4CFF">
        <w:t>3.1</w:t>
      </w:r>
      <w:r w:rsidRPr="000C4CFF">
        <w:tab/>
        <w:t>Definitions</w:t>
      </w:r>
      <w:bookmarkEnd w:id="11"/>
    </w:p>
    <w:p w:rsidR="00E53618" w:rsidRPr="000C4CFF" w:rsidRDefault="00E53618" w:rsidP="00E53618">
      <w:r w:rsidRPr="000C4CFF">
        <w:t xml:space="preserve">For the purposes of the present document, the terms and definitions given in </w:t>
      </w:r>
      <w:r w:rsidR="007F7D6B" w:rsidRPr="000C4CFF">
        <w:t xml:space="preserve">3GPP </w:t>
      </w:r>
      <w:r w:rsidRPr="000C4CFF">
        <w:t xml:space="preserve">TR 21.905 [1] and the following apply. A term defined in the present document takes precedence over the definition of the same term, if any, in </w:t>
      </w:r>
      <w:r w:rsidR="007F7D6B" w:rsidRPr="000C4CFF">
        <w:t xml:space="preserve">3GPP </w:t>
      </w:r>
      <w:r w:rsidRPr="000C4CFF">
        <w:t>TR 21.905 [1].</w:t>
      </w:r>
    </w:p>
    <w:p w:rsidR="00080512" w:rsidRPr="000C4CFF" w:rsidRDefault="004637DE">
      <w:r w:rsidRPr="000C4CFF">
        <w:rPr>
          <w:b/>
          <w:lang w:eastAsia="zh-CN"/>
        </w:rPr>
        <w:t>Fallback band combination:</w:t>
      </w:r>
      <w:r w:rsidRPr="000C4CFF">
        <w:rPr>
          <w:lang w:eastAsia="zh-CN"/>
        </w:rPr>
        <w:t xml:space="preserve"> A band combination that would result from another band combination by releasing at least one SCell or uplink configuration of SCell.</w:t>
      </w:r>
    </w:p>
    <w:p w:rsidR="00E53618" w:rsidRPr="000C4CFF" w:rsidRDefault="00E53618" w:rsidP="00E53618">
      <w:pPr>
        <w:pStyle w:val="2"/>
      </w:pPr>
      <w:bookmarkStart w:id="12" w:name="_Toc510550222"/>
      <w:r w:rsidRPr="000C4CFF">
        <w:t>3.2</w:t>
      </w:r>
      <w:r w:rsidRPr="000C4CFF">
        <w:tab/>
        <w:t>Symbols</w:t>
      </w:r>
      <w:bookmarkEnd w:id="12"/>
    </w:p>
    <w:p w:rsidR="00E53618" w:rsidRPr="000C4CFF" w:rsidRDefault="00E53618" w:rsidP="00E53618">
      <w:pPr>
        <w:keepNext/>
      </w:pPr>
      <w:r w:rsidRPr="000C4CFF">
        <w:t>For the purposes of the present document, the following symbols apply:</w:t>
      </w:r>
    </w:p>
    <w:p w:rsidR="00DD1743" w:rsidRPr="000C4CFF" w:rsidRDefault="00C047B4" w:rsidP="00C047B4">
      <w:pPr>
        <w:pStyle w:val="EW"/>
        <w:ind w:left="2552" w:hanging="2268"/>
      </w:pPr>
      <w:r w:rsidRPr="000C4CFF">
        <w:t>MaxDLDataRate:</w:t>
      </w:r>
      <w:r w:rsidRPr="000C4CFF">
        <w:tab/>
      </w:r>
      <w:r w:rsidR="00DD1743" w:rsidRPr="000C4CFF">
        <w:t>Maximum DL data rate</w:t>
      </w:r>
    </w:p>
    <w:p w:rsidR="00DD1743" w:rsidRPr="000C4CFF" w:rsidRDefault="00714926" w:rsidP="00C047B4">
      <w:pPr>
        <w:pStyle w:val="EW"/>
        <w:ind w:left="2552" w:hanging="2268"/>
      </w:pPr>
      <w:r w:rsidRPr="000C4CFF">
        <w:t>MaxDLDataRate_MN:</w:t>
      </w:r>
      <w:r w:rsidRPr="000C4CFF">
        <w:tab/>
      </w:r>
      <w:r w:rsidR="00DD1743" w:rsidRPr="000C4CFF">
        <w:t xml:space="preserve">Maximum DL data rate in the </w:t>
      </w:r>
      <w:r w:rsidR="00AA686D" w:rsidRPr="000C4CFF">
        <w:t>MN</w:t>
      </w:r>
    </w:p>
    <w:p w:rsidR="00DD1743" w:rsidRPr="000C4CFF" w:rsidRDefault="00C047B4" w:rsidP="00C047B4">
      <w:pPr>
        <w:pStyle w:val="EW"/>
        <w:ind w:left="2552" w:hanging="2268"/>
      </w:pPr>
      <w:r w:rsidRPr="000C4CFF">
        <w:t>MaxULDataRate:</w:t>
      </w:r>
      <w:r w:rsidR="00714926" w:rsidRPr="000C4CFF">
        <w:tab/>
      </w:r>
      <w:r w:rsidR="00DD1743" w:rsidRPr="000C4CFF">
        <w:t>Maximum UL data rate</w:t>
      </w:r>
    </w:p>
    <w:p w:rsidR="00DD1743" w:rsidRPr="000C4CFF" w:rsidRDefault="00DD1743" w:rsidP="00C047B4">
      <w:pPr>
        <w:pStyle w:val="EX"/>
        <w:ind w:left="2552" w:hanging="2268"/>
      </w:pPr>
      <w:r w:rsidRPr="000C4CFF">
        <w:lastRenderedPageBreak/>
        <w:t>MaxULDataRate</w:t>
      </w:r>
      <w:r w:rsidR="00AA686D" w:rsidRPr="000C4CFF">
        <w:t>_SN</w:t>
      </w:r>
      <w:r w:rsidRPr="000C4CFF">
        <w:t>:</w:t>
      </w:r>
      <w:r w:rsidR="00C047B4" w:rsidRPr="000C4CFF">
        <w:tab/>
      </w:r>
      <w:r w:rsidRPr="000C4CFF">
        <w:t xml:space="preserve">Maximum UL data rate in the </w:t>
      </w:r>
      <w:r w:rsidR="00AA686D" w:rsidRPr="000C4CFF">
        <w:t>SN</w:t>
      </w:r>
    </w:p>
    <w:p w:rsidR="00080512" w:rsidRPr="000C4CFF" w:rsidRDefault="00080512">
      <w:pPr>
        <w:pStyle w:val="2"/>
      </w:pPr>
      <w:bookmarkStart w:id="13" w:name="_Toc510550223"/>
      <w:r w:rsidRPr="000C4CFF">
        <w:t>3.</w:t>
      </w:r>
      <w:r w:rsidR="00E53618" w:rsidRPr="000C4CFF">
        <w:t>3</w:t>
      </w:r>
      <w:r w:rsidRPr="000C4CFF">
        <w:tab/>
        <w:t>Abbreviations</w:t>
      </w:r>
      <w:bookmarkEnd w:id="13"/>
    </w:p>
    <w:p w:rsidR="00E53618" w:rsidRPr="000C4CFF" w:rsidRDefault="00E53618" w:rsidP="00E53618">
      <w:pPr>
        <w:keepNext/>
      </w:pPr>
      <w:r w:rsidRPr="000C4CFF">
        <w:t xml:space="preserve">For the purposes of the present document, the abbreviations given in </w:t>
      </w:r>
      <w:r w:rsidR="007F7D6B" w:rsidRPr="000C4CFF">
        <w:t xml:space="preserve">3GPP </w:t>
      </w:r>
      <w:r w:rsidRPr="000C4CFF">
        <w:t xml:space="preserve">TR 21.905 [1] and the following apply. An abbreviation defined in the present document takes precedence over the definition of the same abbreviation, if any, in </w:t>
      </w:r>
      <w:r w:rsidR="007F7D6B" w:rsidRPr="000C4CFF">
        <w:t xml:space="preserve">3GPP </w:t>
      </w:r>
      <w:r w:rsidRPr="000C4CFF">
        <w:t>TR 21.905 [1].</w:t>
      </w:r>
    </w:p>
    <w:p w:rsidR="00DD1743" w:rsidRPr="000C4CFF" w:rsidRDefault="00DD1743" w:rsidP="00DD1743">
      <w:pPr>
        <w:pStyle w:val="EW"/>
      </w:pPr>
      <w:r w:rsidRPr="000C4CFF">
        <w:t>DL</w:t>
      </w:r>
      <w:r w:rsidRPr="000C4CFF">
        <w:tab/>
        <w:t>Downlink</w:t>
      </w:r>
    </w:p>
    <w:p w:rsidR="00946894" w:rsidRPr="000C4CFF" w:rsidRDefault="00946894" w:rsidP="00DD1743">
      <w:pPr>
        <w:pStyle w:val="EW"/>
      </w:pPr>
      <w:r w:rsidRPr="000C4CFF">
        <w:t>MAC</w:t>
      </w:r>
      <w:r w:rsidRPr="000C4CFF">
        <w:tab/>
      </w:r>
      <w:r w:rsidR="00121B9E" w:rsidRPr="000C4CFF">
        <w:t>Medium Access Control</w:t>
      </w:r>
    </w:p>
    <w:p w:rsidR="00DD1743" w:rsidRPr="000C4CFF" w:rsidRDefault="00DD1743" w:rsidP="00DD1743">
      <w:pPr>
        <w:pStyle w:val="EW"/>
      </w:pPr>
      <w:r w:rsidRPr="000C4CFF">
        <w:t>MCG</w:t>
      </w:r>
      <w:r w:rsidRPr="000C4CFF">
        <w:tab/>
        <w:t>Master Cell Group</w:t>
      </w:r>
    </w:p>
    <w:p w:rsidR="00DD1743" w:rsidRPr="000C4CFF" w:rsidRDefault="00DD1743" w:rsidP="00DD1743">
      <w:pPr>
        <w:pStyle w:val="EW"/>
      </w:pPr>
      <w:r w:rsidRPr="000C4CFF">
        <w:t>MN</w:t>
      </w:r>
      <w:r w:rsidRPr="000C4CFF">
        <w:tab/>
        <w:t>Master Node</w:t>
      </w:r>
    </w:p>
    <w:p w:rsidR="00DD1743" w:rsidRPr="000C4CFF" w:rsidRDefault="00DD1743" w:rsidP="00DD1743">
      <w:pPr>
        <w:pStyle w:val="EW"/>
      </w:pPr>
      <w:r w:rsidRPr="000C4CFF">
        <w:t>MR-DC</w:t>
      </w:r>
      <w:r w:rsidRPr="000C4CFF">
        <w:tab/>
        <w:t>Multi-RAT Dual Connectivity</w:t>
      </w:r>
    </w:p>
    <w:p w:rsidR="00DD1743" w:rsidRPr="000C4CFF" w:rsidRDefault="00DD1743" w:rsidP="00DD1743">
      <w:pPr>
        <w:pStyle w:val="EW"/>
      </w:pPr>
      <w:r w:rsidRPr="000C4CFF">
        <w:t>PDCP</w:t>
      </w:r>
      <w:r w:rsidRPr="000C4CFF">
        <w:tab/>
        <w:t>Packet Data Convergence Protocol</w:t>
      </w:r>
    </w:p>
    <w:p w:rsidR="00DD1743" w:rsidRPr="000C4CFF" w:rsidRDefault="00DD1743" w:rsidP="00DD1743">
      <w:pPr>
        <w:pStyle w:val="EW"/>
      </w:pPr>
      <w:r w:rsidRPr="000C4CFF">
        <w:t>RLC</w:t>
      </w:r>
      <w:r w:rsidRPr="000C4CFF">
        <w:tab/>
        <w:t>Radio Link Control</w:t>
      </w:r>
    </w:p>
    <w:p w:rsidR="00DD1743" w:rsidRPr="000C4CFF" w:rsidRDefault="00DD1743" w:rsidP="00DD1743">
      <w:pPr>
        <w:pStyle w:val="EW"/>
      </w:pPr>
      <w:r w:rsidRPr="000C4CFF">
        <w:t>RTT</w:t>
      </w:r>
      <w:r w:rsidRPr="000C4CFF">
        <w:tab/>
        <w:t>Round Trip Time</w:t>
      </w:r>
    </w:p>
    <w:p w:rsidR="00DD1743" w:rsidRPr="000C4CFF" w:rsidRDefault="00DD1743" w:rsidP="00DD1743">
      <w:pPr>
        <w:pStyle w:val="EW"/>
      </w:pPr>
      <w:r w:rsidRPr="000C4CFF">
        <w:t>SCG</w:t>
      </w:r>
      <w:r w:rsidRPr="000C4CFF">
        <w:tab/>
        <w:t>Secondary Cell Group</w:t>
      </w:r>
    </w:p>
    <w:p w:rsidR="00DD1743" w:rsidRPr="000C4CFF" w:rsidRDefault="00DD1743" w:rsidP="00DD1743">
      <w:pPr>
        <w:pStyle w:val="EW"/>
      </w:pPr>
      <w:r w:rsidRPr="000C4CFF">
        <w:t>SDAP</w:t>
      </w:r>
      <w:r w:rsidRPr="000C4CFF">
        <w:tab/>
        <w:t>Service Data Adaptation Protocol</w:t>
      </w:r>
    </w:p>
    <w:p w:rsidR="00DD1743" w:rsidRPr="000C4CFF" w:rsidRDefault="00DD1743" w:rsidP="00DD1743">
      <w:pPr>
        <w:pStyle w:val="EW"/>
      </w:pPr>
      <w:r w:rsidRPr="000C4CFF">
        <w:t>SN</w:t>
      </w:r>
      <w:r w:rsidRPr="000C4CFF">
        <w:tab/>
        <w:t>Secondary Node</w:t>
      </w:r>
    </w:p>
    <w:p w:rsidR="00080512" w:rsidRPr="000C4CFF" w:rsidRDefault="00DD1743" w:rsidP="00714926">
      <w:pPr>
        <w:pStyle w:val="EX"/>
      </w:pPr>
      <w:r w:rsidRPr="000C4CFF">
        <w:t>U</w:t>
      </w:r>
      <w:r w:rsidR="00AA140D" w:rsidRPr="000C4CFF">
        <w:t>L</w:t>
      </w:r>
      <w:r w:rsidRPr="000C4CFF">
        <w:tab/>
        <w:t>Uplink</w:t>
      </w:r>
    </w:p>
    <w:p w:rsidR="00E53618" w:rsidRPr="000C4CFF" w:rsidRDefault="00E53618" w:rsidP="00E53618">
      <w:pPr>
        <w:pStyle w:val="1"/>
      </w:pPr>
      <w:bookmarkStart w:id="14" w:name="_Toc510550224"/>
      <w:r w:rsidRPr="000C4CFF">
        <w:t>4</w:t>
      </w:r>
      <w:r w:rsidRPr="000C4CFF">
        <w:tab/>
        <w:t>UE radio access capability parameters</w:t>
      </w:r>
      <w:bookmarkEnd w:id="14"/>
    </w:p>
    <w:p w:rsidR="00E53618" w:rsidRPr="000C4CFF" w:rsidRDefault="00E53618" w:rsidP="00E53618">
      <w:pPr>
        <w:pStyle w:val="2"/>
        <w:rPr>
          <w:i/>
        </w:rPr>
      </w:pPr>
      <w:bookmarkStart w:id="15" w:name="_Toc510550225"/>
      <w:r w:rsidRPr="000C4CFF">
        <w:t>4.1</w:t>
      </w:r>
      <w:r w:rsidRPr="000C4CFF">
        <w:tab/>
      </w:r>
      <w:r w:rsidR="00134A1C" w:rsidRPr="000C4CFF">
        <w:t>Supported max data rate</w:t>
      </w:r>
      <w:bookmarkEnd w:id="15"/>
    </w:p>
    <w:p w:rsidR="006D700B" w:rsidRPr="000C4CFF" w:rsidRDefault="006D700B" w:rsidP="00F70EB8">
      <w:pPr>
        <w:pStyle w:val="3"/>
        <w:rPr>
          <w:i/>
        </w:rPr>
      </w:pPr>
      <w:bookmarkStart w:id="16" w:name="_Toc510550226"/>
      <w:r w:rsidRPr="000C4CFF">
        <w:t>4.1.1</w:t>
      </w:r>
      <w:r w:rsidRPr="000C4CFF">
        <w:tab/>
        <w:t>General</w:t>
      </w:r>
      <w:bookmarkEnd w:id="16"/>
    </w:p>
    <w:p w:rsidR="006231D9" w:rsidRPr="000C4CFF" w:rsidRDefault="00D57D18" w:rsidP="00027CEE">
      <w:pPr>
        <w:rPr>
          <w:i/>
        </w:rPr>
      </w:pPr>
      <w:r w:rsidRPr="000C4CFF">
        <w:t xml:space="preserve">The DL and UL max data rate supported by the UE is calculated by band combinations and baseband processing combinations supported by the UE. </w:t>
      </w:r>
      <w:r w:rsidR="002A62B5" w:rsidRPr="000C4CFF">
        <w:t>A UE supporting MR-DC shall support the calculated DL and UL max data rate</w:t>
      </w:r>
      <w:r w:rsidR="00FD3928" w:rsidRPr="000C4CFF">
        <w:t xml:space="preserve"> defined in 4.1.</w:t>
      </w:r>
      <w:r w:rsidR="008E53DB" w:rsidRPr="000C4CFF">
        <w:t>2</w:t>
      </w:r>
      <w:r w:rsidR="002A62B5" w:rsidRPr="000C4CFF">
        <w:t xml:space="preserve">. A non MR-DC capable UE supporting a </w:t>
      </w:r>
      <w:r w:rsidR="00143664" w:rsidRPr="000C4CFF">
        <w:t xml:space="preserve">max </w:t>
      </w:r>
      <w:r w:rsidR="002A62B5" w:rsidRPr="000C4CFF">
        <w:t xml:space="preserve">data rate lower than the calculated </w:t>
      </w:r>
      <w:r w:rsidR="00143664" w:rsidRPr="000C4CFF">
        <w:t>max data rate</w:t>
      </w:r>
      <w:r w:rsidR="002A62B5" w:rsidRPr="000C4CFF">
        <w:t xml:space="preserve"> indicates </w:t>
      </w:r>
      <w:r w:rsidR="00143664" w:rsidRPr="000C4CFF">
        <w:t xml:space="preserve">the DL and UL max data rate by the UE category </w:t>
      </w:r>
      <w:r w:rsidR="00511AD3" w:rsidRPr="000C4CFF">
        <w:t>as defined in 4.1.</w:t>
      </w:r>
      <w:r w:rsidR="008E53DB" w:rsidRPr="000C4CFF">
        <w:t>3</w:t>
      </w:r>
      <w:r w:rsidR="00511AD3" w:rsidRPr="000C4CFF">
        <w:t>.</w:t>
      </w:r>
    </w:p>
    <w:p w:rsidR="00134A1C" w:rsidRPr="000C4CFF" w:rsidRDefault="00134A1C" w:rsidP="00134A1C">
      <w:pPr>
        <w:pStyle w:val="3"/>
        <w:rPr>
          <w:i/>
        </w:rPr>
      </w:pPr>
      <w:bookmarkStart w:id="17" w:name="_Toc510550227"/>
      <w:r w:rsidRPr="000C4CFF">
        <w:t>4.1.</w:t>
      </w:r>
      <w:r w:rsidR="006D700B" w:rsidRPr="000C4CFF">
        <w:t>2</w:t>
      </w:r>
      <w:r w:rsidRPr="000C4CFF">
        <w:tab/>
      </w:r>
      <w:r w:rsidR="006A26BB" w:rsidRPr="000C4CFF">
        <w:t xml:space="preserve">Max data rate without </w:t>
      </w:r>
      <w:r w:rsidR="006A26BB" w:rsidRPr="000C4CFF">
        <w:rPr>
          <w:i/>
        </w:rPr>
        <w:t>ue-CategoryDL</w:t>
      </w:r>
      <w:r w:rsidR="006A26BB" w:rsidRPr="000C4CFF">
        <w:t xml:space="preserve"> and </w:t>
      </w:r>
      <w:r w:rsidR="006A26BB" w:rsidRPr="000C4CFF">
        <w:rPr>
          <w:i/>
        </w:rPr>
        <w:t>ue-CategoryUL</w:t>
      </w:r>
      <w:bookmarkEnd w:id="17"/>
    </w:p>
    <w:p w:rsidR="004637DE" w:rsidRPr="000C4CFF" w:rsidRDefault="00670279" w:rsidP="004637DE">
      <w:pPr>
        <w:spacing w:after="0"/>
        <w:rPr>
          <w:rFonts w:eastAsia="Times New Roman"/>
        </w:rPr>
      </w:pPr>
      <w:r w:rsidRPr="000C4CFF">
        <w:rPr>
          <w:rFonts w:eastAsia="Times New Roman"/>
        </w:rPr>
        <w:t>For NR, t</w:t>
      </w:r>
      <w:r w:rsidR="004637DE" w:rsidRPr="000C4CFF">
        <w:rPr>
          <w:rFonts w:eastAsia="Times New Roman"/>
        </w:rPr>
        <w:t>he approximate data rate for a given number of aggregated carriers in a band or band combinati</w:t>
      </w:r>
      <w:r w:rsidR="00714926" w:rsidRPr="000C4CFF">
        <w:rPr>
          <w:rFonts w:eastAsia="Times New Roman"/>
        </w:rPr>
        <w:t>on is computed as follows.</w:t>
      </w:r>
    </w:p>
    <w:p w:rsidR="004637DE" w:rsidRPr="000C4CFF" w:rsidRDefault="00670279" w:rsidP="00670279">
      <w:pPr>
        <w:pStyle w:val="EQ"/>
        <w:jc w:val="center"/>
        <w:rPr>
          <w:rFonts w:eastAsia="Times New Roman"/>
        </w:rPr>
      </w:pPr>
      <w:r w:rsidRPr="000C4CFF">
        <w:object w:dxaOrig="66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15" o:title=""/>
          </v:shape>
          <o:OLEObject Type="Embed" ProgID="Equation.3" ShapeID="_x0000_i1025" DrawAspect="Content" ObjectID="_1589294287" r:id="rId16"/>
        </w:object>
      </w:r>
    </w:p>
    <w:p w:rsidR="004637DE" w:rsidRPr="000C4CFF" w:rsidRDefault="004637DE" w:rsidP="00714926">
      <w:r w:rsidRPr="000C4CFF">
        <w:t>wherein</w:t>
      </w:r>
    </w:p>
    <w:p w:rsidR="004637DE" w:rsidRPr="000C4CFF" w:rsidRDefault="004637DE" w:rsidP="004637DE">
      <w:pPr>
        <w:spacing w:after="0"/>
        <w:ind w:firstLine="720"/>
        <w:contextualSpacing/>
        <w:textAlignment w:val="baseline"/>
        <w:rPr>
          <w:rFonts w:ascii="Times" w:eastAsia="Batang" w:hAnsi="Times"/>
          <w:szCs w:val="24"/>
        </w:rPr>
      </w:pPr>
      <w:r w:rsidRPr="000C4CFF">
        <w:rPr>
          <w:rFonts w:ascii="Times" w:eastAsia="Batang" w:hAnsi="Times"/>
          <w:szCs w:val="24"/>
        </w:rPr>
        <w:t>J is the number of aggregated component carriers in a band or band combination</w:t>
      </w:r>
    </w:p>
    <w:p w:rsidR="004637DE" w:rsidRPr="000C4CFF" w:rsidRDefault="004637DE" w:rsidP="004637DE">
      <w:pPr>
        <w:spacing w:after="0"/>
        <w:ind w:firstLine="720"/>
        <w:contextualSpacing/>
        <w:textAlignment w:val="baseline"/>
        <w:rPr>
          <w:rFonts w:ascii="Times" w:eastAsia="Batang" w:hAnsi="Times"/>
          <w:szCs w:val="24"/>
        </w:rPr>
      </w:pPr>
      <w:r w:rsidRPr="000C4CFF">
        <w:rPr>
          <w:rFonts w:ascii="Times" w:eastAsia="Batang" w:hAnsi="Times"/>
          <w:szCs w:val="24"/>
        </w:rPr>
        <w:t>R</w:t>
      </w:r>
      <w:r w:rsidRPr="000C4CFF">
        <w:rPr>
          <w:rFonts w:ascii="Times" w:eastAsia="Batang" w:hAnsi="Times"/>
          <w:szCs w:val="24"/>
          <w:vertAlign w:val="subscript"/>
        </w:rPr>
        <w:t>max</w:t>
      </w:r>
      <w:r w:rsidRPr="000C4CFF">
        <w:rPr>
          <w:rFonts w:ascii="Times" w:eastAsia="Batang" w:hAnsi="Times"/>
          <w:szCs w:val="24"/>
        </w:rPr>
        <w:t xml:space="preserve"> = 948/1024</w:t>
      </w:r>
    </w:p>
    <w:p w:rsidR="004637DE" w:rsidRPr="000C4CFF" w:rsidRDefault="004637DE" w:rsidP="004637DE">
      <w:pPr>
        <w:spacing w:after="0"/>
        <w:ind w:firstLine="720"/>
        <w:contextualSpacing/>
        <w:textAlignment w:val="baseline"/>
        <w:rPr>
          <w:rFonts w:ascii="Times" w:eastAsia="Batang" w:hAnsi="Times"/>
          <w:szCs w:val="24"/>
        </w:rPr>
      </w:pPr>
      <w:r w:rsidRPr="000C4CFF">
        <w:rPr>
          <w:rFonts w:ascii="Times" w:eastAsia="Batang" w:hAnsi="Times"/>
          <w:szCs w:val="24"/>
        </w:rPr>
        <w:t>For the j-th CC,</w:t>
      </w:r>
    </w:p>
    <w:p w:rsidR="004637DE" w:rsidRPr="000C4CFF" w:rsidRDefault="00700D8E" w:rsidP="004637DE">
      <w:pPr>
        <w:spacing w:after="0"/>
        <w:ind w:left="720" w:firstLine="720"/>
        <w:contextualSpacing/>
        <w:textAlignment w:val="baseline"/>
        <w:rPr>
          <w:rFonts w:ascii="Times" w:eastAsia="Batang" w:hAnsi="Times"/>
          <w:szCs w:val="24"/>
        </w:rPr>
      </w:pPr>
      <w:r w:rsidRPr="000C4CFF">
        <w:rPr>
          <w:rFonts w:eastAsia="ＭＳ 明朝"/>
          <w:noProof/>
          <w:position w:val="-16"/>
          <w:lang w:val="en-US" w:eastAsia="ja-JP"/>
        </w:rPr>
        <w:drawing>
          <wp:inline distT="0" distB="0" distL="0" distR="0">
            <wp:extent cx="304800" cy="2571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0C4CFF">
        <w:rPr>
          <w:rFonts w:ascii="Times" w:eastAsia="Batang" w:hAnsi="Times"/>
          <w:szCs w:val="24"/>
        </w:rPr>
        <w:t xml:space="preserve"> </w:t>
      </w:r>
      <w:r w:rsidR="00714926" w:rsidRPr="000C4CFF">
        <w:rPr>
          <w:rFonts w:ascii="Times" w:eastAsia="Batang" w:hAnsi="Times"/>
          <w:szCs w:val="24"/>
        </w:rPr>
        <w:t>is the maximum number of layers</w:t>
      </w:r>
    </w:p>
    <w:p w:rsidR="004637DE" w:rsidRPr="000C4CFF" w:rsidRDefault="004637DE" w:rsidP="004637DE">
      <w:pPr>
        <w:spacing w:after="0"/>
        <w:ind w:left="720" w:firstLine="720"/>
        <w:contextualSpacing/>
        <w:textAlignment w:val="baseline"/>
        <w:rPr>
          <w:rFonts w:ascii="Times" w:eastAsia="Batang" w:hAnsi="Times"/>
          <w:szCs w:val="24"/>
        </w:rPr>
      </w:pPr>
      <w:r w:rsidRPr="000C4CFF">
        <w:rPr>
          <w:rFonts w:eastAsia="ＭＳ 明朝"/>
          <w:position w:val="-10"/>
        </w:rPr>
        <w:object w:dxaOrig="400" w:dyaOrig="340">
          <v:shape id="_x0000_i1026" type="#_x0000_t75" style="width:20.25pt;height:17.25pt" o:ole="">
            <v:imagedata r:id="rId18" o:title=""/>
          </v:shape>
          <o:OLEObject Type="Embed" ProgID="Equation.3" ShapeID="_x0000_i1026" DrawAspect="Content" ObjectID="_1589294288" r:id="rId19"/>
        </w:object>
      </w:r>
      <w:r w:rsidRPr="000C4CFF">
        <w:rPr>
          <w:rFonts w:ascii="Times" w:eastAsia="Batang" w:hAnsi="Times"/>
          <w:szCs w:val="24"/>
        </w:rPr>
        <w:t xml:space="preserve"> is the maximum modulation order</w:t>
      </w:r>
    </w:p>
    <w:p w:rsidR="004637DE" w:rsidRPr="000C4CFF" w:rsidRDefault="004637DE" w:rsidP="004637DE">
      <w:pPr>
        <w:spacing w:after="0"/>
        <w:ind w:left="720" w:firstLine="720"/>
        <w:contextualSpacing/>
        <w:textAlignment w:val="baseline"/>
        <w:rPr>
          <w:rFonts w:ascii="Times" w:eastAsia="Batang" w:hAnsi="Times"/>
          <w:szCs w:val="24"/>
        </w:rPr>
      </w:pPr>
      <w:r w:rsidRPr="000C4CFF">
        <w:rPr>
          <w:rFonts w:eastAsia="ＭＳ 明朝"/>
          <w:position w:val="-14"/>
        </w:rPr>
        <w:object w:dxaOrig="380" w:dyaOrig="380">
          <v:shape id="_x0000_i1027" type="#_x0000_t75" style="width:19.5pt;height:19.5pt" o:ole="">
            <v:imagedata r:id="rId20" o:title=""/>
          </v:shape>
          <o:OLEObject Type="Embed" ProgID="Equation.3" ShapeID="_x0000_i1027" DrawAspect="Content" ObjectID="_1589294289" r:id="rId21"/>
        </w:object>
      </w:r>
      <w:r w:rsidRPr="000C4CFF">
        <w:rPr>
          <w:rFonts w:ascii="Times" w:eastAsia="Batang" w:hAnsi="Times"/>
          <w:szCs w:val="24"/>
        </w:rPr>
        <w:t>is the scaling factor</w:t>
      </w:r>
    </w:p>
    <w:p w:rsidR="004637DE" w:rsidRPr="000C4CFF" w:rsidRDefault="004637DE" w:rsidP="004637DE">
      <w:pPr>
        <w:spacing w:after="0"/>
        <w:ind w:left="1440" w:firstLine="720"/>
        <w:rPr>
          <w:rFonts w:eastAsia="Times New Roman"/>
        </w:rPr>
      </w:pPr>
      <w:r w:rsidRPr="000C4CFF">
        <w:rPr>
          <w:rFonts w:eastAsia="Times New Roman"/>
        </w:rPr>
        <w:t>The scaling factor can at le</w:t>
      </w:r>
      <w:r w:rsidR="00714926" w:rsidRPr="000C4CFF">
        <w:rPr>
          <w:rFonts w:eastAsia="Times New Roman"/>
        </w:rPr>
        <w:t>ast take the values 1 and 0.75.</w:t>
      </w:r>
    </w:p>
    <w:p w:rsidR="004637DE" w:rsidRPr="000C4CFF" w:rsidRDefault="004637DE" w:rsidP="004637DE">
      <w:pPr>
        <w:spacing w:after="0"/>
        <w:ind w:left="1440" w:firstLine="720"/>
        <w:rPr>
          <w:rFonts w:eastAsia="Times New Roman"/>
        </w:rPr>
      </w:pPr>
      <w:r w:rsidRPr="000C4CFF">
        <w:rPr>
          <w:rFonts w:eastAsia="ＭＳ 明朝"/>
          <w:position w:val="-14"/>
        </w:rPr>
        <w:object w:dxaOrig="380" w:dyaOrig="380">
          <v:shape id="_x0000_i1028" type="#_x0000_t75" style="width:19.5pt;height:19.5pt" o:ole="">
            <v:imagedata r:id="rId22" o:title=""/>
          </v:shape>
          <o:OLEObject Type="Embed" ProgID="Equation.3" ShapeID="_x0000_i1028" DrawAspect="Content" ObjectID="_1589294290" r:id="rId23"/>
        </w:object>
      </w:r>
      <w:r w:rsidRPr="000C4CFF">
        <w:rPr>
          <w:rFonts w:eastAsia="Times New Roman"/>
        </w:rPr>
        <w:t>is signalled per band and per band per band combination</w:t>
      </w:r>
    </w:p>
    <w:p w:rsidR="00670279" w:rsidRPr="000C4CFF" w:rsidRDefault="00670279" w:rsidP="00670279">
      <w:pPr>
        <w:ind w:left="1418"/>
      </w:pPr>
      <w:r w:rsidRPr="000C4CFF">
        <w:object w:dxaOrig="220" w:dyaOrig="240">
          <v:shape id="_x0000_i1029" type="#_x0000_t75" style="width:11.25pt;height:12pt" o:ole="">
            <v:imagedata r:id="rId24" o:title=""/>
          </v:shape>
          <o:OLEObject Type="Embed" ProgID="Equation.3" ShapeID="_x0000_i1029" DrawAspect="Content" ObjectID="_1589294291" r:id="rId25"/>
        </w:object>
      </w:r>
      <w:r w:rsidRPr="000C4CFF">
        <w:t xml:space="preserve"> is the numerology (as defined in TS 38.211 [6])</w:t>
      </w:r>
    </w:p>
    <w:bookmarkStart w:id="18" w:name="OLE_LINK8"/>
    <w:p w:rsidR="00670279" w:rsidRPr="000C4CFF" w:rsidRDefault="00670279" w:rsidP="00670279">
      <w:pPr>
        <w:ind w:left="1418"/>
      </w:pPr>
      <w:r w:rsidRPr="000C4CFF">
        <w:object w:dxaOrig="340" w:dyaOrig="380">
          <v:shape id="_x0000_i1030" type="#_x0000_t75" style="width:17.25pt;height:18.75pt" o:ole="">
            <v:imagedata r:id="rId26" o:title=""/>
          </v:shape>
          <o:OLEObject Type="Embed" ProgID="Equation.3" ShapeID="_x0000_i1030" DrawAspect="Content" ObjectID="_1589294292" r:id="rId27"/>
        </w:object>
      </w:r>
      <w:bookmarkEnd w:id="18"/>
      <w:r w:rsidRPr="000C4CFF">
        <w:t xml:space="preserve"> is the average OFDM symbol duration in a subframe for numerology </w:t>
      </w:r>
      <w:r w:rsidRPr="000C4CFF">
        <w:object w:dxaOrig="220" w:dyaOrig="240">
          <v:shape id="_x0000_i1031" type="#_x0000_t75" style="width:11.25pt;height:12pt" o:ole="">
            <v:imagedata r:id="rId24" o:title=""/>
          </v:shape>
          <o:OLEObject Type="Embed" ProgID="Equation.3" ShapeID="_x0000_i1031" DrawAspect="Content" ObjectID="_1589294293" r:id="rId28"/>
        </w:object>
      </w:r>
      <w:r w:rsidRPr="000C4CFF">
        <w:t xml:space="preserve">, i.e. </w:t>
      </w:r>
      <w:r w:rsidRPr="000C4CFF">
        <w:object w:dxaOrig="1100" w:dyaOrig="580">
          <v:shape id="_x0000_i1032" type="#_x0000_t75" style="width:56.25pt;height:27.75pt" o:ole="">
            <v:imagedata r:id="rId29" o:title=""/>
          </v:shape>
          <o:OLEObject Type="Embed" ProgID="Equation.3" ShapeID="_x0000_i1032" DrawAspect="Content" ObjectID="_1589294294" r:id="rId30"/>
        </w:object>
      </w:r>
      <w:r w:rsidRPr="000C4CFF">
        <w:t>. Note that normal cyclic prefix is assumed.</w:t>
      </w:r>
    </w:p>
    <w:p w:rsidR="00670279" w:rsidRPr="000C4CFF" w:rsidRDefault="00670279" w:rsidP="00670279">
      <w:pPr>
        <w:ind w:left="1418"/>
      </w:pPr>
      <w:r w:rsidRPr="000C4CFF">
        <w:object w:dxaOrig="740" w:dyaOrig="340">
          <v:shape id="_x0000_i1033" type="#_x0000_t75" style="width:37.5pt;height:16.5pt" o:ole="">
            <v:imagedata r:id="rId31" o:title=""/>
          </v:shape>
          <o:OLEObject Type="Embed" ProgID="Equation.3" ShapeID="_x0000_i1033" DrawAspect="Content" ObjectID="_1589294295" r:id="rId32"/>
        </w:object>
      </w:r>
      <w:r w:rsidRPr="000C4CFF">
        <w:t xml:space="preserve"> is the maximum RB allocation in bandwidth </w:t>
      </w:r>
      <w:r w:rsidRPr="000C4CFF">
        <w:object w:dxaOrig="560" w:dyaOrig="300">
          <v:shape id="_x0000_i1034" type="#_x0000_t75" style="width:27.75pt;height:15pt" o:ole="">
            <v:imagedata r:id="rId33" o:title=""/>
          </v:shape>
          <o:OLEObject Type="Embed" ProgID="Equation.3" ShapeID="_x0000_i1034" DrawAspect="Content" ObjectID="_1589294296" r:id="rId34"/>
        </w:object>
      </w:r>
      <w:r w:rsidRPr="000C4CFF">
        <w:t xml:space="preserve"> with numerology </w:t>
      </w:r>
      <w:r w:rsidRPr="000C4CFF">
        <w:object w:dxaOrig="220" w:dyaOrig="240">
          <v:shape id="_x0000_i1035" type="#_x0000_t75" style="width:11.25pt;height:12pt" o:ole="">
            <v:imagedata r:id="rId24" o:title=""/>
          </v:shape>
          <o:OLEObject Type="Embed" ProgID="Equation.3" ShapeID="_x0000_i1035" DrawAspect="Content" ObjectID="_1589294297" r:id="rId35"/>
        </w:object>
      </w:r>
      <w:r w:rsidRPr="000C4CFF">
        <w:t xml:space="preserve">, as defined in 5.3 TS 38.101-1 [2] and 5.3 TS 38.101-2 [3], where </w:t>
      </w:r>
      <w:r w:rsidRPr="000C4CFF">
        <w:object w:dxaOrig="560" w:dyaOrig="300">
          <v:shape id="_x0000_i1036" type="#_x0000_t75" style="width:27.75pt;height:15pt" o:ole="">
            <v:imagedata r:id="rId33" o:title=""/>
          </v:shape>
          <o:OLEObject Type="Embed" ProgID="Equation.3" ShapeID="_x0000_i1036" DrawAspect="Content" ObjectID="_1589294298" r:id="rId36"/>
        </w:object>
      </w:r>
      <w:r w:rsidRPr="000C4CFF">
        <w:t xml:space="preserve"> is the UE supported maximum bandwidth in the given band or band combination.</w:t>
      </w:r>
    </w:p>
    <w:p w:rsidR="004637DE" w:rsidRPr="000C4CFF" w:rsidRDefault="004637DE" w:rsidP="004637DE">
      <w:pPr>
        <w:spacing w:after="0"/>
        <w:ind w:left="720" w:firstLine="720"/>
        <w:contextualSpacing/>
        <w:textAlignment w:val="baseline"/>
        <w:rPr>
          <w:rFonts w:ascii="Times" w:eastAsia="Batang" w:hAnsi="Times"/>
          <w:szCs w:val="24"/>
        </w:rPr>
      </w:pPr>
      <w:r w:rsidRPr="000C4CFF">
        <w:rPr>
          <w:rFonts w:eastAsia="ＭＳ 明朝"/>
          <w:position w:val="-6"/>
        </w:rPr>
        <w:object w:dxaOrig="560" w:dyaOrig="300">
          <v:shape id="_x0000_i1037" type="#_x0000_t75" style="width:28.5pt;height:15pt" o:ole="">
            <v:imagedata r:id="rId37" o:title=""/>
          </v:shape>
          <o:OLEObject Type="Embed" ProgID="Equation.3" ShapeID="_x0000_i1037" DrawAspect="Content" ObjectID="_1589294299" r:id="rId38"/>
        </w:object>
      </w:r>
      <w:r w:rsidRPr="000C4CFF">
        <w:rPr>
          <w:rFonts w:ascii="Times" w:eastAsia="Batang" w:hAnsi="Times"/>
          <w:szCs w:val="24"/>
        </w:rPr>
        <w:t>is the overhead and takes the following values</w:t>
      </w:r>
    </w:p>
    <w:p w:rsidR="004637DE" w:rsidRPr="000C4CFF" w:rsidRDefault="004637DE" w:rsidP="004637DE">
      <w:pPr>
        <w:spacing w:after="0"/>
        <w:ind w:left="1440" w:firstLine="720"/>
        <w:rPr>
          <w:rFonts w:ascii="Times" w:eastAsia="Batang" w:hAnsi="Times"/>
          <w:szCs w:val="24"/>
        </w:rPr>
      </w:pPr>
      <w:r w:rsidRPr="000C4CFF">
        <w:rPr>
          <w:rFonts w:ascii="Times" w:eastAsia="Batang" w:hAnsi="Times"/>
          <w:szCs w:val="24"/>
        </w:rPr>
        <w:t>[0.14], for frequency range FR1 for DL</w:t>
      </w:r>
    </w:p>
    <w:p w:rsidR="004637DE" w:rsidRPr="000C4CFF" w:rsidRDefault="004637DE" w:rsidP="004637DE">
      <w:pPr>
        <w:spacing w:after="0"/>
        <w:ind w:left="1440" w:firstLine="720"/>
        <w:rPr>
          <w:rFonts w:eastAsia="Times New Roman"/>
        </w:rPr>
      </w:pPr>
      <w:r w:rsidRPr="000C4CFF">
        <w:rPr>
          <w:rFonts w:eastAsia="Times New Roman"/>
        </w:rPr>
        <w:t>[0.</w:t>
      </w:r>
      <w:r w:rsidR="00670279" w:rsidRPr="000C4CFF">
        <w:rPr>
          <w:rFonts w:eastAsia="Times New Roman"/>
        </w:rPr>
        <w:t>18</w:t>
      </w:r>
      <w:r w:rsidRPr="000C4CFF">
        <w:rPr>
          <w:rFonts w:eastAsia="Times New Roman"/>
        </w:rPr>
        <w:t>], for frequency range FR2 for DL</w:t>
      </w:r>
    </w:p>
    <w:p w:rsidR="004637DE" w:rsidRPr="000C4CFF" w:rsidRDefault="004637DE" w:rsidP="00714926">
      <w:pPr>
        <w:spacing w:after="0"/>
        <w:ind w:left="1440" w:firstLine="720"/>
        <w:rPr>
          <w:rFonts w:ascii="Times" w:eastAsia="Batang" w:hAnsi="Times"/>
          <w:szCs w:val="24"/>
        </w:rPr>
      </w:pPr>
      <w:r w:rsidRPr="000C4CFF">
        <w:rPr>
          <w:rFonts w:ascii="Times" w:eastAsia="Batang" w:hAnsi="Times"/>
          <w:szCs w:val="24"/>
        </w:rPr>
        <w:t>[0.</w:t>
      </w:r>
      <w:r w:rsidR="00670279" w:rsidRPr="000C4CFF">
        <w:rPr>
          <w:rFonts w:ascii="Times" w:eastAsia="Batang" w:hAnsi="Times"/>
          <w:szCs w:val="24"/>
        </w:rPr>
        <w:t>08</w:t>
      </w:r>
      <w:r w:rsidRPr="000C4CFF">
        <w:rPr>
          <w:rFonts w:ascii="Times" w:eastAsia="Batang" w:hAnsi="Times"/>
          <w:szCs w:val="24"/>
        </w:rPr>
        <w:t>], for frequency range FR1 for UL</w:t>
      </w:r>
    </w:p>
    <w:p w:rsidR="004637DE" w:rsidRPr="000C4CFF" w:rsidRDefault="004637DE" w:rsidP="00714926">
      <w:pPr>
        <w:ind w:left="1440" w:firstLine="720"/>
      </w:pPr>
      <w:r w:rsidRPr="000C4CFF">
        <w:t>[0.</w:t>
      </w:r>
      <w:r w:rsidR="00670279" w:rsidRPr="000C4CFF">
        <w:t>10</w:t>
      </w:r>
      <w:r w:rsidRPr="000C4CFF">
        <w:t>], for frequency range FR2 for UL</w:t>
      </w:r>
    </w:p>
    <w:p w:rsidR="004637DE" w:rsidRPr="000C4CFF" w:rsidRDefault="00714926" w:rsidP="00714926">
      <w:pPr>
        <w:pStyle w:val="NO"/>
      </w:pPr>
      <w:r w:rsidRPr="000C4CFF">
        <w:t>N</w:t>
      </w:r>
      <w:r w:rsidR="00670279" w:rsidRPr="000C4CFF">
        <w:t>OTE</w:t>
      </w:r>
      <w:r w:rsidRPr="000C4CFF">
        <w:t>:</w:t>
      </w:r>
      <w:r w:rsidRPr="000C4CFF">
        <w:tab/>
      </w:r>
      <w:r w:rsidR="004637DE" w:rsidRPr="000C4CFF">
        <w:t>Only one of the UL or SUL carriers (the one with the higher data rate) is c</w:t>
      </w:r>
      <w:r w:rsidRPr="000C4CFF">
        <w:t>ounted for a cell operating SUL.</w:t>
      </w:r>
    </w:p>
    <w:p w:rsidR="004637DE" w:rsidRPr="000C4CFF" w:rsidRDefault="004637DE" w:rsidP="00670279">
      <w:r w:rsidRPr="000C4CFF">
        <w:t>The approximate maximum data rate can be computed as the maximum of the approximate data rates computed using the above formula for each of the supported band or band combinations</w:t>
      </w:r>
      <w:r w:rsidR="00670279" w:rsidRPr="000C4CFF">
        <w:t xml:space="preserve"> and baseband processing capabilities</w:t>
      </w:r>
      <w:r w:rsidRPr="000C4CFF">
        <w:t>.</w:t>
      </w:r>
    </w:p>
    <w:p w:rsidR="00544A1F" w:rsidRPr="000C4CFF" w:rsidRDefault="00544A1F" w:rsidP="00544A1F">
      <w:r w:rsidRPr="000C4CFF">
        <w:t>For EUTRA in case of MR-DC, the approximate data rate for a given number of aggregated carriers in a band or band combination is computed as follows.</w:t>
      </w:r>
    </w:p>
    <w:p w:rsidR="00544A1F" w:rsidRPr="000C4CFF" w:rsidRDefault="00544A1F" w:rsidP="00544A1F">
      <w:pPr>
        <w:pStyle w:val="EQ"/>
        <w:ind w:left="567"/>
        <w:rPr>
          <w:color w:val="0033CC"/>
        </w:rPr>
      </w:pPr>
      <w:r w:rsidRPr="000C4CFF">
        <w:t xml:space="preserve">Data rate (in Mbps) = </w:t>
      </w:r>
      <m:oMath>
        <m:sSup>
          <m:sSupPr>
            <m:ctrlPr>
              <w:ins w:id="19" w:author="CR#0003r3" w:date="2018-03-27T20:02:00Z">
                <w:rPr>
                  <w:rFonts w:ascii="Cambria Math" w:eastAsia="Calibri" w:hAnsi="Cambria Math" w:cs="Calibri"/>
                  <w:i/>
                  <w:iCs/>
                  <w:sz w:val="24"/>
                  <w:szCs w:val="24"/>
                </w:rPr>
              </w:ins>
            </m:ctrlPr>
          </m:sSupPr>
          <m:e>
            <m:r>
              <w:ins w:id="20" w:author="CR#0003r3" w:date="2018-03-27T20:02:00Z">
                <w:rPr>
                  <w:rFonts w:ascii="Cambria Math" w:hAnsi="Cambria Math"/>
                </w:rPr>
                <m:t>10</m:t>
              </w:ins>
            </m:r>
          </m:e>
          <m:sup>
            <m:r>
              <w:ins w:id="21" w:author="CR#0003r3" w:date="2018-03-27T20:02:00Z">
                <w:rPr>
                  <w:rFonts w:ascii="Cambria Math" w:hAnsi="Cambria Math"/>
                </w:rPr>
                <m:t>-3</m:t>
              </w:ins>
            </m:r>
          </m:sup>
        </m:sSup>
        <m:r>
          <w:ins w:id="22" w:author="CR#0003r3" w:date="2018-03-27T20:02:00Z">
            <w:rPr>
              <w:rFonts w:ascii="Cambria Math" w:hAnsi="Cambria Math"/>
            </w:rPr>
            <m:t>*</m:t>
          </w:ins>
        </m:r>
        <m:nary>
          <m:naryPr>
            <m:chr m:val="∑"/>
            <m:grow m:val="1"/>
            <m:ctrlPr>
              <w:ins w:id="23" w:author="CR#0003r3" w:date="2018-03-27T20:02:00Z">
                <w:rPr>
                  <w:rFonts w:ascii="Cambria Math" w:eastAsia="Calibri" w:hAnsi="Cambria Math" w:cs="Calibri"/>
                  <w:sz w:val="24"/>
                  <w:szCs w:val="24"/>
                </w:rPr>
              </w:ins>
            </m:ctrlPr>
          </m:naryPr>
          <m:sub>
            <m:r>
              <w:ins w:id="24" w:author="CR#0003r3" w:date="2018-03-27T20:02:00Z">
                <w:rPr>
                  <w:rFonts w:ascii="Cambria Math" w:hAnsi="Cambria Math"/>
                </w:rPr>
                <m:t>j=1</m:t>
              </w:ins>
            </m:r>
          </m:sub>
          <m:sup>
            <m:r>
              <w:ins w:id="25" w:author="CR#0003r3" w:date="2018-03-27T20:02:00Z">
                <w:rPr>
                  <w:rFonts w:ascii="Cambria Math" w:hAnsi="Cambria Math"/>
                </w:rPr>
                <m:t>J</m:t>
              </w:ins>
            </m:r>
          </m:sup>
          <m:e>
            <m:r>
              <w:ins w:id="26" w:author="CR#0003r3" w:date="2018-03-27T20:02:00Z">
                <w:rPr>
                  <w:rFonts w:ascii="Cambria Math" w:hAnsi="Cambria Math"/>
                </w:rPr>
                <m:t>TB</m:t>
              </w:ins>
            </m:r>
            <m:sSub>
              <m:sSubPr>
                <m:ctrlPr>
                  <w:ins w:id="27" w:author="CR#0003r3" w:date="2018-03-27T20:02:00Z">
                    <w:rPr>
                      <w:rFonts w:ascii="Cambria Math" w:eastAsia="Calibri" w:hAnsi="Cambria Math" w:cs="Calibri"/>
                      <w:i/>
                      <w:iCs/>
                      <w:sz w:val="24"/>
                      <w:szCs w:val="24"/>
                    </w:rPr>
                  </w:ins>
                </m:ctrlPr>
              </m:sSubPr>
              <m:e>
                <m:r>
                  <w:ins w:id="28" w:author="CR#0003r3" w:date="2018-03-27T20:02:00Z">
                    <w:rPr>
                      <w:rFonts w:ascii="Cambria Math" w:hAnsi="Cambria Math"/>
                    </w:rPr>
                    <m:t>S</m:t>
                  </w:ins>
                </m:r>
              </m:e>
              <m:sub>
                <m:r>
                  <w:ins w:id="29" w:author="CR#0003r3" w:date="2018-03-27T20:02:00Z">
                    <w:rPr>
                      <w:rFonts w:ascii="Cambria Math" w:hAnsi="Cambria Math"/>
                    </w:rPr>
                    <m:t xml:space="preserve">j  </m:t>
                  </w:ins>
                </m:r>
              </m:sub>
            </m:sSub>
          </m:e>
        </m:nary>
      </m:oMath>
    </w:p>
    <w:p w:rsidR="00544A1F" w:rsidRPr="000C4CFF" w:rsidRDefault="00544A1F" w:rsidP="00544A1F">
      <w:r w:rsidRPr="000C4CFF">
        <w:t>wherein</w:t>
      </w:r>
    </w:p>
    <w:p w:rsidR="00544A1F" w:rsidRPr="000C4CFF" w:rsidRDefault="00544A1F" w:rsidP="00544A1F">
      <w:pPr>
        <w:pStyle w:val="B2"/>
        <w:rPr>
          <w:lang w:val="en-GB"/>
        </w:rPr>
      </w:pPr>
      <w:r w:rsidRPr="000C4CFF">
        <w:rPr>
          <w:lang w:val="en-GB"/>
        </w:rPr>
        <w:t>J is the number of aggregated EUTRA component carriers in MR-DC band combination</w:t>
      </w:r>
    </w:p>
    <w:p w:rsidR="00544A1F" w:rsidRPr="000C4CFF" w:rsidRDefault="00700D8E" w:rsidP="00544A1F">
      <w:pPr>
        <w:pStyle w:val="B2"/>
        <w:ind w:left="567" w:firstLine="0"/>
        <w:rPr>
          <w:lang w:val="en-GB"/>
        </w:rPr>
      </w:pPr>
      <m:oMath>
        <m:r>
          <w:ins w:id="30" w:author="CR#0003r3" w:date="2018-03-27T20:03:00Z">
            <w:rPr>
              <w:rFonts w:ascii="Cambria Math" w:hAnsi="Cambria Math"/>
            </w:rPr>
            <m:t>TB</m:t>
          </w:ins>
        </m:r>
        <m:sSub>
          <m:sSubPr>
            <m:ctrlPr>
              <w:ins w:id="31" w:author="CR#0003r3" w:date="2018-03-27T20:03:00Z">
                <w:rPr>
                  <w:rFonts w:ascii="Cambria Math" w:eastAsia="Calibri" w:hAnsi="Cambria Math" w:cs="Calibri"/>
                  <w:i/>
                  <w:iCs/>
                  <w:sz w:val="22"/>
                  <w:szCs w:val="22"/>
                </w:rPr>
              </w:ins>
            </m:ctrlPr>
          </m:sSubPr>
          <m:e>
            <m:r>
              <w:ins w:id="32" w:author="CR#0003r3" w:date="2018-03-27T20:03:00Z">
                <w:rPr>
                  <w:rFonts w:ascii="Cambria Math" w:hAnsi="Cambria Math"/>
                </w:rPr>
                <m:t>S</m:t>
              </w:ins>
            </m:r>
          </m:e>
          <m:sub>
            <m:r>
              <w:ins w:id="33" w:author="CR#0003r3" w:date="2018-03-27T20:03:00Z">
                <w:rPr>
                  <w:rFonts w:ascii="Cambria Math" w:hAnsi="Cambria Math"/>
                </w:rPr>
                <m:t xml:space="preserve">j  </m:t>
              </w:ins>
            </m:r>
          </m:sub>
        </m:sSub>
      </m:oMath>
      <w:r w:rsidR="00544A1F" w:rsidRPr="000C4CFF">
        <w:rPr>
          <w:lang w:val="en-GB"/>
        </w:rPr>
        <w:t>is the total maximum number of DL-SCH transport block bits received within a 1ms TTI for j-th CC, as derived from TS36.213 [22] based on the UE supported maximum MIMO layers for the j-th carrier, and based on the modulation order and number of PRBs based on the bandwidth of the j-th carrier.</w:t>
      </w:r>
    </w:p>
    <w:p w:rsidR="00544A1F" w:rsidRPr="000C4CFF" w:rsidRDefault="00544A1F" w:rsidP="00544A1F">
      <w:r w:rsidRPr="000C4CFF">
        <w:t>The approximate maximum data rate can be computed as the maximum of the approximate data rates computed using the above formula for each of the supported band or band combinations.</w:t>
      </w:r>
    </w:p>
    <w:p w:rsidR="00544A1F" w:rsidRPr="000C4CFF" w:rsidRDefault="00544A1F" w:rsidP="00544A1F">
      <w:r w:rsidRPr="000C4CFF">
        <w:t>For MR-DC, the approximate maximum data rate is computed as the sum of the approximate maximum data rates from NR and EUTRA.</w:t>
      </w:r>
    </w:p>
    <w:p w:rsidR="00544A1F" w:rsidRPr="000C4CFF" w:rsidRDefault="00544A1F" w:rsidP="00544A1F">
      <w:pPr>
        <w:pStyle w:val="EditorsNote"/>
      </w:pPr>
      <w:r w:rsidRPr="000C4CFF">
        <w:t>Editors</w:t>
      </w:r>
      <w:r w:rsidR="00C047B4" w:rsidRPr="000C4CFF">
        <w:t>'</w:t>
      </w:r>
      <w:r w:rsidRPr="000C4CFF">
        <w:t xml:space="preserve"> Note: RAN1 confirmation is needed on scaling factor and EUTRA max data rate calculation.</w:t>
      </w:r>
    </w:p>
    <w:p w:rsidR="006A26BB" w:rsidRPr="000C4CFF" w:rsidRDefault="006A26BB" w:rsidP="00714926">
      <w:pPr>
        <w:pStyle w:val="3"/>
      </w:pPr>
      <w:bookmarkStart w:id="34" w:name="_Toc510550228"/>
      <w:r w:rsidRPr="000C4CFF">
        <w:t>4.1.</w:t>
      </w:r>
      <w:r w:rsidR="006D700B" w:rsidRPr="000C4CFF">
        <w:t>3</w:t>
      </w:r>
      <w:r w:rsidR="00714926" w:rsidRPr="000C4CFF">
        <w:tab/>
      </w:r>
      <w:r w:rsidRPr="000C4CFF">
        <w:t xml:space="preserve">Max data rate with </w:t>
      </w:r>
      <w:r w:rsidRPr="000C4CFF">
        <w:rPr>
          <w:i/>
        </w:rPr>
        <w:t>ue-CategoryDL</w:t>
      </w:r>
      <w:r w:rsidRPr="000C4CFF">
        <w:t xml:space="preserve"> and </w:t>
      </w:r>
      <w:r w:rsidRPr="000C4CFF">
        <w:rPr>
          <w:i/>
        </w:rPr>
        <w:t>ue-CategoryUL</w:t>
      </w:r>
      <w:bookmarkEnd w:id="34"/>
    </w:p>
    <w:p w:rsidR="00FD3928" w:rsidRPr="000C4CFF" w:rsidRDefault="005F437E" w:rsidP="00B9431B">
      <w:pPr>
        <w:pStyle w:val="EditorsNote"/>
      </w:pPr>
      <w:r w:rsidRPr="000C4CFF">
        <w:t>Editor</w:t>
      </w:r>
      <w:r w:rsidR="00C047B4" w:rsidRPr="000C4CFF">
        <w:t>'</w:t>
      </w:r>
      <w:r w:rsidRPr="000C4CFF">
        <w:t xml:space="preserve">s Note: </w:t>
      </w:r>
      <w:r w:rsidR="00FD3928" w:rsidRPr="000C4CFF">
        <w:t>Targeted for completion in June 2018.</w:t>
      </w:r>
    </w:p>
    <w:p w:rsidR="00FD3928" w:rsidRPr="000C4CFF" w:rsidRDefault="00FD3928" w:rsidP="00714926">
      <w:pPr>
        <w:pStyle w:val="3"/>
      </w:pPr>
      <w:bookmarkStart w:id="35" w:name="_Toc510550229"/>
      <w:r w:rsidRPr="000C4CFF">
        <w:t>4.1.</w:t>
      </w:r>
      <w:r w:rsidR="006D700B" w:rsidRPr="000C4CFF">
        <w:t>4</w:t>
      </w:r>
      <w:r w:rsidRPr="000C4CFF">
        <w:tab/>
        <w:t>Total layer 2 buffer size</w:t>
      </w:r>
      <w:bookmarkEnd w:id="35"/>
    </w:p>
    <w:p w:rsidR="00FD3928" w:rsidRPr="000C4CFF" w:rsidRDefault="00FD3928" w:rsidP="00FD3928">
      <w:r w:rsidRPr="000C4CFF">
        <w:t>The total layer 2 buffer size is defined as the sum of the number of bytes that the UE is capable of storing in the RLC transmission windows and RLC reception and reordering windows for all radio bearers, and for UEs capable of split bearers, also in PDCP reordering windows for all split radio bearers.</w:t>
      </w:r>
    </w:p>
    <w:p w:rsidR="00FD3928" w:rsidRPr="000C4CFF" w:rsidRDefault="00FD3928" w:rsidP="00FD3928">
      <w:r w:rsidRPr="000C4CFF">
        <w:t xml:space="preserve">The required total layer 2 buffer size for split bearer operation in MR-DC is calculated by </w:t>
      </w:r>
      <w:r w:rsidRPr="000C4CFF">
        <w:rPr>
          <w:i/>
        </w:rPr>
        <w:t xml:space="preserve">MaxULDataRate * </w:t>
      </w:r>
      <w:r w:rsidR="00544A1F" w:rsidRPr="000C4CFF">
        <w:rPr>
          <w:i/>
        </w:rPr>
        <w:t xml:space="preserve">RLC </w:t>
      </w:r>
      <w:r w:rsidRPr="000C4CFF">
        <w:rPr>
          <w:i/>
        </w:rPr>
        <w:t xml:space="preserve">RTT + MaxDLDataRate_SN * </w:t>
      </w:r>
      <w:r w:rsidR="00544A1F" w:rsidRPr="000C4CFF">
        <w:rPr>
          <w:i/>
        </w:rPr>
        <w:t xml:space="preserve">RLC </w:t>
      </w:r>
      <w:r w:rsidRPr="000C4CFF">
        <w:rPr>
          <w:i/>
        </w:rPr>
        <w:t>RTT + MaxDLDataRate_MN * (</w:t>
      </w:r>
      <w:r w:rsidR="00544A1F" w:rsidRPr="000C4CFF">
        <w:rPr>
          <w:i/>
        </w:rPr>
        <w:t xml:space="preserve">RLC </w:t>
      </w:r>
      <w:r w:rsidRPr="000C4CFF">
        <w:rPr>
          <w:i/>
        </w:rPr>
        <w:t>RTT + Xn delay + Queuing in SN)</w:t>
      </w:r>
      <w:r w:rsidRPr="000C4CFF">
        <w:t xml:space="preserve">. Otherwise it is calculated by </w:t>
      </w:r>
      <w:r w:rsidRPr="000C4CFF">
        <w:rPr>
          <w:i/>
        </w:rPr>
        <w:t xml:space="preserve">MaxDLDataRate * </w:t>
      </w:r>
      <w:r w:rsidR="00544A1F" w:rsidRPr="000C4CFF">
        <w:rPr>
          <w:i/>
        </w:rPr>
        <w:t xml:space="preserve">RLC </w:t>
      </w:r>
      <w:r w:rsidRPr="000C4CFF">
        <w:rPr>
          <w:i/>
        </w:rPr>
        <w:t xml:space="preserve">RTT + MaxULDataRate * </w:t>
      </w:r>
      <w:r w:rsidR="00544A1F" w:rsidRPr="000C4CFF">
        <w:rPr>
          <w:i/>
        </w:rPr>
        <w:t xml:space="preserve">RLC </w:t>
      </w:r>
      <w:r w:rsidRPr="000C4CFF">
        <w:rPr>
          <w:i/>
        </w:rPr>
        <w:t>RTT</w:t>
      </w:r>
      <w:r w:rsidRPr="000C4CFF">
        <w:t xml:space="preserve">. </w:t>
      </w:r>
      <w:r w:rsidR="00544A1F" w:rsidRPr="000C4CFF">
        <w:t>The required total layer 2 buffer size is determined as the maximum total layer 2 buffer size of all the calculated ones for each band combination in the supported MR-DC or NR band combinations.</w:t>
      </w:r>
      <w:r w:rsidR="007F7D6B" w:rsidRPr="000C4CFF">
        <w:t>.</w:t>
      </w:r>
    </w:p>
    <w:p w:rsidR="004637DE" w:rsidRPr="000C4CFF" w:rsidRDefault="004637DE" w:rsidP="00F70EB8">
      <w:pPr>
        <w:pStyle w:val="B1"/>
        <w:ind w:left="0" w:firstLine="0"/>
      </w:pPr>
      <w:r w:rsidRPr="000C4CFF">
        <w:t>wherein</w:t>
      </w:r>
    </w:p>
    <w:p w:rsidR="00544A1F" w:rsidRPr="000C4CFF" w:rsidRDefault="007F7D6B" w:rsidP="00544A1F">
      <w:pPr>
        <w:ind w:left="284" w:firstLine="284"/>
      </w:pPr>
      <w:r w:rsidRPr="000C4CFF">
        <w:t>Xn delay + Queuing in SN = 25ms</w:t>
      </w:r>
    </w:p>
    <w:p w:rsidR="00544A1F" w:rsidRPr="000C4CFF" w:rsidRDefault="00544A1F" w:rsidP="00544A1F">
      <w:pPr>
        <w:ind w:left="284" w:firstLine="284"/>
      </w:pPr>
      <w:r w:rsidRPr="000C4CFF">
        <w:lastRenderedPageBreak/>
        <w:t>RLC RTT for EUTRA cell group = 75ms</w:t>
      </w:r>
    </w:p>
    <w:p w:rsidR="00544A1F" w:rsidRPr="000C4CFF" w:rsidRDefault="00544A1F" w:rsidP="00544A1F">
      <w:pPr>
        <w:ind w:left="284" w:firstLine="284"/>
      </w:pPr>
      <w:r w:rsidRPr="000C4CFF">
        <w:t>RLC RTT for NR cell group is defined in Table 4.1.4-1</w:t>
      </w:r>
    </w:p>
    <w:p w:rsidR="00544A1F" w:rsidRPr="000C4CFF" w:rsidRDefault="00544A1F" w:rsidP="00C047B4">
      <w:pPr>
        <w:pStyle w:val="TH"/>
      </w:pPr>
      <w:r w:rsidRPr="000C4CFF">
        <w:t>Table 4.4-1: MAC function location and link direction association.</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544A1F" w:rsidRPr="000C4CFF" w:rsidTr="00EA306E">
        <w:trPr>
          <w:cantSplit/>
          <w:tblHeader/>
          <w:jc w:val="center"/>
        </w:trPr>
        <w:tc>
          <w:tcPr>
            <w:tcW w:w="2406" w:type="dxa"/>
          </w:tcPr>
          <w:p w:rsidR="00544A1F" w:rsidRPr="000C4CFF" w:rsidRDefault="00544A1F" w:rsidP="00EA306E">
            <w:pPr>
              <w:pStyle w:val="TAH"/>
              <w:rPr>
                <w:rFonts w:cs="Arial"/>
                <w:szCs w:val="18"/>
                <w:lang w:val="en-GB"/>
              </w:rPr>
            </w:pPr>
            <w:r w:rsidRPr="000C4CFF">
              <w:rPr>
                <w:rFonts w:cs="Arial"/>
                <w:szCs w:val="18"/>
                <w:lang w:val="en-GB"/>
              </w:rPr>
              <w:t>SCS (KHz)</w:t>
            </w:r>
          </w:p>
        </w:tc>
        <w:tc>
          <w:tcPr>
            <w:tcW w:w="1957" w:type="dxa"/>
          </w:tcPr>
          <w:p w:rsidR="00544A1F" w:rsidRPr="000C4CFF" w:rsidRDefault="00544A1F" w:rsidP="00EA306E">
            <w:pPr>
              <w:pStyle w:val="TAH"/>
              <w:rPr>
                <w:rFonts w:cs="Arial"/>
                <w:szCs w:val="18"/>
                <w:lang w:val="en-GB"/>
              </w:rPr>
            </w:pPr>
            <w:r w:rsidRPr="000C4CFF">
              <w:rPr>
                <w:rFonts w:cs="Arial"/>
                <w:szCs w:val="18"/>
                <w:lang w:val="en-GB"/>
              </w:rPr>
              <w:t>RLC RTT (ms)</w:t>
            </w:r>
          </w:p>
        </w:tc>
      </w:tr>
      <w:tr w:rsidR="00544A1F" w:rsidRPr="000C4CFF" w:rsidTr="00EA306E">
        <w:trPr>
          <w:cantSplit/>
          <w:jc w:val="center"/>
        </w:trPr>
        <w:tc>
          <w:tcPr>
            <w:tcW w:w="2406" w:type="dxa"/>
          </w:tcPr>
          <w:p w:rsidR="00544A1F" w:rsidRPr="000C4CFF" w:rsidRDefault="00544A1F" w:rsidP="00EA306E">
            <w:pPr>
              <w:pStyle w:val="TAL"/>
              <w:jc w:val="center"/>
              <w:rPr>
                <w:rFonts w:cs="Arial"/>
                <w:bCs/>
                <w:iCs/>
                <w:szCs w:val="18"/>
              </w:rPr>
            </w:pPr>
            <w:r w:rsidRPr="000C4CFF">
              <w:rPr>
                <w:rFonts w:cs="Arial"/>
                <w:bCs/>
                <w:iCs/>
                <w:szCs w:val="18"/>
              </w:rPr>
              <w:t>15KHz</w:t>
            </w:r>
          </w:p>
        </w:tc>
        <w:tc>
          <w:tcPr>
            <w:tcW w:w="1957" w:type="dxa"/>
          </w:tcPr>
          <w:p w:rsidR="00544A1F" w:rsidRPr="000C4CFF" w:rsidRDefault="00544A1F" w:rsidP="00EA306E">
            <w:pPr>
              <w:pStyle w:val="TAL"/>
              <w:jc w:val="center"/>
              <w:rPr>
                <w:rFonts w:cs="Arial"/>
                <w:bCs/>
                <w:iCs/>
                <w:szCs w:val="18"/>
              </w:rPr>
            </w:pPr>
            <w:r w:rsidRPr="000C4CFF">
              <w:rPr>
                <w:rFonts w:cs="Arial"/>
                <w:bCs/>
                <w:iCs/>
                <w:szCs w:val="18"/>
              </w:rPr>
              <w:t>TBD</w:t>
            </w:r>
          </w:p>
        </w:tc>
      </w:tr>
      <w:tr w:rsidR="00544A1F" w:rsidRPr="000C4CFF" w:rsidTr="00EA306E">
        <w:trPr>
          <w:cantSplit/>
          <w:trHeight w:val="47"/>
          <w:jc w:val="center"/>
        </w:trPr>
        <w:tc>
          <w:tcPr>
            <w:tcW w:w="2406" w:type="dxa"/>
          </w:tcPr>
          <w:p w:rsidR="00544A1F" w:rsidRPr="000C4CFF" w:rsidRDefault="00544A1F" w:rsidP="00EA306E">
            <w:pPr>
              <w:pStyle w:val="TAL"/>
              <w:jc w:val="center"/>
              <w:rPr>
                <w:rFonts w:cs="Arial"/>
                <w:bCs/>
                <w:iCs/>
                <w:szCs w:val="18"/>
              </w:rPr>
            </w:pPr>
            <w:r w:rsidRPr="000C4CFF">
              <w:rPr>
                <w:rFonts w:cs="Arial"/>
                <w:bCs/>
                <w:iCs/>
                <w:szCs w:val="18"/>
              </w:rPr>
              <w:t>30KHz</w:t>
            </w:r>
          </w:p>
        </w:tc>
        <w:tc>
          <w:tcPr>
            <w:tcW w:w="1957" w:type="dxa"/>
          </w:tcPr>
          <w:p w:rsidR="00544A1F" w:rsidRPr="000C4CFF" w:rsidRDefault="00544A1F" w:rsidP="00EA306E">
            <w:pPr>
              <w:pStyle w:val="TAL"/>
              <w:jc w:val="center"/>
              <w:rPr>
                <w:rFonts w:cs="Arial"/>
                <w:bCs/>
                <w:iCs/>
                <w:szCs w:val="18"/>
              </w:rPr>
            </w:pPr>
            <w:r w:rsidRPr="000C4CFF">
              <w:rPr>
                <w:rFonts w:cs="Arial"/>
                <w:bCs/>
                <w:iCs/>
                <w:szCs w:val="18"/>
              </w:rPr>
              <w:t>TBD</w:t>
            </w:r>
          </w:p>
        </w:tc>
      </w:tr>
      <w:tr w:rsidR="00544A1F" w:rsidRPr="000C4CFF" w:rsidTr="00EA306E">
        <w:trPr>
          <w:cantSplit/>
          <w:jc w:val="center"/>
        </w:trPr>
        <w:tc>
          <w:tcPr>
            <w:tcW w:w="2406" w:type="dxa"/>
          </w:tcPr>
          <w:p w:rsidR="00544A1F" w:rsidRPr="000C4CFF" w:rsidRDefault="00544A1F" w:rsidP="00EA306E">
            <w:pPr>
              <w:pStyle w:val="TAL"/>
              <w:jc w:val="center"/>
              <w:rPr>
                <w:rFonts w:cs="Arial"/>
                <w:bCs/>
                <w:iCs/>
                <w:szCs w:val="18"/>
              </w:rPr>
            </w:pPr>
            <w:r w:rsidRPr="000C4CFF">
              <w:rPr>
                <w:rFonts w:cs="Arial"/>
                <w:bCs/>
                <w:iCs/>
                <w:szCs w:val="18"/>
              </w:rPr>
              <w:t>60KHz</w:t>
            </w:r>
          </w:p>
        </w:tc>
        <w:tc>
          <w:tcPr>
            <w:tcW w:w="1957" w:type="dxa"/>
          </w:tcPr>
          <w:p w:rsidR="00544A1F" w:rsidRPr="000C4CFF" w:rsidRDefault="00544A1F" w:rsidP="00EA306E">
            <w:pPr>
              <w:pStyle w:val="TAL"/>
              <w:jc w:val="center"/>
              <w:rPr>
                <w:rFonts w:cs="Arial"/>
                <w:bCs/>
                <w:iCs/>
                <w:szCs w:val="18"/>
              </w:rPr>
            </w:pPr>
            <w:r w:rsidRPr="000C4CFF">
              <w:rPr>
                <w:rFonts w:cs="Arial"/>
                <w:bCs/>
                <w:iCs/>
                <w:szCs w:val="18"/>
              </w:rPr>
              <w:t>TBD</w:t>
            </w:r>
          </w:p>
        </w:tc>
      </w:tr>
      <w:tr w:rsidR="00544A1F" w:rsidRPr="000C4CFF" w:rsidTr="00EA306E">
        <w:trPr>
          <w:cantSplit/>
          <w:jc w:val="center"/>
        </w:trPr>
        <w:tc>
          <w:tcPr>
            <w:tcW w:w="2406" w:type="dxa"/>
          </w:tcPr>
          <w:p w:rsidR="00544A1F" w:rsidRPr="000C4CFF" w:rsidRDefault="00544A1F" w:rsidP="00EA306E">
            <w:pPr>
              <w:pStyle w:val="TAL"/>
              <w:jc w:val="center"/>
              <w:rPr>
                <w:rFonts w:cs="Arial"/>
                <w:bCs/>
                <w:iCs/>
                <w:szCs w:val="18"/>
              </w:rPr>
            </w:pPr>
            <w:r w:rsidRPr="000C4CFF">
              <w:rPr>
                <w:rFonts w:cs="Arial"/>
                <w:bCs/>
                <w:iCs/>
                <w:szCs w:val="18"/>
              </w:rPr>
              <w:t>120KHz</w:t>
            </w:r>
          </w:p>
        </w:tc>
        <w:tc>
          <w:tcPr>
            <w:tcW w:w="1957" w:type="dxa"/>
          </w:tcPr>
          <w:p w:rsidR="00544A1F" w:rsidRPr="000C4CFF" w:rsidRDefault="00544A1F" w:rsidP="00EA306E">
            <w:pPr>
              <w:pStyle w:val="TAL"/>
              <w:jc w:val="center"/>
              <w:rPr>
                <w:rFonts w:cs="Arial"/>
                <w:bCs/>
                <w:iCs/>
                <w:szCs w:val="18"/>
              </w:rPr>
            </w:pPr>
            <w:r w:rsidRPr="000C4CFF">
              <w:rPr>
                <w:rFonts w:cs="Arial"/>
                <w:bCs/>
                <w:iCs/>
                <w:szCs w:val="18"/>
              </w:rPr>
              <w:t>TBD</w:t>
            </w:r>
          </w:p>
        </w:tc>
      </w:tr>
    </w:tbl>
    <w:p w:rsidR="004637DE" w:rsidRPr="000C4CFF" w:rsidRDefault="004637DE" w:rsidP="00544A1F"/>
    <w:p w:rsidR="00D06DBF" w:rsidRPr="000C4CFF" w:rsidRDefault="00FD3928" w:rsidP="00B9431B">
      <w:pPr>
        <w:pStyle w:val="EditorsNote"/>
      </w:pPr>
      <w:r w:rsidRPr="000C4CFF">
        <w:t>Editor</w:t>
      </w:r>
      <w:r w:rsidR="00C047B4" w:rsidRPr="000C4CFF">
        <w:t>'</w:t>
      </w:r>
      <w:r w:rsidRPr="000C4CFF">
        <w:t>s Note:</w:t>
      </w:r>
      <w:r w:rsidR="00544A1F" w:rsidRPr="000C4CFF">
        <w:t xml:space="preserve"> Both MN terminated split bearer and SN terminated split bearers are considered for L2 buffer size calculation for MR-DC and discussion/decision on the detailed equation is needed</w:t>
      </w:r>
      <w:r w:rsidRPr="000C4CFF">
        <w:t>.</w:t>
      </w:r>
    </w:p>
    <w:p w:rsidR="00544A1F" w:rsidRPr="000C4CFF" w:rsidRDefault="00544A1F" w:rsidP="00544A1F">
      <w:pPr>
        <w:pStyle w:val="2"/>
      </w:pPr>
      <w:bookmarkStart w:id="36" w:name="_Toc510550230"/>
      <w:r w:rsidRPr="000C4CFF">
        <w:t>4.2</w:t>
      </w:r>
      <w:r w:rsidRPr="000C4CFF">
        <w:tab/>
        <w:t>UE Capability Parameters</w:t>
      </w:r>
      <w:bookmarkEnd w:id="36"/>
    </w:p>
    <w:p w:rsidR="00544A1F" w:rsidRPr="000C4CFF" w:rsidRDefault="00544A1F" w:rsidP="00544A1F">
      <w:pPr>
        <w:pStyle w:val="3"/>
      </w:pPr>
      <w:bookmarkStart w:id="37" w:name="_Toc510550231"/>
      <w:r w:rsidRPr="000C4CFF">
        <w:t>4.2.1</w:t>
      </w:r>
      <w:r w:rsidRPr="000C4CFF">
        <w:tab/>
        <w:t>Introduction</w:t>
      </w:r>
      <w:bookmarkEnd w:id="37"/>
    </w:p>
    <w:p w:rsidR="00544A1F" w:rsidRPr="000C4CFF" w:rsidRDefault="00544A1F" w:rsidP="00544A1F">
      <w:r w:rsidRPr="000C4CFF">
        <w:t>If the UE supports both FDD and TDD, set all fields in UE-MRDC-Capability and/or UE-NR-Capability, except fdd-UE-MRDC-Capability, tdd-UE-MRDC-Capability, fdd-UE-NR-Capability, and tdd-UE-NR-Capability, to include the values applicable for both FDD and TDD (i.e. functionality supported by both modes). If (some of) the UE capability fields have a different value for FDD and TDD, the UE includes supported FDD/TDD dedicated additional functionality by the field in fdd-UE-MRDC-Capability/tdd-UE-MRDC-Capability and/or fdd-UE-NR-Capability/tdd-UE-NR-Capability. If the UE supports either FDD or TDD only, set all fields in UE-MRDC-Capability and/or UE-NR-Capability, except fdd-UE-MRDC-Capability, tdd-UE-MRDC-Capability, fdd-UE-NR-Capability and tdd-UE-NR-Capability, to include the values applicable for the FDD/TDD supported by the UE.</w:t>
      </w:r>
    </w:p>
    <w:p w:rsidR="004277B0" w:rsidRPr="000C4CFF" w:rsidRDefault="004277B0" w:rsidP="00544A1F">
      <w:pPr>
        <w:pStyle w:val="3"/>
      </w:pPr>
      <w:bookmarkStart w:id="38" w:name="_Toc510550232"/>
      <w:r w:rsidRPr="000C4CFF">
        <w:t>4.</w:t>
      </w:r>
      <w:r w:rsidR="00D06DBF" w:rsidRPr="000C4CFF">
        <w:t>2</w:t>
      </w:r>
      <w:r w:rsidR="00544A1F" w:rsidRPr="000C4CFF">
        <w:t>.2</w:t>
      </w:r>
      <w:r w:rsidRPr="000C4CFF">
        <w:tab/>
        <w:t>General parameters</w:t>
      </w:r>
      <w:bookmarkEnd w:id="3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44A1F" w:rsidRPr="000C4CFF" w:rsidTr="00EA306E">
        <w:trPr>
          <w:cantSplit/>
          <w:tblHeader/>
        </w:trPr>
        <w:tc>
          <w:tcPr>
            <w:tcW w:w="7290" w:type="dxa"/>
          </w:tcPr>
          <w:p w:rsidR="00544A1F" w:rsidRPr="000C4CFF" w:rsidRDefault="00544A1F" w:rsidP="00EA306E">
            <w:pPr>
              <w:pStyle w:val="TAH"/>
              <w:rPr>
                <w:rFonts w:cs="Arial"/>
                <w:szCs w:val="18"/>
                <w:lang w:val="en-GB"/>
              </w:rPr>
            </w:pPr>
            <w:r w:rsidRPr="000C4CFF">
              <w:rPr>
                <w:rFonts w:cs="Arial"/>
                <w:szCs w:val="18"/>
                <w:lang w:val="en-GB"/>
              </w:rPr>
              <w:t>Definitions for parameters</w:t>
            </w:r>
          </w:p>
        </w:tc>
        <w:tc>
          <w:tcPr>
            <w:tcW w:w="720" w:type="dxa"/>
          </w:tcPr>
          <w:p w:rsidR="00544A1F" w:rsidRPr="000C4CFF" w:rsidRDefault="00544A1F" w:rsidP="00EA306E">
            <w:pPr>
              <w:pStyle w:val="TAH"/>
              <w:rPr>
                <w:rFonts w:cs="Arial"/>
                <w:szCs w:val="18"/>
                <w:lang w:val="en-GB"/>
              </w:rPr>
            </w:pPr>
            <w:r w:rsidRPr="000C4CFF">
              <w:rPr>
                <w:rFonts w:cs="Arial"/>
                <w:szCs w:val="18"/>
                <w:lang w:val="en-GB"/>
              </w:rPr>
              <w:t>Per</w:t>
            </w:r>
          </w:p>
        </w:tc>
        <w:tc>
          <w:tcPr>
            <w:tcW w:w="630" w:type="dxa"/>
          </w:tcPr>
          <w:p w:rsidR="00544A1F" w:rsidRPr="000C4CFF" w:rsidRDefault="00544A1F" w:rsidP="00EA306E">
            <w:pPr>
              <w:pStyle w:val="TAH"/>
              <w:rPr>
                <w:rFonts w:cs="Arial"/>
                <w:szCs w:val="18"/>
                <w:lang w:val="en-GB"/>
              </w:rPr>
            </w:pPr>
            <w:r w:rsidRPr="000C4CFF">
              <w:rPr>
                <w:rFonts w:cs="Arial"/>
                <w:szCs w:val="18"/>
                <w:lang w:val="en-GB"/>
              </w:rPr>
              <w:t>M</w:t>
            </w:r>
          </w:p>
        </w:tc>
        <w:tc>
          <w:tcPr>
            <w:tcW w:w="990" w:type="dxa"/>
          </w:tcPr>
          <w:p w:rsidR="00544A1F" w:rsidRPr="000C4CFF" w:rsidRDefault="00544A1F" w:rsidP="00EA306E">
            <w:pPr>
              <w:pStyle w:val="TAH"/>
              <w:rPr>
                <w:rFonts w:cs="Arial"/>
                <w:szCs w:val="18"/>
                <w:lang w:val="en-GB"/>
              </w:rPr>
            </w:pPr>
            <w:r w:rsidRPr="000C4CFF">
              <w:rPr>
                <w:rFonts w:cs="Arial"/>
                <w:szCs w:val="18"/>
                <w:lang w:val="en-GB"/>
              </w:rPr>
              <w:t>FDD-TDD diff</w:t>
            </w:r>
          </w:p>
        </w:tc>
      </w:tr>
      <w:tr w:rsidR="00544A1F" w:rsidRPr="000C4CFF" w:rsidTr="00EA306E">
        <w:trPr>
          <w:cantSplit/>
        </w:trPr>
        <w:tc>
          <w:tcPr>
            <w:tcW w:w="7290" w:type="dxa"/>
          </w:tcPr>
          <w:p w:rsidR="00544A1F" w:rsidRPr="000C4CFF" w:rsidRDefault="00544A1F" w:rsidP="00EA306E">
            <w:pPr>
              <w:pStyle w:val="TAL"/>
              <w:rPr>
                <w:rFonts w:cs="Arial"/>
                <w:b/>
                <w:bCs/>
                <w:i/>
                <w:iCs/>
                <w:szCs w:val="18"/>
              </w:rPr>
            </w:pPr>
            <w:r w:rsidRPr="000C4CFF">
              <w:rPr>
                <w:rFonts w:cs="Arial"/>
                <w:b/>
                <w:bCs/>
                <w:i/>
                <w:iCs/>
                <w:szCs w:val="18"/>
              </w:rPr>
              <w:t>splitSRB-WithOneUL-Path</w:t>
            </w:r>
          </w:p>
          <w:p w:rsidR="00544A1F" w:rsidRPr="000C4CFF" w:rsidRDefault="00544A1F" w:rsidP="00EA306E">
            <w:pPr>
              <w:pStyle w:val="TAL"/>
              <w:rPr>
                <w:rFonts w:cs="Arial"/>
                <w:bCs/>
                <w:iCs/>
                <w:szCs w:val="18"/>
              </w:rPr>
            </w:pPr>
            <w:r w:rsidRPr="000C4CFF">
              <w:rPr>
                <w:rFonts w:cs="Arial"/>
                <w:bCs/>
                <w:iCs/>
                <w:szCs w:val="18"/>
              </w:rPr>
              <w:t>Indicates whether the UE supports UL transmission via either MCG path or SCG path for the split SRB as specified in TS 37.340 [7].</w:t>
            </w:r>
          </w:p>
        </w:tc>
        <w:tc>
          <w:tcPr>
            <w:tcW w:w="720" w:type="dxa"/>
          </w:tcPr>
          <w:p w:rsidR="00544A1F" w:rsidRPr="000C4CFF" w:rsidRDefault="00544A1F" w:rsidP="00EA306E">
            <w:pPr>
              <w:pStyle w:val="TAL"/>
              <w:jc w:val="center"/>
              <w:rPr>
                <w:rFonts w:cs="Arial"/>
                <w:bCs/>
                <w:iCs/>
                <w:szCs w:val="18"/>
              </w:rPr>
            </w:pPr>
            <w:r w:rsidRPr="000C4CFF">
              <w:rPr>
                <w:rFonts w:cs="Arial"/>
                <w:bCs/>
                <w:iCs/>
                <w:szCs w:val="18"/>
              </w:rPr>
              <w:t>UE</w:t>
            </w:r>
          </w:p>
        </w:tc>
        <w:tc>
          <w:tcPr>
            <w:tcW w:w="630" w:type="dxa"/>
          </w:tcPr>
          <w:p w:rsidR="00544A1F" w:rsidRPr="000C4CFF" w:rsidRDefault="00544A1F" w:rsidP="00EA306E">
            <w:pPr>
              <w:pStyle w:val="TAL"/>
              <w:jc w:val="center"/>
              <w:rPr>
                <w:rFonts w:cs="Arial"/>
                <w:bCs/>
                <w:iCs/>
                <w:szCs w:val="18"/>
              </w:rPr>
            </w:pPr>
            <w:r w:rsidRPr="000C4CFF">
              <w:rPr>
                <w:rFonts w:cs="Arial"/>
                <w:bCs/>
                <w:iCs/>
                <w:szCs w:val="18"/>
              </w:rPr>
              <w:t>TBD</w:t>
            </w:r>
          </w:p>
        </w:tc>
        <w:tc>
          <w:tcPr>
            <w:tcW w:w="990" w:type="dxa"/>
          </w:tcPr>
          <w:p w:rsidR="00544A1F" w:rsidRPr="000C4CFF" w:rsidRDefault="00544A1F" w:rsidP="00EA306E">
            <w:pPr>
              <w:pStyle w:val="TAL"/>
              <w:jc w:val="center"/>
              <w:rPr>
                <w:rFonts w:cs="Arial"/>
                <w:bCs/>
                <w:iCs/>
                <w:szCs w:val="18"/>
              </w:rPr>
            </w:pPr>
            <w:r w:rsidRPr="000C4CFF">
              <w:rPr>
                <w:rFonts w:cs="Arial"/>
                <w:bCs/>
                <w:iCs/>
                <w:szCs w:val="18"/>
              </w:rPr>
              <w:t>Yes</w:t>
            </w:r>
          </w:p>
        </w:tc>
      </w:tr>
      <w:tr w:rsidR="00544A1F" w:rsidRPr="000C4CFF" w:rsidTr="00EA306E">
        <w:trPr>
          <w:cantSplit/>
        </w:trPr>
        <w:tc>
          <w:tcPr>
            <w:tcW w:w="7290" w:type="dxa"/>
          </w:tcPr>
          <w:p w:rsidR="00544A1F" w:rsidRPr="000C4CFF" w:rsidRDefault="00544A1F" w:rsidP="00EA306E">
            <w:pPr>
              <w:pStyle w:val="TAL"/>
              <w:rPr>
                <w:b/>
                <w:i/>
                <w:noProof/>
                <w:lang w:eastAsia="ko-KR"/>
              </w:rPr>
            </w:pPr>
            <w:r w:rsidRPr="000C4CFF">
              <w:rPr>
                <w:b/>
                <w:i/>
                <w:noProof/>
                <w:lang w:eastAsia="ko-KR"/>
              </w:rPr>
              <w:t>splitDRB-withUL-Both-MCG-SCG</w:t>
            </w:r>
          </w:p>
          <w:p w:rsidR="00544A1F" w:rsidRPr="000C4CFF" w:rsidRDefault="00544A1F" w:rsidP="00EA306E">
            <w:pPr>
              <w:pStyle w:val="TAL"/>
            </w:pPr>
            <w:r w:rsidRPr="000C4CFF">
              <w:rPr>
                <w:rFonts w:cs="Arial"/>
                <w:bCs/>
                <w:iCs/>
                <w:szCs w:val="18"/>
              </w:rPr>
              <w:t>Indicates whether the UE supports UL transmission via both MCG path and SCG path for the split DRB as specified in TS 37.340 [7].</w:t>
            </w:r>
          </w:p>
        </w:tc>
        <w:tc>
          <w:tcPr>
            <w:tcW w:w="720" w:type="dxa"/>
          </w:tcPr>
          <w:p w:rsidR="00544A1F" w:rsidRPr="000C4CFF" w:rsidRDefault="00544A1F" w:rsidP="00EA306E">
            <w:pPr>
              <w:pStyle w:val="TAL"/>
              <w:jc w:val="center"/>
              <w:rPr>
                <w:rFonts w:cs="Arial"/>
                <w:bCs/>
                <w:iCs/>
                <w:szCs w:val="18"/>
              </w:rPr>
            </w:pPr>
            <w:r w:rsidRPr="000C4CFF">
              <w:rPr>
                <w:rFonts w:cs="Arial"/>
                <w:bCs/>
                <w:iCs/>
                <w:szCs w:val="18"/>
              </w:rPr>
              <w:t>UE</w:t>
            </w:r>
          </w:p>
        </w:tc>
        <w:tc>
          <w:tcPr>
            <w:tcW w:w="630" w:type="dxa"/>
          </w:tcPr>
          <w:p w:rsidR="00544A1F" w:rsidRPr="000C4CFF" w:rsidRDefault="00544A1F" w:rsidP="00EA306E">
            <w:pPr>
              <w:pStyle w:val="TAL"/>
              <w:jc w:val="center"/>
              <w:rPr>
                <w:rFonts w:cs="Arial"/>
                <w:bCs/>
                <w:iCs/>
                <w:szCs w:val="18"/>
              </w:rPr>
            </w:pPr>
            <w:r w:rsidRPr="000C4CFF">
              <w:rPr>
                <w:rFonts w:cs="Arial"/>
                <w:bCs/>
                <w:iCs/>
                <w:szCs w:val="18"/>
              </w:rPr>
              <w:t>TBD</w:t>
            </w:r>
          </w:p>
        </w:tc>
        <w:tc>
          <w:tcPr>
            <w:tcW w:w="990" w:type="dxa"/>
          </w:tcPr>
          <w:p w:rsidR="00544A1F" w:rsidRPr="000C4CFF" w:rsidRDefault="00544A1F" w:rsidP="00EA306E">
            <w:pPr>
              <w:pStyle w:val="TAL"/>
              <w:jc w:val="center"/>
              <w:rPr>
                <w:rFonts w:cs="Arial"/>
                <w:bCs/>
                <w:iCs/>
                <w:szCs w:val="18"/>
              </w:rPr>
            </w:pPr>
            <w:r w:rsidRPr="000C4CFF">
              <w:rPr>
                <w:rFonts w:cs="Arial"/>
                <w:bCs/>
                <w:iCs/>
                <w:szCs w:val="18"/>
              </w:rPr>
              <w:t>Yes</w:t>
            </w:r>
          </w:p>
        </w:tc>
      </w:tr>
      <w:tr w:rsidR="00544A1F" w:rsidRPr="000C4CFF" w:rsidTr="00EA306E">
        <w:trPr>
          <w:cantSplit/>
        </w:trPr>
        <w:tc>
          <w:tcPr>
            <w:tcW w:w="7290" w:type="dxa"/>
          </w:tcPr>
          <w:p w:rsidR="00544A1F" w:rsidRPr="000C4CFF" w:rsidRDefault="00544A1F" w:rsidP="00EA306E">
            <w:pPr>
              <w:pStyle w:val="TAL"/>
              <w:rPr>
                <w:b/>
                <w:i/>
              </w:rPr>
            </w:pPr>
            <w:r w:rsidRPr="000C4CFF">
              <w:rPr>
                <w:b/>
                <w:i/>
              </w:rPr>
              <w:t>srb3</w:t>
            </w:r>
          </w:p>
          <w:p w:rsidR="00544A1F" w:rsidRPr="000C4CFF" w:rsidDel="00414669" w:rsidRDefault="00544A1F" w:rsidP="00EA306E">
            <w:pPr>
              <w:pStyle w:val="TAL"/>
              <w:rPr>
                <w:rFonts w:cs="Arial"/>
                <w:b/>
                <w:bCs/>
                <w:i/>
                <w:iCs/>
                <w:szCs w:val="18"/>
              </w:rPr>
            </w:pPr>
            <w:r w:rsidRPr="000C4CFF">
              <w:rPr>
                <w:rFonts w:cs="Arial"/>
                <w:bCs/>
                <w:iCs/>
                <w:szCs w:val="18"/>
              </w:rPr>
              <w:t>Indicates whether the UE supports direct SRB between the SN and the UE as specified in TS 37.340 [7].</w:t>
            </w:r>
          </w:p>
        </w:tc>
        <w:tc>
          <w:tcPr>
            <w:tcW w:w="720" w:type="dxa"/>
          </w:tcPr>
          <w:p w:rsidR="00544A1F" w:rsidRPr="000C4CFF" w:rsidRDefault="00544A1F" w:rsidP="00EA306E">
            <w:pPr>
              <w:pStyle w:val="TAL"/>
              <w:jc w:val="center"/>
              <w:rPr>
                <w:rFonts w:cs="Arial"/>
                <w:bCs/>
                <w:iCs/>
                <w:szCs w:val="18"/>
              </w:rPr>
            </w:pPr>
            <w:r w:rsidRPr="000C4CFF">
              <w:rPr>
                <w:rFonts w:cs="Arial"/>
                <w:bCs/>
                <w:iCs/>
                <w:szCs w:val="18"/>
              </w:rPr>
              <w:t>UE</w:t>
            </w:r>
          </w:p>
        </w:tc>
        <w:tc>
          <w:tcPr>
            <w:tcW w:w="630" w:type="dxa"/>
          </w:tcPr>
          <w:p w:rsidR="00544A1F" w:rsidRPr="000C4CFF" w:rsidRDefault="00544A1F" w:rsidP="00EA306E">
            <w:pPr>
              <w:pStyle w:val="TAL"/>
              <w:jc w:val="center"/>
              <w:rPr>
                <w:rFonts w:cs="Arial"/>
                <w:bCs/>
                <w:iCs/>
                <w:szCs w:val="18"/>
              </w:rPr>
            </w:pPr>
            <w:r w:rsidRPr="000C4CFF">
              <w:rPr>
                <w:rFonts w:cs="Arial"/>
                <w:bCs/>
                <w:iCs/>
                <w:szCs w:val="18"/>
              </w:rPr>
              <w:t>TBD</w:t>
            </w:r>
          </w:p>
        </w:tc>
        <w:tc>
          <w:tcPr>
            <w:tcW w:w="990" w:type="dxa"/>
          </w:tcPr>
          <w:p w:rsidR="00544A1F" w:rsidRPr="000C4CFF" w:rsidRDefault="00544A1F" w:rsidP="00EA306E">
            <w:pPr>
              <w:pStyle w:val="TAL"/>
              <w:jc w:val="center"/>
              <w:rPr>
                <w:rFonts w:cs="Arial"/>
                <w:bCs/>
                <w:iCs/>
                <w:szCs w:val="18"/>
              </w:rPr>
            </w:pPr>
            <w:r w:rsidRPr="000C4CFF">
              <w:rPr>
                <w:rFonts w:cs="Arial"/>
                <w:bCs/>
                <w:iCs/>
                <w:szCs w:val="18"/>
              </w:rPr>
              <w:t>Yes</w:t>
            </w:r>
          </w:p>
        </w:tc>
      </w:tr>
    </w:tbl>
    <w:p w:rsidR="00544A1F" w:rsidRPr="000C4CFF" w:rsidRDefault="00544A1F" w:rsidP="00544A1F"/>
    <w:p w:rsidR="0009665E" w:rsidRPr="000C4CFF" w:rsidRDefault="0009665E" w:rsidP="00C80C10">
      <w:pPr>
        <w:pStyle w:val="3"/>
      </w:pPr>
      <w:bookmarkStart w:id="39" w:name="_Toc510550233"/>
      <w:r w:rsidRPr="000C4CFF">
        <w:t>4.</w:t>
      </w:r>
      <w:r w:rsidR="00C80C10" w:rsidRPr="000C4CFF">
        <w:t>2.</w:t>
      </w:r>
      <w:r w:rsidRPr="000C4CFF">
        <w:t>3</w:t>
      </w:r>
      <w:r w:rsidRPr="000C4CFF">
        <w:tab/>
        <w:t>SDAP Parameters</w:t>
      </w:r>
      <w:bookmarkEnd w:id="39"/>
    </w:p>
    <w:p w:rsidR="000C68AF" w:rsidRPr="000C4CFF" w:rsidRDefault="00FD3928" w:rsidP="00C047B4">
      <w:pPr>
        <w:pStyle w:val="EditorsNote"/>
      </w:pPr>
      <w:r w:rsidRPr="000C4CFF">
        <w:t>Editor</w:t>
      </w:r>
      <w:r w:rsidR="00C047B4" w:rsidRPr="000C4CFF">
        <w:t>'</w:t>
      </w:r>
      <w:r w:rsidRPr="000C4CFF">
        <w:t>s Note: Targeted for completion in June 2018.</w:t>
      </w:r>
    </w:p>
    <w:p w:rsidR="0009665E" w:rsidRPr="000C4CFF" w:rsidRDefault="0009665E" w:rsidP="00C80C10">
      <w:pPr>
        <w:pStyle w:val="3"/>
      </w:pPr>
      <w:bookmarkStart w:id="40" w:name="_Toc510550234"/>
      <w:r w:rsidRPr="000C4CFF">
        <w:lastRenderedPageBreak/>
        <w:t>4.</w:t>
      </w:r>
      <w:r w:rsidR="00C80C10" w:rsidRPr="000C4CFF">
        <w:t>2.</w:t>
      </w:r>
      <w:r w:rsidR="00D06DBF" w:rsidRPr="000C4CFF">
        <w:t>4</w:t>
      </w:r>
      <w:r w:rsidRPr="000C4CFF">
        <w:tab/>
        <w:t>PDCP Parameters</w:t>
      </w:r>
      <w:bookmarkEnd w:id="4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80C10" w:rsidRPr="000C4CFF" w:rsidTr="00EA306E">
        <w:trPr>
          <w:cantSplit/>
          <w:tblHeader/>
        </w:trPr>
        <w:tc>
          <w:tcPr>
            <w:tcW w:w="7290" w:type="dxa"/>
          </w:tcPr>
          <w:p w:rsidR="00C80C10" w:rsidRPr="000C4CFF" w:rsidRDefault="00C80C10" w:rsidP="00EA306E">
            <w:pPr>
              <w:pStyle w:val="TAH"/>
              <w:rPr>
                <w:rFonts w:cs="Arial"/>
                <w:szCs w:val="18"/>
                <w:lang w:val="en-GB"/>
              </w:rPr>
            </w:pPr>
            <w:r w:rsidRPr="000C4CFF">
              <w:rPr>
                <w:rFonts w:cs="Arial"/>
                <w:szCs w:val="18"/>
                <w:lang w:val="en-GB"/>
              </w:rPr>
              <w:t>Definitions for parameters</w:t>
            </w:r>
          </w:p>
        </w:tc>
        <w:tc>
          <w:tcPr>
            <w:tcW w:w="720" w:type="dxa"/>
          </w:tcPr>
          <w:p w:rsidR="00C80C10" w:rsidRPr="000C4CFF" w:rsidRDefault="00C80C10" w:rsidP="00EA306E">
            <w:pPr>
              <w:pStyle w:val="TAH"/>
              <w:rPr>
                <w:rFonts w:cs="Arial"/>
                <w:szCs w:val="18"/>
                <w:lang w:val="en-GB"/>
              </w:rPr>
            </w:pPr>
            <w:r w:rsidRPr="000C4CFF">
              <w:rPr>
                <w:rFonts w:cs="Arial"/>
                <w:szCs w:val="18"/>
                <w:lang w:val="en-GB"/>
              </w:rPr>
              <w:t>Per</w:t>
            </w:r>
          </w:p>
        </w:tc>
        <w:tc>
          <w:tcPr>
            <w:tcW w:w="630" w:type="dxa"/>
          </w:tcPr>
          <w:p w:rsidR="00C80C10" w:rsidRPr="000C4CFF" w:rsidRDefault="00C80C10" w:rsidP="00EA306E">
            <w:pPr>
              <w:pStyle w:val="TAH"/>
              <w:rPr>
                <w:rFonts w:cs="Arial"/>
                <w:szCs w:val="18"/>
                <w:lang w:val="en-GB"/>
              </w:rPr>
            </w:pPr>
            <w:r w:rsidRPr="000C4CFF">
              <w:rPr>
                <w:rFonts w:cs="Arial"/>
                <w:szCs w:val="18"/>
                <w:lang w:val="en-GB"/>
              </w:rPr>
              <w:t>M</w:t>
            </w:r>
          </w:p>
        </w:tc>
        <w:tc>
          <w:tcPr>
            <w:tcW w:w="990" w:type="dxa"/>
          </w:tcPr>
          <w:p w:rsidR="00C80C10" w:rsidRPr="000C4CFF" w:rsidRDefault="00C80C10" w:rsidP="00EA306E">
            <w:pPr>
              <w:pStyle w:val="TAH"/>
              <w:rPr>
                <w:rFonts w:cs="Arial"/>
                <w:szCs w:val="18"/>
                <w:lang w:val="en-GB"/>
              </w:rPr>
            </w:pPr>
            <w:r w:rsidRPr="000C4CFF">
              <w:rPr>
                <w:rFonts w:cs="Arial"/>
                <w:szCs w:val="18"/>
                <w:lang w:val="en-GB"/>
              </w:rPr>
              <w:t>FDD-TDD diff</w:t>
            </w:r>
          </w:p>
        </w:tc>
      </w:tr>
      <w:tr w:rsidR="00C80C10" w:rsidRPr="000C4CFF" w:rsidTr="00EA306E">
        <w:trPr>
          <w:cantSplit/>
        </w:trPr>
        <w:tc>
          <w:tcPr>
            <w:tcW w:w="7290" w:type="dxa"/>
          </w:tcPr>
          <w:p w:rsidR="00C80C10" w:rsidRPr="000C4CFF" w:rsidRDefault="00C80C10" w:rsidP="00EA306E">
            <w:pPr>
              <w:pStyle w:val="TAL"/>
              <w:rPr>
                <w:rFonts w:cs="Arial"/>
                <w:b/>
                <w:bCs/>
                <w:i/>
                <w:iCs/>
                <w:szCs w:val="18"/>
              </w:rPr>
            </w:pPr>
            <w:r w:rsidRPr="000C4CFF">
              <w:rPr>
                <w:rFonts w:cs="Arial"/>
                <w:b/>
                <w:bCs/>
                <w:i/>
                <w:iCs/>
                <w:szCs w:val="18"/>
              </w:rPr>
              <w:t>continueROHC-Context</w:t>
            </w:r>
          </w:p>
          <w:p w:rsidR="00C80C10" w:rsidRPr="000C4CFF" w:rsidRDefault="00C80C10" w:rsidP="00EA306E">
            <w:pPr>
              <w:pStyle w:val="TAL"/>
              <w:rPr>
                <w:rFonts w:cs="Arial"/>
                <w:bCs/>
                <w:i/>
                <w:iCs/>
                <w:szCs w:val="18"/>
              </w:rPr>
            </w:pPr>
            <w:r w:rsidRPr="000C4CFF">
              <w:t xml:space="preserve">Defines </w:t>
            </w:r>
            <w:r w:rsidRPr="000C4CFF">
              <w:rPr>
                <w:lang w:eastAsia="ko-KR"/>
              </w:rPr>
              <w:t xml:space="preserve">whether </w:t>
            </w:r>
            <w:r w:rsidRPr="000C4CFF">
              <w:rPr>
                <w:rFonts w:eastAsia="SimSun"/>
              </w:rPr>
              <w:t xml:space="preserve">the </w:t>
            </w:r>
            <w:r w:rsidRPr="000C4CFF">
              <w:rPr>
                <w:lang w:eastAsia="ko-KR"/>
              </w:rPr>
              <w:t xml:space="preserve">UE supports ROHC context continuation operation where </w:t>
            </w:r>
            <w:r w:rsidRPr="000C4CFF">
              <w:rPr>
                <w:rFonts w:eastAsia="SimSun"/>
              </w:rPr>
              <w:t xml:space="preserve">the </w:t>
            </w:r>
            <w:r w:rsidRPr="000C4CFF">
              <w:rPr>
                <w:lang w:eastAsia="ko-KR"/>
              </w:rPr>
              <w:t>UE does not reset the current ROHC context upon handover</w:t>
            </w:r>
            <w:r w:rsidRPr="000C4CFF">
              <w:rPr>
                <w:rFonts w:eastAsia="SimSun"/>
              </w:rPr>
              <w:t>.</w:t>
            </w:r>
          </w:p>
        </w:tc>
        <w:tc>
          <w:tcPr>
            <w:tcW w:w="720" w:type="dxa"/>
          </w:tcPr>
          <w:p w:rsidR="00C80C10" w:rsidRPr="000C4CFF" w:rsidRDefault="00C80C10" w:rsidP="00EA306E">
            <w:pPr>
              <w:pStyle w:val="TAL"/>
              <w:jc w:val="center"/>
              <w:rPr>
                <w:rFonts w:cs="Arial"/>
                <w:bCs/>
                <w:iCs/>
                <w:szCs w:val="18"/>
              </w:rPr>
            </w:pPr>
            <w:r w:rsidRPr="000C4CFF">
              <w:rPr>
                <w:rFonts w:cs="Arial"/>
                <w:bCs/>
                <w:iCs/>
                <w:szCs w:val="18"/>
              </w:rPr>
              <w:t>UE</w:t>
            </w:r>
          </w:p>
        </w:tc>
        <w:tc>
          <w:tcPr>
            <w:tcW w:w="630" w:type="dxa"/>
          </w:tcPr>
          <w:p w:rsidR="00C80C10" w:rsidRPr="000C4CFF" w:rsidRDefault="00C80C10" w:rsidP="00EA306E">
            <w:pPr>
              <w:pStyle w:val="TAL"/>
              <w:jc w:val="center"/>
              <w:rPr>
                <w:rFonts w:cs="Arial"/>
                <w:bCs/>
                <w:iCs/>
                <w:szCs w:val="18"/>
              </w:rPr>
            </w:pPr>
            <w:r w:rsidRPr="000C4CFF">
              <w:rPr>
                <w:rFonts w:cs="Arial"/>
                <w:bCs/>
                <w:iCs/>
                <w:szCs w:val="18"/>
              </w:rPr>
              <w:t>No</w:t>
            </w:r>
          </w:p>
        </w:tc>
        <w:tc>
          <w:tcPr>
            <w:tcW w:w="990" w:type="dxa"/>
          </w:tcPr>
          <w:p w:rsidR="00C80C10" w:rsidRPr="000C4CFF" w:rsidRDefault="00C80C10" w:rsidP="00EA306E">
            <w:pPr>
              <w:pStyle w:val="TAL"/>
              <w:jc w:val="center"/>
              <w:rPr>
                <w:rFonts w:cs="Arial"/>
                <w:bCs/>
                <w:iCs/>
                <w:szCs w:val="18"/>
              </w:rPr>
            </w:pPr>
            <w:r w:rsidRPr="000C4CFF">
              <w:rPr>
                <w:rFonts w:cs="Arial"/>
                <w:bCs/>
                <w:iCs/>
                <w:szCs w:val="18"/>
              </w:rPr>
              <w:t>No</w:t>
            </w:r>
          </w:p>
        </w:tc>
      </w:tr>
      <w:tr w:rsidR="00C80C10" w:rsidRPr="000C4CFF" w:rsidTr="00EA306E">
        <w:trPr>
          <w:cantSplit/>
        </w:trPr>
        <w:tc>
          <w:tcPr>
            <w:tcW w:w="7290" w:type="dxa"/>
          </w:tcPr>
          <w:p w:rsidR="00C80C10" w:rsidRPr="000C4CFF" w:rsidRDefault="00C80C10" w:rsidP="00EA306E">
            <w:pPr>
              <w:pStyle w:val="TAL"/>
              <w:rPr>
                <w:rFonts w:cs="Arial"/>
                <w:b/>
                <w:bCs/>
                <w:i/>
                <w:iCs/>
                <w:szCs w:val="18"/>
              </w:rPr>
            </w:pPr>
            <w:r w:rsidRPr="000C4CFF">
              <w:rPr>
                <w:rFonts w:cs="Arial"/>
                <w:b/>
                <w:bCs/>
                <w:i/>
                <w:iCs/>
                <w:szCs w:val="18"/>
              </w:rPr>
              <w:t>dataRateDRB-IP</w:t>
            </w:r>
          </w:p>
          <w:p w:rsidR="00C80C10" w:rsidRPr="000C4CFF" w:rsidRDefault="00C80C10" w:rsidP="00EA306E">
            <w:pPr>
              <w:pStyle w:val="TAL"/>
            </w:pPr>
            <w:r w:rsidRPr="000C4CFF">
              <w:t>Defines the upper bound of the aggregated data rate of user plane integrity protected data in either UL or DL DRBs. Value 64kbps corresponds to the aggregated data rate of user plane integrity protected data in either UL or DL cannot exceed 64kbps and so on. It is not supported in this version and is targeted for completion in June 2018.</w:t>
            </w:r>
          </w:p>
          <w:p w:rsidR="00C80C10" w:rsidRPr="000C4CFF" w:rsidRDefault="00C80C10" w:rsidP="00EA306E">
            <w:pPr>
              <w:pStyle w:val="TAL"/>
            </w:pPr>
          </w:p>
          <w:p w:rsidR="00C80C10" w:rsidRPr="000C4CFF" w:rsidRDefault="00C80C10" w:rsidP="00C80C10">
            <w:pPr>
              <w:pStyle w:val="TAN"/>
              <w:rPr>
                <w:rFonts w:cs="Arial"/>
                <w:b/>
                <w:bCs/>
                <w:i/>
                <w:iCs/>
                <w:szCs w:val="18"/>
              </w:rPr>
            </w:pPr>
            <w:r w:rsidRPr="000C4CFF">
              <w:t>NOTE:</w:t>
            </w:r>
            <w:r w:rsidR="00C047B4" w:rsidRPr="000C4CFF">
              <w:tab/>
            </w:r>
            <w:r w:rsidRPr="000C4CFF">
              <w:t>It may be moved to NAS as part of the rest of the UE security capability (CT1/SA3 confirmation is needed).</w:t>
            </w:r>
          </w:p>
        </w:tc>
        <w:tc>
          <w:tcPr>
            <w:tcW w:w="720" w:type="dxa"/>
          </w:tcPr>
          <w:p w:rsidR="00C80C10" w:rsidRPr="000C4CFF" w:rsidRDefault="00C80C10" w:rsidP="00EA306E">
            <w:pPr>
              <w:pStyle w:val="TAL"/>
              <w:jc w:val="center"/>
              <w:rPr>
                <w:rFonts w:cs="Arial"/>
                <w:bCs/>
                <w:iCs/>
                <w:szCs w:val="18"/>
              </w:rPr>
            </w:pPr>
            <w:r w:rsidRPr="000C4CFF">
              <w:rPr>
                <w:rFonts w:cs="Arial"/>
                <w:bCs/>
                <w:iCs/>
                <w:szCs w:val="18"/>
              </w:rPr>
              <w:t>UE</w:t>
            </w:r>
          </w:p>
        </w:tc>
        <w:tc>
          <w:tcPr>
            <w:tcW w:w="630" w:type="dxa"/>
          </w:tcPr>
          <w:p w:rsidR="00C80C10" w:rsidRPr="000C4CFF" w:rsidRDefault="00C80C10" w:rsidP="00EA306E">
            <w:pPr>
              <w:pStyle w:val="TAL"/>
              <w:jc w:val="center"/>
              <w:rPr>
                <w:rFonts w:cs="Arial"/>
                <w:bCs/>
                <w:iCs/>
                <w:szCs w:val="18"/>
              </w:rPr>
            </w:pPr>
            <w:r w:rsidRPr="000C4CFF">
              <w:rPr>
                <w:rFonts w:cs="Arial"/>
                <w:bCs/>
                <w:iCs/>
                <w:szCs w:val="18"/>
              </w:rPr>
              <w:t>N/A</w:t>
            </w:r>
          </w:p>
        </w:tc>
        <w:tc>
          <w:tcPr>
            <w:tcW w:w="990" w:type="dxa"/>
          </w:tcPr>
          <w:p w:rsidR="00C80C10" w:rsidRPr="000C4CFF" w:rsidRDefault="00C80C10" w:rsidP="00EA306E">
            <w:pPr>
              <w:pStyle w:val="TAL"/>
              <w:jc w:val="center"/>
              <w:rPr>
                <w:rFonts w:cs="Arial"/>
                <w:bCs/>
                <w:iCs/>
                <w:szCs w:val="18"/>
              </w:rPr>
            </w:pPr>
            <w:r w:rsidRPr="000C4CFF">
              <w:rPr>
                <w:rFonts w:cs="Arial"/>
                <w:bCs/>
                <w:iCs/>
                <w:szCs w:val="18"/>
              </w:rPr>
              <w:t>No</w:t>
            </w:r>
          </w:p>
        </w:tc>
      </w:tr>
      <w:tr w:rsidR="00C80C10" w:rsidRPr="000C4CFF" w:rsidTr="00EA306E">
        <w:trPr>
          <w:cantSplit/>
        </w:trPr>
        <w:tc>
          <w:tcPr>
            <w:tcW w:w="7290" w:type="dxa"/>
          </w:tcPr>
          <w:p w:rsidR="00C80C10" w:rsidRPr="000C4CFF" w:rsidRDefault="00C80C10" w:rsidP="00EA306E">
            <w:pPr>
              <w:pStyle w:val="TAL"/>
              <w:rPr>
                <w:rFonts w:cs="Arial"/>
                <w:b/>
                <w:bCs/>
                <w:i/>
                <w:iCs/>
                <w:noProof/>
                <w:szCs w:val="18"/>
              </w:rPr>
            </w:pPr>
            <w:r w:rsidRPr="000C4CFF">
              <w:rPr>
                <w:rFonts w:cs="Arial"/>
                <w:b/>
                <w:bCs/>
                <w:i/>
                <w:iCs/>
                <w:noProof/>
                <w:szCs w:val="18"/>
              </w:rPr>
              <w:t>maxNumberROHC-ContextSessions</w:t>
            </w:r>
          </w:p>
          <w:p w:rsidR="00C80C10" w:rsidRPr="000C4CFF" w:rsidRDefault="00C80C10" w:rsidP="00EA306E">
            <w:pPr>
              <w:pStyle w:val="TAL"/>
              <w:rPr>
                <w:rFonts w:cs="Arial"/>
                <w:b/>
                <w:bCs/>
                <w:i/>
                <w:iCs/>
                <w:szCs w:val="18"/>
              </w:rPr>
            </w:pPr>
            <w:r w:rsidRPr="000C4CFF">
              <w:t>Defines the maximum number of header compression context sessions supported by the UE, excluding context sessions that leave all headers uncompressed.</w:t>
            </w:r>
          </w:p>
        </w:tc>
        <w:tc>
          <w:tcPr>
            <w:tcW w:w="720" w:type="dxa"/>
          </w:tcPr>
          <w:p w:rsidR="00C80C10" w:rsidRPr="000C4CFF" w:rsidRDefault="00C80C10" w:rsidP="00EA306E">
            <w:pPr>
              <w:pStyle w:val="TAL"/>
              <w:jc w:val="center"/>
              <w:rPr>
                <w:rFonts w:cs="Arial"/>
                <w:bCs/>
                <w:iCs/>
                <w:szCs w:val="18"/>
              </w:rPr>
            </w:pPr>
            <w:r w:rsidRPr="000C4CFF">
              <w:rPr>
                <w:rFonts w:cs="Arial"/>
                <w:bCs/>
                <w:iCs/>
                <w:szCs w:val="18"/>
              </w:rPr>
              <w:t>UE</w:t>
            </w:r>
          </w:p>
        </w:tc>
        <w:tc>
          <w:tcPr>
            <w:tcW w:w="630" w:type="dxa"/>
          </w:tcPr>
          <w:p w:rsidR="00C80C10" w:rsidRPr="000C4CFF" w:rsidRDefault="00C80C10" w:rsidP="00EA306E">
            <w:pPr>
              <w:pStyle w:val="TAL"/>
              <w:jc w:val="center"/>
              <w:rPr>
                <w:rFonts w:cs="Arial"/>
                <w:bCs/>
                <w:iCs/>
                <w:szCs w:val="18"/>
              </w:rPr>
            </w:pPr>
            <w:r w:rsidRPr="000C4CFF">
              <w:rPr>
                <w:rFonts w:cs="Arial"/>
                <w:bCs/>
                <w:iCs/>
                <w:szCs w:val="18"/>
              </w:rPr>
              <w:t>No</w:t>
            </w:r>
          </w:p>
        </w:tc>
        <w:tc>
          <w:tcPr>
            <w:tcW w:w="990" w:type="dxa"/>
          </w:tcPr>
          <w:p w:rsidR="00C80C10" w:rsidRPr="000C4CFF" w:rsidRDefault="00C80C10" w:rsidP="00EA306E">
            <w:pPr>
              <w:pStyle w:val="TAL"/>
              <w:jc w:val="center"/>
              <w:rPr>
                <w:rFonts w:cs="Arial"/>
                <w:bCs/>
                <w:iCs/>
                <w:szCs w:val="18"/>
              </w:rPr>
            </w:pPr>
            <w:r w:rsidRPr="000C4CFF">
              <w:rPr>
                <w:rFonts w:cs="Arial"/>
                <w:bCs/>
                <w:iCs/>
                <w:szCs w:val="18"/>
              </w:rPr>
              <w:t>No</w:t>
            </w:r>
          </w:p>
        </w:tc>
      </w:tr>
      <w:tr w:rsidR="00C80C10" w:rsidRPr="000C4CFF" w:rsidTr="00EA306E">
        <w:trPr>
          <w:cantSplit/>
        </w:trPr>
        <w:tc>
          <w:tcPr>
            <w:tcW w:w="7290" w:type="dxa"/>
          </w:tcPr>
          <w:p w:rsidR="00C80C10" w:rsidRPr="000C4CFF" w:rsidRDefault="00C80C10" w:rsidP="00EA306E">
            <w:pPr>
              <w:pStyle w:val="TAL"/>
              <w:rPr>
                <w:rFonts w:cs="Arial"/>
                <w:b/>
                <w:bCs/>
                <w:i/>
                <w:iCs/>
                <w:noProof/>
                <w:szCs w:val="18"/>
              </w:rPr>
            </w:pPr>
            <w:r w:rsidRPr="000C4CFF">
              <w:rPr>
                <w:rFonts w:cs="Arial"/>
                <w:b/>
                <w:bCs/>
                <w:i/>
                <w:iCs/>
                <w:noProof/>
                <w:szCs w:val="18"/>
              </w:rPr>
              <w:t>outOfOrderDelivery</w:t>
            </w:r>
          </w:p>
          <w:p w:rsidR="00C80C10" w:rsidRPr="000C4CFF" w:rsidRDefault="00C80C10" w:rsidP="00EA306E">
            <w:pPr>
              <w:pStyle w:val="TAL"/>
              <w:rPr>
                <w:rFonts w:cs="Arial"/>
                <w:b/>
                <w:bCs/>
                <w:i/>
                <w:iCs/>
                <w:szCs w:val="18"/>
              </w:rPr>
            </w:pPr>
            <w:r w:rsidRPr="000C4CFF">
              <w:t>Indicates whether UE supports Out of order delivery of data to upper layers by PDCP.</w:t>
            </w:r>
          </w:p>
        </w:tc>
        <w:tc>
          <w:tcPr>
            <w:tcW w:w="720" w:type="dxa"/>
          </w:tcPr>
          <w:p w:rsidR="00C80C10" w:rsidRPr="000C4CFF" w:rsidRDefault="00C80C10" w:rsidP="00EA306E">
            <w:pPr>
              <w:pStyle w:val="TAL"/>
              <w:jc w:val="center"/>
              <w:rPr>
                <w:rFonts w:cs="Arial"/>
                <w:bCs/>
                <w:iCs/>
                <w:szCs w:val="18"/>
              </w:rPr>
            </w:pPr>
            <w:r w:rsidRPr="000C4CFF">
              <w:rPr>
                <w:rFonts w:cs="Arial"/>
                <w:bCs/>
                <w:iCs/>
                <w:szCs w:val="18"/>
              </w:rPr>
              <w:t>UE</w:t>
            </w:r>
          </w:p>
        </w:tc>
        <w:tc>
          <w:tcPr>
            <w:tcW w:w="630" w:type="dxa"/>
          </w:tcPr>
          <w:p w:rsidR="00C80C10" w:rsidRPr="000C4CFF" w:rsidRDefault="00C80C10" w:rsidP="00EA306E">
            <w:pPr>
              <w:pStyle w:val="TAL"/>
              <w:jc w:val="center"/>
              <w:rPr>
                <w:rFonts w:cs="Arial"/>
                <w:bCs/>
                <w:iCs/>
                <w:szCs w:val="18"/>
              </w:rPr>
            </w:pPr>
            <w:r w:rsidRPr="000C4CFF">
              <w:rPr>
                <w:rFonts w:cs="Arial"/>
                <w:bCs/>
                <w:iCs/>
                <w:szCs w:val="18"/>
              </w:rPr>
              <w:t>TBD</w:t>
            </w:r>
          </w:p>
        </w:tc>
        <w:tc>
          <w:tcPr>
            <w:tcW w:w="990" w:type="dxa"/>
          </w:tcPr>
          <w:p w:rsidR="00C80C10" w:rsidRPr="000C4CFF" w:rsidRDefault="00C80C10" w:rsidP="00EA306E">
            <w:pPr>
              <w:pStyle w:val="TAL"/>
              <w:jc w:val="center"/>
              <w:rPr>
                <w:rFonts w:cs="Arial"/>
                <w:bCs/>
                <w:iCs/>
                <w:szCs w:val="18"/>
              </w:rPr>
            </w:pPr>
            <w:r w:rsidRPr="000C4CFF">
              <w:rPr>
                <w:rFonts w:cs="Arial"/>
                <w:bCs/>
                <w:iCs/>
                <w:szCs w:val="18"/>
              </w:rPr>
              <w:t>No</w:t>
            </w:r>
          </w:p>
        </w:tc>
      </w:tr>
      <w:tr w:rsidR="00C80C10" w:rsidRPr="000C4CFF" w:rsidTr="00EA306E">
        <w:trPr>
          <w:cantSplit/>
        </w:trPr>
        <w:tc>
          <w:tcPr>
            <w:tcW w:w="7290" w:type="dxa"/>
          </w:tcPr>
          <w:p w:rsidR="00C80C10" w:rsidRPr="000C4CFF" w:rsidRDefault="00C80C10" w:rsidP="00EA306E">
            <w:pPr>
              <w:pStyle w:val="TAL"/>
              <w:rPr>
                <w:rFonts w:cs="Arial"/>
                <w:b/>
                <w:bCs/>
                <w:i/>
                <w:iCs/>
                <w:noProof/>
                <w:szCs w:val="18"/>
              </w:rPr>
            </w:pPr>
            <w:r w:rsidRPr="000C4CFF">
              <w:rPr>
                <w:rFonts w:cs="Arial"/>
                <w:b/>
                <w:bCs/>
                <w:i/>
                <w:iCs/>
                <w:noProof/>
                <w:szCs w:val="18"/>
              </w:rPr>
              <w:t>shortSN</w:t>
            </w:r>
          </w:p>
          <w:p w:rsidR="00C80C10" w:rsidRPr="000C4CFF" w:rsidRDefault="00C80C10" w:rsidP="00EA306E">
            <w:pPr>
              <w:pStyle w:val="TAL"/>
              <w:rPr>
                <w:rFonts w:cs="Arial"/>
                <w:b/>
                <w:bCs/>
                <w:i/>
                <w:iCs/>
                <w:szCs w:val="18"/>
              </w:rPr>
            </w:pPr>
            <w:r w:rsidRPr="000C4CFF">
              <w:t>Indicates whether the UE supports 12 bit length of PDCP sequence number.</w:t>
            </w:r>
          </w:p>
        </w:tc>
        <w:tc>
          <w:tcPr>
            <w:tcW w:w="720" w:type="dxa"/>
          </w:tcPr>
          <w:p w:rsidR="00C80C10" w:rsidRPr="000C4CFF" w:rsidRDefault="00C80C10" w:rsidP="00EA306E">
            <w:pPr>
              <w:pStyle w:val="TAL"/>
              <w:jc w:val="center"/>
              <w:rPr>
                <w:rFonts w:cs="Arial"/>
                <w:bCs/>
                <w:iCs/>
                <w:szCs w:val="18"/>
              </w:rPr>
            </w:pPr>
            <w:r w:rsidRPr="000C4CFF">
              <w:rPr>
                <w:rFonts w:cs="Arial"/>
                <w:bCs/>
                <w:iCs/>
                <w:szCs w:val="18"/>
              </w:rPr>
              <w:t>UE</w:t>
            </w:r>
          </w:p>
        </w:tc>
        <w:tc>
          <w:tcPr>
            <w:tcW w:w="630" w:type="dxa"/>
          </w:tcPr>
          <w:p w:rsidR="00C80C10" w:rsidRPr="000C4CFF" w:rsidRDefault="00C80C10" w:rsidP="00EA306E">
            <w:pPr>
              <w:pStyle w:val="TAL"/>
              <w:jc w:val="center"/>
              <w:rPr>
                <w:rFonts w:cs="Arial"/>
                <w:bCs/>
                <w:iCs/>
                <w:szCs w:val="18"/>
              </w:rPr>
            </w:pPr>
            <w:r w:rsidRPr="000C4CFF">
              <w:rPr>
                <w:rFonts w:cs="Arial"/>
                <w:bCs/>
                <w:iCs/>
                <w:szCs w:val="18"/>
              </w:rPr>
              <w:t>Yes</w:t>
            </w:r>
          </w:p>
        </w:tc>
        <w:tc>
          <w:tcPr>
            <w:tcW w:w="990" w:type="dxa"/>
          </w:tcPr>
          <w:p w:rsidR="00C80C10" w:rsidRPr="000C4CFF" w:rsidRDefault="00C80C10" w:rsidP="00EA306E">
            <w:pPr>
              <w:pStyle w:val="TAL"/>
              <w:jc w:val="center"/>
              <w:rPr>
                <w:rFonts w:cs="Arial"/>
                <w:bCs/>
                <w:iCs/>
                <w:szCs w:val="18"/>
              </w:rPr>
            </w:pPr>
            <w:r w:rsidRPr="000C4CFF">
              <w:rPr>
                <w:rFonts w:cs="Arial"/>
                <w:bCs/>
                <w:iCs/>
                <w:szCs w:val="18"/>
              </w:rPr>
              <w:t>No</w:t>
            </w:r>
          </w:p>
        </w:tc>
      </w:tr>
      <w:tr w:rsidR="00C80C10" w:rsidRPr="000C4CFF" w:rsidTr="00EA306E">
        <w:trPr>
          <w:cantSplit/>
        </w:trPr>
        <w:tc>
          <w:tcPr>
            <w:tcW w:w="7290" w:type="dxa"/>
          </w:tcPr>
          <w:p w:rsidR="00C80C10" w:rsidRPr="000C4CFF" w:rsidRDefault="00C80C10" w:rsidP="00B145C6">
            <w:pPr>
              <w:pStyle w:val="TAL"/>
              <w:rPr>
                <w:b/>
                <w:i/>
                <w:noProof/>
              </w:rPr>
            </w:pPr>
            <w:r w:rsidRPr="000C4CFF">
              <w:rPr>
                <w:b/>
                <w:i/>
                <w:noProof/>
              </w:rPr>
              <w:t>supportedROHC-Profiles</w:t>
            </w:r>
          </w:p>
          <w:p w:rsidR="00C80C10" w:rsidRPr="000C4CFF" w:rsidRDefault="00C80C10" w:rsidP="00B145C6">
            <w:pPr>
              <w:pStyle w:val="TAL"/>
            </w:pPr>
            <w:r w:rsidRPr="000C4CFF">
              <w:t>Defines which ROHC profiles from the list below are supported by the UE:</w:t>
            </w:r>
          </w:p>
          <w:p w:rsidR="00C80C10" w:rsidRPr="000C4CFF" w:rsidRDefault="00C80C10" w:rsidP="00B145C6">
            <w:pPr>
              <w:pStyle w:val="TAL"/>
              <w:ind w:left="318"/>
            </w:pPr>
            <w:r w:rsidRPr="000C4CFF">
              <w:t>-</w:t>
            </w:r>
            <w:r w:rsidRPr="000C4CFF">
              <w:tab/>
              <w:t>0x0000 ROHC No compression (RFC 5795)</w:t>
            </w:r>
          </w:p>
          <w:p w:rsidR="00C80C10" w:rsidRPr="000C4CFF" w:rsidRDefault="00C80C10" w:rsidP="00B145C6">
            <w:pPr>
              <w:pStyle w:val="TAL"/>
              <w:ind w:left="318"/>
            </w:pPr>
            <w:r w:rsidRPr="000C4CFF">
              <w:t>-</w:t>
            </w:r>
            <w:r w:rsidRPr="000C4CFF">
              <w:tab/>
              <w:t xml:space="preserve">0x0001 ROHC </w:t>
            </w:r>
            <w:r w:rsidRPr="000C4CFF">
              <w:rPr>
                <w:lang w:eastAsia="ja-JP"/>
              </w:rPr>
              <w:t>RTP/UDP/IP</w:t>
            </w:r>
            <w:r w:rsidRPr="000C4CFF">
              <w:t xml:space="preserve"> (RFC 3095, RFC 4815)</w:t>
            </w:r>
          </w:p>
          <w:p w:rsidR="00C80C10" w:rsidRPr="000C4CFF" w:rsidRDefault="00C80C10" w:rsidP="00B145C6">
            <w:pPr>
              <w:pStyle w:val="TAL"/>
              <w:ind w:left="318"/>
            </w:pPr>
            <w:r w:rsidRPr="000C4CFF">
              <w:t>-</w:t>
            </w:r>
            <w:r w:rsidRPr="000C4CFF">
              <w:tab/>
              <w:t xml:space="preserve">0x0002 ROHC </w:t>
            </w:r>
            <w:r w:rsidRPr="000C4CFF">
              <w:rPr>
                <w:lang w:eastAsia="ja-JP"/>
              </w:rPr>
              <w:t>UDP/IP</w:t>
            </w:r>
            <w:r w:rsidRPr="000C4CFF">
              <w:t xml:space="preserve"> (RFC 3095, RFC 4815)</w:t>
            </w:r>
          </w:p>
          <w:p w:rsidR="00C80C10" w:rsidRPr="000C4CFF" w:rsidRDefault="00C80C10" w:rsidP="00B145C6">
            <w:pPr>
              <w:pStyle w:val="TAL"/>
              <w:ind w:left="318"/>
            </w:pPr>
            <w:r w:rsidRPr="000C4CFF">
              <w:t>-</w:t>
            </w:r>
            <w:r w:rsidRPr="000C4CFF">
              <w:tab/>
              <w:t xml:space="preserve">0x0003 ROHC </w:t>
            </w:r>
            <w:r w:rsidRPr="000C4CFF">
              <w:rPr>
                <w:lang w:eastAsia="ja-JP"/>
              </w:rPr>
              <w:t>ESP/IP</w:t>
            </w:r>
            <w:r w:rsidRPr="000C4CFF">
              <w:t xml:space="preserve"> (RFC 3095, RFC 4815)</w:t>
            </w:r>
          </w:p>
          <w:p w:rsidR="00C80C10" w:rsidRPr="000C4CFF" w:rsidRDefault="00C80C10" w:rsidP="00B145C6">
            <w:pPr>
              <w:pStyle w:val="TAL"/>
              <w:ind w:left="318"/>
            </w:pPr>
            <w:r w:rsidRPr="000C4CFF">
              <w:t>-</w:t>
            </w:r>
            <w:r w:rsidRPr="000C4CFF">
              <w:tab/>
              <w:t>0x0004 ROHC IP (RFC 3843, RFC 4815)</w:t>
            </w:r>
          </w:p>
          <w:p w:rsidR="00C80C10" w:rsidRPr="000C4CFF" w:rsidRDefault="00C80C10" w:rsidP="00B145C6">
            <w:pPr>
              <w:pStyle w:val="TAL"/>
              <w:ind w:left="318"/>
            </w:pPr>
            <w:r w:rsidRPr="000C4CFF">
              <w:t>-</w:t>
            </w:r>
            <w:r w:rsidRPr="000C4CFF">
              <w:tab/>
              <w:t>0x0006 ROHC TCP/IP (RFC 6846)</w:t>
            </w:r>
          </w:p>
          <w:p w:rsidR="00C80C10" w:rsidRPr="000C4CFF" w:rsidRDefault="00B145C6" w:rsidP="00B145C6">
            <w:pPr>
              <w:pStyle w:val="TAL"/>
              <w:ind w:left="318"/>
            </w:pPr>
            <w:r w:rsidRPr="000C4CFF">
              <w:t>-</w:t>
            </w:r>
            <w:r w:rsidR="00C80C10" w:rsidRPr="000C4CFF">
              <w:tab/>
              <w:t>0x0101 ROHC RTP/UDP/IP (RFC 5225)</w:t>
            </w:r>
          </w:p>
          <w:p w:rsidR="00C80C10" w:rsidRPr="000C4CFF" w:rsidRDefault="00C80C10" w:rsidP="00B145C6">
            <w:pPr>
              <w:pStyle w:val="TAL"/>
              <w:ind w:left="318"/>
            </w:pPr>
            <w:r w:rsidRPr="000C4CFF">
              <w:t>-</w:t>
            </w:r>
            <w:r w:rsidRPr="000C4CFF">
              <w:tab/>
              <w:t>0x0102 ROHC UDP/IP (RFC 5225)</w:t>
            </w:r>
          </w:p>
          <w:p w:rsidR="00C80C10" w:rsidRPr="000C4CFF" w:rsidRDefault="00C80C10" w:rsidP="00B145C6">
            <w:pPr>
              <w:pStyle w:val="TAL"/>
              <w:ind w:left="318"/>
            </w:pPr>
            <w:r w:rsidRPr="000C4CFF">
              <w:t>-</w:t>
            </w:r>
            <w:r w:rsidRPr="000C4CFF">
              <w:tab/>
              <w:t>0x0103 ROHC ESP/IP (RFC 5225)</w:t>
            </w:r>
          </w:p>
          <w:p w:rsidR="00C80C10" w:rsidRPr="000C4CFF" w:rsidRDefault="00C80C10" w:rsidP="00B145C6">
            <w:pPr>
              <w:pStyle w:val="TAL"/>
              <w:ind w:left="318"/>
            </w:pPr>
            <w:r w:rsidRPr="000C4CFF">
              <w:t>-</w:t>
            </w:r>
            <w:r w:rsidRPr="000C4CFF">
              <w:tab/>
              <w:t>0x0104 ROHC IP (RFC 5225)</w:t>
            </w:r>
          </w:p>
          <w:p w:rsidR="00C80C10" w:rsidRPr="000C4CFF" w:rsidRDefault="00C80C10" w:rsidP="00B145C6">
            <w:pPr>
              <w:pStyle w:val="TAL"/>
            </w:pPr>
            <w:r w:rsidRPr="000C4CFF">
              <w:rPr>
                <w:rFonts w:eastAsia="SimSun"/>
              </w:rPr>
              <w:t>A UE that supports one or more of the listed ROHC profiles shall support ROHC profile 0x0000 ROHC uncompressed (RFC 5795).</w:t>
            </w:r>
          </w:p>
        </w:tc>
        <w:tc>
          <w:tcPr>
            <w:tcW w:w="720" w:type="dxa"/>
          </w:tcPr>
          <w:p w:rsidR="00C80C10" w:rsidRPr="000C4CFF" w:rsidRDefault="00C80C10" w:rsidP="00B145C6">
            <w:pPr>
              <w:pStyle w:val="TAL"/>
            </w:pPr>
            <w:r w:rsidRPr="000C4CFF">
              <w:t>UE</w:t>
            </w:r>
          </w:p>
        </w:tc>
        <w:tc>
          <w:tcPr>
            <w:tcW w:w="630" w:type="dxa"/>
          </w:tcPr>
          <w:p w:rsidR="00C80C10" w:rsidRPr="000C4CFF" w:rsidRDefault="00C80C10" w:rsidP="00B145C6">
            <w:pPr>
              <w:pStyle w:val="TAL"/>
            </w:pPr>
            <w:r w:rsidRPr="000C4CFF">
              <w:t>No</w:t>
            </w:r>
          </w:p>
        </w:tc>
        <w:tc>
          <w:tcPr>
            <w:tcW w:w="990" w:type="dxa"/>
          </w:tcPr>
          <w:p w:rsidR="00C80C10" w:rsidRPr="000C4CFF" w:rsidRDefault="00C80C10" w:rsidP="00B145C6">
            <w:pPr>
              <w:pStyle w:val="TAL"/>
            </w:pPr>
            <w:r w:rsidRPr="000C4CFF">
              <w:t>No</w:t>
            </w:r>
          </w:p>
        </w:tc>
      </w:tr>
      <w:tr w:rsidR="00C80C10" w:rsidRPr="000C4CFF" w:rsidTr="00EA306E">
        <w:trPr>
          <w:cantSplit/>
        </w:trPr>
        <w:tc>
          <w:tcPr>
            <w:tcW w:w="7290" w:type="dxa"/>
          </w:tcPr>
          <w:p w:rsidR="00C80C10" w:rsidRPr="000C4CFF" w:rsidRDefault="00C80C10" w:rsidP="00EA306E">
            <w:pPr>
              <w:pStyle w:val="TAL"/>
              <w:rPr>
                <w:rFonts w:cs="Arial"/>
                <w:b/>
                <w:bCs/>
                <w:i/>
                <w:iCs/>
                <w:noProof/>
                <w:szCs w:val="18"/>
              </w:rPr>
            </w:pPr>
            <w:r w:rsidRPr="000C4CFF">
              <w:rPr>
                <w:rFonts w:cs="Arial"/>
                <w:b/>
                <w:bCs/>
                <w:i/>
                <w:iCs/>
                <w:noProof/>
                <w:szCs w:val="18"/>
              </w:rPr>
              <w:t>uplinkOnlyROHC-Profiles</w:t>
            </w:r>
          </w:p>
          <w:p w:rsidR="00C80C10" w:rsidRPr="000C4CFF" w:rsidRDefault="00C80C10" w:rsidP="00EA306E">
            <w:pPr>
              <w:overflowPunct w:val="0"/>
              <w:autoSpaceDE w:val="0"/>
              <w:autoSpaceDN w:val="0"/>
              <w:adjustRightInd w:val="0"/>
              <w:spacing w:after="60"/>
              <w:rPr>
                <w:rFonts w:ascii="Arial" w:eastAsia="SimSun" w:hAnsi="Arial" w:cs="Arial"/>
                <w:noProof/>
                <w:sz w:val="18"/>
                <w:szCs w:val="18"/>
              </w:rPr>
            </w:pPr>
            <w:r w:rsidRPr="000C4CFF">
              <w:rPr>
                <w:rFonts w:ascii="Arial" w:eastAsia="SimSun" w:hAnsi="Arial" w:cs="Arial"/>
                <w:noProof/>
                <w:sz w:val="18"/>
                <w:szCs w:val="18"/>
              </w:rPr>
              <w:t>Indicates which ROHC profile(s) from the list below are supported in uplink-only ROHC operation by the UE.</w:t>
            </w:r>
          </w:p>
          <w:p w:rsidR="00C80C10" w:rsidRPr="000C4CFF" w:rsidRDefault="00C80C10" w:rsidP="00EA306E">
            <w:pPr>
              <w:tabs>
                <w:tab w:val="left" w:pos="720"/>
              </w:tabs>
              <w:spacing w:after="60"/>
              <w:rPr>
                <w:rFonts w:ascii="Arial" w:hAnsi="Arial" w:cs="Arial"/>
                <w:sz w:val="18"/>
                <w:szCs w:val="18"/>
              </w:rPr>
            </w:pPr>
            <w:r w:rsidRPr="000C4CFF">
              <w:rPr>
                <w:rFonts w:ascii="Arial" w:hAnsi="Arial" w:cs="Arial"/>
                <w:sz w:val="18"/>
                <w:szCs w:val="18"/>
              </w:rPr>
              <w:t>-</w:t>
            </w:r>
            <w:r w:rsidRPr="000C4CFF">
              <w:rPr>
                <w:rFonts w:ascii="Arial" w:hAnsi="Arial" w:cs="Arial"/>
                <w:sz w:val="18"/>
                <w:szCs w:val="18"/>
              </w:rPr>
              <w:tab/>
              <w:t>0x0006 ROHC TCP (RFC [6846])</w:t>
            </w:r>
          </w:p>
          <w:p w:rsidR="00C80C10" w:rsidRPr="000C4CFF" w:rsidRDefault="00C80C10" w:rsidP="00EA306E">
            <w:pPr>
              <w:pStyle w:val="TAL"/>
              <w:rPr>
                <w:rFonts w:cs="Arial"/>
                <w:b/>
                <w:bCs/>
                <w:i/>
                <w:iCs/>
                <w:szCs w:val="18"/>
              </w:rPr>
            </w:pPr>
            <w:r w:rsidRPr="000C4CFF">
              <w:rPr>
                <w:rFonts w:cs="Arial"/>
                <w:szCs w:val="18"/>
              </w:rPr>
              <w:t>A UE that supports uplink-only ROHC profile(s) shall support ROHC profile 0x0000 ROHC uncompressed (RFC 5795).</w:t>
            </w:r>
          </w:p>
        </w:tc>
        <w:tc>
          <w:tcPr>
            <w:tcW w:w="720" w:type="dxa"/>
          </w:tcPr>
          <w:p w:rsidR="00C80C10" w:rsidRPr="000C4CFF" w:rsidRDefault="00C80C10" w:rsidP="00EA306E">
            <w:pPr>
              <w:pStyle w:val="TAL"/>
              <w:jc w:val="center"/>
              <w:rPr>
                <w:rFonts w:cs="Arial"/>
                <w:bCs/>
                <w:iCs/>
                <w:szCs w:val="18"/>
              </w:rPr>
            </w:pPr>
            <w:r w:rsidRPr="000C4CFF">
              <w:rPr>
                <w:rFonts w:cs="Arial"/>
                <w:bCs/>
                <w:iCs/>
                <w:szCs w:val="18"/>
              </w:rPr>
              <w:t>UE</w:t>
            </w:r>
          </w:p>
        </w:tc>
        <w:tc>
          <w:tcPr>
            <w:tcW w:w="630" w:type="dxa"/>
          </w:tcPr>
          <w:p w:rsidR="00C80C10" w:rsidRPr="000C4CFF" w:rsidRDefault="00C80C10" w:rsidP="00EA306E">
            <w:pPr>
              <w:pStyle w:val="TAL"/>
              <w:jc w:val="center"/>
              <w:rPr>
                <w:rFonts w:cs="Arial"/>
                <w:bCs/>
                <w:iCs/>
                <w:szCs w:val="18"/>
              </w:rPr>
            </w:pPr>
            <w:r w:rsidRPr="000C4CFF">
              <w:rPr>
                <w:rFonts w:cs="Arial"/>
                <w:bCs/>
                <w:iCs/>
                <w:szCs w:val="18"/>
              </w:rPr>
              <w:t>No</w:t>
            </w:r>
          </w:p>
        </w:tc>
        <w:tc>
          <w:tcPr>
            <w:tcW w:w="990" w:type="dxa"/>
          </w:tcPr>
          <w:p w:rsidR="00C80C10" w:rsidRPr="000C4CFF" w:rsidRDefault="00C80C10" w:rsidP="00EA306E">
            <w:pPr>
              <w:pStyle w:val="TAL"/>
              <w:jc w:val="center"/>
              <w:rPr>
                <w:rFonts w:cs="Arial"/>
                <w:bCs/>
                <w:iCs/>
                <w:szCs w:val="18"/>
              </w:rPr>
            </w:pPr>
            <w:r w:rsidRPr="000C4CFF">
              <w:rPr>
                <w:rFonts w:cs="Arial"/>
                <w:bCs/>
                <w:iCs/>
                <w:szCs w:val="18"/>
              </w:rPr>
              <w:t>No</w:t>
            </w:r>
          </w:p>
        </w:tc>
      </w:tr>
    </w:tbl>
    <w:p w:rsidR="00C80C10" w:rsidRPr="000C4CFF" w:rsidRDefault="00C80C10" w:rsidP="00C80C10"/>
    <w:p w:rsidR="0009665E" w:rsidRPr="000C4CFF" w:rsidRDefault="0009665E" w:rsidP="00C80C10">
      <w:pPr>
        <w:pStyle w:val="3"/>
      </w:pPr>
      <w:bookmarkStart w:id="41" w:name="_Toc510550235"/>
      <w:r w:rsidRPr="000C4CFF">
        <w:t>4.</w:t>
      </w:r>
      <w:r w:rsidR="00C80C10" w:rsidRPr="000C4CFF">
        <w:t>2.</w:t>
      </w:r>
      <w:r w:rsidR="00D06DBF" w:rsidRPr="000C4CFF">
        <w:t>5</w:t>
      </w:r>
      <w:r w:rsidRPr="000C4CFF">
        <w:tab/>
        <w:t>RLC parameters</w:t>
      </w:r>
      <w:bookmarkEnd w:id="4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80C10" w:rsidRPr="000C4CFF" w:rsidTr="00EA306E">
        <w:trPr>
          <w:cantSplit/>
          <w:tblHeader/>
        </w:trPr>
        <w:tc>
          <w:tcPr>
            <w:tcW w:w="7290" w:type="dxa"/>
          </w:tcPr>
          <w:p w:rsidR="00C80C10" w:rsidRPr="000C4CFF" w:rsidRDefault="00C80C10" w:rsidP="00EA306E">
            <w:pPr>
              <w:pStyle w:val="TAH"/>
              <w:rPr>
                <w:rFonts w:cs="Arial"/>
                <w:szCs w:val="18"/>
                <w:lang w:val="en-GB"/>
              </w:rPr>
            </w:pPr>
            <w:r w:rsidRPr="000C4CFF">
              <w:rPr>
                <w:rFonts w:cs="Arial"/>
                <w:szCs w:val="18"/>
                <w:lang w:val="en-GB"/>
              </w:rPr>
              <w:t>Definitions for parameters</w:t>
            </w:r>
          </w:p>
        </w:tc>
        <w:tc>
          <w:tcPr>
            <w:tcW w:w="720" w:type="dxa"/>
          </w:tcPr>
          <w:p w:rsidR="00C80C10" w:rsidRPr="000C4CFF" w:rsidRDefault="00C80C10" w:rsidP="00EA306E">
            <w:pPr>
              <w:pStyle w:val="TAH"/>
              <w:rPr>
                <w:rFonts w:cs="Arial"/>
                <w:szCs w:val="18"/>
                <w:lang w:val="en-GB"/>
              </w:rPr>
            </w:pPr>
            <w:r w:rsidRPr="000C4CFF">
              <w:rPr>
                <w:rFonts w:cs="Arial"/>
                <w:szCs w:val="18"/>
                <w:lang w:val="en-GB"/>
              </w:rPr>
              <w:t>Per</w:t>
            </w:r>
          </w:p>
        </w:tc>
        <w:tc>
          <w:tcPr>
            <w:tcW w:w="630" w:type="dxa"/>
          </w:tcPr>
          <w:p w:rsidR="00C80C10" w:rsidRPr="000C4CFF" w:rsidRDefault="00C80C10" w:rsidP="00EA306E">
            <w:pPr>
              <w:pStyle w:val="TAH"/>
              <w:rPr>
                <w:rFonts w:cs="Arial"/>
                <w:szCs w:val="18"/>
                <w:lang w:val="en-GB"/>
              </w:rPr>
            </w:pPr>
            <w:r w:rsidRPr="000C4CFF">
              <w:rPr>
                <w:rFonts w:cs="Arial"/>
                <w:szCs w:val="18"/>
                <w:lang w:val="en-GB"/>
              </w:rPr>
              <w:t>M</w:t>
            </w:r>
          </w:p>
        </w:tc>
        <w:tc>
          <w:tcPr>
            <w:tcW w:w="990" w:type="dxa"/>
          </w:tcPr>
          <w:p w:rsidR="00C80C10" w:rsidRPr="000C4CFF" w:rsidRDefault="00C80C10" w:rsidP="00EA306E">
            <w:pPr>
              <w:pStyle w:val="TAH"/>
              <w:rPr>
                <w:rFonts w:cs="Arial"/>
                <w:szCs w:val="18"/>
                <w:lang w:val="en-GB"/>
              </w:rPr>
            </w:pPr>
            <w:r w:rsidRPr="000C4CFF">
              <w:rPr>
                <w:rFonts w:cs="Arial"/>
                <w:szCs w:val="18"/>
                <w:lang w:val="en-GB"/>
              </w:rPr>
              <w:t>FDD-TDD diff</w:t>
            </w:r>
          </w:p>
        </w:tc>
      </w:tr>
      <w:tr w:rsidR="00C80C10" w:rsidRPr="000C4CFF" w:rsidTr="00EA306E">
        <w:trPr>
          <w:cantSplit/>
        </w:trPr>
        <w:tc>
          <w:tcPr>
            <w:tcW w:w="7290" w:type="dxa"/>
          </w:tcPr>
          <w:p w:rsidR="00C80C10" w:rsidRPr="000C4CFF" w:rsidRDefault="00C80C10" w:rsidP="00EA306E">
            <w:pPr>
              <w:pStyle w:val="TAL"/>
              <w:rPr>
                <w:rFonts w:cs="Arial"/>
                <w:b/>
                <w:bCs/>
                <w:i/>
                <w:iCs/>
                <w:szCs w:val="18"/>
              </w:rPr>
            </w:pPr>
            <w:r w:rsidRPr="000C4CFF">
              <w:rPr>
                <w:rFonts w:cs="Arial"/>
                <w:b/>
                <w:bCs/>
                <w:i/>
                <w:iCs/>
                <w:szCs w:val="18"/>
              </w:rPr>
              <w:t>am-WithShortSN</w:t>
            </w:r>
          </w:p>
          <w:p w:rsidR="00C80C10" w:rsidRPr="000C4CFF" w:rsidRDefault="00C80C10" w:rsidP="00EA306E">
            <w:pPr>
              <w:pStyle w:val="TAL"/>
              <w:rPr>
                <w:rFonts w:cs="Arial"/>
                <w:bCs/>
                <w:i/>
                <w:iCs/>
                <w:szCs w:val="18"/>
              </w:rPr>
            </w:pPr>
            <w:r w:rsidRPr="000C4CFF">
              <w:t>Indicates whether the UE supports RLC AM with 12 bit length of RLC sequence number.</w:t>
            </w:r>
          </w:p>
        </w:tc>
        <w:tc>
          <w:tcPr>
            <w:tcW w:w="720" w:type="dxa"/>
          </w:tcPr>
          <w:p w:rsidR="00C80C10" w:rsidRPr="000C4CFF" w:rsidRDefault="00C80C10" w:rsidP="00EA306E">
            <w:pPr>
              <w:pStyle w:val="TAL"/>
              <w:jc w:val="center"/>
              <w:rPr>
                <w:rFonts w:cs="Arial"/>
                <w:bCs/>
                <w:iCs/>
                <w:szCs w:val="18"/>
              </w:rPr>
            </w:pPr>
            <w:r w:rsidRPr="000C4CFF">
              <w:rPr>
                <w:rFonts w:cs="Arial"/>
                <w:bCs/>
                <w:iCs/>
                <w:szCs w:val="18"/>
              </w:rPr>
              <w:t>UE</w:t>
            </w:r>
          </w:p>
        </w:tc>
        <w:tc>
          <w:tcPr>
            <w:tcW w:w="630" w:type="dxa"/>
          </w:tcPr>
          <w:p w:rsidR="00C80C10" w:rsidRPr="000C4CFF" w:rsidRDefault="00C80C10" w:rsidP="00EA306E">
            <w:pPr>
              <w:pStyle w:val="TAL"/>
              <w:jc w:val="center"/>
              <w:rPr>
                <w:rFonts w:cs="Arial"/>
                <w:bCs/>
                <w:iCs/>
                <w:szCs w:val="18"/>
              </w:rPr>
            </w:pPr>
            <w:r w:rsidRPr="000C4CFF">
              <w:rPr>
                <w:rFonts w:cs="Arial"/>
                <w:bCs/>
                <w:iCs/>
                <w:szCs w:val="18"/>
              </w:rPr>
              <w:t>Yes</w:t>
            </w:r>
          </w:p>
        </w:tc>
        <w:tc>
          <w:tcPr>
            <w:tcW w:w="990" w:type="dxa"/>
          </w:tcPr>
          <w:p w:rsidR="00C80C10" w:rsidRPr="000C4CFF" w:rsidRDefault="00C80C10" w:rsidP="00EA306E">
            <w:pPr>
              <w:pStyle w:val="TAL"/>
              <w:jc w:val="center"/>
              <w:rPr>
                <w:rFonts w:cs="Arial"/>
                <w:bCs/>
                <w:iCs/>
                <w:szCs w:val="18"/>
              </w:rPr>
            </w:pPr>
            <w:r w:rsidRPr="000C4CFF">
              <w:rPr>
                <w:rFonts w:cs="Arial"/>
                <w:bCs/>
                <w:iCs/>
                <w:szCs w:val="18"/>
              </w:rPr>
              <w:t>No</w:t>
            </w:r>
          </w:p>
        </w:tc>
      </w:tr>
      <w:tr w:rsidR="00C80C10" w:rsidRPr="000C4CFF" w:rsidTr="00EA306E">
        <w:trPr>
          <w:cantSplit/>
        </w:trPr>
        <w:tc>
          <w:tcPr>
            <w:tcW w:w="7290" w:type="dxa"/>
          </w:tcPr>
          <w:p w:rsidR="00C80C10" w:rsidRPr="000C4CFF" w:rsidRDefault="00C80C10" w:rsidP="00EA306E">
            <w:pPr>
              <w:pStyle w:val="TAL"/>
              <w:rPr>
                <w:rFonts w:cs="Arial"/>
                <w:b/>
                <w:bCs/>
                <w:i/>
                <w:iCs/>
                <w:szCs w:val="18"/>
              </w:rPr>
            </w:pPr>
            <w:r w:rsidRPr="000C4CFF">
              <w:rPr>
                <w:rFonts w:cs="Arial"/>
                <w:b/>
                <w:bCs/>
                <w:i/>
                <w:iCs/>
                <w:szCs w:val="18"/>
              </w:rPr>
              <w:t>um-WIthLongSN</w:t>
            </w:r>
          </w:p>
          <w:p w:rsidR="00C80C10" w:rsidRPr="000C4CFF" w:rsidRDefault="00C80C10" w:rsidP="00EA306E">
            <w:pPr>
              <w:pStyle w:val="TAL"/>
              <w:rPr>
                <w:rFonts w:cs="Arial"/>
                <w:b/>
                <w:bCs/>
                <w:i/>
                <w:iCs/>
                <w:szCs w:val="18"/>
              </w:rPr>
            </w:pPr>
            <w:r w:rsidRPr="000C4CFF">
              <w:t xml:space="preserve">Indicates whether the UE supports RLC UM with 12 bit length of RLC sequence number. </w:t>
            </w:r>
          </w:p>
        </w:tc>
        <w:tc>
          <w:tcPr>
            <w:tcW w:w="720" w:type="dxa"/>
          </w:tcPr>
          <w:p w:rsidR="00C80C10" w:rsidRPr="000C4CFF" w:rsidRDefault="00C80C10" w:rsidP="00EA306E">
            <w:pPr>
              <w:pStyle w:val="TAL"/>
              <w:jc w:val="center"/>
              <w:rPr>
                <w:rFonts w:cs="Arial"/>
                <w:bCs/>
                <w:iCs/>
                <w:szCs w:val="18"/>
              </w:rPr>
            </w:pPr>
            <w:r w:rsidRPr="000C4CFF">
              <w:rPr>
                <w:rFonts w:cs="Arial"/>
                <w:bCs/>
                <w:iCs/>
                <w:szCs w:val="18"/>
              </w:rPr>
              <w:t>UE</w:t>
            </w:r>
          </w:p>
        </w:tc>
        <w:tc>
          <w:tcPr>
            <w:tcW w:w="630" w:type="dxa"/>
          </w:tcPr>
          <w:p w:rsidR="00C80C10" w:rsidRPr="000C4CFF" w:rsidRDefault="00C80C10" w:rsidP="00EA306E">
            <w:pPr>
              <w:pStyle w:val="TAL"/>
              <w:jc w:val="center"/>
              <w:rPr>
                <w:rFonts w:cs="Arial"/>
                <w:bCs/>
                <w:iCs/>
                <w:szCs w:val="18"/>
              </w:rPr>
            </w:pPr>
            <w:r w:rsidRPr="000C4CFF">
              <w:rPr>
                <w:rFonts w:cs="Arial"/>
                <w:bCs/>
                <w:iCs/>
                <w:szCs w:val="18"/>
              </w:rPr>
              <w:t>Yes</w:t>
            </w:r>
          </w:p>
        </w:tc>
        <w:tc>
          <w:tcPr>
            <w:tcW w:w="990" w:type="dxa"/>
          </w:tcPr>
          <w:p w:rsidR="00C80C10" w:rsidRPr="000C4CFF" w:rsidRDefault="00C80C10" w:rsidP="00EA306E">
            <w:pPr>
              <w:pStyle w:val="TAL"/>
              <w:jc w:val="center"/>
              <w:rPr>
                <w:rFonts w:cs="Arial"/>
                <w:bCs/>
                <w:iCs/>
                <w:szCs w:val="18"/>
              </w:rPr>
            </w:pPr>
            <w:r w:rsidRPr="000C4CFF">
              <w:rPr>
                <w:rFonts w:cs="Arial"/>
                <w:bCs/>
                <w:iCs/>
                <w:szCs w:val="18"/>
              </w:rPr>
              <w:t>No</w:t>
            </w:r>
          </w:p>
        </w:tc>
      </w:tr>
      <w:tr w:rsidR="00C80C10" w:rsidRPr="000C4CFF" w:rsidTr="00EA306E">
        <w:trPr>
          <w:cantSplit/>
        </w:trPr>
        <w:tc>
          <w:tcPr>
            <w:tcW w:w="7290" w:type="dxa"/>
          </w:tcPr>
          <w:p w:rsidR="00C80C10" w:rsidRPr="000C4CFF" w:rsidRDefault="00C80C10" w:rsidP="00EA306E">
            <w:pPr>
              <w:pStyle w:val="TAL"/>
              <w:rPr>
                <w:rFonts w:cs="Arial"/>
                <w:b/>
                <w:bCs/>
                <w:i/>
                <w:iCs/>
                <w:szCs w:val="18"/>
              </w:rPr>
            </w:pPr>
            <w:r w:rsidRPr="000C4CFF">
              <w:rPr>
                <w:rFonts w:cs="Arial"/>
                <w:b/>
                <w:bCs/>
                <w:i/>
                <w:iCs/>
                <w:szCs w:val="18"/>
              </w:rPr>
              <w:t>um-WithShortSN</w:t>
            </w:r>
          </w:p>
          <w:p w:rsidR="00C80C10" w:rsidRPr="000C4CFF" w:rsidRDefault="00C80C10" w:rsidP="00EA306E">
            <w:pPr>
              <w:pStyle w:val="TAL"/>
              <w:rPr>
                <w:rFonts w:cs="Arial"/>
                <w:b/>
                <w:bCs/>
                <w:i/>
                <w:iCs/>
                <w:szCs w:val="18"/>
              </w:rPr>
            </w:pPr>
            <w:r w:rsidRPr="000C4CFF">
              <w:t>Indicates whether the UE supports RLC UM with 6 bit length of RLC sequence number.</w:t>
            </w:r>
          </w:p>
        </w:tc>
        <w:tc>
          <w:tcPr>
            <w:tcW w:w="720" w:type="dxa"/>
          </w:tcPr>
          <w:p w:rsidR="00C80C10" w:rsidRPr="000C4CFF" w:rsidRDefault="00C80C10" w:rsidP="00EA306E">
            <w:pPr>
              <w:pStyle w:val="TAL"/>
              <w:jc w:val="center"/>
              <w:rPr>
                <w:rFonts w:cs="Arial"/>
                <w:bCs/>
                <w:iCs/>
                <w:szCs w:val="18"/>
              </w:rPr>
            </w:pPr>
            <w:r w:rsidRPr="000C4CFF">
              <w:rPr>
                <w:rFonts w:cs="Arial"/>
                <w:bCs/>
                <w:iCs/>
                <w:szCs w:val="18"/>
              </w:rPr>
              <w:t>UE</w:t>
            </w:r>
          </w:p>
        </w:tc>
        <w:tc>
          <w:tcPr>
            <w:tcW w:w="630" w:type="dxa"/>
          </w:tcPr>
          <w:p w:rsidR="00C80C10" w:rsidRPr="000C4CFF" w:rsidRDefault="00C80C10" w:rsidP="00EA306E">
            <w:pPr>
              <w:pStyle w:val="TAL"/>
              <w:jc w:val="center"/>
              <w:rPr>
                <w:rFonts w:cs="Arial"/>
                <w:bCs/>
                <w:iCs/>
                <w:szCs w:val="18"/>
              </w:rPr>
            </w:pPr>
            <w:r w:rsidRPr="000C4CFF">
              <w:rPr>
                <w:rFonts w:cs="Arial"/>
                <w:bCs/>
                <w:iCs/>
                <w:szCs w:val="18"/>
              </w:rPr>
              <w:t>Yes</w:t>
            </w:r>
          </w:p>
        </w:tc>
        <w:tc>
          <w:tcPr>
            <w:tcW w:w="990" w:type="dxa"/>
          </w:tcPr>
          <w:p w:rsidR="00C80C10" w:rsidRPr="000C4CFF" w:rsidRDefault="00C80C10" w:rsidP="00EA306E">
            <w:pPr>
              <w:pStyle w:val="TAL"/>
              <w:jc w:val="center"/>
              <w:rPr>
                <w:rFonts w:cs="Arial"/>
                <w:bCs/>
                <w:iCs/>
                <w:szCs w:val="18"/>
              </w:rPr>
            </w:pPr>
            <w:r w:rsidRPr="000C4CFF">
              <w:rPr>
                <w:rFonts w:cs="Arial"/>
                <w:bCs/>
                <w:iCs/>
                <w:szCs w:val="18"/>
              </w:rPr>
              <w:t>No</w:t>
            </w:r>
          </w:p>
        </w:tc>
      </w:tr>
    </w:tbl>
    <w:p w:rsidR="00C80C10" w:rsidRPr="000C4CFF" w:rsidRDefault="00C80C10" w:rsidP="00C80C10"/>
    <w:p w:rsidR="0009665E" w:rsidRPr="000C4CFF" w:rsidRDefault="0002186C" w:rsidP="00C80C10">
      <w:pPr>
        <w:pStyle w:val="3"/>
      </w:pPr>
      <w:bookmarkStart w:id="42" w:name="_Toc510550236"/>
      <w:r w:rsidRPr="000C4CFF">
        <w:lastRenderedPageBreak/>
        <w:t>4.</w:t>
      </w:r>
      <w:r w:rsidR="00C80C10" w:rsidRPr="000C4CFF">
        <w:t>2.</w:t>
      </w:r>
      <w:r w:rsidR="00D06DBF" w:rsidRPr="000C4CFF">
        <w:t>6</w:t>
      </w:r>
      <w:r w:rsidR="0009665E" w:rsidRPr="000C4CFF">
        <w:tab/>
        <w:t>MAC parameters</w:t>
      </w:r>
      <w:bookmarkEnd w:id="4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80C10" w:rsidRPr="000C4CFF" w:rsidTr="00EA306E">
        <w:trPr>
          <w:cantSplit/>
          <w:tblHeader/>
        </w:trPr>
        <w:tc>
          <w:tcPr>
            <w:tcW w:w="7290" w:type="dxa"/>
          </w:tcPr>
          <w:p w:rsidR="00C80C10" w:rsidRPr="000C4CFF" w:rsidRDefault="00C80C10" w:rsidP="00EA306E">
            <w:pPr>
              <w:pStyle w:val="TAH"/>
              <w:rPr>
                <w:rFonts w:cs="Arial"/>
                <w:szCs w:val="18"/>
                <w:lang w:val="en-GB"/>
              </w:rPr>
            </w:pPr>
            <w:r w:rsidRPr="000C4CFF">
              <w:rPr>
                <w:rFonts w:cs="Arial"/>
                <w:szCs w:val="18"/>
                <w:lang w:val="en-GB"/>
              </w:rPr>
              <w:t>Definitions for parameters</w:t>
            </w:r>
          </w:p>
        </w:tc>
        <w:tc>
          <w:tcPr>
            <w:tcW w:w="720" w:type="dxa"/>
          </w:tcPr>
          <w:p w:rsidR="00C80C10" w:rsidRPr="000C4CFF" w:rsidRDefault="00C80C10" w:rsidP="00EA306E">
            <w:pPr>
              <w:pStyle w:val="TAH"/>
              <w:rPr>
                <w:rFonts w:cs="Arial"/>
                <w:szCs w:val="18"/>
                <w:lang w:val="en-GB"/>
              </w:rPr>
            </w:pPr>
            <w:r w:rsidRPr="000C4CFF">
              <w:rPr>
                <w:rFonts w:cs="Arial"/>
                <w:szCs w:val="18"/>
                <w:lang w:val="en-GB"/>
              </w:rPr>
              <w:t>Per</w:t>
            </w:r>
          </w:p>
        </w:tc>
        <w:tc>
          <w:tcPr>
            <w:tcW w:w="630" w:type="dxa"/>
          </w:tcPr>
          <w:p w:rsidR="00C80C10" w:rsidRPr="000C4CFF" w:rsidRDefault="00C80C10" w:rsidP="00EA306E">
            <w:pPr>
              <w:pStyle w:val="TAH"/>
              <w:rPr>
                <w:rFonts w:cs="Arial"/>
                <w:szCs w:val="18"/>
                <w:lang w:val="en-GB"/>
              </w:rPr>
            </w:pPr>
            <w:r w:rsidRPr="000C4CFF">
              <w:rPr>
                <w:rFonts w:cs="Arial"/>
                <w:szCs w:val="18"/>
                <w:lang w:val="en-GB"/>
              </w:rPr>
              <w:t>M</w:t>
            </w:r>
          </w:p>
        </w:tc>
        <w:tc>
          <w:tcPr>
            <w:tcW w:w="990" w:type="dxa"/>
          </w:tcPr>
          <w:p w:rsidR="00C80C10" w:rsidRPr="000C4CFF" w:rsidRDefault="00C80C10" w:rsidP="00EA306E">
            <w:pPr>
              <w:pStyle w:val="TAH"/>
              <w:rPr>
                <w:rFonts w:cs="Arial"/>
                <w:szCs w:val="18"/>
                <w:lang w:val="en-GB"/>
              </w:rPr>
            </w:pPr>
            <w:r w:rsidRPr="000C4CFF">
              <w:rPr>
                <w:rFonts w:cs="Arial"/>
                <w:szCs w:val="18"/>
                <w:lang w:val="en-GB"/>
              </w:rPr>
              <w:t>FDD-TDD diff</w:t>
            </w:r>
          </w:p>
        </w:tc>
      </w:tr>
      <w:tr w:rsidR="00C80C10" w:rsidRPr="000C4CFF" w:rsidTr="00EA306E">
        <w:trPr>
          <w:cantSplit/>
        </w:trPr>
        <w:tc>
          <w:tcPr>
            <w:tcW w:w="7290" w:type="dxa"/>
          </w:tcPr>
          <w:p w:rsidR="00C80C10" w:rsidRPr="000C4CFF" w:rsidRDefault="00C80C10" w:rsidP="00EA306E">
            <w:pPr>
              <w:pStyle w:val="TAL"/>
              <w:rPr>
                <w:rFonts w:cs="Arial"/>
                <w:b/>
                <w:bCs/>
                <w:i/>
                <w:iCs/>
                <w:szCs w:val="18"/>
              </w:rPr>
            </w:pPr>
            <w:r w:rsidRPr="000C4CFF">
              <w:rPr>
                <w:rFonts w:cs="Arial"/>
                <w:b/>
                <w:bCs/>
                <w:i/>
                <w:iCs/>
                <w:szCs w:val="18"/>
              </w:rPr>
              <w:t>lcp-Restriction</w:t>
            </w:r>
          </w:p>
          <w:p w:rsidR="00C80C10" w:rsidRPr="000C4CFF" w:rsidRDefault="00C80C10" w:rsidP="00EA306E">
            <w:pPr>
              <w:pStyle w:val="TAL"/>
              <w:rPr>
                <w:rFonts w:cs="Arial"/>
                <w:bCs/>
                <w:i/>
                <w:iCs/>
                <w:szCs w:val="18"/>
              </w:rPr>
            </w:pPr>
            <w:r w:rsidRPr="000C4CFF">
              <w:t>Indicates whether UE supports the selection of logical channels for each UL grant based on RRC configured restriction.</w:t>
            </w:r>
          </w:p>
        </w:tc>
        <w:tc>
          <w:tcPr>
            <w:tcW w:w="720" w:type="dxa"/>
          </w:tcPr>
          <w:p w:rsidR="00C80C10" w:rsidRPr="000C4CFF" w:rsidRDefault="00C80C10" w:rsidP="00EA306E">
            <w:pPr>
              <w:pStyle w:val="TAL"/>
              <w:jc w:val="center"/>
              <w:rPr>
                <w:rFonts w:cs="Arial"/>
                <w:bCs/>
                <w:iCs/>
                <w:szCs w:val="18"/>
              </w:rPr>
            </w:pPr>
            <w:r w:rsidRPr="000C4CFF">
              <w:rPr>
                <w:rFonts w:cs="Arial"/>
                <w:bCs/>
                <w:iCs/>
                <w:szCs w:val="18"/>
              </w:rPr>
              <w:t>UE</w:t>
            </w:r>
          </w:p>
        </w:tc>
        <w:tc>
          <w:tcPr>
            <w:tcW w:w="630" w:type="dxa"/>
          </w:tcPr>
          <w:p w:rsidR="00C80C10" w:rsidRPr="000C4CFF" w:rsidRDefault="00C80C10" w:rsidP="00EA306E">
            <w:pPr>
              <w:pStyle w:val="TAL"/>
              <w:jc w:val="center"/>
              <w:rPr>
                <w:rFonts w:cs="Arial"/>
                <w:bCs/>
                <w:iCs/>
                <w:szCs w:val="18"/>
              </w:rPr>
            </w:pPr>
            <w:r w:rsidRPr="000C4CFF">
              <w:rPr>
                <w:rFonts w:cs="Arial"/>
                <w:bCs/>
                <w:iCs/>
                <w:szCs w:val="18"/>
              </w:rPr>
              <w:t>No</w:t>
            </w:r>
          </w:p>
        </w:tc>
        <w:tc>
          <w:tcPr>
            <w:tcW w:w="990" w:type="dxa"/>
          </w:tcPr>
          <w:p w:rsidR="00C80C10" w:rsidRPr="000C4CFF" w:rsidRDefault="00C80C10" w:rsidP="00EA306E">
            <w:pPr>
              <w:pStyle w:val="TAL"/>
              <w:jc w:val="center"/>
              <w:rPr>
                <w:rFonts w:cs="Arial"/>
                <w:bCs/>
                <w:iCs/>
                <w:szCs w:val="18"/>
              </w:rPr>
            </w:pPr>
            <w:r w:rsidRPr="000C4CFF">
              <w:rPr>
                <w:rFonts w:cs="Arial"/>
                <w:bCs/>
                <w:iCs/>
                <w:szCs w:val="18"/>
              </w:rPr>
              <w:t>No</w:t>
            </w:r>
          </w:p>
        </w:tc>
      </w:tr>
      <w:tr w:rsidR="00C80C10" w:rsidRPr="000C4CFF" w:rsidTr="00EA306E">
        <w:trPr>
          <w:cantSplit/>
        </w:trPr>
        <w:tc>
          <w:tcPr>
            <w:tcW w:w="7290" w:type="dxa"/>
          </w:tcPr>
          <w:p w:rsidR="00C80C10" w:rsidRPr="000C4CFF" w:rsidRDefault="00C80C10" w:rsidP="00EA306E">
            <w:pPr>
              <w:pStyle w:val="TAL"/>
              <w:rPr>
                <w:rFonts w:cs="Arial"/>
                <w:b/>
                <w:bCs/>
                <w:i/>
                <w:iCs/>
                <w:szCs w:val="18"/>
              </w:rPr>
            </w:pPr>
            <w:r w:rsidRPr="000C4CFF">
              <w:rPr>
                <w:rFonts w:cs="Arial"/>
                <w:b/>
                <w:bCs/>
                <w:i/>
                <w:iCs/>
                <w:szCs w:val="18"/>
              </w:rPr>
              <w:t>logicalChannelSR-DelayTimer</w:t>
            </w:r>
          </w:p>
          <w:p w:rsidR="00C80C10" w:rsidRPr="000C4CFF" w:rsidRDefault="00C80C10" w:rsidP="00EA306E">
            <w:pPr>
              <w:pStyle w:val="TAL"/>
              <w:rPr>
                <w:rFonts w:cs="Arial"/>
                <w:b/>
                <w:bCs/>
                <w:i/>
                <w:iCs/>
                <w:szCs w:val="18"/>
              </w:rPr>
            </w:pPr>
            <w:r w:rsidRPr="000C4CFF">
              <w:t xml:space="preserve">Indicates whether the UE supports the logicalChannelSR-DelayTimer as specified in TS 38.321 [8] </w:t>
            </w:r>
          </w:p>
        </w:tc>
        <w:tc>
          <w:tcPr>
            <w:tcW w:w="720" w:type="dxa"/>
          </w:tcPr>
          <w:p w:rsidR="00C80C10" w:rsidRPr="000C4CFF" w:rsidRDefault="00C80C10" w:rsidP="00EA306E">
            <w:pPr>
              <w:pStyle w:val="TAL"/>
              <w:jc w:val="center"/>
              <w:rPr>
                <w:rFonts w:cs="Arial"/>
                <w:bCs/>
                <w:iCs/>
                <w:szCs w:val="18"/>
              </w:rPr>
            </w:pPr>
            <w:r w:rsidRPr="000C4CFF">
              <w:rPr>
                <w:rFonts w:cs="Arial"/>
                <w:bCs/>
                <w:iCs/>
                <w:szCs w:val="18"/>
              </w:rPr>
              <w:t>UE</w:t>
            </w:r>
          </w:p>
        </w:tc>
        <w:tc>
          <w:tcPr>
            <w:tcW w:w="630" w:type="dxa"/>
          </w:tcPr>
          <w:p w:rsidR="00C80C10" w:rsidRPr="000C4CFF" w:rsidRDefault="00C80C10" w:rsidP="00EA306E">
            <w:pPr>
              <w:pStyle w:val="TAL"/>
              <w:jc w:val="center"/>
              <w:rPr>
                <w:rFonts w:cs="Arial"/>
                <w:bCs/>
                <w:iCs/>
                <w:szCs w:val="18"/>
              </w:rPr>
            </w:pPr>
            <w:r w:rsidRPr="000C4CFF">
              <w:rPr>
                <w:rFonts w:cs="Arial"/>
                <w:bCs/>
                <w:iCs/>
                <w:szCs w:val="18"/>
              </w:rPr>
              <w:t>TBD</w:t>
            </w:r>
          </w:p>
        </w:tc>
        <w:tc>
          <w:tcPr>
            <w:tcW w:w="990" w:type="dxa"/>
          </w:tcPr>
          <w:p w:rsidR="00C80C10" w:rsidRPr="000C4CFF" w:rsidRDefault="00C80C10" w:rsidP="00EA306E">
            <w:pPr>
              <w:pStyle w:val="TAL"/>
              <w:jc w:val="center"/>
              <w:rPr>
                <w:rFonts w:cs="Arial"/>
                <w:bCs/>
                <w:iCs/>
                <w:szCs w:val="18"/>
              </w:rPr>
            </w:pPr>
            <w:r w:rsidRPr="000C4CFF">
              <w:rPr>
                <w:rFonts w:cs="Arial"/>
                <w:bCs/>
                <w:iCs/>
                <w:szCs w:val="18"/>
              </w:rPr>
              <w:t>Yes</w:t>
            </w:r>
          </w:p>
        </w:tc>
      </w:tr>
      <w:tr w:rsidR="00C80C10" w:rsidRPr="000C4CFF" w:rsidTr="00EA306E">
        <w:trPr>
          <w:cantSplit/>
        </w:trPr>
        <w:tc>
          <w:tcPr>
            <w:tcW w:w="7290" w:type="dxa"/>
          </w:tcPr>
          <w:p w:rsidR="00C80C10" w:rsidRPr="000C4CFF" w:rsidRDefault="00C80C10" w:rsidP="00EA306E">
            <w:pPr>
              <w:pStyle w:val="TAL"/>
              <w:rPr>
                <w:rFonts w:cs="Arial"/>
                <w:b/>
                <w:bCs/>
                <w:i/>
                <w:iCs/>
                <w:szCs w:val="18"/>
              </w:rPr>
            </w:pPr>
            <w:r w:rsidRPr="000C4CFF">
              <w:rPr>
                <w:rFonts w:cs="Arial"/>
                <w:b/>
                <w:bCs/>
                <w:i/>
                <w:iCs/>
                <w:szCs w:val="18"/>
              </w:rPr>
              <w:t>longDRX-Cycle</w:t>
            </w:r>
          </w:p>
          <w:p w:rsidR="00C80C10" w:rsidRPr="000C4CFF" w:rsidRDefault="00C80C10" w:rsidP="00EA306E">
            <w:pPr>
              <w:pStyle w:val="TAL"/>
              <w:rPr>
                <w:rFonts w:cs="Arial"/>
                <w:b/>
                <w:bCs/>
                <w:i/>
                <w:iCs/>
                <w:szCs w:val="18"/>
              </w:rPr>
            </w:pPr>
            <w:r w:rsidRPr="000C4CFF">
              <w:t>Indicates whether UE supports long DRX cycle as specified in TS 38.321 [8].</w:t>
            </w:r>
          </w:p>
        </w:tc>
        <w:tc>
          <w:tcPr>
            <w:tcW w:w="720" w:type="dxa"/>
          </w:tcPr>
          <w:p w:rsidR="00C80C10" w:rsidRPr="000C4CFF" w:rsidRDefault="00C80C10" w:rsidP="00EA306E">
            <w:pPr>
              <w:pStyle w:val="TAL"/>
              <w:jc w:val="center"/>
              <w:rPr>
                <w:rFonts w:cs="Arial"/>
                <w:bCs/>
                <w:iCs/>
                <w:szCs w:val="18"/>
              </w:rPr>
            </w:pPr>
            <w:r w:rsidRPr="000C4CFF">
              <w:rPr>
                <w:rFonts w:cs="Arial"/>
                <w:bCs/>
                <w:iCs/>
                <w:szCs w:val="18"/>
              </w:rPr>
              <w:t>UE</w:t>
            </w:r>
          </w:p>
        </w:tc>
        <w:tc>
          <w:tcPr>
            <w:tcW w:w="630" w:type="dxa"/>
          </w:tcPr>
          <w:p w:rsidR="00C80C10" w:rsidRPr="000C4CFF" w:rsidRDefault="00C80C10" w:rsidP="00EA306E">
            <w:pPr>
              <w:pStyle w:val="TAL"/>
              <w:jc w:val="center"/>
              <w:rPr>
                <w:rFonts w:cs="Arial"/>
                <w:bCs/>
                <w:iCs/>
                <w:szCs w:val="18"/>
              </w:rPr>
            </w:pPr>
            <w:r w:rsidRPr="000C4CFF">
              <w:rPr>
                <w:rFonts w:cs="Arial"/>
                <w:bCs/>
                <w:iCs/>
                <w:szCs w:val="18"/>
              </w:rPr>
              <w:t>Yes</w:t>
            </w:r>
          </w:p>
        </w:tc>
        <w:tc>
          <w:tcPr>
            <w:tcW w:w="990" w:type="dxa"/>
          </w:tcPr>
          <w:p w:rsidR="00C80C10" w:rsidRPr="000C4CFF" w:rsidRDefault="00C80C10" w:rsidP="00EA306E">
            <w:pPr>
              <w:pStyle w:val="TAL"/>
              <w:jc w:val="center"/>
              <w:rPr>
                <w:rFonts w:cs="Arial"/>
                <w:bCs/>
                <w:iCs/>
                <w:szCs w:val="18"/>
              </w:rPr>
            </w:pPr>
            <w:r w:rsidRPr="000C4CFF">
              <w:rPr>
                <w:rFonts w:cs="Arial"/>
                <w:bCs/>
                <w:iCs/>
                <w:szCs w:val="18"/>
              </w:rPr>
              <w:t>Yes</w:t>
            </w:r>
          </w:p>
        </w:tc>
      </w:tr>
      <w:tr w:rsidR="00C80C10" w:rsidRPr="000C4CFF" w:rsidTr="00EA306E">
        <w:trPr>
          <w:cantSplit/>
        </w:trPr>
        <w:tc>
          <w:tcPr>
            <w:tcW w:w="7290" w:type="dxa"/>
          </w:tcPr>
          <w:p w:rsidR="00C80C10" w:rsidRPr="000C4CFF" w:rsidRDefault="00C80C10" w:rsidP="00EA306E">
            <w:pPr>
              <w:pStyle w:val="TAL"/>
              <w:rPr>
                <w:rFonts w:cs="Arial"/>
                <w:b/>
                <w:bCs/>
                <w:i/>
                <w:iCs/>
                <w:szCs w:val="18"/>
              </w:rPr>
            </w:pPr>
            <w:r w:rsidRPr="000C4CFF">
              <w:rPr>
                <w:rFonts w:cs="Arial"/>
                <w:b/>
                <w:bCs/>
                <w:i/>
                <w:iCs/>
                <w:szCs w:val="18"/>
              </w:rPr>
              <w:t>multipleConfiguredGrantConfigurations</w:t>
            </w:r>
          </w:p>
          <w:p w:rsidR="00C80C10" w:rsidRPr="000C4CFF" w:rsidRDefault="00C80C10" w:rsidP="00EA306E">
            <w:pPr>
              <w:pStyle w:val="TAL"/>
              <w:rPr>
                <w:rFonts w:cs="Arial"/>
                <w:b/>
                <w:bCs/>
                <w:i/>
                <w:iCs/>
                <w:szCs w:val="18"/>
              </w:rPr>
            </w:pPr>
            <w:r w:rsidRPr="000C4CFF">
              <w:t>Indicates whether UE supports [16] configured grant configurations per cell group.</w:t>
            </w:r>
          </w:p>
        </w:tc>
        <w:tc>
          <w:tcPr>
            <w:tcW w:w="720" w:type="dxa"/>
          </w:tcPr>
          <w:p w:rsidR="00C80C10" w:rsidRPr="000C4CFF" w:rsidRDefault="00C80C10" w:rsidP="00EA306E">
            <w:pPr>
              <w:pStyle w:val="TAL"/>
              <w:jc w:val="center"/>
              <w:rPr>
                <w:rFonts w:cs="Arial"/>
                <w:bCs/>
                <w:iCs/>
                <w:szCs w:val="18"/>
              </w:rPr>
            </w:pPr>
            <w:r w:rsidRPr="000C4CFF">
              <w:rPr>
                <w:rFonts w:cs="Arial"/>
                <w:bCs/>
                <w:iCs/>
                <w:szCs w:val="18"/>
              </w:rPr>
              <w:t>UE</w:t>
            </w:r>
          </w:p>
        </w:tc>
        <w:tc>
          <w:tcPr>
            <w:tcW w:w="630" w:type="dxa"/>
          </w:tcPr>
          <w:p w:rsidR="00C80C10" w:rsidRPr="000C4CFF" w:rsidRDefault="00C80C10" w:rsidP="00EA306E">
            <w:pPr>
              <w:pStyle w:val="TAL"/>
              <w:jc w:val="center"/>
              <w:rPr>
                <w:rFonts w:cs="Arial"/>
                <w:bCs/>
                <w:iCs/>
                <w:szCs w:val="18"/>
              </w:rPr>
            </w:pPr>
            <w:r w:rsidRPr="000C4CFF">
              <w:rPr>
                <w:rFonts w:cs="Arial"/>
                <w:bCs/>
                <w:iCs/>
                <w:szCs w:val="18"/>
              </w:rPr>
              <w:t>No</w:t>
            </w:r>
          </w:p>
        </w:tc>
        <w:tc>
          <w:tcPr>
            <w:tcW w:w="990" w:type="dxa"/>
          </w:tcPr>
          <w:p w:rsidR="00C80C10" w:rsidRPr="000C4CFF" w:rsidRDefault="00C80C10" w:rsidP="00EA306E">
            <w:pPr>
              <w:pStyle w:val="TAL"/>
              <w:jc w:val="center"/>
              <w:rPr>
                <w:rFonts w:cs="Arial"/>
                <w:bCs/>
                <w:iCs/>
                <w:szCs w:val="18"/>
              </w:rPr>
            </w:pPr>
            <w:r w:rsidRPr="000C4CFF">
              <w:rPr>
                <w:rFonts w:cs="Arial"/>
                <w:bCs/>
                <w:iCs/>
                <w:szCs w:val="18"/>
              </w:rPr>
              <w:t>Yes</w:t>
            </w:r>
          </w:p>
        </w:tc>
      </w:tr>
      <w:tr w:rsidR="00C80C10" w:rsidRPr="000C4CFF" w:rsidTr="00EA306E">
        <w:trPr>
          <w:cantSplit/>
        </w:trPr>
        <w:tc>
          <w:tcPr>
            <w:tcW w:w="7290" w:type="dxa"/>
          </w:tcPr>
          <w:p w:rsidR="00C80C10" w:rsidRPr="000C4CFF" w:rsidRDefault="00C80C10" w:rsidP="00EA306E">
            <w:pPr>
              <w:pStyle w:val="TAL"/>
              <w:rPr>
                <w:rFonts w:cs="Arial"/>
                <w:b/>
                <w:bCs/>
                <w:i/>
                <w:iCs/>
                <w:szCs w:val="18"/>
              </w:rPr>
            </w:pPr>
            <w:r w:rsidRPr="000C4CFF">
              <w:rPr>
                <w:rFonts w:cs="Arial"/>
                <w:b/>
                <w:bCs/>
                <w:i/>
                <w:iCs/>
                <w:szCs w:val="18"/>
              </w:rPr>
              <w:t>multipleSR-Configurations</w:t>
            </w:r>
          </w:p>
          <w:p w:rsidR="00C80C10" w:rsidRPr="000C4CFF" w:rsidRDefault="00C80C10" w:rsidP="00EA306E">
            <w:pPr>
              <w:pStyle w:val="TAL"/>
              <w:rPr>
                <w:rFonts w:cs="Arial"/>
                <w:b/>
                <w:bCs/>
                <w:i/>
                <w:iCs/>
                <w:szCs w:val="18"/>
              </w:rPr>
            </w:pPr>
            <w:r w:rsidRPr="000C4CFF">
              <w:t>Indicates whether the UE supports [8] SR configurations per cell group.</w:t>
            </w:r>
          </w:p>
        </w:tc>
        <w:tc>
          <w:tcPr>
            <w:tcW w:w="720" w:type="dxa"/>
          </w:tcPr>
          <w:p w:rsidR="00C80C10" w:rsidRPr="000C4CFF" w:rsidRDefault="00C80C10" w:rsidP="00EA306E">
            <w:pPr>
              <w:pStyle w:val="TAL"/>
              <w:jc w:val="center"/>
              <w:rPr>
                <w:rFonts w:cs="Arial"/>
                <w:bCs/>
                <w:iCs/>
                <w:szCs w:val="18"/>
              </w:rPr>
            </w:pPr>
            <w:r w:rsidRPr="000C4CFF">
              <w:rPr>
                <w:rFonts w:cs="Arial"/>
                <w:bCs/>
                <w:iCs/>
                <w:szCs w:val="18"/>
              </w:rPr>
              <w:t>UE</w:t>
            </w:r>
          </w:p>
        </w:tc>
        <w:tc>
          <w:tcPr>
            <w:tcW w:w="630" w:type="dxa"/>
          </w:tcPr>
          <w:p w:rsidR="00C80C10" w:rsidRPr="000C4CFF" w:rsidRDefault="00C80C10" w:rsidP="00EA306E">
            <w:pPr>
              <w:pStyle w:val="TAL"/>
              <w:jc w:val="center"/>
              <w:rPr>
                <w:rFonts w:cs="Arial"/>
                <w:bCs/>
                <w:iCs/>
                <w:szCs w:val="18"/>
              </w:rPr>
            </w:pPr>
            <w:r w:rsidRPr="000C4CFF">
              <w:rPr>
                <w:rFonts w:cs="Arial"/>
                <w:bCs/>
                <w:iCs/>
                <w:szCs w:val="18"/>
              </w:rPr>
              <w:t>No</w:t>
            </w:r>
          </w:p>
        </w:tc>
        <w:tc>
          <w:tcPr>
            <w:tcW w:w="990" w:type="dxa"/>
          </w:tcPr>
          <w:p w:rsidR="00C80C10" w:rsidRPr="000C4CFF" w:rsidRDefault="00C80C10" w:rsidP="00EA306E">
            <w:pPr>
              <w:pStyle w:val="TAL"/>
              <w:jc w:val="center"/>
              <w:rPr>
                <w:rFonts w:cs="Arial"/>
                <w:bCs/>
                <w:iCs/>
                <w:szCs w:val="18"/>
              </w:rPr>
            </w:pPr>
            <w:r w:rsidRPr="000C4CFF">
              <w:rPr>
                <w:rFonts w:cs="Arial"/>
                <w:bCs/>
                <w:iCs/>
                <w:szCs w:val="18"/>
              </w:rPr>
              <w:t>Yes</w:t>
            </w:r>
          </w:p>
        </w:tc>
      </w:tr>
      <w:tr w:rsidR="00C80C10" w:rsidRPr="000C4CFF" w:rsidTr="00EA306E">
        <w:trPr>
          <w:cantSplit/>
        </w:trPr>
        <w:tc>
          <w:tcPr>
            <w:tcW w:w="7290" w:type="dxa"/>
          </w:tcPr>
          <w:p w:rsidR="00C80C10" w:rsidRPr="000C4CFF" w:rsidRDefault="00C80C10" w:rsidP="00EA306E">
            <w:pPr>
              <w:pStyle w:val="TAL"/>
              <w:rPr>
                <w:rFonts w:cs="Arial"/>
                <w:b/>
                <w:bCs/>
                <w:i/>
                <w:iCs/>
                <w:szCs w:val="18"/>
              </w:rPr>
            </w:pPr>
            <w:r w:rsidRPr="000C4CFF">
              <w:rPr>
                <w:rFonts w:cs="Arial"/>
                <w:b/>
                <w:bCs/>
                <w:i/>
                <w:iCs/>
                <w:szCs w:val="18"/>
              </w:rPr>
              <w:t>pucch-SpatialRelInfoMAC-CE</w:t>
            </w:r>
          </w:p>
          <w:p w:rsidR="00C80C10" w:rsidRPr="000C4CFF" w:rsidDel="00AA29B1" w:rsidRDefault="00C80C10" w:rsidP="00EA306E">
            <w:pPr>
              <w:pStyle w:val="TAL"/>
              <w:rPr>
                <w:rFonts w:cs="Arial"/>
                <w:b/>
                <w:bCs/>
                <w:i/>
                <w:iCs/>
                <w:szCs w:val="18"/>
              </w:rPr>
            </w:pPr>
            <w:r w:rsidRPr="000C4CFF">
              <w:rPr>
                <w:rFonts w:cs="Arial"/>
                <w:bCs/>
                <w:iCs/>
                <w:szCs w:val="18"/>
              </w:rPr>
              <w:t>Indicates whether the UE supports indication of PUCCH-spatialrelationinfo by a MAC CE per PUCCH resource.</w:t>
            </w:r>
          </w:p>
        </w:tc>
        <w:tc>
          <w:tcPr>
            <w:tcW w:w="720" w:type="dxa"/>
          </w:tcPr>
          <w:p w:rsidR="00C80C10" w:rsidRPr="000C4CFF" w:rsidRDefault="00C80C10" w:rsidP="00EA306E">
            <w:pPr>
              <w:pStyle w:val="TAL"/>
              <w:jc w:val="center"/>
              <w:rPr>
                <w:rFonts w:cs="Arial"/>
                <w:bCs/>
                <w:iCs/>
                <w:szCs w:val="18"/>
              </w:rPr>
            </w:pPr>
            <w:r w:rsidRPr="000C4CFF">
              <w:rPr>
                <w:rFonts w:cs="Arial"/>
                <w:bCs/>
                <w:iCs/>
                <w:szCs w:val="18"/>
              </w:rPr>
              <w:t>UE</w:t>
            </w:r>
          </w:p>
        </w:tc>
        <w:tc>
          <w:tcPr>
            <w:tcW w:w="630" w:type="dxa"/>
          </w:tcPr>
          <w:p w:rsidR="00C80C10" w:rsidRPr="000C4CFF" w:rsidDel="00DA5514" w:rsidRDefault="00C80C10" w:rsidP="00EA306E">
            <w:pPr>
              <w:pStyle w:val="TAL"/>
              <w:jc w:val="center"/>
              <w:rPr>
                <w:rFonts w:cs="Arial"/>
                <w:bCs/>
                <w:iCs/>
                <w:szCs w:val="18"/>
              </w:rPr>
            </w:pPr>
            <w:r w:rsidRPr="000C4CFF">
              <w:rPr>
                <w:rFonts w:cs="Arial"/>
                <w:bCs/>
                <w:iCs/>
                <w:szCs w:val="18"/>
              </w:rPr>
              <w:t>No</w:t>
            </w:r>
          </w:p>
        </w:tc>
        <w:tc>
          <w:tcPr>
            <w:tcW w:w="990" w:type="dxa"/>
          </w:tcPr>
          <w:p w:rsidR="00C80C10" w:rsidRPr="000C4CFF" w:rsidRDefault="00C80C10" w:rsidP="00EA306E">
            <w:pPr>
              <w:pStyle w:val="TAL"/>
              <w:jc w:val="center"/>
              <w:rPr>
                <w:rFonts w:cs="Arial"/>
                <w:bCs/>
                <w:iCs/>
                <w:szCs w:val="18"/>
              </w:rPr>
            </w:pPr>
            <w:r w:rsidRPr="000C4CFF">
              <w:rPr>
                <w:rFonts w:cs="Arial"/>
                <w:bCs/>
                <w:iCs/>
                <w:szCs w:val="18"/>
              </w:rPr>
              <w:t>No</w:t>
            </w:r>
          </w:p>
        </w:tc>
      </w:tr>
      <w:tr w:rsidR="00C80C10" w:rsidRPr="000C4CFF" w:rsidTr="00EA306E">
        <w:trPr>
          <w:cantSplit/>
        </w:trPr>
        <w:tc>
          <w:tcPr>
            <w:tcW w:w="7290" w:type="dxa"/>
          </w:tcPr>
          <w:p w:rsidR="00C80C10" w:rsidRPr="000C4CFF" w:rsidRDefault="00C80C10" w:rsidP="00EA306E">
            <w:pPr>
              <w:pStyle w:val="TAL"/>
              <w:rPr>
                <w:rFonts w:cs="Arial"/>
                <w:b/>
                <w:bCs/>
                <w:i/>
                <w:iCs/>
                <w:szCs w:val="18"/>
              </w:rPr>
            </w:pPr>
            <w:r w:rsidRPr="000C4CFF">
              <w:rPr>
                <w:rFonts w:cs="Arial"/>
                <w:b/>
                <w:bCs/>
                <w:i/>
                <w:iCs/>
                <w:szCs w:val="18"/>
              </w:rPr>
              <w:t>shortDRX-Cycle</w:t>
            </w:r>
          </w:p>
          <w:p w:rsidR="00C80C10" w:rsidRPr="000C4CFF" w:rsidRDefault="00C80C10" w:rsidP="00EA306E">
            <w:pPr>
              <w:pStyle w:val="TAL"/>
              <w:rPr>
                <w:rFonts w:cs="Arial"/>
                <w:b/>
                <w:bCs/>
                <w:i/>
                <w:iCs/>
                <w:szCs w:val="18"/>
              </w:rPr>
            </w:pPr>
            <w:r w:rsidRPr="000C4CFF">
              <w:t>Indicates whether UE supports short DRX cycle as specified in TS 38.321 [8].</w:t>
            </w:r>
          </w:p>
        </w:tc>
        <w:tc>
          <w:tcPr>
            <w:tcW w:w="720" w:type="dxa"/>
          </w:tcPr>
          <w:p w:rsidR="00C80C10" w:rsidRPr="000C4CFF" w:rsidRDefault="00C80C10" w:rsidP="00EA306E">
            <w:pPr>
              <w:pStyle w:val="TAL"/>
              <w:jc w:val="center"/>
              <w:rPr>
                <w:rFonts w:cs="Arial"/>
                <w:bCs/>
                <w:iCs/>
                <w:szCs w:val="18"/>
              </w:rPr>
            </w:pPr>
            <w:r w:rsidRPr="000C4CFF">
              <w:rPr>
                <w:rFonts w:cs="Arial"/>
                <w:bCs/>
                <w:iCs/>
                <w:szCs w:val="18"/>
              </w:rPr>
              <w:t>UE</w:t>
            </w:r>
          </w:p>
        </w:tc>
        <w:tc>
          <w:tcPr>
            <w:tcW w:w="630" w:type="dxa"/>
          </w:tcPr>
          <w:p w:rsidR="00C80C10" w:rsidRPr="000C4CFF" w:rsidRDefault="00C80C10" w:rsidP="00EA306E">
            <w:pPr>
              <w:pStyle w:val="TAL"/>
              <w:jc w:val="center"/>
              <w:rPr>
                <w:rFonts w:cs="Arial"/>
                <w:bCs/>
                <w:iCs/>
                <w:szCs w:val="18"/>
              </w:rPr>
            </w:pPr>
            <w:r w:rsidRPr="000C4CFF">
              <w:rPr>
                <w:rFonts w:cs="Arial"/>
                <w:bCs/>
                <w:iCs/>
                <w:szCs w:val="18"/>
              </w:rPr>
              <w:t>Yes</w:t>
            </w:r>
          </w:p>
        </w:tc>
        <w:tc>
          <w:tcPr>
            <w:tcW w:w="990" w:type="dxa"/>
          </w:tcPr>
          <w:p w:rsidR="00C80C10" w:rsidRPr="000C4CFF" w:rsidRDefault="00C80C10" w:rsidP="00EA306E">
            <w:pPr>
              <w:pStyle w:val="TAL"/>
              <w:jc w:val="center"/>
              <w:rPr>
                <w:rFonts w:cs="Arial"/>
                <w:bCs/>
                <w:iCs/>
                <w:szCs w:val="18"/>
              </w:rPr>
            </w:pPr>
            <w:r w:rsidRPr="000C4CFF">
              <w:rPr>
                <w:rFonts w:cs="Arial"/>
                <w:bCs/>
                <w:iCs/>
                <w:szCs w:val="18"/>
              </w:rPr>
              <w:t>Yes</w:t>
            </w:r>
          </w:p>
        </w:tc>
      </w:tr>
      <w:tr w:rsidR="00C80C10" w:rsidRPr="000C4CFF" w:rsidTr="00EA306E">
        <w:trPr>
          <w:cantSplit/>
        </w:trPr>
        <w:tc>
          <w:tcPr>
            <w:tcW w:w="7290" w:type="dxa"/>
          </w:tcPr>
          <w:p w:rsidR="00C80C10" w:rsidRPr="000C4CFF" w:rsidRDefault="00C80C10" w:rsidP="00EA306E">
            <w:pPr>
              <w:pStyle w:val="TAL"/>
              <w:rPr>
                <w:rFonts w:cs="Arial"/>
                <w:b/>
                <w:bCs/>
                <w:i/>
                <w:iCs/>
                <w:szCs w:val="18"/>
              </w:rPr>
            </w:pPr>
            <w:r w:rsidRPr="000C4CFF">
              <w:rPr>
                <w:rFonts w:cs="Arial"/>
                <w:b/>
                <w:bCs/>
                <w:i/>
                <w:iCs/>
                <w:szCs w:val="18"/>
              </w:rPr>
              <w:t>skipUplinkTxDynamic</w:t>
            </w:r>
          </w:p>
          <w:p w:rsidR="00C80C10" w:rsidRPr="000C4CFF" w:rsidRDefault="00C80C10" w:rsidP="00EA306E">
            <w:pPr>
              <w:pStyle w:val="TAL"/>
              <w:rPr>
                <w:rFonts w:cs="Arial"/>
                <w:b/>
                <w:bCs/>
                <w:i/>
                <w:iCs/>
                <w:szCs w:val="18"/>
              </w:rPr>
            </w:pPr>
            <w:r w:rsidRPr="000C4CFF">
              <w:t>Indicates whether the UE supports skipping of UL transmission for an uplink grant indicated on PDCCH if no data is available for transmission as specified in TS 38.321 [8].</w:t>
            </w:r>
          </w:p>
        </w:tc>
        <w:tc>
          <w:tcPr>
            <w:tcW w:w="720" w:type="dxa"/>
          </w:tcPr>
          <w:p w:rsidR="00C80C10" w:rsidRPr="000C4CFF" w:rsidRDefault="00C80C10" w:rsidP="00EA306E">
            <w:pPr>
              <w:pStyle w:val="TAL"/>
              <w:jc w:val="center"/>
              <w:rPr>
                <w:rFonts w:cs="Arial"/>
                <w:bCs/>
                <w:iCs/>
                <w:szCs w:val="18"/>
              </w:rPr>
            </w:pPr>
            <w:r w:rsidRPr="000C4CFF">
              <w:rPr>
                <w:rFonts w:cs="Arial"/>
                <w:bCs/>
                <w:iCs/>
                <w:szCs w:val="18"/>
              </w:rPr>
              <w:t>UE</w:t>
            </w:r>
          </w:p>
        </w:tc>
        <w:tc>
          <w:tcPr>
            <w:tcW w:w="630" w:type="dxa"/>
          </w:tcPr>
          <w:p w:rsidR="00C80C10" w:rsidRPr="000C4CFF" w:rsidRDefault="00C80C10" w:rsidP="00EA306E">
            <w:pPr>
              <w:pStyle w:val="TAL"/>
              <w:jc w:val="center"/>
              <w:rPr>
                <w:rFonts w:cs="Arial"/>
                <w:bCs/>
                <w:iCs/>
                <w:szCs w:val="18"/>
              </w:rPr>
            </w:pPr>
            <w:r w:rsidRPr="000C4CFF">
              <w:rPr>
                <w:rFonts w:cs="Arial"/>
                <w:bCs/>
                <w:iCs/>
                <w:szCs w:val="18"/>
              </w:rPr>
              <w:t>TBD</w:t>
            </w:r>
          </w:p>
        </w:tc>
        <w:tc>
          <w:tcPr>
            <w:tcW w:w="990" w:type="dxa"/>
          </w:tcPr>
          <w:p w:rsidR="00C80C10" w:rsidRPr="000C4CFF" w:rsidRDefault="00C80C10" w:rsidP="00EA306E">
            <w:pPr>
              <w:pStyle w:val="TAL"/>
              <w:jc w:val="center"/>
              <w:rPr>
                <w:rFonts w:cs="Arial"/>
                <w:bCs/>
                <w:iCs/>
                <w:szCs w:val="18"/>
              </w:rPr>
            </w:pPr>
            <w:r w:rsidRPr="000C4CFF">
              <w:rPr>
                <w:rFonts w:cs="Arial"/>
                <w:bCs/>
                <w:iCs/>
                <w:szCs w:val="18"/>
              </w:rPr>
              <w:t>Yes</w:t>
            </w:r>
          </w:p>
        </w:tc>
      </w:tr>
    </w:tbl>
    <w:p w:rsidR="00C80C10" w:rsidRPr="000C4CFF" w:rsidRDefault="00C80C10" w:rsidP="00C80C10"/>
    <w:p w:rsidR="0009665E" w:rsidRPr="000C4CFF" w:rsidRDefault="0009665E" w:rsidP="00EA306E">
      <w:pPr>
        <w:pStyle w:val="3"/>
      </w:pPr>
      <w:bookmarkStart w:id="43" w:name="_Toc510550237"/>
      <w:r w:rsidRPr="000C4CFF">
        <w:lastRenderedPageBreak/>
        <w:t>4.</w:t>
      </w:r>
      <w:r w:rsidR="00EA306E" w:rsidRPr="000C4CFF">
        <w:t>2.</w:t>
      </w:r>
      <w:r w:rsidR="00D06DBF" w:rsidRPr="000C4CFF">
        <w:t>7</w:t>
      </w:r>
      <w:r w:rsidRPr="000C4CFF">
        <w:tab/>
        <w:t>Physical layer parameters</w:t>
      </w:r>
      <w:bookmarkEnd w:id="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720"/>
        <w:gridCol w:w="540"/>
        <w:gridCol w:w="630"/>
        <w:gridCol w:w="630"/>
      </w:tblGrid>
      <w:tr w:rsidR="00EA306E" w:rsidRPr="000C4CFF" w:rsidTr="00EA306E">
        <w:trPr>
          <w:cantSplit/>
          <w:tblHeader/>
        </w:trPr>
        <w:tc>
          <w:tcPr>
            <w:tcW w:w="7110" w:type="dxa"/>
          </w:tcPr>
          <w:p w:rsidR="00EA306E" w:rsidRPr="000C4CFF" w:rsidRDefault="00EA306E" w:rsidP="00EA306E">
            <w:pPr>
              <w:pStyle w:val="TAH"/>
              <w:rPr>
                <w:lang w:val="en-GB"/>
              </w:rPr>
            </w:pPr>
            <w:r w:rsidRPr="000C4CFF">
              <w:rPr>
                <w:lang w:val="en-GB"/>
              </w:rPr>
              <w:lastRenderedPageBreak/>
              <w:t>Definitions for parameters</w:t>
            </w:r>
          </w:p>
        </w:tc>
        <w:tc>
          <w:tcPr>
            <w:tcW w:w="720" w:type="dxa"/>
          </w:tcPr>
          <w:p w:rsidR="00EA306E" w:rsidRPr="000C4CFF" w:rsidRDefault="00EA306E" w:rsidP="00EA306E">
            <w:pPr>
              <w:pStyle w:val="TAH"/>
              <w:rPr>
                <w:lang w:val="en-GB"/>
              </w:rPr>
            </w:pPr>
            <w:r w:rsidRPr="000C4CFF">
              <w:rPr>
                <w:lang w:val="en-GB"/>
              </w:rPr>
              <w:t>Per</w:t>
            </w:r>
          </w:p>
        </w:tc>
        <w:tc>
          <w:tcPr>
            <w:tcW w:w="540" w:type="dxa"/>
          </w:tcPr>
          <w:p w:rsidR="00EA306E" w:rsidRPr="000C4CFF" w:rsidRDefault="00EA306E" w:rsidP="00EA306E">
            <w:pPr>
              <w:pStyle w:val="TAH"/>
              <w:rPr>
                <w:lang w:val="en-GB"/>
              </w:rPr>
            </w:pPr>
            <w:r w:rsidRPr="000C4CFF">
              <w:rPr>
                <w:lang w:val="en-GB"/>
              </w:rPr>
              <w:t>M</w:t>
            </w:r>
          </w:p>
        </w:tc>
        <w:tc>
          <w:tcPr>
            <w:tcW w:w="630" w:type="dxa"/>
          </w:tcPr>
          <w:p w:rsidR="00EA306E" w:rsidRPr="000C4CFF" w:rsidRDefault="00EA306E" w:rsidP="00EA306E">
            <w:pPr>
              <w:pStyle w:val="TAH"/>
              <w:rPr>
                <w:lang w:val="en-GB"/>
              </w:rPr>
            </w:pPr>
            <w:r w:rsidRPr="000C4CFF">
              <w:rPr>
                <w:lang w:val="en-GB"/>
              </w:rPr>
              <w:t>FDDTDD</w:t>
            </w:r>
          </w:p>
          <w:p w:rsidR="00EA306E" w:rsidRPr="000C4CFF" w:rsidRDefault="00EA306E" w:rsidP="00EA306E">
            <w:pPr>
              <w:pStyle w:val="TAH"/>
              <w:rPr>
                <w:lang w:val="en-GB"/>
              </w:rPr>
            </w:pPr>
            <w:r w:rsidRPr="000C4CFF">
              <w:rPr>
                <w:lang w:val="en-GB"/>
              </w:rPr>
              <w:t>DIFF</w:t>
            </w:r>
          </w:p>
        </w:tc>
        <w:tc>
          <w:tcPr>
            <w:tcW w:w="630" w:type="dxa"/>
          </w:tcPr>
          <w:p w:rsidR="00EA306E" w:rsidRPr="000C4CFF" w:rsidRDefault="00EA306E" w:rsidP="00EA306E">
            <w:pPr>
              <w:pStyle w:val="TAH"/>
              <w:rPr>
                <w:lang w:val="en-GB"/>
              </w:rPr>
            </w:pPr>
            <w:r w:rsidRPr="000C4CFF">
              <w:rPr>
                <w:lang w:val="en-GB"/>
              </w:rPr>
              <w:t>FR1</w:t>
            </w:r>
          </w:p>
          <w:p w:rsidR="00EA306E" w:rsidRPr="000C4CFF" w:rsidRDefault="00EA306E" w:rsidP="00EA306E">
            <w:pPr>
              <w:pStyle w:val="TAH"/>
              <w:rPr>
                <w:lang w:val="en-GB"/>
              </w:rPr>
            </w:pPr>
            <w:r w:rsidRPr="000C4CFF">
              <w:rPr>
                <w:lang w:val="en-GB"/>
              </w:rPr>
              <w:t>FR2</w:t>
            </w:r>
          </w:p>
          <w:p w:rsidR="00EA306E" w:rsidRPr="000C4CFF" w:rsidRDefault="00EA306E" w:rsidP="00EA306E">
            <w:pPr>
              <w:pStyle w:val="TAH"/>
              <w:rPr>
                <w:lang w:val="en-GB"/>
              </w:rPr>
            </w:pPr>
            <w:r w:rsidRPr="000C4CFF">
              <w:rPr>
                <w:lang w:val="en-GB"/>
              </w:rPr>
              <w:t>DIFF</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absoluteTPC-Command</w:t>
            </w:r>
          </w:p>
          <w:p w:rsidR="00EA306E" w:rsidRPr="000C4CFF" w:rsidRDefault="00EA306E" w:rsidP="00EA306E">
            <w:pPr>
              <w:pStyle w:val="TAL"/>
            </w:pPr>
            <w:r w:rsidRPr="000C4CFF">
              <w:t>Indicates whether the UE supports absolute TPC command mode.</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almostContiguousCP-OFDM-UL</w:t>
            </w:r>
          </w:p>
          <w:p w:rsidR="00EA306E" w:rsidRPr="000C4CFF" w:rsidRDefault="00EA306E" w:rsidP="00EA306E">
            <w:pPr>
              <w:pStyle w:val="TAL"/>
            </w:pPr>
            <w:r w:rsidRPr="000C4CFF">
              <w:t>Indicates whether the UE supports almost contiguous UL CP-OFDM transmissions.</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bCs/>
                <w:i/>
                <w:iCs/>
              </w:rPr>
            </w:pPr>
            <w:r w:rsidRPr="000C4CFF">
              <w:rPr>
                <w:b/>
                <w:bCs/>
                <w:i/>
                <w:iCs/>
              </w:rPr>
              <w:t>bwp-SwitchingDelay</w:t>
            </w:r>
          </w:p>
          <w:p w:rsidR="00EA306E" w:rsidRPr="000C4CFF" w:rsidRDefault="00EA306E" w:rsidP="00EA306E">
            <w:pPr>
              <w:pStyle w:val="TAL"/>
              <w:rPr>
                <w:bCs/>
                <w:iCs/>
              </w:rPr>
            </w:pPr>
            <w:r w:rsidRPr="000C4CFF">
              <w:rPr>
                <w:bCs/>
                <w:iCs/>
              </w:rPr>
              <w:t>Defines whether the UE supports BWP switching delay within type1 or type2 specified in TS38.xxx</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ca-BandwidthClassDL, ca-BandwidthClassUL</w:t>
            </w:r>
          </w:p>
          <w:p w:rsidR="00EA306E" w:rsidRPr="000C4CFF" w:rsidRDefault="00EA306E" w:rsidP="00EA306E">
            <w:pPr>
              <w:pStyle w:val="TAL"/>
            </w:pPr>
            <w:r w:rsidRPr="000C4CFF">
              <w:t>This field defines for DL and UL, the class defined by the aggregated transmission bandwidth configuration and maximum number of component carriers supported by a UE, as specified in TS 38.101-1 [2] and TS 38.101-2 [3].</w:t>
            </w:r>
          </w:p>
        </w:tc>
        <w:tc>
          <w:tcPr>
            <w:tcW w:w="720" w:type="dxa"/>
          </w:tcPr>
          <w:p w:rsidR="00EA306E" w:rsidRPr="000C4CFF" w:rsidRDefault="00EA306E" w:rsidP="00EA306E">
            <w:pPr>
              <w:pStyle w:val="TAL"/>
            </w:pPr>
            <w:r w:rsidRPr="000C4CFF">
              <w:t>Band per BPC</w:t>
            </w:r>
          </w:p>
        </w:tc>
        <w:tc>
          <w:tcPr>
            <w:tcW w:w="540" w:type="dxa"/>
          </w:tcPr>
          <w:p w:rsidR="00EA306E" w:rsidRPr="000C4CFF" w:rsidRDefault="00EA306E" w:rsidP="00EA306E">
            <w:pPr>
              <w:pStyle w:val="TAL"/>
            </w:pPr>
            <w:r w:rsidRPr="000C4CFF">
              <w:t>Yes</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Tbd</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calibrationGapPA</w:t>
            </w:r>
          </w:p>
          <w:p w:rsidR="00EA306E" w:rsidRPr="000C4CFF" w:rsidRDefault="00EA306E" w:rsidP="00EA306E">
            <w:pPr>
              <w:pStyle w:val="TAL"/>
            </w:pPr>
            <w:r w:rsidRPr="000C4CFF">
              <w:t>Indicates whether the UE supports PA calibration gap to implement PA digital pre-distortion techniques.</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p w:rsidR="00EA306E" w:rsidRPr="000C4CFF" w:rsidRDefault="00EA306E" w:rsidP="00EA306E">
            <w:pPr>
              <w:pStyle w:val="TAL"/>
            </w:pPr>
            <w:r w:rsidRPr="000C4CFF">
              <w:t>FR2</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cbg-FlushIndication-DL</w:t>
            </w:r>
          </w:p>
          <w:p w:rsidR="00EA306E" w:rsidRPr="000C4CFF" w:rsidRDefault="00EA306E" w:rsidP="00EA306E">
            <w:pPr>
              <w:pStyle w:val="TAL"/>
            </w:pPr>
            <w:r w:rsidRPr="000C4CFF">
              <w:t>Indicates whether the UE supports CBG-based (re)transmission for DL using CBG flushing out information (CBGFI) as specified in TS 38.214.</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cbg-TransIndication</w:t>
            </w:r>
          </w:p>
          <w:p w:rsidR="00EA306E" w:rsidRPr="000C4CFF" w:rsidRDefault="00EA306E" w:rsidP="00EA306E">
            <w:pPr>
              <w:pStyle w:val="TAL"/>
            </w:pPr>
            <w:r w:rsidRPr="000C4CFF">
              <w:t>Indicates whether the UE supports CBG-based (re)transmission for DL and UL using CBG transmission information (CBGTI) as specified in TS 38.214.</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configuredUL-GrantType1</w:t>
            </w:r>
          </w:p>
          <w:p w:rsidR="00EA306E" w:rsidRPr="000C4CFF" w:rsidRDefault="00EA306E" w:rsidP="00EA306E">
            <w:pPr>
              <w:pStyle w:val="TAL"/>
            </w:pPr>
            <w:r w:rsidRPr="000C4CFF">
              <w:t>Indicates whether the UE supports Type 1 PUSCH transmissions with configured grant as specified in TS 38.214 with UL-TWG-repK value of one.</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configuredUL-GrantType2</w:t>
            </w:r>
          </w:p>
          <w:p w:rsidR="00EA306E" w:rsidRPr="000C4CFF" w:rsidRDefault="00EA306E" w:rsidP="00EA306E">
            <w:pPr>
              <w:pStyle w:val="TAL"/>
            </w:pPr>
            <w:r w:rsidRPr="000C4CFF">
              <w:t>Indicates whether the UE supports Type 2 PUSCH transmissions with configured grant as specified in TS 38.214 with UL-TWG-repK value of one.</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crossCarrier</w:t>
            </w:r>
            <w:del w:id="44" w:author="NTT DOCOMO, INC." w:date="2018-05-30T17:26:00Z">
              <w:r w:rsidRPr="000C4CFF" w:rsidDel="00277D58">
                <w:rPr>
                  <w:b/>
                  <w:i/>
                </w:rPr>
                <w:delText>Scheduling</w:delText>
              </w:r>
            </w:del>
            <w:ins w:id="45" w:author="NTT DOCOMO, INC." w:date="2018-05-30T17:26:00Z">
              <w:r w:rsidR="00277D58">
                <w:rPr>
                  <w:b/>
                  <w:i/>
                </w:rPr>
                <w:t>SameNumerology</w:t>
              </w:r>
            </w:ins>
          </w:p>
          <w:p w:rsidR="00EA306E" w:rsidRPr="000C4CFF" w:rsidRDefault="00EA306E" w:rsidP="00277D58">
            <w:pPr>
              <w:pStyle w:val="TAL"/>
            </w:pPr>
            <w:r w:rsidRPr="000C4CFF">
              <w:t xml:space="preserve">Indicates whether the UE supports cross carrier scheduling </w:t>
            </w:r>
            <w:del w:id="46" w:author="NTT DOCOMO, INC." w:date="2018-05-30T17:29:00Z">
              <w:r w:rsidRPr="000C4CFF" w:rsidDel="00277D58">
                <w:delText xml:space="preserve">operation </w:delText>
              </w:r>
            </w:del>
            <w:r w:rsidRPr="000C4CFF">
              <w:t xml:space="preserve">for </w:t>
            </w:r>
            <w:ins w:id="47" w:author="NTT DOCOMO, INC." w:date="2018-05-30T17:29:00Z">
              <w:r w:rsidR="00277D58">
                <w:t xml:space="preserve">the same numerology in </w:t>
              </w:r>
            </w:ins>
            <w:r w:rsidRPr="000C4CFF">
              <w:t xml:space="preserve">carrier aggregation with carrier indicator field (CIF).  </w:t>
            </w:r>
          </w:p>
        </w:tc>
        <w:tc>
          <w:tcPr>
            <w:tcW w:w="720" w:type="dxa"/>
          </w:tcPr>
          <w:p w:rsidR="00EA306E" w:rsidRPr="000C4CFF" w:rsidRDefault="00277D58" w:rsidP="00EA306E">
            <w:pPr>
              <w:pStyle w:val="TAL"/>
            </w:pPr>
            <w:ins w:id="48" w:author="NTT DOCOMO, INC." w:date="2018-05-30T17:25:00Z">
              <w:r>
                <w:t>UE</w:t>
              </w:r>
            </w:ins>
            <w:del w:id="49" w:author="NTT DOCOMO, INC." w:date="2018-05-30T17:25:00Z">
              <w:r w:rsidR="00EA306E" w:rsidRPr="000C4CFF" w:rsidDel="00277D58">
                <w:delText>CC per BPC</w:delText>
              </w:r>
            </w:del>
          </w:p>
        </w:tc>
        <w:tc>
          <w:tcPr>
            <w:tcW w:w="540" w:type="dxa"/>
          </w:tcPr>
          <w:p w:rsidR="00EA306E" w:rsidRPr="000C4CFF" w:rsidRDefault="00EA306E" w:rsidP="00EA306E">
            <w:pPr>
              <w:pStyle w:val="TAL"/>
            </w:pPr>
            <w:r w:rsidRPr="000C4CFF">
              <w:t>Tbd</w:t>
            </w:r>
          </w:p>
        </w:tc>
        <w:tc>
          <w:tcPr>
            <w:tcW w:w="630" w:type="dxa"/>
          </w:tcPr>
          <w:p w:rsidR="00EA306E" w:rsidRPr="000C4CFF" w:rsidRDefault="00277D58" w:rsidP="00EA306E">
            <w:pPr>
              <w:pStyle w:val="TAL"/>
            </w:pPr>
            <w:ins w:id="50" w:author="NTT DOCOMO, INC." w:date="2018-05-30T17:26:00Z">
              <w:r>
                <w:t>Yes</w:t>
              </w:r>
            </w:ins>
            <w:del w:id="51" w:author="NTT DOCOMO, INC." w:date="2018-05-30T17:26:00Z">
              <w:r w:rsidR="00EA306E" w:rsidRPr="000C4CFF" w:rsidDel="00277D58">
                <w:delText>No</w:delText>
              </w:r>
            </w:del>
          </w:p>
        </w:tc>
        <w:tc>
          <w:tcPr>
            <w:tcW w:w="630" w:type="dxa"/>
          </w:tcPr>
          <w:p w:rsidR="00EA306E" w:rsidRPr="000C4CFF" w:rsidRDefault="00EA306E" w:rsidP="00EA306E">
            <w:pPr>
              <w:pStyle w:val="TAL"/>
            </w:pPr>
            <w:r w:rsidRPr="000C4CFF">
              <w:t>No</w:t>
            </w:r>
          </w:p>
        </w:tc>
      </w:tr>
      <w:tr w:rsidR="00277D58" w:rsidRPr="000C4CFF" w:rsidTr="00EA306E">
        <w:trPr>
          <w:cantSplit/>
          <w:tblHeader/>
          <w:ins w:id="52" w:author="NTT DOCOMO, INC." w:date="2018-05-30T17:29:00Z"/>
        </w:trPr>
        <w:tc>
          <w:tcPr>
            <w:tcW w:w="7110" w:type="dxa"/>
          </w:tcPr>
          <w:p w:rsidR="00277D58" w:rsidRPr="000C4CFF" w:rsidRDefault="00277D58" w:rsidP="00277D58">
            <w:pPr>
              <w:pStyle w:val="TAL"/>
              <w:rPr>
                <w:ins w:id="53" w:author="NTT DOCOMO, INC." w:date="2018-05-30T17:30:00Z"/>
                <w:b/>
                <w:i/>
              </w:rPr>
            </w:pPr>
            <w:ins w:id="54" w:author="NTT DOCOMO, INC." w:date="2018-05-30T17:30:00Z">
              <w:r w:rsidRPr="000C4CFF">
                <w:rPr>
                  <w:b/>
                  <w:i/>
                </w:rPr>
                <w:t>crossCarrier</w:t>
              </w:r>
              <w:r>
                <w:rPr>
                  <w:b/>
                  <w:i/>
                </w:rPr>
                <w:t>DiffNumerology</w:t>
              </w:r>
            </w:ins>
          </w:p>
          <w:p w:rsidR="00277D58" w:rsidRPr="000C4CFF" w:rsidRDefault="00277D58" w:rsidP="00277D58">
            <w:pPr>
              <w:pStyle w:val="TAL"/>
              <w:rPr>
                <w:ins w:id="55" w:author="NTT DOCOMO, INC." w:date="2018-05-30T17:29:00Z"/>
                <w:b/>
                <w:i/>
              </w:rPr>
            </w:pPr>
            <w:ins w:id="56" w:author="NTT DOCOMO, INC." w:date="2018-05-30T17:30:00Z">
              <w:r w:rsidRPr="000C4CFF">
                <w:t xml:space="preserve">Indicates whether the UE supports cross carrier scheduling for </w:t>
              </w:r>
              <w:r>
                <w:t xml:space="preserve">the different numerologies in </w:t>
              </w:r>
              <w:r w:rsidRPr="000C4CFF">
                <w:t xml:space="preserve">carrier aggregation with carrier indicator field (CIF).  </w:t>
              </w:r>
            </w:ins>
          </w:p>
        </w:tc>
        <w:tc>
          <w:tcPr>
            <w:tcW w:w="720" w:type="dxa"/>
          </w:tcPr>
          <w:p w:rsidR="00277D58" w:rsidRDefault="00277D58" w:rsidP="00277D58">
            <w:pPr>
              <w:pStyle w:val="TAL"/>
              <w:rPr>
                <w:ins w:id="57" w:author="NTT DOCOMO, INC." w:date="2018-05-30T17:29:00Z"/>
              </w:rPr>
            </w:pPr>
            <w:ins w:id="58" w:author="NTT DOCOMO, INC." w:date="2018-05-30T17:30:00Z">
              <w:r>
                <w:t>UE</w:t>
              </w:r>
            </w:ins>
          </w:p>
        </w:tc>
        <w:tc>
          <w:tcPr>
            <w:tcW w:w="540" w:type="dxa"/>
          </w:tcPr>
          <w:p w:rsidR="00277D58" w:rsidRPr="000C4CFF" w:rsidRDefault="00277D58" w:rsidP="00277D58">
            <w:pPr>
              <w:pStyle w:val="TAL"/>
              <w:rPr>
                <w:ins w:id="59" w:author="NTT DOCOMO, INC." w:date="2018-05-30T17:29:00Z"/>
              </w:rPr>
            </w:pPr>
            <w:ins w:id="60" w:author="NTT DOCOMO, INC." w:date="2018-05-30T17:30:00Z">
              <w:r w:rsidRPr="000C4CFF">
                <w:t>Tbd</w:t>
              </w:r>
            </w:ins>
          </w:p>
        </w:tc>
        <w:tc>
          <w:tcPr>
            <w:tcW w:w="630" w:type="dxa"/>
          </w:tcPr>
          <w:p w:rsidR="00277D58" w:rsidRDefault="00277D58" w:rsidP="00277D58">
            <w:pPr>
              <w:pStyle w:val="TAL"/>
              <w:rPr>
                <w:ins w:id="61" w:author="NTT DOCOMO, INC." w:date="2018-05-30T17:29:00Z"/>
              </w:rPr>
            </w:pPr>
            <w:ins w:id="62" w:author="NTT DOCOMO, INC." w:date="2018-05-30T17:30:00Z">
              <w:r>
                <w:t>Yes</w:t>
              </w:r>
            </w:ins>
          </w:p>
        </w:tc>
        <w:tc>
          <w:tcPr>
            <w:tcW w:w="630" w:type="dxa"/>
          </w:tcPr>
          <w:p w:rsidR="00277D58" w:rsidRPr="000C4CFF" w:rsidRDefault="00277D58" w:rsidP="00277D58">
            <w:pPr>
              <w:pStyle w:val="TAL"/>
              <w:rPr>
                <w:ins w:id="63" w:author="NTT DOCOMO, INC." w:date="2018-05-30T17:29:00Z"/>
              </w:rPr>
            </w:pPr>
            <w:ins w:id="64" w:author="NTT DOCOMO, INC." w:date="2018-05-30T17:30:00Z">
              <w:r w:rsidRPr="000C4CFF">
                <w:t>No</w:t>
              </w:r>
            </w:ins>
          </w:p>
        </w:tc>
      </w:tr>
      <w:tr w:rsidR="00EA306E" w:rsidRPr="000C4CFF" w:rsidDel="004A0F27" w:rsidTr="00EA306E">
        <w:trPr>
          <w:cantSplit/>
          <w:tblHeader/>
          <w:del w:id="65" w:author="NTT DOCOMO, INC." w:date="2018-05-30T15:59:00Z"/>
        </w:trPr>
        <w:tc>
          <w:tcPr>
            <w:tcW w:w="7110" w:type="dxa"/>
          </w:tcPr>
          <w:p w:rsidR="00EA306E" w:rsidRPr="000C4CFF" w:rsidDel="004A0F27" w:rsidRDefault="00EA306E" w:rsidP="00EA306E">
            <w:pPr>
              <w:pStyle w:val="TAL"/>
              <w:rPr>
                <w:del w:id="66" w:author="NTT DOCOMO, INC." w:date="2018-05-30T15:59:00Z"/>
                <w:b/>
                <w:i/>
              </w:rPr>
            </w:pPr>
            <w:del w:id="67" w:author="NTT DOCOMO, INC." w:date="2018-05-30T15:59:00Z">
              <w:r w:rsidRPr="000C4CFF" w:rsidDel="004A0F27">
                <w:rPr>
                  <w:b/>
                  <w:i/>
                </w:rPr>
                <w:delText>csi-ReportWithCRI</w:delText>
              </w:r>
            </w:del>
          </w:p>
          <w:p w:rsidR="00EA306E" w:rsidRPr="000C4CFF" w:rsidDel="004A0F27" w:rsidRDefault="00EA306E" w:rsidP="00EA306E">
            <w:pPr>
              <w:pStyle w:val="TAL"/>
              <w:rPr>
                <w:del w:id="68" w:author="NTT DOCOMO, INC." w:date="2018-05-30T15:59:00Z"/>
              </w:rPr>
            </w:pPr>
            <w:del w:id="69" w:author="NTT DOCOMO, INC." w:date="2018-05-30T15:59:00Z">
              <w:r w:rsidRPr="000C4CFF" w:rsidDel="004A0F27">
                <w:delText>Indicates whether UE supports CSI reporting with CRI as defined in Section 5.2.1.4 of TS 38.214</w:delText>
              </w:r>
            </w:del>
          </w:p>
        </w:tc>
        <w:tc>
          <w:tcPr>
            <w:tcW w:w="720" w:type="dxa"/>
          </w:tcPr>
          <w:p w:rsidR="00EA306E" w:rsidRPr="000C4CFF" w:rsidDel="004A0F27" w:rsidRDefault="00EA306E" w:rsidP="00EA306E">
            <w:pPr>
              <w:pStyle w:val="TAL"/>
              <w:rPr>
                <w:del w:id="70" w:author="NTT DOCOMO, INC." w:date="2018-05-30T15:59:00Z"/>
              </w:rPr>
            </w:pPr>
            <w:del w:id="71" w:author="NTT DOCOMO, INC." w:date="2018-05-30T15:59:00Z">
              <w:r w:rsidRPr="000C4CFF" w:rsidDel="004A0F27">
                <w:delText>UE</w:delText>
              </w:r>
            </w:del>
          </w:p>
        </w:tc>
        <w:tc>
          <w:tcPr>
            <w:tcW w:w="540" w:type="dxa"/>
          </w:tcPr>
          <w:p w:rsidR="00EA306E" w:rsidRPr="000C4CFF" w:rsidDel="004A0F27" w:rsidRDefault="00EA306E" w:rsidP="00EA306E">
            <w:pPr>
              <w:pStyle w:val="TAL"/>
              <w:rPr>
                <w:del w:id="72" w:author="NTT DOCOMO, INC." w:date="2018-05-30T15:59:00Z"/>
              </w:rPr>
            </w:pPr>
            <w:del w:id="73" w:author="NTT DOCOMO, INC." w:date="2018-05-30T15:59:00Z">
              <w:r w:rsidRPr="000C4CFF" w:rsidDel="004A0F27">
                <w:delText>Tbd</w:delText>
              </w:r>
            </w:del>
          </w:p>
        </w:tc>
        <w:tc>
          <w:tcPr>
            <w:tcW w:w="630" w:type="dxa"/>
          </w:tcPr>
          <w:p w:rsidR="00EA306E" w:rsidRPr="000C4CFF" w:rsidDel="004A0F27" w:rsidRDefault="00EA306E" w:rsidP="00EA306E">
            <w:pPr>
              <w:pStyle w:val="TAL"/>
              <w:rPr>
                <w:del w:id="74" w:author="NTT DOCOMO, INC." w:date="2018-05-30T15:59:00Z"/>
              </w:rPr>
            </w:pPr>
            <w:del w:id="75" w:author="NTT DOCOMO, INC." w:date="2018-05-30T15:59:00Z">
              <w:r w:rsidRPr="000C4CFF" w:rsidDel="004A0F27">
                <w:delText>No</w:delText>
              </w:r>
            </w:del>
          </w:p>
        </w:tc>
        <w:tc>
          <w:tcPr>
            <w:tcW w:w="630" w:type="dxa"/>
          </w:tcPr>
          <w:p w:rsidR="00EA306E" w:rsidRPr="000C4CFF" w:rsidDel="004A0F27" w:rsidRDefault="00EA306E" w:rsidP="00EA306E">
            <w:pPr>
              <w:pStyle w:val="TAL"/>
              <w:rPr>
                <w:del w:id="76" w:author="NTT DOCOMO, INC." w:date="2018-05-30T15:59:00Z"/>
              </w:rPr>
            </w:pPr>
            <w:del w:id="77" w:author="NTT DOCOMO, INC." w:date="2018-05-30T15:59:00Z">
              <w:r w:rsidRPr="000C4CFF" w:rsidDel="004A0F27">
                <w:delText>Yes</w:delText>
              </w:r>
            </w:del>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csi-ReportWithoutCQI</w:t>
            </w:r>
          </w:p>
          <w:p w:rsidR="00EA306E" w:rsidRPr="000C4CFF" w:rsidRDefault="00EA306E" w:rsidP="00EA306E">
            <w:pPr>
              <w:pStyle w:val="TAL"/>
            </w:pPr>
            <w:r w:rsidRPr="000C4CFF">
              <w:t xml:space="preserve">Indicates whether UE supports CSI reporting with report quantity set to </w:t>
            </w:r>
            <w:r w:rsidR="00C047B4" w:rsidRPr="000C4CFF">
              <w:t>'</w:t>
            </w:r>
            <w:r w:rsidRPr="000C4CFF">
              <w:t>CRI/RI/i1</w:t>
            </w:r>
            <w:r w:rsidR="00C047B4" w:rsidRPr="000C4CFF">
              <w:t>'</w:t>
            </w:r>
            <w:r w:rsidRPr="000C4CFF">
              <w:t xml:space="preserve"> as defined in Section 5.2.1.4 of TS 38.214.</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csi-ReportWithoutPMI</w:t>
            </w:r>
          </w:p>
          <w:p w:rsidR="00EA306E" w:rsidRPr="000C4CFF" w:rsidRDefault="00EA306E" w:rsidP="00EA306E">
            <w:pPr>
              <w:pStyle w:val="TAL"/>
            </w:pPr>
            <w:r w:rsidRPr="000C4CFF">
              <w:t xml:space="preserve">Indicates whether UE supports CSI reporting with report quantity set to </w:t>
            </w:r>
            <w:r w:rsidR="00C047B4" w:rsidRPr="000C4CFF">
              <w:t>'</w:t>
            </w:r>
            <w:r w:rsidRPr="000C4CFF">
              <w:t>CRI/RI/CQI</w:t>
            </w:r>
            <w:r w:rsidR="00C047B4" w:rsidRPr="000C4CFF">
              <w:t>'</w:t>
            </w:r>
            <w:r w:rsidRPr="000C4CFF">
              <w:t xml:space="preserve"> as defined in Section 5.2.1.4 of TS 38.214.</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csi-RS-CFRA-ForHO</w:t>
            </w:r>
          </w:p>
          <w:p w:rsidR="00EA306E" w:rsidRPr="000C4CFF" w:rsidRDefault="00EA306E" w:rsidP="00EA306E">
            <w:pPr>
              <w:pStyle w:val="TAL"/>
            </w:pPr>
            <w:r w:rsidRPr="000C4CFF">
              <w:t>Indicates whether the UE can perform handover using a contention free random access on PRACH resources that are associated with CSI-RS resources of the target cell.</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254BD4" w:rsidRPr="000C4CFF" w:rsidTr="00EA306E">
        <w:trPr>
          <w:cantSplit/>
          <w:tblHeader/>
          <w:ins w:id="78" w:author="NTT DOCOMO, INC." w:date="2018-05-31T17:35:00Z"/>
        </w:trPr>
        <w:tc>
          <w:tcPr>
            <w:tcW w:w="7110" w:type="dxa"/>
          </w:tcPr>
          <w:p w:rsidR="00254BD4" w:rsidRDefault="00254BD4" w:rsidP="00254BD4">
            <w:pPr>
              <w:pStyle w:val="TAL"/>
              <w:rPr>
                <w:ins w:id="79" w:author="NTT DOCOMO, INC." w:date="2018-05-31T17:36:00Z"/>
                <w:b/>
                <w:bCs/>
                <w:i/>
                <w:iCs/>
              </w:rPr>
            </w:pPr>
            <w:ins w:id="80" w:author="NTT DOCOMO, INC." w:date="2018-05-31T17:36:00Z">
              <w:r w:rsidRPr="001E1FD8">
                <w:rPr>
                  <w:b/>
                  <w:bCs/>
                  <w:i/>
                  <w:iCs/>
                </w:rPr>
                <w:t>csi-RS-IM-ReceptionForFeedback</w:t>
              </w:r>
            </w:ins>
          </w:p>
          <w:p w:rsidR="00254BD4" w:rsidRDefault="00254BD4" w:rsidP="00254BD4">
            <w:pPr>
              <w:pStyle w:val="TAL"/>
              <w:rPr>
                <w:ins w:id="81" w:author="NTT DOCOMO, INC." w:date="2018-05-31T17:36:00Z"/>
                <w:bCs/>
                <w:iCs/>
              </w:rPr>
            </w:pPr>
            <w:ins w:id="82" w:author="NTT DOCOMO, INC." w:date="2018-05-31T17:36:00Z">
              <w:r w:rsidRPr="00926663">
                <w:rPr>
                  <w:bCs/>
                  <w:iCs/>
                </w:rPr>
                <w:t>indicates</w:t>
              </w:r>
              <w:r>
                <w:rPr>
                  <w:bCs/>
                  <w:iCs/>
                </w:rPr>
                <w:t xml:space="preserve"> support of CSI-RS and CSI-IM reception for CSI feedback. This capability signalling comprises the following parameters:</w:t>
              </w:r>
            </w:ins>
          </w:p>
          <w:p w:rsidR="00254BD4" w:rsidRPr="00D14EDD" w:rsidRDefault="00254BD4" w:rsidP="00254BD4">
            <w:pPr>
              <w:pStyle w:val="B1"/>
              <w:rPr>
                <w:ins w:id="83" w:author="NTT DOCOMO, INC." w:date="2018-05-31T17:36:00Z"/>
                <w:rFonts w:ascii="Arial" w:eastAsiaTheme="minorEastAsia" w:hAnsi="Arial" w:cs="Arial"/>
                <w:sz w:val="18"/>
                <w:szCs w:val="18"/>
                <w:lang w:eastAsia="ja-JP"/>
              </w:rPr>
            </w:pPr>
            <w:ins w:id="84" w:author="NTT DOCOMO, INC." w:date="2018-05-31T17:36:00Z">
              <w:r w:rsidRPr="00D14EDD">
                <w:rPr>
                  <w:rFonts w:ascii="Arial" w:eastAsiaTheme="minorEastAsia" w:hAnsi="Arial" w:cs="Arial"/>
                  <w:sz w:val="18"/>
                  <w:szCs w:val="18"/>
                  <w:lang w:eastAsia="ja-JP"/>
                </w:rPr>
                <w:t>-</w:t>
              </w:r>
              <w:r w:rsidRPr="00D14EDD">
                <w:rPr>
                  <w:rFonts w:ascii="Arial" w:eastAsiaTheme="minorEastAsia" w:hAnsi="Arial" w:cs="Arial"/>
                  <w:sz w:val="18"/>
                  <w:szCs w:val="18"/>
                  <w:lang w:eastAsia="ja-JP"/>
                </w:rPr>
                <w:tab/>
              </w:r>
              <w:r w:rsidRPr="00685D47">
                <w:rPr>
                  <w:rFonts w:ascii="Arial" w:eastAsiaTheme="minorEastAsia" w:hAnsi="Arial" w:cs="Arial"/>
                  <w:i/>
                  <w:sz w:val="18"/>
                  <w:szCs w:val="18"/>
                  <w:lang w:eastAsia="ja-JP"/>
                </w:rPr>
                <w:t>maxNumberNZP-CSI-RS-PerCC</w:t>
              </w:r>
              <w:r>
                <w:rPr>
                  <w:rFonts w:ascii="Arial" w:eastAsiaTheme="minorEastAsia" w:hAnsi="Arial" w:cs="Arial"/>
                  <w:sz w:val="18"/>
                  <w:szCs w:val="18"/>
                  <w:lang w:eastAsia="ja-JP"/>
                </w:rPr>
                <w:t xml:space="preserve"> indicates the maximum number of configured NZP-CSI-RS resources per CC;</w:t>
              </w:r>
            </w:ins>
          </w:p>
          <w:p w:rsidR="00254BD4" w:rsidRPr="00D14EDD" w:rsidRDefault="00254BD4" w:rsidP="00254BD4">
            <w:pPr>
              <w:pStyle w:val="B1"/>
              <w:rPr>
                <w:ins w:id="85" w:author="NTT DOCOMO, INC." w:date="2018-05-31T17:36:00Z"/>
                <w:rFonts w:ascii="Arial" w:eastAsiaTheme="minorEastAsia" w:hAnsi="Arial" w:cs="Arial"/>
                <w:sz w:val="18"/>
                <w:szCs w:val="18"/>
                <w:lang w:eastAsia="ja-JP"/>
              </w:rPr>
            </w:pPr>
            <w:ins w:id="86" w:author="NTT DOCOMO, INC." w:date="2018-05-31T17:36:00Z">
              <w:r w:rsidRPr="00D14EDD">
                <w:rPr>
                  <w:rFonts w:ascii="Arial" w:eastAsiaTheme="minorEastAsia" w:hAnsi="Arial" w:cs="Arial"/>
                  <w:sz w:val="18"/>
                  <w:szCs w:val="18"/>
                  <w:lang w:eastAsia="ja-JP"/>
                </w:rPr>
                <w:t>-</w:t>
              </w:r>
              <w:r w:rsidRPr="00D14EDD">
                <w:rPr>
                  <w:rFonts w:ascii="Arial" w:eastAsiaTheme="minorEastAsia" w:hAnsi="Arial" w:cs="Arial"/>
                  <w:sz w:val="18"/>
                  <w:szCs w:val="18"/>
                  <w:lang w:eastAsia="ja-JP"/>
                </w:rPr>
                <w:tab/>
              </w:r>
              <w:r w:rsidRPr="00685D47">
                <w:rPr>
                  <w:rFonts w:ascii="Arial" w:eastAsiaTheme="minorEastAsia" w:hAnsi="Arial" w:cs="Arial"/>
                  <w:i/>
                  <w:sz w:val="18"/>
                  <w:szCs w:val="18"/>
                  <w:lang w:eastAsia="ja-JP"/>
                </w:rPr>
                <w:t>maxNumberPortsAcrossNZP-CSI-RS-PerCC</w:t>
              </w:r>
              <w:r>
                <w:rPr>
                  <w:rFonts w:ascii="Arial" w:eastAsiaTheme="minorEastAsia" w:hAnsi="Arial" w:cs="Arial"/>
                  <w:sz w:val="18"/>
                  <w:szCs w:val="18"/>
                  <w:lang w:eastAsia="ja-JP"/>
                </w:rPr>
                <w:t xml:space="preserve"> indicates the maximum number of ports across all configured NZP-CSI-RS resources per CC;</w:t>
              </w:r>
            </w:ins>
          </w:p>
          <w:p w:rsidR="00254BD4" w:rsidRPr="00D14EDD" w:rsidRDefault="00254BD4" w:rsidP="00254BD4">
            <w:pPr>
              <w:pStyle w:val="B1"/>
              <w:rPr>
                <w:ins w:id="87" w:author="NTT DOCOMO, INC." w:date="2018-05-31T17:36:00Z"/>
                <w:rFonts w:ascii="Arial" w:eastAsiaTheme="minorEastAsia" w:hAnsi="Arial" w:cs="Arial"/>
                <w:sz w:val="18"/>
                <w:szCs w:val="18"/>
                <w:lang w:eastAsia="ja-JP"/>
              </w:rPr>
            </w:pPr>
            <w:ins w:id="88" w:author="NTT DOCOMO, INC." w:date="2018-05-31T17:36:00Z">
              <w:r w:rsidRPr="00D14EDD">
                <w:rPr>
                  <w:rFonts w:ascii="Arial" w:eastAsiaTheme="minorEastAsia" w:hAnsi="Arial" w:cs="Arial"/>
                  <w:sz w:val="18"/>
                  <w:szCs w:val="18"/>
                  <w:lang w:eastAsia="ja-JP"/>
                </w:rPr>
                <w:t>-</w:t>
              </w:r>
              <w:r w:rsidRPr="00D14EDD">
                <w:rPr>
                  <w:rFonts w:ascii="Arial" w:eastAsiaTheme="minorEastAsia" w:hAnsi="Arial" w:cs="Arial"/>
                  <w:sz w:val="18"/>
                  <w:szCs w:val="18"/>
                  <w:lang w:eastAsia="ja-JP"/>
                </w:rPr>
                <w:tab/>
              </w:r>
              <w:r w:rsidRPr="00685D47">
                <w:rPr>
                  <w:rFonts w:ascii="Arial" w:eastAsiaTheme="minorEastAsia" w:hAnsi="Arial" w:cs="Arial"/>
                  <w:i/>
                  <w:sz w:val="18"/>
                  <w:szCs w:val="18"/>
                  <w:lang w:eastAsia="ja-JP"/>
                </w:rPr>
                <w:t>maxNumberCS-IM-PerCC</w:t>
              </w:r>
              <w:r>
                <w:rPr>
                  <w:rFonts w:ascii="Arial" w:eastAsiaTheme="minorEastAsia" w:hAnsi="Arial" w:cs="Arial"/>
                  <w:sz w:val="18"/>
                  <w:szCs w:val="18"/>
                  <w:lang w:eastAsia="ja-JP"/>
                </w:rPr>
                <w:t xml:space="preserve"> indicates the maximum number of configured CSI-IM resources per CC;</w:t>
              </w:r>
            </w:ins>
          </w:p>
          <w:p w:rsidR="00254BD4" w:rsidRPr="00D14EDD" w:rsidRDefault="00254BD4" w:rsidP="00254BD4">
            <w:pPr>
              <w:pStyle w:val="B1"/>
              <w:rPr>
                <w:ins w:id="89" w:author="NTT DOCOMO, INC." w:date="2018-05-31T17:36:00Z"/>
                <w:rFonts w:ascii="Arial" w:eastAsiaTheme="minorEastAsia" w:hAnsi="Arial" w:cs="Arial"/>
                <w:sz w:val="18"/>
                <w:szCs w:val="18"/>
                <w:lang w:eastAsia="ja-JP"/>
              </w:rPr>
            </w:pPr>
            <w:ins w:id="90" w:author="NTT DOCOMO, INC." w:date="2018-05-31T17:36:00Z">
              <w:r w:rsidRPr="00D14EDD">
                <w:rPr>
                  <w:rFonts w:ascii="Arial" w:eastAsiaTheme="minorEastAsia" w:hAnsi="Arial" w:cs="Arial"/>
                  <w:sz w:val="18"/>
                  <w:szCs w:val="18"/>
                  <w:lang w:eastAsia="ja-JP"/>
                </w:rPr>
                <w:t>-</w:t>
              </w:r>
              <w:r w:rsidRPr="00D14EDD">
                <w:rPr>
                  <w:rFonts w:ascii="Arial" w:eastAsiaTheme="minorEastAsia" w:hAnsi="Arial" w:cs="Arial"/>
                  <w:sz w:val="18"/>
                  <w:szCs w:val="18"/>
                  <w:lang w:eastAsia="ja-JP"/>
                </w:rPr>
                <w:tab/>
              </w:r>
              <w:r w:rsidRPr="00685D47">
                <w:rPr>
                  <w:rFonts w:ascii="Arial" w:eastAsiaTheme="minorEastAsia" w:hAnsi="Arial" w:cs="Arial"/>
                  <w:i/>
                  <w:sz w:val="18"/>
                  <w:szCs w:val="18"/>
                  <w:lang w:eastAsia="ja-JP"/>
                </w:rPr>
                <w:t>maxNumberSimultaneousCSI-RS-ActBWP-AllCC</w:t>
              </w:r>
              <w:r>
                <w:rPr>
                  <w:rFonts w:ascii="Arial" w:eastAsiaTheme="minorEastAsia" w:hAnsi="Arial" w:cs="Arial"/>
                  <w:sz w:val="18"/>
                  <w:szCs w:val="18"/>
                  <w:lang w:eastAsia="ja-JP"/>
                </w:rPr>
                <w:t xml:space="preserve"> indicates the maximum number of simultaneous CSI-RS resources in active BWPs across all CCs;</w:t>
              </w:r>
            </w:ins>
          </w:p>
          <w:p w:rsidR="00254BD4" w:rsidRPr="000C4CFF" w:rsidRDefault="00254BD4" w:rsidP="00254BD4">
            <w:pPr>
              <w:pStyle w:val="TAL"/>
              <w:rPr>
                <w:ins w:id="91" w:author="NTT DOCOMO, INC." w:date="2018-05-31T17:35:00Z"/>
                <w:b/>
                <w:i/>
              </w:rPr>
            </w:pPr>
            <w:ins w:id="92" w:author="NTT DOCOMO, INC." w:date="2018-05-31T17:36:00Z">
              <w:r w:rsidRPr="00D14EDD">
                <w:rPr>
                  <w:rFonts w:eastAsiaTheme="minorEastAsia" w:cs="Arial"/>
                  <w:szCs w:val="18"/>
                  <w:lang w:eastAsia="ja-JP"/>
                </w:rPr>
                <w:t>-</w:t>
              </w:r>
              <w:r w:rsidRPr="00D14EDD">
                <w:rPr>
                  <w:rFonts w:eastAsiaTheme="minorEastAsia" w:cs="Arial"/>
                  <w:szCs w:val="18"/>
                  <w:lang w:eastAsia="ja-JP"/>
                </w:rPr>
                <w:tab/>
              </w:r>
              <w:r w:rsidRPr="00685D47">
                <w:rPr>
                  <w:rFonts w:eastAsiaTheme="minorEastAsia" w:cs="Arial"/>
                  <w:i/>
                  <w:szCs w:val="18"/>
                  <w:lang w:eastAsia="ja-JP"/>
                </w:rPr>
                <w:t>totalNumberPortsSimultaneousCSI-RS-ActBWP-AllCC</w:t>
              </w:r>
              <w:r>
                <w:rPr>
                  <w:rFonts w:eastAsiaTheme="minorEastAsia" w:cs="Arial"/>
                  <w:szCs w:val="18"/>
                  <w:lang w:eastAsia="ja-JP"/>
                </w:rPr>
                <w:t xml:space="preserve"> indicates the total number of CSI-RS ports in simultaneous CSI-RS resources in active BWPs across all CCs.</w:t>
              </w:r>
            </w:ins>
          </w:p>
        </w:tc>
        <w:tc>
          <w:tcPr>
            <w:tcW w:w="720" w:type="dxa"/>
          </w:tcPr>
          <w:p w:rsidR="00254BD4" w:rsidRPr="000C4CFF" w:rsidRDefault="00254BD4" w:rsidP="00254BD4">
            <w:pPr>
              <w:pStyle w:val="TAL"/>
              <w:rPr>
                <w:ins w:id="93" w:author="NTT DOCOMO, INC." w:date="2018-05-31T17:35:00Z"/>
              </w:rPr>
            </w:pPr>
            <w:ins w:id="94" w:author="NTT DOCOMO, INC." w:date="2018-05-31T17:36:00Z">
              <w:r>
                <w:rPr>
                  <w:rFonts w:eastAsiaTheme="minorEastAsia" w:hint="eastAsia"/>
                  <w:bCs/>
                  <w:iCs/>
                  <w:lang w:eastAsia="ja-JP"/>
                </w:rPr>
                <w:t>Per CC per band per BC</w:t>
              </w:r>
            </w:ins>
          </w:p>
        </w:tc>
        <w:tc>
          <w:tcPr>
            <w:tcW w:w="540" w:type="dxa"/>
          </w:tcPr>
          <w:p w:rsidR="00254BD4" w:rsidRPr="000C4CFF" w:rsidRDefault="00254BD4" w:rsidP="00254BD4">
            <w:pPr>
              <w:pStyle w:val="TAL"/>
              <w:rPr>
                <w:ins w:id="95" w:author="NTT DOCOMO, INC." w:date="2018-05-31T17:35:00Z"/>
              </w:rPr>
            </w:pPr>
          </w:p>
        </w:tc>
        <w:tc>
          <w:tcPr>
            <w:tcW w:w="630" w:type="dxa"/>
          </w:tcPr>
          <w:p w:rsidR="00254BD4" w:rsidRPr="00254BD4" w:rsidRDefault="00254BD4" w:rsidP="00254BD4">
            <w:pPr>
              <w:pStyle w:val="TAL"/>
              <w:rPr>
                <w:ins w:id="96" w:author="NTT DOCOMO, INC." w:date="2018-05-31T17:35:00Z"/>
              </w:rPr>
            </w:pPr>
            <w:ins w:id="97" w:author="NTT DOCOMO, INC." w:date="2018-05-31T17:36:00Z">
              <w:r>
                <w:t>No</w:t>
              </w:r>
            </w:ins>
          </w:p>
        </w:tc>
        <w:tc>
          <w:tcPr>
            <w:tcW w:w="630" w:type="dxa"/>
          </w:tcPr>
          <w:p w:rsidR="00254BD4" w:rsidRPr="00254BD4" w:rsidRDefault="00254BD4" w:rsidP="00254BD4">
            <w:pPr>
              <w:pStyle w:val="TAL"/>
              <w:rPr>
                <w:ins w:id="98" w:author="NTT DOCOMO, INC." w:date="2018-05-31T17:35:00Z"/>
              </w:rPr>
            </w:pPr>
            <w:ins w:id="99" w:author="NTT DOCOMO, INC." w:date="2018-05-31T17:36:00Z">
              <w:r>
                <w:rPr>
                  <w:rFonts w:eastAsiaTheme="minorEastAsia" w:hint="eastAsia"/>
                  <w:lang w:eastAsia="ja-JP"/>
                </w:rPr>
                <w:t>No</w:t>
              </w:r>
            </w:ins>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lastRenderedPageBreak/>
              <w:t>csi-RS-MeasSCellWithoutSSB</w:t>
            </w:r>
          </w:p>
          <w:p w:rsidR="00EA306E" w:rsidRPr="000C4CFF" w:rsidRDefault="00EA306E" w:rsidP="00EA306E">
            <w:pPr>
              <w:pStyle w:val="TAL"/>
            </w:pPr>
            <w:r w:rsidRPr="000C4CFF">
              <w:rPr>
                <w:rFonts w:eastAsia="ＭＳ Ｐゴシック"/>
              </w:rPr>
              <w:t>Defines whether the UE can perform CSI-RSRP and CSI-RSRQ measurement as specified in TS38.215 [ref], where CSI-RS resource is configured for a cell that does not transmit SS/PBCH block. A UE that supports this feature shall also support scellWithoutSSB</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diffNumerologyAcrossPUCCH-Group</w:t>
            </w:r>
          </w:p>
          <w:p w:rsidR="00EA306E" w:rsidRPr="000C4CFF" w:rsidRDefault="00EA306E" w:rsidP="00EA306E">
            <w:pPr>
              <w:pStyle w:val="TAL"/>
            </w:pPr>
            <w:r w:rsidRPr="000C4CFF">
              <w:t>Indicates whether different numerology across PUCCH groups in CA is supported by the UE.</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diffNumerologyWithinPUCCH-Group</w:t>
            </w:r>
          </w:p>
          <w:p w:rsidR="00EA306E" w:rsidRPr="000C4CFF" w:rsidRDefault="00EA306E" w:rsidP="00EA306E">
            <w:pPr>
              <w:pStyle w:val="TAL"/>
            </w:pPr>
            <w:r w:rsidRPr="000C4CFF">
              <w:t>Indicates whether UE supports different numerology across carriers within a PUCCH group and a same numerology between DL and UL per carrier for data/control channel at a given time.</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downlinkSPS</w:t>
            </w:r>
          </w:p>
          <w:p w:rsidR="00EA306E" w:rsidRPr="000C4CFF" w:rsidRDefault="00EA306E" w:rsidP="00EA306E">
            <w:pPr>
              <w:pStyle w:val="TAL"/>
            </w:pPr>
            <w:r w:rsidRPr="000C4CFF">
              <w:t>Indicates whether the UE supports PDSCH reception based on semi-persistent scheduling.</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dynamicBetaOffsetInd-HARQ-ACK-CSI</w:t>
            </w:r>
          </w:p>
          <w:p w:rsidR="00EA306E" w:rsidRPr="000C4CFF" w:rsidRDefault="00EA306E" w:rsidP="00EA306E">
            <w:pPr>
              <w:pStyle w:val="TAL"/>
            </w:pPr>
            <w:r w:rsidRPr="000C4CFF">
              <w:t>Indicates whether the UE supports indicating beta-offset (UCI repetition factor onto PUSCH) for HARQ-ACK and/or SR via DCI among the RRC configured beta-offsets.</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dynamicHARQ-ACK-CodeB-CBG-Retx-DL</w:t>
            </w:r>
          </w:p>
          <w:p w:rsidR="00EA306E" w:rsidRPr="000C4CFF" w:rsidRDefault="00EA306E" w:rsidP="00EA306E">
            <w:pPr>
              <w:pStyle w:val="TAL"/>
            </w:pPr>
            <w:r w:rsidRPr="000C4CFF">
              <w:t>Indicates whether the UE supports HARQ-ACK codebook size for CBG-based (re)transmission based on the DAI-based solution as specified in TS 38.213.</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dynamicHARQ-ACK-Codebook</w:t>
            </w:r>
          </w:p>
          <w:p w:rsidR="00EA306E" w:rsidRPr="000C4CFF" w:rsidRDefault="00EA306E" w:rsidP="00EA306E">
            <w:pPr>
              <w:pStyle w:val="TAL"/>
            </w:pPr>
            <w:r w:rsidRPr="000C4CFF">
              <w:t>Indicates whether the UE supports HARQ-ACK codebook dynamically constructed by DCI(s).</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Yes</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bCs/>
                <w:i/>
                <w:iCs/>
              </w:rPr>
            </w:pPr>
            <w:r w:rsidRPr="000C4CFF">
              <w:rPr>
                <w:b/>
                <w:bCs/>
                <w:i/>
                <w:iCs/>
              </w:rPr>
              <w:t>dynamicPowerSharing</w:t>
            </w:r>
          </w:p>
          <w:p w:rsidR="00EA306E" w:rsidRPr="000C4CFF" w:rsidRDefault="00EA306E" w:rsidP="00EA306E">
            <w:pPr>
              <w:pStyle w:val="TAL"/>
            </w:pPr>
            <w:r w:rsidRPr="000C4CFF">
              <w:rPr>
                <w:bCs/>
                <w:iCs/>
              </w:rPr>
              <w:t xml:space="preserve">Indicates whether the UE supports dynamic EN-DC power sharing or not. If the UE supports this capability it will dynamically share the power between NR and LTE if P_LTE + P_NR &gt; Pcmax. </w:t>
            </w:r>
          </w:p>
        </w:tc>
        <w:tc>
          <w:tcPr>
            <w:tcW w:w="720" w:type="dxa"/>
          </w:tcPr>
          <w:p w:rsidR="00EA306E" w:rsidRPr="000C4CFF" w:rsidRDefault="00EA306E" w:rsidP="00EA306E">
            <w:pPr>
              <w:pStyle w:val="TAL"/>
            </w:pPr>
            <w:r w:rsidRPr="000C4CFF">
              <w:rPr>
                <w:bCs/>
                <w:iCs/>
              </w:rPr>
              <w:t>UE</w:t>
            </w:r>
          </w:p>
        </w:tc>
        <w:tc>
          <w:tcPr>
            <w:tcW w:w="540" w:type="dxa"/>
          </w:tcPr>
          <w:p w:rsidR="00EA306E" w:rsidRPr="000C4CFF" w:rsidRDefault="00EA306E" w:rsidP="00EA306E">
            <w:pPr>
              <w:pStyle w:val="TAL"/>
            </w:pPr>
            <w:r w:rsidRPr="000C4CFF">
              <w:rPr>
                <w:bCs/>
                <w:iCs/>
              </w:rPr>
              <w:t>Tbd</w:t>
            </w:r>
          </w:p>
        </w:tc>
        <w:tc>
          <w:tcPr>
            <w:tcW w:w="630" w:type="dxa"/>
          </w:tcPr>
          <w:p w:rsidR="00EA306E" w:rsidRPr="000C4CFF" w:rsidRDefault="00EA306E" w:rsidP="00EA306E">
            <w:pPr>
              <w:pStyle w:val="TAL"/>
            </w:pPr>
            <w:r w:rsidRPr="000C4CFF">
              <w:rPr>
                <w:bCs/>
                <w:iCs/>
              </w:rPr>
              <w:t>No</w:t>
            </w:r>
          </w:p>
        </w:tc>
        <w:tc>
          <w:tcPr>
            <w:tcW w:w="630" w:type="dxa"/>
          </w:tcPr>
          <w:p w:rsidR="00EA306E" w:rsidRPr="000C4CFF" w:rsidRDefault="00EA306E" w:rsidP="00EA306E">
            <w:pPr>
              <w:pStyle w:val="TAL"/>
            </w:pPr>
            <w:r w:rsidRPr="000C4CFF">
              <w:t>Tbd</w:t>
            </w:r>
          </w:p>
        </w:tc>
      </w:tr>
      <w:tr w:rsidR="00EA306E" w:rsidRPr="000C4CFF" w:rsidTr="00EA306E">
        <w:trPr>
          <w:cantSplit/>
          <w:tblHeader/>
        </w:trPr>
        <w:tc>
          <w:tcPr>
            <w:tcW w:w="7110" w:type="dxa"/>
          </w:tcPr>
          <w:p w:rsidR="00EA306E" w:rsidRPr="000C4CFF" w:rsidRDefault="00EA306E" w:rsidP="00EA306E">
            <w:pPr>
              <w:pStyle w:val="TAL"/>
              <w:rPr>
                <w:b/>
                <w:bCs/>
                <w:i/>
                <w:iCs/>
              </w:rPr>
            </w:pPr>
            <w:r w:rsidRPr="000C4CFF">
              <w:rPr>
                <w:b/>
                <w:bCs/>
                <w:i/>
                <w:iCs/>
              </w:rPr>
              <w:t>dynamicPRB-BundlingDL</w:t>
            </w:r>
          </w:p>
          <w:p w:rsidR="00EA306E" w:rsidRPr="000C4CFF" w:rsidRDefault="00EA306E" w:rsidP="00EA306E">
            <w:pPr>
              <w:pStyle w:val="TAL"/>
              <w:rPr>
                <w:bCs/>
                <w:iCs/>
              </w:rPr>
            </w:pPr>
            <w:r w:rsidRPr="000C4CFF">
              <w:rPr>
                <w:bCs/>
                <w:iCs/>
              </w:rPr>
              <w:t>Indicates whether UE supports DCI-based indication of the PRG size for PDSCH reception.</w:t>
            </w:r>
          </w:p>
        </w:tc>
        <w:tc>
          <w:tcPr>
            <w:tcW w:w="720" w:type="dxa"/>
          </w:tcPr>
          <w:p w:rsidR="00EA306E" w:rsidRPr="000C4CFF" w:rsidRDefault="00EA306E" w:rsidP="00EA306E">
            <w:pPr>
              <w:pStyle w:val="TAL"/>
              <w:rPr>
                <w:bCs/>
                <w:iCs/>
              </w:rPr>
            </w:pPr>
            <w:r w:rsidRPr="000C4CFF">
              <w:rPr>
                <w:bCs/>
                <w:iCs/>
              </w:rPr>
              <w:t>UE</w:t>
            </w:r>
          </w:p>
        </w:tc>
        <w:tc>
          <w:tcPr>
            <w:tcW w:w="540" w:type="dxa"/>
          </w:tcPr>
          <w:p w:rsidR="00EA306E" w:rsidRPr="000C4CFF" w:rsidRDefault="00EA306E" w:rsidP="00EA306E">
            <w:pPr>
              <w:pStyle w:val="TAL"/>
              <w:rPr>
                <w:bCs/>
                <w:iCs/>
              </w:rPr>
            </w:pPr>
            <w:r w:rsidRPr="000C4CFF">
              <w:rPr>
                <w:bCs/>
                <w:iCs/>
              </w:rPr>
              <w:t>No</w:t>
            </w:r>
          </w:p>
        </w:tc>
        <w:tc>
          <w:tcPr>
            <w:tcW w:w="630" w:type="dxa"/>
          </w:tcPr>
          <w:p w:rsidR="00EA306E" w:rsidRPr="000C4CFF" w:rsidRDefault="00EA306E" w:rsidP="00EA306E">
            <w:pPr>
              <w:pStyle w:val="TAL"/>
              <w:rPr>
                <w:bCs/>
                <w:iCs/>
              </w:rPr>
            </w:pPr>
            <w:r w:rsidRPr="000C4CFF">
              <w:rPr>
                <w:bCs/>
                <w:iCs/>
              </w:rPr>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bCs/>
                <w:i/>
                <w:iCs/>
              </w:rPr>
            </w:pPr>
            <w:r w:rsidRPr="000C4CFF">
              <w:rPr>
                <w:b/>
                <w:bCs/>
                <w:i/>
                <w:iCs/>
              </w:rPr>
              <w:t>dynamicSFI</w:t>
            </w:r>
          </w:p>
          <w:p w:rsidR="00EA306E" w:rsidRPr="000C4CFF" w:rsidRDefault="00EA306E" w:rsidP="00EA306E">
            <w:pPr>
              <w:pStyle w:val="TAL"/>
              <w:rPr>
                <w:bCs/>
                <w:iCs/>
              </w:rPr>
            </w:pPr>
            <w:r w:rsidRPr="000C4CFF">
              <w:rPr>
                <w:rFonts w:eastAsia="ＭＳ Ｐゴシック"/>
              </w:rPr>
              <w:t>Indicates whether the UE supports monitoring for DCI format 2_0 and determination of slot formats via DCI format 2_0.</w:t>
            </w:r>
          </w:p>
        </w:tc>
        <w:tc>
          <w:tcPr>
            <w:tcW w:w="720" w:type="dxa"/>
          </w:tcPr>
          <w:p w:rsidR="00EA306E" w:rsidRPr="000C4CFF" w:rsidRDefault="00EA306E" w:rsidP="00EA306E">
            <w:pPr>
              <w:pStyle w:val="TAL"/>
              <w:rPr>
                <w:bCs/>
                <w:iCs/>
              </w:rPr>
            </w:pPr>
            <w:r w:rsidRPr="000C4CFF">
              <w:rPr>
                <w:bCs/>
                <w:iCs/>
              </w:rPr>
              <w:t>UE</w:t>
            </w:r>
          </w:p>
        </w:tc>
        <w:tc>
          <w:tcPr>
            <w:tcW w:w="540" w:type="dxa"/>
          </w:tcPr>
          <w:p w:rsidR="00EA306E" w:rsidRPr="000C4CFF" w:rsidRDefault="00EA306E" w:rsidP="00EA306E">
            <w:pPr>
              <w:pStyle w:val="TAL"/>
              <w:rPr>
                <w:bCs/>
                <w:iCs/>
              </w:rPr>
            </w:pPr>
            <w:r w:rsidRPr="000C4CFF">
              <w:rPr>
                <w:bCs/>
                <w:iCs/>
              </w:rPr>
              <w:t>Tbd</w:t>
            </w:r>
          </w:p>
        </w:tc>
        <w:tc>
          <w:tcPr>
            <w:tcW w:w="630" w:type="dxa"/>
          </w:tcPr>
          <w:p w:rsidR="00EA306E" w:rsidRPr="000C4CFF" w:rsidRDefault="00875335" w:rsidP="00EA306E">
            <w:pPr>
              <w:pStyle w:val="TAL"/>
              <w:rPr>
                <w:bCs/>
                <w:iCs/>
              </w:rPr>
            </w:pPr>
            <w:ins w:id="100" w:author="NTT DOCOMO, INC." w:date="2018-05-30T17:24:00Z">
              <w:r>
                <w:rPr>
                  <w:bCs/>
                  <w:iCs/>
                </w:rPr>
                <w:t>Yes</w:t>
              </w:r>
            </w:ins>
            <w:del w:id="101" w:author="NTT DOCOMO, INC." w:date="2018-05-30T17:24:00Z">
              <w:r w:rsidR="00EA306E" w:rsidRPr="000C4CFF" w:rsidDel="00875335">
                <w:rPr>
                  <w:bCs/>
                  <w:iCs/>
                </w:rPr>
                <w:delText>No</w:delText>
              </w:r>
            </w:del>
          </w:p>
        </w:tc>
        <w:tc>
          <w:tcPr>
            <w:tcW w:w="630" w:type="dxa"/>
          </w:tcPr>
          <w:p w:rsidR="00EA306E" w:rsidRPr="000C4CFF" w:rsidRDefault="00875335" w:rsidP="00EA306E">
            <w:pPr>
              <w:pStyle w:val="TAL"/>
            </w:pPr>
            <w:ins w:id="102" w:author="NTT DOCOMO, INC." w:date="2018-05-30T17:25:00Z">
              <w:r>
                <w:t>Yes</w:t>
              </w:r>
            </w:ins>
            <w:del w:id="103" w:author="NTT DOCOMO, INC." w:date="2018-05-30T17:25:00Z">
              <w:r w:rsidR="00EA306E" w:rsidRPr="000C4CFF" w:rsidDel="00875335">
                <w:delText>No</w:delText>
              </w:r>
            </w:del>
          </w:p>
        </w:tc>
      </w:tr>
      <w:tr w:rsidR="00EA306E" w:rsidRPr="000C4CFF" w:rsidTr="00EA306E">
        <w:trPr>
          <w:cantSplit/>
          <w:tblHeader/>
        </w:trPr>
        <w:tc>
          <w:tcPr>
            <w:tcW w:w="7110" w:type="dxa"/>
          </w:tcPr>
          <w:p w:rsidR="00EA306E" w:rsidRPr="000C4CFF" w:rsidRDefault="00EA306E" w:rsidP="00EA306E">
            <w:pPr>
              <w:pStyle w:val="TAL"/>
              <w:rPr>
                <w:b/>
                <w:bCs/>
                <w:i/>
                <w:iCs/>
              </w:rPr>
            </w:pPr>
            <w:r w:rsidRPr="000C4CFF">
              <w:rPr>
                <w:b/>
                <w:bCs/>
                <w:i/>
                <w:iCs/>
              </w:rPr>
              <w:t>dynamicSwitchRA-Type0-1-PDSCH</w:t>
            </w:r>
          </w:p>
          <w:p w:rsidR="00EA306E" w:rsidRPr="000C4CFF" w:rsidRDefault="00EA306E" w:rsidP="00EA306E">
            <w:pPr>
              <w:pStyle w:val="TAL"/>
              <w:rPr>
                <w:bCs/>
                <w:iCs/>
              </w:rPr>
            </w:pPr>
            <w:r w:rsidRPr="000C4CFF">
              <w:rPr>
                <w:rFonts w:eastAsia="ＭＳ Ｐゴシック"/>
              </w:rPr>
              <w:t>Indicates whether the UE supports dynamic switching between resource allocation Types 0 and 1 for PDSCH as specified in TS 38.212.</w:t>
            </w:r>
          </w:p>
        </w:tc>
        <w:tc>
          <w:tcPr>
            <w:tcW w:w="720" w:type="dxa"/>
          </w:tcPr>
          <w:p w:rsidR="00EA306E" w:rsidRPr="000C4CFF" w:rsidRDefault="00EA306E" w:rsidP="00EA306E">
            <w:pPr>
              <w:pStyle w:val="TAL"/>
              <w:rPr>
                <w:bCs/>
                <w:iCs/>
              </w:rPr>
            </w:pPr>
            <w:r w:rsidRPr="000C4CFF">
              <w:rPr>
                <w:bCs/>
                <w:iCs/>
              </w:rPr>
              <w:t>UE</w:t>
            </w:r>
          </w:p>
        </w:tc>
        <w:tc>
          <w:tcPr>
            <w:tcW w:w="540" w:type="dxa"/>
          </w:tcPr>
          <w:p w:rsidR="00EA306E" w:rsidRPr="000C4CFF" w:rsidRDefault="00EA306E" w:rsidP="00EA306E">
            <w:pPr>
              <w:pStyle w:val="TAL"/>
              <w:rPr>
                <w:bCs/>
                <w:iCs/>
              </w:rPr>
            </w:pPr>
            <w:r w:rsidRPr="000C4CFF">
              <w:rPr>
                <w:bCs/>
                <w:iCs/>
              </w:rPr>
              <w:t>Tbd</w:t>
            </w:r>
          </w:p>
        </w:tc>
        <w:tc>
          <w:tcPr>
            <w:tcW w:w="630" w:type="dxa"/>
          </w:tcPr>
          <w:p w:rsidR="00EA306E" w:rsidRPr="000C4CFF" w:rsidRDefault="00EA306E" w:rsidP="00EA306E">
            <w:pPr>
              <w:pStyle w:val="TAL"/>
              <w:rPr>
                <w:bCs/>
                <w:iCs/>
              </w:rPr>
            </w:pPr>
            <w:r w:rsidRPr="000C4CFF">
              <w:rPr>
                <w:bCs/>
                <w:iCs/>
              </w:rPr>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bCs/>
                <w:i/>
                <w:iCs/>
              </w:rPr>
            </w:pPr>
            <w:r w:rsidRPr="000C4CFF">
              <w:rPr>
                <w:b/>
                <w:bCs/>
                <w:i/>
                <w:iCs/>
              </w:rPr>
              <w:t>dynamicSwitchRA-Type0-1-PUSCH</w:t>
            </w:r>
          </w:p>
          <w:p w:rsidR="00EA306E" w:rsidRPr="000C4CFF" w:rsidRDefault="00EA306E" w:rsidP="00EA306E">
            <w:pPr>
              <w:pStyle w:val="TAL"/>
              <w:rPr>
                <w:bCs/>
                <w:iCs/>
              </w:rPr>
            </w:pPr>
            <w:r w:rsidRPr="000C4CFF">
              <w:rPr>
                <w:rFonts w:eastAsia="ＭＳ Ｐゴシック"/>
              </w:rPr>
              <w:t>Indicates whether the UE supports dynamic switching between resource allocation Types 0 and 1 for PUSCH as specified in TS 38.212.</w:t>
            </w:r>
          </w:p>
        </w:tc>
        <w:tc>
          <w:tcPr>
            <w:tcW w:w="720" w:type="dxa"/>
          </w:tcPr>
          <w:p w:rsidR="00EA306E" w:rsidRPr="000C4CFF" w:rsidRDefault="00EA306E" w:rsidP="00EA306E">
            <w:pPr>
              <w:pStyle w:val="TAL"/>
              <w:rPr>
                <w:bCs/>
                <w:iCs/>
              </w:rPr>
            </w:pPr>
            <w:r w:rsidRPr="000C4CFF">
              <w:rPr>
                <w:bCs/>
                <w:iCs/>
              </w:rPr>
              <w:t>UE</w:t>
            </w:r>
          </w:p>
        </w:tc>
        <w:tc>
          <w:tcPr>
            <w:tcW w:w="540" w:type="dxa"/>
          </w:tcPr>
          <w:p w:rsidR="00EA306E" w:rsidRPr="000C4CFF" w:rsidRDefault="00EA306E" w:rsidP="00EA306E">
            <w:pPr>
              <w:pStyle w:val="TAL"/>
              <w:rPr>
                <w:bCs/>
                <w:iCs/>
              </w:rPr>
            </w:pPr>
            <w:r w:rsidRPr="000C4CFF">
              <w:rPr>
                <w:bCs/>
                <w:iCs/>
              </w:rPr>
              <w:t>Tbd</w:t>
            </w:r>
          </w:p>
        </w:tc>
        <w:tc>
          <w:tcPr>
            <w:tcW w:w="630" w:type="dxa"/>
          </w:tcPr>
          <w:p w:rsidR="00EA306E" w:rsidRPr="000C4CFF" w:rsidRDefault="00EA306E" w:rsidP="00EA306E">
            <w:pPr>
              <w:pStyle w:val="TAL"/>
              <w:rPr>
                <w:bCs/>
                <w:iCs/>
              </w:rPr>
            </w:pPr>
            <w:r w:rsidRPr="000C4CFF">
              <w:rPr>
                <w:bCs/>
                <w:iCs/>
              </w:rPr>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dynamicSwitchSUL</w:t>
            </w:r>
          </w:p>
          <w:p w:rsidR="00EA306E" w:rsidRPr="000C4CFF" w:rsidRDefault="00EA306E" w:rsidP="00EA306E">
            <w:pPr>
              <w:pStyle w:val="TAL"/>
            </w:pPr>
            <w:r w:rsidRPr="000C4CFF">
              <w:t>Indicates whether the UE supports supplemental uplink with dynamic switch (DCI based selection of PUSCH carrier)</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freqHoppingPUCCH-F0-2</w:t>
            </w:r>
          </w:p>
          <w:p w:rsidR="00EA306E" w:rsidRPr="000C4CFF" w:rsidRDefault="00EA306E" w:rsidP="00EA306E">
            <w:pPr>
              <w:pStyle w:val="TAL"/>
            </w:pPr>
            <w:r w:rsidRPr="000C4CFF">
              <w:t>Indicates whether the UE supports transmission of a PUCCH format 0 or 2 without frequency hopping.</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freqHoppingPUCCH-F1-3-4</w:t>
            </w:r>
          </w:p>
          <w:p w:rsidR="00EA306E" w:rsidRPr="000C4CFF" w:rsidRDefault="00EA306E" w:rsidP="00EA306E">
            <w:pPr>
              <w:pStyle w:val="TAL"/>
            </w:pPr>
            <w:r w:rsidRPr="000C4CFF">
              <w:t>Indicates whether the UE supports transmission of a PUCCH format 1, 3 or 4 without frequency hopping.</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interleavingVRB-ToPRB-PDSCH</w:t>
            </w:r>
          </w:p>
          <w:p w:rsidR="00EA306E" w:rsidRPr="000C4CFF" w:rsidRDefault="00EA306E" w:rsidP="00EA306E">
            <w:pPr>
              <w:pStyle w:val="TAL"/>
            </w:pPr>
            <w:r w:rsidRPr="000C4CFF">
              <w:t>Indicates whether the UE supports receiving PDSCH with interleaved VRB-to-PRB mapping as specified in TS 38.211.</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Del="00BF21BA" w:rsidTr="00EA306E">
        <w:trPr>
          <w:cantSplit/>
          <w:tblHeader/>
          <w:del w:id="104" w:author="NTT DOCOMO, INC." w:date="2018-05-30T16:00:00Z"/>
        </w:trPr>
        <w:tc>
          <w:tcPr>
            <w:tcW w:w="7110" w:type="dxa"/>
          </w:tcPr>
          <w:p w:rsidR="00EA306E" w:rsidRPr="000C4CFF" w:rsidDel="00BF21BA" w:rsidRDefault="00EA306E" w:rsidP="00EA306E">
            <w:pPr>
              <w:pStyle w:val="TAL"/>
              <w:rPr>
                <w:del w:id="105" w:author="NTT DOCOMO, INC." w:date="2018-05-30T16:00:00Z"/>
                <w:b/>
                <w:i/>
              </w:rPr>
            </w:pPr>
            <w:del w:id="106" w:author="NTT DOCOMO, INC." w:date="2018-05-30T16:00:00Z">
              <w:r w:rsidRPr="000C4CFF" w:rsidDel="00BF21BA">
                <w:rPr>
                  <w:b/>
                  <w:i/>
                </w:rPr>
                <w:delText>interleavingVRB-ToPRB-PUSCH</w:delText>
              </w:r>
            </w:del>
          </w:p>
          <w:p w:rsidR="00EA306E" w:rsidRPr="000C4CFF" w:rsidDel="00BF21BA" w:rsidRDefault="00EA306E" w:rsidP="00EA306E">
            <w:pPr>
              <w:pStyle w:val="TAL"/>
              <w:rPr>
                <w:del w:id="107" w:author="NTT DOCOMO, INC." w:date="2018-05-30T16:00:00Z"/>
              </w:rPr>
            </w:pPr>
            <w:del w:id="108" w:author="NTT DOCOMO, INC." w:date="2018-05-30T16:00:00Z">
              <w:r w:rsidRPr="000C4CFF" w:rsidDel="00BF21BA">
                <w:delText>Indicates whether the UE supports transmitting PUSCH with interleaved VRB-to-PRB mapping as specified in TS 38.211. A UE that supports this feature shall also support supports non-continuous resource block transmission in uplink using CP-OFDM waveform for each component carrier.</w:delText>
              </w:r>
            </w:del>
          </w:p>
        </w:tc>
        <w:tc>
          <w:tcPr>
            <w:tcW w:w="720" w:type="dxa"/>
          </w:tcPr>
          <w:p w:rsidR="00EA306E" w:rsidRPr="000C4CFF" w:rsidDel="00BF21BA" w:rsidRDefault="00EA306E" w:rsidP="00EA306E">
            <w:pPr>
              <w:pStyle w:val="TAL"/>
              <w:rPr>
                <w:del w:id="109" w:author="NTT DOCOMO, INC." w:date="2018-05-30T16:00:00Z"/>
              </w:rPr>
            </w:pPr>
            <w:del w:id="110" w:author="NTT DOCOMO, INC." w:date="2018-05-30T16:00:00Z">
              <w:r w:rsidRPr="000C4CFF" w:rsidDel="00BF21BA">
                <w:delText>UE</w:delText>
              </w:r>
            </w:del>
          </w:p>
        </w:tc>
        <w:tc>
          <w:tcPr>
            <w:tcW w:w="540" w:type="dxa"/>
          </w:tcPr>
          <w:p w:rsidR="00EA306E" w:rsidRPr="000C4CFF" w:rsidDel="00BF21BA" w:rsidRDefault="00EA306E" w:rsidP="00EA306E">
            <w:pPr>
              <w:pStyle w:val="TAL"/>
              <w:rPr>
                <w:del w:id="111" w:author="NTT DOCOMO, INC." w:date="2018-05-30T16:00:00Z"/>
              </w:rPr>
            </w:pPr>
            <w:del w:id="112" w:author="NTT DOCOMO, INC." w:date="2018-05-30T16:00:00Z">
              <w:r w:rsidRPr="000C4CFF" w:rsidDel="00BF21BA">
                <w:delText>Tbd</w:delText>
              </w:r>
            </w:del>
          </w:p>
        </w:tc>
        <w:tc>
          <w:tcPr>
            <w:tcW w:w="630" w:type="dxa"/>
          </w:tcPr>
          <w:p w:rsidR="00EA306E" w:rsidRPr="000C4CFF" w:rsidDel="00BF21BA" w:rsidRDefault="00EA306E" w:rsidP="00EA306E">
            <w:pPr>
              <w:pStyle w:val="TAL"/>
              <w:rPr>
                <w:del w:id="113" w:author="NTT DOCOMO, INC." w:date="2018-05-30T16:00:00Z"/>
              </w:rPr>
            </w:pPr>
            <w:del w:id="114" w:author="NTT DOCOMO, INC." w:date="2018-05-30T16:00:00Z">
              <w:r w:rsidRPr="000C4CFF" w:rsidDel="00BF21BA">
                <w:delText>No</w:delText>
              </w:r>
            </w:del>
          </w:p>
        </w:tc>
        <w:tc>
          <w:tcPr>
            <w:tcW w:w="630" w:type="dxa"/>
          </w:tcPr>
          <w:p w:rsidR="00EA306E" w:rsidRPr="000C4CFF" w:rsidDel="00BF21BA" w:rsidRDefault="00EA306E" w:rsidP="00EA306E">
            <w:pPr>
              <w:pStyle w:val="TAL"/>
              <w:rPr>
                <w:del w:id="115" w:author="NTT DOCOMO, INC." w:date="2018-05-30T16:00:00Z"/>
              </w:rPr>
            </w:pPr>
            <w:del w:id="116" w:author="NTT DOCOMO, INC." w:date="2018-05-30T16:00:00Z">
              <w:r w:rsidRPr="000C4CFF" w:rsidDel="00BF21BA">
                <w:delText>No</w:delText>
              </w:r>
            </w:del>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interSlotFreqHopping-PUSCH</w:t>
            </w:r>
          </w:p>
          <w:p w:rsidR="00EA306E" w:rsidRPr="000C4CFF" w:rsidRDefault="00EA306E" w:rsidP="00EA306E">
            <w:pPr>
              <w:pStyle w:val="TAL"/>
            </w:pPr>
            <w:r w:rsidRPr="000C4CFF">
              <w:t>Indicates whether the UE supports inter-slot frequency hopping for PUSCH transmissions.</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intraSlotFreqHopping-PUSCH</w:t>
            </w:r>
          </w:p>
          <w:p w:rsidR="00EA306E" w:rsidRPr="000C4CFF" w:rsidRDefault="00EA306E" w:rsidP="00EA306E">
            <w:pPr>
              <w:pStyle w:val="TAL"/>
            </w:pPr>
            <w:r w:rsidRPr="000C4CFF">
              <w:t xml:space="preserve">Indicates whether the UE supports intra-slot frequency hopping for PUSCH transmission, except for PUSCH scheduled by PDCCH in the Type1-PDCCH common search space before RRC connection establishment.  </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Yes</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Del="004C1BA3" w:rsidTr="00EA306E">
        <w:trPr>
          <w:cantSplit/>
          <w:tblHeader/>
          <w:del w:id="117" w:author="NTT DOCOMO, INC." w:date="2018-05-30T16:00:00Z"/>
        </w:trPr>
        <w:tc>
          <w:tcPr>
            <w:tcW w:w="7110" w:type="dxa"/>
          </w:tcPr>
          <w:p w:rsidR="00EA306E" w:rsidRPr="000C4CFF" w:rsidDel="004C1BA3" w:rsidRDefault="00EA306E" w:rsidP="00EA306E">
            <w:pPr>
              <w:pStyle w:val="TAL"/>
              <w:rPr>
                <w:del w:id="118" w:author="NTT DOCOMO, INC." w:date="2018-05-30T16:00:00Z"/>
                <w:b/>
                <w:i/>
              </w:rPr>
            </w:pPr>
            <w:del w:id="119" w:author="NTT DOCOMO, INC." w:date="2018-05-30T16:00:00Z">
              <w:r w:rsidRPr="000C4CFF" w:rsidDel="004C1BA3">
                <w:rPr>
                  <w:b/>
                  <w:i/>
                </w:rPr>
                <w:delText>lowLatencyCSI-Feedback</w:delText>
              </w:r>
            </w:del>
          </w:p>
          <w:p w:rsidR="00EA306E" w:rsidRPr="000C4CFF" w:rsidDel="004C1BA3" w:rsidRDefault="00EA306E" w:rsidP="00EA306E">
            <w:pPr>
              <w:pStyle w:val="TAL"/>
              <w:rPr>
                <w:del w:id="120" w:author="NTT DOCOMO, INC." w:date="2018-05-30T16:00:00Z"/>
              </w:rPr>
            </w:pPr>
            <w:del w:id="121" w:author="NTT DOCOMO, INC." w:date="2018-05-30T16:00:00Z">
              <w:r w:rsidRPr="000C4CFF" w:rsidDel="004C1BA3">
                <w:delText>Indicates whether UE supports supporting low latency class as defined in Section [TBD] in TS 38.214.</w:delText>
              </w:r>
            </w:del>
          </w:p>
        </w:tc>
        <w:tc>
          <w:tcPr>
            <w:tcW w:w="720" w:type="dxa"/>
          </w:tcPr>
          <w:p w:rsidR="00EA306E" w:rsidRPr="000C4CFF" w:rsidDel="004C1BA3" w:rsidRDefault="00EA306E" w:rsidP="00EA306E">
            <w:pPr>
              <w:pStyle w:val="TAL"/>
              <w:rPr>
                <w:del w:id="122" w:author="NTT DOCOMO, INC." w:date="2018-05-30T16:00:00Z"/>
              </w:rPr>
            </w:pPr>
            <w:del w:id="123" w:author="NTT DOCOMO, INC." w:date="2018-05-30T16:00:00Z">
              <w:r w:rsidRPr="000C4CFF" w:rsidDel="004C1BA3">
                <w:delText>CC per BPC</w:delText>
              </w:r>
            </w:del>
          </w:p>
        </w:tc>
        <w:tc>
          <w:tcPr>
            <w:tcW w:w="540" w:type="dxa"/>
          </w:tcPr>
          <w:p w:rsidR="00EA306E" w:rsidRPr="000C4CFF" w:rsidDel="004C1BA3" w:rsidRDefault="00EA306E" w:rsidP="00EA306E">
            <w:pPr>
              <w:pStyle w:val="TAL"/>
              <w:rPr>
                <w:del w:id="124" w:author="NTT DOCOMO, INC." w:date="2018-05-30T16:00:00Z"/>
              </w:rPr>
            </w:pPr>
            <w:del w:id="125" w:author="NTT DOCOMO, INC." w:date="2018-05-30T16:00:00Z">
              <w:r w:rsidRPr="000C4CFF" w:rsidDel="004C1BA3">
                <w:delText>No</w:delText>
              </w:r>
            </w:del>
          </w:p>
        </w:tc>
        <w:tc>
          <w:tcPr>
            <w:tcW w:w="630" w:type="dxa"/>
          </w:tcPr>
          <w:p w:rsidR="00EA306E" w:rsidRPr="000C4CFF" w:rsidDel="004C1BA3" w:rsidRDefault="00EA306E" w:rsidP="00EA306E">
            <w:pPr>
              <w:pStyle w:val="TAL"/>
              <w:rPr>
                <w:del w:id="126" w:author="NTT DOCOMO, INC." w:date="2018-05-30T16:00:00Z"/>
              </w:rPr>
            </w:pPr>
            <w:del w:id="127" w:author="NTT DOCOMO, INC." w:date="2018-05-30T16:00:00Z">
              <w:r w:rsidRPr="000C4CFF" w:rsidDel="004C1BA3">
                <w:delText>No</w:delText>
              </w:r>
            </w:del>
          </w:p>
        </w:tc>
        <w:tc>
          <w:tcPr>
            <w:tcW w:w="630" w:type="dxa"/>
          </w:tcPr>
          <w:p w:rsidR="00EA306E" w:rsidRPr="000C4CFF" w:rsidDel="004C1BA3" w:rsidRDefault="00EA306E" w:rsidP="00EA306E">
            <w:pPr>
              <w:pStyle w:val="TAL"/>
              <w:rPr>
                <w:del w:id="128" w:author="NTT DOCOMO, INC." w:date="2018-05-30T16:00:00Z"/>
              </w:rPr>
            </w:pPr>
            <w:del w:id="129" w:author="NTT DOCOMO, INC." w:date="2018-05-30T16:00:00Z">
              <w:r w:rsidRPr="000C4CFF" w:rsidDel="004C1BA3">
                <w:delText>No</w:delText>
              </w:r>
            </w:del>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lastRenderedPageBreak/>
              <w:t>maxNumberMIMO-LayersPDSCH</w:t>
            </w:r>
          </w:p>
          <w:p w:rsidR="00EA306E" w:rsidRPr="000C4CFF" w:rsidRDefault="00EA306E" w:rsidP="00EA306E">
            <w:pPr>
              <w:pStyle w:val="TAL"/>
            </w:pPr>
            <w:r w:rsidRPr="000C4CFF">
              <w:t>Defines the maximum number of spatial multiplexing layer(s) supported by the UE for DL reception.</w:t>
            </w:r>
          </w:p>
        </w:tc>
        <w:tc>
          <w:tcPr>
            <w:tcW w:w="720" w:type="dxa"/>
          </w:tcPr>
          <w:p w:rsidR="00EA306E" w:rsidRPr="000C4CFF" w:rsidRDefault="00EA306E" w:rsidP="00EA306E">
            <w:pPr>
              <w:pStyle w:val="TAL"/>
            </w:pPr>
            <w:r w:rsidRPr="000C4CFF">
              <w:t xml:space="preserve">CC per </w:t>
            </w:r>
            <w:ins w:id="130" w:author="NTT DOCOMO, INC." w:date="2018-05-30T17:18:00Z">
              <w:r w:rsidR="00E05CF4">
                <w:t xml:space="preserve">Band per </w:t>
              </w:r>
            </w:ins>
            <w:r w:rsidRPr="000C4CFF">
              <w:t>B</w:t>
            </w:r>
            <w:del w:id="131" w:author="NTT DOCOMO, INC." w:date="2018-05-30T17:18:00Z">
              <w:r w:rsidRPr="000C4CFF" w:rsidDel="00E05CF4">
                <w:delText>P</w:delText>
              </w:r>
            </w:del>
            <w:r w:rsidRPr="000C4CFF">
              <w:t>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maxNumberMIMO-LayersCB-PUSCH</w:t>
            </w:r>
          </w:p>
          <w:p w:rsidR="00EA306E" w:rsidRPr="000C4CFF" w:rsidRDefault="00EA306E" w:rsidP="00EA306E">
            <w:pPr>
              <w:pStyle w:val="TAL"/>
            </w:pPr>
            <w:r w:rsidRPr="000C4CFF">
              <w:t>Defines supported maximum number of MIMO layers at the UE for PUSCH transmission with codebook precoding. UE indicating support of this feature shall also indicate support of PUSCH codebook coherency subset.</w:t>
            </w:r>
          </w:p>
        </w:tc>
        <w:tc>
          <w:tcPr>
            <w:tcW w:w="720" w:type="dxa"/>
          </w:tcPr>
          <w:p w:rsidR="00EA306E" w:rsidRPr="000C4CFF" w:rsidRDefault="00EA306E" w:rsidP="00EA306E">
            <w:pPr>
              <w:pStyle w:val="TAL"/>
            </w:pPr>
            <w:r w:rsidRPr="000C4CFF">
              <w:t xml:space="preserve">CC per </w:t>
            </w:r>
            <w:ins w:id="132" w:author="NTT DOCOMO, INC." w:date="2018-05-30T17:19:00Z">
              <w:r w:rsidR="00E05CF4">
                <w:t xml:space="preserve">Band per </w:t>
              </w:r>
            </w:ins>
            <w:r w:rsidRPr="000C4CFF">
              <w:t>B</w:t>
            </w:r>
            <w:del w:id="133" w:author="NTT DOCOMO, INC." w:date="2018-05-30T17:19:00Z">
              <w:r w:rsidRPr="000C4CFF" w:rsidDel="00E05CF4">
                <w:delText>P</w:delText>
              </w:r>
            </w:del>
            <w:r w:rsidRPr="000C4CFF">
              <w:t>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maxNumberMIMO-LayersNonCB-PUSCH</w:t>
            </w:r>
          </w:p>
          <w:p w:rsidR="00EA306E" w:rsidRPr="000C4CFF" w:rsidRDefault="00EA306E" w:rsidP="00EA306E">
            <w:pPr>
              <w:pStyle w:val="TAL"/>
            </w:pPr>
            <w:r w:rsidRPr="000C4CFF">
              <w:t>Defines supported maximum number of MIMO layers at the UE for PUSCH transmission using non-codebook precoding.</w:t>
            </w:r>
          </w:p>
        </w:tc>
        <w:tc>
          <w:tcPr>
            <w:tcW w:w="720" w:type="dxa"/>
          </w:tcPr>
          <w:p w:rsidR="00EA306E" w:rsidRPr="000C4CFF" w:rsidRDefault="00EA306E" w:rsidP="00EA306E">
            <w:pPr>
              <w:pStyle w:val="TAL"/>
            </w:pPr>
            <w:r w:rsidRPr="000C4CFF">
              <w:t xml:space="preserve">CC per </w:t>
            </w:r>
            <w:ins w:id="134" w:author="NTT DOCOMO, INC." w:date="2018-05-30T17:19:00Z">
              <w:r w:rsidR="00E05CF4">
                <w:t xml:space="preserve">Band per </w:t>
              </w:r>
            </w:ins>
            <w:r w:rsidRPr="000C4CFF">
              <w:t>B</w:t>
            </w:r>
            <w:del w:id="135" w:author="NTT DOCOMO, INC." w:date="2018-05-30T17:19:00Z">
              <w:r w:rsidRPr="000C4CFF" w:rsidDel="00E05CF4">
                <w:delText>P</w:delText>
              </w:r>
            </w:del>
            <w:r w:rsidRPr="000C4CFF">
              <w:t>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05CF4" w:rsidRPr="000C4CFF" w:rsidTr="00EA306E">
        <w:trPr>
          <w:cantSplit/>
          <w:tblHeader/>
          <w:ins w:id="136" w:author="NTT DOCOMO, INC." w:date="2018-05-30T17:18:00Z"/>
        </w:trPr>
        <w:tc>
          <w:tcPr>
            <w:tcW w:w="7110" w:type="dxa"/>
          </w:tcPr>
          <w:p w:rsidR="00E05CF4" w:rsidRDefault="00E05CF4" w:rsidP="00EA306E">
            <w:pPr>
              <w:pStyle w:val="TAL"/>
              <w:rPr>
                <w:ins w:id="137" w:author="NTT DOCOMO, INC." w:date="2018-05-30T17:20:00Z"/>
                <w:b/>
                <w:i/>
              </w:rPr>
            </w:pPr>
            <w:ins w:id="138" w:author="NTT DOCOMO, INC." w:date="2018-05-30T17:20:00Z">
              <w:r w:rsidRPr="00E05CF4">
                <w:rPr>
                  <w:b/>
                  <w:i/>
                </w:rPr>
                <w:t>maxNumberSRS-ResourcePerSet</w:t>
              </w:r>
            </w:ins>
          </w:p>
          <w:p w:rsidR="00E05CF4" w:rsidRPr="00464955" w:rsidRDefault="00E05CF4" w:rsidP="00EA306E">
            <w:pPr>
              <w:pStyle w:val="TAL"/>
              <w:rPr>
                <w:ins w:id="139" w:author="NTT DOCOMO, INC." w:date="2018-05-30T17:18:00Z"/>
              </w:rPr>
            </w:pPr>
            <w:ins w:id="140" w:author="NTT DOCOMO, INC." w:date="2018-05-30T17:20:00Z">
              <w:r w:rsidRPr="00464955">
                <w:t>Defines</w:t>
              </w:r>
            </w:ins>
            <w:ins w:id="141" w:author="NTT DOCOMO, INC." w:date="2018-05-30T17:21:00Z">
              <w:r w:rsidR="00464955">
                <w:t xml:space="preserve"> the maximum number of SRS resources per SRS resource set configured for codebook based transmission to the UE.</w:t>
              </w:r>
            </w:ins>
          </w:p>
        </w:tc>
        <w:tc>
          <w:tcPr>
            <w:tcW w:w="720" w:type="dxa"/>
          </w:tcPr>
          <w:p w:rsidR="00E05CF4" w:rsidRPr="00E05CF4" w:rsidRDefault="00E05CF4" w:rsidP="00EA306E">
            <w:pPr>
              <w:pStyle w:val="TAL"/>
              <w:rPr>
                <w:ins w:id="142" w:author="NTT DOCOMO, INC." w:date="2018-05-30T17:18:00Z"/>
              </w:rPr>
            </w:pPr>
            <w:ins w:id="143" w:author="NTT DOCOMO, INC." w:date="2018-05-30T17:20:00Z">
              <w:r>
                <w:rPr>
                  <w:rFonts w:eastAsiaTheme="minorEastAsia" w:hint="eastAsia"/>
                  <w:lang w:eastAsia="ja-JP"/>
                </w:rPr>
                <w:t>CC per Band per BC</w:t>
              </w:r>
            </w:ins>
          </w:p>
        </w:tc>
        <w:tc>
          <w:tcPr>
            <w:tcW w:w="540" w:type="dxa"/>
          </w:tcPr>
          <w:p w:rsidR="00E05CF4" w:rsidRPr="000C4CFF" w:rsidRDefault="00E05CF4" w:rsidP="00EA306E">
            <w:pPr>
              <w:pStyle w:val="TAL"/>
              <w:rPr>
                <w:ins w:id="144" w:author="NTT DOCOMO, INC." w:date="2018-05-30T17:18:00Z"/>
              </w:rPr>
            </w:pPr>
          </w:p>
        </w:tc>
        <w:tc>
          <w:tcPr>
            <w:tcW w:w="630" w:type="dxa"/>
          </w:tcPr>
          <w:p w:rsidR="00E05CF4" w:rsidRPr="00E05CF4" w:rsidRDefault="00E05CF4" w:rsidP="00EA306E">
            <w:pPr>
              <w:pStyle w:val="TAL"/>
              <w:rPr>
                <w:ins w:id="145" w:author="NTT DOCOMO, INC." w:date="2018-05-30T17:18:00Z"/>
              </w:rPr>
            </w:pPr>
            <w:ins w:id="146" w:author="NTT DOCOMO, INC." w:date="2018-05-30T17:19:00Z">
              <w:r>
                <w:rPr>
                  <w:rFonts w:eastAsiaTheme="minorEastAsia" w:hint="eastAsia"/>
                  <w:lang w:eastAsia="ja-JP"/>
                </w:rPr>
                <w:t>No</w:t>
              </w:r>
            </w:ins>
          </w:p>
        </w:tc>
        <w:tc>
          <w:tcPr>
            <w:tcW w:w="630" w:type="dxa"/>
          </w:tcPr>
          <w:p w:rsidR="00E05CF4" w:rsidRPr="00E05CF4" w:rsidRDefault="00E05CF4" w:rsidP="00EA306E">
            <w:pPr>
              <w:pStyle w:val="TAL"/>
              <w:rPr>
                <w:ins w:id="147" w:author="NTT DOCOMO, INC." w:date="2018-05-30T17:18:00Z"/>
              </w:rPr>
            </w:pPr>
            <w:ins w:id="148" w:author="NTT DOCOMO, INC." w:date="2018-05-30T17:19:00Z">
              <w:r>
                <w:rPr>
                  <w:rFonts w:eastAsiaTheme="minorEastAsia" w:hint="eastAsia"/>
                  <w:lang w:eastAsia="ja-JP"/>
                </w:rPr>
                <w:t>No</w:t>
              </w:r>
            </w:ins>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multipleCORESET</w:t>
            </w:r>
          </w:p>
          <w:p w:rsidR="00EA306E" w:rsidRPr="000C4CFF" w:rsidRDefault="00EA306E" w:rsidP="00EA306E">
            <w:pPr>
              <w:pStyle w:val="TAL"/>
            </w:pPr>
            <w:r w:rsidRPr="000C4CFF">
              <w:t>Indicates whether the UE supports configuration of more than one PDCCH CORESET per BWP in addition to the CORESET with CORESET-ID 0 in the BWP.</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mux-SR-HARQ-ACK-CSI-PUCCH</w:t>
            </w:r>
          </w:p>
          <w:p w:rsidR="00EA306E" w:rsidRPr="000C4CFF" w:rsidRDefault="00EA306E" w:rsidP="00EA306E">
            <w:pPr>
              <w:pStyle w:val="TAL"/>
            </w:pPr>
            <w:r w:rsidRPr="000C4CFF">
              <w:t xml:space="preserve">Indicates whether the UE supports multiplexing SR, HARQ-ACK and CSI on a PUCCH or piggybacking on a PUSCH once per slot. </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nzp-CSI-RS-IntefMgmt</w:t>
            </w:r>
          </w:p>
          <w:p w:rsidR="00EA306E" w:rsidRPr="000C4CFF" w:rsidRDefault="00EA306E" w:rsidP="00EA306E">
            <w:pPr>
              <w:pStyle w:val="TAL"/>
            </w:pPr>
            <w:r w:rsidRPr="000C4CFF">
              <w:t>Indicates whether the UE supports interference measurements using NZP CSI-RS.</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oneFL-DMRS-ThreeAdditionalDMRS</w:t>
            </w:r>
          </w:p>
          <w:p w:rsidR="00EA306E" w:rsidRPr="000C4CFF" w:rsidRDefault="00EA306E" w:rsidP="00EA306E">
            <w:pPr>
              <w:pStyle w:val="TAL"/>
            </w:pPr>
            <w:r w:rsidRPr="000C4CFF">
              <w:t>Defines whether the UE supports DM-RS pattern for DL reception and/or UL transmission with 1 symbol front-loaded DM-RS with three additional DM-RS symbols.</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oneFL-DMRS-TwoAdditionalDMRS</w:t>
            </w:r>
          </w:p>
          <w:p w:rsidR="00EA306E" w:rsidRPr="000C4CFF" w:rsidRDefault="00EA306E" w:rsidP="00EA306E">
            <w:pPr>
              <w:pStyle w:val="TAL"/>
            </w:pPr>
            <w:r w:rsidRPr="000C4CFF">
              <w:t>Defines support of DM-RS pattern for DL reception and/or UL transmission with 1 symbol front-loaded DM-RS with 2 additional DM-RS symbols and more than 1 antenna ports.</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Yes</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onePortsPTRS</w:t>
            </w:r>
          </w:p>
          <w:p w:rsidR="00EA306E" w:rsidRPr="000C4CFF" w:rsidRDefault="00EA306E" w:rsidP="00EA306E">
            <w:pPr>
              <w:pStyle w:val="TAL"/>
            </w:pPr>
            <w:r w:rsidRPr="000C4CFF">
              <w:t xml:space="preserve">Defines whether UE supports PT-RS with 1 antenna port in DL reception and/or UL transmission for FR1. For FR2, it is mandatory with UE capability signalling. </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Yes/No</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onePUCCH-LongAndShortFormat</w:t>
            </w:r>
          </w:p>
          <w:p w:rsidR="00EA306E" w:rsidRPr="000C4CFF" w:rsidRDefault="00EA306E" w:rsidP="00EA306E">
            <w:pPr>
              <w:pStyle w:val="TAL"/>
            </w:pPr>
            <w:r w:rsidRPr="000C4CFF">
              <w:t>Indicates whether the UE supports transmission of one long PUCCH format and one short PUCCH format in TDM in the same slot.</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Del="00BC3AE4" w:rsidTr="00EA306E">
        <w:trPr>
          <w:cantSplit/>
          <w:tblHeader/>
          <w:del w:id="149" w:author="NTT DOCOMO, INC." w:date="2018-05-30T16:03:00Z"/>
        </w:trPr>
        <w:tc>
          <w:tcPr>
            <w:tcW w:w="7110" w:type="dxa"/>
          </w:tcPr>
          <w:p w:rsidR="00EA306E" w:rsidRPr="000C4CFF" w:rsidDel="00BC3AE4" w:rsidRDefault="00EA306E" w:rsidP="00EA306E">
            <w:pPr>
              <w:pStyle w:val="TAL"/>
              <w:rPr>
                <w:del w:id="150" w:author="NTT DOCOMO, INC." w:date="2018-05-30T16:03:00Z"/>
                <w:b/>
                <w:i/>
              </w:rPr>
            </w:pPr>
            <w:del w:id="151" w:author="NTT DOCOMO, INC." w:date="2018-05-30T16:03:00Z">
              <w:r w:rsidRPr="000C4CFF" w:rsidDel="00BC3AE4">
                <w:rPr>
                  <w:b/>
                  <w:i/>
                </w:rPr>
                <w:delText>oneSymbolGP-TDD</w:delText>
              </w:r>
            </w:del>
          </w:p>
          <w:p w:rsidR="00EA306E" w:rsidRPr="000C4CFF" w:rsidDel="00BC3AE4" w:rsidRDefault="00EA306E" w:rsidP="00EA306E">
            <w:pPr>
              <w:pStyle w:val="TAL"/>
              <w:rPr>
                <w:del w:id="152" w:author="NTT DOCOMO, INC." w:date="2018-05-30T16:03:00Z"/>
              </w:rPr>
            </w:pPr>
            <w:del w:id="153" w:author="NTT DOCOMO, INC." w:date="2018-05-30T16:03:00Z">
              <w:r w:rsidRPr="000C4CFF" w:rsidDel="00BC3AE4">
                <w:delText>Indicates whether the UE supports slot formats with 1-symbol GP(s) for 120KHz SCS in unpaired spectrum in FR2 or slot formats with 1-symbol GP(s) for 60KHz SCS in unpaired spectrum in FR1.</w:delText>
              </w:r>
            </w:del>
          </w:p>
        </w:tc>
        <w:tc>
          <w:tcPr>
            <w:tcW w:w="720" w:type="dxa"/>
          </w:tcPr>
          <w:p w:rsidR="00EA306E" w:rsidRPr="000C4CFF" w:rsidDel="00BC3AE4" w:rsidRDefault="00EA306E" w:rsidP="00EA306E">
            <w:pPr>
              <w:pStyle w:val="TAL"/>
              <w:rPr>
                <w:del w:id="154" w:author="NTT DOCOMO, INC." w:date="2018-05-30T16:03:00Z"/>
              </w:rPr>
            </w:pPr>
            <w:del w:id="155" w:author="NTT DOCOMO, INC." w:date="2018-05-30T16:03:00Z">
              <w:r w:rsidRPr="000C4CFF" w:rsidDel="00BC3AE4">
                <w:delText>UE</w:delText>
              </w:r>
            </w:del>
          </w:p>
        </w:tc>
        <w:tc>
          <w:tcPr>
            <w:tcW w:w="540" w:type="dxa"/>
          </w:tcPr>
          <w:p w:rsidR="00EA306E" w:rsidRPr="000C4CFF" w:rsidDel="00BC3AE4" w:rsidRDefault="00EA306E" w:rsidP="00EA306E">
            <w:pPr>
              <w:pStyle w:val="TAL"/>
              <w:rPr>
                <w:del w:id="156" w:author="NTT DOCOMO, INC." w:date="2018-05-30T16:03:00Z"/>
              </w:rPr>
            </w:pPr>
            <w:del w:id="157" w:author="NTT DOCOMO, INC." w:date="2018-05-30T16:03:00Z">
              <w:r w:rsidRPr="000C4CFF" w:rsidDel="00BC3AE4">
                <w:delText>Tbd</w:delText>
              </w:r>
            </w:del>
          </w:p>
        </w:tc>
        <w:tc>
          <w:tcPr>
            <w:tcW w:w="630" w:type="dxa"/>
          </w:tcPr>
          <w:p w:rsidR="00EA306E" w:rsidRPr="000C4CFF" w:rsidDel="00BC3AE4" w:rsidRDefault="00EA306E" w:rsidP="00EA306E">
            <w:pPr>
              <w:pStyle w:val="TAL"/>
              <w:rPr>
                <w:del w:id="158" w:author="NTT DOCOMO, INC." w:date="2018-05-30T16:03:00Z"/>
              </w:rPr>
            </w:pPr>
            <w:del w:id="159" w:author="NTT DOCOMO, INC." w:date="2018-05-30T16:03:00Z">
              <w:r w:rsidRPr="000C4CFF" w:rsidDel="00BC3AE4">
                <w:delText>No</w:delText>
              </w:r>
            </w:del>
          </w:p>
          <w:p w:rsidR="00EA306E" w:rsidRPr="000C4CFF" w:rsidDel="00BC3AE4" w:rsidRDefault="00EA306E" w:rsidP="00EA306E">
            <w:pPr>
              <w:pStyle w:val="TAL"/>
              <w:rPr>
                <w:del w:id="160" w:author="NTT DOCOMO, INC." w:date="2018-05-30T16:03:00Z"/>
              </w:rPr>
            </w:pPr>
            <w:del w:id="161" w:author="NTT DOCOMO, INC." w:date="2018-05-30T16:03:00Z">
              <w:r w:rsidRPr="000C4CFF" w:rsidDel="00BC3AE4">
                <w:delText>TDD</w:delText>
              </w:r>
            </w:del>
          </w:p>
        </w:tc>
        <w:tc>
          <w:tcPr>
            <w:tcW w:w="630" w:type="dxa"/>
          </w:tcPr>
          <w:p w:rsidR="00EA306E" w:rsidRPr="000C4CFF" w:rsidDel="00BC3AE4" w:rsidRDefault="00EA306E" w:rsidP="00EA306E">
            <w:pPr>
              <w:pStyle w:val="TAL"/>
              <w:rPr>
                <w:del w:id="162" w:author="NTT DOCOMO, INC." w:date="2018-05-30T16:03:00Z"/>
              </w:rPr>
            </w:pPr>
            <w:del w:id="163" w:author="NTT DOCOMO, INC." w:date="2018-05-30T16:03:00Z">
              <w:r w:rsidRPr="000C4CFF" w:rsidDel="00BC3AE4">
                <w:delText>Yes</w:delText>
              </w:r>
            </w:del>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pdcch-BlindDetectionCA</w:t>
            </w:r>
          </w:p>
          <w:p w:rsidR="00EA306E" w:rsidRPr="000C4CFF" w:rsidRDefault="00EA306E" w:rsidP="00EA306E">
            <w:pPr>
              <w:pStyle w:val="TAL"/>
            </w:pPr>
            <w:r w:rsidRPr="000C4CFF">
              <w:t xml:space="preserve">Indicates PDCCH blind decoding capabilities supported by the UE for CA with more than 4 CCs as specified in TS 38.213. The field value is from 4 to 16.   </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pdcchMonitoringAnyOccasions</w:t>
            </w:r>
          </w:p>
          <w:p w:rsidR="00237B82" w:rsidRDefault="00EA306E" w:rsidP="00EA306E">
            <w:pPr>
              <w:pStyle w:val="TAL"/>
              <w:rPr>
                <w:ins w:id="164" w:author="NTT DOCOMO, INC." w:date="2018-05-30T16:50:00Z"/>
              </w:rPr>
            </w:pPr>
            <w:r w:rsidRPr="000C4CFF">
              <w:t xml:space="preserve">Defines the supported PDCCH search space monitoring occasions. </w:t>
            </w:r>
          </w:p>
          <w:p w:rsidR="00237B82" w:rsidRDefault="00EA306E" w:rsidP="00EA306E">
            <w:pPr>
              <w:pStyle w:val="TAL"/>
              <w:rPr>
                <w:ins w:id="165" w:author="NTT DOCOMO, INC." w:date="2018-05-30T16:50:00Z"/>
              </w:rPr>
            </w:pPr>
            <w:r w:rsidRPr="000C4CFF">
              <w:t>withoutDCI-</w:t>
            </w:r>
            <w:ins w:id="166" w:author="NTT DOCOMO, INC." w:date="2018-05-30T16:50:00Z">
              <w:r w:rsidR="00237B82">
                <w:t>G</w:t>
              </w:r>
            </w:ins>
            <w:del w:id="167" w:author="NTT DOCOMO, INC." w:date="2018-05-30T16:50:00Z">
              <w:r w:rsidRPr="000C4CFF" w:rsidDel="00237B82">
                <w:delText>g</w:delText>
              </w:r>
            </w:del>
            <w:r w:rsidRPr="000C4CFF">
              <w:t xml:space="preserve">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t>
            </w:r>
          </w:p>
          <w:p w:rsidR="00237B82" w:rsidRPr="000C4CFF" w:rsidRDefault="00EA306E" w:rsidP="00EA306E">
            <w:pPr>
              <w:pStyle w:val="TAL"/>
            </w:pPr>
            <w:r w:rsidRPr="000C4CFF">
              <w:t>withDCI-</w:t>
            </w:r>
            <w:ins w:id="168" w:author="NTT DOCOMO, INC." w:date="2018-05-30T16:50:00Z">
              <w:r w:rsidR="00237B82">
                <w:t>G</w:t>
              </w:r>
            </w:ins>
            <w:del w:id="169" w:author="NTT DOCOMO, INC." w:date="2018-05-30T16:50:00Z">
              <w:r w:rsidRPr="000C4CFF" w:rsidDel="00237B82">
                <w:delText>g</w:delText>
              </w:r>
            </w:del>
            <w:r w:rsidRPr="000C4CFF">
              <w:t>ap indicates whether the UE supports PDCCH search space monitoring occasions in any symbol of the slot with minimum time separation between two consecutive transmissions of PDCCH scrambled with 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20" w:type="dxa"/>
          </w:tcPr>
          <w:p w:rsidR="00EA306E" w:rsidRPr="000C4CFF" w:rsidRDefault="00EA306E" w:rsidP="00EA306E">
            <w:pPr>
              <w:pStyle w:val="TAL"/>
            </w:pPr>
            <w:r w:rsidRPr="000C4CFF">
              <w:t xml:space="preserve">CC per </w:t>
            </w:r>
            <w:ins w:id="170" w:author="NTT DOCOMO, INC." w:date="2018-05-30T16:46:00Z">
              <w:r w:rsidR="00F6442A">
                <w:t xml:space="preserve">Band per </w:t>
              </w:r>
            </w:ins>
            <w:r w:rsidRPr="000C4CFF">
              <w:t>B</w:t>
            </w:r>
            <w:del w:id="171" w:author="NTT DOCOMO, INC." w:date="2018-05-30T16:46:00Z">
              <w:r w:rsidRPr="000C4CFF" w:rsidDel="00F6442A">
                <w:delText>P</w:delText>
              </w:r>
            </w:del>
            <w:r w:rsidRPr="000C4CFF">
              <w:t>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BA6790" w:rsidRPr="000C4CFF" w:rsidTr="00EA306E">
        <w:trPr>
          <w:cantSplit/>
          <w:tblHeader/>
          <w:ins w:id="172" w:author="NTT DOCOMO, INC." w:date="2018-05-31T16:26:00Z"/>
        </w:trPr>
        <w:tc>
          <w:tcPr>
            <w:tcW w:w="7110" w:type="dxa"/>
          </w:tcPr>
          <w:p w:rsidR="00BA6790" w:rsidRPr="000C4CFF" w:rsidRDefault="00BA6790" w:rsidP="00BA6790">
            <w:pPr>
              <w:pStyle w:val="TAL"/>
              <w:rPr>
                <w:ins w:id="173" w:author="NTT DOCOMO, INC." w:date="2018-05-31T16:26:00Z"/>
                <w:b/>
                <w:i/>
              </w:rPr>
            </w:pPr>
            <w:ins w:id="174" w:author="NTT DOCOMO, INC." w:date="2018-05-31T16:26:00Z">
              <w:r w:rsidRPr="000C4CFF">
                <w:rPr>
                  <w:b/>
                  <w:i/>
                </w:rPr>
                <w:lastRenderedPageBreak/>
                <w:t>pdcchMonitoringAnyOccasions</w:t>
              </w:r>
            </w:ins>
            <w:ins w:id="175" w:author="NTT DOCOMO, INC." w:date="2018-05-31T16:28:00Z">
              <w:r w:rsidR="00A548C7">
                <w:rPr>
                  <w:b/>
                  <w:i/>
                </w:rPr>
                <w:t>WithSpanGap</w:t>
              </w:r>
            </w:ins>
          </w:p>
          <w:p w:rsidR="00BA6790" w:rsidRPr="006461DA" w:rsidRDefault="00BA6790" w:rsidP="00BA6790">
            <w:pPr>
              <w:pStyle w:val="TAL"/>
              <w:rPr>
                <w:ins w:id="176" w:author="NTT DOCOMO, INC." w:date="2018-05-31T16:26:00Z"/>
                <w:rPrChange w:id="177" w:author="NTT DOCOMO, INC." w:date="2018-05-31T16:30:00Z">
                  <w:rPr>
                    <w:ins w:id="178" w:author="NTT DOCOMO, INC." w:date="2018-05-31T16:26:00Z"/>
                    <w:b/>
                    <w:i/>
                  </w:rPr>
                </w:rPrChange>
              </w:rPr>
            </w:pPr>
            <w:ins w:id="179" w:author="NTT DOCOMO, INC." w:date="2018-05-31T16:26:00Z">
              <w:r>
                <w:t xml:space="preserve">indicates </w:t>
              </w:r>
              <w:r w:rsidRPr="00237B82">
                <w:t>whether the UE supports PDCCH search space monitoring occasions in any symbol of the slot with minimum time separation between two consecutive transmissions of PDCCH scrambled with C-RNTI or CS-RNTI for Type 1-PDCCH common search space configured by dedicated RRC signaling, for a Type 3-PDCCH common search space</w:t>
              </w:r>
              <w:r>
                <w:t>, or for a UE-specific search space with span up to two  OFDM symbols for two OFDM symbols or span up to three OFDM symbols for four and seven OFDM symbols.</w:t>
              </w:r>
            </w:ins>
          </w:p>
        </w:tc>
        <w:tc>
          <w:tcPr>
            <w:tcW w:w="720" w:type="dxa"/>
          </w:tcPr>
          <w:p w:rsidR="00BA6790" w:rsidRPr="00BA6790" w:rsidRDefault="00BA6790" w:rsidP="00BA6790">
            <w:pPr>
              <w:pStyle w:val="TAL"/>
              <w:rPr>
                <w:ins w:id="180" w:author="NTT DOCOMO, INC." w:date="2018-05-31T16:26:00Z"/>
              </w:rPr>
            </w:pPr>
            <w:ins w:id="181" w:author="NTT DOCOMO, INC." w:date="2018-05-31T16:27:00Z">
              <w:r>
                <w:rPr>
                  <w:rFonts w:eastAsiaTheme="minorEastAsia" w:hint="eastAsia"/>
                  <w:lang w:eastAsia="ja-JP"/>
                </w:rPr>
                <w:t>CC per band per BC</w:t>
              </w:r>
            </w:ins>
          </w:p>
        </w:tc>
        <w:tc>
          <w:tcPr>
            <w:tcW w:w="540" w:type="dxa"/>
          </w:tcPr>
          <w:p w:rsidR="00BA6790" w:rsidRPr="000C4CFF" w:rsidRDefault="00BA6790" w:rsidP="00BA6790">
            <w:pPr>
              <w:pStyle w:val="TAL"/>
              <w:rPr>
                <w:ins w:id="182" w:author="NTT DOCOMO, INC." w:date="2018-05-31T16:26:00Z"/>
              </w:rPr>
            </w:pPr>
          </w:p>
        </w:tc>
        <w:tc>
          <w:tcPr>
            <w:tcW w:w="630" w:type="dxa"/>
          </w:tcPr>
          <w:p w:rsidR="00BA6790" w:rsidRPr="00A43112" w:rsidRDefault="00BA6790" w:rsidP="00BA6790">
            <w:pPr>
              <w:pStyle w:val="TAL"/>
              <w:rPr>
                <w:ins w:id="183" w:author="NTT DOCOMO, INC." w:date="2018-05-31T16:26:00Z"/>
              </w:rPr>
            </w:pPr>
            <w:ins w:id="184" w:author="NTT DOCOMO, INC." w:date="2018-05-31T16:26:00Z">
              <w:r>
                <w:rPr>
                  <w:rFonts w:eastAsiaTheme="minorEastAsia" w:hint="eastAsia"/>
                  <w:lang w:eastAsia="ja-JP"/>
                </w:rPr>
                <w:t>No</w:t>
              </w:r>
            </w:ins>
          </w:p>
        </w:tc>
        <w:tc>
          <w:tcPr>
            <w:tcW w:w="630" w:type="dxa"/>
          </w:tcPr>
          <w:p w:rsidR="00BA6790" w:rsidRPr="00A43112" w:rsidRDefault="00BA6790" w:rsidP="00BA6790">
            <w:pPr>
              <w:pStyle w:val="TAL"/>
              <w:rPr>
                <w:ins w:id="185" w:author="NTT DOCOMO, INC." w:date="2018-05-31T16:26:00Z"/>
              </w:rPr>
            </w:pPr>
            <w:ins w:id="186" w:author="NTT DOCOMO, INC." w:date="2018-05-31T16:26:00Z">
              <w:r>
                <w:rPr>
                  <w:rFonts w:eastAsiaTheme="minorEastAsia" w:hint="eastAsia"/>
                  <w:lang w:eastAsia="ja-JP"/>
                </w:rPr>
                <w:t>No</w:t>
              </w:r>
            </w:ins>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pdcchMonitoringSingleOccasion</w:t>
            </w:r>
          </w:p>
          <w:p w:rsidR="00EA306E" w:rsidRPr="000C4CFF" w:rsidRDefault="00EA306E" w:rsidP="00EA306E">
            <w:pPr>
              <w:pStyle w:val="TAL"/>
            </w:pPr>
            <w:r w:rsidRPr="000C4CFF">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p w:rsidR="00EA306E" w:rsidRPr="000C4CFF" w:rsidRDefault="00EA306E" w:rsidP="00EA306E">
            <w:pPr>
              <w:pStyle w:val="TAL"/>
            </w:pPr>
            <w:r w:rsidRPr="000C4CFF">
              <w:t>FR1</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pdsch-256QAM-FR1</w:t>
            </w:r>
          </w:p>
          <w:p w:rsidR="00EA306E" w:rsidRPr="000C4CFF" w:rsidRDefault="00EA306E" w:rsidP="00EA306E">
            <w:pPr>
              <w:pStyle w:val="TAL"/>
            </w:pPr>
            <w:r w:rsidRPr="000C4CFF">
              <w:t xml:space="preserve">Indicates whether the UE supports 256QAM for PDSCH for FR1. </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Yes</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pdsch-DifferentTB-PerSlot</w:t>
            </w:r>
          </w:p>
          <w:p w:rsidR="00EA306E" w:rsidRPr="000C4CFF" w:rsidRDefault="00EA306E" w:rsidP="00D323A2">
            <w:pPr>
              <w:pStyle w:val="TAL"/>
            </w:pPr>
            <w:r w:rsidRPr="000C4CFF">
              <w:t>Defines whether the UE supports reception of up to two</w:t>
            </w:r>
            <w:ins w:id="187" w:author="NTT DOCOMO, INC." w:date="2018-05-30T17:04:00Z">
              <w:r w:rsidR="00D323A2">
                <w:t>, four or seven</w:t>
              </w:r>
            </w:ins>
            <w:r w:rsidRPr="000C4CFF">
              <w:t xml:space="preserve"> PDSCHs for different transport blocks with PDSCH scrambled using C-RNTI, TC-RNTI, or CS-RNTI within the same slot</w:t>
            </w:r>
            <w:del w:id="188" w:author="NTT DOCOMO, INC." w:date="2018-05-30T17:04:00Z">
              <w:r w:rsidRPr="000C4CFF" w:rsidDel="00D323A2">
                <w:delText xml:space="preserve"> or whether the UE supports reception of up to seven PDSCHs for different transport blocks with PDSCH scrambled using C-RNTI or CS-RNTI within the same slot</w:delText>
              </w:r>
            </w:del>
            <w:r w:rsidRPr="000C4CFF">
              <w:t>.</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pdsch-MappingTypeA</w:t>
            </w:r>
          </w:p>
          <w:p w:rsidR="00EA306E" w:rsidRPr="000C4CFF" w:rsidRDefault="00EA306E" w:rsidP="00EA306E">
            <w:pPr>
              <w:pStyle w:val="TAL"/>
            </w:pPr>
            <w:r w:rsidRPr="000C4CFF">
              <w:t>Indicates whether the UE supports receiving PDSCH using PDSCH mapping type A with less than seven symbols.</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[Yes]</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pdsch-MappingTypeB</w:t>
            </w:r>
          </w:p>
          <w:p w:rsidR="00EA306E" w:rsidRPr="000C4CFF" w:rsidRDefault="00EA306E" w:rsidP="00EA306E">
            <w:pPr>
              <w:pStyle w:val="TAL"/>
            </w:pPr>
            <w:r w:rsidRPr="000C4CFF">
              <w:t>Indicates whether the UE supports receiving PDSCH using PDSCH mapping type B.</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Yes</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3B23BD" w:rsidRPr="000C4CFF" w:rsidTr="00EA306E">
        <w:trPr>
          <w:cantSplit/>
          <w:tblHeader/>
          <w:ins w:id="189" w:author="NTT DOCOMO, INC." w:date="2018-05-31T08:26:00Z"/>
        </w:trPr>
        <w:tc>
          <w:tcPr>
            <w:tcW w:w="7110" w:type="dxa"/>
          </w:tcPr>
          <w:p w:rsidR="003B23BD" w:rsidRDefault="003B23BD" w:rsidP="00EA306E">
            <w:pPr>
              <w:pStyle w:val="TAL"/>
              <w:rPr>
                <w:ins w:id="190" w:author="NTT DOCOMO, INC." w:date="2018-05-31T08:27:00Z"/>
                <w:b/>
                <w:i/>
              </w:rPr>
            </w:pPr>
            <w:ins w:id="191" w:author="NTT DOCOMO, INC." w:date="2018-05-31T08:26:00Z">
              <w:r w:rsidRPr="003B23BD">
                <w:rPr>
                  <w:b/>
                  <w:i/>
                </w:rPr>
                <w:t>pdsch-RE-MappingFR1</w:t>
              </w:r>
              <w:r>
                <w:rPr>
                  <w:b/>
                  <w:i/>
                </w:rPr>
                <w:t>/</w:t>
              </w:r>
              <w:r w:rsidRPr="003B23BD">
                <w:rPr>
                  <w:b/>
                  <w:i/>
                </w:rPr>
                <w:t>FR</w:t>
              </w:r>
              <w:r>
                <w:rPr>
                  <w:b/>
                  <w:i/>
                </w:rPr>
                <w:t>2</w:t>
              </w:r>
            </w:ins>
          </w:p>
          <w:p w:rsidR="003B23BD" w:rsidRPr="003B23BD" w:rsidRDefault="003B23BD" w:rsidP="003B23BD">
            <w:pPr>
              <w:pStyle w:val="TAL"/>
              <w:rPr>
                <w:ins w:id="192" w:author="NTT DOCOMO, INC." w:date="2018-05-31T08:26:00Z"/>
              </w:rPr>
            </w:pPr>
            <w:ins w:id="193" w:author="NTT DOCOMO, INC." w:date="2018-05-31T08:27:00Z">
              <w:r w:rsidRPr="003B23BD">
                <w:t>indicates</w:t>
              </w:r>
              <w:r>
                <w:t xml:space="preserve"> the </w:t>
              </w:r>
            </w:ins>
            <w:ins w:id="194" w:author="NTT DOCOMO, INC." w:date="2018-05-31T08:28:00Z">
              <w:r>
                <w:t>maximum number of</w:t>
              </w:r>
            </w:ins>
            <w:ins w:id="195" w:author="NTT DOCOMO, INC." w:date="2018-05-31T08:27:00Z">
              <w:r>
                <w:t xml:space="preserve"> PDSCH Resource Element </w:t>
              </w:r>
            </w:ins>
            <w:ins w:id="196" w:author="NTT DOCOMO, INC." w:date="2018-05-31T08:30:00Z">
              <w:r w:rsidR="00A010A5">
                <w:t xml:space="preserve">(RE) </w:t>
              </w:r>
            </w:ins>
            <w:ins w:id="197" w:author="NTT DOCOMO, INC." w:date="2018-05-31T08:27:00Z">
              <w:r>
                <w:t xml:space="preserve">mapping </w:t>
              </w:r>
            </w:ins>
            <w:ins w:id="198" w:author="NTT DOCOMO, INC." w:date="2018-05-31T08:29:00Z">
              <w:r>
                <w:t xml:space="preserve">supported </w:t>
              </w:r>
            </w:ins>
            <w:ins w:id="199" w:author="NTT DOCOMO, INC." w:date="2018-05-31T08:27:00Z">
              <w:r>
                <w:t>for FR1 and FR2, respectively.</w:t>
              </w:r>
            </w:ins>
            <w:ins w:id="200" w:author="NTT DOCOMO, INC." w:date="2018-05-31T08:29:00Z">
              <w:r w:rsidR="00A010A5">
                <w:t xml:space="preserve"> Value n6 means 6 </w:t>
              </w:r>
            </w:ins>
            <w:ins w:id="201" w:author="NTT DOCOMO, INC." w:date="2018-05-31T08:30:00Z">
              <w:r w:rsidR="00A010A5">
                <w:t>RE mapping patterns and n10 means 10 RE mapping patterns, and so on.</w:t>
              </w:r>
            </w:ins>
          </w:p>
        </w:tc>
        <w:tc>
          <w:tcPr>
            <w:tcW w:w="720" w:type="dxa"/>
          </w:tcPr>
          <w:p w:rsidR="003B23BD" w:rsidRPr="00A010A5" w:rsidRDefault="00A010A5" w:rsidP="00EA306E">
            <w:pPr>
              <w:pStyle w:val="TAL"/>
              <w:rPr>
                <w:ins w:id="202" w:author="NTT DOCOMO, INC." w:date="2018-05-31T08:26:00Z"/>
              </w:rPr>
            </w:pPr>
            <w:ins w:id="203" w:author="NTT DOCOMO, INC." w:date="2018-05-31T08:29:00Z">
              <w:r>
                <w:rPr>
                  <w:rFonts w:eastAsiaTheme="minorEastAsia" w:hint="eastAsia"/>
                  <w:lang w:eastAsia="ja-JP"/>
                </w:rPr>
                <w:t>UE</w:t>
              </w:r>
            </w:ins>
          </w:p>
        </w:tc>
        <w:tc>
          <w:tcPr>
            <w:tcW w:w="540" w:type="dxa"/>
          </w:tcPr>
          <w:p w:rsidR="003B23BD" w:rsidRPr="000C4CFF" w:rsidRDefault="003B23BD" w:rsidP="00EA306E">
            <w:pPr>
              <w:pStyle w:val="TAL"/>
              <w:rPr>
                <w:ins w:id="204" w:author="NTT DOCOMO, INC." w:date="2018-05-31T08:26:00Z"/>
              </w:rPr>
            </w:pPr>
          </w:p>
        </w:tc>
        <w:tc>
          <w:tcPr>
            <w:tcW w:w="630" w:type="dxa"/>
          </w:tcPr>
          <w:p w:rsidR="003B23BD" w:rsidRPr="00A010A5" w:rsidRDefault="00A010A5" w:rsidP="00EA306E">
            <w:pPr>
              <w:pStyle w:val="TAL"/>
              <w:rPr>
                <w:ins w:id="205" w:author="NTT DOCOMO, INC." w:date="2018-05-31T08:26:00Z"/>
              </w:rPr>
            </w:pPr>
            <w:ins w:id="206" w:author="NTT DOCOMO, INC." w:date="2018-05-31T08:29:00Z">
              <w:r>
                <w:rPr>
                  <w:rFonts w:eastAsiaTheme="minorEastAsia" w:hint="eastAsia"/>
                  <w:lang w:eastAsia="ja-JP"/>
                </w:rPr>
                <w:t>No</w:t>
              </w:r>
            </w:ins>
          </w:p>
        </w:tc>
        <w:tc>
          <w:tcPr>
            <w:tcW w:w="630" w:type="dxa"/>
          </w:tcPr>
          <w:p w:rsidR="003B23BD" w:rsidRPr="00A010A5" w:rsidRDefault="00A010A5" w:rsidP="00EA306E">
            <w:pPr>
              <w:pStyle w:val="TAL"/>
              <w:rPr>
                <w:ins w:id="207" w:author="NTT DOCOMO, INC." w:date="2018-05-31T08:26:00Z"/>
              </w:rPr>
            </w:pPr>
            <w:ins w:id="208" w:author="NTT DOCOMO, INC." w:date="2018-05-31T08:29:00Z">
              <w:r>
                <w:rPr>
                  <w:rFonts w:eastAsiaTheme="minorEastAsia" w:hint="eastAsia"/>
                  <w:lang w:eastAsia="ja-JP"/>
                </w:rPr>
                <w:t>Yes</w:t>
              </w:r>
            </w:ins>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pdsch-RepetitionMultiSlots</w:t>
            </w:r>
          </w:p>
          <w:p w:rsidR="00EA306E" w:rsidRPr="000C4CFF" w:rsidRDefault="00EA306E" w:rsidP="00EA306E">
            <w:pPr>
              <w:pStyle w:val="TAL"/>
            </w:pPr>
            <w:r w:rsidRPr="000C4CFF">
              <w:t>Indicates whether the UE supports receiving PDSCH scheduled by DCI format 1_0 or 1_1 when configured with higher layer parameter aggregationFactorDL &gt; 1.</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Tbd</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pre-EmptIndication-DL</w:t>
            </w:r>
          </w:p>
          <w:p w:rsidR="00EA306E" w:rsidRPr="000C4CFF" w:rsidRDefault="00EA306E" w:rsidP="00EA306E">
            <w:pPr>
              <w:pStyle w:val="TAL"/>
            </w:pPr>
            <w:r w:rsidRPr="000C4CFF">
              <w:t>Indicates whether the UE supports interrupted transmission indication for PDSCH reception based on reception of DCI format 2_1 as defined in TS 38.213.</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precoderGranularityCORESET</w:t>
            </w:r>
          </w:p>
          <w:p w:rsidR="00EA306E" w:rsidRPr="000C4CFF" w:rsidRDefault="00EA306E" w:rsidP="00EA306E">
            <w:pPr>
              <w:pStyle w:val="TAL"/>
            </w:pPr>
            <w:r w:rsidRPr="000C4CFF">
              <w:t>Indicates whether the UE supports receiving PDCCH in CORESETs configured with CORESET-precoder-granularity equal to the size of the CORESET in the frequency domain as specified in TS 38.211.</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pucch-F2-WithFH</w:t>
            </w:r>
          </w:p>
          <w:p w:rsidR="00EA306E" w:rsidRPr="000C4CFF" w:rsidRDefault="00EA306E" w:rsidP="00EA306E">
            <w:pPr>
              <w:pStyle w:val="TAL"/>
            </w:pPr>
            <w:r w:rsidRPr="000C4CFF">
              <w:t>Indicates whether the UE supports transmission of a PUCCH format 2 (2 OFDM symbols in total) with frequency hopping in a slot.</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Yes</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pucch-F3-4-HalfPi-BPSK</w:t>
            </w:r>
          </w:p>
          <w:p w:rsidR="00EA306E" w:rsidRPr="000C4CFF" w:rsidRDefault="00EA306E" w:rsidP="00EA306E">
            <w:pPr>
              <w:pStyle w:val="TAL"/>
            </w:pPr>
            <w:r w:rsidRPr="000C4CFF">
              <w:t>Indicates whether the UE supports pi/2-BPSK for PUCCH format 3/4. For FR1, it is optional.</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pucch-F3-WithFH</w:t>
            </w:r>
          </w:p>
          <w:p w:rsidR="00EA306E" w:rsidRPr="000C4CFF" w:rsidRDefault="00EA306E" w:rsidP="00EA306E">
            <w:pPr>
              <w:pStyle w:val="TAL"/>
            </w:pPr>
            <w:r w:rsidRPr="000C4CFF">
              <w:t>Indicates whether the UE supports transmission of a PUCCH format 3 (4~14 OFDM symbols in total) with frequency hopping in a slot.</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Yes</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pucch-F4-WithFH</w:t>
            </w:r>
          </w:p>
          <w:p w:rsidR="00EA306E" w:rsidRPr="000C4CFF" w:rsidRDefault="00EA306E" w:rsidP="00EA306E">
            <w:pPr>
              <w:pStyle w:val="TAL"/>
            </w:pPr>
            <w:r w:rsidRPr="000C4CFF">
              <w:t>Indicates whether the UE supports transmission of a PUCCH format 4 (4~14 OFDM symbols in total) with frequency hopping in a slot.</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Yes</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pusch-LBRM</w:t>
            </w:r>
          </w:p>
          <w:p w:rsidR="00EA306E" w:rsidRPr="000C4CFF" w:rsidRDefault="00EA306E" w:rsidP="00EA306E">
            <w:pPr>
              <w:pStyle w:val="TAL"/>
            </w:pPr>
            <w:r w:rsidRPr="000C4CFF">
              <w:t>Indicates whether the UE supports limited buffer rate matching in UL as specified in TS 38.212.</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pucch-Repetition-F1-3-4</w:t>
            </w:r>
          </w:p>
          <w:p w:rsidR="00EA306E" w:rsidRPr="000C4CFF" w:rsidRDefault="00EA306E" w:rsidP="00EA306E">
            <w:pPr>
              <w:pStyle w:val="TAL"/>
            </w:pPr>
            <w:r w:rsidRPr="000C4CFF">
              <w:t>Indicates whether the UE supports transmission of a PUCCH format 1 or 3 or 4 over multiple slots with the repetition factor 1, 2, 4 or 8.</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Yes</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pusch-DifferentTB-PerSlot</w:t>
            </w:r>
          </w:p>
          <w:p w:rsidR="00EA306E" w:rsidRPr="000C4CFF" w:rsidRDefault="00EA306E" w:rsidP="00F67E79">
            <w:pPr>
              <w:pStyle w:val="TAL"/>
            </w:pPr>
            <w:r w:rsidRPr="000C4CFF">
              <w:t>Indicates whether the UE supports transmission of up to two</w:t>
            </w:r>
            <w:ins w:id="209" w:author="NTT DOCOMO, INC." w:date="2018-05-30T17:06:00Z">
              <w:r w:rsidR="00F67E79">
                <w:t>, four</w:t>
              </w:r>
            </w:ins>
            <w:del w:id="210" w:author="NTT DOCOMO, INC." w:date="2018-05-30T17:06:00Z">
              <w:r w:rsidRPr="000C4CFF" w:rsidDel="00F67E79">
                <w:delText xml:space="preserve"> PUSCHs</w:delText>
              </w:r>
            </w:del>
            <w:r w:rsidRPr="000C4CFF">
              <w:t xml:space="preserve"> or </w:t>
            </w:r>
            <w:del w:id="211" w:author="NTT DOCOMO, INC." w:date="2018-05-30T17:06:00Z">
              <w:r w:rsidRPr="000C4CFF" w:rsidDel="00F67E79">
                <w:delText xml:space="preserve">up to </w:delText>
              </w:r>
            </w:del>
            <w:r w:rsidRPr="000C4CFF">
              <w:t>seven PUSCHs for different transport blocks within the same slot.</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pusch-HalfPi-BPSK</w:t>
            </w:r>
          </w:p>
          <w:p w:rsidR="00EA306E" w:rsidRPr="000C4CFF" w:rsidRDefault="00EA306E" w:rsidP="00EA306E">
            <w:pPr>
              <w:pStyle w:val="TAL"/>
            </w:pPr>
            <w:r w:rsidRPr="000C4CFF">
              <w:t xml:space="preserve">Indicates whether the UE supports pi/2-BPSK for PUSCH. For FR1, it is optional. </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pusch-RepetitionMultiSlots</w:t>
            </w:r>
          </w:p>
          <w:p w:rsidR="00EA306E" w:rsidRPr="000C4CFF" w:rsidRDefault="00EA306E" w:rsidP="00EA306E">
            <w:pPr>
              <w:pStyle w:val="TAL"/>
            </w:pPr>
            <w:r w:rsidRPr="000C4CFF">
              <w:t>Indicates whether the UE supports transmitting PUSCH scheduled by DCI format 0_0 or 0_1 when configured with higher layer parameter aggregationFactorIUL &gt; 1.</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lastRenderedPageBreak/>
              <w:t>ra-Type0-PUSCH</w:t>
            </w:r>
          </w:p>
          <w:p w:rsidR="00EA306E" w:rsidRPr="000C4CFF" w:rsidRDefault="00EA306E" w:rsidP="00EA306E">
            <w:pPr>
              <w:pStyle w:val="TAL"/>
            </w:pPr>
            <w:r w:rsidRPr="000C4CFF">
              <w:t>Indicates whether the UE supports resource allocation Type 0 for PUSCH as specified in TS 38.214.</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rateMatchingLTE-CRS</w:t>
            </w:r>
          </w:p>
          <w:p w:rsidR="00EA306E" w:rsidRPr="000C4CFF" w:rsidRDefault="00EA306E" w:rsidP="00EA306E">
            <w:pPr>
              <w:pStyle w:val="TAL"/>
            </w:pPr>
            <w:r w:rsidRPr="000C4CFF">
              <w:t>Indicates whether the UE supports receiving PDSCH with resource mapping that excludes the REs determined by the higher layer configuration LTE-carrier configuring common RS, as specified in TS 38.214.</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rateMatchingResrcSetDynamic</w:t>
            </w:r>
          </w:p>
          <w:p w:rsidR="00EA306E" w:rsidRPr="000C4CFF" w:rsidRDefault="00EA306E" w:rsidP="00EA306E">
            <w:pPr>
              <w:pStyle w:val="TAL"/>
            </w:pPr>
            <w:r w:rsidRPr="000C4CFF">
              <w:t>Indicates whether the UE supports receiving PDSCH with resource mapping that excludes the REs corresponding to resource sets configured with RB-symbol level granularity based on dynamic indication in the scheduling DCI as specified in TS 38.214.</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rateMatchingResrcSetSemi-Static</w:t>
            </w:r>
          </w:p>
          <w:p w:rsidR="00EA306E" w:rsidRPr="000C4CFF" w:rsidRDefault="00EA306E" w:rsidP="00EA306E">
            <w:pPr>
              <w:pStyle w:val="TAL"/>
            </w:pPr>
            <w:r w:rsidRPr="000C4CFF">
              <w:t>Indicates whether the UE supports receiving PDSCH with resource mapping that excludes the REs corresponding to resource sets configured with RB-symbol level granularity following the semi-static configuration as specified in TS 38.214.</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scalingFactor</w:t>
            </w:r>
            <w:del w:id="212" w:author="NTT DOCOMO, INC." w:date="2018-05-30T15:45:00Z">
              <w:r w:rsidRPr="000C4CFF" w:rsidDel="007C0178">
                <w:rPr>
                  <w:b/>
                  <w:i/>
                </w:rPr>
                <w:delText>0dot75</w:delText>
              </w:r>
            </w:del>
          </w:p>
          <w:p w:rsidR="00EA306E" w:rsidRPr="000C4CFF" w:rsidRDefault="00EA306E" w:rsidP="004F47FB">
            <w:pPr>
              <w:pStyle w:val="TAL"/>
            </w:pPr>
            <w:r w:rsidRPr="000C4CFF">
              <w:t xml:space="preserve">Indicates the scaling factor </w:t>
            </w:r>
            <w:del w:id="213" w:author="NTT DOCOMO, INC." w:date="2018-05-30T15:45:00Z">
              <w:r w:rsidRPr="000C4CFF" w:rsidDel="004F47FB">
                <w:delText xml:space="preserve">0.75 is </w:delText>
              </w:r>
            </w:del>
            <w:r w:rsidRPr="000C4CFF">
              <w:t xml:space="preserve">applied to the band in the max data rate calculation as defined in 4.1.2. </w:t>
            </w:r>
            <w:ins w:id="214" w:author="NTT DOCOMO, INC." w:date="2018-05-30T15:45:00Z">
              <w:r w:rsidR="004F47FB">
                <w:t xml:space="preserve">Value f0p4 indicates </w:t>
              </w:r>
            </w:ins>
            <w:ins w:id="215" w:author="NTT DOCOMO, INC." w:date="2018-05-30T15:46:00Z">
              <w:r w:rsidR="004F47FB">
                <w:t xml:space="preserve">the scaling factor 0.4, f0p75 indicates 0.75, and so on. </w:t>
              </w:r>
            </w:ins>
            <w:r w:rsidRPr="000C4CFF">
              <w:t>If absent, the scaling factor 1 is applied to the band in the max data rate calculation.</w:t>
            </w:r>
          </w:p>
        </w:tc>
        <w:tc>
          <w:tcPr>
            <w:tcW w:w="720" w:type="dxa"/>
          </w:tcPr>
          <w:p w:rsidR="00EA306E" w:rsidRPr="000C4CFF" w:rsidRDefault="00EA306E" w:rsidP="00EA306E">
            <w:pPr>
              <w:pStyle w:val="TAL"/>
            </w:pPr>
            <w:r w:rsidRPr="000C4CFF">
              <w:t>CC per B</w:t>
            </w:r>
            <w:ins w:id="216" w:author="NTT DOCOMO, INC." w:date="2018-05-30T15:44:00Z">
              <w:r w:rsidR="007C0178">
                <w:t>and per BC</w:t>
              </w:r>
            </w:ins>
            <w:del w:id="217" w:author="NTT DOCOMO, INC." w:date="2018-05-30T15:44:00Z">
              <w:r w:rsidRPr="000C4CFF" w:rsidDel="007C0178">
                <w:delText>PC</w:delText>
              </w:r>
            </w:del>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Tbd</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scellWithoutSSB</w:t>
            </w:r>
          </w:p>
          <w:p w:rsidR="00EA306E" w:rsidRPr="000C4CFF" w:rsidRDefault="00EA306E" w:rsidP="00EA306E">
            <w:pPr>
              <w:pStyle w:val="TAL"/>
            </w:pPr>
            <w:r w:rsidRPr="000C4CFF">
              <w:t>Defines whether the UE supports configuration of SCell that does not transmit SS/PBCH block.</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scs-60kHz</w:t>
            </w:r>
          </w:p>
          <w:p w:rsidR="00EA306E" w:rsidRPr="000C4CFF" w:rsidRDefault="00EA306E" w:rsidP="00EA306E">
            <w:pPr>
              <w:pStyle w:val="TAL"/>
            </w:pPr>
            <w:r w:rsidRPr="000C4CFF">
              <w:t>Indicates whether the UE supports 60kHz subcarrier spacing for data channel in FR1.</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p w:rsidR="00EA306E" w:rsidRPr="000C4CFF" w:rsidRDefault="00EA306E" w:rsidP="00EA306E">
            <w:pPr>
              <w:pStyle w:val="TAL"/>
            </w:pPr>
            <w:r w:rsidRPr="000C4CFF">
              <w:t>FR1</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searchSpaceSharingCA-DL</w:t>
            </w:r>
          </w:p>
          <w:p w:rsidR="00EA306E" w:rsidRPr="000C4CFF" w:rsidRDefault="00EA306E" w:rsidP="00EA306E">
            <w:pPr>
              <w:pStyle w:val="TAL"/>
            </w:pPr>
            <w:r w:rsidRPr="000C4CFF">
              <w:t>Defines whether the UE supports DL PDCCH search space sharing for carrier aggregation operation.</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pPr>
            <w:r w:rsidRPr="000C4CFF">
              <w:rPr>
                <w:b/>
                <w:i/>
              </w:rPr>
              <w:t>searchSpaceSharingCA-UL</w:t>
            </w:r>
          </w:p>
          <w:p w:rsidR="00EA306E" w:rsidRPr="000C4CFF" w:rsidRDefault="00EA306E" w:rsidP="00EA306E">
            <w:pPr>
              <w:pStyle w:val="TAL"/>
            </w:pPr>
            <w:r w:rsidRPr="000C4CFF">
              <w:t>Defines whether the UE supports UL PDCCH search space sharing for carrier aggregation operation.</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semiOpenLoopCSI</w:t>
            </w:r>
          </w:p>
          <w:p w:rsidR="00EA306E" w:rsidRPr="000C4CFF" w:rsidRDefault="00EA306E" w:rsidP="00EA306E">
            <w:pPr>
              <w:pStyle w:val="TAL"/>
            </w:pPr>
            <w:r w:rsidRPr="000C4CFF">
              <w:t xml:space="preserve">Indicates whether UE supports CSI reporting with report quantity set to </w:t>
            </w:r>
            <w:r w:rsidR="00C047B4" w:rsidRPr="000C4CFF">
              <w:t>'</w:t>
            </w:r>
            <w:r w:rsidRPr="000C4CFF">
              <w:t>CRI/RI/i1</w:t>
            </w:r>
            <w:r w:rsidR="00C047B4" w:rsidRPr="000C4CFF">
              <w:t>'</w:t>
            </w:r>
            <w:r w:rsidRPr="000C4CFF">
              <w:t xml:space="preserve"> as defined in Section 5.2.1.4 of TS 38.214.</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semiStaticHARQ-ACK-Codebook</w:t>
            </w:r>
          </w:p>
          <w:p w:rsidR="00EA306E" w:rsidRPr="000C4CFF" w:rsidRDefault="00EA306E" w:rsidP="00EA306E">
            <w:pPr>
              <w:pStyle w:val="TAL"/>
            </w:pPr>
            <w:r w:rsidRPr="000C4CFF">
              <w:t>Indicates whether the UE supports HARQ-ACK codebook constructed by semi-static configuration</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Yes</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simultaneousTxSUL-NonSUL</w:t>
            </w:r>
          </w:p>
          <w:p w:rsidR="00EA306E" w:rsidRPr="000C4CFF" w:rsidRDefault="00EA306E" w:rsidP="00EA306E">
            <w:pPr>
              <w:pStyle w:val="TAL"/>
            </w:pPr>
            <w:r w:rsidRPr="000C4CFF">
              <w:t>Indicates whether the UE supports simultaneous transmission of SRS on an SUL/non-SUL carrier and PUSCH/PUCCH/SRS/PRACH on the other UL carrier in the same cell.</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spatialBundlingHARQ-ACK</w:t>
            </w:r>
          </w:p>
          <w:p w:rsidR="00EA306E" w:rsidRPr="000C4CFF" w:rsidRDefault="00EA306E" w:rsidP="00EA306E">
            <w:pPr>
              <w:pStyle w:val="TAL"/>
            </w:pPr>
            <w:r w:rsidRPr="000C4CFF">
              <w:t xml:space="preserve">Indicates whether the UE supports spatial bundling of HARQ-ACK bits carried on PUCCH or PUSCH per PUCCH group. With spatial bundling, two HARQ-ACK bits for a DL MIMO data is bundled into a single bit by logical </w:t>
            </w:r>
            <w:r w:rsidR="00C047B4" w:rsidRPr="000C4CFF">
              <w:t>"</w:t>
            </w:r>
            <w:r w:rsidRPr="000C4CFF">
              <w:t>AND</w:t>
            </w:r>
            <w:r w:rsidR="00C047B4" w:rsidRPr="000C4CFF">
              <w:t>"</w:t>
            </w:r>
            <w:r w:rsidRPr="000C4CFF">
              <w:t xml:space="preserve"> operation.</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61418D" w:rsidRPr="000C4CFF" w:rsidTr="00EA306E">
        <w:trPr>
          <w:cantSplit/>
          <w:tblHeader/>
          <w:ins w:id="218" w:author="NTT DOCOMO, INC." w:date="2018-05-31T07:44:00Z"/>
        </w:trPr>
        <w:tc>
          <w:tcPr>
            <w:tcW w:w="7110" w:type="dxa"/>
          </w:tcPr>
          <w:p w:rsidR="0061418D" w:rsidRDefault="00300BEE" w:rsidP="00EA306E">
            <w:pPr>
              <w:pStyle w:val="TAL"/>
              <w:rPr>
                <w:ins w:id="219" w:author="NTT DOCOMO, INC." w:date="2018-05-31T08:24:00Z"/>
                <w:rFonts w:eastAsiaTheme="minorEastAsia"/>
                <w:b/>
                <w:i/>
                <w:lang w:eastAsia="ja-JP"/>
              </w:rPr>
            </w:pPr>
            <w:ins w:id="220" w:author="NTT DOCOMO, INC." w:date="2018-05-31T08:24:00Z">
              <w:r>
                <w:rPr>
                  <w:rFonts w:eastAsiaTheme="minorEastAsia"/>
                  <w:b/>
                  <w:i/>
                  <w:lang w:eastAsia="ja-JP"/>
                </w:rPr>
                <w:t>Sp</w:t>
              </w:r>
            </w:ins>
            <w:ins w:id="221" w:author="NTT DOCOMO, INC." w:date="2018-05-31T08:23:00Z">
              <w:r>
                <w:rPr>
                  <w:rFonts w:eastAsiaTheme="minorEastAsia"/>
                  <w:b/>
                  <w:i/>
                  <w:lang w:eastAsia="ja-JP"/>
                </w:rPr>
                <w:t>-CSI-RS</w:t>
              </w:r>
            </w:ins>
          </w:p>
          <w:p w:rsidR="00300BEE" w:rsidRPr="00300BEE" w:rsidRDefault="00300BEE" w:rsidP="00EA306E">
            <w:pPr>
              <w:pStyle w:val="TAL"/>
              <w:rPr>
                <w:ins w:id="222" w:author="NTT DOCOMO, INC." w:date="2018-05-31T07:44:00Z"/>
              </w:rPr>
            </w:pPr>
            <w:ins w:id="223" w:author="NTT DOCOMO, INC." w:date="2018-05-31T08:24:00Z">
              <w:r w:rsidRPr="00300BEE">
                <w:rPr>
                  <w:rFonts w:eastAsiaTheme="minorEastAsia"/>
                  <w:lang w:eastAsia="ja-JP"/>
                </w:rPr>
                <w:t>Indicates</w:t>
              </w:r>
              <w:r>
                <w:rPr>
                  <w:rFonts w:eastAsiaTheme="minorEastAsia"/>
                  <w:lang w:eastAsia="ja-JP"/>
                </w:rPr>
                <w:t xml:space="preserve"> whether the UE supports semi-persistent CSI-RS</w:t>
              </w:r>
            </w:ins>
            <w:ins w:id="224" w:author="NTT DOCOMO, INC." w:date="2018-05-31T08:25:00Z">
              <w:r>
                <w:rPr>
                  <w:rFonts w:eastAsiaTheme="minorEastAsia"/>
                  <w:lang w:eastAsia="ja-JP"/>
                </w:rPr>
                <w:t>.</w:t>
              </w:r>
            </w:ins>
          </w:p>
        </w:tc>
        <w:tc>
          <w:tcPr>
            <w:tcW w:w="720" w:type="dxa"/>
          </w:tcPr>
          <w:p w:rsidR="0061418D" w:rsidRPr="00300BEE" w:rsidRDefault="00300BEE" w:rsidP="00EA306E">
            <w:pPr>
              <w:pStyle w:val="TAL"/>
              <w:rPr>
                <w:ins w:id="225" w:author="NTT DOCOMO, INC." w:date="2018-05-31T07:44:00Z"/>
              </w:rPr>
            </w:pPr>
            <w:ins w:id="226" w:author="NTT DOCOMO, INC." w:date="2018-05-31T08:23:00Z">
              <w:r>
                <w:rPr>
                  <w:rFonts w:eastAsiaTheme="minorEastAsia" w:hint="eastAsia"/>
                  <w:lang w:eastAsia="ja-JP"/>
                </w:rPr>
                <w:t>UE</w:t>
              </w:r>
            </w:ins>
          </w:p>
        </w:tc>
        <w:tc>
          <w:tcPr>
            <w:tcW w:w="540" w:type="dxa"/>
          </w:tcPr>
          <w:p w:rsidR="0061418D" w:rsidRPr="000C4CFF" w:rsidRDefault="0061418D" w:rsidP="00EA306E">
            <w:pPr>
              <w:pStyle w:val="TAL"/>
              <w:rPr>
                <w:ins w:id="227" w:author="NTT DOCOMO, INC." w:date="2018-05-31T07:44:00Z"/>
              </w:rPr>
            </w:pPr>
          </w:p>
        </w:tc>
        <w:tc>
          <w:tcPr>
            <w:tcW w:w="630" w:type="dxa"/>
          </w:tcPr>
          <w:p w:rsidR="0061418D" w:rsidRPr="00300BEE" w:rsidRDefault="00300BEE" w:rsidP="00EA306E">
            <w:pPr>
              <w:pStyle w:val="TAL"/>
              <w:rPr>
                <w:ins w:id="228" w:author="NTT DOCOMO, INC." w:date="2018-05-31T07:44:00Z"/>
              </w:rPr>
            </w:pPr>
            <w:ins w:id="229" w:author="NTT DOCOMO, INC." w:date="2018-05-31T08:23:00Z">
              <w:r>
                <w:rPr>
                  <w:rFonts w:eastAsiaTheme="minorEastAsia" w:hint="eastAsia"/>
                  <w:lang w:eastAsia="ja-JP"/>
                </w:rPr>
                <w:t>No</w:t>
              </w:r>
            </w:ins>
          </w:p>
        </w:tc>
        <w:tc>
          <w:tcPr>
            <w:tcW w:w="630" w:type="dxa"/>
          </w:tcPr>
          <w:p w:rsidR="0061418D" w:rsidRPr="00300BEE" w:rsidRDefault="00300BEE" w:rsidP="00EA306E">
            <w:pPr>
              <w:pStyle w:val="TAL"/>
              <w:rPr>
                <w:ins w:id="230" w:author="NTT DOCOMO, INC." w:date="2018-05-31T07:44:00Z"/>
              </w:rPr>
            </w:pPr>
            <w:ins w:id="231" w:author="NTT DOCOMO, INC." w:date="2018-05-31T08:23:00Z">
              <w:r>
                <w:rPr>
                  <w:rFonts w:eastAsiaTheme="minorEastAsia" w:hint="eastAsia"/>
                  <w:lang w:eastAsia="ja-JP"/>
                </w:rPr>
                <w:t>Yes</w:t>
              </w:r>
            </w:ins>
          </w:p>
        </w:tc>
      </w:tr>
      <w:tr w:rsidR="0061418D" w:rsidRPr="000C4CFF" w:rsidTr="00EA306E">
        <w:trPr>
          <w:cantSplit/>
          <w:tblHeader/>
          <w:ins w:id="232" w:author="NTT DOCOMO, INC." w:date="2018-05-31T07:44:00Z"/>
        </w:trPr>
        <w:tc>
          <w:tcPr>
            <w:tcW w:w="7110" w:type="dxa"/>
          </w:tcPr>
          <w:p w:rsidR="0061418D" w:rsidRDefault="00300BEE" w:rsidP="00EA306E">
            <w:pPr>
              <w:pStyle w:val="TAL"/>
              <w:rPr>
                <w:ins w:id="233" w:author="NTT DOCOMO, INC." w:date="2018-05-31T08:25:00Z"/>
                <w:rFonts w:eastAsiaTheme="minorEastAsia"/>
                <w:b/>
                <w:i/>
                <w:lang w:eastAsia="ja-JP"/>
              </w:rPr>
            </w:pPr>
            <w:ins w:id="234" w:author="NTT DOCOMO, INC." w:date="2018-05-31T08:24:00Z">
              <w:r>
                <w:rPr>
                  <w:rFonts w:eastAsiaTheme="minorEastAsia"/>
                  <w:b/>
                  <w:i/>
                  <w:lang w:eastAsia="ja-JP"/>
                </w:rPr>
                <w:t>S</w:t>
              </w:r>
              <w:r>
                <w:rPr>
                  <w:rFonts w:eastAsiaTheme="minorEastAsia" w:hint="eastAsia"/>
                  <w:b/>
                  <w:i/>
                  <w:lang w:eastAsia="ja-JP"/>
                </w:rPr>
                <w:t>p</w:t>
              </w:r>
              <w:r>
                <w:rPr>
                  <w:rFonts w:eastAsiaTheme="minorEastAsia"/>
                  <w:b/>
                  <w:i/>
                  <w:lang w:eastAsia="ja-JP"/>
                </w:rPr>
                <w:t>-CSI-IM</w:t>
              </w:r>
            </w:ins>
          </w:p>
          <w:p w:rsidR="00300BEE" w:rsidRPr="00300BEE" w:rsidRDefault="00300BEE" w:rsidP="00EA306E">
            <w:pPr>
              <w:pStyle w:val="TAL"/>
              <w:rPr>
                <w:ins w:id="235" w:author="NTT DOCOMO, INC." w:date="2018-05-31T07:44:00Z"/>
              </w:rPr>
            </w:pPr>
            <w:ins w:id="236" w:author="NTT DOCOMO, INC." w:date="2018-05-31T08:25:00Z">
              <w:r w:rsidRPr="00300BEE">
                <w:rPr>
                  <w:rFonts w:eastAsiaTheme="minorEastAsia"/>
                  <w:lang w:eastAsia="ja-JP"/>
                </w:rPr>
                <w:t xml:space="preserve">Indicates </w:t>
              </w:r>
              <w:r>
                <w:rPr>
                  <w:rFonts w:eastAsiaTheme="minorEastAsia"/>
                  <w:lang w:eastAsia="ja-JP"/>
                </w:rPr>
                <w:t>whether the UE supports semi-persistent CSI-IM.</w:t>
              </w:r>
            </w:ins>
          </w:p>
        </w:tc>
        <w:tc>
          <w:tcPr>
            <w:tcW w:w="720" w:type="dxa"/>
          </w:tcPr>
          <w:p w:rsidR="0061418D" w:rsidRPr="00300BEE" w:rsidRDefault="00300BEE" w:rsidP="00EA306E">
            <w:pPr>
              <w:pStyle w:val="TAL"/>
              <w:rPr>
                <w:ins w:id="237" w:author="NTT DOCOMO, INC." w:date="2018-05-31T07:44:00Z"/>
              </w:rPr>
            </w:pPr>
            <w:ins w:id="238" w:author="NTT DOCOMO, INC." w:date="2018-05-31T08:23:00Z">
              <w:r>
                <w:rPr>
                  <w:rFonts w:eastAsiaTheme="minorEastAsia" w:hint="eastAsia"/>
                  <w:lang w:eastAsia="ja-JP"/>
                </w:rPr>
                <w:t>UE</w:t>
              </w:r>
            </w:ins>
          </w:p>
        </w:tc>
        <w:tc>
          <w:tcPr>
            <w:tcW w:w="540" w:type="dxa"/>
          </w:tcPr>
          <w:p w:rsidR="0061418D" w:rsidRPr="000C4CFF" w:rsidRDefault="0061418D" w:rsidP="00EA306E">
            <w:pPr>
              <w:pStyle w:val="TAL"/>
              <w:rPr>
                <w:ins w:id="239" w:author="NTT DOCOMO, INC." w:date="2018-05-31T07:44:00Z"/>
              </w:rPr>
            </w:pPr>
          </w:p>
        </w:tc>
        <w:tc>
          <w:tcPr>
            <w:tcW w:w="630" w:type="dxa"/>
          </w:tcPr>
          <w:p w:rsidR="0061418D" w:rsidRPr="00300BEE" w:rsidRDefault="00300BEE" w:rsidP="00EA306E">
            <w:pPr>
              <w:pStyle w:val="TAL"/>
              <w:rPr>
                <w:ins w:id="240" w:author="NTT DOCOMO, INC." w:date="2018-05-31T07:44:00Z"/>
              </w:rPr>
            </w:pPr>
            <w:ins w:id="241" w:author="NTT DOCOMO, INC." w:date="2018-05-31T08:23:00Z">
              <w:r>
                <w:rPr>
                  <w:rFonts w:eastAsiaTheme="minorEastAsia" w:hint="eastAsia"/>
                  <w:lang w:eastAsia="ja-JP"/>
                </w:rPr>
                <w:t>No</w:t>
              </w:r>
            </w:ins>
          </w:p>
        </w:tc>
        <w:tc>
          <w:tcPr>
            <w:tcW w:w="630" w:type="dxa"/>
          </w:tcPr>
          <w:p w:rsidR="0061418D" w:rsidRPr="00300BEE" w:rsidRDefault="00300BEE" w:rsidP="00EA306E">
            <w:pPr>
              <w:pStyle w:val="TAL"/>
              <w:rPr>
                <w:ins w:id="242" w:author="NTT DOCOMO, INC." w:date="2018-05-31T07:44:00Z"/>
              </w:rPr>
            </w:pPr>
            <w:ins w:id="243" w:author="NTT DOCOMO, INC." w:date="2018-05-31T08:23:00Z">
              <w:r>
                <w:rPr>
                  <w:rFonts w:eastAsiaTheme="minorEastAsia" w:hint="eastAsia"/>
                  <w:lang w:eastAsia="ja-JP"/>
                </w:rPr>
                <w:t>Yes</w:t>
              </w:r>
            </w:ins>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sp-CSI-ReportPUCCH</w:t>
            </w:r>
          </w:p>
          <w:p w:rsidR="00EA306E" w:rsidRPr="000C4CFF" w:rsidRDefault="00EA306E" w:rsidP="00EA306E">
            <w:pPr>
              <w:pStyle w:val="TAL"/>
            </w:pPr>
            <w:r w:rsidRPr="000C4CFF">
              <w:t>Indicates whether UE supports semi-persistent CSI reporting using PUCCH formats 2, 3 and 4.</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sp-CSI-ReportPUSCH</w:t>
            </w:r>
          </w:p>
          <w:p w:rsidR="00EA306E" w:rsidRPr="000C4CFF" w:rsidRDefault="00EA306E" w:rsidP="00EA306E">
            <w:pPr>
              <w:pStyle w:val="TAL"/>
            </w:pPr>
            <w:r w:rsidRPr="000C4CFF">
              <w:t>Indicates whether UE supports semi-persistent CSI reporting using PUSCH.</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srs-AssocCSI-RS</w:t>
            </w:r>
          </w:p>
          <w:p w:rsidR="00EA306E" w:rsidRPr="000C4CFF" w:rsidRDefault="00EA306E" w:rsidP="00EA306E">
            <w:pPr>
              <w:pStyle w:val="TAL"/>
            </w:pPr>
            <w:r w:rsidRPr="000C4CFF">
              <w:t>Indicates whether UE supports calculation of the precoder for SRS transmission based on channel measurements using associated NZP CSI-RS resource as described in Section 6.1.1.2 of TS 38.214. UE supporting this feature shall also indicate support of non-codebook based PUSCH transmission</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srs-TxSwitch</w:t>
            </w:r>
          </w:p>
          <w:p w:rsidR="00EA306E" w:rsidRPr="000C4CFF" w:rsidRDefault="00EA306E" w:rsidP="00EA306E">
            <w:pPr>
              <w:pStyle w:val="TAL"/>
            </w:pPr>
            <w:r w:rsidRPr="000C4CFF">
              <w:t>Defines whether UE supports SRS antenna port switching as defined in Section 6.2.1.2 of TS 38.214.</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supportedBandwidthDL</w:t>
            </w:r>
          </w:p>
          <w:p w:rsidR="00EA306E" w:rsidRPr="000C4CFF" w:rsidRDefault="00EA306E" w:rsidP="00EA306E">
            <w:pPr>
              <w:pStyle w:val="TAL"/>
            </w:pPr>
            <w:r w:rsidRPr="000C4CFF">
              <w:t xml:space="preserve">Defines maximum DL bandwidth supported per CC. </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Tbd</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lastRenderedPageBreak/>
              <w:t>supportedBandwidthUL</w:t>
            </w:r>
          </w:p>
          <w:p w:rsidR="00EA306E" w:rsidRPr="000C4CFF" w:rsidRDefault="00EA306E" w:rsidP="00EA306E">
            <w:pPr>
              <w:pStyle w:val="TAL"/>
            </w:pPr>
            <w:r w:rsidRPr="000C4CFF">
              <w:t>Defines maximum UL bandwidth supported per CC.</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Tbd</w:t>
            </w:r>
          </w:p>
        </w:tc>
      </w:tr>
      <w:tr w:rsidR="00EA306E" w:rsidRPr="000C4CFF" w:rsidDel="00626204" w:rsidTr="00EA306E">
        <w:trPr>
          <w:cantSplit/>
          <w:tblHeader/>
          <w:del w:id="244" w:author="NTT DOCOMO, INC." w:date="2018-05-30T16:04:00Z"/>
        </w:trPr>
        <w:tc>
          <w:tcPr>
            <w:tcW w:w="7110" w:type="dxa"/>
          </w:tcPr>
          <w:p w:rsidR="00EA306E" w:rsidRPr="000C4CFF" w:rsidDel="00626204" w:rsidRDefault="00EA306E" w:rsidP="00EA306E">
            <w:pPr>
              <w:pStyle w:val="TAL"/>
              <w:rPr>
                <w:del w:id="245" w:author="NTT DOCOMO, INC." w:date="2018-05-30T16:04:00Z"/>
                <w:b/>
                <w:i/>
              </w:rPr>
            </w:pPr>
            <w:del w:id="246" w:author="NTT DOCOMO, INC." w:date="2018-05-30T16:04:00Z">
              <w:r w:rsidRPr="000C4CFF" w:rsidDel="00626204">
                <w:rPr>
                  <w:b/>
                  <w:i/>
                </w:rPr>
                <w:delText>supportedBasebandProcessingCombination</w:delText>
              </w:r>
            </w:del>
          </w:p>
          <w:p w:rsidR="00EA306E" w:rsidRPr="000C4CFF" w:rsidDel="00626204" w:rsidRDefault="00EA306E" w:rsidP="00EA306E">
            <w:pPr>
              <w:pStyle w:val="TAL"/>
              <w:rPr>
                <w:del w:id="247" w:author="NTT DOCOMO, INC." w:date="2018-05-30T16:04:00Z"/>
              </w:rPr>
            </w:pPr>
            <w:del w:id="248" w:author="NTT DOCOMO, INC." w:date="2018-05-30T16:04:00Z">
              <w:r w:rsidRPr="000C4CFF" w:rsidDel="00626204">
                <w:delText xml:space="preserve">Defines the supported CA baseband processing combinations by the UE. Only the baseband processing combinations associated to supportedBandCombination are included. For a given band combination, multiple baseband processing combinations and fallback baseband processing combination with a higher capability can be included. </w:delText>
              </w:r>
            </w:del>
          </w:p>
        </w:tc>
        <w:tc>
          <w:tcPr>
            <w:tcW w:w="720" w:type="dxa"/>
          </w:tcPr>
          <w:p w:rsidR="00EA306E" w:rsidRPr="000C4CFF" w:rsidDel="00626204" w:rsidRDefault="00EA306E" w:rsidP="00EA306E">
            <w:pPr>
              <w:pStyle w:val="TAL"/>
              <w:rPr>
                <w:del w:id="249" w:author="NTT DOCOMO, INC." w:date="2018-05-30T16:04:00Z"/>
              </w:rPr>
            </w:pPr>
            <w:del w:id="250" w:author="NTT DOCOMO, INC." w:date="2018-05-30T16:04:00Z">
              <w:r w:rsidRPr="000C4CFF" w:rsidDel="00626204">
                <w:delText>UE</w:delText>
              </w:r>
            </w:del>
          </w:p>
        </w:tc>
        <w:tc>
          <w:tcPr>
            <w:tcW w:w="540" w:type="dxa"/>
          </w:tcPr>
          <w:p w:rsidR="00EA306E" w:rsidRPr="000C4CFF" w:rsidDel="00626204" w:rsidRDefault="00EA306E" w:rsidP="00EA306E">
            <w:pPr>
              <w:pStyle w:val="TAL"/>
              <w:rPr>
                <w:del w:id="251" w:author="NTT DOCOMO, INC." w:date="2018-05-30T16:04:00Z"/>
              </w:rPr>
            </w:pPr>
            <w:del w:id="252" w:author="NTT DOCOMO, INC." w:date="2018-05-30T16:04:00Z">
              <w:r w:rsidRPr="000C4CFF" w:rsidDel="00626204">
                <w:delText>Yes</w:delText>
              </w:r>
            </w:del>
          </w:p>
        </w:tc>
        <w:tc>
          <w:tcPr>
            <w:tcW w:w="630" w:type="dxa"/>
          </w:tcPr>
          <w:p w:rsidR="00EA306E" w:rsidRPr="000C4CFF" w:rsidDel="00626204" w:rsidRDefault="00EA306E" w:rsidP="00EA306E">
            <w:pPr>
              <w:pStyle w:val="TAL"/>
              <w:rPr>
                <w:del w:id="253" w:author="NTT DOCOMO, INC." w:date="2018-05-30T16:04:00Z"/>
              </w:rPr>
            </w:pPr>
            <w:del w:id="254" w:author="NTT DOCOMO, INC." w:date="2018-05-30T16:04:00Z">
              <w:r w:rsidRPr="000C4CFF" w:rsidDel="00626204">
                <w:delText>No</w:delText>
              </w:r>
            </w:del>
          </w:p>
        </w:tc>
        <w:tc>
          <w:tcPr>
            <w:tcW w:w="630" w:type="dxa"/>
          </w:tcPr>
          <w:p w:rsidR="00EA306E" w:rsidRPr="000C4CFF" w:rsidDel="00626204" w:rsidRDefault="00EA306E" w:rsidP="00EA306E">
            <w:pPr>
              <w:pStyle w:val="TAL"/>
              <w:rPr>
                <w:del w:id="255" w:author="NTT DOCOMO, INC." w:date="2018-05-30T16:04:00Z"/>
              </w:rPr>
            </w:pPr>
            <w:del w:id="256" w:author="NTT DOCOMO, INC." w:date="2018-05-30T16:04:00Z">
              <w:r w:rsidRPr="000C4CFF" w:rsidDel="00626204">
                <w:delText>Tbd</w:delText>
              </w:r>
            </w:del>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supportedDMRS-TypeDL</w:t>
            </w:r>
          </w:p>
          <w:p w:rsidR="00EA306E" w:rsidRPr="000C4CFF" w:rsidDel="00C77ED9" w:rsidRDefault="00EA306E" w:rsidP="00EA306E">
            <w:pPr>
              <w:pStyle w:val="TAL"/>
            </w:pPr>
            <w:r w:rsidRPr="000C4CFF">
              <w:t>Defines supported DM-RS configuration types at the UE for DL reception.</w:t>
            </w:r>
          </w:p>
        </w:tc>
        <w:tc>
          <w:tcPr>
            <w:tcW w:w="720" w:type="dxa"/>
          </w:tcPr>
          <w:p w:rsidR="00EA306E" w:rsidRPr="000C4CFF" w:rsidDel="00C77ED9" w:rsidRDefault="00EA306E" w:rsidP="00EA306E">
            <w:pPr>
              <w:pStyle w:val="TAL"/>
            </w:pPr>
            <w:r w:rsidRPr="000C4CFF">
              <w:t>UE</w:t>
            </w:r>
          </w:p>
        </w:tc>
        <w:tc>
          <w:tcPr>
            <w:tcW w:w="540" w:type="dxa"/>
          </w:tcPr>
          <w:p w:rsidR="00EA306E" w:rsidRPr="000C4CFF" w:rsidDel="00C77ED9" w:rsidRDefault="00EA306E" w:rsidP="00EA306E">
            <w:pPr>
              <w:pStyle w:val="TAL"/>
            </w:pPr>
            <w:r w:rsidRPr="000C4CFF">
              <w:t>Tbd</w:t>
            </w:r>
          </w:p>
        </w:tc>
        <w:tc>
          <w:tcPr>
            <w:tcW w:w="630" w:type="dxa"/>
          </w:tcPr>
          <w:p w:rsidR="00EA306E" w:rsidRPr="000C4CFF" w:rsidDel="00C77ED9"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supportedDMRS-TypeUL</w:t>
            </w:r>
          </w:p>
          <w:p w:rsidR="00EA306E" w:rsidRPr="000C4CFF" w:rsidRDefault="00EA306E" w:rsidP="00EA306E">
            <w:pPr>
              <w:pStyle w:val="TAL"/>
            </w:pPr>
            <w:r w:rsidRPr="000C4CFF">
              <w:t xml:space="preserve">Defines supported DM-RS configuration types at the UE for UL transmission. At least support of type1 is mandatory. </w:t>
            </w:r>
          </w:p>
        </w:tc>
        <w:tc>
          <w:tcPr>
            <w:tcW w:w="720" w:type="dxa"/>
          </w:tcPr>
          <w:p w:rsidR="00EA306E" w:rsidRPr="000C4CFF" w:rsidRDefault="00EA306E" w:rsidP="00EA306E">
            <w:pPr>
              <w:pStyle w:val="TAL"/>
            </w:pPr>
            <w:r w:rsidRPr="000C4CFF">
              <w:t>UE</w:t>
            </w:r>
          </w:p>
        </w:tc>
        <w:tc>
          <w:tcPr>
            <w:tcW w:w="540" w:type="dxa"/>
          </w:tcPr>
          <w:p w:rsidR="00EA306E" w:rsidRPr="000C4CFF" w:rsidDel="00C77ED9" w:rsidRDefault="00EA306E" w:rsidP="00EA306E">
            <w:pPr>
              <w:pStyle w:val="TAL"/>
            </w:pPr>
            <w:r w:rsidRPr="000C4CFF">
              <w:t>Yes/No?</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supportedModulationOrderDL</w:t>
            </w:r>
          </w:p>
          <w:p w:rsidR="00EA306E" w:rsidRPr="000C4CFF" w:rsidRDefault="00EA306E" w:rsidP="00EA306E">
            <w:pPr>
              <w:pStyle w:val="TAL"/>
            </w:pPr>
            <w:r w:rsidRPr="000C4CFF">
              <w:t>Defines the supported modulation scheme for DL by the UE.</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Tbd</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supportedModulationOrderUL</w:t>
            </w:r>
          </w:p>
          <w:p w:rsidR="00EA306E" w:rsidRPr="000C4CFF" w:rsidRDefault="00EA306E" w:rsidP="00EA306E">
            <w:pPr>
              <w:pStyle w:val="TAL"/>
            </w:pPr>
            <w:r w:rsidRPr="000C4CFF">
              <w:t>Defines the supported modulation scheme for UL by the UE.</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Tbd</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supportedNumberTAG</w:t>
            </w:r>
          </w:p>
          <w:p w:rsidR="00EA306E" w:rsidRPr="000C4CFF" w:rsidRDefault="00EA306E" w:rsidP="00EA306E">
            <w:pPr>
              <w:pStyle w:val="TAL"/>
            </w:pPr>
            <w:r w:rsidRPr="000C4CFF">
              <w:t>Defines the number of timing advance groups are supported by the UE</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B145C6" w:rsidRPr="000C4CFF" w:rsidTr="00EA306E">
        <w:trPr>
          <w:cantSplit/>
          <w:tblHeader/>
        </w:trPr>
        <w:tc>
          <w:tcPr>
            <w:tcW w:w="7110" w:type="dxa"/>
          </w:tcPr>
          <w:p w:rsidR="00B145C6" w:rsidRPr="000C4CFF" w:rsidRDefault="00B145C6" w:rsidP="00B145C6">
            <w:pPr>
              <w:pStyle w:val="TAL"/>
              <w:rPr>
                <w:b/>
                <w:i/>
              </w:rPr>
            </w:pPr>
            <w:r w:rsidRPr="000C4CFF">
              <w:rPr>
                <w:b/>
                <w:i/>
              </w:rPr>
              <w:t>supportedSRS-Resources</w:t>
            </w:r>
          </w:p>
          <w:p w:rsidR="00B145C6" w:rsidRPr="000C4CFF" w:rsidRDefault="00B145C6" w:rsidP="00B145C6">
            <w:pPr>
              <w:pStyle w:val="TAL"/>
            </w:pPr>
            <w:r w:rsidRPr="000C4CFF">
              <w:t>Defines support of SRS resources. The capability signalling comprising indication of:</w:t>
            </w:r>
          </w:p>
          <w:p w:rsidR="00B145C6" w:rsidRPr="000C4CFF" w:rsidRDefault="00B145C6" w:rsidP="00B145C6">
            <w:pPr>
              <w:pStyle w:val="TAL"/>
              <w:ind w:left="572" w:hanging="283"/>
            </w:pPr>
            <w:r w:rsidRPr="000C4CFF">
              <w:t>-</w:t>
            </w:r>
            <w:r w:rsidRPr="000C4CFF">
              <w:tab/>
              <w:t>Supported maximum number of aperiodic SRS resources that can be configured for the UE per each BWP</w:t>
            </w:r>
          </w:p>
          <w:p w:rsidR="00B145C6" w:rsidRPr="000C4CFF" w:rsidRDefault="00B145C6" w:rsidP="00B145C6">
            <w:pPr>
              <w:pStyle w:val="TAL"/>
              <w:ind w:left="572" w:hanging="283"/>
            </w:pPr>
            <w:r w:rsidRPr="000C4CFF">
              <w:t>-</w:t>
            </w:r>
            <w:r w:rsidRPr="000C4CFF">
              <w:tab/>
              <w:t>Supported maximum number of aperiodic SRS resources per slot in the BWP</w:t>
            </w:r>
          </w:p>
          <w:p w:rsidR="00B145C6" w:rsidRPr="000C4CFF" w:rsidRDefault="00B145C6" w:rsidP="00B145C6">
            <w:pPr>
              <w:pStyle w:val="TAL"/>
              <w:ind w:left="572" w:hanging="283"/>
            </w:pPr>
            <w:r w:rsidRPr="000C4CFF">
              <w:t>-</w:t>
            </w:r>
            <w:r w:rsidRPr="000C4CFF">
              <w:tab/>
              <w:t>Supported maximum number of periodic SRS resources per BWP</w:t>
            </w:r>
          </w:p>
          <w:p w:rsidR="00B145C6" w:rsidRPr="000C4CFF" w:rsidRDefault="00B145C6" w:rsidP="00B145C6">
            <w:pPr>
              <w:pStyle w:val="TAL"/>
              <w:ind w:left="572" w:hanging="283"/>
            </w:pPr>
            <w:r w:rsidRPr="000C4CFF">
              <w:t>-</w:t>
            </w:r>
            <w:r w:rsidRPr="000C4CFF">
              <w:tab/>
              <w:t>Supported maximum number of periodic SRS resources per slot in the BWP</w:t>
            </w:r>
          </w:p>
          <w:p w:rsidR="00B145C6" w:rsidRPr="000C4CFF" w:rsidRDefault="00B145C6" w:rsidP="00B145C6">
            <w:pPr>
              <w:pStyle w:val="TAL"/>
              <w:ind w:left="572" w:hanging="283"/>
            </w:pPr>
            <w:r w:rsidRPr="000C4CFF">
              <w:t>-</w:t>
            </w:r>
            <w:r w:rsidRPr="000C4CFF">
              <w:tab/>
              <w:t>Supported maximum number of semi-persistent SRS resources that can be configured for the UE per each BWP</w:t>
            </w:r>
          </w:p>
          <w:p w:rsidR="00B145C6" w:rsidRPr="000C4CFF" w:rsidRDefault="00B145C6" w:rsidP="00B145C6">
            <w:pPr>
              <w:pStyle w:val="TAL"/>
              <w:ind w:left="572" w:hanging="283"/>
            </w:pPr>
            <w:r w:rsidRPr="000C4CFF">
              <w:t>-</w:t>
            </w:r>
            <w:r w:rsidRPr="000C4CFF">
              <w:tab/>
              <w:t>Supported maximum number of semi-persistent SRS resources per slot in the BWP</w:t>
            </w:r>
          </w:p>
          <w:p w:rsidR="00B145C6" w:rsidRPr="000C4CFF" w:rsidRDefault="00B145C6" w:rsidP="00B145C6">
            <w:pPr>
              <w:pStyle w:val="TAL"/>
              <w:ind w:left="572" w:hanging="283"/>
              <w:rPr>
                <w:b/>
                <w:i/>
              </w:rPr>
            </w:pPr>
            <w:r w:rsidRPr="000C4CFF">
              <w:t>-</w:t>
            </w:r>
            <w:r w:rsidRPr="000C4CFF">
              <w:tab/>
              <w:t>Supported maximum number of SRS antenna port per each SRS resource</w:t>
            </w:r>
          </w:p>
        </w:tc>
        <w:tc>
          <w:tcPr>
            <w:tcW w:w="720" w:type="dxa"/>
          </w:tcPr>
          <w:p w:rsidR="00B145C6" w:rsidRPr="000C4CFF" w:rsidRDefault="00B145C6" w:rsidP="00EA306E">
            <w:pPr>
              <w:pStyle w:val="TAL"/>
            </w:pPr>
            <w:r w:rsidRPr="000C4CFF">
              <w:t>CC per BPC</w:t>
            </w:r>
          </w:p>
        </w:tc>
        <w:tc>
          <w:tcPr>
            <w:tcW w:w="540" w:type="dxa"/>
          </w:tcPr>
          <w:p w:rsidR="00B145C6" w:rsidRPr="000C4CFF" w:rsidRDefault="00B145C6" w:rsidP="00EA306E">
            <w:pPr>
              <w:pStyle w:val="TAL"/>
            </w:pPr>
            <w:r w:rsidRPr="000C4CFF">
              <w:t>Tbd</w:t>
            </w:r>
          </w:p>
        </w:tc>
        <w:tc>
          <w:tcPr>
            <w:tcW w:w="630" w:type="dxa"/>
          </w:tcPr>
          <w:p w:rsidR="00B145C6" w:rsidRPr="000C4CFF" w:rsidRDefault="00B145C6" w:rsidP="00EA306E">
            <w:pPr>
              <w:pStyle w:val="TAL"/>
            </w:pPr>
            <w:r w:rsidRPr="000C4CFF">
              <w:t>No</w:t>
            </w:r>
          </w:p>
        </w:tc>
        <w:tc>
          <w:tcPr>
            <w:tcW w:w="630" w:type="dxa"/>
          </w:tcPr>
          <w:p w:rsidR="00B145C6" w:rsidRPr="000C4CFF" w:rsidRDefault="00B145C6"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supportedSubCarrierSpacingDL</w:t>
            </w:r>
          </w:p>
          <w:p w:rsidR="00EA306E" w:rsidRPr="000C4CFF" w:rsidRDefault="00EA306E" w:rsidP="00EA306E">
            <w:pPr>
              <w:pStyle w:val="TAL"/>
            </w:pPr>
            <w:r w:rsidRPr="000C4CFF">
              <w:t xml:space="preserve">Defines the supported sub-carrier spacing for DL by the UE. Note the UE shall support all mandated sub-carrier spacing for FR1/FR2. </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supportedSubCarrierSpacingUL</w:t>
            </w:r>
          </w:p>
          <w:p w:rsidR="00EA306E" w:rsidRPr="000C4CFF" w:rsidRDefault="00EA306E" w:rsidP="00EA306E">
            <w:pPr>
              <w:pStyle w:val="TAL"/>
            </w:pPr>
            <w:r w:rsidRPr="000C4CFF">
              <w:t>Defines the supported sub-carrier spacing for UL by the UE. Note the UE shall support all mandated sub-carrier spacing for FR1/FR2.</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D43688" w:rsidRPr="000C4CFF" w:rsidTr="00EA306E">
        <w:trPr>
          <w:cantSplit/>
          <w:tblHeader/>
          <w:ins w:id="257" w:author="NTT DOCOMO, INC." w:date="2018-05-31T17:20:00Z"/>
        </w:trPr>
        <w:tc>
          <w:tcPr>
            <w:tcW w:w="7110" w:type="dxa"/>
          </w:tcPr>
          <w:p w:rsidR="00D43688" w:rsidRDefault="00D43688" w:rsidP="00EA306E">
            <w:pPr>
              <w:pStyle w:val="TAL"/>
              <w:rPr>
                <w:ins w:id="258" w:author="NTT DOCOMO, INC." w:date="2018-05-31T17:23:00Z"/>
                <w:b/>
                <w:i/>
              </w:rPr>
            </w:pPr>
            <w:ins w:id="259" w:author="NTT DOCOMO, INC." w:date="2018-05-31T17:23:00Z">
              <w:r w:rsidRPr="00D43688">
                <w:rPr>
                  <w:b/>
                  <w:i/>
                </w:rPr>
                <w:t>tdd-MultiDL-UL-SwitchPerSlot</w:t>
              </w:r>
            </w:ins>
          </w:p>
          <w:p w:rsidR="00D43688" w:rsidRPr="00345FBA" w:rsidRDefault="00D43688" w:rsidP="00EA306E">
            <w:pPr>
              <w:pStyle w:val="TAL"/>
              <w:rPr>
                <w:ins w:id="260" w:author="NTT DOCOMO, INC." w:date="2018-05-31T17:20:00Z"/>
              </w:rPr>
            </w:pPr>
            <w:ins w:id="261" w:author="NTT DOCOMO, INC." w:date="2018-05-31T17:23:00Z">
              <w:r w:rsidRPr="00345FBA">
                <w:t>indicates</w:t>
              </w:r>
            </w:ins>
            <w:ins w:id="262" w:author="NTT DOCOMO, INC." w:date="2018-05-31T17:24:00Z">
              <w:r w:rsidR="00345FBA">
                <w:t xml:space="preserve"> whether the UE supports </w:t>
              </w:r>
              <w:r w:rsidR="00345FBA" w:rsidRPr="00345FBA">
                <w:t>more than one switch points in a slot for actual DL/UL transmission(s)</w:t>
              </w:r>
            </w:ins>
            <w:ins w:id="263" w:author="NTT DOCOMO, INC." w:date="2018-05-31T17:25:00Z">
              <w:r w:rsidR="00345FBA">
                <w:t>.</w:t>
              </w:r>
            </w:ins>
          </w:p>
        </w:tc>
        <w:tc>
          <w:tcPr>
            <w:tcW w:w="720" w:type="dxa"/>
          </w:tcPr>
          <w:p w:rsidR="00D43688" w:rsidRPr="00D43688" w:rsidRDefault="00D43688" w:rsidP="00EA306E">
            <w:pPr>
              <w:pStyle w:val="TAL"/>
              <w:rPr>
                <w:ins w:id="264" w:author="NTT DOCOMO, INC." w:date="2018-05-31T17:20:00Z"/>
              </w:rPr>
            </w:pPr>
            <w:ins w:id="265" w:author="NTT DOCOMO, INC." w:date="2018-05-31T17:22:00Z">
              <w:r>
                <w:rPr>
                  <w:rFonts w:eastAsiaTheme="minorEastAsia" w:hint="eastAsia"/>
                  <w:lang w:eastAsia="ja-JP"/>
                </w:rPr>
                <w:t>UE</w:t>
              </w:r>
            </w:ins>
          </w:p>
        </w:tc>
        <w:tc>
          <w:tcPr>
            <w:tcW w:w="540" w:type="dxa"/>
          </w:tcPr>
          <w:p w:rsidR="00D43688" w:rsidRPr="000C4CFF" w:rsidRDefault="00D43688" w:rsidP="00EA306E">
            <w:pPr>
              <w:pStyle w:val="TAL"/>
              <w:rPr>
                <w:ins w:id="266" w:author="NTT DOCOMO, INC." w:date="2018-05-31T17:20:00Z"/>
              </w:rPr>
            </w:pPr>
          </w:p>
        </w:tc>
        <w:tc>
          <w:tcPr>
            <w:tcW w:w="630" w:type="dxa"/>
          </w:tcPr>
          <w:p w:rsidR="00D43688" w:rsidRPr="00D43688" w:rsidRDefault="00D43688" w:rsidP="00EA306E">
            <w:pPr>
              <w:pStyle w:val="TAL"/>
              <w:rPr>
                <w:ins w:id="267" w:author="NTT DOCOMO, INC." w:date="2018-05-31T17:20:00Z"/>
              </w:rPr>
            </w:pPr>
            <w:ins w:id="268" w:author="NTT DOCOMO, INC." w:date="2018-05-31T17:23:00Z">
              <w:r>
                <w:rPr>
                  <w:rFonts w:eastAsiaTheme="minorEastAsia" w:hint="eastAsia"/>
                  <w:lang w:eastAsia="ja-JP"/>
                </w:rPr>
                <w:t>TDD only</w:t>
              </w:r>
            </w:ins>
          </w:p>
        </w:tc>
        <w:tc>
          <w:tcPr>
            <w:tcW w:w="630" w:type="dxa"/>
          </w:tcPr>
          <w:p w:rsidR="00D43688" w:rsidRPr="00D43688" w:rsidRDefault="00D43688" w:rsidP="00EA306E">
            <w:pPr>
              <w:pStyle w:val="TAL"/>
              <w:rPr>
                <w:ins w:id="269" w:author="NTT DOCOMO, INC." w:date="2018-05-31T17:20:00Z"/>
              </w:rPr>
            </w:pPr>
            <w:ins w:id="270" w:author="NTT DOCOMO, INC." w:date="2018-05-31T17:23:00Z">
              <w:r>
                <w:rPr>
                  <w:rFonts w:eastAsiaTheme="minorEastAsia" w:hint="eastAsia"/>
                  <w:lang w:eastAsia="ja-JP"/>
                </w:rPr>
                <w:t>Yes</w:t>
              </w:r>
            </w:ins>
          </w:p>
        </w:tc>
      </w:tr>
      <w:tr w:rsidR="00EA306E" w:rsidRPr="000C4CFF" w:rsidTr="00EA306E">
        <w:trPr>
          <w:cantSplit/>
          <w:tblHeader/>
        </w:trPr>
        <w:tc>
          <w:tcPr>
            <w:tcW w:w="7110" w:type="dxa"/>
          </w:tcPr>
          <w:p w:rsidR="00EA306E" w:rsidRPr="000C4CFF" w:rsidRDefault="00EA306E" w:rsidP="00EA306E">
            <w:pPr>
              <w:pStyle w:val="TAL"/>
              <w:rPr>
                <w:b/>
                <w:bCs/>
                <w:i/>
                <w:iCs/>
              </w:rPr>
            </w:pPr>
            <w:r w:rsidRPr="000C4CFF">
              <w:rPr>
                <w:b/>
                <w:bCs/>
                <w:i/>
                <w:iCs/>
              </w:rPr>
              <w:t>tdm-Pattern</w:t>
            </w:r>
          </w:p>
          <w:p w:rsidR="00EA306E" w:rsidRPr="000C4CFF" w:rsidRDefault="00EA306E" w:rsidP="00EA306E">
            <w:pPr>
              <w:pStyle w:val="TAL"/>
            </w:pPr>
            <w:r w:rsidRPr="000C4CFF">
              <w:rPr>
                <w:lang w:eastAsia="zh-CN"/>
              </w:rPr>
              <w:t xml:space="preserve">Indicates whether the UE supports the </w:t>
            </w:r>
            <w:r w:rsidRPr="000C4CFF">
              <w:rPr>
                <w:i/>
                <w:lang w:eastAsia="zh-CN"/>
              </w:rPr>
              <w:t>tdm-Pattern for single UL transmission</w:t>
            </w:r>
            <w:r w:rsidRPr="000C4CFF">
              <w:rPr>
                <w:lang w:eastAsia="zh-CN"/>
              </w:rPr>
              <w:t xml:space="preserve"> associated functionality. Support is conditionally mandatory for UEs that do not support dynamic power sharing and for UEs that indicate single UL for any BC, and optional otherwise.</w:t>
            </w:r>
          </w:p>
        </w:tc>
        <w:tc>
          <w:tcPr>
            <w:tcW w:w="720" w:type="dxa"/>
          </w:tcPr>
          <w:p w:rsidR="00EA306E" w:rsidRPr="000C4CFF" w:rsidRDefault="00EA306E" w:rsidP="00EA306E">
            <w:pPr>
              <w:pStyle w:val="TAL"/>
            </w:pPr>
            <w:r w:rsidRPr="000C4CFF">
              <w:rPr>
                <w:bCs/>
                <w:iCs/>
              </w:rPr>
              <w:t>UE</w:t>
            </w:r>
          </w:p>
        </w:tc>
        <w:tc>
          <w:tcPr>
            <w:tcW w:w="540" w:type="dxa"/>
          </w:tcPr>
          <w:p w:rsidR="00EA306E" w:rsidRPr="000C4CFF" w:rsidRDefault="00EA306E" w:rsidP="00EA306E">
            <w:pPr>
              <w:pStyle w:val="TAL"/>
            </w:pPr>
            <w:r w:rsidRPr="000C4CFF">
              <w:rPr>
                <w:bCs/>
                <w:iCs/>
              </w:rPr>
              <w:t>Yes/No</w:t>
            </w:r>
          </w:p>
        </w:tc>
        <w:tc>
          <w:tcPr>
            <w:tcW w:w="630" w:type="dxa"/>
          </w:tcPr>
          <w:p w:rsidR="00EA306E" w:rsidRPr="000C4CFF" w:rsidRDefault="00EA306E" w:rsidP="00EA306E">
            <w:pPr>
              <w:pStyle w:val="TAL"/>
            </w:pPr>
            <w:r w:rsidRPr="000C4CFF">
              <w:rPr>
                <w:bCs/>
                <w:iCs/>
              </w:rPr>
              <w:t>Yes</w:t>
            </w:r>
          </w:p>
        </w:tc>
        <w:tc>
          <w:tcPr>
            <w:tcW w:w="630" w:type="dxa"/>
          </w:tcPr>
          <w:p w:rsidR="00EA306E" w:rsidRPr="000C4CFF" w:rsidRDefault="00EA306E" w:rsidP="00EA306E">
            <w:pPr>
              <w:pStyle w:val="TAL"/>
            </w:pPr>
            <w:r w:rsidRPr="000C4CFF">
              <w:t>Tbd</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timeDurationForQCL</w:t>
            </w:r>
          </w:p>
          <w:p w:rsidR="00EA306E" w:rsidRPr="000C4CFF" w:rsidRDefault="00EA306E" w:rsidP="00EA306E">
            <w:pPr>
              <w:pStyle w:val="TAL"/>
            </w:pPr>
            <w:r w:rsidRPr="000C4CFF">
              <w:t>Defines minimum number of OFDM symbols required by the UE to perform PDCCH reception and applying spatial QCL information received in DCI for PDSCH processing as described in TS 38.214 Section 5.1.5. UE shall indicate one value of the minimum number of OFDM symbols per each subcarrier spacing of 60kHz and 120kHz.</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p w:rsidR="00EA306E" w:rsidRPr="000C4CFF" w:rsidRDefault="00EA306E" w:rsidP="00EA306E">
            <w:pPr>
              <w:pStyle w:val="TAL"/>
            </w:pPr>
            <w:r w:rsidRPr="000C4CFF">
              <w:t>FR2</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tpc-PUCCH-RNTI</w:t>
            </w:r>
          </w:p>
          <w:p w:rsidR="00EA306E" w:rsidRPr="000C4CFF" w:rsidRDefault="00EA306E" w:rsidP="00EA306E">
            <w:pPr>
              <w:pStyle w:val="TAL"/>
            </w:pPr>
            <w:r w:rsidRPr="000C4CFF">
              <w:t>Indicates whether the UE supports group DCI message based on TPC-PUCCH-RNTI for TPC commands for PUCCH.</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tpc-PUSCH-RNTI</w:t>
            </w:r>
          </w:p>
          <w:p w:rsidR="00EA306E" w:rsidRPr="000C4CFF" w:rsidRDefault="00EA306E" w:rsidP="00EA306E">
            <w:pPr>
              <w:pStyle w:val="TAL"/>
            </w:pPr>
            <w:r w:rsidRPr="000C4CFF">
              <w:t>Indicates whether the UE supports group DCI message based on TPC-PUSCH-RNTI for TPC commands for PUSCH.</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tpc-SRS-RNTI</w:t>
            </w:r>
          </w:p>
          <w:p w:rsidR="00EA306E" w:rsidRPr="000C4CFF" w:rsidRDefault="00EA306E" w:rsidP="00EA306E">
            <w:pPr>
              <w:pStyle w:val="TAL"/>
            </w:pPr>
            <w:r w:rsidRPr="000C4CFF">
              <w:t>Indicates whether the UE supports group DCI message based on TPC-SRS-RNTI for TPC commands for SRS.</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twoDifferentTPC-Loop-PUCCH</w:t>
            </w:r>
          </w:p>
          <w:p w:rsidR="00EA306E" w:rsidRPr="000C4CFF" w:rsidRDefault="00EA306E" w:rsidP="00EA306E">
            <w:pPr>
              <w:pStyle w:val="TAL"/>
            </w:pPr>
            <w:r w:rsidRPr="000C4CFF">
              <w:t>Indicates whether the UE supports two different TPC loops for PUCCH closed loop power control.</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Yes</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lastRenderedPageBreak/>
              <w:t>twoDifferentTPC-Loop-PUSCH</w:t>
            </w:r>
          </w:p>
          <w:p w:rsidR="00EA306E" w:rsidRPr="000C4CFF" w:rsidRDefault="00EA306E" w:rsidP="00EA306E">
            <w:pPr>
              <w:pStyle w:val="TAL"/>
            </w:pPr>
            <w:r w:rsidRPr="000C4CFF">
              <w:t>Indicates whether the UE supports two different TPC loops for PUSCH closed loop power control.</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Yes</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twoFL-DMRS</w:t>
            </w:r>
          </w:p>
          <w:p w:rsidR="00EA306E" w:rsidRPr="000C4CFF" w:rsidRDefault="00EA306E" w:rsidP="00EA306E">
            <w:pPr>
              <w:pStyle w:val="TAL"/>
            </w:pPr>
            <w:r w:rsidRPr="000C4CFF">
              <w:t>Defines whether the UE supports DM-RS pattern for DL reception and/or UL transmission with 2 symbols front-loaded DM-RS without additional DM-RS symbols.</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twoFL-DMRS-TwoAdditionalDMRS</w:t>
            </w:r>
          </w:p>
          <w:p w:rsidR="00EA306E" w:rsidRPr="000C4CFF" w:rsidRDefault="00EA306E" w:rsidP="00EA306E">
            <w:pPr>
              <w:pStyle w:val="TAL"/>
            </w:pPr>
            <w:r w:rsidRPr="000C4CFF">
              <w:t>Defines whether the UE supports DM-RS pattern for DL reception and/or UL transmission with 2 symbols front-loaded DM-RS with one additional 2 symbols DM-RS.</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twoPUCCH-AnyOthersInSlot</w:t>
            </w:r>
          </w:p>
          <w:p w:rsidR="00EA306E" w:rsidRPr="000C4CFF" w:rsidRDefault="00EA306E" w:rsidP="00EA306E">
            <w:pPr>
              <w:pStyle w:val="TAL"/>
            </w:pPr>
            <w:r w:rsidRPr="000C4CFF">
              <w:t>Indicates whether the UE supports transmission of two PUCCH formats in TDM in the same slot, which are not covered by 4-22 and 4-2.</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twoPUCCH-F0-2-ConsecSymbols</w:t>
            </w:r>
          </w:p>
          <w:p w:rsidR="00EA306E" w:rsidRPr="000C4CFF" w:rsidRDefault="00EA306E" w:rsidP="00EA306E">
            <w:pPr>
              <w:pStyle w:val="TAL"/>
            </w:pPr>
            <w:r w:rsidRPr="000C4CFF">
              <w:t>Indicates whether the UE supports transmission of two PUCCHs of format 0 or 2 in consecutive symbols in a slot.</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Yes</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twoPUCCH-Group</w:t>
            </w:r>
          </w:p>
          <w:p w:rsidR="00EA306E" w:rsidRPr="000C4CFF" w:rsidRDefault="00EA306E" w:rsidP="00EA306E">
            <w:pPr>
              <w:pStyle w:val="TAL"/>
            </w:pPr>
            <w:r w:rsidRPr="000C4CFF">
              <w:t>Indicates whether two PUCCH group in CA with a same numerology across CCs for data and control channel [at a given time] is supported by the UE.</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type1-3-CSS</w:t>
            </w:r>
          </w:p>
          <w:p w:rsidR="00EA306E" w:rsidRPr="000C4CFF" w:rsidRDefault="00EA306E" w:rsidP="00EA306E">
            <w:pPr>
              <w:pStyle w:val="TAL"/>
            </w:pPr>
            <w:r w:rsidRPr="000C4CFF">
              <w:t>Defines whether the UE is able to receive PDCCH in a Type1-PDCCH common search space configured by dedicated RRC signaling, or in a Type3-PDCCH common search space or in a UE-specific search space, with an associated CORESET duration of 3 symbols in FR2.</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Yes</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type1-PUSCH-RepetitionMultiSlots</w:t>
            </w:r>
          </w:p>
          <w:p w:rsidR="00EA306E" w:rsidRPr="000C4CFF" w:rsidRDefault="00EA306E" w:rsidP="00EA306E">
            <w:pPr>
              <w:pStyle w:val="TAL"/>
            </w:pPr>
            <w:r w:rsidRPr="000C4CFF">
              <w:t>Indicates whether the UE supports Type 1 PUSCH transmissions with configured grant as specified in TS 38.214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with UL-TWG-repK value of one.</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Del="00BF21BA" w:rsidTr="00EA306E">
        <w:trPr>
          <w:cantSplit/>
          <w:tblHeader/>
          <w:del w:id="271" w:author="NTT DOCOMO, INC." w:date="2018-05-30T16:01:00Z"/>
        </w:trPr>
        <w:tc>
          <w:tcPr>
            <w:tcW w:w="7110" w:type="dxa"/>
          </w:tcPr>
          <w:p w:rsidR="00EA306E" w:rsidRPr="000C4CFF" w:rsidDel="00BF21BA" w:rsidRDefault="00EA306E" w:rsidP="00EA306E">
            <w:pPr>
              <w:pStyle w:val="TAL"/>
              <w:rPr>
                <w:del w:id="272" w:author="NTT DOCOMO, INC." w:date="2018-05-30T16:01:00Z"/>
                <w:b/>
                <w:i/>
              </w:rPr>
            </w:pPr>
            <w:del w:id="273" w:author="NTT DOCOMO, INC." w:date="2018-05-30T16:01:00Z">
              <w:r w:rsidRPr="000C4CFF" w:rsidDel="00BF21BA">
                <w:rPr>
                  <w:b/>
                  <w:i/>
                </w:rPr>
                <w:delText>type1-PUSCH-RepetitionOneSlot</w:delText>
              </w:r>
            </w:del>
          </w:p>
          <w:p w:rsidR="00EA306E" w:rsidRPr="000C4CFF" w:rsidDel="00BF21BA" w:rsidRDefault="00EA306E" w:rsidP="00EA306E">
            <w:pPr>
              <w:pStyle w:val="TAL"/>
              <w:rPr>
                <w:del w:id="274" w:author="NTT DOCOMO, INC." w:date="2018-05-30T16:01:00Z"/>
              </w:rPr>
            </w:pPr>
            <w:del w:id="275" w:author="NTT DOCOMO, INC." w:date="2018-05-30T16:01:00Z">
              <w:r w:rsidRPr="000C4CFF" w:rsidDel="00BF21BA">
                <w:delText>Indicates whether the UE supports Type 1 PUSCH transmissions with configured grant as specified in TS 38.214 with UL-TWG-repK value equal to 2, 4, or 8 with multiple repetitions of the transport block within a slot, and redundancy version pattern as indicated by UL-TWG-RV-rep. A UE supporting this feature shall also support Type 1 PUSCH transmissions with configured grant as specified in TS 38.214 with UL-TWG-repK value of one.</w:delText>
              </w:r>
            </w:del>
          </w:p>
        </w:tc>
        <w:tc>
          <w:tcPr>
            <w:tcW w:w="720" w:type="dxa"/>
          </w:tcPr>
          <w:p w:rsidR="00EA306E" w:rsidRPr="000C4CFF" w:rsidDel="00BF21BA" w:rsidRDefault="00EA306E" w:rsidP="00EA306E">
            <w:pPr>
              <w:pStyle w:val="TAL"/>
              <w:rPr>
                <w:del w:id="276" w:author="NTT DOCOMO, INC." w:date="2018-05-30T16:01:00Z"/>
              </w:rPr>
            </w:pPr>
            <w:del w:id="277" w:author="NTT DOCOMO, INC." w:date="2018-05-30T16:01:00Z">
              <w:r w:rsidRPr="000C4CFF" w:rsidDel="00BF21BA">
                <w:delText>UE</w:delText>
              </w:r>
            </w:del>
          </w:p>
        </w:tc>
        <w:tc>
          <w:tcPr>
            <w:tcW w:w="540" w:type="dxa"/>
          </w:tcPr>
          <w:p w:rsidR="00EA306E" w:rsidRPr="000C4CFF" w:rsidDel="00BF21BA" w:rsidRDefault="00EA306E" w:rsidP="00EA306E">
            <w:pPr>
              <w:pStyle w:val="TAL"/>
              <w:rPr>
                <w:del w:id="278" w:author="NTT DOCOMO, INC." w:date="2018-05-30T16:01:00Z"/>
              </w:rPr>
            </w:pPr>
            <w:del w:id="279" w:author="NTT DOCOMO, INC." w:date="2018-05-30T16:01:00Z">
              <w:r w:rsidRPr="000C4CFF" w:rsidDel="00BF21BA">
                <w:delText>Tbd</w:delText>
              </w:r>
            </w:del>
          </w:p>
        </w:tc>
        <w:tc>
          <w:tcPr>
            <w:tcW w:w="630" w:type="dxa"/>
          </w:tcPr>
          <w:p w:rsidR="00EA306E" w:rsidRPr="000C4CFF" w:rsidDel="00BF21BA" w:rsidRDefault="00EA306E" w:rsidP="00EA306E">
            <w:pPr>
              <w:pStyle w:val="TAL"/>
              <w:rPr>
                <w:del w:id="280" w:author="NTT DOCOMO, INC." w:date="2018-05-30T16:01:00Z"/>
              </w:rPr>
            </w:pPr>
            <w:del w:id="281" w:author="NTT DOCOMO, INC." w:date="2018-05-30T16:01:00Z">
              <w:r w:rsidRPr="000C4CFF" w:rsidDel="00BF21BA">
                <w:delText>No</w:delText>
              </w:r>
            </w:del>
          </w:p>
        </w:tc>
        <w:tc>
          <w:tcPr>
            <w:tcW w:w="630" w:type="dxa"/>
          </w:tcPr>
          <w:p w:rsidR="00EA306E" w:rsidRPr="000C4CFF" w:rsidDel="00BF21BA" w:rsidRDefault="00EA306E" w:rsidP="00EA306E">
            <w:pPr>
              <w:pStyle w:val="TAL"/>
              <w:rPr>
                <w:del w:id="282" w:author="NTT DOCOMO, INC." w:date="2018-05-30T16:01:00Z"/>
              </w:rPr>
            </w:pPr>
            <w:del w:id="283" w:author="NTT DOCOMO, INC." w:date="2018-05-30T16:01:00Z">
              <w:r w:rsidRPr="000C4CFF" w:rsidDel="00BF21BA">
                <w:delText>No</w:delText>
              </w:r>
            </w:del>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type2-PUSCH-RepetitionMultiSlots</w:t>
            </w:r>
          </w:p>
          <w:p w:rsidR="00EA306E" w:rsidRPr="000C4CFF" w:rsidRDefault="00EA306E" w:rsidP="00EA306E">
            <w:pPr>
              <w:pStyle w:val="TAL"/>
            </w:pPr>
            <w:r w:rsidRPr="000C4CFF">
              <w:t>Indicates whether the UE supports Type 1 PUSCH transmissions with configured grant as specified in TS 38.214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with UL-TWG-repK value of one.</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Del="00BF21BA" w:rsidTr="00EA306E">
        <w:trPr>
          <w:cantSplit/>
          <w:tblHeader/>
          <w:del w:id="284" w:author="NTT DOCOMO, INC." w:date="2018-05-30T16:01:00Z"/>
        </w:trPr>
        <w:tc>
          <w:tcPr>
            <w:tcW w:w="7110" w:type="dxa"/>
          </w:tcPr>
          <w:p w:rsidR="00EA306E" w:rsidRPr="000C4CFF" w:rsidDel="00BF21BA" w:rsidRDefault="00EA306E" w:rsidP="00EA306E">
            <w:pPr>
              <w:pStyle w:val="TAL"/>
              <w:rPr>
                <w:del w:id="285" w:author="NTT DOCOMO, INC." w:date="2018-05-30T16:01:00Z"/>
                <w:b/>
                <w:i/>
              </w:rPr>
            </w:pPr>
            <w:del w:id="286" w:author="NTT DOCOMO, INC." w:date="2018-05-30T16:01:00Z">
              <w:r w:rsidRPr="000C4CFF" w:rsidDel="00BF21BA">
                <w:rPr>
                  <w:b/>
                  <w:i/>
                </w:rPr>
                <w:delText>type2-PUSCH-RepetitionOneSlot</w:delText>
              </w:r>
            </w:del>
          </w:p>
          <w:p w:rsidR="00EA306E" w:rsidRPr="000C4CFF" w:rsidDel="00BF21BA" w:rsidRDefault="00EA306E" w:rsidP="00EA306E">
            <w:pPr>
              <w:pStyle w:val="TAL"/>
              <w:rPr>
                <w:del w:id="287" w:author="NTT DOCOMO, INC." w:date="2018-05-30T16:01:00Z"/>
              </w:rPr>
            </w:pPr>
            <w:del w:id="288" w:author="NTT DOCOMO, INC." w:date="2018-05-30T16:01:00Z">
              <w:r w:rsidRPr="000C4CFF" w:rsidDel="00BF21BA">
                <w:delText>Indicates whether the UE supports Type 1 PUSCH transmissions with configured grant as specified in TS 38.214 with UL-TWG-repK value equal to 2, 4, or 8 with multiple repetitions of the transport block within a slot, and redundancy version pattern as indicated by UL-TWG-RV-rep. A UE supporting this feature shall also support Type 2 PUSCH transmissions with configured grant as specified in TS 38.214 with UL-TWG-repK value of one.</w:delText>
              </w:r>
            </w:del>
          </w:p>
        </w:tc>
        <w:tc>
          <w:tcPr>
            <w:tcW w:w="720" w:type="dxa"/>
          </w:tcPr>
          <w:p w:rsidR="00EA306E" w:rsidRPr="000C4CFF" w:rsidDel="00BF21BA" w:rsidRDefault="00EA306E" w:rsidP="00EA306E">
            <w:pPr>
              <w:pStyle w:val="TAL"/>
              <w:rPr>
                <w:del w:id="289" w:author="NTT DOCOMO, INC." w:date="2018-05-30T16:01:00Z"/>
              </w:rPr>
            </w:pPr>
            <w:del w:id="290" w:author="NTT DOCOMO, INC." w:date="2018-05-30T16:01:00Z">
              <w:r w:rsidRPr="000C4CFF" w:rsidDel="00BF21BA">
                <w:delText>UE</w:delText>
              </w:r>
            </w:del>
          </w:p>
        </w:tc>
        <w:tc>
          <w:tcPr>
            <w:tcW w:w="540" w:type="dxa"/>
          </w:tcPr>
          <w:p w:rsidR="00EA306E" w:rsidRPr="000C4CFF" w:rsidDel="00BF21BA" w:rsidRDefault="00EA306E" w:rsidP="00EA306E">
            <w:pPr>
              <w:pStyle w:val="TAL"/>
              <w:rPr>
                <w:del w:id="291" w:author="NTT DOCOMO, INC." w:date="2018-05-30T16:01:00Z"/>
              </w:rPr>
            </w:pPr>
            <w:del w:id="292" w:author="NTT DOCOMO, INC." w:date="2018-05-30T16:01:00Z">
              <w:r w:rsidRPr="000C4CFF" w:rsidDel="00BF21BA">
                <w:delText>Tbd</w:delText>
              </w:r>
            </w:del>
          </w:p>
        </w:tc>
        <w:tc>
          <w:tcPr>
            <w:tcW w:w="630" w:type="dxa"/>
          </w:tcPr>
          <w:p w:rsidR="00EA306E" w:rsidRPr="000C4CFF" w:rsidDel="00BF21BA" w:rsidRDefault="00EA306E" w:rsidP="00EA306E">
            <w:pPr>
              <w:pStyle w:val="TAL"/>
              <w:rPr>
                <w:del w:id="293" w:author="NTT DOCOMO, INC." w:date="2018-05-30T16:01:00Z"/>
              </w:rPr>
            </w:pPr>
            <w:del w:id="294" w:author="NTT DOCOMO, INC." w:date="2018-05-30T16:01:00Z">
              <w:r w:rsidRPr="000C4CFF" w:rsidDel="00BF21BA">
                <w:delText>No</w:delText>
              </w:r>
            </w:del>
          </w:p>
        </w:tc>
        <w:tc>
          <w:tcPr>
            <w:tcW w:w="630" w:type="dxa"/>
          </w:tcPr>
          <w:p w:rsidR="00EA306E" w:rsidRPr="000C4CFF" w:rsidDel="00BF21BA" w:rsidRDefault="00EA306E" w:rsidP="00EA306E">
            <w:pPr>
              <w:pStyle w:val="TAL"/>
              <w:rPr>
                <w:del w:id="295" w:author="NTT DOCOMO, INC." w:date="2018-05-30T16:01:00Z"/>
              </w:rPr>
            </w:pPr>
            <w:del w:id="296" w:author="NTT DOCOMO, INC." w:date="2018-05-30T16:01:00Z">
              <w:r w:rsidRPr="000C4CFF" w:rsidDel="00BF21BA">
                <w:delText>No</w:delText>
              </w:r>
            </w:del>
          </w:p>
        </w:tc>
      </w:tr>
      <w:tr w:rsidR="00254BD4" w:rsidRPr="000C4CFF" w:rsidTr="00EA306E">
        <w:trPr>
          <w:cantSplit/>
          <w:tblHeader/>
          <w:ins w:id="297" w:author="NTT DOCOMO, INC." w:date="2018-05-31T17:30:00Z"/>
        </w:trPr>
        <w:tc>
          <w:tcPr>
            <w:tcW w:w="7110" w:type="dxa"/>
          </w:tcPr>
          <w:p w:rsidR="00254BD4" w:rsidRDefault="00254BD4" w:rsidP="00254BD4">
            <w:pPr>
              <w:pStyle w:val="TAL"/>
              <w:rPr>
                <w:ins w:id="298" w:author="NTT DOCOMO, INC." w:date="2018-05-31T17:31:00Z"/>
                <w:b/>
                <w:bCs/>
                <w:i/>
                <w:iCs/>
              </w:rPr>
            </w:pPr>
            <w:ins w:id="299" w:author="NTT DOCOMO, INC." w:date="2018-05-31T17:31:00Z">
              <w:r w:rsidRPr="006E19F8">
                <w:rPr>
                  <w:b/>
                  <w:bCs/>
                  <w:i/>
                  <w:iCs/>
                </w:rPr>
                <w:lastRenderedPageBreak/>
                <w:t>typeI-SinglePanelCodebookList</w:t>
              </w:r>
            </w:ins>
          </w:p>
          <w:p w:rsidR="00254BD4" w:rsidRDefault="00254BD4" w:rsidP="00254BD4">
            <w:pPr>
              <w:pStyle w:val="TAL"/>
              <w:rPr>
                <w:ins w:id="300" w:author="NTT DOCOMO, INC." w:date="2018-05-31T17:31:00Z"/>
                <w:bCs/>
                <w:iCs/>
              </w:rPr>
            </w:pPr>
            <w:ins w:id="301" w:author="NTT DOCOMO, INC." w:date="2018-05-31T17:31:00Z">
              <w:r w:rsidRPr="00936314">
                <w:rPr>
                  <w:bCs/>
                  <w:iCs/>
                </w:rPr>
                <w:t xml:space="preserve">List of </w:t>
              </w:r>
              <w:r>
                <w:rPr>
                  <w:bCs/>
                  <w:iCs/>
                </w:rPr>
                <w:t>type I single panel codebooks supported by the UE. Each entry includes the following parameters:</w:t>
              </w:r>
            </w:ins>
          </w:p>
          <w:p w:rsidR="00254BD4" w:rsidRPr="00AC5D4E" w:rsidRDefault="00254BD4" w:rsidP="00254BD4">
            <w:pPr>
              <w:pStyle w:val="B1"/>
              <w:rPr>
                <w:ins w:id="302" w:author="NTT DOCOMO, INC." w:date="2018-05-31T17:31:00Z"/>
                <w:rFonts w:ascii="Arial" w:eastAsiaTheme="minorEastAsia" w:hAnsi="Arial" w:cs="Arial"/>
                <w:sz w:val="18"/>
                <w:szCs w:val="18"/>
                <w:lang w:eastAsia="ja-JP"/>
              </w:rPr>
            </w:pPr>
            <w:ins w:id="303" w:author="NTT DOCOMO, INC." w:date="2018-05-31T17:31:00Z">
              <w:r w:rsidRPr="00B44FBF">
                <w:rPr>
                  <w:rFonts w:ascii="Arial" w:eastAsiaTheme="minorEastAsia" w:hAnsi="Arial" w:cs="Arial"/>
                  <w:sz w:val="18"/>
                  <w:szCs w:val="18"/>
                  <w:lang w:eastAsia="ja-JP"/>
                </w:rPr>
                <w:t>-</w:t>
              </w:r>
              <w:r w:rsidRPr="00AC5D4E">
                <w:rPr>
                  <w:rFonts w:ascii="Arial" w:eastAsiaTheme="minorEastAsia" w:hAnsi="Arial" w:cs="Arial"/>
                  <w:sz w:val="18"/>
                  <w:szCs w:val="18"/>
                  <w:lang w:eastAsia="ja-JP"/>
                </w:rPr>
                <w:tab/>
              </w:r>
              <w:r w:rsidRPr="002E1772">
                <w:rPr>
                  <w:rFonts w:ascii="Arial" w:eastAsiaTheme="minorEastAsia" w:hAnsi="Arial" w:cs="Arial"/>
                  <w:i/>
                  <w:sz w:val="18"/>
                  <w:szCs w:val="18"/>
                  <w:lang w:eastAsia="ja-JP"/>
                </w:rPr>
                <w:t>maxNumberTxPortsPerResource</w:t>
              </w:r>
              <w:r>
                <w:rPr>
                  <w:rFonts w:ascii="Arial" w:eastAsiaTheme="minorEastAsia" w:hAnsi="Arial" w:cs="Arial"/>
                  <w:sz w:val="18"/>
                  <w:szCs w:val="18"/>
                  <w:lang w:eastAsia="ja-JP"/>
                </w:rPr>
                <w:t xml:space="preserve"> indicates the maximum number of Tx ports in a resource across all CCs simultaneously;</w:t>
              </w:r>
            </w:ins>
          </w:p>
          <w:p w:rsidR="00254BD4" w:rsidRPr="00AC5D4E" w:rsidRDefault="00254BD4" w:rsidP="00254BD4">
            <w:pPr>
              <w:pStyle w:val="B1"/>
              <w:rPr>
                <w:ins w:id="304" w:author="NTT DOCOMO, INC." w:date="2018-05-31T17:31:00Z"/>
                <w:rFonts w:ascii="Arial" w:eastAsiaTheme="minorEastAsia" w:hAnsi="Arial" w:cs="Arial"/>
                <w:sz w:val="18"/>
                <w:szCs w:val="18"/>
                <w:lang w:eastAsia="ja-JP"/>
              </w:rPr>
            </w:pPr>
            <w:ins w:id="305" w:author="NTT DOCOMO, INC." w:date="2018-05-31T17:31:00Z">
              <w:r w:rsidRPr="00AC5D4E">
                <w:rPr>
                  <w:rFonts w:ascii="Arial" w:eastAsiaTheme="minorEastAsia" w:hAnsi="Arial" w:cs="Arial"/>
                  <w:sz w:val="18"/>
                  <w:szCs w:val="18"/>
                  <w:lang w:eastAsia="ja-JP"/>
                </w:rPr>
                <w:t>-</w:t>
              </w:r>
              <w:r w:rsidRPr="00AC5D4E">
                <w:rPr>
                  <w:rFonts w:ascii="Arial" w:eastAsiaTheme="minorEastAsia" w:hAnsi="Arial" w:cs="Arial"/>
                  <w:sz w:val="18"/>
                  <w:szCs w:val="18"/>
                  <w:lang w:eastAsia="ja-JP"/>
                </w:rPr>
                <w:tab/>
              </w:r>
              <w:r w:rsidRPr="002E1772">
                <w:rPr>
                  <w:rFonts w:ascii="Arial" w:eastAsiaTheme="minorEastAsia" w:hAnsi="Arial" w:cs="Arial"/>
                  <w:i/>
                  <w:sz w:val="18"/>
                  <w:szCs w:val="18"/>
                  <w:lang w:eastAsia="ja-JP"/>
                </w:rPr>
                <w:t>maxNumberResources</w:t>
              </w:r>
              <w:r>
                <w:rPr>
                  <w:rFonts w:ascii="Arial" w:eastAsiaTheme="minorEastAsia" w:hAnsi="Arial" w:cs="Arial"/>
                  <w:sz w:val="18"/>
                  <w:szCs w:val="18"/>
                  <w:lang w:eastAsia="ja-JP"/>
                </w:rPr>
                <w:t xml:space="preserve"> indicates the maximum number of resources across all CCs simultaneously;</w:t>
              </w:r>
            </w:ins>
          </w:p>
          <w:p w:rsidR="00254BD4" w:rsidRPr="00AC5D4E" w:rsidRDefault="00254BD4" w:rsidP="00254BD4">
            <w:pPr>
              <w:pStyle w:val="B1"/>
              <w:rPr>
                <w:ins w:id="306" w:author="NTT DOCOMO, INC." w:date="2018-05-31T17:31:00Z"/>
                <w:rFonts w:ascii="Arial" w:eastAsiaTheme="minorEastAsia" w:hAnsi="Arial" w:cs="Arial"/>
                <w:sz w:val="18"/>
                <w:szCs w:val="18"/>
                <w:lang w:eastAsia="ja-JP"/>
              </w:rPr>
            </w:pPr>
            <w:ins w:id="307" w:author="NTT DOCOMO, INC." w:date="2018-05-31T17:31:00Z">
              <w:r w:rsidRPr="00AC5D4E">
                <w:rPr>
                  <w:rFonts w:ascii="Arial" w:eastAsiaTheme="minorEastAsia" w:hAnsi="Arial" w:cs="Arial"/>
                  <w:sz w:val="18"/>
                  <w:szCs w:val="18"/>
                  <w:lang w:eastAsia="ja-JP"/>
                </w:rPr>
                <w:t>-</w:t>
              </w:r>
              <w:r w:rsidRPr="00AC5D4E">
                <w:rPr>
                  <w:rFonts w:ascii="Arial" w:eastAsiaTheme="minorEastAsia" w:hAnsi="Arial" w:cs="Arial"/>
                  <w:sz w:val="18"/>
                  <w:szCs w:val="18"/>
                  <w:lang w:eastAsia="ja-JP"/>
                </w:rPr>
                <w:tab/>
              </w:r>
              <w:r w:rsidRPr="002E1772">
                <w:rPr>
                  <w:rFonts w:ascii="Arial" w:eastAsiaTheme="minorEastAsia" w:hAnsi="Arial" w:cs="Arial"/>
                  <w:i/>
                  <w:sz w:val="18"/>
                  <w:szCs w:val="18"/>
                  <w:lang w:eastAsia="ja-JP"/>
                </w:rPr>
                <w:t>totalNumberTxPorts</w:t>
              </w:r>
              <w:r>
                <w:rPr>
                  <w:rFonts w:ascii="Arial" w:eastAsiaTheme="minorEastAsia" w:hAnsi="Arial" w:cs="Arial"/>
                  <w:sz w:val="18"/>
                  <w:szCs w:val="18"/>
                  <w:lang w:eastAsia="ja-JP"/>
                </w:rPr>
                <w:t xml:space="preserve"> indicates the total number of Tx ports across all CCs simultaneously;</w:t>
              </w:r>
            </w:ins>
          </w:p>
          <w:p w:rsidR="00254BD4" w:rsidRPr="00AC5D4E" w:rsidRDefault="00254BD4" w:rsidP="00254BD4">
            <w:pPr>
              <w:pStyle w:val="B1"/>
              <w:rPr>
                <w:ins w:id="308" w:author="NTT DOCOMO, INC." w:date="2018-05-31T17:31:00Z"/>
                <w:rFonts w:ascii="Arial" w:eastAsiaTheme="minorEastAsia" w:hAnsi="Arial" w:cs="Arial"/>
                <w:sz w:val="18"/>
                <w:szCs w:val="18"/>
                <w:lang w:eastAsia="ja-JP"/>
              </w:rPr>
            </w:pPr>
            <w:ins w:id="309" w:author="NTT DOCOMO, INC." w:date="2018-05-31T17:31:00Z">
              <w:r w:rsidRPr="00AC5D4E">
                <w:rPr>
                  <w:rFonts w:ascii="Arial" w:eastAsiaTheme="minorEastAsia" w:hAnsi="Arial" w:cs="Arial"/>
                  <w:sz w:val="18"/>
                  <w:szCs w:val="18"/>
                  <w:lang w:eastAsia="ja-JP"/>
                </w:rPr>
                <w:t>-</w:t>
              </w:r>
              <w:r w:rsidRPr="00AC5D4E">
                <w:rPr>
                  <w:rFonts w:ascii="Arial" w:eastAsiaTheme="minorEastAsia" w:hAnsi="Arial" w:cs="Arial"/>
                  <w:sz w:val="18"/>
                  <w:szCs w:val="18"/>
                  <w:lang w:eastAsia="ja-JP"/>
                </w:rPr>
                <w:tab/>
              </w:r>
              <w:r w:rsidRPr="002E1772">
                <w:rPr>
                  <w:rFonts w:ascii="Arial" w:eastAsiaTheme="minorEastAsia" w:hAnsi="Arial" w:cs="Arial"/>
                  <w:i/>
                  <w:sz w:val="18"/>
                  <w:szCs w:val="18"/>
                  <w:lang w:eastAsia="ja-JP"/>
                </w:rPr>
                <w:t>supportedCodebookMode</w:t>
              </w:r>
              <w:r>
                <w:rPr>
                  <w:rFonts w:ascii="Arial" w:eastAsiaTheme="minorEastAsia" w:hAnsi="Arial" w:cs="Arial"/>
                  <w:sz w:val="18"/>
                  <w:szCs w:val="18"/>
                  <w:lang w:eastAsia="ja-JP"/>
                </w:rPr>
                <w:t xml:space="preserve"> indicates suppoted codebook modes (mode 1 or both of mode 1 and mode 2);</w:t>
              </w:r>
            </w:ins>
          </w:p>
          <w:p w:rsidR="00254BD4" w:rsidRPr="000C4CFF" w:rsidRDefault="00254BD4" w:rsidP="00254BD4">
            <w:pPr>
              <w:pStyle w:val="TAL"/>
              <w:rPr>
                <w:ins w:id="310" w:author="NTT DOCOMO, INC." w:date="2018-05-31T17:30:00Z"/>
                <w:b/>
                <w:i/>
              </w:rPr>
            </w:pPr>
            <w:ins w:id="311" w:author="NTT DOCOMO, INC." w:date="2018-05-31T17:31:00Z">
              <w:r w:rsidRPr="00AC5D4E">
                <w:rPr>
                  <w:rFonts w:eastAsiaTheme="minorEastAsia" w:cs="Arial"/>
                  <w:szCs w:val="18"/>
                  <w:lang w:eastAsia="ja-JP"/>
                </w:rPr>
                <w:t>-</w:t>
              </w:r>
              <w:r w:rsidRPr="00AC5D4E">
                <w:rPr>
                  <w:rFonts w:eastAsiaTheme="minorEastAsia" w:cs="Arial"/>
                  <w:szCs w:val="18"/>
                  <w:lang w:eastAsia="ja-JP"/>
                </w:rPr>
                <w:tab/>
              </w:r>
              <w:r w:rsidRPr="002E1772">
                <w:rPr>
                  <w:rFonts w:eastAsiaTheme="minorEastAsia" w:cs="Arial"/>
                  <w:i/>
                  <w:szCs w:val="18"/>
                  <w:lang w:eastAsia="ja-JP"/>
                </w:rPr>
                <w:t>maxNumberCSI-RS-PerResourceSet</w:t>
              </w:r>
              <w:r>
                <w:rPr>
                  <w:rFonts w:eastAsiaTheme="minorEastAsia" w:cs="Arial"/>
                  <w:szCs w:val="18"/>
                  <w:lang w:eastAsia="ja-JP"/>
                </w:rPr>
                <w:t xml:space="preserve"> indicates the maximum number of CSI-RS resource in a resource set.</w:t>
              </w:r>
            </w:ins>
          </w:p>
        </w:tc>
        <w:tc>
          <w:tcPr>
            <w:tcW w:w="720" w:type="dxa"/>
          </w:tcPr>
          <w:p w:rsidR="00254BD4" w:rsidRPr="000C4CFF" w:rsidRDefault="00254BD4" w:rsidP="00254BD4">
            <w:pPr>
              <w:pStyle w:val="TAL"/>
              <w:rPr>
                <w:ins w:id="312" w:author="NTT DOCOMO, INC." w:date="2018-05-31T17:30:00Z"/>
              </w:rPr>
            </w:pPr>
            <w:ins w:id="313" w:author="NTT DOCOMO, INC." w:date="2018-05-31T17:31:00Z">
              <w:r>
                <w:rPr>
                  <w:rFonts w:eastAsiaTheme="minorEastAsia" w:hint="eastAsia"/>
                  <w:bCs/>
                  <w:iCs/>
                  <w:lang w:eastAsia="ja-JP"/>
                </w:rPr>
                <w:t xml:space="preserve">Per </w:t>
              </w:r>
              <w:r>
                <w:rPr>
                  <w:rFonts w:eastAsiaTheme="minorEastAsia"/>
                  <w:bCs/>
                  <w:iCs/>
                  <w:lang w:eastAsia="ja-JP"/>
                </w:rPr>
                <w:t>CC per band per BC</w:t>
              </w:r>
            </w:ins>
          </w:p>
        </w:tc>
        <w:tc>
          <w:tcPr>
            <w:tcW w:w="540" w:type="dxa"/>
          </w:tcPr>
          <w:p w:rsidR="00254BD4" w:rsidRPr="000C4CFF" w:rsidRDefault="00254BD4" w:rsidP="00254BD4">
            <w:pPr>
              <w:pStyle w:val="TAL"/>
              <w:rPr>
                <w:ins w:id="314" w:author="NTT DOCOMO, INC." w:date="2018-05-31T17:30:00Z"/>
              </w:rPr>
            </w:pPr>
          </w:p>
        </w:tc>
        <w:tc>
          <w:tcPr>
            <w:tcW w:w="630" w:type="dxa"/>
          </w:tcPr>
          <w:p w:rsidR="00254BD4" w:rsidRPr="00254BD4" w:rsidRDefault="00254BD4" w:rsidP="00254BD4">
            <w:pPr>
              <w:pStyle w:val="TAL"/>
              <w:rPr>
                <w:ins w:id="315" w:author="NTT DOCOMO, INC." w:date="2018-05-31T17:30:00Z"/>
              </w:rPr>
            </w:pPr>
            <w:ins w:id="316" w:author="NTT DOCOMO, INC." w:date="2018-05-31T17:32:00Z">
              <w:r>
                <w:rPr>
                  <w:rFonts w:eastAsiaTheme="minorEastAsia" w:hint="eastAsia"/>
                  <w:lang w:eastAsia="ja-JP"/>
                </w:rPr>
                <w:t>No</w:t>
              </w:r>
            </w:ins>
          </w:p>
        </w:tc>
        <w:tc>
          <w:tcPr>
            <w:tcW w:w="630" w:type="dxa"/>
          </w:tcPr>
          <w:p w:rsidR="00254BD4" w:rsidRPr="00254BD4" w:rsidRDefault="00254BD4" w:rsidP="00254BD4">
            <w:pPr>
              <w:pStyle w:val="TAL"/>
              <w:rPr>
                <w:ins w:id="317" w:author="NTT DOCOMO, INC." w:date="2018-05-31T17:30:00Z"/>
              </w:rPr>
            </w:pPr>
            <w:ins w:id="318" w:author="NTT DOCOMO, INC." w:date="2018-05-31T17:32:00Z">
              <w:r>
                <w:rPr>
                  <w:rFonts w:eastAsiaTheme="minorEastAsia" w:hint="eastAsia"/>
                  <w:lang w:eastAsia="ja-JP"/>
                </w:rPr>
                <w:t>No</w:t>
              </w:r>
            </w:ins>
          </w:p>
        </w:tc>
      </w:tr>
      <w:tr w:rsidR="00254BD4" w:rsidRPr="000C4CFF" w:rsidTr="00EA306E">
        <w:trPr>
          <w:cantSplit/>
          <w:tblHeader/>
          <w:ins w:id="319" w:author="NTT DOCOMO, INC." w:date="2018-05-31T17:30:00Z"/>
        </w:trPr>
        <w:tc>
          <w:tcPr>
            <w:tcW w:w="7110" w:type="dxa"/>
          </w:tcPr>
          <w:p w:rsidR="00254BD4" w:rsidRDefault="00254BD4" w:rsidP="00254BD4">
            <w:pPr>
              <w:pStyle w:val="TAL"/>
              <w:rPr>
                <w:ins w:id="320" w:author="NTT DOCOMO, INC." w:date="2018-05-31T17:31:00Z"/>
                <w:b/>
                <w:bCs/>
                <w:i/>
                <w:iCs/>
              </w:rPr>
            </w:pPr>
            <w:ins w:id="321" w:author="NTT DOCOMO, INC." w:date="2018-05-31T17:31:00Z">
              <w:r w:rsidRPr="006E19F8">
                <w:rPr>
                  <w:b/>
                  <w:bCs/>
                  <w:i/>
                  <w:iCs/>
                </w:rPr>
                <w:t>typeI-MultiPanelCodebookList</w:t>
              </w:r>
            </w:ins>
          </w:p>
          <w:p w:rsidR="00254BD4" w:rsidRDefault="00254BD4" w:rsidP="00254BD4">
            <w:pPr>
              <w:pStyle w:val="TAL"/>
              <w:rPr>
                <w:ins w:id="322" w:author="NTT DOCOMO, INC." w:date="2018-05-31T17:31:00Z"/>
                <w:bCs/>
                <w:iCs/>
              </w:rPr>
            </w:pPr>
            <w:ins w:id="323" w:author="NTT DOCOMO, INC." w:date="2018-05-31T17:31:00Z">
              <w:r w:rsidRPr="00936314">
                <w:rPr>
                  <w:bCs/>
                  <w:iCs/>
                </w:rPr>
                <w:t xml:space="preserve">List of </w:t>
              </w:r>
              <w:r>
                <w:rPr>
                  <w:bCs/>
                  <w:iCs/>
                </w:rPr>
                <w:t>type I multi-panel codebooks supported by the UE. Each entry includes the following parameters:</w:t>
              </w:r>
            </w:ins>
          </w:p>
          <w:p w:rsidR="00254BD4" w:rsidRPr="00AC5D4E" w:rsidRDefault="00254BD4" w:rsidP="00254BD4">
            <w:pPr>
              <w:pStyle w:val="B1"/>
              <w:rPr>
                <w:ins w:id="324" w:author="NTT DOCOMO, INC." w:date="2018-05-31T17:31:00Z"/>
                <w:rFonts w:ascii="Arial" w:eastAsiaTheme="minorEastAsia" w:hAnsi="Arial" w:cs="Arial"/>
                <w:sz w:val="18"/>
                <w:szCs w:val="18"/>
                <w:lang w:eastAsia="ja-JP"/>
              </w:rPr>
            </w:pPr>
            <w:ins w:id="325" w:author="NTT DOCOMO, INC." w:date="2018-05-31T17:31:00Z">
              <w:r>
                <w:rPr>
                  <w:rFonts w:eastAsiaTheme="minorEastAsia" w:hint="eastAsia"/>
                  <w:lang w:eastAsia="ja-JP"/>
                </w:rPr>
                <w:t>-</w:t>
              </w:r>
              <w:r>
                <w:rPr>
                  <w:rFonts w:eastAsiaTheme="minorEastAsia"/>
                  <w:lang w:eastAsia="ja-JP"/>
                </w:rPr>
                <w:tab/>
              </w:r>
              <w:r w:rsidRPr="002E1772">
                <w:rPr>
                  <w:rFonts w:ascii="Arial" w:eastAsiaTheme="minorEastAsia" w:hAnsi="Arial" w:cs="Arial"/>
                  <w:i/>
                  <w:sz w:val="18"/>
                  <w:szCs w:val="18"/>
                  <w:lang w:eastAsia="ja-JP"/>
                </w:rPr>
                <w:t>maxNumberTxPortsPerResource</w:t>
              </w:r>
              <w:r>
                <w:rPr>
                  <w:rFonts w:ascii="Arial" w:eastAsiaTheme="minorEastAsia" w:hAnsi="Arial" w:cs="Arial"/>
                  <w:sz w:val="18"/>
                  <w:szCs w:val="18"/>
                  <w:lang w:eastAsia="ja-JP"/>
                </w:rPr>
                <w:t xml:space="preserve"> indicates the maximum number of Tx ports in a resource across all CCs simultaneously;</w:t>
              </w:r>
            </w:ins>
          </w:p>
          <w:p w:rsidR="00254BD4" w:rsidRPr="00AC5D4E" w:rsidRDefault="00254BD4" w:rsidP="00254BD4">
            <w:pPr>
              <w:pStyle w:val="B1"/>
              <w:rPr>
                <w:ins w:id="326" w:author="NTT DOCOMO, INC." w:date="2018-05-31T17:31:00Z"/>
                <w:rFonts w:ascii="Arial" w:eastAsiaTheme="minorEastAsia" w:hAnsi="Arial" w:cs="Arial"/>
                <w:sz w:val="18"/>
                <w:szCs w:val="18"/>
                <w:lang w:eastAsia="ja-JP"/>
              </w:rPr>
            </w:pPr>
            <w:ins w:id="327" w:author="NTT DOCOMO, INC." w:date="2018-05-31T17:31:00Z">
              <w:r w:rsidRPr="00AC5D4E">
                <w:rPr>
                  <w:rFonts w:ascii="Arial" w:eastAsiaTheme="minorEastAsia" w:hAnsi="Arial" w:cs="Arial"/>
                  <w:sz w:val="18"/>
                  <w:szCs w:val="18"/>
                  <w:lang w:eastAsia="ja-JP"/>
                </w:rPr>
                <w:t>-</w:t>
              </w:r>
              <w:r w:rsidRPr="00AC5D4E">
                <w:rPr>
                  <w:rFonts w:ascii="Arial" w:eastAsiaTheme="minorEastAsia" w:hAnsi="Arial" w:cs="Arial"/>
                  <w:sz w:val="18"/>
                  <w:szCs w:val="18"/>
                  <w:lang w:eastAsia="ja-JP"/>
                </w:rPr>
                <w:tab/>
              </w:r>
              <w:r w:rsidRPr="002E1772">
                <w:rPr>
                  <w:rFonts w:ascii="Arial" w:eastAsiaTheme="minorEastAsia" w:hAnsi="Arial" w:cs="Arial"/>
                  <w:i/>
                  <w:sz w:val="18"/>
                  <w:szCs w:val="18"/>
                  <w:lang w:eastAsia="ja-JP"/>
                </w:rPr>
                <w:t>maxNumberResources</w:t>
              </w:r>
              <w:r>
                <w:rPr>
                  <w:rFonts w:ascii="Arial" w:eastAsiaTheme="minorEastAsia" w:hAnsi="Arial" w:cs="Arial"/>
                  <w:sz w:val="18"/>
                  <w:szCs w:val="18"/>
                  <w:lang w:eastAsia="ja-JP"/>
                </w:rPr>
                <w:t xml:space="preserve"> indicates the maximum number of resources across all CCs simultaneously;</w:t>
              </w:r>
            </w:ins>
          </w:p>
          <w:p w:rsidR="00254BD4" w:rsidRPr="00AC5D4E" w:rsidRDefault="00254BD4" w:rsidP="00254BD4">
            <w:pPr>
              <w:pStyle w:val="B1"/>
              <w:rPr>
                <w:ins w:id="328" w:author="NTT DOCOMO, INC." w:date="2018-05-31T17:31:00Z"/>
                <w:rFonts w:ascii="Arial" w:eastAsiaTheme="minorEastAsia" w:hAnsi="Arial" w:cs="Arial"/>
                <w:sz w:val="18"/>
                <w:szCs w:val="18"/>
                <w:lang w:eastAsia="ja-JP"/>
              </w:rPr>
            </w:pPr>
            <w:ins w:id="329" w:author="NTT DOCOMO, INC." w:date="2018-05-31T17:31:00Z">
              <w:r w:rsidRPr="00AC5D4E">
                <w:rPr>
                  <w:rFonts w:ascii="Arial" w:eastAsiaTheme="minorEastAsia" w:hAnsi="Arial" w:cs="Arial"/>
                  <w:sz w:val="18"/>
                  <w:szCs w:val="18"/>
                  <w:lang w:eastAsia="ja-JP"/>
                </w:rPr>
                <w:t>-</w:t>
              </w:r>
              <w:r w:rsidRPr="00AC5D4E">
                <w:rPr>
                  <w:rFonts w:ascii="Arial" w:eastAsiaTheme="minorEastAsia" w:hAnsi="Arial" w:cs="Arial"/>
                  <w:sz w:val="18"/>
                  <w:szCs w:val="18"/>
                  <w:lang w:eastAsia="ja-JP"/>
                </w:rPr>
                <w:tab/>
              </w:r>
              <w:r w:rsidRPr="002E1772">
                <w:rPr>
                  <w:rFonts w:ascii="Arial" w:eastAsiaTheme="minorEastAsia" w:hAnsi="Arial" w:cs="Arial"/>
                  <w:i/>
                  <w:sz w:val="18"/>
                  <w:szCs w:val="18"/>
                  <w:lang w:eastAsia="ja-JP"/>
                </w:rPr>
                <w:t>totalNumberTxPorts</w:t>
              </w:r>
              <w:r>
                <w:rPr>
                  <w:rFonts w:ascii="Arial" w:eastAsiaTheme="minorEastAsia" w:hAnsi="Arial" w:cs="Arial"/>
                  <w:sz w:val="18"/>
                  <w:szCs w:val="18"/>
                  <w:lang w:eastAsia="ja-JP"/>
                </w:rPr>
                <w:t xml:space="preserve"> indicates the total number of Tx ports across all CCs simultaneously;</w:t>
              </w:r>
            </w:ins>
          </w:p>
          <w:p w:rsidR="00254BD4" w:rsidRDefault="00254BD4" w:rsidP="00254BD4">
            <w:pPr>
              <w:pStyle w:val="B1"/>
              <w:rPr>
                <w:ins w:id="330" w:author="NTT DOCOMO, INC." w:date="2018-05-31T17:31:00Z"/>
                <w:rFonts w:ascii="Arial" w:eastAsiaTheme="minorEastAsia" w:hAnsi="Arial" w:cs="Arial"/>
                <w:sz w:val="18"/>
                <w:szCs w:val="18"/>
                <w:lang w:eastAsia="ja-JP"/>
              </w:rPr>
            </w:pPr>
            <w:ins w:id="331" w:author="NTT DOCOMO, INC." w:date="2018-05-31T17:31:00Z">
              <w:r w:rsidRPr="00AC5D4E">
                <w:rPr>
                  <w:rFonts w:ascii="Arial" w:eastAsiaTheme="minorEastAsia" w:hAnsi="Arial" w:cs="Arial"/>
                  <w:sz w:val="18"/>
                  <w:szCs w:val="18"/>
                  <w:lang w:eastAsia="ja-JP"/>
                </w:rPr>
                <w:t>-</w:t>
              </w:r>
              <w:r w:rsidRPr="00AC5D4E">
                <w:rPr>
                  <w:rFonts w:ascii="Arial" w:eastAsiaTheme="minorEastAsia" w:hAnsi="Arial" w:cs="Arial"/>
                  <w:sz w:val="18"/>
                  <w:szCs w:val="18"/>
                  <w:lang w:eastAsia="ja-JP"/>
                </w:rPr>
                <w:tab/>
              </w:r>
              <w:r w:rsidRPr="002E1772">
                <w:rPr>
                  <w:rFonts w:ascii="Arial" w:eastAsiaTheme="minorEastAsia" w:hAnsi="Arial" w:cs="Arial"/>
                  <w:i/>
                  <w:sz w:val="18"/>
                  <w:szCs w:val="18"/>
                  <w:lang w:eastAsia="ja-JP"/>
                </w:rPr>
                <w:t>supportedCodebookMode</w:t>
              </w:r>
              <w:r>
                <w:rPr>
                  <w:rFonts w:ascii="Arial" w:eastAsiaTheme="minorEastAsia" w:hAnsi="Arial" w:cs="Arial"/>
                  <w:sz w:val="18"/>
                  <w:szCs w:val="18"/>
                  <w:lang w:eastAsia="ja-JP"/>
                </w:rPr>
                <w:t xml:space="preserve"> indicates supported codebook modes (mode 1, mode2 or both of mode 1 and mode 2);</w:t>
              </w:r>
            </w:ins>
          </w:p>
          <w:p w:rsidR="00254BD4" w:rsidRPr="00AC5D4E" w:rsidRDefault="00254BD4" w:rsidP="00254BD4">
            <w:pPr>
              <w:pStyle w:val="B1"/>
              <w:rPr>
                <w:ins w:id="332" w:author="NTT DOCOMO, INC." w:date="2018-05-31T17:31:00Z"/>
                <w:rFonts w:ascii="Arial" w:eastAsiaTheme="minorEastAsia" w:hAnsi="Arial" w:cs="Arial"/>
                <w:sz w:val="18"/>
                <w:szCs w:val="18"/>
                <w:lang w:eastAsia="ja-JP"/>
              </w:rPr>
            </w:pPr>
            <w:ins w:id="333" w:author="NTT DOCOMO, INC." w:date="2018-05-31T17:31:00Z">
              <w:r>
                <w:rPr>
                  <w:rFonts w:ascii="Arial" w:eastAsiaTheme="minorEastAsia" w:hAnsi="Arial" w:cs="Arial"/>
                  <w:sz w:val="18"/>
                  <w:szCs w:val="18"/>
                  <w:lang w:eastAsia="ja-JP"/>
                </w:rPr>
                <w:t>-</w:t>
              </w:r>
              <w:r>
                <w:rPr>
                  <w:rFonts w:ascii="Arial" w:eastAsiaTheme="minorEastAsia" w:hAnsi="Arial" w:cs="Arial"/>
                  <w:sz w:val="18"/>
                  <w:szCs w:val="18"/>
                  <w:lang w:eastAsia="ja-JP"/>
                </w:rPr>
                <w:tab/>
              </w:r>
              <w:r w:rsidRPr="00DE6D40">
                <w:rPr>
                  <w:rFonts w:ascii="Arial" w:eastAsiaTheme="minorEastAsia" w:hAnsi="Arial" w:cs="Arial"/>
                  <w:i/>
                  <w:sz w:val="18"/>
                  <w:szCs w:val="18"/>
                  <w:lang w:eastAsia="ja-JP"/>
                </w:rPr>
                <w:t>supportedNumberPanels</w:t>
              </w:r>
              <w:r>
                <w:rPr>
                  <w:rFonts w:ascii="Arial" w:eastAsiaTheme="minorEastAsia" w:hAnsi="Arial" w:cs="Arial"/>
                  <w:sz w:val="18"/>
                  <w:szCs w:val="18"/>
                  <w:lang w:eastAsia="ja-JP"/>
                </w:rPr>
                <w:t xml:space="preserve"> indicates supported number of panels;</w:t>
              </w:r>
            </w:ins>
          </w:p>
          <w:p w:rsidR="00254BD4" w:rsidRPr="000C4CFF" w:rsidRDefault="00254BD4" w:rsidP="00254BD4">
            <w:pPr>
              <w:pStyle w:val="TAL"/>
              <w:rPr>
                <w:ins w:id="334" w:author="NTT DOCOMO, INC." w:date="2018-05-31T17:30:00Z"/>
                <w:b/>
                <w:i/>
              </w:rPr>
            </w:pPr>
            <w:ins w:id="335" w:author="NTT DOCOMO, INC." w:date="2018-05-31T17:31:00Z">
              <w:r w:rsidRPr="00AC5D4E">
                <w:rPr>
                  <w:rFonts w:eastAsiaTheme="minorEastAsia" w:cs="Arial"/>
                  <w:szCs w:val="18"/>
                  <w:lang w:eastAsia="ja-JP"/>
                </w:rPr>
                <w:t>-</w:t>
              </w:r>
              <w:r w:rsidRPr="00AC5D4E">
                <w:rPr>
                  <w:rFonts w:eastAsiaTheme="minorEastAsia" w:cs="Arial"/>
                  <w:szCs w:val="18"/>
                  <w:lang w:eastAsia="ja-JP"/>
                </w:rPr>
                <w:tab/>
              </w:r>
              <w:r w:rsidRPr="002E1772">
                <w:rPr>
                  <w:rFonts w:eastAsiaTheme="minorEastAsia" w:cs="Arial"/>
                  <w:i/>
                  <w:szCs w:val="18"/>
                  <w:lang w:eastAsia="ja-JP"/>
                </w:rPr>
                <w:t>maxNumberCSI-RS-PerResourceSet</w:t>
              </w:r>
              <w:r>
                <w:rPr>
                  <w:rFonts w:eastAsiaTheme="minorEastAsia" w:cs="Arial"/>
                  <w:szCs w:val="18"/>
                  <w:lang w:eastAsia="ja-JP"/>
                </w:rPr>
                <w:t xml:space="preserve"> indicates the maximum number of CSI-RS resource in a resource set.</w:t>
              </w:r>
            </w:ins>
          </w:p>
        </w:tc>
        <w:tc>
          <w:tcPr>
            <w:tcW w:w="720" w:type="dxa"/>
          </w:tcPr>
          <w:p w:rsidR="00254BD4" w:rsidRPr="000C4CFF" w:rsidRDefault="00254BD4" w:rsidP="00254BD4">
            <w:pPr>
              <w:pStyle w:val="TAL"/>
              <w:rPr>
                <w:ins w:id="336" w:author="NTT DOCOMO, INC." w:date="2018-05-31T17:30:00Z"/>
              </w:rPr>
            </w:pPr>
            <w:ins w:id="337" w:author="NTT DOCOMO, INC." w:date="2018-05-31T17:31:00Z">
              <w:r>
                <w:rPr>
                  <w:rFonts w:eastAsiaTheme="minorEastAsia" w:hint="eastAsia"/>
                  <w:bCs/>
                  <w:iCs/>
                  <w:lang w:eastAsia="ja-JP"/>
                </w:rPr>
                <w:t xml:space="preserve">Per CC per band </w:t>
              </w:r>
              <w:r>
                <w:rPr>
                  <w:rFonts w:eastAsiaTheme="minorEastAsia"/>
                  <w:bCs/>
                  <w:iCs/>
                  <w:lang w:eastAsia="ja-JP"/>
                </w:rPr>
                <w:t>per BC</w:t>
              </w:r>
            </w:ins>
          </w:p>
        </w:tc>
        <w:tc>
          <w:tcPr>
            <w:tcW w:w="540" w:type="dxa"/>
          </w:tcPr>
          <w:p w:rsidR="00254BD4" w:rsidRPr="000C4CFF" w:rsidRDefault="00254BD4" w:rsidP="00254BD4">
            <w:pPr>
              <w:pStyle w:val="TAL"/>
              <w:rPr>
                <w:ins w:id="338" w:author="NTT DOCOMO, INC." w:date="2018-05-31T17:30:00Z"/>
              </w:rPr>
            </w:pPr>
          </w:p>
        </w:tc>
        <w:tc>
          <w:tcPr>
            <w:tcW w:w="630" w:type="dxa"/>
          </w:tcPr>
          <w:p w:rsidR="00254BD4" w:rsidRPr="00254BD4" w:rsidRDefault="00254BD4" w:rsidP="00254BD4">
            <w:pPr>
              <w:pStyle w:val="TAL"/>
              <w:rPr>
                <w:ins w:id="339" w:author="NTT DOCOMO, INC." w:date="2018-05-31T17:30:00Z"/>
                <w:rFonts w:eastAsiaTheme="minorEastAsia" w:hint="eastAsia"/>
                <w:lang w:eastAsia="ja-JP"/>
              </w:rPr>
            </w:pPr>
            <w:ins w:id="340" w:author="NTT DOCOMO, INC." w:date="2018-05-31T17:32:00Z">
              <w:r>
                <w:rPr>
                  <w:rFonts w:eastAsiaTheme="minorEastAsia" w:hint="eastAsia"/>
                  <w:lang w:eastAsia="ja-JP"/>
                </w:rPr>
                <w:t>No</w:t>
              </w:r>
            </w:ins>
          </w:p>
        </w:tc>
        <w:tc>
          <w:tcPr>
            <w:tcW w:w="630" w:type="dxa"/>
          </w:tcPr>
          <w:p w:rsidR="00254BD4" w:rsidRPr="00254BD4" w:rsidRDefault="00254BD4" w:rsidP="00254BD4">
            <w:pPr>
              <w:pStyle w:val="TAL"/>
              <w:rPr>
                <w:ins w:id="341" w:author="NTT DOCOMO, INC." w:date="2018-05-31T17:30:00Z"/>
                <w:rFonts w:eastAsiaTheme="minorEastAsia" w:hint="eastAsia"/>
                <w:lang w:eastAsia="ja-JP"/>
              </w:rPr>
            </w:pPr>
            <w:ins w:id="342" w:author="NTT DOCOMO, INC." w:date="2018-05-31T17:32:00Z">
              <w:r>
                <w:rPr>
                  <w:rFonts w:eastAsiaTheme="minorEastAsia" w:hint="eastAsia"/>
                  <w:lang w:eastAsia="ja-JP"/>
                </w:rPr>
                <w:t>No</w:t>
              </w:r>
            </w:ins>
          </w:p>
        </w:tc>
      </w:tr>
      <w:tr w:rsidR="00254BD4" w:rsidRPr="000C4CFF" w:rsidTr="00EA306E">
        <w:trPr>
          <w:cantSplit/>
          <w:tblHeader/>
          <w:ins w:id="343" w:author="NTT DOCOMO, INC." w:date="2018-05-31T17:27:00Z"/>
        </w:trPr>
        <w:tc>
          <w:tcPr>
            <w:tcW w:w="7110" w:type="dxa"/>
          </w:tcPr>
          <w:p w:rsidR="00254BD4" w:rsidRDefault="00254BD4" w:rsidP="00254BD4">
            <w:pPr>
              <w:pStyle w:val="TAL"/>
              <w:rPr>
                <w:ins w:id="344" w:author="NTT DOCOMO, INC." w:date="2018-05-31T17:31:00Z"/>
                <w:b/>
                <w:bCs/>
                <w:i/>
                <w:iCs/>
              </w:rPr>
            </w:pPr>
            <w:ins w:id="345" w:author="NTT DOCOMO, INC." w:date="2018-05-31T17:31:00Z">
              <w:r w:rsidRPr="006E19F8">
                <w:rPr>
                  <w:b/>
                  <w:bCs/>
                  <w:i/>
                  <w:iCs/>
                </w:rPr>
                <w:t>typeII-CodebookList</w:t>
              </w:r>
            </w:ins>
          </w:p>
          <w:p w:rsidR="00254BD4" w:rsidRDefault="00254BD4" w:rsidP="00254BD4">
            <w:pPr>
              <w:pStyle w:val="TAL"/>
              <w:rPr>
                <w:ins w:id="346" w:author="NTT DOCOMO, INC." w:date="2018-05-31T17:31:00Z"/>
                <w:bCs/>
                <w:iCs/>
              </w:rPr>
            </w:pPr>
            <w:ins w:id="347" w:author="NTT DOCOMO, INC." w:date="2018-05-31T17:31:00Z">
              <w:r w:rsidRPr="00936314">
                <w:rPr>
                  <w:bCs/>
                  <w:iCs/>
                </w:rPr>
                <w:t xml:space="preserve">List of </w:t>
              </w:r>
              <w:r>
                <w:rPr>
                  <w:bCs/>
                  <w:iCs/>
                </w:rPr>
                <w:t>type II codebooks supported by the UE. Each entry includes the following parameters:</w:t>
              </w:r>
            </w:ins>
          </w:p>
          <w:p w:rsidR="00254BD4" w:rsidRPr="00AC5D4E" w:rsidRDefault="00254BD4" w:rsidP="00254BD4">
            <w:pPr>
              <w:pStyle w:val="B1"/>
              <w:rPr>
                <w:ins w:id="348" w:author="NTT DOCOMO, INC." w:date="2018-05-31T17:31:00Z"/>
                <w:rFonts w:ascii="Arial" w:eastAsiaTheme="minorEastAsia" w:hAnsi="Arial" w:cs="Arial"/>
                <w:sz w:val="18"/>
                <w:szCs w:val="18"/>
                <w:lang w:eastAsia="ja-JP"/>
              </w:rPr>
            </w:pPr>
            <w:ins w:id="349" w:author="NTT DOCOMO, INC." w:date="2018-05-31T17:31:00Z">
              <w:r>
                <w:rPr>
                  <w:rFonts w:eastAsiaTheme="minorEastAsia" w:hint="eastAsia"/>
                  <w:lang w:eastAsia="ja-JP"/>
                </w:rPr>
                <w:t>-</w:t>
              </w:r>
              <w:r>
                <w:rPr>
                  <w:rFonts w:eastAsiaTheme="minorEastAsia"/>
                  <w:lang w:eastAsia="ja-JP"/>
                </w:rPr>
                <w:tab/>
              </w:r>
              <w:r w:rsidRPr="002E1772">
                <w:rPr>
                  <w:rFonts w:ascii="Arial" w:eastAsiaTheme="minorEastAsia" w:hAnsi="Arial" w:cs="Arial"/>
                  <w:i/>
                  <w:sz w:val="18"/>
                  <w:szCs w:val="18"/>
                  <w:lang w:eastAsia="ja-JP"/>
                </w:rPr>
                <w:t>maxNumberTxPortsPerResource</w:t>
              </w:r>
              <w:r>
                <w:rPr>
                  <w:rFonts w:ascii="Arial" w:eastAsiaTheme="minorEastAsia" w:hAnsi="Arial" w:cs="Arial"/>
                  <w:sz w:val="18"/>
                  <w:szCs w:val="18"/>
                  <w:lang w:eastAsia="ja-JP"/>
                </w:rPr>
                <w:t xml:space="preserve"> indicates the maximum number of Tx ports in a resource across all CCs simultaneously;</w:t>
              </w:r>
            </w:ins>
          </w:p>
          <w:p w:rsidR="00254BD4" w:rsidRPr="00AC5D4E" w:rsidRDefault="00254BD4" w:rsidP="00254BD4">
            <w:pPr>
              <w:pStyle w:val="B1"/>
              <w:rPr>
                <w:ins w:id="350" w:author="NTT DOCOMO, INC." w:date="2018-05-31T17:31:00Z"/>
                <w:rFonts w:ascii="Arial" w:eastAsiaTheme="minorEastAsia" w:hAnsi="Arial" w:cs="Arial"/>
                <w:sz w:val="18"/>
                <w:szCs w:val="18"/>
                <w:lang w:eastAsia="ja-JP"/>
              </w:rPr>
            </w:pPr>
            <w:ins w:id="351" w:author="NTT DOCOMO, INC." w:date="2018-05-31T17:31:00Z">
              <w:r w:rsidRPr="00AC5D4E">
                <w:rPr>
                  <w:rFonts w:ascii="Arial" w:eastAsiaTheme="minorEastAsia" w:hAnsi="Arial" w:cs="Arial"/>
                  <w:sz w:val="18"/>
                  <w:szCs w:val="18"/>
                  <w:lang w:eastAsia="ja-JP"/>
                </w:rPr>
                <w:t>-</w:t>
              </w:r>
              <w:r w:rsidRPr="00AC5D4E">
                <w:rPr>
                  <w:rFonts w:ascii="Arial" w:eastAsiaTheme="minorEastAsia" w:hAnsi="Arial" w:cs="Arial"/>
                  <w:sz w:val="18"/>
                  <w:szCs w:val="18"/>
                  <w:lang w:eastAsia="ja-JP"/>
                </w:rPr>
                <w:tab/>
              </w:r>
              <w:r w:rsidRPr="002E1772">
                <w:rPr>
                  <w:rFonts w:ascii="Arial" w:eastAsiaTheme="minorEastAsia" w:hAnsi="Arial" w:cs="Arial"/>
                  <w:i/>
                  <w:sz w:val="18"/>
                  <w:szCs w:val="18"/>
                  <w:lang w:eastAsia="ja-JP"/>
                </w:rPr>
                <w:t>maxNumberResources</w:t>
              </w:r>
              <w:r>
                <w:rPr>
                  <w:rFonts w:ascii="Arial" w:eastAsiaTheme="minorEastAsia" w:hAnsi="Arial" w:cs="Arial"/>
                  <w:sz w:val="18"/>
                  <w:szCs w:val="18"/>
                  <w:lang w:eastAsia="ja-JP"/>
                </w:rPr>
                <w:t xml:space="preserve"> indicates the maximum number of resources across all CCs simultaneously;</w:t>
              </w:r>
            </w:ins>
          </w:p>
          <w:p w:rsidR="00254BD4" w:rsidRPr="00AC5D4E" w:rsidRDefault="00254BD4" w:rsidP="00254BD4">
            <w:pPr>
              <w:pStyle w:val="B1"/>
              <w:rPr>
                <w:ins w:id="352" w:author="NTT DOCOMO, INC." w:date="2018-05-31T17:31:00Z"/>
                <w:rFonts w:ascii="Arial" w:eastAsiaTheme="minorEastAsia" w:hAnsi="Arial" w:cs="Arial"/>
                <w:sz w:val="18"/>
                <w:szCs w:val="18"/>
                <w:lang w:eastAsia="ja-JP"/>
              </w:rPr>
            </w:pPr>
            <w:ins w:id="353" w:author="NTT DOCOMO, INC." w:date="2018-05-31T17:31:00Z">
              <w:r w:rsidRPr="00AC5D4E">
                <w:rPr>
                  <w:rFonts w:ascii="Arial" w:eastAsiaTheme="minorEastAsia" w:hAnsi="Arial" w:cs="Arial"/>
                  <w:sz w:val="18"/>
                  <w:szCs w:val="18"/>
                  <w:lang w:eastAsia="ja-JP"/>
                </w:rPr>
                <w:t>-</w:t>
              </w:r>
              <w:r w:rsidRPr="00AC5D4E">
                <w:rPr>
                  <w:rFonts w:ascii="Arial" w:eastAsiaTheme="minorEastAsia" w:hAnsi="Arial" w:cs="Arial"/>
                  <w:sz w:val="18"/>
                  <w:szCs w:val="18"/>
                  <w:lang w:eastAsia="ja-JP"/>
                </w:rPr>
                <w:tab/>
              </w:r>
              <w:r w:rsidRPr="002E1772">
                <w:rPr>
                  <w:rFonts w:ascii="Arial" w:eastAsiaTheme="minorEastAsia" w:hAnsi="Arial" w:cs="Arial"/>
                  <w:i/>
                  <w:sz w:val="18"/>
                  <w:szCs w:val="18"/>
                  <w:lang w:eastAsia="ja-JP"/>
                </w:rPr>
                <w:t>totalNumberTxPorts</w:t>
              </w:r>
              <w:r>
                <w:rPr>
                  <w:rFonts w:ascii="Arial" w:eastAsiaTheme="minorEastAsia" w:hAnsi="Arial" w:cs="Arial"/>
                  <w:sz w:val="18"/>
                  <w:szCs w:val="18"/>
                  <w:lang w:eastAsia="ja-JP"/>
                </w:rPr>
                <w:t xml:space="preserve"> indicates the total number of Tx ports across all CCs simultaneously;</w:t>
              </w:r>
            </w:ins>
          </w:p>
          <w:p w:rsidR="00254BD4" w:rsidRDefault="00254BD4" w:rsidP="00254BD4">
            <w:pPr>
              <w:pStyle w:val="B1"/>
              <w:rPr>
                <w:ins w:id="354" w:author="NTT DOCOMO, INC." w:date="2018-05-31T17:31:00Z"/>
                <w:rFonts w:ascii="Arial" w:eastAsiaTheme="minorEastAsia" w:hAnsi="Arial" w:cs="Arial"/>
                <w:sz w:val="18"/>
                <w:szCs w:val="18"/>
                <w:lang w:eastAsia="ja-JP"/>
              </w:rPr>
            </w:pPr>
            <w:ins w:id="355" w:author="NTT DOCOMO, INC." w:date="2018-05-31T17:31:00Z">
              <w:r w:rsidRPr="00AE05FB">
                <w:rPr>
                  <w:rFonts w:ascii="Arial" w:eastAsiaTheme="minorEastAsia" w:hAnsi="Arial" w:cs="Arial"/>
                  <w:sz w:val="18"/>
                  <w:szCs w:val="18"/>
                  <w:lang w:eastAsia="ja-JP"/>
                </w:rPr>
                <w:t>-</w:t>
              </w:r>
              <w:r w:rsidRPr="00AE05FB">
                <w:rPr>
                  <w:rFonts w:ascii="Arial" w:eastAsiaTheme="minorEastAsia" w:hAnsi="Arial" w:cs="Arial"/>
                  <w:sz w:val="18"/>
                  <w:szCs w:val="18"/>
                  <w:lang w:eastAsia="ja-JP"/>
                </w:rPr>
                <w:tab/>
              </w:r>
              <w:r w:rsidRPr="00FA2C3D">
                <w:rPr>
                  <w:rFonts w:ascii="Arial" w:eastAsiaTheme="minorEastAsia" w:hAnsi="Arial" w:cs="Arial"/>
                  <w:i/>
                  <w:sz w:val="18"/>
                  <w:szCs w:val="18"/>
                  <w:lang w:eastAsia="ja-JP"/>
                </w:rPr>
                <w:t>parameterLx</w:t>
              </w:r>
              <w:r>
                <w:rPr>
                  <w:rFonts w:ascii="Arial" w:eastAsiaTheme="minorEastAsia" w:hAnsi="Arial" w:cs="Arial"/>
                  <w:sz w:val="18"/>
                  <w:szCs w:val="18"/>
                  <w:lang w:eastAsia="ja-JP"/>
                </w:rPr>
                <w:t xml:space="preserve"> indicates the parameter “Lx” in codebook generation where x is an index of Tx ports indicated by </w:t>
              </w:r>
              <w:r w:rsidRPr="002E1772">
                <w:rPr>
                  <w:rFonts w:ascii="Arial" w:eastAsiaTheme="minorEastAsia" w:hAnsi="Arial" w:cs="Arial"/>
                  <w:i/>
                  <w:sz w:val="18"/>
                  <w:szCs w:val="18"/>
                  <w:lang w:eastAsia="ja-JP"/>
                </w:rPr>
                <w:t>maxNumberTxPortsPerResource</w:t>
              </w:r>
              <w:r>
                <w:rPr>
                  <w:rFonts w:ascii="Arial" w:eastAsiaTheme="minorEastAsia" w:hAnsi="Arial" w:cs="Arial"/>
                  <w:sz w:val="18"/>
                  <w:szCs w:val="18"/>
                  <w:lang w:eastAsia="ja-JP"/>
                </w:rPr>
                <w:t>;</w:t>
              </w:r>
            </w:ins>
          </w:p>
          <w:p w:rsidR="00254BD4" w:rsidRDefault="00254BD4" w:rsidP="00254BD4">
            <w:pPr>
              <w:pStyle w:val="B1"/>
              <w:rPr>
                <w:ins w:id="356" w:author="NTT DOCOMO, INC." w:date="2018-05-31T17:31:00Z"/>
                <w:rFonts w:ascii="Arial" w:eastAsiaTheme="minorEastAsia" w:hAnsi="Arial" w:cs="Arial"/>
                <w:sz w:val="18"/>
                <w:szCs w:val="18"/>
                <w:lang w:eastAsia="ja-JP"/>
              </w:rPr>
            </w:pPr>
            <w:ins w:id="357" w:author="NTT DOCOMO, INC." w:date="2018-05-31T17:31:00Z">
              <w:r>
                <w:rPr>
                  <w:rFonts w:ascii="Arial" w:eastAsiaTheme="minorEastAsia" w:hAnsi="Arial" w:cs="Arial"/>
                  <w:sz w:val="18"/>
                  <w:szCs w:val="18"/>
                  <w:lang w:eastAsia="ja-JP"/>
                </w:rPr>
                <w:t>-</w:t>
              </w:r>
              <w:r>
                <w:rPr>
                  <w:rFonts w:ascii="Arial" w:eastAsiaTheme="minorEastAsia" w:hAnsi="Arial" w:cs="Arial"/>
                  <w:sz w:val="18"/>
                  <w:szCs w:val="18"/>
                  <w:lang w:eastAsia="ja-JP"/>
                </w:rPr>
                <w:tab/>
              </w:r>
              <w:r w:rsidRPr="00FA2C3D">
                <w:rPr>
                  <w:rFonts w:ascii="Arial" w:eastAsiaTheme="minorEastAsia" w:hAnsi="Arial" w:cs="Arial"/>
                  <w:i/>
                  <w:sz w:val="18"/>
                  <w:szCs w:val="18"/>
                  <w:lang w:eastAsia="ja-JP"/>
                </w:rPr>
                <w:t>amplitudeScalingType</w:t>
              </w:r>
              <w:r>
                <w:rPr>
                  <w:rFonts w:ascii="Arial" w:eastAsiaTheme="minorEastAsia" w:hAnsi="Arial" w:cs="Arial"/>
                  <w:sz w:val="18"/>
                  <w:szCs w:val="18"/>
                  <w:lang w:eastAsia="ja-JP"/>
                </w:rPr>
                <w:t xml:space="preserve"> inciates the amplitude scaling type supported by the UE (wideband or both of wideband and sub-band;</w:t>
              </w:r>
            </w:ins>
          </w:p>
          <w:p w:rsidR="00254BD4" w:rsidRDefault="00254BD4" w:rsidP="00254BD4">
            <w:pPr>
              <w:pStyle w:val="B1"/>
              <w:rPr>
                <w:ins w:id="358" w:author="NTT DOCOMO, INC." w:date="2018-05-31T17:31:00Z"/>
                <w:rFonts w:ascii="Arial" w:eastAsiaTheme="minorEastAsia" w:hAnsi="Arial" w:cs="Arial"/>
                <w:sz w:val="18"/>
                <w:szCs w:val="18"/>
                <w:lang w:eastAsia="ja-JP"/>
              </w:rPr>
            </w:pPr>
            <w:ins w:id="359" w:author="NTT DOCOMO, INC." w:date="2018-05-31T17:31:00Z">
              <w:r>
                <w:rPr>
                  <w:rFonts w:ascii="Arial" w:eastAsiaTheme="minorEastAsia" w:hAnsi="Arial" w:cs="Arial"/>
                  <w:sz w:val="18"/>
                  <w:szCs w:val="18"/>
                  <w:lang w:eastAsia="ja-JP"/>
                </w:rPr>
                <w:t>-</w:t>
              </w:r>
              <w:r>
                <w:rPr>
                  <w:rFonts w:ascii="Arial" w:eastAsiaTheme="minorEastAsia" w:hAnsi="Arial" w:cs="Arial"/>
                  <w:sz w:val="18"/>
                  <w:szCs w:val="18"/>
                  <w:lang w:eastAsia="ja-JP"/>
                </w:rPr>
                <w:tab/>
              </w:r>
              <w:r w:rsidRPr="00FA2C3D">
                <w:rPr>
                  <w:rFonts w:ascii="Arial" w:eastAsiaTheme="minorEastAsia" w:hAnsi="Arial" w:cs="Arial"/>
                  <w:i/>
                  <w:sz w:val="18"/>
                  <w:szCs w:val="18"/>
                  <w:lang w:eastAsia="ja-JP"/>
                </w:rPr>
                <w:t>amplitudeSubsetRestriction</w:t>
              </w:r>
              <w:r>
                <w:rPr>
                  <w:rFonts w:ascii="Arial" w:eastAsiaTheme="minorEastAsia" w:hAnsi="Arial" w:cs="Arial"/>
                  <w:sz w:val="18"/>
                  <w:szCs w:val="18"/>
                  <w:lang w:eastAsia="ja-JP"/>
                </w:rPr>
                <w:t xml:space="preserve"> indicates whether amplitude subset restriction is supported for the UE;</w:t>
              </w:r>
            </w:ins>
          </w:p>
          <w:p w:rsidR="00254BD4" w:rsidRPr="000C4CFF" w:rsidRDefault="00254BD4" w:rsidP="00254BD4">
            <w:pPr>
              <w:pStyle w:val="TAL"/>
              <w:rPr>
                <w:ins w:id="360" w:author="NTT DOCOMO, INC." w:date="2018-05-31T17:27:00Z"/>
                <w:b/>
                <w:i/>
              </w:rPr>
            </w:pPr>
            <w:ins w:id="361" w:author="NTT DOCOMO, INC." w:date="2018-05-31T17:31:00Z">
              <w:r>
                <w:rPr>
                  <w:rFonts w:eastAsiaTheme="minorEastAsia" w:cs="Arial"/>
                  <w:szCs w:val="18"/>
                  <w:lang w:eastAsia="ja-JP"/>
                </w:rPr>
                <w:t>-</w:t>
              </w:r>
              <w:r>
                <w:rPr>
                  <w:rFonts w:eastAsiaTheme="minorEastAsia" w:cs="Arial"/>
                  <w:szCs w:val="18"/>
                  <w:lang w:eastAsia="ja-JP"/>
                </w:rPr>
                <w:tab/>
              </w:r>
              <w:r w:rsidRPr="00FA2C3D">
                <w:rPr>
                  <w:rFonts w:eastAsiaTheme="minorEastAsia" w:cs="Arial"/>
                  <w:i/>
                  <w:szCs w:val="18"/>
                  <w:lang w:eastAsia="ja-JP"/>
                </w:rPr>
                <w:t xml:space="preserve">maxNumberCSI-RS-PerResourceSet </w:t>
              </w:r>
              <w:r>
                <w:rPr>
                  <w:rFonts w:eastAsiaTheme="minorEastAsia" w:cs="Arial"/>
                  <w:szCs w:val="18"/>
                  <w:lang w:eastAsia="ja-JP"/>
                </w:rPr>
                <w:t>indicates the maximum number of CSI-RS resource in a resource set.</w:t>
              </w:r>
            </w:ins>
          </w:p>
        </w:tc>
        <w:tc>
          <w:tcPr>
            <w:tcW w:w="720" w:type="dxa"/>
          </w:tcPr>
          <w:p w:rsidR="00254BD4" w:rsidRPr="000C4CFF" w:rsidRDefault="00254BD4" w:rsidP="00254BD4">
            <w:pPr>
              <w:pStyle w:val="TAL"/>
              <w:rPr>
                <w:ins w:id="362" w:author="NTT DOCOMO, INC." w:date="2018-05-31T17:27:00Z"/>
              </w:rPr>
            </w:pPr>
            <w:ins w:id="363" w:author="NTT DOCOMO, INC." w:date="2018-05-31T17:31:00Z">
              <w:r>
                <w:rPr>
                  <w:rFonts w:eastAsiaTheme="minorEastAsia" w:hint="eastAsia"/>
                  <w:bCs/>
                  <w:iCs/>
                  <w:lang w:eastAsia="ja-JP"/>
                </w:rPr>
                <w:t>Per CC per band per BC</w:t>
              </w:r>
            </w:ins>
          </w:p>
        </w:tc>
        <w:tc>
          <w:tcPr>
            <w:tcW w:w="540" w:type="dxa"/>
          </w:tcPr>
          <w:p w:rsidR="00254BD4" w:rsidRPr="000C4CFF" w:rsidRDefault="00254BD4" w:rsidP="00254BD4">
            <w:pPr>
              <w:pStyle w:val="TAL"/>
              <w:rPr>
                <w:ins w:id="364" w:author="NTT DOCOMO, INC." w:date="2018-05-31T17:27:00Z"/>
              </w:rPr>
            </w:pPr>
          </w:p>
        </w:tc>
        <w:tc>
          <w:tcPr>
            <w:tcW w:w="630" w:type="dxa"/>
          </w:tcPr>
          <w:p w:rsidR="00254BD4" w:rsidRPr="00254BD4" w:rsidRDefault="00254BD4" w:rsidP="00254BD4">
            <w:pPr>
              <w:pStyle w:val="TAL"/>
              <w:rPr>
                <w:ins w:id="365" w:author="NTT DOCOMO, INC." w:date="2018-05-31T17:27:00Z"/>
                <w:rFonts w:eastAsiaTheme="minorEastAsia" w:hint="eastAsia"/>
                <w:lang w:eastAsia="ja-JP"/>
              </w:rPr>
            </w:pPr>
            <w:ins w:id="366" w:author="NTT DOCOMO, INC." w:date="2018-05-31T17:32:00Z">
              <w:r>
                <w:rPr>
                  <w:rFonts w:eastAsiaTheme="minorEastAsia" w:hint="eastAsia"/>
                  <w:lang w:eastAsia="ja-JP"/>
                </w:rPr>
                <w:t>No</w:t>
              </w:r>
            </w:ins>
          </w:p>
        </w:tc>
        <w:tc>
          <w:tcPr>
            <w:tcW w:w="630" w:type="dxa"/>
          </w:tcPr>
          <w:p w:rsidR="00254BD4" w:rsidRPr="00254BD4" w:rsidRDefault="00254BD4" w:rsidP="00254BD4">
            <w:pPr>
              <w:pStyle w:val="TAL"/>
              <w:rPr>
                <w:ins w:id="367" w:author="NTT DOCOMO, INC." w:date="2018-05-31T17:27:00Z"/>
                <w:rFonts w:eastAsiaTheme="minorEastAsia" w:hint="eastAsia"/>
                <w:lang w:eastAsia="ja-JP"/>
              </w:rPr>
            </w:pPr>
            <w:ins w:id="368" w:author="NTT DOCOMO, INC." w:date="2018-05-31T17:32:00Z">
              <w:r>
                <w:rPr>
                  <w:rFonts w:eastAsiaTheme="minorEastAsia" w:hint="eastAsia"/>
                  <w:lang w:eastAsia="ja-JP"/>
                </w:rPr>
                <w:t>No</w:t>
              </w:r>
            </w:ins>
          </w:p>
        </w:tc>
      </w:tr>
      <w:tr w:rsidR="00254BD4" w:rsidRPr="000C4CFF" w:rsidTr="00EA306E">
        <w:trPr>
          <w:cantSplit/>
          <w:tblHeader/>
          <w:ins w:id="369" w:author="NTT DOCOMO, INC." w:date="2018-05-31T17:27:00Z"/>
        </w:trPr>
        <w:tc>
          <w:tcPr>
            <w:tcW w:w="7110" w:type="dxa"/>
          </w:tcPr>
          <w:p w:rsidR="00254BD4" w:rsidRDefault="00254BD4" w:rsidP="00254BD4">
            <w:pPr>
              <w:pStyle w:val="TAL"/>
              <w:rPr>
                <w:ins w:id="370" w:author="NTT DOCOMO, INC." w:date="2018-05-31T17:31:00Z"/>
                <w:b/>
                <w:bCs/>
                <w:i/>
                <w:iCs/>
              </w:rPr>
            </w:pPr>
            <w:ins w:id="371" w:author="NTT DOCOMO, INC." w:date="2018-05-31T17:31:00Z">
              <w:r w:rsidRPr="006E19F8">
                <w:rPr>
                  <w:b/>
                  <w:bCs/>
                  <w:i/>
                  <w:iCs/>
                </w:rPr>
                <w:lastRenderedPageBreak/>
                <w:t>typeII-CodebookPortSelectionList</w:t>
              </w:r>
            </w:ins>
          </w:p>
          <w:p w:rsidR="00254BD4" w:rsidRDefault="00254BD4" w:rsidP="00254BD4">
            <w:pPr>
              <w:pStyle w:val="TAL"/>
              <w:rPr>
                <w:ins w:id="372" w:author="NTT DOCOMO, INC." w:date="2018-05-31T17:31:00Z"/>
                <w:bCs/>
                <w:iCs/>
              </w:rPr>
            </w:pPr>
            <w:ins w:id="373" w:author="NTT DOCOMO, INC." w:date="2018-05-31T17:31:00Z">
              <w:r w:rsidRPr="00936314">
                <w:rPr>
                  <w:bCs/>
                  <w:iCs/>
                </w:rPr>
                <w:t xml:space="preserve">List of </w:t>
              </w:r>
              <w:r>
                <w:rPr>
                  <w:bCs/>
                  <w:iCs/>
                </w:rPr>
                <w:t>type II codebooks with port selection supported by the UE. Each entry includes the following parameters:</w:t>
              </w:r>
            </w:ins>
          </w:p>
          <w:p w:rsidR="00254BD4" w:rsidRPr="00AC5D4E" w:rsidRDefault="00254BD4" w:rsidP="00254BD4">
            <w:pPr>
              <w:pStyle w:val="B1"/>
              <w:rPr>
                <w:ins w:id="374" w:author="NTT DOCOMO, INC." w:date="2018-05-31T17:31:00Z"/>
                <w:rFonts w:ascii="Arial" w:eastAsiaTheme="minorEastAsia" w:hAnsi="Arial" w:cs="Arial"/>
                <w:sz w:val="18"/>
                <w:szCs w:val="18"/>
                <w:lang w:eastAsia="ja-JP"/>
              </w:rPr>
            </w:pPr>
            <w:ins w:id="375" w:author="NTT DOCOMO, INC." w:date="2018-05-31T17:31:00Z">
              <w:r>
                <w:rPr>
                  <w:rFonts w:eastAsiaTheme="minorEastAsia" w:hint="eastAsia"/>
                  <w:lang w:eastAsia="ja-JP"/>
                </w:rPr>
                <w:t>-</w:t>
              </w:r>
              <w:r>
                <w:rPr>
                  <w:rFonts w:eastAsiaTheme="minorEastAsia"/>
                  <w:lang w:eastAsia="ja-JP"/>
                </w:rPr>
                <w:tab/>
              </w:r>
              <w:r w:rsidRPr="002E1772">
                <w:rPr>
                  <w:rFonts w:ascii="Arial" w:eastAsiaTheme="minorEastAsia" w:hAnsi="Arial" w:cs="Arial"/>
                  <w:i/>
                  <w:sz w:val="18"/>
                  <w:szCs w:val="18"/>
                  <w:lang w:eastAsia="ja-JP"/>
                </w:rPr>
                <w:t>maxNumberTxPortsPerResource</w:t>
              </w:r>
              <w:r>
                <w:rPr>
                  <w:rFonts w:ascii="Arial" w:eastAsiaTheme="minorEastAsia" w:hAnsi="Arial" w:cs="Arial"/>
                  <w:sz w:val="18"/>
                  <w:szCs w:val="18"/>
                  <w:lang w:eastAsia="ja-JP"/>
                </w:rPr>
                <w:t xml:space="preserve"> indicates the maximum number of Tx ports in a resource across all CCs simultaneously;</w:t>
              </w:r>
            </w:ins>
          </w:p>
          <w:p w:rsidR="00254BD4" w:rsidRPr="00AC5D4E" w:rsidRDefault="00254BD4" w:rsidP="00254BD4">
            <w:pPr>
              <w:pStyle w:val="B1"/>
              <w:rPr>
                <w:ins w:id="376" w:author="NTT DOCOMO, INC." w:date="2018-05-31T17:31:00Z"/>
                <w:rFonts w:ascii="Arial" w:eastAsiaTheme="minorEastAsia" w:hAnsi="Arial" w:cs="Arial"/>
                <w:sz w:val="18"/>
                <w:szCs w:val="18"/>
                <w:lang w:eastAsia="ja-JP"/>
              </w:rPr>
            </w:pPr>
            <w:ins w:id="377" w:author="NTT DOCOMO, INC." w:date="2018-05-31T17:31:00Z">
              <w:r w:rsidRPr="00AC5D4E">
                <w:rPr>
                  <w:rFonts w:ascii="Arial" w:eastAsiaTheme="minorEastAsia" w:hAnsi="Arial" w:cs="Arial"/>
                  <w:sz w:val="18"/>
                  <w:szCs w:val="18"/>
                  <w:lang w:eastAsia="ja-JP"/>
                </w:rPr>
                <w:t>-</w:t>
              </w:r>
              <w:r w:rsidRPr="00AC5D4E">
                <w:rPr>
                  <w:rFonts w:ascii="Arial" w:eastAsiaTheme="minorEastAsia" w:hAnsi="Arial" w:cs="Arial"/>
                  <w:sz w:val="18"/>
                  <w:szCs w:val="18"/>
                  <w:lang w:eastAsia="ja-JP"/>
                </w:rPr>
                <w:tab/>
              </w:r>
              <w:r w:rsidRPr="002E1772">
                <w:rPr>
                  <w:rFonts w:ascii="Arial" w:eastAsiaTheme="minorEastAsia" w:hAnsi="Arial" w:cs="Arial"/>
                  <w:i/>
                  <w:sz w:val="18"/>
                  <w:szCs w:val="18"/>
                  <w:lang w:eastAsia="ja-JP"/>
                </w:rPr>
                <w:t>maxNumberResources</w:t>
              </w:r>
              <w:r>
                <w:rPr>
                  <w:rFonts w:ascii="Arial" w:eastAsiaTheme="minorEastAsia" w:hAnsi="Arial" w:cs="Arial"/>
                  <w:sz w:val="18"/>
                  <w:szCs w:val="18"/>
                  <w:lang w:eastAsia="ja-JP"/>
                </w:rPr>
                <w:t xml:space="preserve"> indicates the maximum number of resources across all CCs simultaneously;</w:t>
              </w:r>
            </w:ins>
          </w:p>
          <w:p w:rsidR="00254BD4" w:rsidRPr="00AC5D4E" w:rsidRDefault="00254BD4" w:rsidP="00254BD4">
            <w:pPr>
              <w:pStyle w:val="B1"/>
              <w:rPr>
                <w:ins w:id="378" w:author="NTT DOCOMO, INC." w:date="2018-05-31T17:31:00Z"/>
                <w:rFonts w:ascii="Arial" w:eastAsiaTheme="minorEastAsia" w:hAnsi="Arial" w:cs="Arial"/>
                <w:sz w:val="18"/>
                <w:szCs w:val="18"/>
                <w:lang w:eastAsia="ja-JP"/>
              </w:rPr>
            </w:pPr>
            <w:ins w:id="379" w:author="NTT DOCOMO, INC." w:date="2018-05-31T17:31:00Z">
              <w:r w:rsidRPr="00AC5D4E">
                <w:rPr>
                  <w:rFonts w:ascii="Arial" w:eastAsiaTheme="minorEastAsia" w:hAnsi="Arial" w:cs="Arial"/>
                  <w:sz w:val="18"/>
                  <w:szCs w:val="18"/>
                  <w:lang w:eastAsia="ja-JP"/>
                </w:rPr>
                <w:t>-</w:t>
              </w:r>
              <w:r w:rsidRPr="00AC5D4E">
                <w:rPr>
                  <w:rFonts w:ascii="Arial" w:eastAsiaTheme="minorEastAsia" w:hAnsi="Arial" w:cs="Arial"/>
                  <w:sz w:val="18"/>
                  <w:szCs w:val="18"/>
                  <w:lang w:eastAsia="ja-JP"/>
                </w:rPr>
                <w:tab/>
              </w:r>
              <w:r w:rsidRPr="002E1772">
                <w:rPr>
                  <w:rFonts w:ascii="Arial" w:eastAsiaTheme="minorEastAsia" w:hAnsi="Arial" w:cs="Arial"/>
                  <w:i/>
                  <w:sz w:val="18"/>
                  <w:szCs w:val="18"/>
                  <w:lang w:eastAsia="ja-JP"/>
                </w:rPr>
                <w:t>totalNumberTxPorts</w:t>
              </w:r>
              <w:r>
                <w:rPr>
                  <w:rFonts w:ascii="Arial" w:eastAsiaTheme="minorEastAsia" w:hAnsi="Arial" w:cs="Arial"/>
                  <w:sz w:val="18"/>
                  <w:szCs w:val="18"/>
                  <w:lang w:eastAsia="ja-JP"/>
                </w:rPr>
                <w:t xml:space="preserve"> indicates the total number of Tx ports across all CCs simultaneously;</w:t>
              </w:r>
            </w:ins>
          </w:p>
          <w:p w:rsidR="00254BD4" w:rsidRDefault="00254BD4" w:rsidP="00254BD4">
            <w:pPr>
              <w:pStyle w:val="B1"/>
              <w:rPr>
                <w:ins w:id="380" w:author="NTT DOCOMO, INC." w:date="2018-05-31T17:31:00Z"/>
                <w:rFonts w:ascii="Arial" w:eastAsiaTheme="minorEastAsia" w:hAnsi="Arial" w:cs="Arial"/>
                <w:sz w:val="18"/>
                <w:szCs w:val="18"/>
                <w:lang w:eastAsia="ja-JP"/>
              </w:rPr>
            </w:pPr>
            <w:ins w:id="381" w:author="NTT DOCOMO, INC." w:date="2018-05-31T17:31:00Z">
              <w:r w:rsidRPr="00AE05FB">
                <w:rPr>
                  <w:rFonts w:ascii="Arial" w:eastAsiaTheme="minorEastAsia" w:hAnsi="Arial" w:cs="Arial"/>
                  <w:sz w:val="18"/>
                  <w:szCs w:val="18"/>
                  <w:lang w:eastAsia="ja-JP"/>
                </w:rPr>
                <w:t>-</w:t>
              </w:r>
              <w:r w:rsidRPr="00AE05FB">
                <w:rPr>
                  <w:rFonts w:ascii="Arial" w:eastAsiaTheme="minorEastAsia" w:hAnsi="Arial" w:cs="Arial"/>
                  <w:sz w:val="18"/>
                  <w:szCs w:val="18"/>
                  <w:lang w:eastAsia="ja-JP"/>
                </w:rPr>
                <w:tab/>
              </w:r>
              <w:r w:rsidRPr="00FA2C3D">
                <w:rPr>
                  <w:rFonts w:ascii="Arial" w:eastAsiaTheme="minorEastAsia" w:hAnsi="Arial" w:cs="Arial"/>
                  <w:i/>
                  <w:sz w:val="18"/>
                  <w:szCs w:val="18"/>
                  <w:lang w:eastAsia="ja-JP"/>
                </w:rPr>
                <w:t>parameterLx</w:t>
              </w:r>
              <w:r>
                <w:rPr>
                  <w:rFonts w:ascii="Arial" w:eastAsiaTheme="minorEastAsia" w:hAnsi="Arial" w:cs="Arial"/>
                  <w:sz w:val="18"/>
                  <w:szCs w:val="18"/>
                  <w:lang w:eastAsia="ja-JP"/>
                </w:rPr>
                <w:t xml:space="preserve"> indicates the parameter “Lx” in codebook generation where x is an index of Tx ports indicated by </w:t>
              </w:r>
              <w:r w:rsidRPr="002E1772">
                <w:rPr>
                  <w:rFonts w:ascii="Arial" w:eastAsiaTheme="minorEastAsia" w:hAnsi="Arial" w:cs="Arial"/>
                  <w:i/>
                  <w:sz w:val="18"/>
                  <w:szCs w:val="18"/>
                  <w:lang w:eastAsia="ja-JP"/>
                </w:rPr>
                <w:t>maxNumberTxPortsPerResource</w:t>
              </w:r>
              <w:r>
                <w:rPr>
                  <w:rFonts w:ascii="Arial" w:eastAsiaTheme="minorEastAsia" w:hAnsi="Arial" w:cs="Arial"/>
                  <w:sz w:val="18"/>
                  <w:szCs w:val="18"/>
                  <w:lang w:eastAsia="ja-JP"/>
                </w:rPr>
                <w:t>;</w:t>
              </w:r>
            </w:ins>
          </w:p>
          <w:p w:rsidR="00254BD4" w:rsidRDefault="00254BD4" w:rsidP="00254BD4">
            <w:pPr>
              <w:pStyle w:val="B1"/>
              <w:rPr>
                <w:ins w:id="382" w:author="NTT DOCOMO, INC." w:date="2018-05-31T17:31:00Z"/>
                <w:rFonts w:ascii="Arial" w:eastAsiaTheme="minorEastAsia" w:hAnsi="Arial" w:cs="Arial" w:hint="eastAsia"/>
                <w:sz w:val="18"/>
                <w:szCs w:val="18"/>
                <w:lang w:eastAsia="ja-JP"/>
              </w:rPr>
            </w:pPr>
            <w:ins w:id="383" w:author="NTT DOCOMO, INC." w:date="2018-05-31T17:31:00Z">
              <w:r>
                <w:rPr>
                  <w:rFonts w:ascii="Arial" w:eastAsiaTheme="minorEastAsia" w:hAnsi="Arial" w:cs="Arial"/>
                  <w:sz w:val="18"/>
                  <w:szCs w:val="18"/>
                  <w:lang w:eastAsia="ja-JP"/>
                </w:rPr>
                <w:t>-</w:t>
              </w:r>
              <w:r>
                <w:rPr>
                  <w:rFonts w:ascii="Arial" w:eastAsiaTheme="minorEastAsia" w:hAnsi="Arial" w:cs="Arial"/>
                  <w:sz w:val="18"/>
                  <w:szCs w:val="18"/>
                  <w:lang w:eastAsia="ja-JP"/>
                </w:rPr>
                <w:tab/>
              </w:r>
              <w:r w:rsidRPr="00FA2C3D">
                <w:rPr>
                  <w:rFonts w:ascii="Arial" w:eastAsiaTheme="minorEastAsia" w:hAnsi="Arial" w:cs="Arial"/>
                  <w:i/>
                  <w:sz w:val="18"/>
                  <w:szCs w:val="18"/>
                  <w:lang w:eastAsia="ja-JP"/>
                </w:rPr>
                <w:t>amplitudeScalingType</w:t>
              </w:r>
              <w:r>
                <w:rPr>
                  <w:rFonts w:ascii="Arial" w:eastAsiaTheme="minorEastAsia" w:hAnsi="Arial" w:cs="Arial"/>
                  <w:sz w:val="18"/>
                  <w:szCs w:val="18"/>
                  <w:lang w:eastAsia="ja-JP"/>
                </w:rPr>
                <w:t xml:space="preserve"> inciates the amplitude scaling type supported by the UE (wideband or both of wideband and sub-band;</w:t>
              </w:r>
            </w:ins>
          </w:p>
          <w:p w:rsidR="00254BD4" w:rsidRPr="000C4CFF" w:rsidRDefault="00254BD4" w:rsidP="00254BD4">
            <w:pPr>
              <w:pStyle w:val="TAL"/>
              <w:rPr>
                <w:ins w:id="384" w:author="NTT DOCOMO, INC." w:date="2018-05-31T17:27:00Z"/>
                <w:b/>
                <w:i/>
              </w:rPr>
            </w:pPr>
            <w:ins w:id="385" w:author="NTT DOCOMO, INC." w:date="2018-05-31T17:31:00Z">
              <w:r>
                <w:rPr>
                  <w:rFonts w:eastAsiaTheme="minorEastAsia" w:cs="Arial"/>
                  <w:szCs w:val="18"/>
                  <w:lang w:eastAsia="ja-JP"/>
                </w:rPr>
                <w:t>-</w:t>
              </w:r>
              <w:r>
                <w:rPr>
                  <w:rFonts w:eastAsiaTheme="minorEastAsia" w:cs="Arial"/>
                  <w:szCs w:val="18"/>
                  <w:lang w:eastAsia="ja-JP"/>
                </w:rPr>
                <w:tab/>
              </w:r>
              <w:r w:rsidRPr="00FA2C3D">
                <w:rPr>
                  <w:rFonts w:eastAsiaTheme="minorEastAsia" w:cs="Arial"/>
                  <w:i/>
                  <w:szCs w:val="18"/>
                  <w:lang w:eastAsia="ja-JP"/>
                </w:rPr>
                <w:t xml:space="preserve">maxNumberCSI-RS-PerResourceSet </w:t>
              </w:r>
              <w:r>
                <w:rPr>
                  <w:rFonts w:eastAsiaTheme="minorEastAsia" w:cs="Arial"/>
                  <w:szCs w:val="18"/>
                  <w:lang w:eastAsia="ja-JP"/>
                </w:rPr>
                <w:t>indicates the maximum number of CSI-RS resource in a resource set.</w:t>
              </w:r>
            </w:ins>
          </w:p>
        </w:tc>
        <w:tc>
          <w:tcPr>
            <w:tcW w:w="720" w:type="dxa"/>
          </w:tcPr>
          <w:p w:rsidR="00254BD4" w:rsidRPr="000C4CFF" w:rsidRDefault="00254BD4" w:rsidP="00254BD4">
            <w:pPr>
              <w:pStyle w:val="TAL"/>
              <w:rPr>
                <w:ins w:id="386" w:author="NTT DOCOMO, INC." w:date="2018-05-31T17:27:00Z"/>
              </w:rPr>
            </w:pPr>
            <w:ins w:id="387" w:author="NTT DOCOMO, INC." w:date="2018-05-31T17:31:00Z">
              <w:r>
                <w:rPr>
                  <w:rFonts w:eastAsiaTheme="minorEastAsia" w:hint="eastAsia"/>
                  <w:bCs/>
                  <w:iCs/>
                  <w:lang w:eastAsia="ja-JP"/>
                </w:rPr>
                <w:t>Per CC per band per BC</w:t>
              </w:r>
            </w:ins>
          </w:p>
        </w:tc>
        <w:tc>
          <w:tcPr>
            <w:tcW w:w="540" w:type="dxa"/>
          </w:tcPr>
          <w:p w:rsidR="00254BD4" w:rsidRPr="000C4CFF" w:rsidRDefault="00254BD4" w:rsidP="00254BD4">
            <w:pPr>
              <w:pStyle w:val="TAL"/>
              <w:rPr>
                <w:ins w:id="388" w:author="NTT DOCOMO, INC." w:date="2018-05-31T17:27:00Z"/>
              </w:rPr>
            </w:pPr>
          </w:p>
        </w:tc>
        <w:tc>
          <w:tcPr>
            <w:tcW w:w="630" w:type="dxa"/>
          </w:tcPr>
          <w:p w:rsidR="00254BD4" w:rsidRPr="00254BD4" w:rsidRDefault="00254BD4" w:rsidP="00254BD4">
            <w:pPr>
              <w:pStyle w:val="TAL"/>
              <w:rPr>
                <w:ins w:id="389" w:author="NTT DOCOMO, INC." w:date="2018-05-31T17:27:00Z"/>
                <w:rFonts w:eastAsiaTheme="minorEastAsia" w:hint="eastAsia"/>
                <w:lang w:eastAsia="ja-JP"/>
              </w:rPr>
            </w:pPr>
            <w:ins w:id="390" w:author="NTT DOCOMO, INC." w:date="2018-05-31T17:32:00Z">
              <w:r>
                <w:rPr>
                  <w:rFonts w:eastAsiaTheme="minorEastAsia" w:hint="eastAsia"/>
                  <w:lang w:eastAsia="ja-JP"/>
                </w:rPr>
                <w:t>No</w:t>
              </w:r>
            </w:ins>
          </w:p>
        </w:tc>
        <w:tc>
          <w:tcPr>
            <w:tcW w:w="630" w:type="dxa"/>
          </w:tcPr>
          <w:p w:rsidR="00254BD4" w:rsidRPr="00254BD4" w:rsidRDefault="00254BD4" w:rsidP="00254BD4">
            <w:pPr>
              <w:pStyle w:val="TAL"/>
              <w:rPr>
                <w:ins w:id="391" w:author="NTT DOCOMO, INC." w:date="2018-05-31T17:27:00Z"/>
                <w:rFonts w:eastAsiaTheme="minorEastAsia" w:hint="eastAsia"/>
                <w:lang w:eastAsia="ja-JP"/>
              </w:rPr>
            </w:pPr>
            <w:ins w:id="392" w:author="NTT DOCOMO, INC." w:date="2018-05-31T17:32:00Z">
              <w:r>
                <w:rPr>
                  <w:rFonts w:eastAsiaTheme="minorEastAsia" w:hint="eastAsia"/>
                  <w:lang w:eastAsia="ja-JP"/>
                </w:rPr>
                <w:t>No</w:t>
              </w:r>
            </w:ins>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type2-SP-CSI-Feedback-LongPUCCH</w:t>
            </w:r>
          </w:p>
          <w:p w:rsidR="00EA306E" w:rsidRPr="000C4CFF" w:rsidRDefault="00EA306E" w:rsidP="00EA306E">
            <w:pPr>
              <w:pStyle w:val="TAL"/>
            </w:pPr>
            <w:r w:rsidRPr="000C4CFF">
              <w:t>Indicates whether UE supports Type II CSI semi-persistent CSI reporting over PUCCH Formats 3 and 4 as defined in Section 5.2.4 of TS 38.214.</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uci-CodeBlockSegmentation</w:t>
            </w:r>
          </w:p>
          <w:p w:rsidR="00EA306E" w:rsidRPr="000C4CFF" w:rsidRDefault="00EA306E" w:rsidP="00EA306E">
            <w:pPr>
              <w:pStyle w:val="TAL"/>
            </w:pPr>
            <w:r w:rsidRPr="000C4CFF">
              <w:t>Indicates whether the UE supports segmenting UCI into multiple code blocks depending on the payload size.</w:t>
            </w:r>
          </w:p>
        </w:tc>
        <w:tc>
          <w:tcPr>
            <w:tcW w:w="720" w:type="dxa"/>
          </w:tcPr>
          <w:p w:rsidR="00EA306E" w:rsidRPr="000C4CFF" w:rsidRDefault="00EA306E" w:rsidP="00EA306E">
            <w:pPr>
              <w:pStyle w:val="TAL"/>
            </w:pPr>
            <w:r w:rsidRPr="000C4CFF">
              <w:t>UE</w:t>
            </w:r>
          </w:p>
        </w:tc>
        <w:tc>
          <w:tcPr>
            <w:tcW w:w="540" w:type="dxa"/>
          </w:tcPr>
          <w:p w:rsidR="00EA306E" w:rsidRPr="000C4CFF" w:rsidRDefault="00EA306E" w:rsidP="00EA306E">
            <w:pPr>
              <w:pStyle w:val="TAL"/>
            </w:pPr>
            <w:r w:rsidRPr="000C4CFF">
              <w:t>Yes</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Yes</w:t>
            </w:r>
          </w:p>
        </w:tc>
      </w:tr>
      <w:tr w:rsidR="00EA306E" w:rsidRPr="000C4CFF" w:rsidTr="00EA306E">
        <w:trPr>
          <w:cantSplit/>
          <w:tblHeader/>
        </w:trPr>
        <w:tc>
          <w:tcPr>
            <w:tcW w:w="7110" w:type="dxa"/>
          </w:tcPr>
          <w:p w:rsidR="00EA306E" w:rsidRPr="000C4CFF" w:rsidRDefault="00EA306E" w:rsidP="00EA306E">
            <w:pPr>
              <w:pStyle w:val="TAL"/>
              <w:rPr>
                <w:b/>
                <w:i/>
              </w:rPr>
            </w:pPr>
            <w:r w:rsidRPr="000C4CFF">
              <w:rPr>
                <w:b/>
                <w:i/>
              </w:rPr>
              <w:t>ue-SpecificUL-DL-Assignment</w:t>
            </w:r>
          </w:p>
          <w:p w:rsidR="00EA306E" w:rsidRPr="000C4CFF" w:rsidRDefault="00EA306E" w:rsidP="00EA306E">
            <w:pPr>
              <w:pStyle w:val="TAL"/>
            </w:pPr>
            <w:r w:rsidRPr="000C4CFF">
              <w:t>Indicates whether the UE supports dynamic determination of UL and DL link direction and slot format based on Layer 1 scheduling DCI and higher layer configured parameter UL-DL-configuration-dedicated as specified in TS 38.213.</w:t>
            </w:r>
          </w:p>
        </w:tc>
        <w:tc>
          <w:tcPr>
            <w:tcW w:w="720" w:type="dxa"/>
          </w:tcPr>
          <w:p w:rsidR="00EA306E" w:rsidRPr="000C4CFF" w:rsidRDefault="00EA306E" w:rsidP="00EA306E">
            <w:pPr>
              <w:pStyle w:val="TAL"/>
            </w:pPr>
            <w:r w:rsidRPr="000C4CFF">
              <w:t>CC per BPC</w:t>
            </w:r>
          </w:p>
        </w:tc>
        <w:tc>
          <w:tcPr>
            <w:tcW w:w="540" w:type="dxa"/>
          </w:tcPr>
          <w:p w:rsidR="00EA306E" w:rsidRPr="000C4CFF" w:rsidRDefault="00EA306E" w:rsidP="00EA306E">
            <w:pPr>
              <w:pStyle w:val="TAL"/>
            </w:pPr>
            <w:r w:rsidRPr="000C4CFF">
              <w:t>Tbd</w:t>
            </w:r>
          </w:p>
        </w:tc>
        <w:tc>
          <w:tcPr>
            <w:tcW w:w="630" w:type="dxa"/>
          </w:tcPr>
          <w:p w:rsidR="00EA306E" w:rsidRPr="000C4CFF" w:rsidRDefault="00EA306E" w:rsidP="00EA306E">
            <w:pPr>
              <w:pStyle w:val="TAL"/>
            </w:pPr>
            <w:r w:rsidRPr="000C4CFF">
              <w:t>No</w:t>
            </w:r>
          </w:p>
        </w:tc>
        <w:tc>
          <w:tcPr>
            <w:tcW w:w="630" w:type="dxa"/>
          </w:tcPr>
          <w:p w:rsidR="00EA306E" w:rsidRPr="000C4CFF" w:rsidRDefault="00EA306E" w:rsidP="00EA306E">
            <w:pPr>
              <w:pStyle w:val="TAL"/>
            </w:pPr>
            <w:r w:rsidRPr="000C4CFF">
              <w:t>No</w:t>
            </w:r>
          </w:p>
        </w:tc>
      </w:tr>
    </w:tbl>
    <w:p w:rsidR="00EA306E" w:rsidRPr="000C4CFF" w:rsidRDefault="00EA306E" w:rsidP="00EA306E"/>
    <w:p w:rsidR="0009665E" w:rsidRPr="000C4CFF" w:rsidRDefault="0009665E" w:rsidP="00B145C6">
      <w:pPr>
        <w:pStyle w:val="3"/>
      </w:pPr>
      <w:bookmarkStart w:id="393" w:name="_Toc510550238"/>
      <w:r w:rsidRPr="000C4CFF">
        <w:lastRenderedPageBreak/>
        <w:t>4.</w:t>
      </w:r>
      <w:r w:rsidR="00B145C6" w:rsidRPr="000C4CFF">
        <w:t>2.</w:t>
      </w:r>
      <w:r w:rsidR="00D06DBF" w:rsidRPr="000C4CFF">
        <w:t>8</w:t>
      </w:r>
      <w:r w:rsidRPr="000C4CFF">
        <w:tab/>
        <w:t>RF parameters</w:t>
      </w:r>
      <w:bookmarkEnd w:id="393"/>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720"/>
        <w:gridCol w:w="540"/>
        <w:gridCol w:w="630"/>
      </w:tblGrid>
      <w:tr w:rsidR="00FE00CF" w:rsidRPr="000C4CFF" w:rsidTr="00FE00CF">
        <w:trPr>
          <w:cantSplit/>
          <w:tblHeader/>
        </w:trPr>
        <w:tc>
          <w:tcPr>
            <w:tcW w:w="7110" w:type="dxa"/>
          </w:tcPr>
          <w:p w:rsidR="00FE00CF" w:rsidRPr="000C4CFF" w:rsidRDefault="00FE00CF" w:rsidP="00FE00CF">
            <w:pPr>
              <w:pStyle w:val="TAH"/>
              <w:rPr>
                <w:lang w:val="en-GB"/>
              </w:rPr>
            </w:pPr>
            <w:r w:rsidRPr="000C4CFF">
              <w:rPr>
                <w:lang w:val="en-GB"/>
              </w:rPr>
              <w:lastRenderedPageBreak/>
              <w:t>Definitions for parameters</w:t>
            </w:r>
          </w:p>
        </w:tc>
        <w:tc>
          <w:tcPr>
            <w:tcW w:w="720" w:type="dxa"/>
          </w:tcPr>
          <w:p w:rsidR="00FE00CF" w:rsidRPr="000C4CFF" w:rsidRDefault="00FE00CF" w:rsidP="00FE00CF">
            <w:pPr>
              <w:pStyle w:val="TAH"/>
              <w:rPr>
                <w:lang w:val="en-GB"/>
              </w:rPr>
            </w:pPr>
            <w:r w:rsidRPr="000C4CFF">
              <w:rPr>
                <w:lang w:val="en-GB"/>
              </w:rPr>
              <w:t>Per</w:t>
            </w:r>
          </w:p>
        </w:tc>
        <w:tc>
          <w:tcPr>
            <w:tcW w:w="540" w:type="dxa"/>
          </w:tcPr>
          <w:p w:rsidR="00FE00CF" w:rsidRPr="000C4CFF" w:rsidRDefault="00FE00CF" w:rsidP="00FE00CF">
            <w:pPr>
              <w:pStyle w:val="TAH"/>
              <w:rPr>
                <w:lang w:val="en-GB"/>
              </w:rPr>
            </w:pPr>
            <w:r w:rsidRPr="000C4CFF">
              <w:rPr>
                <w:lang w:val="en-GB"/>
              </w:rPr>
              <w:t>M</w:t>
            </w:r>
          </w:p>
        </w:tc>
        <w:tc>
          <w:tcPr>
            <w:tcW w:w="630" w:type="dxa"/>
          </w:tcPr>
          <w:p w:rsidR="00FE00CF" w:rsidRPr="000C4CFF" w:rsidRDefault="00FE00CF" w:rsidP="00FE00CF">
            <w:pPr>
              <w:pStyle w:val="TAH"/>
              <w:rPr>
                <w:lang w:val="en-GB"/>
              </w:rPr>
            </w:pPr>
            <w:r w:rsidRPr="000C4CFF">
              <w:rPr>
                <w:lang w:val="en-GB"/>
              </w:rPr>
              <w:t>FDDTDD</w:t>
            </w:r>
          </w:p>
          <w:p w:rsidR="00FE00CF" w:rsidRPr="000C4CFF" w:rsidRDefault="00FE00CF" w:rsidP="00FE00CF">
            <w:pPr>
              <w:pStyle w:val="TAH"/>
              <w:rPr>
                <w:lang w:val="en-GB"/>
              </w:rPr>
            </w:pPr>
            <w:r w:rsidRPr="000C4CFF">
              <w:rPr>
                <w:lang w:val="en-GB"/>
              </w:rPr>
              <w:t>DIFF</w:t>
            </w:r>
          </w:p>
        </w:tc>
      </w:tr>
      <w:tr w:rsidR="00B84AC8" w:rsidRPr="000C4CFF" w:rsidTr="00FE00CF">
        <w:trPr>
          <w:cantSplit/>
          <w:tblHeader/>
          <w:ins w:id="394" w:author="NTT DOCOMO, INC." w:date="2018-05-31T09:18:00Z"/>
        </w:trPr>
        <w:tc>
          <w:tcPr>
            <w:tcW w:w="7110" w:type="dxa"/>
          </w:tcPr>
          <w:p w:rsidR="00B84AC8" w:rsidRDefault="00B84AC8" w:rsidP="00FE00CF">
            <w:pPr>
              <w:pStyle w:val="TAL"/>
              <w:rPr>
                <w:ins w:id="395" w:author="NTT DOCOMO, INC." w:date="2018-05-31T09:19:00Z"/>
                <w:b/>
                <w:i/>
              </w:rPr>
            </w:pPr>
            <w:ins w:id="396" w:author="NTT DOCOMO, INC." w:date="2018-05-31T09:19:00Z">
              <w:r w:rsidRPr="00B84AC8">
                <w:rPr>
                  <w:b/>
                  <w:i/>
                </w:rPr>
                <w:t>additionalActiveTCI-StatePDCCH</w:t>
              </w:r>
            </w:ins>
          </w:p>
          <w:p w:rsidR="00B84AC8" w:rsidRPr="00B84AC8" w:rsidRDefault="00B84AC8" w:rsidP="00FE00CF">
            <w:pPr>
              <w:pStyle w:val="TAL"/>
              <w:rPr>
                <w:ins w:id="397" w:author="NTT DOCOMO, INC." w:date="2018-05-31T09:18:00Z"/>
              </w:rPr>
            </w:pPr>
            <w:ins w:id="398" w:author="NTT DOCOMO, INC." w:date="2018-05-31T09:19:00Z">
              <w:r w:rsidRPr="00B84AC8">
                <w:t>indicates</w:t>
              </w:r>
              <w:r>
                <w:t xml:space="preserve"> whether the UE supports one additional active TCI-State for control in addition to the supported number of active TCI-States for PDSCH. </w:t>
              </w:r>
            </w:ins>
            <w:ins w:id="399" w:author="NTT DOCOMO, INC." w:date="2018-05-31T10:39:00Z">
              <w:r w:rsidR="00DF5154">
                <w:t xml:space="preserve">The UE can include this field only if </w:t>
              </w:r>
              <w:r w:rsidR="00DF5154" w:rsidRPr="00DF5154">
                <w:rPr>
                  <w:i/>
                </w:rPr>
                <w:t>maxNumberConfiguredTCIstatesPerCC</w:t>
              </w:r>
            </w:ins>
            <w:ins w:id="400" w:author="NTT DOCOMO, INC." w:date="2018-05-31T10:40:00Z">
              <w:r w:rsidR="00DF5154">
                <w:t xml:space="preserve"> in </w:t>
              </w:r>
              <w:r w:rsidR="00DF5154" w:rsidRPr="00DF5154">
                <w:rPr>
                  <w:i/>
                </w:rPr>
                <w:t>tci-StatePDSCH</w:t>
              </w:r>
              <w:r w:rsidR="00DF5154">
                <w:t xml:space="preserve"> is set to 1. Otherwise, the UE does not include this field.</w:t>
              </w:r>
            </w:ins>
          </w:p>
        </w:tc>
        <w:tc>
          <w:tcPr>
            <w:tcW w:w="720" w:type="dxa"/>
          </w:tcPr>
          <w:p w:rsidR="00B84AC8" w:rsidRPr="00B84AC8" w:rsidRDefault="00B84AC8" w:rsidP="00FE00CF">
            <w:pPr>
              <w:pStyle w:val="TAL"/>
              <w:rPr>
                <w:ins w:id="401" w:author="NTT DOCOMO, INC." w:date="2018-05-31T09:18:00Z"/>
              </w:rPr>
            </w:pPr>
            <w:ins w:id="402" w:author="NTT DOCOMO, INC." w:date="2018-05-31T09:18:00Z">
              <w:r>
                <w:rPr>
                  <w:rFonts w:eastAsiaTheme="minorEastAsia" w:hint="eastAsia"/>
                  <w:lang w:eastAsia="ja-JP"/>
                </w:rPr>
                <w:t>Band</w:t>
              </w:r>
            </w:ins>
          </w:p>
        </w:tc>
        <w:tc>
          <w:tcPr>
            <w:tcW w:w="540" w:type="dxa"/>
          </w:tcPr>
          <w:p w:rsidR="00B84AC8" w:rsidRPr="00B84AC8" w:rsidRDefault="00B84AC8" w:rsidP="00FE00CF">
            <w:pPr>
              <w:pStyle w:val="TAL"/>
              <w:rPr>
                <w:ins w:id="403" w:author="NTT DOCOMO, INC." w:date="2018-05-31T09:18:00Z"/>
              </w:rPr>
            </w:pPr>
            <w:ins w:id="404" w:author="NTT DOCOMO, INC." w:date="2018-05-31T09:18:00Z">
              <w:r>
                <w:rPr>
                  <w:rFonts w:eastAsiaTheme="minorEastAsia" w:hint="eastAsia"/>
                  <w:lang w:eastAsia="ja-JP"/>
                </w:rPr>
                <w:t>Yes</w:t>
              </w:r>
            </w:ins>
          </w:p>
        </w:tc>
        <w:tc>
          <w:tcPr>
            <w:tcW w:w="630" w:type="dxa"/>
          </w:tcPr>
          <w:p w:rsidR="00B84AC8" w:rsidRPr="00B84AC8" w:rsidRDefault="00B84AC8" w:rsidP="00FE00CF">
            <w:pPr>
              <w:pStyle w:val="TAL"/>
              <w:rPr>
                <w:ins w:id="405" w:author="NTT DOCOMO, INC." w:date="2018-05-31T09:18:00Z"/>
              </w:rPr>
            </w:pPr>
            <w:ins w:id="406" w:author="NTT DOCOMO, INC." w:date="2018-05-31T09:18:00Z">
              <w:r>
                <w:rPr>
                  <w:rFonts w:eastAsiaTheme="minorEastAsia" w:hint="eastAsia"/>
                  <w:lang w:eastAsia="ja-JP"/>
                </w:rPr>
                <w:t>No</w:t>
              </w:r>
            </w:ins>
          </w:p>
        </w:tc>
      </w:tr>
      <w:tr w:rsidR="00FE00CF" w:rsidRPr="000C4CFF" w:rsidTr="00FE00CF">
        <w:trPr>
          <w:cantSplit/>
          <w:tblHeader/>
        </w:trPr>
        <w:tc>
          <w:tcPr>
            <w:tcW w:w="7110" w:type="dxa"/>
          </w:tcPr>
          <w:p w:rsidR="00FE00CF" w:rsidRPr="000C4CFF" w:rsidRDefault="00FE00CF" w:rsidP="00FE00CF">
            <w:pPr>
              <w:pStyle w:val="TAL"/>
              <w:rPr>
                <w:b/>
                <w:i/>
              </w:rPr>
            </w:pPr>
            <w:r w:rsidRPr="000C4CFF">
              <w:rPr>
                <w:b/>
                <w:i/>
              </w:rPr>
              <w:t>aperiodicBeamReport</w:t>
            </w:r>
          </w:p>
          <w:p w:rsidR="00FE00CF" w:rsidRPr="000C4CFF" w:rsidRDefault="00FE00CF" w:rsidP="00FE00CF">
            <w:pPr>
              <w:pStyle w:val="TAL"/>
            </w:pPr>
            <w:r w:rsidRPr="000C4CFF">
              <w:t>Indicates whether the UE supports aperiodic 'CRI/RSRP' or 'SSBRI/RSRP' reporting on PUSCH. For FR2, it is mandatory.</w:t>
            </w:r>
          </w:p>
        </w:tc>
        <w:tc>
          <w:tcPr>
            <w:tcW w:w="720" w:type="dxa"/>
          </w:tcPr>
          <w:p w:rsidR="00FE00CF" w:rsidRPr="000C4CFF" w:rsidRDefault="00FE00CF" w:rsidP="00FE00CF">
            <w:pPr>
              <w:pStyle w:val="TAL"/>
            </w:pPr>
            <w:r w:rsidRPr="000C4CFF">
              <w:t>Band</w:t>
            </w:r>
          </w:p>
        </w:tc>
        <w:tc>
          <w:tcPr>
            <w:tcW w:w="540" w:type="dxa"/>
          </w:tcPr>
          <w:p w:rsidR="00FE00CF" w:rsidRPr="000C4CFF" w:rsidRDefault="00FE00CF" w:rsidP="00FE00CF">
            <w:pPr>
              <w:pStyle w:val="TAL"/>
            </w:pPr>
            <w:r w:rsidRPr="000C4CFF">
              <w:t>Yes</w:t>
            </w:r>
          </w:p>
        </w:tc>
        <w:tc>
          <w:tcPr>
            <w:tcW w:w="630" w:type="dxa"/>
          </w:tcPr>
          <w:p w:rsidR="00FE00CF" w:rsidRPr="000C4CFF" w:rsidRDefault="00FE00CF" w:rsidP="00FE00CF">
            <w:pPr>
              <w:pStyle w:val="TAL"/>
            </w:pPr>
            <w:r w:rsidRPr="000C4CFF">
              <w:t>No</w:t>
            </w:r>
          </w:p>
        </w:tc>
      </w:tr>
      <w:tr w:rsidR="005C6542" w:rsidRPr="000C4CFF" w:rsidTr="00FE00CF">
        <w:trPr>
          <w:cantSplit/>
          <w:tblHeader/>
          <w:ins w:id="407" w:author="NTT DOCOMO, INC." w:date="2018-05-31T14:39:00Z"/>
        </w:trPr>
        <w:tc>
          <w:tcPr>
            <w:tcW w:w="7110" w:type="dxa"/>
          </w:tcPr>
          <w:p w:rsidR="005C6542" w:rsidRDefault="005C6542" w:rsidP="00FE00CF">
            <w:pPr>
              <w:pStyle w:val="TAL"/>
              <w:rPr>
                <w:ins w:id="408" w:author="NTT DOCOMO, INC." w:date="2018-05-31T14:40:00Z"/>
                <w:b/>
                <w:i/>
              </w:rPr>
            </w:pPr>
            <w:ins w:id="409" w:author="NTT DOCOMO, INC." w:date="2018-05-31T14:40:00Z">
              <w:r w:rsidRPr="005C6542">
                <w:rPr>
                  <w:b/>
                  <w:i/>
                </w:rPr>
                <w:t>aperiodicTRS</w:t>
              </w:r>
            </w:ins>
          </w:p>
          <w:p w:rsidR="005C6542" w:rsidRPr="00796473" w:rsidRDefault="005C6542" w:rsidP="00FE00CF">
            <w:pPr>
              <w:pStyle w:val="TAL"/>
              <w:rPr>
                <w:ins w:id="410" w:author="NTT DOCOMO, INC." w:date="2018-05-31T14:39:00Z"/>
              </w:rPr>
            </w:pPr>
            <w:ins w:id="411" w:author="NTT DOCOMO, INC." w:date="2018-05-31T14:41:00Z">
              <w:r w:rsidRPr="00796473">
                <w:t>indicates</w:t>
              </w:r>
              <w:r w:rsidR="00D97F10">
                <w:t xml:space="preserve"> whether the UE supports </w:t>
              </w:r>
            </w:ins>
            <w:ins w:id="412" w:author="NTT DOCOMO, INC." w:date="2018-05-31T14:42:00Z">
              <w:r w:rsidR="00D97F10">
                <w:t>DCI triggering aperiodic TRS associated with periodic TRS.</w:t>
              </w:r>
            </w:ins>
          </w:p>
        </w:tc>
        <w:tc>
          <w:tcPr>
            <w:tcW w:w="720" w:type="dxa"/>
          </w:tcPr>
          <w:p w:rsidR="005C6542" w:rsidRPr="00796473" w:rsidRDefault="005C6542" w:rsidP="00FE00CF">
            <w:pPr>
              <w:pStyle w:val="TAL"/>
              <w:rPr>
                <w:ins w:id="413" w:author="NTT DOCOMO, INC." w:date="2018-05-31T14:39:00Z"/>
              </w:rPr>
            </w:pPr>
            <w:ins w:id="414" w:author="NTT DOCOMO, INC." w:date="2018-05-31T14:39:00Z">
              <w:r>
                <w:rPr>
                  <w:rFonts w:eastAsiaTheme="minorEastAsia" w:hint="eastAsia"/>
                  <w:lang w:eastAsia="ja-JP"/>
                </w:rPr>
                <w:t>Band</w:t>
              </w:r>
            </w:ins>
          </w:p>
        </w:tc>
        <w:tc>
          <w:tcPr>
            <w:tcW w:w="540" w:type="dxa"/>
          </w:tcPr>
          <w:p w:rsidR="005C6542" w:rsidRPr="00796473" w:rsidRDefault="005C6542" w:rsidP="00FE00CF">
            <w:pPr>
              <w:pStyle w:val="TAL"/>
              <w:rPr>
                <w:ins w:id="415" w:author="NTT DOCOMO, INC." w:date="2018-05-31T14:39:00Z"/>
              </w:rPr>
            </w:pPr>
            <w:ins w:id="416" w:author="NTT DOCOMO, INC." w:date="2018-05-31T14:40:00Z">
              <w:r>
                <w:rPr>
                  <w:rFonts w:eastAsiaTheme="minorEastAsia" w:hint="eastAsia"/>
                  <w:lang w:eastAsia="ja-JP"/>
                </w:rPr>
                <w:t>No</w:t>
              </w:r>
            </w:ins>
          </w:p>
        </w:tc>
        <w:tc>
          <w:tcPr>
            <w:tcW w:w="630" w:type="dxa"/>
          </w:tcPr>
          <w:p w:rsidR="005C6542" w:rsidRPr="00796473" w:rsidRDefault="005C6542" w:rsidP="00FE00CF">
            <w:pPr>
              <w:pStyle w:val="TAL"/>
              <w:rPr>
                <w:ins w:id="417" w:author="NTT DOCOMO, INC." w:date="2018-05-31T14:39:00Z"/>
              </w:rPr>
            </w:pPr>
            <w:ins w:id="418" w:author="NTT DOCOMO, INC." w:date="2018-05-31T14:40:00Z">
              <w:r>
                <w:rPr>
                  <w:rFonts w:eastAsiaTheme="minorEastAsia" w:hint="eastAsia"/>
                  <w:lang w:eastAsia="ja-JP"/>
                </w:rPr>
                <w:t>No</w:t>
              </w:r>
            </w:ins>
          </w:p>
        </w:tc>
      </w:tr>
      <w:tr w:rsidR="00FE00CF" w:rsidRPr="000C4CFF" w:rsidTr="00FE00CF">
        <w:trPr>
          <w:cantSplit/>
          <w:tblHeader/>
        </w:trPr>
        <w:tc>
          <w:tcPr>
            <w:tcW w:w="7110" w:type="dxa"/>
          </w:tcPr>
          <w:p w:rsidR="00FE00CF" w:rsidRPr="000C4CFF" w:rsidRDefault="00FE00CF" w:rsidP="00FE00CF">
            <w:pPr>
              <w:pStyle w:val="TAL"/>
              <w:rPr>
                <w:b/>
                <w:i/>
              </w:rPr>
            </w:pPr>
            <w:r w:rsidRPr="000C4CFF">
              <w:rPr>
                <w:b/>
                <w:i/>
              </w:rPr>
              <w:t>asyncIntraBandENDC</w:t>
            </w:r>
          </w:p>
          <w:p w:rsidR="00FE00CF" w:rsidRPr="000C4CFF" w:rsidRDefault="00FE00CF" w:rsidP="00FE00CF">
            <w:pPr>
              <w:pStyle w:val="TAL"/>
            </w:pPr>
            <w:r w:rsidRPr="000C4CFF">
              <w:t xml:space="preserve">Indicates whether the UE supports asynchronous FDD-FDD intra-band EUTRA-NR EN-DC with MRTD and MTTD as specified in [x]. If it is not supported for FDD-FDD intra-band EUTRA-NR EN-DC, the UE supports only synchronous FDD-FDD intra-band EUTRA-NR EN-DC. </w:t>
            </w:r>
          </w:p>
        </w:tc>
        <w:tc>
          <w:tcPr>
            <w:tcW w:w="720" w:type="dxa"/>
          </w:tcPr>
          <w:p w:rsidR="00FE00CF" w:rsidRPr="000C4CFF" w:rsidRDefault="00FE00CF" w:rsidP="00FE00CF">
            <w:pPr>
              <w:pStyle w:val="TAL"/>
            </w:pPr>
            <w:r w:rsidRPr="000C4CFF">
              <w:t>BC</w:t>
            </w:r>
          </w:p>
        </w:tc>
        <w:tc>
          <w:tcPr>
            <w:tcW w:w="540" w:type="dxa"/>
          </w:tcPr>
          <w:p w:rsidR="00FE00CF" w:rsidRPr="000C4CFF" w:rsidRDefault="00FE00CF" w:rsidP="00FE00CF">
            <w:pPr>
              <w:pStyle w:val="TAL"/>
            </w:pPr>
            <w:r w:rsidRPr="000C4CFF">
              <w:t>Tbd</w:t>
            </w:r>
          </w:p>
        </w:tc>
        <w:tc>
          <w:tcPr>
            <w:tcW w:w="630" w:type="dxa"/>
          </w:tcPr>
          <w:p w:rsidR="00FE00CF" w:rsidRPr="000C4CFF" w:rsidRDefault="00FE00CF" w:rsidP="00FE00CF">
            <w:pPr>
              <w:pStyle w:val="TAL"/>
            </w:pPr>
            <w:r w:rsidRPr="000C4CFF">
              <w:t>Tbd</w:t>
            </w:r>
          </w:p>
        </w:tc>
      </w:tr>
      <w:tr w:rsidR="00FE00CF" w:rsidRPr="000C4CFF" w:rsidTr="00FE00CF">
        <w:trPr>
          <w:cantSplit/>
          <w:tblHeader/>
        </w:trPr>
        <w:tc>
          <w:tcPr>
            <w:tcW w:w="7110" w:type="dxa"/>
          </w:tcPr>
          <w:p w:rsidR="00FE00CF" w:rsidRPr="000C4CFF" w:rsidRDefault="00FE00CF" w:rsidP="00FE00CF">
            <w:pPr>
              <w:pStyle w:val="TAL"/>
              <w:rPr>
                <w:b/>
                <w:i/>
              </w:rPr>
            </w:pPr>
            <w:r w:rsidRPr="000C4CFF">
              <w:rPr>
                <w:b/>
                <w:i/>
              </w:rPr>
              <w:t>bandCombinationsUL</w:t>
            </w:r>
          </w:p>
          <w:p w:rsidR="00FE00CF" w:rsidRPr="000C4CFF" w:rsidRDefault="00FE00CF" w:rsidP="00FE00CF">
            <w:pPr>
              <w:pStyle w:val="TAL"/>
            </w:pPr>
            <w:r w:rsidRPr="000C4CFF">
              <w:t xml:space="preserve">BIT STRING with pointers to entries in </w:t>
            </w:r>
            <w:r w:rsidRPr="000C4CFF">
              <w:rPr>
                <w:i/>
              </w:rPr>
              <w:t>BandCombinationParametersUL-List</w:t>
            </w:r>
            <w:r w:rsidRPr="000C4CFF">
              <w:t xml:space="preserve">. Only the UL combinations of the same number of entries as in BandAndDL-ParametersList can be pointed to. </w:t>
            </w:r>
          </w:p>
        </w:tc>
        <w:tc>
          <w:tcPr>
            <w:tcW w:w="720" w:type="dxa"/>
          </w:tcPr>
          <w:p w:rsidR="00FE00CF" w:rsidRPr="000C4CFF" w:rsidRDefault="00FE00CF" w:rsidP="00FE00CF">
            <w:pPr>
              <w:pStyle w:val="TAL"/>
            </w:pPr>
            <w:r w:rsidRPr="000C4CFF">
              <w:t>Tbd</w:t>
            </w:r>
          </w:p>
        </w:tc>
        <w:tc>
          <w:tcPr>
            <w:tcW w:w="540" w:type="dxa"/>
          </w:tcPr>
          <w:p w:rsidR="00FE00CF" w:rsidRPr="000C4CFF" w:rsidRDefault="00FE00CF" w:rsidP="00FE00CF">
            <w:pPr>
              <w:pStyle w:val="TAL"/>
            </w:pPr>
            <w:r w:rsidRPr="000C4CFF">
              <w:t>Yes</w:t>
            </w:r>
          </w:p>
        </w:tc>
        <w:tc>
          <w:tcPr>
            <w:tcW w:w="630" w:type="dxa"/>
          </w:tcPr>
          <w:p w:rsidR="00FE00CF" w:rsidRPr="000C4CFF" w:rsidRDefault="00FE00CF" w:rsidP="00FE00CF">
            <w:pPr>
              <w:pStyle w:val="TAL"/>
            </w:pPr>
            <w:r w:rsidRPr="000C4CFF">
              <w:t>No</w:t>
            </w:r>
          </w:p>
        </w:tc>
      </w:tr>
      <w:tr w:rsidR="00FE00CF" w:rsidRPr="000C4CFF" w:rsidDel="00626204" w:rsidTr="00FE00CF">
        <w:trPr>
          <w:cantSplit/>
          <w:tblHeader/>
          <w:del w:id="419" w:author="NTT DOCOMO, INC." w:date="2018-05-30T16:04:00Z"/>
        </w:trPr>
        <w:tc>
          <w:tcPr>
            <w:tcW w:w="7110" w:type="dxa"/>
          </w:tcPr>
          <w:p w:rsidR="00CC4F13" w:rsidRPr="000C4CFF" w:rsidDel="00626204" w:rsidRDefault="00FE00CF" w:rsidP="00FE00CF">
            <w:pPr>
              <w:pStyle w:val="TAL"/>
              <w:rPr>
                <w:del w:id="420" w:author="NTT DOCOMO, INC." w:date="2018-05-30T16:04:00Z"/>
                <w:b/>
                <w:i/>
              </w:rPr>
            </w:pPr>
            <w:del w:id="421" w:author="NTT DOCOMO, INC." w:date="2018-05-30T16:04:00Z">
              <w:r w:rsidRPr="000C4CFF" w:rsidDel="00626204">
                <w:rPr>
                  <w:b/>
                  <w:i/>
                </w:rPr>
                <w:delText>basebandProcessingCombinationMRDC</w:delText>
              </w:r>
            </w:del>
          </w:p>
          <w:p w:rsidR="00FE00CF" w:rsidRPr="000C4CFF" w:rsidDel="00626204" w:rsidRDefault="00FE00CF" w:rsidP="00FE00CF">
            <w:pPr>
              <w:pStyle w:val="TAL"/>
              <w:rPr>
                <w:del w:id="422" w:author="NTT DOCOMO, INC." w:date="2018-05-30T16:04:00Z"/>
              </w:rPr>
            </w:pPr>
            <w:del w:id="423" w:author="NTT DOCOMO, INC." w:date="2018-05-30T16:04:00Z">
              <w:r w:rsidRPr="000C4CFF" w:rsidDel="00626204">
                <w:delText xml:space="preserve">Defines the supported MN and SN baseband processing combinations per supported CA and/or MR-DC band combination by the UE. The </w:delText>
              </w:r>
              <w:bookmarkStart w:id="424" w:name="_GoBack"/>
              <w:bookmarkEnd w:id="424"/>
              <w:r w:rsidRPr="000C4CFF" w:rsidDel="00626204">
                <w:rPr>
                  <w:i/>
                </w:rPr>
                <w:delText>basebandProcessingCombinationIndexMN</w:delText>
              </w:r>
              <w:r w:rsidRPr="000C4CFF" w:rsidDel="00626204">
                <w:delText xml:space="preserve"> defines the supported baseband processing combinations in MN side and </w:delText>
              </w:r>
              <w:r w:rsidRPr="000C4CFF" w:rsidDel="00626204">
                <w:rPr>
                  <w:i/>
                </w:rPr>
                <w:delText>basebandProcessingCombinationLinkedIndexSN</w:delText>
              </w:r>
              <w:r w:rsidRPr="000C4CFF" w:rsidDel="00626204">
                <w:delText xml:space="preserve"> defines the supported baseband processing combinations in SN side, which are associated with each supported MN baseband processing combination. </w:delText>
              </w:r>
            </w:del>
          </w:p>
        </w:tc>
        <w:tc>
          <w:tcPr>
            <w:tcW w:w="720" w:type="dxa"/>
          </w:tcPr>
          <w:p w:rsidR="00FE00CF" w:rsidRPr="000C4CFF" w:rsidDel="00626204" w:rsidRDefault="00FE00CF" w:rsidP="00FE00CF">
            <w:pPr>
              <w:pStyle w:val="TAL"/>
              <w:rPr>
                <w:del w:id="425" w:author="NTT DOCOMO, INC." w:date="2018-05-30T16:04:00Z"/>
              </w:rPr>
            </w:pPr>
            <w:del w:id="426" w:author="NTT DOCOMO, INC." w:date="2018-05-30T16:04:00Z">
              <w:r w:rsidRPr="000C4CFF" w:rsidDel="00626204">
                <w:delText>Tbd</w:delText>
              </w:r>
            </w:del>
          </w:p>
        </w:tc>
        <w:tc>
          <w:tcPr>
            <w:tcW w:w="540" w:type="dxa"/>
          </w:tcPr>
          <w:p w:rsidR="00FE00CF" w:rsidRPr="000C4CFF" w:rsidDel="00626204" w:rsidRDefault="00FE00CF" w:rsidP="00FE00CF">
            <w:pPr>
              <w:pStyle w:val="TAL"/>
              <w:rPr>
                <w:del w:id="427" w:author="NTT DOCOMO, INC." w:date="2018-05-30T16:04:00Z"/>
              </w:rPr>
            </w:pPr>
            <w:del w:id="428" w:author="NTT DOCOMO, INC." w:date="2018-05-30T16:04:00Z">
              <w:r w:rsidRPr="000C4CFF" w:rsidDel="00626204">
                <w:delText>Yes</w:delText>
              </w:r>
            </w:del>
          </w:p>
        </w:tc>
        <w:tc>
          <w:tcPr>
            <w:tcW w:w="630" w:type="dxa"/>
          </w:tcPr>
          <w:p w:rsidR="00FE00CF" w:rsidRPr="000C4CFF" w:rsidDel="00626204" w:rsidRDefault="00FE00CF" w:rsidP="00FE00CF">
            <w:pPr>
              <w:pStyle w:val="TAL"/>
              <w:rPr>
                <w:del w:id="429" w:author="NTT DOCOMO, INC." w:date="2018-05-30T16:04:00Z"/>
              </w:rPr>
            </w:pPr>
            <w:del w:id="430" w:author="NTT DOCOMO, INC." w:date="2018-05-30T16:04:00Z">
              <w:r w:rsidRPr="000C4CFF" w:rsidDel="00626204">
                <w:delText>No</w:delText>
              </w:r>
            </w:del>
          </w:p>
        </w:tc>
      </w:tr>
      <w:tr w:rsidR="00FE00CF" w:rsidRPr="000C4CFF" w:rsidTr="00FE00CF">
        <w:trPr>
          <w:cantSplit/>
          <w:tblHeader/>
        </w:trPr>
        <w:tc>
          <w:tcPr>
            <w:tcW w:w="7110" w:type="dxa"/>
          </w:tcPr>
          <w:p w:rsidR="00FE00CF" w:rsidRPr="000C4CFF" w:rsidRDefault="00FE00CF" w:rsidP="00FE00CF">
            <w:pPr>
              <w:pStyle w:val="TAL"/>
              <w:rPr>
                <w:b/>
                <w:i/>
              </w:rPr>
            </w:pPr>
            <w:r w:rsidRPr="000C4CFF">
              <w:rPr>
                <w:b/>
                <w:i/>
              </w:rPr>
              <w:t>beamCorrespondence</w:t>
            </w:r>
          </w:p>
          <w:p w:rsidR="00FE00CF" w:rsidRPr="000C4CFF" w:rsidRDefault="00FE00CF" w:rsidP="00FE00CF">
            <w:pPr>
              <w:pStyle w:val="TAL"/>
            </w:pPr>
            <w:r w:rsidRPr="000C4CFF">
              <w:t xml:space="preserve">Indicates whether UE supports beam correspondence as defined in &lt;TBD RAN4 &gt;. For FR2, it is mandatory. </w:t>
            </w:r>
          </w:p>
        </w:tc>
        <w:tc>
          <w:tcPr>
            <w:tcW w:w="720" w:type="dxa"/>
          </w:tcPr>
          <w:p w:rsidR="00FE00CF" w:rsidRPr="000C4CFF" w:rsidRDefault="00FE00CF" w:rsidP="00FE00CF">
            <w:pPr>
              <w:pStyle w:val="TAL"/>
            </w:pPr>
            <w:r w:rsidRPr="000C4CFF">
              <w:t>Band</w:t>
            </w:r>
          </w:p>
        </w:tc>
        <w:tc>
          <w:tcPr>
            <w:tcW w:w="540" w:type="dxa"/>
          </w:tcPr>
          <w:p w:rsidR="00FE00CF" w:rsidRPr="000C4CFF" w:rsidRDefault="00FE00CF" w:rsidP="00FE00CF">
            <w:pPr>
              <w:pStyle w:val="TAL"/>
            </w:pPr>
            <w:r w:rsidRPr="000C4CFF">
              <w:t>Yes</w:t>
            </w:r>
          </w:p>
        </w:tc>
        <w:tc>
          <w:tcPr>
            <w:tcW w:w="630" w:type="dxa"/>
          </w:tcPr>
          <w:p w:rsidR="00FE00CF" w:rsidRPr="000C4CFF" w:rsidRDefault="00FE00CF" w:rsidP="00FE00CF">
            <w:pPr>
              <w:pStyle w:val="TAL"/>
            </w:pPr>
            <w:r w:rsidRPr="000C4CFF">
              <w:t>No</w:t>
            </w:r>
          </w:p>
        </w:tc>
      </w:tr>
      <w:tr w:rsidR="00FE00CF" w:rsidRPr="000C4CFF" w:rsidTr="00FE00CF">
        <w:trPr>
          <w:cantSplit/>
          <w:tblHeader/>
        </w:trPr>
        <w:tc>
          <w:tcPr>
            <w:tcW w:w="7110" w:type="dxa"/>
          </w:tcPr>
          <w:p w:rsidR="00FE00CF" w:rsidRPr="000C4CFF" w:rsidRDefault="00FE00CF" w:rsidP="00FE00CF">
            <w:pPr>
              <w:pStyle w:val="TAL"/>
              <w:rPr>
                <w:b/>
                <w:i/>
              </w:rPr>
            </w:pPr>
            <w:r w:rsidRPr="000C4CFF">
              <w:rPr>
                <w:b/>
                <w:i/>
              </w:rPr>
              <w:t>beamManagementSSB-CSI-RS</w:t>
            </w:r>
          </w:p>
          <w:p w:rsidR="00FE00CF" w:rsidRPr="000C4CFF" w:rsidRDefault="00FE00CF" w:rsidP="00FE00CF">
            <w:pPr>
              <w:pStyle w:val="TAL"/>
              <w:rPr>
                <w:rFonts w:eastAsia="ＭＳ Ｐゴシック"/>
              </w:rPr>
            </w:pPr>
            <w:r w:rsidRPr="000C4CFF">
              <w:rPr>
                <w:rFonts w:eastAsia="ＭＳ Ｐゴシック"/>
              </w:rPr>
              <w:t>Defines support of SS/PBCH and CSI-RS based RSRP measurements. The capability comprises signalling of</w:t>
            </w:r>
          </w:p>
          <w:p w:rsidR="00FE00CF" w:rsidRPr="000C4CFF" w:rsidRDefault="00FE00CF" w:rsidP="00FE00CF">
            <w:pPr>
              <w:pStyle w:val="TAL"/>
              <w:rPr>
                <w:rFonts w:eastAsia="ＭＳ Ｐゴシック"/>
              </w:rPr>
            </w:pPr>
            <w:r w:rsidRPr="000C4CFF">
              <w:rPr>
                <w:rFonts w:eastAsia="ＭＳ Ｐゴシック"/>
              </w:rPr>
              <w:t>- Maximum total number of one port NZP CSI-RS resources and SS/PBCH blocks that are supported by the UE for 'CRI/RSRP' and 'SSBRI/RSRP' reporting within a slot and across all serving cells.</w:t>
            </w:r>
          </w:p>
          <w:p w:rsidR="00FE00CF" w:rsidRPr="000C4CFF" w:rsidRDefault="00FE00CF" w:rsidP="00FE00CF">
            <w:pPr>
              <w:pStyle w:val="TAL"/>
              <w:rPr>
                <w:rFonts w:eastAsia="ＭＳ Ｐゴシック"/>
              </w:rPr>
            </w:pPr>
            <w:r w:rsidRPr="000C4CFF">
              <w:rPr>
                <w:rFonts w:eastAsia="ＭＳ Ｐゴシック"/>
              </w:rPr>
              <w:t>- Maximum total number of two ports NZP CSI-RS resources and SS/PBCH blocks that are supported by the UE for 'CRI/RSRP' or 'SSBRI/RSRP' reporting within a slot and across all serving cells.</w:t>
            </w:r>
          </w:p>
          <w:p w:rsidR="00FE00CF" w:rsidRPr="000C4CFF" w:rsidRDefault="00FE00CF" w:rsidP="00FE00CF">
            <w:pPr>
              <w:pStyle w:val="TAL"/>
            </w:pPr>
            <w:r w:rsidRPr="000C4CFF">
              <w:rPr>
                <w:rFonts w:eastAsia="ＭＳ Ｐゴシック"/>
              </w:rPr>
              <w:t>- Supported density of one RE per PRB for one port NZP CSI-RS resource for RSRP reporting.</w:t>
            </w:r>
          </w:p>
        </w:tc>
        <w:tc>
          <w:tcPr>
            <w:tcW w:w="720" w:type="dxa"/>
          </w:tcPr>
          <w:p w:rsidR="00FE00CF" w:rsidRPr="000C4CFF" w:rsidRDefault="00FE00CF" w:rsidP="00FE00CF">
            <w:pPr>
              <w:pStyle w:val="TAL"/>
            </w:pPr>
            <w:r w:rsidRPr="000C4CFF">
              <w:t>Band</w:t>
            </w:r>
          </w:p>
        </w:tc>
        <w:tc>
          <w:tcPr>
            <w:tcW w:w="540" w:type="dxa"/>
          </w:tcPr>
          <w:p w:rsidR="00FE00CF" w:rsidRPr="000C4CFF" w:rsidRDefault="00FE00CF" w:rsidP="00FE00CF">
            <w:pPr>
              <w:pStyle w:val="TAL"/>
            </w:pPr>
            <w:r w:rsidRPr="000C4CFF">
              <w:t>Tbd</w:t>
            </w:r>
          </w:p>
        </w:tc>
        <w:tc>
          <w:tcPr>
            <w:tcW w:w="630" w:type="dxa"/>
          </w:tcPr>
          <w:p w:rsidR="00FE00CF" w:rsidRPr="000C4CFF" w:rsidRDefault="00FE00CF" w:rsidP="00FE00CF">
            <w:pPr>
              <w:pStyle w:val="TAL"/>
            </w:pPr>
            <w:r w:rsidRPr="000C4CFF">
              <w:t>No</w:t>
            </w:r>
          </w:p>
        </w:tc>
      </w:tr>
      <w:tr w:rsidR="007C39E7" w:rsidRPr="000C4CFF" w:rsidTr="00FE00CF">
        <w:trPr>
          <w:cantSplit/>
          <w:tblHeader/>
          <w:ins w:id="431" w:author="NTT DOCOMO, INC." w:date="2018-05-31T10:42:00Z"/>
        </w:trPr>
        <w:tc>
          <w:tcPr>
            <w:tcW w:w="7110" w:type="dxa"/>
          </w:tcPr>
          <w:p w:rsidR="007C39E7" w:rsidRDefault="007C39E7" w:rsidP="00FE00CF">
            <w:pPr>
              <w:pStyle w:val="TAL"/>
              <w:rPr>
                <w:ins w:id="432" w:author="NTT DOCOMO, INC." w:date="2018-05-31T10:44:00Z"/>
                <w:b/>
                <w:i/>
              </w:rPr>
            </w:pPr>
            <w:ins w:id="433" w:author="NTT DOCOMO, INC." w:date="2018-05-31T10:43:00Z">
              <w:r w:rsidRPr="007C39E7">
                <w:rPr>
                  <w:b/>
                  <w:i/>
                </w:rPr>
                <w:t>beamReportTiming</w:t>
              </w:r>
            </w:ins>
          </w:p>
          <w:p w:rsidR="008972A6" w:rsidRPr="008972A6" w:rsidRDefault="008972A6" w:rsidP="00FE00CF">
            <w:pPr>
              <w:pStyle w:val="TAL"/>
              <w:rPr>
                <w:ins w:id="434" w:author="NTT DOCOMO, INC." w:date="2018-05-31T10:42:00Z"/>
              </w:rPr>
            </w:pPr>
            <w:ins w:id="435" w:author="NTT DOCOMO, INC." w:date="2018-05-31T10:44:00Z">
              <w:r w:rsidRPr="008972A6">
                <w:t>indicates</w:t>
              </w:r>
            </w:ins>
            <w:ins w:id="436" w:author="NTT DOCOMO, INC." w:date="2018-05-31T10:46:00Z">
              <w:r>
                <w:t xml:space="preserve"> </w:t>
              </w:r>
            </w:ins>
            <w:ins w:id="437" w:author="NTT DOCOMO, INC." w:date="2018-05-31T10:44:00Z">
              <w:r>
                <w:t>the number of OFDM symbols between the last symbol of SSB/CSI-RS and the first symbol of the transmission channel containing beam report.</w:t>
              </w:r>
            </w:ins>
            <w:ins w:id="438" w:author="NTT DOCOMO, INC." w:date="2018-05-31T10:46:00Z">
              <w:r>
                <w:t xml:space="preserve"> The UE includes this filed for each supported sub-carrier spacing.</w:t>
              </w:r>
            </w:ins>
          </w:p>
        </w:tc>
        <w:tc>
          <w:tcPr>
            <w:tcW w:w="720" w:type="dxa"/>
          </w:tcPr>
          <w:p w:rsidR="007C39E7" w:rsidRPr="007C39E7" w:rsidRDefault="007C39E7" w:rsidP="00FE00CF">
            <w:pPr>
              <w:pStyle w:val="TAL"/>
              <w:rPr>
                <w:ins w:id="439" w:author="NTT DOCOMO, INC." w:date="2018-05-31T10:42:00Z"/>
              </w:rPr>
            </w:pPr>
            <w:ins w:id="440" w:author="NTT DOCOMO, INC." w:date="2018-05-31T10:43:00Z">
              <w:r>
                <w:rPr>
                  <w:rFonts w:eastAsiaTheme="minorEastAsia" w:hint="eastAsia"/>
                  <w:lang w:eastAsia="ja-JP"/>
                </w:rPr>
                <w:t>Band</w:t>
              </w:r>
            </w:ins>
          </w:p>
        </w:tc>
        <w:tc>
          <w:tcPr>
            <w:tcW w:w="540" w:type="dxa"/>
          </w:tcPr>
          <w:p w:rsidR="007C39E7" w:rsidRPr="000C4CFF" w:rsidRDefault="007C39E7" w:rsidP="00FE00CF">
            <w:pPr>
              <w:pStyle w:val="TAL"/>
              <w:rPr>
                <w:ins w:id="441" w:author="NTT DOCOMO, INC." w:date="2018-05-31T10:42:00Z"/>
              </w:rPr>
            </w:pPr>
          </w:p>
        </w:tc>
        <w:tc>
          <w:tcPr>
            <w:tcW w:w="630" w:type="dxa"/>
          </w:tcPr>
          <w:p w:rsidR="007C39E7" w:rsidRPr="007C39E7" w:rsidRDefault="007C39E7" w:rsidP="00FE00CF">
            <w:pPr>
              <w:pStyle w:val="TAL"/>
              <w:rPr>
                <w:ins w:id="442" w:author="NTT DOCOMO, INC." w:date="2018-05-31T10:42:00Z"/>
              </w:rPr>
            </w:pPr>
            <w:ins w:id="443" w:author="NTT DOCOMO, INC." w:date="2018-05-31T10:43:00Z">
              <w:r>
                <w:rPr>
                  <w:rFonts w:eastAsiaTheme="minorEastAsia" w:hint="eastAsia"/>
                  <w:lang w:eastAsia="ja-JP"/>
                </w:rPr>
                <w:t>No</w:t>
              </w:r>
            </w:ins>
          </w:p>
        </w:tc>
      </w:tr>
      <w:tr w:rsidR="00FE00CF" w:rsidRPr="000C4CFF" w:rsidTr="00FE00CF">
        <w:trPr>
          <w:cantSplit/>
          <w:tblHeader/>
        </w:trPr>
        <w:tc>
          <w:tcPr>
            <w:tcW w:w="7110" w:type="dxa"/>
          </w:tcPr>
          <w:p w:rsidR="00FE00CF" w:rsidRPr="000C4CFF" w:rsidRDefault="00FE00CF" w:rsidP="00FE00CF">
            <w:pPr>
              <w:pStyle w:val="TAL"/>
              <w:rPr>
                <w:b/>
                <w:i/>
              </w:rPr>
            </w:pPr>
            <w:r w:rsidRPr="000C4CFF">
              <w:rPr>
                <w:b/>
                <w:i/>
              </w:rPr>
              <w:t>bwp-DiffNumerology</w:t>
            </w:r>
          </w:p>
          <w:p w:rsidR="00FE00CF" w:rsidRPr="000C4CFF" w:rsidRDefault="00FE00CF" w:rsidP="00FE00CF">
            <w:pPr>
              <w:pStyle w:val="TAL"/>
            </w:pPr>
            <w:r w:rsidRPr="000C4CFF">
              <w:t>Indicates whether the UE supports BWP adaptation up to 4 BWPs with the different numerologies.</w:t>
            </w:r>
            <w:ins w:id="444" w:author="NTT DOCOMO, INC." w:date="2018-05-31T15:57:00Z">
              <w:r w:rsidR="00F81C7D">
                <w:t xml:space="preserve"> For the UE capable of this feature, the bandwidth of a UE-specific </w:t>
              </w:r>
            </w:ins>
            <w:ins w:id="445" w:author="NTT DOCOMO, INC." w:date="2018-05-31T16:02:00Z">
              <w:r w:rsidR="00902703">
                <w:t>RRC configured BWP includes the bandwidth of the initial DL BWP and SSB</w:t>
              </w:r>
            </w:ins>
            <w:ins w:id="446" w:author="NTT DOCOMO, INC." w:date="2018-05-31T16:03:00Z">
              <w:r w:rsidR="00902703">
                <w:t xml:space="preserve"> for PCell and PSCell. For SCell(s), the bandwidth of the UE-specific RRC configured BWP includes SSB, if there is SSB on SCell(</w:t>
              </w:r>
            </w:ins>
            <w:ins w:id="447" w:author="NTT DOCOMO, INC." w:date="2018-05-31T16:04:00Z">
              <w:r w:rsidR="00902703">
                <w:t>s).</w:t>
              </w:r>
            </w:ins>
          </w:p>
        </w:tc>
        <w:tc>
          <w:tcPr>
            <w:tcW w:w="720" w:type="dxa"/>
          </w:tcPr>
          <w:p w:rsidR="00FE00CF" w:rsidRPr="000C4CFF" w:rsidRDefault="00FE00CF" w:rsidP="00FE00CF">
            <w:pPr>
              <w:pStyle w:val="TAL"/>
            </w:pPr>
            <w:r w:rsidRPr="000C4CFF">
              <w:t>Band</w:t>
            </w:r>
          </w:p>
        </w:tc>
        <w:tc>
          <w:tcPr>
            <w:tcW w:w="540" w:type="dxa"/>
          </w:tcPr>
          <w:p w:rsidR="00FE00CF" w:rsidRPr="000C4CFF" w:rsidRDefault="00FE00CF" w:rsidP="00FE00CF">
            <w:pPr>
              <w:pStyle w:val="TAL"/>
            </w:pPr>
            <w:r w:rsidRPr="000C4CFF">
              <w:t>No</w:t>
            </w:r>
          </w:p>
        </w:tc>
        <w:tc>
          <w:tcPr>
            <w:tcW w:w="630" w:type="dxa"/>
          </w:tcPr>
          <w:p w:rsidR="00FE00CF" w:rsidRPr="000C4CFF" w:rsidRDefault="00FE00CF" w:rsidP="00FE00CF">
            <w:pPr>
              <w:pStyle w:val="TAL"/>
            </w:pPr>
            <w:r w:rsidRPr="000C4CFF">
              <w:t>No</w:t>
            </w:r>
          </w:p>
        </w:tc>
      </w:tr>
      <w:tr w:rsidR="00FE00CF" w:rsidRPr="000C4CFF" w:rsidTr="00FE00CF">
        <w:trPr>
          <w:cantSplit/>
          <w:tblHeader/>
        </w:trPr>
        <w:tc>
          <w:tcPr>
            <w:tcW w:w="7110" w:type="dxa"/>
          </w:tcPr>
          <w:p w:rsidR="00FE00CF" w:rsidRPr="000C4CFF" w:rsidRDefault="00FE00CF" w:rsidP="00FE00CF">
            <w:pPr>
              <w:pStyle w:val="TAL"/>
              <w:rPr>
                <w:b/>
                <w:i/>
              </w:rPr>
            </w:pPr>
            <w:r w:rsidRPr="000C4CFF">
              <w:rPr>
                <w:b/>
                <w:i/>
              </w:rPr>
              <w:t>bwp-SameNumerology</w:t>
            </w:r>
          </w:p>
          <w:p w:rsidR="00FE00CF" w:rsidRPr="000C4CFF" w:rsidRDefault="00FE00CF" w:rsidP="00FE00CF">
            <w:pPr>
              <w:pStyle w:val="TAL"/>
            </w:pPr>
            <w:r w:rsidRPr="000C4CFF">
              <w:t xml:space="preserve">Defines type A/B BWP adaptation (up to 2/4 BWPs) with the same numerology. </w:t>
            </w:r>
            <w:ins w:id="448" w:author="NTT DOCOMO, INC." w:date="2018-05-31T16:05:00Z">
              <w:r w:rsidR="00345E58">
                <w:t>For the UE capable of this feature, the bandwidth of a UE-specific RRC configured BWP includes the bandwidth of the initial DL BWP and SSB for PCell and PSCell. For SCell(s), the bandwidth of the UE-specific RRC configured BWP includes SSB, if there is SSB on SCell(s).</w:t>
              </w:r>
            </w:ins>
          </w:p>
        </w:tc>
        <w:tc>
          <w:tcPr>
            <w:tcW w:w="720" w:type="dxa"/>
          </w:tcPr>
          <w:p w:rsidR="00FE00CF" w:rsidRPr="000C4CFF" w:rsidRDefault="00FE00CF" w:rsidP="00FE00CF">
            <w:pPr>
              <w:pStyle w:val="TAL"/>
            </w:pPr>
            <w:r w:rsidRPr="000C4CFF">
              <w:t>Band</w:t>
            </w:r>
          </w:p>
        </w:tc>
        <w:tc>
          <w:tcPr>
            <w:tcW w:w="540" w:type="dxa"/>
          </w:tcPr>
          <w:p w:rsidR="00FE00CF" w:rsidRPr="000C4CFF" w:rsidRDefault="00FE00CF" w:rsidP="00FE00CF">
            <w:pPr>
              <w:pStyle w:val="TAL"/>
            </w:pPr>
            <w:r w:rsidRPr="000C4CFF">
              <w:t>Tbd</w:t>
            </w:r>
          </w:p>
        </w:tc>
        <w:tc>
          <w:tcPr>
            <w:tcW w:w="630" w:type="dxa"/>
          </w:tcPr>
          <w:p w:rsidR="00FE00CF" w:rsidRPr="000C4CFF" w:rsidRDefault="00FE00CF" w:rsidP="00FE00CF">
            <w:pPr>
              <w:pStyle w:val="TAL"/>
            </w:pPr>
            <w:r w:rsidRPr="000C4CFF">
              <w:t>No</w:t>
            </w:r>
          </w:p>
        </w:tc>
      </w:tr>
      <w:tr w:rsidR="00622E4C" w:rsidRPr="000C4CFF" w:rsidTr="00FE00CF">
        <w:trPr>
          <w:cantSplit/>
          <w:tblHeader/>
          <w:ins w:id="449" w:author="NTT DOCOMO, INC." w:date="2018-05-31T15:51:00Z"/>
        </w:trPr>
        <w:tc>
          <w:tcPr>
            <w:tcW w:w="7110" w:type="dxa"/>
          </w:tcPr>
          <w:p w:rsidR="00622E4C" w:rsidRDefault="00622E4C" w:rsidP="00FE00CF">
            <w:pPr>
              <w:pStyle w:val="TAL"/>
              <w:rPr>
                <w:ins w:id="450" w:author="NTT DOCOMO, INC." w:date="2018-05-31T15:51:00Z"/>
                <w:b/>
                <w:i/>
              </w:rPr>
            </w:pPr>
            <w:ins w:id="451" w:author="NTT DOCOMO, INC." w:date="2018-05-31T15:51:00Z">
              <w:r w:rsidRPr="00622E4C">
                <w:rPr>
                  <w:b/>
                  <w:i/>
                </w:rPr>
                <w:t>bwp-WithoutRestriction</w:t>
              </w:r>
            </w:ins>
          </w:p>
          <w:p w:rsidR="00622E4C" w:rsidRPr="00622E4C" w:rsidRDefault="00622E4C" w:rsidP="00FE00CF">
            <w:pPr>
              <w:pStyle w:val="TAL"/>
              <w:rPr>
                <w:ins w:id="452" w:author="NTT DOCOMO, INC." w:date="2018-05-31T15:51:00Z"/>
              </w:rPr>
            </w:pPr>
            <w:ins w:id="453" w:author="NTT DOCOMO, INC." w:date="2018-05-31T15:51:00Z">
              <w:r w:rsidRPr="00622E4C">
                <w:t xml:space="preserve">indicates </w:t>
              </w:r>
            </w:ins>
            <w:ins w:id="454" w:author="NTT DOCOMO, INC." w:date="2018-05-31T15:52:00Z">
              <w:r>
                <w:t xml:space="preserve">support of BWP operation without bandwidth restriction. The Bandwidth restriction in terms of BWP </w:t>
              </w:r>
            </w:ins>
            <w:ins w:id="455" w:author="NTT DOCOMO, INC." w:date="2018-05-31T15:54:00Z">
              <w:r>
                <w:t xml:space="preserve">for PCell and PSCell </w:t>
              </w:r>
            </w:ins>
            <w:ins w:id="456" w:author="NTT DOCOMO, INC." w:date="2018-05-31T15:52:00Z">
              <w:r>
                <w:t xml:space="preserve">means that the bandwidth of </w:t>
              </w:r>
            </w:ins>
            <w:ins w:id="457" w:author="NTT DOCOMO, INC." w:date="2018-05-31T15:57:00Z">
              <w:r w:rsidR="00F81C7D">
                <w:t xml:space="preserve">a </w:t>
              </w:r>
            </w:ins>
            <w:ins w:id="458" w:author="NTT DOCOMO, INC." w:date="2018-05-31T15:52:00Z">
              <w:r>
                <w:t>UE-specific RRC configured BWP may not include the bandwidth of initial DL BWP and SSB.</w:t>
              </w:r>
            </w:ins>
            <w:ins w:id="459" w:author="NTT DOCOMO, INC." w:date="2018-05-31T15:55:00Z">
              <w:r>
                <w:t xml:space="preserve"> For SCell</w:t>
              </w:r>
            </w:ins>
            <w:ins w:id="460" w:author="NTT DOCOMO, INC." w:date="2018-05-31T16:03:00Z">
              <w:r w:rsidR="00902703">
                <w:t>(s)</w:t>
              </w:r>
            </w:ins>
            <w:ins w:id="461" w:author="NTT DOCOMO, INC." w:date="2018-05-31T15:55:00Z">
              <w:r>
                <w:t>, it means that the bandwidth of BWP may not include SSB.</w:t>
              </w:r>
            </w:ins>
          </w:p>
        </w:tc>
        <w:tc>
          <w:tcPr>
            <w:tcW w:w="720" w:type="dxa"/>
          </w:tcPr>
          <w:p w:rsidR="00622E4C" w:rsidRPr="00622E4C" w:rsidRDefault="00622E4C" w:rsidP="00FE00CF">
            <w:pPr>
              <w:pStyle w:val="TAL"/>
              <w:rPr>
                <w:ins w:id="462" w:author="NTT DOCOMO, INC." w:date="2018-05-31T15:51:00Z"/>
              </w:rPr>
            </w:pPr>
            <w:ins w:id="463" w:author="NTT DOCOMO, INC." w:date="2018-05-31T15:51:00Z">
              <w:r>
                <w:rPr>
                  <w:rFonts w:eastAsiaTheme="minorEastAsia" w:hint="eastAsia"/>
                  <w:lang w:eastAsia="ja-JP"/>
                </w:rPr>
                <w:t>Band</w:t>
              </w:r>
            </w:ins>
          </w:p>
        </w:tc>
        <w:tc>
          <w:tcPr>
            <w:tcW w:w="540" w:type="dxa"/>
          </w:tcPr>
          <w:p w:rsidR="00622E4C" w:rsidRPr="000C4CFF" w:rsidRDefault="00622E4C" w:rsidP="00FE00CF">
            <w:pPr>
              <w:pStyle w:val="TAL"/>
              <w:rPr>
                <w:ins w:id="464" w:author="NTT DOCOMO, INC." w:date="2018-05-31T15:51:00Z"/>
              </w:rPr>
            </w:pPr>
          </w:p>
        </w:tc>
        <w:tc>
          <w:tcPr>
            <w:tcW w:w="630" w:type="dxa"/>
          </w:tcPr>
          <w:p w:rsidR="00622E4C" w:rsidRPr="00622E4C" w:rsidRDefault="00622E4C" w:rsidP="00FE00CF">
            <w:pPr>
              <w:pStyle w:val="TAL"/>
              <w:rPr>
                <w:ins w:id="465" w:author="NTT DOCOMO, INC." w:date="2018-05-31T15:51:00Z"/>
              </w:rPr>
            </w:pPr>
            <w:ins w:id="466" w:author="NTT DOCOMO, INC." w:date="2018-05-31T15:51:00Z">
              <w:r>
                <w:rPr>
                  <w:rFonts w:eastAsiaTheme="minorEastAsia" w:hint="eastAsia"/>
                  <w:lang w:eastAsia="ja-JP"/>
                </w:rPr>
                <w:t>No</w:t>
              </w:r>
            </w:ins>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lastRenderedPageBreak/>
              <w:t>ca-BandwidthClassDL</w:t>
            </w:r>
          </w:p>
          <w:p w:rsidR="00FE00CF" w:rsidRPr="000C4CFF" w:rsidRDefault="00FE00CF" w:rsidP="00FE00CF">
            <w:pPr>
              <w:pStyle w:val="TAL"/>
            </w:pPr>
            <w:r w:rsidRPr="000C4CFF">
              <w:t xml:space="preserve">Defines for NR DL, the class defined by the aggregated transmission bandwidth configuration and maximum number of component carriers supported by a UE, as specified in </w:t>
            </w:r>
            <w:r w:rsidRPr="000C4CFF">
              <w:rPr>
                <w:bCs/>
                <w:iCs/>
              </w:rPr>
              <w:t>TS 38.101-1 [2] and TS 38.101-2 [3]</w:t>
            </w:r>
          </w:p>
        </w:tc>
        <w:tc>
          <w:tcPr>
            <w:tcW w:w="720" w:type="dxa"/>
          </w:tcPr>
          <w:p w:rsidR="00FE00CF" w:rsidRPr="000C4CFF" w:rsidRDefault="00FE00CF" w:rsidP="00FE00CF">
            <w:pPr>
              <w:pStyle w:val="TAL"/>
            </w:pPr>
            <w:r w:rsidRPr="000C4CFF">
              <w:rPr>
                <w:bCs/>
                <w:iCs/>
              </w:rPr>
              <w:t>Band per BC</w:t>
            </w:r>
          </w:p>
        </w:tc>
        <w:tc>
          <w:tcPr>
            <w:tcW w:w="540" w:type="dxa"/>
          </w:tcPr>
          <w:p w:rsidR="00FE00CF" w:rsidRPr="000C4CFF" w:rsidRDefault="00FE00CF" w:rsidP="00FE00CF">
            <w:pPr>
              <w:pStyle w:val="TAL"/>
            </w:pPr>
            <w:r w:rsidRPr="000C4CFF">
              <w:rPr>
                <w:bCs/>
                <w:iCs/>
              </w:rPr>
              <w:t>Yes</w:t>
            </w:r>
          </w:p>
        </w:tc>
        <w:tc>
          <w:tcPr>
            <w:tcW w:w="630" w:type="dxa"/>
          </w:tcPr>
          <w:p w:rsidR="00FE00CF" w:rsidRPr="000C4CFF" w:rsidRDefault="00FE00CF" w:rsidP="00FE00CF">
            <w:pPr>
              <w:pStyle w:val="TAL"/>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ca-BandwidthClassUL</w:t>
            </w:r>
          </w:p>
          <w:p w:rsidR="00FE00CF" w:rsidRPr="000C4CFF" w:rsidRDefault="00FE00CF" w:rsidP="00FE00CF">
            <w:pPr>
              <w:pStyle w:val="TAL"/>
              <w:rPr>
                <w:bCs/>
                <w:iCs/>
              </w:rPr>
            </w:pPr>
            <w:r w:rsidRPr="000C4CFF">
              <w:t xml:space="preserve">Defines for NR UL, the class defined by the aggregated transmission bandwidth configuration and maximum number of component carriers supported by a UE, as specified in </w:t>
            </w:r>
            <w:r w:rsidRPr="000C4CFF">
              <w:rPr>
                <w:bCs/>
                <w:iCs/>
              </w:rPr>
              <w:t>TS 38.101-1 [2] and TS 38.101-2 [3]</w:t>
            </w:r>
          </w:p>
        </w:tc>
        <w:tc>
          <w:tcPr>
            <w:tcW w:w="720" w:type="dxa"/>
          </w:tcPr>
          <w:p w:rsidR="00FE00CF" w:rsidRPr="000C4CFF" w:rsidRDefault="00FE00CF" w:rsidP="00FE00CF">
            <w:pPr>
              <w:pStyle w:val="TAL"/>
              <w:rPr>
                <w:bCs/>
                <w:iCs/>
              </w:rPr>
            </w:pPr>
            <w:r w:rsidRPr="000C4CFF">
              <w:rPr>
                <w:bCs/>
                <w:iCs/>
              </w:rPr>
              <w:t>Band per BC</w:t>
            </w:r>
          </w:p>
        </w:tc>
        <w:tc>
          <w:tcPr>
            <w:tcW w:w="540" w:type="dxa"/>
          </w:tcPr>
          <w:p w:rsidR="00FE00CF" w:rsidRPr="000C4CFF" w:rsidRDefault="00FE00CF" w:rsidP="00FE00CF">
            <w:pPr>
              <w:pStyle w:val="TAL"/>
              <w:rPr>
                <w:bCs/>
                <w:iCs/>
              </w:rPr>
            </w:pPr>
            <w:r w:rsidRPr="000C4CFF">
              <w:rPr>
                <w:bCs/>
                <w:iCs/>
              </w:rPr>
              <w:t>Yes</w:t>
            </w:r>
          </w:p>
        </w:tc>
        <w:tc>
          <w:tcPr>
            <w:tcW w:w="630" w:type="dxa"/>
          </w:tcPr>
          <w:p w:rsidR="00FE00CF" w:rsidRPr="000C4CFF" w:rsidRDefault="00FE00CF" w:rsidP="00FE00CF">
            <w:pPr>
              <w:pStyle w:val="TAL"/>
              <w:rPr>
                <w:bCs/>
                <w:iCs/>
              </w:rPr>
            </w:pPr>
            <w:r w:rsidRPr="000C4CFF">
              <w:rPr>
                <w:bCs/>
                <w:iCs/>
              </w:rPr>
              <w:t>No</w:t>
            </w:r>
          </w:p>
        </w:tc>
      </w:tr>
      <w:tr w:rsidR="00FE00CF" w:rsidRPr="000C4CFF" w:rsidDel="00CE0A6F" w:rsidTr="00FE00CF">
        <w:trPr>
          <w:cantSplit/>
          <w:tblHeader/>
          <w:del w:id="467" w:author="NTT DOCOMO, INC." w:date="2018-05-31T14:44:00Z"/>
        </w:trPr>
        <w:tc>
          <w:tcPr>
            <w:tcW w:w="7110" w:type="dxa"/>
          </w:tcPr>
          <w:p w:rsidR="00FE00CF" w:rsidRPr="000C4CFF" w:rsidDel="00CE0A6F" w:rsidRDefault="00FE00CF" w:rsidP="00FE00CF">
            <w:pPr>
              <w:pStyle w:val="TAL"/>
              <w:rPr>
                <w:del w:id="468" w:author="NTT DOCOMO, INC." w:date="2018-05-31T14:44:00Z"/>
                <w:b/>
                <w:bCs/>
                <w:i/>
                <w:iCs/>
              </w:rPr>
            </w:pPr>
            <w:del w:id="469" w:author="NTT DOCOMO, INC." w:date="2018-05-31T14:44:00Z">
              <w:r w:rsidRPr="000C4CFF" w:rsidDel="00CE0A6F">
                <w:rPr>
                  <w:b/>
                  <w:bCs/>
                  <w:i/>
                  <w:iCs/>
                </w:rPr>
                <w:delText>crossCarrierScheduling</w:delText>
              </w:r>
            </w:del>
          </w:p>
          <w:p w:rsidR="00FE00CF" w:rsidRPr="000C4CFF" w:rsidDel="00CE0A6F" w:rsidRDefault="00FE00CF" w:rsidP="00FE00CF">
            <w:pPr>
              <w:pStyle w:val="TAL"/>
              <w:rPr>
                <w:del w:id="470" w:author="NTT DOCOMO, INC." w:date="2018-05-31T14:44:00Z"/>
                <w:bCs/>
                <w:iCs/>
              </w:rPr>
            </w:pPr>
            <w:del w:id="471" w:author="NTT DOCOMO, INC." w:date="2018-05-31T14:44:00Z">
              <w:r w:rsidRPr="000C4CFF" w:rsidDel="00CE0A6F">
                <w:delText xml:space="preserve">Indicates whether the UE supports cross carrier scheduling operation for carrier aggregation with carrier indicator field (CIF).  </w:delText>
              </w:r>
            </w:del>
          </w:p>
        </w:tc>
        <w:tc>
          <w:tcPr>
            <w:tcW w:w="720" w:type="dxa"/>
          </w:tcPr>
          <w:p w:rsidR="00FE00CF" w:rsidRPr="000C4CFF" w:rsidDel="00CE0A6F" w:rsidRDefault="00FE00CF" w:rsidP="00FE00CF">
            <w:pPr>
              <w:pStyle w:val="TAL"/>
              <w:rPr>
                <w:del w:id="472" w:author="NTT DOCOMO, INC." w:date="2018-05-31T14:44:00Z"/>
                <w:bCs/>
                <w:iCs/>
              </w:rPr>
            </w:pPr>
            <w:del w:id="473" w:author="NTT DOCOMO, INC." w:date="2018-05-31T14:44:00Z">
              <w:r w:rsidRPr="000C4CFF" w:rsidDel="00CE0A6F">
                <w:rPr>
                  <w:bCs/>
                  <w:iCs/>
                </w:rPr>
                <w:delText>Band</w:delText>
              </w:r>
            </w:del>
          </w:p>
        </w:tc>
        <w:tc>
          <w:tcPr>
            <w:tcW w:w="540" w:type="dxa"/>
          </w:tcPr>
          <w:p w:rsidR="00FE00CF" w:rsidRPr="000C4CFF" w:rsidDel="00CE0A6F" w:rsidRDefault="00FE00CF" w:rsidP="00FE00CF">
            <w:pPr>
              <w:pStyle w:val="TAL"/>
              <w:rPr>
                <w:del w:id="474" w:author="NTT DOCOMO, INC." w:date="2018-05-31T14:44:00Z"/>
                <w:bCs/>
                <w:iCs/>
              </w:rPr>
            </w:pPr>
            <w:del w:id="475" w:author="NTT DOCOMO, INC." w:date="2018-05-31T14:44:00Z">
              <w:r w:rsidRPr="000C4CFF" w:rsidDel="00CE0A6F">
                <w:rPr>
                  <w:bCs/>
                  <w:iCs/>
                </w:rPr>
                <w:delText>Tbd</w:delText>
              </w:r>
            </w:del>
          </w:p>
        </w:tc>
        <w:tc>
          <w:tcPr>
            <w:tcW w:w="630" w:type="dxa"/>
          </w:tcPr>
          <w:p w:rsidR="00FE00CF" w:rsidRPr="000C4CFF" w:rsidDel="00CE0A6F" w:rsidRDefault="00FE00CF" w:rsidP="00FE00CF">
            <w:pPr>
              <w:pStyle w:val="TAL"/>
              <w:rPr>
                <w:del w:id="476" w:author="NTT DOCOMO, INC." w:date="2018-05-31T14:44:00Z"/>
                <w:bCs/>
                <w:iCs/>
              </w:rPr>
            </w:pPr>
            <w:del w:id="477" w:author="NTT DOCOMO, INC." w:date="2018-05-31T14:44:00Z">
              <w:r w:rsidRPr="000C4CFF" w:rsidDel="00CE0A6F">
                <w:rPr>
                  <w:bCs/>
                  <w:iCs/>
                </w:rPr>
                <w:delText>No</w:delText>
              </w:r>
            </w:del>
          </w:p>
        </w:tc>
      </w:tr>
      <w:tr w:rsidR="00E106BA" w:rsidRPr="000C4CFF" w:rsidTr="00FE00CF">
        <w:trPr>
          <w:cantSplit/>
          <w:tblHeader/>
          <w:ins w:id="478" w:author="NTT DOCOMO, INC." w:date="2018-05-31T14:58:00Z"/>
        </w:trPr>
        <w:tc>
          <w:tcPr>
            <w:tcW w:w="7110" w:type="dxa"/>
          </w:tcPr>
          <w:p w:rsidR="00E106BA" w:rsidRDefault="00E106BA" w:rsidP="00FE00CF">
            <w:pPr>
              <w:pStyle w:val="TAL"/>
              <w:rPr>
                <w:ins w:id="479" w:author="NTT DOCOMO, INC." w:date="2018-05-31T15:05:00Z"/>
                <w:b/>
                <w:bCs/>
                <w:i/>
                <w:iCs/>
              </w:rPr>
            </w:pPr>
            <w:ins w:id="480" w:author="NTT DOCOMO, INC." w:date="2018-05-31T15:05:00Z">
              <w:r w:rsidRPr="00E106BA">
                <w:rPr>
                  <w:b/>
                  <w:bCs/>
                  <w:i/>
                  <w:iCs/>
                </w:rPr>
                <w:t>csi-ReportFramework</w:t>
              </w:r>
            </w:ins>
          </w:p>
          <w:p w:rsidR="00E106BA" w:rsidRDefault="00E106BA" w:rsidP="00FE00CF">
            <w:pPr>
              <w:pStyle w:val="TAL"/>
              <w:rPr>
                <w:ins w:id="481" w:author="NTT DOCOMO, INC." w:date="2018-05-31T15:06:00Z"/>
                <w:bCs/>
                <w:iCs/>
              </w:rPr>
            </w:pPr>
            <w:ins w:id="482" w:author="NTT DOCOMO, INC." w:date="2018-05-31T15:05:00Z">
              <w:r w:rsidRPr="009A62A3">
                <w:rPr>
                  <w:bCs/>
                  <w:iCs/>
                </w:rPr>
                <w:t>indicates</w:t>
              </w:r>
              <w:r w:rsidR="009A62A3">
                <w:rPr>
                  <w:bCs/>
                  <w:iCs/>
                </w:rPr>
                <w:t xml:space="preserve"> whether the UE supports</w:t>
              </w:r>
            </w:ins>
            <w:ins w:id="483" w:author="NTT DOCOMO, INC." w:date="2018-05-31T15:06:00Z">
              <w:r w:rsidR="00AD7AF4">
                <w:rPr>
                  <w:bCs/>
                  <w:iCs/>
                </w:rPr>
                <w:t xml:space="preserve"> CSI report framework. This capability signalling comprises the following parameters:</w:t>
              </w:r>
            </w:ins>
          </w:p>
          <w:p w:rsidR="00AD7AF4" w:rsidRPr="00F74C08" w:rsidRDefault="00B7477C" w:rsidP="00B7477C">
            <w:pPr>
              <w:pStyle w:val="B1"/>
              <w:rPr>
                <w:ins w:id="484" w:author="NTT DOCOMO, INC." w:date="2018-05-31T15:08:00Z"/>
                <w:rFonts w:ascii="Arial" w:eastAsiaTheme="minorEastAsia" w:hAnsi="Arial" w:cs="Arial"/>
                <w:sz w:val="18"/>
                <w:szCs w:val="18"/>
                <w:lang w:eastAsia="ja-JP"/>
              </w:rPr>
            </w:pPr>
            <w:ins w:id="485" w:author="NTT DOCOMO, INC." w:date="2018-05-31T15:06:00Z">
              <w:r w:rsidRPr="00074160">
                <w:rPr>
                  <w:rFonts w:ascii="Arial" w:eastAsiaTheme="minorEastAsia" w:hAnsi="Arial" w:cs="Arial"/>
                  <w:sz w:val="18"/>
                  <w:szCs w:val="18"/>
                  <w:lang w:eastAsia="ja-JP"/>
                </w:rPr>
                <w:t>-</w:t>
              </w:r>
              <w:r w:rsidRPr="00F74C08">
                <w:rPr>
                  <w:rFonts w:ascii="Arial" w:eastAsiaTheme="minorEastAsia" w:hAnsi="Arial" w:cs="Arial"/>
                  <w:sz w:val="18"/>
                  <w:szCs w:val="18"/>
                  <w:lang w:eastAsia="ja-JP"/>
                </w:rPr>
                <w:tab/>
              </w:r>
            </w:ins>
            <w:ins w:id="486" w:author="NTT DOCOMO, INC." w:date="2018-05-31T15:08:00Z">
              <w:r w:rsidRPr="00200859">
                <w:rPr>
                  <w:rFonts w:ascii="Arial" w:eastAsiaTheme="minorEastAsia" w:hAnsi="Arial" w:cs="Arial"/>
                  <w:i/>
                  <w:sz w:val="18"/>
                  <w:szCs w:val="18"/>
                  <w:lang w:eastAsia="ja-JP"/>
                </w:rPr>
                <w:t>maxNumberPeriodicCSI-ReportPerBWP</w:t>
              </w:r>
            </w:ins>
            <w:ins w:id="487" w:author="NTT DOCOMO, INC." w:date="2018-05-31T15:18:00Z">
              <w:r w:rsidR="00F74C08">
                <w:rPr>
                  <w:rFonts w:ascii="Arial" w:eastAsiaTheme="minorEastAsia" w:hAnsi="Arial" w:cs="Arial"/>
                  <w:sz w:val="18"/>
                  <w:szCs w:val="18"/>
                  <w:lang w:eastAsia="ja-JP"/>
                </w:rPr>
                <w:t xml:space="preserve"> indicates the maximum number of periodic CSI report per BWP;</w:t>
              </w:r>
            </w:ins>
          </w:p>
          <w:p w:rsidR="00B7477C" w:rsidRPr="00F74C08" w:rsidRDefault="00B7477C" w:rsidP="00B7477C">
            <w:pPr>
              <w:pStyle w:val="B1"/>
              <w:rPr>
                <w:ins w:id="488" w:author="NTT DOCOMO, INC." w:date="2018-05-31T15:08:00Z"/>
                <w:rFonts w:ascii="Arial" w:eastAsiaTheme="minorEastAsia" w:hAnsi="Arial" w:cs="Arial"/>
                <w:sz w:val="18"/>
                <w:szCs w:val="18"/>
                <w:lang w:eastAsia="ja-JP"/>
              </w:rPr>
            </w:pPr>
            <w:ins w:id="489" w:author="NTT DOCOMO, INC." w:date="2018-05-31T15:08:00Z">
              <w:r w:rsidRPr="00F74C08">
                <w:rPr>
                  <w:rFonts w:ascii="Arial" w:eastAsiaTheme="minorEastAsia" w:hAnsi="Arial" w:cs="Arial"/>
                  <w:sz w:val="18"/>
                  <w:szCs w:val="18"/>
                  <w:lang w:eastAsia="ja-JP"/>
                </w:rPr>
                <w:t>-</w:t>
              </w:r>
              <w:r w:rsidRPr="00F74C08">
                <w:rPr>
                  <w:rFonts w:ascii="Arial" w:eastAsiaTheme="minorEastAsia" w:hAnsi="Arial" w:cs="Arial"/>
                  <w:sz w:val="18"/>
                  <w:szCs w:val="18"/>
                  <w:lang w:eastAsia="ja-JP"/>
                </w:rPr>
                <w:tab/>
              </w:r>
              <w:r w:rsidRPr="00200859">
                <w:rPr>
                  <w:rFonts w:ascii="Arial" w:eastAsiaTheme="minorEastAsia" w:hAnsi="Arial" w:cs="Arial"/>
                  <w:i/>
                  <w:sz w:val="18"/>
                  <w:szCs w:val="18"/>
                  <w:lang w:eastAsia="ja-JP"/>
                </w:rPr>
                <w:t>maxNumberAperiodicCSI-ReportPerBWP</w:t>
              </w:r>
            </w:ins>
            <w:ins w:id="490" w:author="NTT DOCOMO, INC." w:date="2018-05-31T15:19:00Z">
              <w:r w:rsidR="00F74C08">
                <w:rPr>
                  <w:rFonts w:ascii="Arial" w:eastAsiaTheme="minorEastAsia" w:hAnsi="Arial" w:cs="Arial"/>
                  <w:sz w:val="18"/>
                  <w:szCs w:val="18"/>
                  <w:lang w:eastAsia="ja-JP"/>
                </w:rPr>
                <w:t xml:space="preserve"> indicates the maximum number of aperiodic CSI report setting per BWP;</w:t>
              </w:r>
            </w:ins>
          </w:p>
          <w:p w:rsidR="00B7477C" w:rsidRPr="00F74C08" w:rsidRDefault="00B7477C" w:rsidP="00B7477C">
            <w:pPr>
              <w:pStyle w:val="B1"/>
              <w:rPr>
                <w:ins w:id="491" w:author="NTT DOCOMO, INC." w:date="2018-05-31T15:08:00Z"/>
                <w:rFonts w:ascii="Arial" w:eastAsiaTheme="minorEastAsia" w:hAnsi="Arial" w:cs="Arial"/>
                <w:sz w:val="18"/>
                <w:szCs w:val="18"/>
                <w:lang w:eastAsia="ja-JP"/>
              </w:rPr>
            </w:pPr>
            <w:ins w:id="492" w:author="NTT DOCOMO, INC." w:date="2018-05-31T15:08:00Z">
              <w:r w:rsidRPr="00F74C08">
                <w:rPr>
                  <w:rFonts w:ascii="Arial" w:eastAsiaTheme="minorEastAsia" w:hAnsi="Arial" w:cs="Arial"/>
                  <w:sz w:val="18"/>
                  <w:szCs w:val="18"/>
                  <w:lang w:eastAsia="ja-JP"/>
                </w:rPr>
                <w:t>-</w:t>
              </w:r>
              <w:r w:rsidRPr="00F74C08">
                <w:rPr>
                  <w:rFonts w:ascii="Arial" w:eastAsiaTheme="minorEastAsia" w:hAnsi="Arial" w:cs="Arial"/>
                  <w:sz w:val="18"/>
                  <w:szCs w:val="18"/>
                  <w:lang w:eastAsia="ja-JP"/>
                </w:rPr>
                <w:tab/>
              </w:r>
              <w:r w:rsidRPr="00200859">
                <w:rPr>
                  <w:rFonts w:ascii="Arial" w:eastAsiaTheme="minorEastAsia" w:hAnsi="Arial" w:cs="Arial"/>
                  <w:i/>
                  <w:sz w:val="18"/>
                  <w:szCs w:val="18"/>
                  <w:lang w:eastAsia="ja-JP"/>
                </w:rPr>
                <w:t>maxNumberSemiPersistentCSI-ReportPerBWP</w:t>
              </w:r>
            </w:ins>
            <w:ins w:id="493" w:author="NTT DOCOMO, INC." w:date="2018-05-31T15:20:00Z">
              <w:r w:rsidR="00F74C08">
                <w:rPr>
                  <w:rFonts w:ascii="Arial" w:eastAsiaTheme="minorEastAsia" w:hAnsi="Arial" w:cs="Arial"/>
                  <w:sz w:val="18"/>
                  <w:szCs w:val="18"/>
                  <w:lang w:eastAsia="ja-JP"/>
                </w:rPr>
                <w:t xml:space="preserve"> indicates the maximum number of semi-persistent CSI report setting per BWP;</w:t>
              </w:r>
            </w:ins>
          </w:p>
          <w:p w:rsidR="00B7477C" w:rsidRPr="00B7477C" w:rsidRDefault="00B7477C" w:rsidP="00B7477C">
            <w:pPr>
              <w:pStyle w:val="B1"/>
              <w:rPr>
                <w:ins w:id="494" w:author="NTT DOCOMO, INC." w:date="2018-05-31T14:58:00Z"/>
              </w:rPr>
            </w:pPr>
            <w:ins w:id="495" w:author="NTT DOCOMO, INC." w:date="2018-05-31T15:08:00Z">
              <w:r w:rsidRPr="00F74C08">
                <w:rPr>
                  <w:rFonts w:ascii="Arial" w:eastAsiaTheme="minorEastAsia" w:hAnsi="Arial" w:cs="Arial"/>
                  <w:sz w:val="18"/>
                  <w:szCs w:val="18"/>
                  <w:lang w:eastAsia="ja-JP"/>
                </w:rPr>
                <w:t>-</w:t>
              </w:r>
              <w:r w:rsidRPr="00F74C08">
                <w:rPr>
                  <w:rFonts w:ascii="Arial" w:eastAsiaTheme="minorEastAsia" w:hAnsi="Arial" w:cs="Arial"/>
                  <w:sz w:val="18"/>
                  <w:szCs w:val="18"/>
                  <w:lang w:eastAsia="ja-JP"/>
                </w:rPr>
                <w:tab/>
              </w:r>
              <w:r w:rsidRPr="00200859">
                <w:rPr>
                  <w:rFonts w:ascii="Arial" w:eastAsiaTheme="minorEastAsia" w:hAnsi="Arial" w:cs="Arial"/>
                  <w:i/>
                  <w:sz w:val="18"/>
                  <w:szCs w:val="18"/>
                  <w:lang w:eastAsia="ja-JP"/>
                </w:rPr>
                <w:t>simultaneousCSI-ReportsAllCC</w:t>
              </w:r>
            </w:ins>
            <w:ins w:id="496" w:author="NTT DOCOMO, INC." w:date="2018-05-31T15:21:00Z">
              <w:r w:rsidR="00F74C08">
                <w:rPr>
                  <w:rFonts w:ascii="Arial" w:eastAsiaTheme="minorEastAsia" w:hAnsi="Arial" w:cs="Arial"/>
                  <w:sz w:val="18"/>
                  <w:szCs w:val="18"/>
                  <w:lang w:eastAsia="ja-JP"/>
                </w:rPr>
                <w:t xml:space="preserve"> indicates the number of CSI report(s) which the UE can simultaneously process across all CCs. </w:t>
              </w:r>
            </w:ins>
            <w:ins w:id="497" w:author="NTT DOCOMO, INC." w:date="2018-05-31T15:22:00Z">
              <w:r w:rsidR="00F74C08">
                <w:rPr>
                  <w:rFonts w:ascii="Arial" w:eastAsiaTheme="minorEastAsia" w:hAnsi="Arial" w:cs="Arial"/>
                  <w:sz w:val="18"/>
                  <w:szCs w:val="18"/>
                  <w:lang w:eastAsia="ja-JP"/>
                </w:rPr>
                <w:t>The CSI report comprises periodic, semi-persistent and aperiodic CSI and any latency class</w:t>
              </w:r>
            </w:ins>
            <w:ins w:id="498" w:author="NTT DOCOMO, INC." w:date="2018-05-31T15:35:00Z">
              <w:r w:rsidR="00200859">
                <w:rPr>
                  <w:rFonts w:ascii="Arial" w:eastAsiaTheme="minorEastAsia" w:hAnsi="Arial" w:cs="Arial"/>
                  <w:sz w:val="18"/>
                  <w:szCs w:val="18"/>
                  <w:lang w:eastAsia="ja-JP"/>
                </w:rPr>
                <w:t>es</w:t>
              </w:r>
            </w:ins>
            <w:ins w:id="499" w:author="NTT DOCOMO, INC." w:date="2018-05-31T15:22:00Z">
              <w:r w:rsidR="00F74C08">
                <w:rPr>
                  <w:rFonts w:ascii="Arial" w:eastAsiaTheme="minorEastAsia" w:hAnsi="Arial" w:cs="Arial"/>
                  <w:sz w:val="18"/>
                  <w:szCs w:val="18"/>
                  <w:lang w:eastAsia="ja-JP"/>
                </w:rPr>
                <w:t xml:space="preserve"> and</w:t>
              </w:r>
            </w:ins>
            <w:ins w:id="500" w:author="NTT DOCOMO, INC." w:date="2018-05-31T15:35:00Z">
              <w:r w:rsidR="00200859">
                <w:rPr>
                  <w:rFonts w:ascii="Arial" w:eastAsiaTheme="minorEastAsia" w:hAnsi="Arial" w:cs="Arial"/>
                  <w:sz w:val="18"/>
                  <w:szCs w:val="18"/>
                  <w:lang w:eastAsia="ja-JP"/>
                </w:rPr>
                <w:t xml:space="preserve"> codebook types.</w:t>
              </w:r>
            </w:ins>
          </w:p>
        </w:tc>
        <w:tc>
          <w:tcPr>
            <w:tcW w:w="720" w:type="dxa"/>
          </w:tcPr>
          <w:p w:rsidR="00E106BA" w:rsidRDefault="00E106BA" w:rsidP="00FE00CF">
            <w:pPr>
              <w:pStyle w:val="TAL"/>
              <w:rPr>
                <w:ins w:id="501" w:author="NTT DOCOMO, INC." w:date="2018-05-31T14:58:00Z"/>
                <w:rFonts w:eastAsiaTheme="minorEastAsia" w:hint="eastAsia"/>
                <w:bCs/>
                <w:iCs/>
                <w:lang w:eastAsia="ja-JP"/>
              </w:rPr>
            </w:pPr>
            <w:ins w:id="502" w:author="NTT DOCOMO, INC." w:date="2018-05-31T14:58:00Z">
              <w:r>
                <w:rPr>
                  <w:rFonts w:eastAsiaTheme="minorEastAsia" w:hint="eastAsia"/>
                  <w:bCs/>
                  <w:iCs/>
                  <w:lang w:eastAsia="ja-JP"/>
                </w:rPr>
                <w:t>Band</w:t>
              </w:r>
            </w:ins>
          </w:p>
        </w:tc>
        <w:tc>
          <w:tcPr>
            <w:tcW w:w="540" w:type="dxa"/>
          </w:tcPr>
          <w:p w:rsidR="00E106BA" w:rsidRPr="000C4CFF" w:rsidRDefault="00E106BA" w:rsidP="00FE00CF">
            <w:pPr>
              <w:pStyle w:val="TAL"/>
              <w:rPr>
                <w:ins w:id="503" w:author="NTT DOCOMO, INC." w:date="2018-05-31T14:58:00Z"/>
                <w:bCs/>
                <w:iCs/>
              </w:rPr>
            </w:pPr>
          </w:p>
        </w:tc>
        <w:tc>
          <w:tcPr>
            <w:tcW w:w="630" w:type="dxa"/>
          </w:tcPr>
          <w:p w:rsidR="00E106BA" w:rsidRDefault="00E106BA" w:rsidP="00FE00CF">
            <w:pPr>
              <w:pStyle w:val="TAL"/>
              <w:rPr>
                <w:ins w:id="504" w:author="NTT DOCOMO, INC." w:date="2018-05-31T14:58:00Z"/>
                <w:rFonts w:eastAsiaTheme="minorEastAsia" w:hint="eastAsia"/>
                <w:bCs/>
                <w:iCs/>
                <w:lang w:eastAsia="ja-JP"/>
              </w:rPr>
            </w:pPr>
            <w:ins w:id="505" w:author="NTT DOCOMO, INC." w:date="2018-05-31T14:59:00Z">
              <w:r>
                <w:rPr>
                  <w:rFonts w:eastAsiaTheme="minorEastAsia" w:hint="eastAsia"/>
                  <w:bCs/>
                  <w:iCs/>
                  <w:lang w:eastAsia="ja-JP"/>
                </w:rPr>
                <w:t>No</w:t>
              </w:r>
            </w:ins>
          </w:p>
        </w:tc>
      </w:tr>
      <w:tr w:rsidR="00554AD1" w:rsidRPr="000C4CFF" w:rsidTr="00FE00CF">
        <w:trPr>
          <w:cantSplit/>
          <w:tblHeader/>
          <w:ins w:id="506" w:author="NTT DOCOMO, INC." w:date="2018-05-31T14:44:00Z"/>
        </w:trPr>
        <w:tc>
          <w:tcPr>
            <w:tcW w:w="7110" w:type="dxa"/>
          </w:tcPr>
          <w:p w:rsidR="00554AD1" w:rsidRDefault="00554AD1" w:rsidP="00FE00CF">
            <w:pPr>
              <w:pStyle w:val="TAL"/>
              <w:rPr>
                <w:ins w:id="507" w:author="NTT DOCOMO, INC." w:date="2018-05-31T14:47:00Z"/>
                <w:b/>
                <w:bCs/>
                <w:i/>
                <w:iCs/>
              </w:rPr>
            </w:pPr>
            <w:ins w:id="508" w:author="NTT DOCOMO, INC." w:date="2018-05-31T14:47:00Z">
              <w:r w:rsidRPr="00554AD1">
                <w:rPr>
                  <w:b/>
                  <w:bCs/>
                  <w:i/>
                  <w:iCs/>
                </w:rPr>
                <w:t>csi-RS-ForTracking</w:t>
              </w:r>
            </w:ins>
          </w:p>
          <w:p w:rsidR="00554AD1" w:rsidRDefault="00554AD1" w:rsidP="00FE00CF">
            <w:pPr>
              <w:pStyle w:val="TAL"/>
              <w:rPr>
                <w:ins w:id="509" w:author="NTT DOCOMO, INC." w:date="2018-05-31T14:49:00Z"/>
                <w:rFonts w:eastAsiaTheme="minorEastAsia"/>
                <w:bCs/>
                <w:iCs/>
                <w:lang w:eastAsia="ja-JP"/>
              </w:rPr>
            </w:pPr>
            <w:ins w:id="510" w:author="NTT DOCOMO, INC." w:date="2018-05-31T14:48:00Z">
              <w:r w:rsidRPr="00554AD1">
                <w:rPr>
                  <w:rFonts w:eastAsiaTheme="minorEastAsia" w:hint="eastAsia"/>
                  <w:bCs/>
                  <w:iCs/>
                  <w:lang w:eastAsia="ja-JP"/>
                </w:rPr>
                <w:t xml:space="preserve">indicates </w:t>
              </w:r>
            </w:ins>
            <w:ins w:id="511" w:author="NTT DOCOMO, INC." w:date="2018-05-31T14:49:00Z">
              <w:r>
                <w:rPr>
                  <w:rFonts w:eastAsiaTheme="minorEastAsia"/>
                  <w:bCs/>
                  <w:iCs/>
                  <w:lang w:eastAsia="ja-JP"/>
                </w:rPr>
                <w:t>support of CSI-RS for tracking (i.e. TRS). This capability signalling comprises the following parameters:</w:t>
              </w:r>
            </w:ins>
          </w:p>
          <w:p w:rsidR="00554AD1" w:rsidRPr="005E6FC9" w:rsidRDefault="005E6FC9" w:rsidP="005E6FC9">
            <w:pPr>
              <w:pStyle w:val="B1"/>
              <w:rPr>
                <w:ins w:id="512" w:author="NTT DOCOMO, INC." w:date="2018-05-31T14:52:00Z"/>
                <w:rFonts w:ascii="Arial" w:eastAsiaTheme="minorEastAsia" w:hAnsi="Arial" w:cs="Arial"/>
                <w:sz w:val="18"/>
                <w:szCs w:val="18"/>
                <w:lang w:eastAsia="ja-JP"/>
              </w:rPr>
            </w:pPr>
            <w:ins w:id="513" w:author="NTT DOCOMO, INC." w:date="2018-05-31T14:49:00Z">
              <w:r w:rsidRPr="005E6FC9">
                <w:rPr>
                  <w:rFonts w:ascii="Arial" w:eastAsiaTheme="minorEastAsia" w:hAnsi="Arial" w:cs="Arial"/>
                  <w:sz w:val="18"/>
                  <w:szCs w:val="18"/>
                  <w:lang w:eastAsia="ja-JP"/>
                </w:rPr>
                <w:t>-</w:t>
              </w:r>
            </w:ins>
            <w:ins w:id="514" w:author="NTT DOCOMO, INC." w:date="2018-05-31T14:50:00Z">
              <w:r w:rsidRPr="005E6FC9">
                <w:rPr>
                  <w:rFonts w:ascii="Arial" w:eastAsiaTheme="minorEastAsia" w:hAnsi="Arial" w:cs="Arial"/>
                  <w:sz w:val="18"/>
                  <w:szCs w:val="18"/>
                  <w:lang w:eastAsia="ja-JP"/>
                </w:rPr>
                <w:tab/>
              </w:r>
            </w:ins>
            <w:ins w:id="515" w:author="NTT DOCOMO, INC." w:date="2018-05-31T14:52:00Z">
              <w:r w:rsidRPr="005C19F8">
                <w:rPr>
                  <w:rFonts w:ascii="Arial" w:eastAsiaTheme="minorEastAsia" w:hAnsi="Arial" w:cs="Arial"/>
                  <w:i/>
                  <w:sz w:val="18"/>
                  <w:szCs w:val="18"/>
                  <w:lang w:eastAsia="ja-JP"/>
                </w:rPr>
                <w:t>butstLength</w:t>
              </w:r>
            </w:ins>
            <w:ins w:id="516" w:author="NTT DOCOMO, INC." w:date="2018-05-31T14:53:00Z">
              <w:r>
                <w:rPr>
                  <w:rFonts w:ascii="Arial" w:eastAsiaTheme="minorEastAsia" w:hAnsi="Arial" w:cs="Arial"/>
                  <w:sz w:val="18"/>
                  <w:szCs w:val="18"/>
                  <w:lang w:eastAsia="ja-JP"/>
                </w:rPr>
                <w:t xml:space="preserve"> indicates the TRS burst length;</w:t>
              </w:r>
            </w:ins>
          </w:p>
          <w:p w:rsidR="005E6FC9" w:rsidRPr="005E6FC9" w:rsidRDefault="005E6FC9" w:rsidP="005E6FC9">
            <w:pPr>
              <w:pStyle w:val="B1"/>
              <w:rPr>
                <w:ins w:id="517" w:author="NTT DOCOMO, INC." w:date="2018-05-31T14:52:00Z"/>
                <w:rFonts w:ascii="Arial" w:eastAsiaTheme="minorEastAsia" w:hAnsi="Arial" w:cs="Arial"/>
                <w:sz w:val="18"/>
                <w:szCs w:val="18"/>
                <w:lang w:eastAsia="ja-JP"/>
              </w:rPr>
            </w:pPr>
            <w:ins w:id="518" w:author="NTT DOCOMO, INC." w:date="2018-05-31T14:52:00Z">
              <w:r w:rsidRPr="005E6FC9">
                <w:rPr>
                  <w:rFonts w:ascii="Arial" w:eastAsiaTheme="minorEastAsia" w:hAnsi="Arial" w:cs="Arial"/>
                  <w:sz w:val="18"/>
                  <w:szCs w:val="18"/>
                  <w:lang w:eastAsia="ja-JP"/>
                </w:rPr>
                <w:t>-</w:t>
              </w:r>
              <w:r w:rsidRPr="005E6FC9">
                <w:rPr>
                  <w:rFonts w:ascii="Arial" w:eastAsiaTheme="minorEastAsia" w:hAnsi="Arial" w:cs="Arial"/>
                  <w:sz w:val="18"/>
                  <w:szCs w:val="18"/>
                  <w:lang w:eastAsia="ja-JP"/>
                </w:rPr>
                <w:tab/>
              </w:r>
              <w:r w:rsidRPr="005C19F8">
                <w:rPr>
                  <w:rFonts w:ascii="Arial" w:eastAsiaTheme="minorEastAsia" w:hAnsi="Arial" w:cs="Arial"/>
                  <w:i/>
                  <w:sz w:val="18"/>
                  <w:szCs w:val="18"/>
                  <w:lang w:eastAsia="ja-JP"/>
                </w:rPr>
                <w:t>maxSimultaneousResourceSetsPerCC</w:t>
              </w:r>
            </w:ins>
            <w:ins w:id="519" w:author="NTT DOCOMO, INC." w:date="2018-05-31T14:54:00Z">
              <w:r>
                <w:rPr>
                  <w:rFonts w:ascii="Arial" w:eastAsiaTheme="minorEastAsia" w:hAnsi="Arial" w:cs="Arial"/>
                  <w:sz w:val="18"/>
                  <w:szCs w:val="18"/>
                  <w:lang w:eastAsia="ja-JP"/>
                </w:rPr>
                <w:t xml:space="preserve"> indicates the maximum number of TRS resource sets per CC </w:t>
              </w:r>
              <w:r w:rsidR="005C19F8">
                <w:rPr>
                  <w:rFonts w:ascii="Arial" w:eastAsiaTheme="minorEastAsia" w:hAnsi="Arial" w:cs="Arial"/>
                  <w:sz w:val="18"/>
                  <w:szCs w:val="18"/>
                  <w:lang w:eastAsia="ja-JP"/>
                </w:rPr>
                <w:t>which the UE can track simultaneously;</w:t>
              </w:r>
            </w:ins>
          </w:p>
          <w:p w:rsidR="005E6FC9" w:rsidRPr="005E6FC9" w:rsidRDefault="005E6FC9" w:rsidP="005E6FC9">
            <w:pPr>
              <w:pStyle w:val="B1"/>
              <w:rPr>
                <w:ins w:id="520" w:author="NTT DOCOMO, INC." w:date="2018-05-31T14:52:00Z"/>
                <w:rFonts w:ascii="Arial" w:eastAsiaTheme="minorEastAsia" w:hAnsi="Arial" w:cs="Arial"/>
                <w:sz w:val="18"/>
                <w:szCs w:val="18"/>
                <w:lang w:eastAsia="ja-JP"/>
              </w:rPr>
            </w:pPr>
            <w:ins w:id="521" w:author="NTT DOCOMO, INC." w:date="2018-05-31T14:52:00Z">
              <w:r w:rsidRPr="005E6FC9">
                <w:rPr>
                  <w:rFonts w:ascii="Arial" w:eastAsiaTheme="minorEastAsia" w:hAnsi="Arial" w:cs="Arial"/>
                  <w:sz w:val="18"/>
                  <w:szCs w:val="18"/>
                  <w:lang w:eastAsia="ja-JP"/>
                </w:rPr>
                <w:t>-</w:t>
              </w:r>
              <w:r w:rsidRPr="005E6FC9">
                <w:rPr>
                  <w:rFonts w:ascii="Arial" w:eastAsiaTheme="minorEastAsia" w:hAnsi="Arial" w:cs="Arial"/>
                  <w:sz w:val="18"/>
                  <w:szCs w:val="18"/>
                  <w:lang w:eastAsia="ja-JP"/>
                </w:rPr>
                <w:tab/>
              </w:r>
              <w:r w:rsidRPr="005C19F8">
                <w:rPr>
                  <w:rFonts w:ascii="Arial" w:eastAsiaTheme="minorEastAsia" w:hAnsi="Arial" w:cs="Arial"/>
                  <w:i/>
                  <w:sz w:val="18"/>
                  <w:szCs w:val="18"/>
                  <w:lang w:eastAsia="ja-JP"/>
                </w:rPr>
                <w:t>maxConfiguredResourceSetsPerCC</w:t>
              </w:r>
            </w:ins>
            <w:ins w:id="522" w:author="NTT DOCOMO, INC." w:date="2018-05-31T14:54:00Z">
              <w:r w:rsidR="005C19F8">
                <w:rPr>
                  <w:rFonts w:ascii="Arial" w:eastAsiaTheme="minorEastAsia" w:hAnsi="Arial" w:cs="Arial"/>
                  <w:sz w:val="18"/>
                  <w:szCs w:val="18"/>
                  <w:lang w:eastAsia="ja-JP"/>
                </w:rPr>
                <w:t xml:space="preserve"> indicates the maximum number of TRS resource sets </w:t>
              </w:r>
            </w:ins>
            <w:ins w:id="523" w:author="NTT DOCOMO, INC." w:date="2018-05-31T14:55:00Z">
              <w:r w:rsidR="005C19F8">
                <w:rPr>
                  <w:rFonts w:ascii="Arial" w:eastAsiaTheme="minorEastAsia" w:hAnsi="Arial" w:cs="Arial"/>
                  <w:sz w:val="18"/>
                  <w:szCs w:val="18"/>
                  <w:lang w:eastAsia="ja-JP"/>
                </w:rPr>
                <w:t>configured</w:t>
              </w:r>
            </w:ins>
            <w:ins w:id="524" w:author="NTT DOCOMO, INC." w:date="2018-05-31T14:54:00Z">
              <w:r w:rsidR="005C19F8">
                <w:rPr>
                  <w:rFonts w:ascii="Arial" w:eastAsiaTheme="minorEastAsia" w:hAnsi="Arial" w:cs="Arial"/>
                  <w:sz w:val="18"/>
                  <w:szCs w:val="18"/>
                  <w:lang w:eastAsia="ja-JP"/>
                </w:rPr>
                <w:t xml:space="preserve"> </w:t>
              </w:r>
            </w:ins>
            <w:ins w:id="525" w:author="NTT DOCOMO, INC." w:date="2018-05-31T14:55:00Z">
              <w:r w:rsidR="005C19F8">
                <w:rPr>
                  <w:rFonts w:ascii="Arial" w:eastAsiaTheme="minorEastAsia" w:hAnsi="Arial" w:cs="Arial"/>
                  <w:sz w:val="18"/>
                  <w:szCs w:val="18"/>
                  <w:lang w:eastAsia="ja-JP"/>
                </w:rPr>
                <w:t>to UE per CC;</w:t>
              </w:r>
            </w:ins>
          </w:p>
          <w:p w:rsidR="005E6FC9" w:rsidRPr="005E6FC9" w:rsidRDefault="005E6FC9" w:rsidP="005E6FC9">
            <w:pPr>
              <w:pStyle w:val="B1"/>
              <w:rPr>
                <w:ins w:id="526" w:author="NTT DOCOMO, INC." w:date="2018-05-31T14:44:00Z"/>
              </w:rPr>
            </w:pPr>
            <w:ins w:id="527" w:author="NTT DOCOMO, INC." w:date="2018-05-31T14:52:00Z">
              <w:r w:rsidRPr="005E6FC9">
                <w:rPr>
                  <w:rFonts w:ascii="Arial" w:eastAsiaTheme="minorEastAsia" w:hAnsi="Arial" w:cs="Arial"/>
                  <w:sz w:val="18"/>
                  <w:szCs w:val="18"/>
                  <w:lang w:eastAsia="ja-JP"/>
                </w:rPr>
                <w:t>-</w:t>
              </w:r>
              <w:r w:rsidRPr="005E6FC9">
                <w:rPr>
                  <w:rFonts w:ascii="Arial" w:eastAsiaTheme="minorEastAsia" w:hAnsi="Arial" w:cs="Arial"/>
                  <w:sz w:val="18"/>
                  <w:szCs w:val="18"/>
                  <w:lang w:eastAsia="ja-JP"/>
                </w:rPr>
                <w:tab/>
              </w:r>
            </w:ins>
            <w:ins w:id="528" w:author="NTT DOCOMO, INC." w:date="2018-05-31T14:53:00Z">
              <w:r w:rsidRPr="005C19F8">
                <w:rPr>
                  <w:rFonts w:ascii="Arial" w:eastAsiaTheme="minorEastAsia" w:hAnsi="Arial" w:cs="Arial"/>
                  <w:i/>
                  <w:sz w:val="18"/>
                  <w:szCs w:val="18"/>
                  <w:lang w:eastAsia="ja-JP"/>
                </w:rPr>
                <w:t>maxConfiguredResourceSetsAllCC</w:t>
              </w:r>
            </w:ins>
            <w:ins w:id="529" w:author="NTT DOCOMO, INC." w:date="2018-05-31T14:55:00Z">
              <w:r w:rsidR="005C19F8">
                <w:rPr>
                  <w:rFonts w:ascii="Arial" w:eastAsiaTheme="minorEastAsia" w:hAnsi="Arial" w:cs="Arial"/>
                  <w:sz w:val="18"/>
                  <w:szCs w:val="18"/>
                  <w:lang w:eastAsia="ja-JP"/>
                </w:rPr>
                <w:t xml:space="preserve"> indicates the maximum number of TRS resource sets configured to UE across CCs.</w:t>
              </w:r>
            </w:ins>
          </w:p>
        </w:tc>
        <w:tc>
          <w:tcPr>
            <w:tcW w:w="720" w:type="dxa"/>
          </w:tcPr>
          <w:p w:rsidR="00554AD1" w:rsidRPr="00554AD1" w:rsidRDefault="00554AD1" w:rsidP="00FE00CF">
            <w:pPr>
              <w:pStyle w:val="TAL"/>
              <w:rPr>
                <w:ins w:id="530" w:author="NTT DOCOMO, INC." w:date="2018-05-31T14:44:00Z"/>
                <w:bCs/>
                <w:iCs/>
              </w:rPr>
            </w:pPr>
            <w:ins w:id="531" w:author="NTT DOCOMO, INC." w:date="2018-05-31T14:45:00Z">
              <w:r>
                <w:rPr>
                  <w:rFonts w:eastAsiaTheme="minorEastAsia" w:hint="eastAsia"/>
                  <w:bCs/>
                  <w:iCs/>
                  <w:lang w:eastAsia="ja-JP"/>
                </w:rPr>
                <w:t>Band</w:t>
              </w:r>
            </w:ins>
          </w:p>
        </w:tc>
        <w:tc>
          <w:tcPr>
            <w:tcW w:w="540" w:type="dxa"/>
          </w:tcPr>
          <w:p w:rsidR="00554AD1" w:rsidRPr="000C4CFF" w:rsidRDefault="00554AD1" w:rsidP="00FE00CF">
            <w:pPr>
              <w:pStyle w:val="TAL"/>
              <w:rPr>
                <w:ins w:id="532" w:author="NTT DOCOMO, INC." w:date="2018-05-31T14:44:00Z"/>
                <w:bCs/>
                <w:iCs/>
              </w:rPr>
            </w:pPr>
          </w:p>
        </w:tc>
        <w:tc>
          <w:tcPr>
            <w:tcW w:w="630" w:type="dxa"/>
          </w:tcPr>
          <w:p w:rsidR="00554AD1" w:rsidRPr="00554AD1" w:rsidRDefault="00554AD1" w:rsidP="00FE00CF">
            <w:pPr>
              <w:pStyle w:val="TAL"/>
              <w:rPr>
                <w:ins w:id="533" w:author="NTT DOCOMO, INC." w:date="2018-05-31T14:44:00Z"/>
                <w:bCs/>
                <w:iCs/>
              </w:rPr>
            </w:pPr>
            <w:ins w:id="534" w:author="NTT DOCOMO, INC." w:date="2018-05-31T14:46:00Z">
              <w:r>
                <w:rPr>
                  <w:rFonts w:eastAsiaTheme="minorEastAsia" w:hint="eastAsia"/>
                  <w:bCs/>
                  <w:iCs/>
                  <w:lang w:eastAsia="ja-JP"/>
                </w:rPr>
                <w:t>No</w:t>
              </w:r>
            </w:ins>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csi-RS-MeasSCellWithoutSSB</w:t>
            </w:r>
          </w:p>
          <w:p w:rsidR="00FE00CF" w:rsidRPr="000C4CFF" w:rsidRDefault="00FE00CF" w:rsidP="00FE00CF">
            <w:pPr>
              <w:pStyle w:val="TAL"/>
              <w:rPr>
                <w:bCs/>
                <w:iCs/>
              </w:rPr>
            </w:pPr>
            <w:r w:rsidRPr="000C4CFF">
              <w:rPr>
                <w:rFonts w:eastAsia="ＭＳ Ｐゴシック"/>
              </w:rPr>
              <w:t>Indicates whether the UE supports CSI-RSRP and CSI-RSRQ measurement as specified in TS38.215 [ref], where CSI-RS resource is configured for a cell that does not transmit SS/PBCH block. A UE that supports this feature shall also support &lt;Support of SCell without SS/PBCH block&gt;.</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diffNumerologyAcrossPUCCH-Group</w:t>
            </w:r>
          </w:p>
          <w:p w:rsidR="00FE00CF" w:rsidRPr="000C4CFF" w:rsidRDefault="00FE00CF" w:rsidP="00FE00CF">
            <w:pPr>
              <w:pStyle w:val="TAL"/>
              <w:rPr>
                <w:bCs/>
                <w:iCs/>
              </w:rPr>
            </w:pPr>
            <w:r w:rsidRPr="000C4CFF">
              <w:t>Indicates whether different numerology across PUCCH groups in CA is supported by the UE.</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diffNumerologyWithinPUCCH-Group</w:t>
            </w:r>
          </w:p>
          <w:p w:rsidR="00FE00CF" w:rsidRPr="000C4CFF" w:rsidRDefault="00FE00CF" w:rsidP="00FE00CF">
            <w:pPr>
              <w:pStyle w:val="TAL"/>
              <w:rPr>
                <w:bCs/>
                <w:iCs/>
              </w:rPr>
            </w:pPr>
            <w:r w:rsidRPr="000C4CFF">
              <w:rPr>
                <w:rFonts w:eastAsia="ＭＳ Ｐゴシック"/>
              </w:rPr>
              <w:t>Indicates whether UE supports different numerology across carriers within a PUCCH group and a same numerology between DL and UL per carrier for data/control channel at a given time.</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extendedCP</w:t>
            </w:r>
          </w:p>
          <w:p w:rsidR="00FE00CF" w:rsidRPr="000C4CFF" w:rsidDel="00F505AC" w:rsidRDefault="00FE00CF" w:rsidP="00FE00CF">
            <w:pPr>
              <w:pStyle w:val="TAL"/>
              <w:rPr>
                <w:bCs/>
                <w:iCs/>
              </w:rPr>
            </w:pPr>
            <w:r w:rsidRPr="000C4CFF">
              <w:rPr>
                <w:bCs/>
                <w:iCs/>
              </w:rPr>
              <w:t xml:space="preserve">Indicates whether the UE supports 60 kHz subcarrier spacing with extended CP length for reception of PDCCH, and PDSCH, and transmission of PUCCH, PUSCH, and SRS. </w:t>
            </w:r>
          </w:p>
        </w:tc>
        <w:tc>
          <w:tcPr>
            <w:tcW w:w="720" w:type="dxa"/>
          </w:tcPr>
          <w:p w:rsidR="00FE00CF" w:rsidRPr="000C4CFF" w:rsidDel="00F505AC" w:rsidRDefault="00FE00CF" w:rsidP="00FE00CF">
            <w:pPr>
              <w:pStyle w:val="TAL"/>
              <w:rPr>
                <w:bCs/>
                <w:iCs/>
              </w:rPr>
            </w:pPr>
            <w:r w:rsidRPr="000C4CFF">
              <w:rPr>
                <w:bCs/>
                <w:iCs/>
              </w:rPr>
              <w:t>Band</w:t>
            </w:r>
          </w:p>
        </w:tc>
        <w:tc>
          <w:tcPr>
            <w:tcW w:w="540" w:type="dxa"/>
          </w:tcPr>
          <w:p w:rsidR="00FE00CF" w:rsidRPr="000C4CFF" w:rsidDel="00F505AC" w:rsidRDefault="00FE00CF" w:rsidP="00FE00CF">
            <w:pPr>
              <w:pStyle w:val="TAL"/>
              <w:rPr>
                <w:bCs/>
                <w:iCs/>
              </w:rPr>
            </w:pPr>
            <w:r w:rsidRPr="000C4CFF">
              <w:rPr>
                <w:bCs/>
                <w:iCs/>
              </w:rPr>
              <w:t>Yes</w:t>
            </w:r>
          </w:p>
        </w:tc>
        <w:tc>
          <w:tcPr>
            <w:tcW w:w="630" w:type="dxa"/>
          </w:tcPr>
          <w:p w:rsidR="00FE00CF" w:rsidRPr="000C4CFF" w:rsidDel="00F505AC"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groupBeamReporting</w:t>
            </w:r>
          </w:p>
          <w:p w:rsidR="00FE00CF" w:rsidRPr="000C4CFF" w:rsidRDefault="00FE00CF" w:rsidP="00FE00CF">
            <w:pPr>
              <w:pStyle w:val="TAL"/>
              <w:rPr>
                <w:bCs/>
                <w:iCs/>
              </w:rPr>
            </w:pPr>
            <w:r w:rsidRPr="000C4CFF">
              <w:rPr>
                <w:rFonts w:eastAsia="ＭＳ Ｐゴシック"/>
              </w:rPr>
              <w:t>Indicates whether UE supports RSRP reporting for the group of two reference signals.</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No</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intraBandFreqSeparationDL</w:t>
            </w:r>
          </w:p>
          <w:p w:rsidR="00FE00CF" w:rsidRPr="000C4CFF" w:rsidDel="00F505AC" w:rsidRDefault="00FE00CF" w:rsidP="00FE00CF">
            <w:pPr>
              <w:pStyle w:val="TAL"/>
              <w:rPr>
                <w:bCs/>
                <w:iCs/>
              </w:rPr>
            </w:pPr>
            <w:r w:rsidRPr="000C4CFF">
              <w:rPr>
                <w:bCs/>
                <w:iCs/>
              </w:rPr>
              <w:t>Indicates whether the UE supports frequency separation classes to handle the total frequency span for DL for intra-band non-contiguous CA.</w:t>
            </w:r>
          </w:p>
        </w:tc>
        <w:tc>
          <w:tcPr>
            <w:tcW w:w="720" w:type="dxa"/>
          </w:tcPr>
          <w:p w:rsidR="00FE00CF" w:rsidRPr="000C4CFF" w:rsidDel="00F505AC" w:rsidRDefault="00FE00CF" w:rsidP="00FE00CF">
            <w:pPr>
              <w:pStyle w:val="TAL"/>
              <w:rPr>
                <w:bCs/>
                <w:iCs/>
              </w:rPr>
            </w:pPr>
            <w:r w:rsidRPr="000C4CFF">
              <w:rPr>
                <w:bCs/>
                <w:iCs/>
              </w:rPr>
              <w:t>Band per BPC</w:t>
            </w:r>
          </w:p>
        </w:tc>
        <w:tc>
          <w:tcPr>
            <w:tcW w:w="540" w:type="dxa"/>
          </w:tcPr>
          <w:p w:rsidR="00FE00CF" w:rsidRPr="000C4CFF" w:rsidDel="00F505AC" w:rsidRDefault="00FE00CF" w:rsidP="00FE00CF">
            <w:pPr>
              <w:pStyle w:val="TAL"/>
              <w:rPr>
                <w:bCs/>
                <w:iCs/>
              </w:rPr>
            </w:pPr>
            <w:r w:rsidRPr="000C4CFF">
              <w:rPr>
                <w:bCs/>
                <w:iCs/>
              </w:rPr>
              <w:t>Tbd</w:t>
            </w:r>
          </w:p>
        </w:tc>
        <w:tc>
          <w:tcPr>
            <w:tcW w:w="630" w:type="dxa"/>
          </w:tcPr>
          <w:p w:rsidR="00FE00CF" w:rsidRPr="000C4CFF" w:rsidDel="00F505AC"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intraBandFreqSeparationUL</w:t>
            </w:r>
          </w:p>
          <w:p w:rsidR="00FE00CF" w:rsidRPr="000C4CFF" w:rsidRDefault="00FE00CF" w:rsidP="00FE00CF">
            <w:pPr>
              <w:pStyle w:val="TAL"/>
              <w:rPr>
                <w:bCs/>
                <w:iCs/>
              </w:rPr>
            </w:pPr>
            <w:r w:rsidRPr="000C4CFF">
              <w:rPr>
                <w:bCs/>
                <w:iCs/>
              </w:rPr>
              <w:t>Indicates whether the UE supports frequency separation classes to handle the total frequency span for UL for intra-band non-contiguous CA.</w:t>
            </w:r>
          </w:p>
        </w:tc>
        <w:tc>
          <w:tcPr>
            <w:tcW w:w="720" w:type="dxa"/>
          </w:tcPr>
          <w:p w:rsidR="00FE00CF" w:rsidRPr="000C4CFF" w:rsidRDefault="00FE00CF" w:rsidP="00FE00CF">
            <w:pPr>
              <w:pStyle w:val="TAL"/>
              <w:rPr>
                <w:bCs/>
                <w:iCs/>
              </w:rPr>
            </w:pPr>
            <w:r w:rsidRPr="000C4CFF">
              <w:rPr>
                <w:bCs/>
                <w:iCs/>
              </w:rPr>
              <w:t>Band per BPC</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lowLatencyCSI-Feedback</w:t>
            </w:r>
          </w:p>
          <w:p w:rsidR="00FE00CF" w:rsidRPr="000C4CFF" w:rsidRDefault="00FE00CF" w:rsidP="00FE00CF">
            <w:pPr>
              <w:pStyle w:val="TAL"/>
              <w:rPr>
                <w:bCs/>
                <w:iCs/>
              </w:rPr>
            </w:pPr>
            <w:r w:rsidRPr="000C4CFF">
              <w:rPr>
                <w:rFonts w:eastAsia="ＭＳ Ｐゴシック"/>
              </w:rPr>
              <w:t>Indicates whether UE is capable of supporting low latency class as defined in Section [TBD] in TS 38.214.</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No</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lastRenderedPageBreak/>
              <w:t>maxChannelBW-PerCC</w:t>
            </w:r>
          </w:p>
          <w:p w:rsidR="00FE00CF" w:rsidRPr="000C4CFF" w:rsidRDefault="00FE00CF" w:rsidP="00FE00CF">
            <w:pPr>
              <w:pStyle w:val="TAL"/>
              <w:rPr>
                <w:bCs/>
                <w:iCs/>
              </w:rPr>
            </w:pPr>
            <w:r w:rsidRPr="000C4CFF">
              <w:rPr>
                <w:bCs/>
                <w:iCs/>
              </w:rPr>
              <w:t>Indicates maximum channel bandwidth supported in each band for DL and UL separately and for each SCS that UE supports within a single CC, which is defined in Table 5.3.5-1 in TS38.101-1 for FR1 and Table 5.3.5-1 in TS38.101-2 for FR2.</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maxNumberActiveTCI-PerCC</w:t>
            </w:r>
          </w:p>
          <w:p w:rsidR="00FE00CF" w:rsidRPr="000C4CFF" w:rsidRDefault="00FE00CF" w:rsidP="00FE00CF">
            <w:pPr>
              <w:pStyle w:val="TAL"/>
              <w:rPr>
                <w:bCs/>
                <w:iCs/>
              </w:rPr>
            </w:pPr>
            <w:r w:rsidRPr="000C4CFF">
              <w:rPr>
                <w:bCs/>
                <w:iCs/>
              </w:rPr>
              <w:t>Defines maximum number of TCI states that can be configured for the UE using RRC signalling. This value shall not be lower than the maximum number of TCI states supported by the UE for MAC Control Element activation.</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maxNumberConfiguredTCIstates</w:t>
            </w:r>
          </w:p>
          <w:p w:rsidR="00FE00CF" w:rsidRPr="000C4CFF" w:rsidRDefault="00FE00CF" w:rsidP="00FE00CF">
            <w:pPr>
              <w:pStyle w:val="TAL"/>
              <w:rPr>
                <w:bCs/>
                <w:iCs/>
              </w:rPr>
            </w:pPr>
            <w:r w:rsidRPr="000C4CFF">
              <w:rPr>
                <w:bCs/>
                <w:iCs/>
              </w:rPr>
              <w:t>Defines maximum number of Transmission Configuration Indication (TCI) states for PDSCH reception that can be activated for the UE using MAC Control Element from the set of RRC configured TCI states as defined in TS 38.214 Section 5.1.5.</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maxNumberSimultaneousSRS-PerCC</w:t>
            </w:r>
          </w:p>
          <w:p w:rsidR="00FE00CF" w:rsidRPr="000C4CFF" w:rsidRDefault="00FE00CF" w:rsidP="00FE00CF">
            <w:pPr>
              <w:pStyle w:val="TAL"/>
              <w:rPr>
                <w:bCs/>
                <w:iCs/>
              </w:rPr>
            </w:pPr>
            <w:r w:rsidRPr="000C4CFF">
              <w:rPr>
                <w:bCs/>
                <w:iCs/>
              </w:rPr>
              <w:t>Defines the number of SRS resources that can be transmitted by the UE in one OFDM symbol per each CC.</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maxNumberCSI-RS-BFR</w:t>
            </w:r>
          </w:p>
          <w:p w:rsidR="00FE00CF" w:rsidRPr="000C4CFF" w:rsidRDefault="00FE00CF" w:rsidP="00FE00CF">
            <w:pPr>
              <w:pStyle w:val="TAL"/>
              <w:rPr>
                <w:bCs/>
                <w:iCs/>
              </w:rPr>
            </w:pPr>
            <w:r w:rsidRPr="000C4CFF">
              <w:rPr>
                <w:bCs/>
                <w:iCs/>
              </w:rPr>
              <w:t>Indicates maximal number of CSI-RS resources across all CCs for UE to monitor PDCCH quality</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maxNumberCSI-RS-SSB-BFR</w:t>
            </w:r>
          </w:p>
          <w:p w:rsidR="00FE00CF" w:rsidRPr="000C4CFF" w:rsidRDefault="00FE00CF" w:rsidP="00FE00CF">
            <w:pPr>
              <w:pStyle w:val="TAL"/>
              <w:rPr>
                <w:bCs/>
                <w:iCs/>
              </w:rPr>
            </w:pPr>
            <w:r w:rsidRPr="000C4CFF">
              <w:rPr>
                <w:bCs/>
                <w:iCs/>
              </w:rPr>
              <w:t>Defines maximal number of different CSI-RS [and/or SSB] resources across all CCs for new beam identifications.</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maxNumberMIMO-LayersPDSCH</w:t>
            </w:r>
          </w:p>
          <w:p w:rsidR="00FE00CF" w:rsidRPr="000C4CFF" w:rsidRDefault="00FE00CF" w:rsidP="00FE00CF">
            <w:pPr>
              <w:pStyle w:val="TAL"/>
              <w:rPr>
                <w:bCs/>
                <w:iCs/>
              </w:rPr>
            </w:pPr>
            <w:r w:rsidRPr="000C4CFF">
              <w:t>Indicates the maximum number of spatial multiplexing layer(s) supported by the UE for DL reception.</w:t>
            </w:r>
          </w:p>
        </w:tc>
        <w:tc>
          <w:tcPr>
            <w:tcW w:w="720" w:type="dxa"/>
          </w:tcPr>
          <w:p w:rsidR="00FE00CF" w:rsidRPr="000C4CFF" w:rsidRDefault="00FE00CF" w:rsidP="00FE00CF">
            <w:pPr>
              <w:pStyle w:val="TAL"/>
              <w:rPr>
                <w:bCs/>
                <w:iCs/>
              </w:rPr>
            </w:pPr>
            <w:r w:rsidRPr="000C4CFF">
              <w:rPr>
                <w:bCs/>
                <w:iCs/>
              </w:rPr>
              <w:t>Band or CC in 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maxNumberMIMO-LayersCB-PUSCH</w:t>
            </w:r>
          </w:p>
          <w:p w:rsidR="00FE00CF" w:rsidRPr="000C4CFF" w:rsidRDefault="00FE00CF" w:rsidP="00FE00CF">
            <w:pPr>
              <w:pStyle w:val="TAL"/>
              <w:rPr>
                <w:bCs/>
                <w:iCs/>
              </w:rPr>
            </w:pPr>
            <w:r w:rsidRPr="000C4CFF">
              <w:t>Indicates supported maximum number of MIMO layers at the UE for PUSCH transmission with codebook precoding. UE indicating support of this feature shall also indicate support of PUSCH codebook coherency subset.</w:t>
            </w:r>
          </w:p>
        </w:tc>
        <w:tc>
          <w:tcPr>
            <w:tcW w:w="720" w:type="dxa"/>
          </w:tcPr>
          <w:p w:rsidR="00FE00CF" w:rsidRPr="000C4CFF" w:rsidRDefault="00FE00CF" w:rsidP="00FE00CF">
            <w:pPr>
              <w:pStyle w:val="TAL"/>
              <w:rPr>
                <w:bCs/>
                <w:iCs/>
              </w:rPr>
            </w:pPr>
            <w:r w:rsidRPr="000C4CFF">
              <w:rPr>
                <w:bCs/>
                <w:iCs/>
              </w:rPr>
              <w:t>Band or CC in 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maxNumberMIMO-LayersNonCB-PUSCH</w:t>
            </w:r>
          </w:p>
          <w:p w:rsidR="00FE00CF" w:rsidRPr="000C4CFF" w:rsidRDefault="00FE00CF" w:rsidP="00FE00CF">
            <w:pPr>
              <w:pStyle w:val="TAL"/>
              <w:rPr>
                <w:bCs/>
                <w:iCs/>
              </w:rPr>
            </w:pPr>
            <w:r w:rsidRPr="000C4CFF">
              <w:t>Indicates supported maximum number of MIMO layers at the UE for PUSCH transmission using non-codebook precoding.</w:t>
            </w:r>
          </w:p>
        </w:tc>
        <w:tc>
          <w:tcPr>
            <w:tcW w:w="720" w:type="dxa"/>
          </w:tcPr>
          <w:p w:rsidR="00FE00CF" w:rsidRPr="000C4CFF" w:rsidRDefault="00FE00CF" w:rsidP="00FE00CF">
            <w:pPr>
              <w:pStyle w:val="TAL"/>
              <w:rPr>
                <w:bCs/>
                <w:iCs/>
              </w:rPr>
            </w:pPr>
            <w:r w:rsidRPr="000C4CFF">
              <w:rPr>
                <w:bCs/>
                <w:iCs/>
              </w:rPr>
              <w:t>Band or CC in 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maxNumberNonGroupBeamReporting</w:t>
            </w:r>
          </w:p>
          <w:p w:rsidR="00FE00CF" w:rsidRPr="000C4CFF" w:rsidRDefault="00FE00CF" w:rsidP="00FE00CF">
            <w:pPr>
              <w:pStyle w:val="TAL"/>
              <w:rPr>
                <w:bCs/>
                <w:iCs/>
              </w:rPr>
            </w:pPr>
            <w:r w:rsidRPr="000C4CFF">
              <w:rPr>
                <w:rFonts w:eastAsia="ＭＳ Ｐゴシック"/>
              </w:rPr>
              <w:t xml:space="preserve">Defines support of non-group based RSRP reporting using N_max reference signals.  </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maxNumberRxBeam</w:t>
            </w:r>
          </w:p>
          <w:p w:rsidR="00FE00CF" w:rsidRPr="000C4CFF" w:rsidRDefault="00FE00CF" w:rsidP="00FE00CF">
            <w:pPr>
              <w:pStyle w:val="TAL"/>
              <w:rPr>
                <w:bCs/>
                <w:iCs/>
              </w:rPr>
            </w:pPr>
            <w:r w:rsidRPr="000C4CFF">
              <w:rPr>
                <w:rFonts w:eastAsia="ＭＳ Ｐゴシック"/>
              </w:rPr>
              <w:t xml:space="preserve">Defines whether UE supports receive beamforming switching using NZP CSI-RS resource. UE shall indicate a single value for the preferred number of NZP CSI-RS resource repetitions per CSI-RS resource set.  </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maxNumberRxTxBeamSwitchDL</w:t>
            </w:r>
          </w:p>
          <w:p w:rsidR="00FE00CF" w:rsidRPr="000C4CFF" w:rsidRDefault="00FE00CF" w:rsidP="00FE00CF">
            <w:pPr>
              <w:pStyle w:val="TAL"/>
              <w:rPr>
                <w:bCs/>
                <w:iCs/>
              </w:rPr>
            </w:pPr>
            <w:r w:rsidRPr="000C4CFF">
              <w:rPr>
                <w:rFonts w:eastAsia="ＭＳ Ｐゴシック"/>
              </w:rPr>
              <w:t>Defines the number of Tx and Rx beam changes UE can perform within a slot across all configured serving cells. UE shall report one value per each subcarrier spacing supported by the UE.</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maxNumberSSB-BFR</w:t>
            </w:r>
          </w:p>
          <w:p w:rsidR="00FE00CF" w:rsidRPr="000C4CFF" w:rsidRDefault="00FE00CF" w:rsidP="00FE00CF">
            <w:pPr>
              <w:pStyle w:val="TAL"/>
              <w:rPr>
                <w:bCs/>
                <w:iCs/>
              </w:rPr>
            </w:pPr>
            <w:r w:rsidRPr="000C4CFF">
              <w:rPr>
                <w:bCs/>
                <w:iCs/>
              </w:rPr>
              <w:t xml:space="preserve">Defines maximal number of different SSBs across all CCs for UE to monitor PDCCH quality  </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modifiedMPR-Behaviour</w:t>
            </w:r>
          </w:p>
          <w:p w:rsidR="00FE00CF" w:rsidRPr="000C4CFF" w:rsidRDefault="00FE00CF" w:rsidP="00FE00CF">
            <w:pPr>
              <w:pStyle w:val="TAL"/>
              <w:rPr>
                <w:bCs/>
                <w:iCs/>
              </w:rPr>
            </w:pPr>
            <w:r w:rsidRPr="000C4CFF">
              <w:rPr>
                <w:bCs/>
                <w:iCs/>
              </w:rPr>
              <w:t>Indicates whether the UE supports modified A-MPR due to some reasons e.g. regulatory requirements change, RB restriction is replaced to A-MPR for better frequency usage efficiency.</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Tbd</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multipleTCI</w:t>
            </w:r>
          </w:p>
          <w:p w:rsidR="00FE00CF" w:rsidRPr="000C4CFF" w:rsidRDefault="00FE00CF" w:rsidP="00FE00CF">
            <w:pPr>
              <w:pStyle w:val="TAL"/>
              <w:rPr>
                <w:bCs/>
                <w:iCs/>
              </w:rPr>
            </w:pPr>
            <w:r w:rsidRPr="000C4CFF">
              <w:rPr>
                <w:rFonts w:eastAsia="ＭＳ Ｐゴシック"/>
              </w:rPr>
              <w:t xml:space="preserve">Indicates whether the UE supports more than one configuration of </w:t>
            </w:r>
            <w:r w:rsidRPr="000C4CFF">
              <w:rPr>
                <w:rFonts w:eastAsia="ＭＳ Ｐゴシック"/>
                <w:i/>
              </w:rPr>
              <w:t>TCI-StatesPDCCH</w:t>
            </w:r>
            <w:r w:rsidRPr="000C4CFF">
              <w:rPr>
                <w:rFonts w:eastAsia="ＭＳ Ｐゴシック"/>
              </w:rPr>
              <w:t xml:space="preserve"> for a PDCCH CORESET configured by dedicated RRC signaling.</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multipleTimingAdvances</w:t>
            </w:r>
          </w:p>
          <w:p w:rsidR="00FE00CF" w:rsidRPr="000C4CFF" w:rsidRDefault="00FE00CF" w:rsidP="00FE00CF">
            <w:pPr>
              <w:pStyle w:val="TAL"/>
            </w:pPr>
            <w:r w:rsidRPr="000C4CFF">
              <w:rPr>
                <w:lang w:eastAsia="zh-CN"/>
              </w:rPr>
              <w:t>Indicates whether multiple timing advances are supported by the UE. For NR CA band combination, i</w:t>
            </w:r>
            <w:r w:rsidRPr="000C4CFF">
              <w:t>f the band combination comprised of more than one band entry (i.e., inter-band or intra-band non-contiguous band combination), the field indicates that different timing advances on different band entries are supported. For EN-DC band combination, this field is not presented and it is mandatory for the UE supporting EN-DC band combination. In this release, up to two timing advances are supported for EN-DC band combina</w:t>
            </w:r>
            <w:r w:rsidR="00CC4F13" w:rsidRPr="000C4CFF">
              <w:t>tion or NR CA band combination.</w:t>
            </w:r>
          </w:p>
          <w:p w:rsidR="00FE00CF" w:rsidRPr="000C4CFF" w:rsidRDefault="00FE00CF" w:rsidP="00FE00CF">
            <w:pPr>
              <w:pStyle w:val="TAL"/>
            </w:pPr>
          </w:p>
          <w:p w:rsidR="00FE00CF" w:rsidRPr="000C4CFF" w:rsidRDefault="003D5CB6" w:rsidP="003D5CB6">
            <w:pPr>
              <w:pStyle w:val="TAN"/>
            </w:pPr>
            <w:r w:rsidRPr="000C4CFF">
              <w:t>Note:</w:t>
            </w:r>
            <w:r w:rsidRPr="000C4CFF">
              <w:tab/>
            </w:r>
            <w:r w:rsidR="00FE00CF" w:rsidRPr="000C4CFF">
              <w:t xml:space="preserve">For NR CA, it is mandatory with IOT bit for inter-band NR CA, otherwise optional. For EN-DC, it is mandatory without IOT bit. </w:t>
            </w:r>
          </w:p>
        </w:tc>
        <w:tc>
          <w:tcPr>
            <w:tcW w:w="720" w:type="dxa"/>
          </w:tcPr>
          <w:p w:rsidR="00FE00CF" w:rsidRPr="000C4CFF" w:rsidRDefault="00FE00CF" w:rsidP="00FE00CF">
            <w:pPr>
              <w:pStyle w:val="TAL"/>
            </w:pPr>
            <w:r w:rsidRPr="000C4CFF">
              <w:rPr>
                <w:bCs/>
                <w:iCs/>
              </w:rPr>
              <w:t>BC</w:t>
            </w:r>
          </w:p>
        </w:tc>
        <w:tc>
          <w:tcPr>
            <w:tcW w:w="540" w:type="dxa"/>
          </w:tcPr>
          <w:p w:rsidR="00FE00CF" w:rsidRPr="000C4CFF" w:rsidRDefault="00FE00CF" w:rsidP="00FE00CF">
            <w:pPr>
              <w:pStyle w:val="TAL"/>
            </w:pPr>
            <w:r w:rsidRPr="000C4CFF">
              <w:rPr>
                <w:bCs/>
                <w:iCs/>
              </w:rPr>
              <w:t>Yes/No</w:t>
            </w:r>
          </w:p>
        </w:tc>
        <w:tc>
          <w:tcPr>
            <w:tcW w:w="630" w:type="dxa"/>
          </w:tcPr>
          <w:p w:rsidR="00FE00CF" w:rsidRPr="000C4CFF" w:rsidRDefault="00FE00CF" w:rsidP="00FE00CF">
            <w:pPr>
              <w:pStyle w:val="TAL"/>
            </w:pPr>
            <w:r w:rsidRPr="000C4CFF">
              <w:rPr>
                <w:bCs/>
                <w:iCs/>
              </w:rPr>
              <w:t>No</w:t>
            </w:r>
          </w:p>
        </w:tc>
      </w:tr>
      <w:tr w:rsidR="00226BAD" w:rsidRPr="000C4CFF" w:rsidTr="00FE00CF">
        <w:trPr>
          <w:cantSplit/>
          <w:tblHeader/>
          <w:ins w:id="535" w:author="NTT DOCOMO, INC." w:date="2018-05-30T15:50:00Z"/>
        </w:trPr>
        <w:tc>
          <w:tcPr>
            <w:tcW w:w="7110" w:type="dxa"/>
          </w:tcPr>
          <w:p w:rsidR="00226BAD" w:rsidRDefault="00226BAD" w:rsidP="00FE00CF">
            <w:pPr>
              <w:pStyle w:val="TAL"/>
              <w:rPr>
                <w:ins w:id="536" w:author="NTT DOCOMO, INC." w:date="2018-05-30T16:21:00Z"/>
                <w:b/>
                <w:bCs/>
                <w:i/>
                <w:iCs/>
              </w:rPr>
            </w:pPr>
            <w:ins w:id="537" w:author="NTT DOCOMO, INC." w:date="2018-05-30T15:51:00Z">
              <w:r w:rsidRPr="00226BAD">
                <w:rPr>
                  <w:b/>
                  <w:bCs/>
                  <w:i/>
                  <w:iCs/>
                </w:rPr>
                <w:t>parallelTxSRS-PUCCH-PUSCH</w:t>
              </w:r>
            </w:ins>
          </w:p>
          <w:p w:rsidR="006E5F47" w:rsidRPr="006E5F47" w:rsidRDefault="006E5F47" w:rsidP="00FE00CF">
            <w:pPr>
              <w:pStyle w:val="TAL"/>
              <w:rPr>
                <w:ins w:id="538" w:author="NTT DOCOMO, INC." w:date="2018-05-30T15:50:00Z"/>
                <w:bCs/>
                <w:iCs/>
              </w:rPr>
            </w:pPr>
            <w:ins w:id="539" w:author="NTT DOCOMO, INC." w:date="2018-05-30T16:21:00Z">
              <w:r w:rsidRPr="006E5F47">
                <w:rPr>
                  <w:bCs/>
                  <w:iCs/>
                </w:rPr>
                <w:t>indicates</w:t>
              </w:r>
            </w:ins>
            <w:ins w:id="540" w:author="NTT DOCOMO, INC." w:date="2018-05-30T16:22:00Z">
              <w:r>
                <w:rPr>
                  <w:bCs/>
                  <w:iCs/>
                </w:rPr>
                <w:t xml:space="preserve"> whether the UE supports parallel transmission of SRS, PUCCH and PUSCH across CCs in a</w:t>
              </w:r>
            </w:ins>
            <w:ins w:id="541" w:author="NTT DOCOMO, INC." w:date="2018-05-30T16:23:00Z">
              <w:r>
                <w:rPr>
                  <w:bCs/>
                  <w:iCs/>
                </w:rPr>
                <w:t>n</w:t>
              </w:r>
            </w:ins>
            <w:ins w:id="542" w:author="NTT DOCOMO, INC." w:date="2018-05-30T16:22:00Z">
              <w:r>
                <w:rPr>
                  <w:bCs/>
                  <w:iCs/>
                </w:rPr>
                <w:t xml:space="preserve"> inter-band </w:t>
              </w:r>
            </w:ins>
            <w:ins w:id="543" w:author="NTT DOCOMO, INC." w:date="2018-05-30T16:23:00Z">
              <w:r>
                <w:rPr>
                  <w:bCs/>
                  <w:iCs/>
                </w:rPr>
                <w:t>CA band combination.</w:t>
              </w:r>
            </w:ins>
          </w:p>
        </w:tc>
        <w:tc>
          <w:tcPr>
            <w:tcW w:w="720" w:type="dxa"/>
          </w:tcPr>
          <w:p w:rsidR="00226BAD" w:rsidRPr="006E5F47" w:rsidRDefault="006E5F47" w:rsidP="00FE00CF">
            <w:pPr>
              <w:pStyle w:val="TAL"/>
              <w:rPr>
                <w:ins w:id="544" w:author="NTT DOCOMO, INC." w:date="2018-05-30T15:50:00Z"/>
                <w:bCs/>
                <w:iCs/>
              </w:rPr>
            </w:pPr>
            <w:ins w:id="545" w:author="NTT DOCOMO, INC." w:date="2018-05-30T16:21:00Z">
              <w:r>
                <w:rPr>
                  <w:rFonts w:eastAsiaTheme="minorEastAsia" w:hint="eastAsia"/>
                  <w:bCs/>
                  <w:iCs/>
                  <w:lang w:eastAsia="ja-JP"/>
                </w:rPr>
                <w:t>BC</w:t>
              </w:r>
            </w:ins>
          </w:p>
        </w:tc>
        <w:tc>
          <w:tcPr>
            <w:tcW w:w="540" w:type="dxa"/>
          </w:tcPr>
          <w:p w:rsidR="00226BAD" w:rsidRPr="000C4CFF" w:rsidRDefault="00226BAD" w:rsidP="00FE00CF">
            <w:pPr>
              <w:pStyle w:val="TAL"/>
              <w:rPr>
                <w:ins w:id="546" w:author="NTT DOCOMO, INC." w:date="2018-05-30T15:50:00Z"/>
                <w:bCs/>
                <w:iCs/>
              </w:rPr>
            </w:pPr>
          </w:p>
        </w:tc>
        <w:tc>
          <w:tcPr>
            <w:tcW w:w="630" w:type="dxa"/>
          </w:tcPr>
          <w:p w:rsidR="00226BAD" w:rsidRPr="006E5F47" w:rsidRDefault="006E5F47" w:rsidP="00FE00CF">
            <w:pPr>
              <w:pStyle w:val="TAL"/>
              <w:rPr>
                <w:ins w:id="547" w:author="NTT DOCOMO, INC." w:date="2018-05-30T15:50:00Z"/>
                <w:bCs/>
                <w:iCs/>
              </w:rPr>
            </w:pPr>
            <w:ins w:id="548" w:author="NTT DOCOMO, INC." w:date="2018-05-30T16:21:00Z">
              <w:r>
                <w:rPr>
                  <w:rFonts w:eastAsiaTheme="minorEastAsia" w:hint="eastAsia"/>
                  <w:bCs/>
                  <w:iCs/>
                  <w:lang w:eastAsia="ja-JP"/>
                </w:rPr>
                <w:t>No</w:t>
              </w:r>
            </w:ins>
          </w:p>
        </w:tc>
      </w:tr>
      <w:tr w:rsidR="00226BAD" w:rsidRPr="000C4CFF" w:rsidTr="00FE00CF">
        <w:trPr>
          <w:cantSplit/>
          <w:tblHeader/>
          <w:ins w:id="549" w:author="NTT DOCOMO, INC." w:date="2018-05-30T15:50:00Z"/>
        </w:trPr>
        <w:tc>
          <w:tcPr>
            <w:tcW w:w="7110" w:type="dxa"/>
          </w:tcPr>
          <w:p w:rsidR="00226BAD" w:rsidRDefault="00226BAD" w:rsidP="00FE00CF">
            <w:pPr>
              <w:pStyle w:val="TAL"/>
              <w:rPr>
                <w:ins w:id="550" w:author="NTT DOCOMO, INC." w:date="2018-05-30T16:23:00Z"/>
                <w:b/>
                <w:bCs/>
                <w:i/>
                <w:iCs/>
              </w:rPr>
            </w:pPr>
            <w:ins w:id="551" w:author="NTT DOCOMO, INC." w:date="2018-05-30T15:51:00Z">
              <w:r w:rsidRPr="00226BAD">
                <w:rPr>
                  <w:b/>
                  <w:bCs/>
                  <w:i/>
                  <w:iCs/>
                </w:rPr>
                <w:lastRenderedPageBreak/>
                <w:t>parallelTxPRACH-SRS-PUCCH-PUSCH</w:t>
              </w:r>
            </w:ins>
          </w:p>
          <w:p w:rsidR="006E5F47" w:rsidRPr="006E5F47" w:rsidRDefault="006E5F47" w:rsidP="00FE00CF">
            <w:pPr>
              <w:pStyle w:val="TAL"/>
              <w:rPr>
                <w:ins w:id="552" w:author="NTT DOCOMO, INC." w:date="2018-05-30T15:50:00Z"/>
                <w:bCs/>
                <w:iCs/>
              </w:rPr>
            </w:pPr>
            <w:ins w:id="553" w:author="NTT DOCOMO, INC." w:date="2018-05-30T16:23:00Z">
              <w:r w:rsidRPr="006E5F47">
                <w:rPr>
                  <w:bCs/>
                  <w:iCs/>
                </w:rPr>
                <w:t>indicates</w:t>
              </w:r>
              <w:r>
                <w:rPr>
                  <w:bCs/>
                  <w:iCs/>
                </w:rPr>
                <w:t xml:space="preserve"> whether the UE supports parallel transmission of PRACH, SRS, PUCCH and PUSCH across CCs in an inter-band CA band combination.</w:t>
              </w:r>
            </w:ins>
          </w:p>
        </w:tc>
        <w:tc>
          <w:tcPr>
            <w:tcW w:w="720" w:type="dxa"/>
          </w:tcPr>
          <w:p w:rsidR="00226BAD" w:rsidRPr="006E5F47" w:rsidRDefault="006E5F47" w:rsidP="00FE00CF">
            <w:pPr>
              <w:pStyle w:val="TAL"/>
              <w:rPr>
                <w:ins w:id="554" w:author="NTT DOCOMO, INC." w:date="2018-05-30T15:50:00Z"/>
                <w:bCs/>
                <w:iCs/>
              </w:rPr>
            </w:pPr>
            <w:ins w:id="555" w:author="NTT DOCOMO, INC." w:date="2018-05-30T16:21:00Z">
              <w:r>
                <w:rPr>
                  <w:rFonts w:eastAsiaTheme="minorEastAsia" w:hint="eastAsia"/>
                  <w:bCs/>
                  <w:iCs/>
                  <w:lang w:eastAsia="ja-JP"/>
                </w:rPr>
                <w:t>BC</w:t>
              </w:r>
            </w:ins>
          </w:p>
        </w:tc>
        <w:tc>
          <w:tcPr>
            <w:tcW w:w="540" w:type="dxa"/>
          </w:tcPr>
          <w:p w:rsidR="00226BAD" w:rsidRPr="000C4CFF" w:rsidRDefault="00226BAD" w:rsidP="00FE00CF">
            <w:pPr>
              <w:pStyle w:val="TAL"/>
              <w:rPr>
                <w:ins w:id="556" w:author="NTT DOCOMO, INC." w:date="2018-05-30T15:50:00Z"/>
                <w:bCs/>
                <w:iCs/>
              </w:rPr>
            </w:pPr>
          </w:p>
        </w:tc>
        <w:tc>
          <w:tcPr>
            <w:tcW w:w="630" w:type="dxa"/>
          </w:tcPr>
          <w:p w:rsidR="00226BAD" w:rsidRPr="006E5F47" w:rsidRDefault="006E5F47" w:rsidP="00FE00CF">
            <w:pPr>
              <w:pStyle w:val="TAL"/>
              <w:rPr>
                <w:ins w:id="557" w:author="NTT DOCOMO, INC." w:date="2018-05-30T15:50:00Z"/>
                <w:bCs/>
                <w:iCs/>
              </w:rPr>
            </w:pPr>
            <w:ins w:id="558" w:author="NTT DOCOMO, INC." w:date="2018-05-30T16:21:00Z">
              <w:r>
                <w:rPr>
                  <w:rFonts w:eastAsiaTheme="minorEastAsia" w:hint="eastAsia"/>
                  <w:bCs/>
                  <w:iCs/>
                  <w:lang w:eastAsia="ja-JP"/>
                </w:rPr>
                <w:t>No</w:t>
              </w:r>
            </w:ins>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periodicBeamReport</w:t>
            </w:r>
          </w:p>
          <w:p w:rsidR="00FE00CF" w:rsidRPr="000C4CFF" w:rsidRDefault="00FE00CF" w:rsidP="00FE00CF">
            <w:pPr>
              <w:pStyle w:val="TAL"/>
              <w:rPr>
                <w:bCs/>
                <w:iCs/>
              </w:rPr>
            </w:pPr>
            <w:r w:rsidRPr="000C4CFF">
              <w:rPr>
                <w:bCs/>
                <w:iCs/>
              </w:rPr>
              <w:t>Indicates whether UE supports periodic 'CRI/RSRP' or 'SSBRI/RSRP' reporting using PUCCH formats 2,3 and 4 in one slot. For FR2, it is mandatory.</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Yes</w:t>
            </w:r>
          </w:p>
        </w:tc>
        <w:tc>
          <w:tcPr>
            <w:tcW w:w="630" w:type="dxa"/>
          </w:tcPr>
          <w:p w:rsidR="00FE00CF" w:rsidRPr="000C4CFF" w:rsidRDefault="00FE00CF" w:rsidP="00FE00CF">
            <w:pPr>
              <w:pStyle w:val="TAL"/>
              <w:rPr>
                <w:bCs/>
                <w:iCs/>
              </w:rPr>
            </w:pPr>
            <w:r w:rsidRPr="000C4CFF">
              <w:rPr>
                <w:bCs/>
                <w:iCs/>
              </w:rPr>
              <w:t>No</w:t>
            </w:r>
          </w:p>
        </w:tc>
      </w:tr>
      <w:tr w:rsidR="00FE00CF" w:rsidRPr="000C4CFF" w:rsidDel="00C83290" w:rsidTr="00FE00CF">
        <w:trPr>
          <w:cantSplit/>
          <w:tblHeader/>
          <w:del w:id="559" w:author="NTT DOCOMO, INC." w:date="2018-05-31T16:25:00Z"/>
        </w:trPr>
        <w:tc>
          <w:tcPr>
            <w:tcW w:w="7110" w:type="dxa"/>
          </w:tcPr>
          <w:p w:rsidR="00FE00CF" w:rsidRPr="000C4CFF" w:rsidDel="00C83290" w:rsidRDefault="00FE00CF" w:rsidP="00FE00CF">
            <w:pPr>
              <w:pStyle w:val="TAL"/>
              <w:rPr>
                <w:del w:id="560" w:author="NTT DOCOMO, INC." w:date="2018-05-31T16:25:00Z"/>
                <w:b/>
                <w:bCs/>
                <w:i/>
                <w:iCs/>
              </w:rPr>
            </w:pPr>
            <w:del w:id="561" w:author="NTT DOCOMO, INC." w:date="2018-05-31T16:25:00Z">
              <w:r w:rsidRPr="000C4CFF" w:rsidDel="00C83290">
                <w:rPr>
                  <w:b/>
                  <w:bCs/>
                  <w:i/>
                  <w:iCs/>
                </w:rPr>
                <w:delText>pdcchMonitoringAnyOccasions</w:delText>
              </w:r>
            </w:del>
          </w:p>
          <w:p w:rsidR="00FE00CF" w:rsidRPr="000C4CFF" w:rsidDel="00C83290" w:rsidRDefault="00FE00CF" w:rsidP="00FE00CF">
            <w:pPr>
              <w:pStyle w:val="TAL"/>
              <w:rPr>
                <w:del w:id="562" w:author="NTT DOCOMO, INC." w:date="2018-05-31T16:25:00Z"/>
                <w:bCs/>
                <w:iCs/>
              </w:rPr>
            </w:pPr>
            <w:del w:id="563" w:author="NTT DOCOMO, INC." w:date="2018-05-31T16:25:00Z">
              <w:r w:rsidRPr="000C4CFF" w:rsidDel="00C83290">
                <w:rPr>
                  <w:bCs/>
                  <w:iCs/>
                </w:rPr>
                <w:delTex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between two consecutive transmissions of PDCCH scrambled with 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delText>
              </w:r>
            </w:del>
          </w:p>
        </w:tc>
        <w:tc>
          <w:tcPr>
            <w:tcW w:w="720" w:type="dxa"/>
          </w:tcPr>
          <w:p w:rsidR="00FE00CF" w:rsidRPr="000C4CFF" w:rsidDel="00C83290" w:rsidRDefault="00FE00CF" w:rsidP="00FE00CF">
            <w:pPr>
              <w:pStyle w:val="TAL"/>
              <w:rPr>
                <w:del w:id="564" w:author="NTT DOCOMO, INC." w:date="2018-05-31T16:25:00Z"/>
                <w:bCs/>
                <w:iCs/>
              </w:rPr>
            </w:pPr>
            <w:del w:id="565" w:author="NTT DOCOMO, INC." w:date="2018-05-31T16:25:00Z">
              <w:r w:rsidRPr="000C4CFF" w:rsidDel="00C83290">
                <w:rPr>
                  <w:bCs/>
                  <w:iCs/>
                </w:rPr>
                <w:delText>Band</w:delText>
              </w:r>
            </w:del>
          </w:p>
        </w:tc>
        <w:tc>
          <w:tcPr>
            <w:tcW w:w="540" w:type="dxa"/>
          </w:tcPr>
          <w:p w:rsidR="00FE00CF" w:rsidRPr="000C4CFF" w:rsidDel="00C83290" w:rsidRDefault="00FE00CF" w:rsidP="00FE00CF">
            <w:pPr>
              <w:pStyle w:val="TAL"/>
              <w:rPr>
                <w:del w:id="566" w:author="NTT DOCOMO, INC." w:date="2018-05-31T16:25:00Z"/>
                <w:bCs/>
                <w:iCs/>
              </w:rPr>
            </w:pPr>
            <w:del w:id="567" w:author="NTT DOCOMO, INC." w:date="2018-05-31T16:25:00Z">
              <w:r w:rsidRPr="000C4CFF" w:rsidDel="00C83290">
                <w:rPr>
                  <w:bCs/>
                  <w:iCs/>
                </w:rPr>
                <w:delText>Tbd</w:delText>
              </w:r>
            </w:del>
          </w:p>
        </w:tc>
        <w:tc>
          <w:tcPr>
            <w:tcW w:w="630" w:type="dxa"/>
          </w:tcPr>
          <w:p w:rsidR="00FE00CF" w:rsidRPr="000C4CFF" w:rsidDel="00C83290" w:rsidRDefault="00FE00CF" w:rsidP="00FE00CF">
            <w:pPr>
              <w:pStyle w:val="TAL"/>
              <w:rPr>
                <w:del w:id="568" w:author="NTT DOCOMO, INC." w:date="2018-05-31T16:25:00Z"/>
                <w:bCs/>
                <w:iCs/>
              </w:rPr>
            </w:pPr>
            <w:del w:id="569" w:author="NTT DOCOMO, INC." w:date="2018-05-31T16:25:00Z">
              <w:r w:rsidRPr="000C4CFF" w:rsidDel="00C83290">
                <w:rPr>
                  <w:bCs/>
                  <w:iCs/>
                </w:rPr>
                <w:delText>No</w:delText>
              </w:r>
            </w:del>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pdsch-256QAM-FR2</w:t>
            </w:r>
          </w:p>
          <w:p w:rsidR="00FE00CF" w:rsidRPr="000C4CFF" w:rsidRDefault="00FE00CF" w:rsidP="00FE00CF">
            <w:pPr>
              <w:pStyle w:val="TAL"/>
              <w:rPr>
                <w:bCs/>
                <w:iCs/>
              </w:rPr>
            </w:pPr>
            <w:r w:rsidRPr="000C4CFF">
              <w:rPr>
                <w:bCs/>
                <w:iCs/>
              </w:rPr>
              <w:t>Indicates whether the UE supports 256QAM for PDSCH for FR2.</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pdsch-DifferentTB-PerSlot</w:t>
            </w:r>
          </w:p>
          <w:p w:rsidR="00FE00CF" w:rsidRPr="000C4CFF" w:rsidRDefault="00FE00CF" w:rsidP="00FE00CF">
            <w:pPr>
              <w:pStyle w:val="TAL"/>
              <w:rPr>
                <w:bCs/>
                <w:iCs/>
              </w:rPr>
            </w:pPr>
            <w:r w:rsidRPr="000C4CFF">
              <w:t>Defines whether the UE supports reception of up to two PDSCHs for different transport blocks with PDSCH scrambled using C-RNTI, TC-RNTI, or CS-RNTI within the same slot or whether the UE supports reception of up to seven PDSCHs for different transport blocks with PDSCH scrambled using C-RNTI or CS-RNTI within the same slot.</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354863" w:rsidRPr="000C4CFF" w:rsidTr="00FE00CF">
        <w:trPr>
          <w:cantSplit/>
          <w:tblHeader/>
          <w:ins w:id="570" w:author="NTT DOCOMO, INC." w:date="2018-05-31T10:48:00Z"/>
        </w:trPr>
        <w:tc>
          <w:tcPr>
            <w:tcW w:w="7110" w:type="dxa"/>
          </w:tcPr>
          <w:p w:rsidR="00354863" w:rsidRDefault="00354863" w:rsidP="00FE00CF">
            <w:pPr>
              <w:pStyle w:val="TAL"/>
              <w:rPr>
                <w:ins w:id="571" w:author="NTT DOCOMO, INC." w:date="2018-05-31T10:50:00Z"/>
                <w:b/>
                <w:bCs/>
                <w:i/>
                <w:iCs/>
              </w:rPr>
            </w:pPr>
            <w:ins w:id="572" w:author="NTT DOCOMO, INC." w:date="2018-05-31T10:50:00Z">
              <w:r w:rsidRPr="00354863">
                <w:rPr>
                  <w:b/>
                  <w:bCs/>
                  <w:i/>
                  <w:iCs/>
                </w:rPr>
                <w:t>ptrs-DensityRecommendationSetDL</w:t>
              </w:r>
            </w:ins>
          </w:p>
          <w:p w:rsidR="004D178E" w:rsidRPr="004D178E" w:rsidRDefault="00C810E1" w:rsidP="00FE00CF">
            <w:pPr>
              <w:pStyle w:val="TAL"/>
              <w:rPr>
                <w:ins w:id="573" w:author="NTT DOCOMO, INC." w:date="2018-05-31T11:39:00Z"/>
                <w:rFonts w:cs="Arial"/>
                <w:bCs/>
                <w:iCs/>
                <w:szCs w:val="18"/>
              </w:rPr>
            </w:pPr>
            <w:ins w:id="574" w:author="NTT DOCOMO, INC." w:date="2018-05-31T10:52:00Z">
              <w:r>
                <w:rPr>
                  <w:bCs/>
                  <w:iCs/>
                </w:rPr>
                <w:t xml:space="preserve">For each supported sub-carrier spacing, </w:t>
              </w:r>
            </w:ins>
            <w:ins w:id="575" w:author="NTT DOCOMO, INC." w:date="2018-05-31T10:51:00Z">
              <w:r w:rsidR="0065794F" w:rsidRPr="00CF7DA9">
                <w:rPr>
                  <w:bCs/>
                  <w:iCs/>
                </w:rPr>
                <w:t>indicates</w:t>
              </w:r>
              <w:r>
                <w:rPr>
                  <w:bCs/>
                  <w:iCs/>
                </w:rPr>
                <w:t xml:space="preserve"> preferred threshold sets for determining </w:t>
              </w:r>
            </w:ins>
            <w:ins w:id="576" w:author="NTT DOCOMO, INC." w:date="2018-05-31T11:38:00Z">
              <w:r w:rsidR="005B0CC4">
                <w:rPr>
                  <w:bCs/>
                  <w:iCs/>
                </w:rPr>
                <w:t xml:space="preserve">DL </w:t>
              </w:r>
            </w:ins>
            <w:ins w:id="577" w:author="NTT DOCOMO, INC." w:date="2018-05-31T10:51:00Z">
              <w:r>
                <w:rPr>
                  <w:bCs/>
                  <w:iCs/>
                </w:rPr>
                <w:t>PTRS density</w:t>
              </w:r>
            </w:ins>
            <w:ins w:id="578" w:author="NTT DOCOMO, INC." w:date="2018-05-31T10:54:00Z">
              <w:r>
                <w:rPr>
                  <w:bCs/>
                  <w:iCs/>
                </w:rPr>
                <w:t>. For each supported sub-carrier spacing, this field comprises:</w:t>
              </w:r>
            </w:ins>
          </w:p>
          <w:p w:rsidR="004D178E" w:rsidRPr="004D178E" w:rsidRDefault="00C810E1" w:rsidP="004D178E">
            <w:pPr>
              <w:pStyle w:val="B1"/>
              <w:rPr>
                <w:ins w:id="579" w:author="NTT DOCOMO, INC." w:date="2018-05-31T11:39:00Z"/>
                <w:rFonts w:ascii="Arial" w:hAnsi="Arial" w:cs="Arial"/>
                <w:sz w:val="18"/>
                <w:szCs w:val="18"/>
              </w:rPr>
            </w:pPr>
            <w:ins w:id="580" w:author="NTT DOCOMO, INC." w:date="2018-05-31T10:54:00Z">
              <w:r w:rsidRPr="004D178E">
                <w:rPr>
                  <w:rFonts w:ascii="Arial" w:hAnsi="Arial" w:cs="Arial"/>
                  <w:sz w:val="18"/>
                  <w:szCs w:val="18"/>
                </w:rPr>
                <w:t>-</w:t>
              </w:r>
              <w:r w:rsidRPr="004D178E">
                <w:rPr>
                  <w:rFonts w:ascii="Arial" w:hAnsi="Arial" w:cs="Arial"/>
                  <w:sz w:val="18"/>
                  <w:szCs w:val="18"/>
                </w:rPr>
                <w:tab/>
                <w:t xml:space="preserve">two values of </w:t>
              </w:r>
              <w:r w:rsidRPr="004D178E">
                <w:rPr>
                  <w:rFonts w:ascii="Arial" w:hAnsi="Arial" w:cs="Arial"/>
                  <w:i/>
                  <w:sz w:val="18"/>
                  <w:szCs w:val="18"/>
                </w:rPr>
                <w:t>frequencyDensity</w:t>
              </w:r>
              <w:r w:rsidRPr="004D178E">
                <w:rPr>
                  <w:rFonts w:ascii="Arial" w:hAnsi="Arial" w:cs="Arial"/>
                  <w:sz w:val="18"/>
                  <w:szCs w:val="18"/>
                </w:rPr>
                <w:t>;</w:t>
              </w:r>
            </w:ins>
          </w:p>
          <w:p w:rsidR="00C810E1" w:rsidRPr="004D178E" w:rsidRDefault="00C810E1" w:rsidP="004D178E">
            <w:pPr>
              <w:pStyle w:val="B1"/>
              <w:rPr>
                <w:ins w:id="581" w:author="NTT DOCOMO, INC." w:date="2018-05-31T10:48:00Z"/>
                <w:bCs/>
                <w:iCs/>
              </w:rPr>
            </w:pPr>
            <w:ins w:id="582" w:author="NTT DOCOMO, INC." w:date="2018-05-31T10:55:00Z">
              <w:r w:rsidRPr="004D178E">
                <w:rPr>
                  <w:rFonts w:ascii="Arial" w:hAnsi="Arial" w:cs="Arial"/>
                  <w:sz w:val="18"/>
                  <w:szCs w:val="18"/>
                </w:rPr>
                <w:t>-</w:t>
              </w:r>
              <w:r w:rsidRPr="004D178E">
                <w:rPr>
                  <w:rFonts w:ascii="Arial" w:hAnsi="Arial" w:cs="Arial"/>
                  <w:sz w:val="18"/>
                  <w:szCs w:val="18"/>
                </w:rPr>
                <w:tab/>
                <w:t xml:space="preserve">three values of </w:t>
              </w:r>
              <w:r w:rsidRPr="004D178E">
                <w:rPr>
                  <w:rFonts w:ascii="Arial" w:hAnsi="Arial" w:cs="Arial"/>
                  <w:i/>
                  <w:sz w:val="18"/>
                  <w:szCs w:val="18"/>
                </w:rPr>
                <w:t>timeDensity</w:t>
              </w:r>
              <w:r w:rsidRPr="004D178E">
                <w:rPr>
                  <w:rFonts w:ascii="Arial" w:hAnsi="Arial" w:cs="Arial"/>
                  <w:sz w:val="18"/>
                  <w:szCs w:val="18"/>
                </w:rPr>
                <w:t>.</w:t>
              </w:r>
            </w:ins>
          </w:p>
        </w:tc>
        <w:tc>
          <w:tcPr>
            <w:tcW w:w="720" w:type="dxa"/>
          </w:tcPr>
          <w:p w:rsidR="00354863" w:rsidRPr="00354863" w:rsidRDefault="00354863" w:rsidP="00FE00CF">
            <w:pPr>
              <w:pStyle w:val="TAL"/>
              <w:rPr>
                <w:ins w:id="583" w:author="NTT DOCOMO, INC." w:date="2018-05-31T10:48:00Z"/>
                <w:bCs/>
                <w:iCs/>
              </w:rPr>
            </w:pPr>
            <w:ins w:id="584" w:author="NTT DOCOMO, INC." w:date="2018-05-31T10:49:00Z">
              <w:r>
                <w:rPr>
                  <w:rFonts w:eastAsiaTheme="minorEastAsia" w:hint="eastAsia"/>
                  <w:bCs/>
                  <w:iCs/>
                  <w:lang w:eastAsia="ja-JP"/>
                </w:rPr>
                <w:t>Band</w:t>
              </w:r>
            </w:ins>
          </w:p>
        </w:tc>
        <w:tc>
          <w:tcPr>
            <w:tcW w:w="540" w:type="dxa"/>
          </w:tcPr>
          <w:p w:rsidR="00354863" w:rsidRPr="008D2101" w:rsidRDefault="008D2101" w:rsidP="00FE00CF">
            <w:pPr>
              <w:pStyle w:val="TAL"/>
              <w:rPr>
                <w:ins w:id="585" w:author="NTT DOCOMO, INC." w:date="2018-05-31T10:48:00Z"/>
                <w:bCs/>
                <w:iCs/>
              </w:rPr>
            </w:pPr>
            <w:ins w:id="586" w:author="NTT DOCOMO, INC." w:date="2018-05-31T11:43:00Z">
              <w:r>
                <w:rPr>
                  <w:rFonts w:eastAsiaTheme="minorEastAsia" w:hint="eastAsia"/>
                  <w:bCs/>
                  <w:iCs/>
                  <w:lang w:eastAsia="ja-JP"/>
                </w:rPr>
                <w:t>Yes for FR2</w:t>
              </w:r>
            </w:ins>
          </w:p>
        </w:tc>
        <w:tc>
          <w:tcPr>
            <w:tcW w:w="630" w:type="dxa"/>
          </w:tcPr>
          <w:p w:rsidR="00354863" w:rsidRPr="00354863" w:rsidRDefault="00354863" w:rsidP="00FE00CF">
            <w:pPr>
              <w:pStyle w:val="TAL"/>
              <w:rPr>
                <w:ins w:id="587" w:author="NTT DOCOMO, INC." w:date="2018-05-31T10:48:00Z"/>
                <w:bCs/>
                <w:iCs/>
              </w:rPr>
            </w:pPr>
            <w:ins w:id="588" w:author="NTT DOCOMO, INC." w:date="2018-05-31T10:49:00Z">
              <w:r>
                <w:rPr>
                  <w:rFonts w:eastAsiaTheme="minorEastAsia" w:hint="eastAsia"/>
                  <w:bCs/>
                  <w:iCs/>
                  <w:lang w:eastAsia="ja-JP"/>
                </w:rPr>
                <w:t>No</w:t>
              </w:r>
            </w:ins>
          </w:p>
        </w:tc>
      </w:tr>
      <w:tr w:rsidR="00354863" w:rsidRPr="000C4CFF" w:rsidTr="00FE00CF">
        <w:trPr>
          <w:cantSplit/>
          <w:tblHeader/>
          <w:ins w:id="589" w:author="NTT DOCOMO, INC." w:date="2018-05-31T10:49:00Z"/>
        </w:trPr>
        <w:tc>
          <w:tcPr>
            <w:tcW w:w="7110" w:type="dxa"/>
          </w:tcPr>
          <w:p w:rsidR="00354863" w:rsidRDefault="00354863" w:rsidP="00354863">
            <w:pPr>
              <w:pStyle w:val="TAL"/>
              <w:rPr>
                <w:ins w:id="590" w:author="NTT DOCOMO, INC." w:date="2018-05-31T10:51:00Z"/>
                <w:b/>
                <w:bCs/>
                <w:i/>
                <w:iCs/>
              </w:rPr>
            </w:pPr>
            <w:ins w:id="591" w:author="NTT DOCOMO, INC." w:date="2018-05-31T10:50:00Z">
              <w:r w:rsidRPr="00354863">
                <w:rPr>
                  <w:b/>
                  <w:bCs/>
                  <w:i/>
                  <w:iCs/>
                </w:rPr>
                <w:t>ptrs-DensityRecommendationSet</w:t>
              </w:r>
              <w:r>
                <w:rPr>
                  <w:b/>
                  <w:bCs/>
                  <w:i/>
                  <w:iCs/>
                </w:rPr>
                <w:t>U</w:t>
              </w:r>
              <w:r w:rsidRPr="00354863">
                <w:rPr>
                  <w:b/>
                  <w:bCs/>
                  <w:i/>
                  <w:iCs/>
                </w:rPr>
                <w:t>L</w:t>
              </w:r>
            </w:ins>
          </w:p>
          <w:p w:rsidR="00CF7DA9" w:rsidRDefault="005B0CC4" w:rsidP="00354863">
            <w:pPr>
              <w:pStyle w:val="TAL"/>
              <w:rPr>
                <w:ins w:id="592" w:author="NTT DOCOMO, INC." w:date="2018-05-31T11:39:00Z"/>
                <w:bCs/>
                <w:iCs/>
              </w:rPr>
            </w:pPr>
            <w:ins w:id="593" w:author="NTT DOCOMO, INC." w:date="2018-05-31T11:37:00Z">
              <w:r>
                <w:rPr>
                  <w:bCs/>
                  <w:iCs/>
                </w:rPr>
                <w:t xml:space="preserve">For each supported sub-carrier spacing, </w:t>
              </w:r>
            </w:ins>
            <w:ins w:id="594" w:author="NTT DOCOMO, INC." w:date="2018-05-31T10:51:00Z">
              <w:r w:rsidR="00CF7DA9" w:rsidRPr="00C810E1">
                <w:rPr>
                  <w:bCs/>
                  <w:iCs/>
                </w:rPr>
                <w:t>indicates</w:t>
              </w:r>
            </w:ins>
            <w:ins w:id="595" w:author="NTT DOCOMO, INC." w:date="2018-05-31T11:38:00Z">
              <w:r>
                <w:rPr>
                  <w:bCs/>
                  <w:iCs/>
                </w:rPr>
                <w:t xml:space="preserve"> preferred threshold sets for determining UL PTRS density. </w:t>
              </w:r>
            </w:ins>
            <w:ins w:id="596" w:author="NTT DOCOMO, INC." w:date="2018-05-31T11:39:00Z">
              <w:r>
                <w:rPr>
                  <w:bCs/>
                  <w:iCs/>
                </w:rPr>
                <w:t>For each supported sub-carrier spacing, this field comprises:</w:t>
              </w:r>
            </w:ins>
          </w:p>
          <w:p w:rsidR="005B0CC4" w:rsidRPr="004D178E" w:rsidRDefault="004D178E" w:rsidP="004D178E">
            <w:pPr>
              <w:pStyle w:val="B1"/>
              <w:rPr>
                <w:ins w:id="597" w:author="NTT DOCOMO, INC." w:date="2018-05-31T11:40:00Z"/>
                <w:rFonts w:ascii="Arial" w:hAnsi="Arial" w:cs="Arial"/>
                <w:sz w:val="18"/>
                <w:szCs w:val="18"/>
                <w:lang w:eastAsia="ja-JP"/>
              </w:rPr>
            </w:pPr>
            <w:ins w:id="598" w:author="NTT DOCOMO, INC." w:date="2018-05-31T11:39:00Z">
              <w:r w:rsidRPr="004D178E">
                <w:rPr>
                  <w:rFonts w:ascii="Arial" w:hAnsi="Arial" w:cs="Arial"/>
                  <w:sz w:val="18"/>
                  <w:szCs w:val="18"/>
                  <w:lang w:eastAsia="ja-JP"/>
                </w:rPr>
                <w:t>-</w:t>
              </w:r>
            </w:ins>
            <w:ins w:id="599" w:author="NTT DOCOMO, INC." w:date="2018-05-31T11:40:00Z">
              <w:r w:rsidRPr="004D178E">
                <w:rPr>
                  <w:rFonts w:ascii="Arial" w:hAnsi="Arial" w:cs="Arial"/>
                  <w:sz w:val="18"/>
                  <w:szCs w:val="18"/>
                  <w:lang w:eastAsia="ja-JP"/>
                </w:rPr>
                <w:tab/>
                <w:t xml:space="preserve">two values of </w:t>
              </w:r>
              <w:r w:rsidRPr="004D178E">
                <w:rPr>
                  <w:rFonts w:ascii="Arial" w:hAnsi="Arial" w:cs="Arial"/>
                  <w:i/>
                  <w:sz w:val="18"/>
                  <w:szCs w:val="18"/>
                  <w:lang w:eastAsia="ja-JP"/>
                </w:rPr>
                <w:t>frequencyDensity</w:t>
              </w:r>
              <w:r w:rsidRPr="004D178E">
                <w:rPr>
                  <w:rFonts w:ascii="Arial" w:hAnsi="Arial" w:cs="Arial"/>
                  <w:sz w:val="18"/>
                  <w:szCs w:val="18"/>
                  <w:lang w:eastAsia="ja-JP"/>
                </w:rPr>
                <w:t>;</w:t>
              </w:r>
            </w:ins>
          </w:p>
          <w:p w:rsidR="004D178E" w:rsidRPr="004D178E" w:rsidRDefault="004D178E" w:rsidP="004D178E">
            <w:pPr>
              <w:pStyle w:val="B1"/>
              <w:rPr>
                <w:ins w:id="600" w:author="NTT DOCOMO, INC." w:date="2018-05-31T11:40:00Z"/>
                <w:rFonts w:ascii="Arial" w:hAnsi="Arial" w:cs="Arial"/>
                <w:sz w:val="18"/>
                <w:szCs w:val="18"/>
                <w:lang w:eastAsia="ja-JP"/>
              </w:rPr>
            </w:pPr>
            <w:ins w:id="601" w:author="NTT DOCOMO, INC." w:date="2018-05-31T11:40:00Z">
              <w:r w:rsidRPr="004D178E">
                <w:rPr>
                  <w:rFonts w:ascii="Arial" w:hAnsi="Arial" w:cs="Arial"/>
                  <w:sz w:val="18"/>
                  <w:szCs w:val="18"/>
                  <w:lang w:eastAsia="ja-JP"/>
                </w:rPr>
                <w:t>-</w:t>
              </w:r>
              <w:r w:rsidRPr="004D178E">
                <w:rPr>
                  <w:rFonts w:ascii="Arial" w:hAnsi="Arial" w:cs="Arial"/>
                  <w:sz w:val="18"/>
                  <w:szCs w:val="18"/>
                  <w:lang w:eastAsia="ja-JP"/>
                </w:rPr>
                <w:tab/>
                <w:t xml:space="preserve">three values of </w:t>
              </w:r>
              <w:r w:rsidRPr="004D178E">
                <w:rPr>
                  <w:rFonts w:ascii="Arial" w:hAnsi="Arial" w:cs="Arial"/>
                  <w:i/>
                  <w:sz w:val="18"/>
                  <w:szCs w:val="18"/>
                  <w:lang w:eastAsia="ja-JP"/>
                </w:rPr>
                <w:t>timeDensity</w:t>
              </w:r>
              <w:r w:rsidRPr="004D178E">
                <w:rPr>
                  <w:rFonts w:ascii="Arial" w:hAnsi="Arial" w:cs="Arial"/>
                  <w:sz w:val="18"/>
                  <w:szCs w:val="18"/>
                  <w:lang w:eastAsia="ja-JP"/>
                </w:rPr>
                <w:t>;</w:t>
              </w:r>
            </w:ins>
          </w:p>
          <w:p w:rsidR="004D178E" w:rsidRPr="004D178E" w:rsidRDefault="004D178E" w:rsidP="004D178E">
            <w:pPr>
              <w:pStyle w:val="B1"/>
              <w:rPr>
                <w:ins w:id="602" w:author="NTT DOCOMO, INC." w:date="2018-05-31T10:49:00Z"/>
                <w:rFonts w:hint="eastAsia"/>
              </w:rPr>
            </w:pPr>
            <w:ins w:id="603" w:author="NTT DOCOMO, INC." w:date="2018-05-31T11:40:00Z">
              <w:r w:rsidRPr="004D178E">
                <w:rPr>
                  <w:rFonts w:ascii="Arial" w:hAnsi="Arial" w:cs="Arial"/>
                  <w:sz w:val="18"/>
                  <w:szCs w:val="18"/>
                  <w:lang w:eastAsia="ja-JP"/>
                </w:rPr>
                <w:t>-</w:t>
              </w:r>
              <w:r w:rsidRPr="004D178E">
                <w:rPr>
                  <w:rFonts w:ascii="Arial" w:hAnsi="Arial" w:cs="Arial"/>
                  <w:sz w:val="18"/>
                  <w:szCs w:val="18"/>
                  <w:lang w:eastAsia="ja-JP"/>
                </w:rPr>
                <w:tab/>
                <w:t xml:space="preserve">five values of </w:t>
              </w:r>
              <w:r w:rsidRPr="004D178E">
                <w:rPr>
                  <w:rFonts w:ascii="Arial" w:hAnsi="Arial" w:cs="Arial"/>
                  <w:i/>
                  <w:sz w:val="18"/>
                  <w:szCs w:val="18"/>
                  <w:lang w:eastAsia="ja-JP"/>
                </w:rPr>
                <w:t>sampleDensity</w:t>
              </w:r>
              <w:r w:rsidRPr="004D178E">
                <w:rPr>
                  <w:rFonts w:ascii="Arial" w:hAnsi="Arial" w:cs="Arial"/>
                  <w:sz w:val="18"/>
                  <w:szCs w:val="18"/>
                  <w:lang w:eastAsia="ja-JP"/>
                </w:rPr>
                <w:t>.</w:t>
              </w:r>
            </w:ins>
          </w:p>
        </w:tc>
        <w:tc>
          <w:tcPr>
            <w:tcW w:w="720" w:type="dxa"/>
          </w:tcPr>
          <w:p w:rsidR="00354863" w:rsidRPr="00354863" w:rsidRDefault="00354863" w:rsidP="00FE00CF">
            <w:pPr>
              <w:pStyle w:val="TAL"/>
              <w:rPr>
                <w:ins w:id="604" w:author="NTT DOCOMO, INC." w:date="2018-05-31T10:49:00Z"/>
                <w:bCs/>
                <w:iCs/>
              </w:rPr>
            </w:pPr>
            <w:ins w:id="605" w:author="NTT DOCOMO, INC." w:date="2018-05-31T10:49:00Z">
              <w:r>
                <w:rPr>
                  <w:rFonts w:eastAsiaTheme="minorEastAsia" w:hint="eastAsia"/>
                  <w:bCs/>
                  <w:iCs/>
                  <w:lang w:eastAsia="ja-JP"/>
                </w:rPr>
                <w:t>Band</w:t>
              </w:r>
            </w:ins>
          </w:p>
        </w:tc>
        <w:tc>
          <w:tcPr>
            <w:tcW w:w="540" w:type="dxa"/>
          </w:tcPr>
          <w:p w:rsidR="00354863" w:rsidRPr="008D2101" w:rsidRDefault="008D2101" w:rsidP="00FE00CF">
            <w:pPr>
              <w:pStyle w:val="TAL"/>
              <w:rPr>
                <w:ins w:id="606" w:author="NTT DOCOMO, INC." w:date="2018-05-31T10:49:00Z"/>
                <w:bCs/>
                <w:iCs/>
              </w:rPr>
            </w:pPr>
            <w:ins w:id="607" w:author="NTT DOCOMO, INC." w:date="2018-05-31T11:42:00Z">
              <w:r>
                <w:rPr>
                  <w:rFonts w:eastAsiaTheme="minorEastAsia" w:hint="eastAsia"/>
                  <w:bCs/>
                  <w:iCs/>
                  <w:lang w:eastAsia="ja-JP"/>
                </w:rPr>
                <w:t>No</w:t>
              </w:r>
            </w:ins>
          </w:p>
        </w:tc>
        <w:tc>
          <w:tcPr>
            <w:tcW w:w="630" w:type="dxa"/>
          </w:tcPr>
          <w:p w:rsidR="00354863" w:rsidRPr="00354863" w:rsidRDefault="00354863" w:rsidP="00FE00CF">
            <w:pPr>
              <w:pStyle w:val="TAL"/>
              <w:rPr>
                <w:ins w:id="608" w:author="NTT DOCOMO, INC." w:date="2018-05-31T10:49:00Z"/>
                <w:bCs/>
                <w:iCs/>
              </w:rPr>
            </w:pPr>
            <w:ins w:id="609" w:author="NTT DOCOMO, INC." w:date="2018-05-31T10:49:00Z">
              <w:r>
                <w:rPr>
                  <w:rFonts w:eastAsiaTheme="minorEastAsia" w:hint="eastAsia"/>
                  <w:bCs/>
                  <w:iCs/>
                  <w:lang w:eastAsia="ja-JP"/>
                </w:rPr>
                <w:t>No</w:t>
              </w:r>
            </w:ins>
          </w:p>
        </w:tc>
      </w:tr>
      <w:tr w:rsidR="00FE00CF" w:rsidRPr="000C4CFF" w:rsidDel="00281F0F" w:rsidTr="00FE00CF">
        <w:trPr>
          <w:cantSplit/>
          <w:tblHeader/>
          <w:del w:id="610" w:author="NTT DOCOMO, INC." w:date="2018-05-30T15:56:00Z"/>
        </w:trPr>
        <w:tc>
          <w:tcPr>
            <w:tcW w:w="7110" w:type="dxa"/>
          </w:tcPr>
          <w:p w:rsidR="00FE00CF" w:rsidRPr="000C4CFF" w:rsidDel="00281F0F" w:rsidRDefault="00FE00CF" w:rsidP="00FE00CF">
            <w:pPr>
              <w:pStyle w:val="TAL"/>
              <w:rPr>
                <w:del w:id="611" w:author="NTT DOCOMO, INC." w:date="2018-05-30T15:56:00Z"/>
                <w:b/>
                <w:bCs/>
                <w:i/>
                <w:iCs/>
              </w:rPr>
            </w:pPr>
            <w:del w:id="612" w:author="NTT DOCOMO, INC." w:date="2018-05-30T15:56:00Z">
              <w:r w:rsidRPr="000C4CFF" w:rsidDel="00281F0F">
                <w:rPr>
                  <w:b/>
                  <w:bCs/>
                  <w:i/>
                  <w:iCs/>
                </w:rPr>
                <w:delText>phaseCoherenceUL</w:delText>
              </w:r>
            </w:del>
          </w:p>
          <w:p w:rsidR="00FE00CF" w:rsidRPr="000C4CFF" w:rsidDel="00281F0F" w:rsidRDefault="00FE00CF" w:rsidP="00FE00CF">
            <w:pPr>
              <w:pStyle w:val="TAL"/>
              <w:rPr>
                <w:del w:id="613" w:author="NTT DOCOMO, INC." w:date="2018-05-30T15:56:00Z"/>
                <w:bCs/>
                <w:iCs/>
              </w:rPr>
            </w:pPr>
            <w:del w:id="614" w:author="NTT DOCOMO, INC." w:date="2018-05-30T15:56:00Z">
              <w:r w:rsidRPr="000C4CFF" w:rsidDel="00281F0F">
                <w:rPr>
                  <w:bCs/>
                  <w:iCs/>
                </w:rPr>
                <w:delText>Indicates whether the UE can maintain phase coherence during a single transmission of a single channel, i.e. PUSCH, PUCCH, or SRS, with one or more OFDM symbol time gap when none of the following conditions are satisfied:</w:delText>
              </w:r>
            </w:del>
          </w:p>
          <w:p w:rsidR="00FE00CF" w:rsidRPr="000C4CFF" w:rsidDel="00281F0F" w:rsidRDefault="00FE00CF" w:rsidP="00FE00CF">
            <w:pPr>
              <w:pStyle w:val="TAL"/>
              <w:rPr>
                <w:del w:id="615" w:author="NTT DOCOMO, INC." w:date="2018-05-30T15:56:00Z"/>
                <w:bCs/>
                <w:iCs/>
              </w:rPr>
            </w:pPr>
            <w:del w:id="616" w:author="NTT DOCOMO, INC." w:date="2018-05-30T15:56:00Z">
              <w:r w:rsidRPr="000C4CFF" w:rsidDel="00281F0F">
                <w:rPr>
                  <w:bCs/>
                  <w:iCs/>
                </w:rPr>
                <w:delText>- transmit power has changed across the gap</w:delText>
              </w:r>
            </w:del>
          </w:p>
          <w:p w:rsidR="00FE00CF" w:rsidRPr="000C4CFF" w:rsidDel="00281F0F" w:rsidRDefault="00FE00CF" w:rsidP="00FE00CF">
            <w:pPr>
              <w:pStyle w:val="TAL"/>
              <w:rPr>
                <w:del w:id="617" w:author="NTT DOCOMO, INC." w:date="2018-05-30T15:56:00Z"/>
                <w:bCs/>
                <w:iCs/>
              </w:rPr>
            </w:pPr>
            <w:del w:id="618" w:author="NTT DOCOMO, INC." w:date="2018-05-30T15:56:00Z">
              <w:r w:rsidRPr="000C4CFF" w:rsidDel="00281F0F">
                <w:rPr>
                  <w:bCs/>
                  <w:iCs/>
                </w:rPr>
                <w:delText>- UE is required to receive DL signals within the gap,</w:delText>
              </w:r>
            </w:del>
          </w:p>
          <w:p w:rsidR="00FE00CF" w:rsidRPr="000C4CFF" w:rsidDel="00281F0F" w:rsidRDefault="00FE00CF" w:rsidP="00FE00CF">
            <w:pPr>
              <w:pStyle w:val="TAL"/>
              <w:rPr>
                <w:del w:id="619" w:author="NTT DOCOMO, INC." w:date="2018-05-30T15:56:00Z"/>
                <w:bCs/>
                <w:iCs/>
              </w:rPr>
            </w:pPr>
            <w:del w:id="620" w:author="NTT DOCOMO, INC." w:date="2018-05-30T15:56:00Z">
              <w:r w:rsidRPr="000C4CFF" w:rsidDel="00281F0F">
                <w:rPr>
                  <w:bCs/>
                  <w:iCs/>
                </w:rPr>
                <w:delText>- other transmissions from the UE occur within the gap,</w:delText>
              </w:r>
            </w:del>
          </w:p>
          <w:p w:rsidR="00FE00CF" w:rsidRPr="000C4CFF" w:rsidDel="00281F0F" w:rsidRDefault="00FE00CF" w:rsidP="00FE00CF">
            <w:pPr>
              <w:pStyle w:val="TAL"/>
              <w:rPr>
                <w:del w:id="621" w:author="NTT DOCOMO, INC." w:date="2018-05-30T15:56:00Z"/>
                <w:bCs/>
                <w:iCs/>
              </w:rPr>
            </w:pPr>
            <w:del w:id="622" w:author="NTT DOCOMO, INC." w:date="2018-05-30T15:56:00Z">
              <w:r w:rsidRPr="000C4CFF" w:rsidDel="00281F0F">
                <w:rPr>
                  <w:bCs/>
                  <w:iCs/>
                </w:rPr>
                <w:delText>- resource block allocation changes across the gap, and</w:delText>
              </w:r>
            </w:del>
          </w:p>
          <w:p w:rsidR="00FE00CF" w:rsidRPr="000C4CFF" w:rsidDel="00281F0F" w:rsidRDefault="00FE00CF" w:rsidP="00FE00CF">
            <w:pPr>
              <w:pStyle w:val="TAL"/>
              <w:rPr>
                <w:del w:id="623" w:author="NTT DOCOMO, INC." w:date="2018-05-30T15:56:00Z"/>
                <w:bCs/>
                <w:iCs/>
              </w:rPr>
            </w:pPr>
            <w:del w:id="624" w:author="NTT DOCOMO, INC." w:date="2018-05-30T15:56:00Z">
              <w:r w:rsidRPr="000C4CFF" w:rsidDel="00281F0F">
                <w:rPr>
                  <w:bCs/>
                  <w:iCs/>
                </w:rPr>
                <w:delText>- resource block hopping is enabled.</w:delText>
              </w:r>
            </w:del>
          </w:p>
        </w:tc>
        <w:tc>
          <w:tcPr>
            <w:tcW w:w="720" w:type="dxa"/>
          </w:tcPr>
          <w:p w:rsidR="00FE00CF" w:rsidRPr="000C4CFF" w:rsidDel="00281F0F" w:rsidRDefault="00FE00CF" w:rsidP="00FE00CF">
            <w:pPr>
              <w:pStyle w:val="TAL"/>
              <w:rPr>
                <w:del w:id="625" w:author="NTT DOCOMO, INC." w:date="2018-05-30T15:56:00Z"/>
                <w:bCs/>
                <w:iCs/>
              </w:rPr>
            </w:pPr>
            <w:del w:id="626" w:author="NTT DOCOMO, INC." w:date="2018-05-30T15:56:00Z">
              <w:r w:rsidRPr="000C4CFF" w:rsidDel="00281F0F">
                <w:rPr>
                  <w:bCs/>
                  <w:iCs/>
                </w:rPr>
                <w:delText>Band</w:delText>
              </w:r>
            </w:del>
          </w:p>
        </w:tc>
        <w:tc>
          <w:tcPr>
            <w:tcW w:w="540" w:type="dxa"/>
          </w:tcPr>
          <w:p w:rsidR="00FE00CF" w:rsidRPr="000C4CFF" w:rsidDel="00281F0F" w:rsidRDefault="00FE00CF" w:rsidP="00FE00CF">
            <w:pPr>
              <w:pStyle w:val="TAL"/>
              <w:rPr>
                <w:del w:id="627" w:author="NTT DOCOMO, INC." w:date="2018-05-30T15:56:00Z"/>
                <w:bCs/>
                <w:iCs/>
              </w:rPr>
            </w:pPr>
            <w:del w:id="628" w:author="NTT DOCOMO, INC." w:date="2018-05-30T15:56:00Z">
              <w:r w:rsidRPr="000C4CFF" w:rsidDel="00281F0F">
                <w:rPr>
                  <w:bCs/>
                  <w:iCs/>
                </w:rPr>
                <w:delText>Tbd</w:delText>
              </w:r>
            </w:del>
          </w:p>
        </w:tc>
        <w:tc>
          <w:tcPr>
            <w:tcW w:w="630" w:type="dxa"/>
          </w:tcPr>
          <w:p w:rsidR="00FE00CF" w:rsidRPr="000C4CFF" w:rsidDel="00281F0F" w:rsidRDefault="00FE00CF" w:rsidP="00FE00CF">
            <w:pPr>
              <w:pStyle w:val="TAL"/>
              <w:rPr>
                <w:del w:id="629" w:author="NTT DOCOMO, INC." w:date="2018-05-30T15:56:00Z"/>
                <w:bCs/>
                <w:iCs/>
              </w:rPr>
            </w:pPr>
            <w:del w:id="630" w:author="NTT DOCOMO, INC." w:date="2018-05-30T15:56:00Z">
              <w:r w:rsidRPr="000C4CFF" w:rsidDel="00281F0F">
                <w:rPr>
                  <w:bCs/>
                  <w:iCs/>
                </w:rPr>
                <w:delText>No</w:delText>
              </w:r>
            </w:del>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pusch-256QAM</w:t>
            </w:r>
          </w:p>
          <w:p w:rsidR="00FE00CF" w:rsidRPr="000C4CFF" w:rsidRDefault="00FE00CF" w:rsidP="00FE00CF">
            <w:pPr>
              <w:pStyle w:val="TAL"/>
              <w:rPr>
                <w:bCs/>
                <w:iCs/>
              </w:rPr>
            </w:pPr>
            <w:r w:rsidRPr="000C4CFF">
              <w:rPr>
                <w:bCs/>
                <w:iCs/>
              </w:rPr>
              <w:t xml:space="preserve">Indicates whether the UE supports 256QAM for PUSCH. For FR1, it is optional. </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No</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pusch-DifferentTB-PerSlot</w:t>
            </w:r>
          </w:p>
          <w:p w:rsidR="00FE00CF" w:rsidRPr="000C4CFF" w:rsidRDefault="00FE00CF" w:rsidP="00FE00CF">
            <w:pPr>
              <w:pStyle w:val="TAL"/>
              <w:rPr>
                <w:bCs/>
                <w:iCs/>
              </w:rPr>
            </w:pPr>
            <w:r w:rsidRPr="000C4CFF">
              <w:t>Defines whether the UE supports transmission of up to two PUSCHs or up to seven PUSCHs for different transport blocks within the same slot.</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pusch-TransCoherence</w:t>
            </w:r>
          </w:p>
          <w:p w:rsidR="00FE00CF" w:rsidRPr="000C4CFF" w:rsidRDefault="00FE00CF" w:rsidP="00FE00CF">
            <w:pPr>
              <w:pStyle w:val="TAL"/>
              <w:rPr>
                <w:bCs/>
                <w:iCs/>
              </w:rPr>
            </w:pPr>
            <w:r w:rsidRPr="000C4CFF">
              <w:rPr>
                <w:bCs/>
                <w:iCs/>
              </w:rPr>
              <w:t>Defines support of the uplink codebook subset by the UE for UL precoding for PUSCH transmission as described in Section 6.1.1.1 of TS 38.214. UE indicated support of partial coherent codebook subset shall also support non-coherent codebook subset. UE indicated support of full coherent codebook subset shall also support partial and non-coherent codebook subset.</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scellWithoutSSB</w:t>
            </w:r>
          </w:p>
          <w:p w:rsidR="00FE00CF" w:rsidRPr="000C4CFF" w:rsidDel="003B559D" w:rsidRDefault="00FE00CF" w:rsidP="00FE00CF">
            <w:pPr>
              <w:pStyle w:val="TAL"/>
              <w:rPr>
                <w:bCs/>
                <w:iCs/>
              </w:rPr>
            </w:pPr>
            <w:r w:rsidRPr="000C4CFF">
              <w:rPr>
                <w:bCs/>
                <w:iCs/>
              </w:rPr>
              <w:t>Indicates whether the UE can support configuration of SCell that does not transmit SS/PBCH block.</w:t>
            </w:r>
          </w:p>
        </w:tc>
        <w:tc>
          <w:tcPr>
            <w:tcW w:w="720" w:type="dxa"/>
          </w:tcPr>
          <w:p w:rsidR="00FE00CF" w:rsidRPr="000C4CFF" w:rsidDel="003B559D" w:rsidRDefault="00FE00CF" w:rsidP="00FE00CF">
            <w:pPr>
              <w:pStyle w:val="TAL"/>
              <w:rPr>
                <w:bCs/>
                <w:iCs/>
              </w:rPr>
            </w:pPr>
            <w:r w:rsidRPr="000C4CFF">
              <w:rPr>
                <w:bCs/>
                <w:iCs/>
              </w:rPr>
              <w:t>Band</w:t>
            </w:r>
          </w:p>
        </w:tc>
        <w:tc>
          <w:tcPr>
            <w:tcW w:w="540" w:type="dxa"/>
          </w:tcPr>
          <w:p w:rsidR="00FE00CF" w:rsidRPr="000C4CFF" w:rsidDel="003B559D" w:rsidRDefault="00FE00CF" w:rsidP="00FE00CF">
            <w:pPr>
              <w:pStyle w:val="TAL"/>
              <w:rPr>
                <w:bCs/>
                <w:iCs/>
              </w:rPr>
            </w:pPr>
            <w:r w:rsidRPr="000C4CFF">
              <w:rPr>
                <w:bCs/>
                <w:iCs/>
              </w:rPr>
              <w:t>Tbd</w:t>
            </w:r>
          </w:p>
        </w:tc>
        <w:tc>
          <w:tcPr>
            <w:tcW w:w="630" w:type="dxa"/>
          </w:tcPr>
          <w:p w:rsidR="00FE00CF" w:rsidRPr="000C4CFF" w:rsidDel="003B559D"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lastRenderedPageBreak/>
              <w:t>searchSpaceSharingCA-DL</w:t>
            </w:r>
          </w:p>
          <w:p w:rsidR="00FE00CF" w:rsidRPr="000C4CFF" w:rsidRDefault="00FE00CF" w:rsidP="00FE00CF">
            <w:pPr>
              <w:pStyle w:val="TAL"/>
              <w:rPr>
                <w:bCs/>
                <w:iCs/>
              </w:rPr>
            </w:pPr>
            <w:r w:rsidRPr="000C4CFF">
              <w:t>Defines whether the UE supports DL PDCCH search space sharing for carrier aggregation operation.</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Del="003B559D"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searchSpaceSharingCA-UL</w:t>
            </w:r>
          </w:p>
          <w:p w:rsidR="00FE00CF" w:rsidRPr="000C4CFF" w:rsidRDefault="00FE00CF" w:rsidP="00FE00CF">
            <w:pPr>
              <w:pStyle w:val="TAL"/>
              <w:rPr>
                <w:bCs/>
                <w:iCs/>
              </w:rPr>
            </w:pPr>
            <w:r w:rsidRPr="000C4CFF">
              <w:t>Indicates whether the UE supports UL PDCCH search space sharing for carrier aggregation operation.</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simultaneousRxTxInterBandCA</w:t>
            </w:r>
          </w:p>
          <w:p w:rsidR="00FE00CF" w:rsidRPr="000C4CFF" w:rsidRDefault="00FE00CF" w:rsidP="00FE00CF">
            <w:pPr>
              <w:pStyle w:val="TAL"/>
              <w:rPr>
                <w:bCs/>
                <w:iCs/>
              </w:rPr>
            </w:pPr>
            <w:r w:rsidRPr="000C4CFF">
              <w:rPr>
                <w:bCs/>
                <w:iCs/>
              </w:rPr>
              <w:t xml:space="preserve">Indicates whether the UE supports simultaneous transmission and reception in TDD-TDD and TDD-FDD inter-band NR CA. </w:t>
            </w:r>
          </w:p>
        </w:tc>
        <w:tc>
          <w:tcPr>
            <w:tcW w:w="720" w:type="dxa"/>
          </w:tcPr>
          <w:p w:rsidR="00FE00CF" w:rsidRPr="000C4CFF" w:rsidRDefault="00FE00CF" w:rsidP="00FE00CF">
            <w:pPr>
              <w:pStyle w:val="TAL"/>
              <w:rPr>
                <w:bCs/>
                <w:iCs/>
              </w:rPr>
            </w:pPr>
            <w:r w:rsidRPr="000C4CFF">
              <w:rPr>
                <w:bCs/>
                <w:iCs/>
              </w:rPr>
              <w:t>BC</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simultaneousRxTxInterBandENDC</w:t>
            </w:r>
          </w:p>
          <w:p w:rsidR="00FE00CF" w:rsidRPr="000C4CFF" w:rsidRDefault="00FE00CF" w:rsidP="00FE00CF">
            <w:pPr>
              <w:pStyle w:val="TAL"/>
              <w:rPr>
                <w:bCs/>
                <w:iCs/>
              </w:rPr>
            </w:pPr>
            <w:r w:rsidRPr="000C4CFF">
              <w:rPr>
                <w:bCs/>
                <w:iCs/>
              </w:rPr>
              <w:t>Indicates whether the UE supports simultaneous transmission and reception in TDD-TDD and TDD-FDD inter-band EN-DC.</w:t>
            </w:r>
          </w:p>
        </w:tc>
        <w:tc>
          <w:tcPr>
            <w:tcW w:w="720" w:type="dxa"/>
          </w:tcPr>
          <w:p w:rsidR="00FE00CF" w:rsidRPr="000C4CFF" w:rsidRDefault="00FE00CF" w:rsidP="00FE00CF">
            <w:pPr>
              <w:pStyle w:val="TAL"/>
              <w:rPr>
                <w:bCs/>
                <w:iCs/>
              </w:rPr>
            </w:pPr>
            <w:r w:rsidRPr="000C4CFF">
              <w:rPr>
                <w:bCs/>
                <w:iCs/>
              </w:rPr>
              <w:t>BC</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B077BE" w:rsidRPr="000C4CFF" w:rsidTr="00FE00CF">
        <w:trPr>
          <w:cantSplit/>
          <w:tblHeader/>
          <w:ins w:id="631" w:author="NTT DOCOMO, INC." w:date="2018-05-30T16:25:00Z"/>
        </w:trPr>
        <w:tc>
          <w:tcPr>
            <w:tcW w:w="7110" w:type="dxa"/>
          </w:tcPr>
          <w:p w:rsidR="00B077BE" w:rsidRDefault="00B077BE" w:rsidP="00FE00CF">
            <w:pPr>
              <w:pStyle w:val="TAL"/>
              <w:rPr>
                <w:ins w:id="632" w:author="NTT DOCOMO, INC." w:date="2018-05-30T16:26:00Z"/>
                <w:b/>
                <w:bCs/>
                <w:i/>
                <w:iCs/>
              </w:rPr>
            </w:pPr>
            <w:ins w:id="633" w:author="NTT DOCOMO, INC." w:date="2018-05-30T16:26:00Z">
              <w:r w:rsidRPr="00B077BE">
                <w:rPr>
                  <w:b/>
                  <w:bCs/>
                  <w:i/>
                  <w:iCs/>
                </w:rPr>
                <w:t>simultaneousRxTxSUL</w:t>
              </w:r>
            </w:ins>
          </w:p>
          <w:p w:rsidR="00B077BE" w:rsidRPr="00B077BE" w:rsidRDefault="00B077BE" w:rsidP="00FE00CF">
            <w:pPr>
              <w:pStyle w:val="TAL"/>
              <w:rPr>
                <w:ins w:id="634" w:author="NTT DOCOMO, INC." w:date="2018-05-30T16:25:00Z"/>
                <w:bCs/>
                <w:iCs/>
              </w:rPr>
            </w:pPr>
            <w:ins w:id="635" w:author="NTT DOCOMO, INC." w:date="2018-05-30T16:26:00Z">
              <w:r w:rsidRPr="00B077BE">
                <w:rPr>
                  <w:bCs/>
                  <w:iCs/>
                </w:rPr>
                <w:t>indicates</w:t>
              </w:r>
            </w:ins>
            <w:ins w:id="636" w:author="NTT DOCOMO, INC." w:date="2018-05-30T16:27:00Z">
              <w:r>
                <w:rPr>
                  <w:bCs/>
                  <w:iCs/>
                </w:rPr>
                <w:t xml:space="preserve"> whether the UE supports </w:t>
              </w:r>
            </w:ins>
            <w:ins w:id="637" w:author="NTT DOCOMO, INC." w:date="2018-05-30T16:30:00Z">
              <w:r>
                <w:rPr>
                  <w:bCs/>
                  <w:iCs/>
                </w:rPr>
                <w:t>simultaneous reception and transmission for a NR CA band combination including SUL.</w:t>
              </w:r>
            </w:ins>
          </w:p>
        </w:tc>
        <w:tc>
          <w:tcPr>
            <w:tcW w:w="720" w:type="dxa"/>
          </w:tcPr>
          <w:p w:rsidR="00B077BE" w:rsidRPr="00B077BE" w:rsidRDefault="00B077BE" w:rsidP="00FE00CF">
            <w:pPr>
              <w:pStyle w:val="TAL"/>
              <w:rPr>
                <w:ins w:id="638" w:author="NTT DOCOMO, INC." w:date="2018-05-30T16:25:00Z"/>
                <w:bCs/>
                <w:iCs/>
              </w:rPr>
            </w:pPr>
            <w:ins w:id="639" w:author="NTT DOCOMO, INC." w:date="2018-05-30T16:26:00Z">
              <w:r>
                <w:rPr>
                  <w:rFonts w:eastAsiaTheme="minorEastAsia" w:hint="eastAsia"/>
                  <w:bCs/>
                  <w:iCs/>
                  <w:lang w:eastAsia="ja-JP"/>
                </w:rPr>
                <w:t>BC</w:t>
              </w:r>
            </w:ins>
          </w:p>
        </w:tc>
        <w:tc>
          <w:tcPr>
            <w:tcW w:w="540" w:type="dxa"/>
          </w:tcPr>
          <w:p w:rsidR="00B077BE" w:rsidRPr="000C4CFF" w:rsidRDefault="00B077BE" w:rsidP="00FE00CF">
            <w:pPr>
              <w:pStyle w:val="TAL"/>
              <w:rPr>
                <w:ins w:id="640" w:author="NTT DOCOMO, INC." w:date="2018-05-30T16:25:00Z"/>
                <w:bCs/>
                <w:iCs/>
              </w:rPr>
            </w:pPr>
          </w:p>
        </w:tc>
        <w:tc>
          <w:tcPr>
            <w:tcW w:w="630" w:type="dxa"/>
          </w:tcPr>
          <w:p w:rsidR="00B077BE" w:rsidRPr="00B077BE" w:rsidRDefault="00B077BE" w:rsidP="00FE00CF">
            <w:pPr>
              <w:pStyle w:val="TAL"/>
              <w:rPr>
                <w:ins w:id="641" w:author="NTT DOCOMO, INC." w:date="2018-05-30T16:25:00Z"/>
                <w:bCs/>
                <w:iCs/>
              </w:rPr>
            </w:pPr>
            <w:ins w:id="642" w:author="NTT DOCOMO, INC." w:date="2018-05-30T16:26:00Z">
              <w:r>
                <w:rPr>
                  <w:rFonts w:eastAsiaTheme="minorEastAsia" w:hint="eastAsia"/>
                  <w:bCs/>
                  <w:iCs/>
                  <w:lang w:eastAsia="ja-JP"/>
                </w:rPr>
                <w:t>No</w:t>
              </w:r>
            </w:ins>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simultaneousTxSUL-NonSUL</w:t>
            </w:r>
          </w:p>
          <w:p w:rsidR="00FE00CF" w:rsidRPr="000C4CFF" w:rsidRDefault="00FE00CF" w:rsidP="00FE00CF">
            <w:pPr>
              <w:pStyle w:val="TAL"/>
              <w:rPr>
                <w:bCs/>
                <w:iCs/>
              </w:rPr>
            </w:pPr>
            <w:r w:rsidRPr="000C4CFF">
              <w:t>Indicates whether the UE supports simultaneous transmission of SRS on an SUL/non-SUL carrier and PUSCH/PUCCH/SRS/PRACH on the other UL carrier in the same cell</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singleUL-Transmission</w:t>
            </w:r>
          </w:p>
          <w:p w:rsidR="00FE00CF" w:rsidRPr="000C4CFF" w:rsidRDefault="00FE00CF" w:rsidP="00FE00CF">
            <w:pPr>
              <w:pStyle w:val="TAL"/>
            </w:pPr>
            <w:r w:rsidRPr="000C4CFF">
              <w:rPr>
                <w:lang w:eastAsia="zh-CN"/>
              </w:rPr>
              <w:t>Indicates that the UE does not support simultaneous UL transmissions as defined in TS 38.101-3 [4]. The UE may only set this bit for certain band combinations defined in TS 38.101-3 [4]. If set for a particular band combination, the bit applies to all fallback band combinations of this band combination that are defined in TS 38.101-3 [4] as being allowed to set the bit and does not apply to any other fallback band combinations defined in TS 38.101-3 [4].</w:t>
            </w:r>
          </w:p>
        </w:tc>
        <w:tc>
          <w:tcPr>
            <w:tcW w:w="720" w:type="dxa"/>
          </w:tcPr>
          <w:p w:rsidR="00FE00CF" w:rsidRPr="000C4CFF" w:rsidRDefault="00FE00CF" w:rsidP="00FE00CF">
            <w:pPr>
              <w:pStyle w:val="TAL"/>
            </w:pPr>
            <w:r w:rsidRPr="000C4CFF">
              <w:rPr>
                <w:bCs/>
                <w:iCs/>
              </w:rPr>
              <w:t>BC</w:t>
            </w:r>
          </w:p>
        </w:tc>
        <w:tc>
          <w:tcPr>
            <w:tcW w:w="540" w:type="dxa"/>
          </w:tcPr>
          <w:p w:rsidR="00FE00CF" w:rsidRPr="000C4CFF" w:rsidRDefault="00FE00CF" w:rsidP="00FE00CF">
            <w:pPr>
              <w:pStyle w:val="TAL"/>
            </w:pPr>
            <w:r w:rsidRPr="000C4CFF">
              <w:rPr>
                <w:bCs/>
                <w:iCs/>
              </w:rPr>
              <w:t>Tbd</w:t>
            </w:r>
          </w:p>
        </w:tc>
        <w:tc>
          <w:tcPr>
            <w:tcW w:w="630" w:type="dxa"/>
          </w:tcPr>
          <w:p w:rsidR="00FE00CF" w:rsidRPr="000C4CFF" w:rsidRDefault="00FE00CF" w:rsidP="00FE00CF">
            <w:pPr>
              <w:pStyle w:val="TAL"/>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sp-BeamReportPUCCH</w:t>
            </w:r>
          </w:p>
          <w:p w:rsidR="00FE00CF" w:rsidRPr="000C4CFF" w:rsidRDefault="00FE00CF" w:rsidP="00FE00CF">
            <w:pPr>
              <w:pStyle w:val="TAL"/>
              <w:rPr>
                <w:bCs/>
                <w:iCs/>
              </w:rPr>
            </w:pPr>
            <w:r w:rsidRPr="000C4CFF">
              <w:rPr>
                <w:bCs/>
                <w:iCs/>
              </w:rPr>
              <w:t>Indicates support of semi-persistent 'CRI/RSRP' or 'SSBRI/RSRP' reporting using PUCCH formats 2, 3 and 4 in one slot.</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No</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sp-BeamReportPUSCH</w:t>
            </w:r>
          </w:p>
          <w:p w:rsidR="00FE00CF" w:rsidRPr="000C4CFF" w:rsidRDefault="00FE00CF" w:rsidP="00FE00CF">
            <w:pPr>
              <w:pStyle w:val="TAL"/>
              <w:rPr>
                <w:bCs/>
                <w:iCs/>
              </w:rPr>
            </w:pPr>
            <w:r w:rsidRPr="000C4CFF">
              <w:rPr>
                <w:bCs/>
                <w:iCs/>
              </w:rPr>
              <w:t>Indicates support of semi-persistent 'CRI/RSRP' or 'SSBRI/RSRP' reporting on PUSCH.</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No</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srs-AssocCSI-RS</w:t>
            </w:r>
          </w:p>
          <w:p w:rsidR="00FE00CF" w:rsidRPr="000C4CFF" w:rsidRDefault="00FE00CF" w:rsidP="00FE00CF">
            <w:pPr>
              <w:pStyle w:val="TAL"/>
              <w:rPr>
                <w:bCs/>
                <w:iCs/>
              </w:rPr>
            </w:pPr>
            <w:r w:rsidRPr="000C4CFF">
              <w:rPr>
                <w:bCs/>
                <w:iCs/>
              </w:rPr>
              <w:t>Indicates whether UE can support calculation of the precoder for SRS transmission based on channel measurements using associated NZP CSI-RS resource as described in Section 6.1.1.2 of TS 38.214. UE supporting this feature shall also indicate support of non-codebook based PUSCH transmission.</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No</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srs-TxSwitch</w:t>
            </w:r>
          </w:p>
          <w:p w:rsidR="00FE00CF" w:rsidRPr="000C4CFF" w:rsidRDefault="00FE00CF" w:rsidP="00FE00CF">
            <w:pPr>
              <w:pStyle w:val="TAL"/>
              <w:rPr>
                <w:bCs/>
                <w:iCs/>
              </w:rPr>
            </w:pPr>
            <w:r w:rsidRPr="000C4CFF">
              <w:t>Defines whether UE supports SRS antenna port switching as defined in Section 6.2.1.2 of TS 38.214.</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supportedBandCombination</w:t>
            </w:r>
          </w:p>
          <w:p w:rsidR="00FE00CF" w:rsidRPr="000C4CFF" w:rsidRDefault="00FE00CF" w:rsidP="00FE00CF">
            <w:pPr>
              <w:pStyle w:val="TAL"/>
            </w:pPr>
            <w:r w:rsidRPr="000C4CFF">
              <w:rPr>
                <w:lang w:eastAsia="ja-JP"/>
              </w:rPr>
              <w:t xml:space="preserve">Defines the supported CA and/or MR-DC band combinations by the UE. </w:t>
            </w:r>
            <w:r w:rsidRPr="000C4CFF">
              <w:rPr>
                <w:rFonts w:eastAsia="SimSun"/>
                <w:lang w:eastAsia="zh-CN"/>
              </w:rPr>
              <w:t xml:space="preserve">For each band in a band combination the UE provides the supported CA bandwidth classes for DL and/or UL. For SUL, frequency band indicator is included in </w:t>
            </w:r>
            <w:r w:rsidRPr="000C4CFF">
              <w:rPr>
                <w:rFonts w:eastAsia="SimSun"/>
                <w:i/>
                <w:lang w:eastAsia="zh-CN"/>
              </w:rPr>
              <w:t>BandDL-Info</w:t>
            </w:r>
            <w:r w:rsidRPr="000C4CFF">
              <w:rPr>
                <w:rFonts w:eastAsia="SimSun"/>
                <w:lang w:eastAsia="zh-CN"/>
              </w:rPr>
              <w:t xml:space="preserve"> and </w:t>
            </w:r>
            <w:r w:rsidRPr="000C4CFF">
              <w:rPr>
                <w:rFonts w:eastAsia="SimSun"/>
                <w:i/>
                <w:lang w:eastAsia="zh-CN"/>
              </w:rPr>
              <w:t>bandParametersDL</w:t>
            </w:r>
            <w:r w:rsidRPr="000C4CFF">
              <w:rPr>
                <w:rFonts w:eastAsia="SimSun"/>
                <w:lang w:eastAsia="zh-CN"/>
              </w:rPr>
              <w:t xml:space="preserve"> is absent. </w:t>
            </w:r>
          </w:p>
        </w:tc>
        <w:tc>
          <w:tcPr>
            <w:tcW w:w="720" w:type="dxa"/>
          </w:tcPr>
          <w:p w:rsidR="00FE00CF" w:rsidRPr="000C4CFF" w:rsidRDefault="00FE00CF" w:rsidP="00FE00CF">
            <w:pPr>
              <w:pStyle w:val="TAL"/>
            </w:pPr>
            <w:r w:rsidRPr="000C4CFF">
              <w:rPr>
                <w:bCs/>
                <w:iCs/>
              </w:rPr>
              <w:t>UE</w:t>
            </w:r>
          </w:p>
        </w:tc>
        <w:tc>
          <w:tcPr>
            <w:tcW w:w="540" w:type="dxa"/>
          </w:tcPr>
          <w:p w:rsidR="00FE00CF" w:rsidRPr="000C4CFF" w:rsidRDefault="00FE00CF" w:rsidP="00FE00CF">
            <w:pPr>
              <w:pStyle w:val="TAL"/>
            </w:pPr>
            <w:r w:rsidRPr="000C4CFF">
              <w:rPr>
                <w:bCs/>
                <w:iCs/>
              </w:rPr>
              <w:t>Yes</w:t>
            </w:r>
          </w:p>
        </w:tc>
        <w:tc>
          <w:tcPr>
            <w:tcW w:w="630" w:type="dxa"/>
          </w:tcPr>
          <w:p w:rsidR="00FE00CF" w:rsidRPr="000C4CFF" w:rsidRDefault="00FE00CF" w:rsidP="00FE00CF">
            <w:pPr>
              <w:pStyle w:val="TAL"/>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supportedBandListNR</w:t>
            </w:r>
          </w:p>
          <w:p w:rsidR="00FE00CF" w:rsidRPr="000C4CFF" w:rsidRDefault="00FE00CF" w:rsidP="00FE00CF">
            <w:pPr>
              <w:pStyle w:val="TAL"/>
            </w:pPr>
            <w:r w:rsidRPr="000C4CFF">
              <w:t>I</w:t>
            </w:r>
            <w:r w:rsidRPr="000C4CFF">
              <w:rPr>
                <w:rFonts w:eastAsia="SimSun"/>
                <w:lang w:eastAsia="en-GB"/>
              </w:rPr>
              <w:t xml:space="preserve">ncludes the supported NR bands as defined in </w:t>
            </w:r>
            <w:r w:rsidRPr="000C4CFF">
              <w:rPr>
                <w:bCs/>
                <w:iCs/>
              </w:rPr>
              <w:t>TS 38.101-1 [2] and TS 38.101-2 [3]</w:t>
            </w:r>
            <w:r w:rsidRPr="000C4CFF">
              <w:rPr>
                <w:rFonts w:eastAsia="SimSun"/>
                <w:lang w:eastAsia="en-GB"/>
              </w:rPr>
              <w:t>.</w:t>
            </w:r>
          </w:p>
        </w:tc>
        <w:tc>
          <w:tcPr>
            <w:tcW w:w="720" w:type="dxa"/>
          </w:tcPr>
          <w:p w:rsidR="00FE00CF" w:rsidRPr="000C4CFF" w:rsidRDefault="00FE00CF" w:rsidP="00FE00CF">
            <w:pPr>
              <w:pStyle w:val="TAL"/>
            </w:pPr>
            <w:r w:rsidRPr="000C4CFF">
              <w:rPr>
                <w:bCs/>
                <w:iCs/>
              </w:rPr>
              <w:t>UE</w:t>
            </w:r>
          </w:p>
        </w:tc>
        <w:tc>
          <w:tcPr>
            <w:tcW w:w="540" w:type="dxa"/>
          </w:tcPr>
          <w:p w:rsidR="00FE00CF" w:rsidRPr="000C4CFF" w:rsidRDefault="00FE00CF" w:rsidP="00FE00CF">
            <w:pPr>
              <w:pStyle w:val="TAL"/>
            </w:pPr>
            <w:r w:rsidRPr="000C4CFF">
              <w:rPr>
                <w:bCs/>
                <w:iCs/>
              </w:rPr>
              <w:t>Yes</w:t>
            </w:r>
          </w:p>
        </w:tc>
        <w:tc>
          <w:tcPr>
            <w:tcW w:w="630" w:type="dxa"/>
          </w:tcPr>
          <w:p w:rsidR="00FE00CF" w:rsidRPr="000C4CFF" w:rsidRDefault="00FE00CF" w:rsidP="00FE00CF">
            <w:pPr>
              <w:pStyle w:val="TAL"/>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supportedBandwidthCombinationSet</w:t>
            </w:r>
          </w:p>
          <w:p w:rsidR="00FE00CF" w:rsidRPr="000C4CFF" w:rsidRDefault="00FE00CF" w:rsidP="00FE00CF">
            <w:pPr>
              <w:pStyle w:val="TAL"/>
              <w:rPr>
                <w:rFonts w:ascii="Helvetica" w:hAnsi="Helvetica"/>
                <w:color w:val="000000"/>
                <w:lang w:eastAsia="en-GB"/>
              </w:rPr>
            </w:pPr>
            <w:r w:rsidRPr="000C4CFF">
              <w:rPr>
                <w:color w:val="000000"/>
                <w:lang w:eastAsia="en-GB"/>
              </w:rPr>
              <w:t>Defines the supported bandwidth combination for the band combination set as defined in the 38.101-1 [X] and 38.101-2 [Y]. Field encoded as a bit map, where bit N is set to "1" if UE support Bandwidth Combination Set N for this band combination as defined in the 38.101-1 [X] and 38.101-2 [Y]. The leading / leftmost bit (bit 0) corresponds to the Bandwidth Combination Set 0, the next bit corresponds to the Bandwidth Combination Set 1 and so on.</w:t>
            </w:r>
            <w:r w:rsidRPr="000C4CFF">
              <w:rPr>
                <w:rFonts w:ascii="Helvetica" w:hAnsi="Helvetica"/>
                <w:color w:val="000000"/>
                <w:lang w:eastAsia="en-GB"/>
              </w:rPr>
              <w:t xml:space="preserve"> </w:t>
            </w:r>
          </w:p>
        </w:tc>
        <w:tc>
          <w:tcPr>
            <w:tcW w:w="720" w:type="dxa"/>
          </w:tcPr>
          <w:p w:rsidR="00FE00CF" w:rsidRPr="000C4CFF" w:rsidRDefault="00FE00CF" w:rsidP="00FE00CF">
            <w:pPr>
              <w:pStyle w:val="TAL"/>
              <w:rPr>
                <w:bCs/>
                <w:iCs/>
              </w:rPr>
            </w:pPr>
            <w:r w:rsidRPr="000C4CFF">
              <w:rPr>
                <w:bCs/>
                <w:iCs/>
              </w:rPr>
              <w:t>BC</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supportedNumberTAG</w:t>
            </w:r>
          </w:p>
          <w:p w:rsidR="00FE00CF" w:rsidRPr="000C4CFF" w:rsidRDefault="00FE00CF" w:rsidP="00FE00CF">
            <w:pPr>
              <w:pStyle w:val="TAL"/>
              <w:rPr>
                <w:bCs/>
                <w:iCs/>
              </w:rPr>
            </w:pPr>
            <w:r w:rsidRPr="000C4CFF">
              <w:t>Defines the number of timing advance groups are supported by the UE</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lastRenderedPageBreak/>
              <w:t>supportedSRS-Resources</w:t>
            </w:r>
          </w:p>
          <w:p w:rsidR="003D5CB6" w:rsidRPr="000C4CFF" w:rsidRDefault="00FE00CF" w:rsidP="00FE00CF">
            <w:pPr>
              <w:pStyle w:val="TAL"/>
            </w:pPr>
            <w:r w:rsidRPr="000C4CFF">
              <w:t>Defines support of SRS resources. The capability signalling comprising indication of:</w:t>
            </w:r>
          </w:p>
          <w:p w:rsidR="003D5CB6" w:rsidRPr="000C4CFF" w:rsidRDefault="00AC038D" w:rsidP="00AC038D">
            <w:pPr>
              <w:pStyle w:val="TAL"/>
              <w:ind w:left="856" w:hanging="284"/>
            </w:pPr>
            <w:r w:rsidRPr="000C4CFF">
              <w:t>-</w:t>
            </w:r>
            <w:r w:rsidRPr="000C4CFF">
              <w:tab/>
            </w:r>
            <w:r w:rsidR="003D5CB6" w:rsidRPr="000C4CFF">
              <w:t>Supported maximum number of aperiodic SRS resources that can be configured for the UE per each BWP</w:t>
            </w:r>
          </w:p>
          <w:p w:rsidR="003D5CB6" w:rsidRPr="000C4CFF" w:rsidRDefault="00AC038D" w:rsidP="00AC038D">
            <w:pPr>
              <w:pStyle w:val="TAL"/>
              <w:ind w:left="856" w:hanging="284"/>
            </w:pPr>
            <w:r w:rsidRPr="000C4CFF">
              <w:t>-</w:t>
            </w:r>
            <w:r w:rsidRPr="000C4CFF">
              <w:tab/>
            </w:r>
            <w:r w:rsidR="003D5CB6" w:rsidRPr="000C4CFF">
              <w:t>Supported maximum number of aperiodic SRS resources per slot in the BWP</w:t>
            </w:r>
          </w:p>
          <w:p w:rsidR="003D5CB6" w:rsidRPr="000C4CFF" w:rsidRDefault="00AC038D" w:rsidP="00AC038D">
            <w:pPr>
              <w:pStyle w:val="TAL"/>
              <w:ind w:left="856" w:hanging="284"/>
            </w:pPr>
            <w:r w:rsidRPr="000C4CFF">
              <w:t>-</w:t>
            </w:r>
            <w:r w:rsidRPr="000C4CFF">
              <w:tab/>
            </w:r>
            <w:r w:rsidR="003D5CB6" w:rsidRPr="000C4CFF">
              <w:t>Supported maximum number of periodic SRS resources per BWP</w:t>
            </w:r>
          </w:p>
          <w:p w:rsidR="003D5CB6" w:rsidRPr="000C4CFF" w:rsidRDefault="00AC038D" w:rsidP="00AC038D">
            <w:pPr>
              <w:pStyle w:val="TAL"/>
              <w:ind w:left="856" w:hanging="284"/>
            </w:pPr>
            <w:r w:rsidRPr="000C4CFF">
              <w:t>-</w:t>
            </w:r>
            <w:r w:rsidRPr="000C4CFF">
              <w:tab/>
            </w:r>
            <w:r w:rsidR="003D5CB6" w:rsidRPr="000C4CFF">
              <w:t>Supported maximum number of periodic SRS resources per slot in the BWP</w:t>
            </w:r>
          </w:p>
          <w:p w:rsidR="003D5CB6" w:rsidRPr="000C4CFF" w:rsidRDefault="00AC038D" w:rsidP="00AC038D">
            <w:pPr>
              <w:pStyle w:val="TAL"/>
              <w:ind w:left="856" w:hanging="284"/>
            </w:pPr>
            <w:r w:rsidRPr="000C4CFF">
              <w:t>-</w:t>
            </w:r>
            <w:r w:rsidRPr="000C4CFF">
              <w:tab/>
            </w:r>
            <w:r w:rsidR="003D5CB6" w:rsidRPr="000C4CFF">
              <w:t>Supported maximum number of semi-persistent SRS resources that can be configured for the UE per each BWP</w:t>
            </w:r>
          </w:p>
          <w:p w:rsidR="00FE00CF" w:rsidRPr="000C4CFF" w:rsidRDefault="00AC038D" w:rsidP="00AC038D">
            <w:pPr>
              <w:pStyle w:val="TAL"/>
              <w:ind w:left="856" w:hanging="284"/>
            </w:pPr>
            <w:r w:rsidRPr="000C4CFF">
              <w:t>-</w:t>
            </w:r>
            <w:r w:rsidRPr="000C4CFF">
              <w:tab/>
            </w:r>
            <w:r w:rsidR="003D5CB6" w:rsidRPr="000C4CFF">
              <w:t>Supported maximum number of semi-persistent SRS resources per slot in the BWP</w:t>
            </w:r>
          </w:p>
          <w:p w:rsidR="00FE00CF" w:rsidRPr="000C4CFF" w:rsidRDefault="00FE00CF" w:rsidP="00FE00CF">
            <w:pPr>
              <w:pStyle w:val="TAL"/>
              <w:rPr>
                <w:bCs/>
                <w:iCs/>
              </w:rPr>
            </w:pPr>
            <w:r w:rsidRPr="000C4CFF">
              <w:t>Supported maximum number of SRS antenna port per each SRS resource</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8F5F6E" w:rsidRPr="000C4CFF" w:rsidTr="00FE00CF">
        <w:trPr>
          <w:cantSplit/>
          <w:tblHeader/>
          <w:ins w:id="643" w:author="NTT DOCOMO, INC." w:date="2018-05-31T09:35:00Z"/>
        </w:trPr>
        <w:tc>
          <w:tcPr>
            <w:tcW w:w="7110" w:type="dxa"/>
          </w:tcPr>
          <w:p w:rsidR="008F5F6E" w:rsidRDefault="00F90E8D" w:rsidP="00FE00CF">
            <w:pPr>
              <w:pStyle w:val="TAL"/>
              <w:rPr>
                <w:ins w:id="644" w:author="NTT DOCOMO, INC." w:date="2018-05-31T10:01:00Z"/>
                <w:b/>
                <w:bCs/>
                <w:i/>
                <w:iCs/>
              </w:rPr>
            </w:pPr>
            <w:ins w:id="645" w:author="NTT DOCOMO, INC." w:date="2018-05-31T10:01:00Z">
              <w:r w:rsidRPr="00F90E8D">
                <w:rPr>
                  <w:b/>
                  <w:bCs/>
                  <w:i/>
                  <w:iCs/>
                </w:rPr>
                <w:t>tci-StatePDSCH</w:t>
              </w:r>
            </w:ins>
          </w:p>
          <w:p w:rsidR="00F90E8D" w:rsidRDefault="00F90E8D" w:rsidP="00FE00CF">
            <w:pPr>
              <w:pStyle w:val="TAL"/>
              <w:rPr>
                <w:ins w:id="646" w:author="NTT DOCOMO, INC." w:date="2018-05-31T10:08:00Z"/>
                <w:bCs/>
                <w:iCs/>
              </w:rPr>
            </w:pPr>
            <w:ins w:id="647" w:author="NTT DOCOMO, INC." w:date="2018-05-31T10:01:00Z">
              <w:r w:rsidRPr="00F90E8D">
                <w:rPr>
                  <w:bCs/>
                  <w:iCs/>
                </w:rPr>
                <w:t xml:space="preserve">defines </w:t>
              </w:r>
            </w:ins>
            <w:ins w:id="648" w:author="NTT DOCOMO, INC." w:date="2018-05-31T10:06:00Z">
              <w:r>
                <w:rPr>
                  <w:bCs/>
                  <w:iCs/>
                </w:rPr>
                <w:t xml:space="preserve">support of TCI-States for PDSCH. The capability signalling </w:t>
              </w:r>
            </w:ins>
            <w:ins w:id="649" w:author="NTT DOCOMO, INC." w:date="2018-05-31T10:08:00Z">
              <w:r>
                <w:rPr>
                  <w:bCs/>
                  <w:iCs/>
                </w:rPr>
                <w:t>comprises the following parameters:</w:t>
              </w:r>
            </w:ins>
          </w:p>
          <w:p w:rsidR="00F90E8D" w:rsidRDefault="00172328" w:rsidP="00590E66">
            <w:pPr>
              <w:pStyle w:val="B1"/>
              <w:rPr>
                <w:ins w:id="650" w:author="NTT DOCOMO, INC." w:date="2018-05-31T10:12:00Z"/>
                <w:rFonts w:ascii="Arial" w:eastAsiaTheme="minorEastAsia" w:hAnsi="Arial" w:cs="Arial"/>
                <w:sz w:val="18"/>
                <w:szCs w:val="18"/>
                <w:lang w:eastAsia="ja-JP"/>
              </w:rPr>
            </w:pPr>
            <w:ins w:id="651" w:author="NTT DOCOMO, INC." w:date="2018-05-31T10:09:00Z">
              <w:r w:rsidRPr="00590E66">
                <w:rPr>
                  <w:rFonts w:ascii="Arial" w:eastAsiaTheme="minorEastAsia" w:hAnsi="Arial" w:cs="Arial"/>
                  <w:sz w:val="18"/>
                  <w:szCs w:val="18"/>
                  <w:lang w:eastAsia="ja-JP"/>
                </w:rPr>
                <w:t>-</w:t>
              </w:r>
            </w:ins>
            <w:ins w:id="652" w:author="NTT DOCOMO, INC." w:date="2018-05-31T10:11:00Z">
              <w:r w:rsidR="00590E66" w:rsidRPr="004B3E36">
                <w:rPr>
                  <w:rFonts w:ascii="Arial" w:eastAsiaTheme="minorEastAsia" w:hAnsi="Arial" w:cs="Arial"/>
                  <w:sz w:val="18"/>
                  <w:szCs w:val="18"/>
                  <w:lang w:eastAsia="ja-JP"/>
                </w:rPr>
                <w:tab/>
              </w:r>
              <w:r w:rsidR="00590E66" w:rsidRPr="004B3E36">
                <w:rPr>
                  <w:rFonts w:ascii="Arial" w:eastAsiaTheme="minorEastAsia" w:hAnsi="Arial" w:cs="Arial"/>
                  <w:i/>
                  <w:sz w:val="18"/>
                  <w:szCs w:val="18"/>
                  <w:lang w:eastAsia="ja-JP"/>
                </w:rPr>
                <w:t>maxNumberConfiguredTCIstatesPerC</w:t>
              </w:r>
              <w:r w:rsidR="004B3E36" w:rsidRPr="004B3E36">
                <w:rPr>
                  <w:rFonts w:ascii="Arial" w:eastAsiaTheme="minorEastAsia" w:hAnsi="Arial" w:cs="Arial"/>
                  <w:i/>
                  <w:sz w:val="18"/>
                  <w:szCs w:val="18"/>
                  <w:lang w:eastAsia="ja-JP"/>
                </w:rPr>
                <w:t>C</w:t>
              </w:r>
              <w:r w:rsidR="004B3E36" w:rsidRPr="004B3E36">
                <w:rPr>
                  <w:rFonts w:ascii="Arial" w:eastAsiaTheme="minorEastAsia" w:hAnsi="Arial" w:cs="Arial"/>
                  <w:sz w:val="18"/>
                  <w:szCs w:val="18"/>
                  <w:lang w:eastAsia="ja-JP"/>
                </w:rPr>
                <w:t xml:space="preserve"> indicates </w:t>
              </w:r>
            </w:ins>
            <w:ins w:id="653" w:author="NTT DOCOMO, INC." w:date="2018-05-31T10:36:00Z">
              <w:r w:rsidR="004B3E36">
                <w:rPr>
                  <w:rFonts w:ascii="Arial" w:eastAsiaTheme="minorEastAsia" w:hAnsi="Arial" w:cs="Arial"/>
                  <w:sz w:val="18"/>
                  <w:szCs w:val="18"/>
                  <w:lang w:eastAsia="ja-JP"/>
                </w:rPr>
                <w:t>the supported number of active TCI-states per BWP per CC, including control and data;</w:t>
              </w:r>
            </w:ins>
          </w:p>
          <w:p w:rsidR="00590E66" w:rsidRPr="00590E66" w:rsidRDefault="00590E66" w:rsidP="00590E66">
            <w:pPr>
              <w:pStyle w:val="B1"/>
              <w:rPr>
                <w:ins w:id="654" w:author="NTT DOCOMO, INC." w:date="2018-05-31T09:35:00Z"/>
                <w:rFonts w:ascii="Arial" w:hAnsi="Arial" w:cs="Arial"/>
                <w:sz w:val="18"/>
                <w:szCs w:val="18"/>
              </w:rPr>
            </w:pPr>
            <w:ins w:id="655" w:author="NTT DOCOMO, INC." w:date="2018-05-31T10:12:00Z">
              <w:r>
                <w:rPr>
                  <w:rFonts w:ascii="Arial" w:eastAsiaTheme="minorEastAsia" w:hAnsi="Arial" w:cs="Arial"/>
                  <w:sz w:val="18"/>
                  <w:szCs w:val="18"/>
                  <w:lang w:eastAsia="ja-JP"/>
                </w:rPr>
                <w:t>-</w:t>
              </w:r>
              <w:r>
                <w:rPr>
                  <w:rFonts w:ascii="Arial" w:eastAsiaTheme="minorEastAsia" w:hAnsi="Arial" w:cs="Arial"/>
                  <w:sz w:val="18"/>
                  <w:szCs w:val="18"/>
                  <w:lang w:eastAsia="ja-JP"/>
                </w:rPr>
                <w:tab/>
              </w:r>
            </w:ins>
            <w:ins w:id="656" w:author="NTT DOCOMO, INC." w:date="2018-05-31T10:13:00Z">
              <w:r w:rsidRPr="004B3E36">
                <w:rPr>
                  <w:rFonts w:ascii="Arial" w:eastAsiaTheme="minorEastAsia" w:hAnsi="Arial" w:cs="Arial"/>
                  <w:i/>
                  <w:sz w:val="18"/>
                  <w:szCs w:val="18"/>
                  <w:lang w:eastAsia="ja-JP"/>
                </w:rPr>
                <w:t>maxNumberActiveTCI-PerBWP</w:t>
              </w:r>
            </w:ins>
            <w:ins w:id="657" w:author="NTT DOCOMO, INC." w:date="2018-05-31T10:37:00Z">
              <w:r w:rsidR="004B3E36">
                <w:rPr>
                  <w:rFonts w:ascii="Arial" w:eastAsiaTheme="minorEastAsia" w:hAnsi="Arial" w:cs="Arial"/>
                  <w:sz w:val="18"/>
                  <w:szCs w:val="18"/>
                  <w:lang w:eastAsia="ja-JP"/>
                </w:rPr>
                <w:t xml:space="preserve"> indicates the maximum number of configured TCI-states per CC for PDSCH.</w:t>
              </w:r>
            </w:ins>
          </w:p>
        </w:tc>
        <w:tc>
          <w:tcPr>
            <w:tcW w:w="720" w:type="dxa"/>
          </w:tcPr>
          <w:p w:rsidR="008F5F6E" w:rsidRPr="00F90E8D" w:rsidRDefault="008F5F6E" w:rsidP="00FE00CF">
            <w:pPr>
              <w:pStyle w:val="TAL"/>
              <w:rPr>
                <w:ins w:id="658" w:author="NTT DOCOMO, INC." w:date="2018-05-31T09:35:00Z"/>
              </w:rPr>
            </w:pPr>
            <w:ins w:id="659" w:author="NTT DOCOMO, INC." w:date="2018-05-31T09:37:00Z">
              <w:r>
                <w:rPr>
                  <w:rFonts w:eastAsiaTheme="minorEastAsia" w:hint="eastAsia"/>
                  <w:lang w:eastAsia="ja-JP"/>
                </w:rPr>
                <w:t>Band</w:t>
              </w:r>
            </w:ins>
          </w:p>
        </w:tc>
        <w:tc>
          <w:tcPr>
            <w:tcW w:w="540" w:type="dxa"/>
          </w:tcPr>
          <w:p w:rsidR="008F5F6E" w:rsidRPr="000C4CFF" w:rsidRDefault="008F5F6E" w:rsidP="00FE00CF">
            <w:pPr>
              <w:pStyle w:val="TAL"/>
              <w:rPr>
                <w:ins w:id="660" w:author="NTT DOCOMO, INC." w:date="2018-05-31T09:35:00Z"/>
                <w:rFonts w:eastAsia="ＭＳ 明朝"/>
                <w:lang w:eastAsia="ja-JP"/>
              </w:rPr>
            </w:pPr>
          </w:p>
        </w:tc>
        <w:tc>
          <w:tcPr>
            <w:tcW w:w="630" w:type="dxa"/>
          </w:tcPr>
          <w:p w:rsidR="008F5F6E" w:rsidRPr="000C4CFF" w:rsidRDefault="00F90E8D" w:rsidP="00FE00CF">
            <w:pPr>
              <w:pStyle w:val="TAL"/>
              <w:rPr>
                <w:ins w:id="661" w:author="NTT DOCOMO, INC." w:date="2018-05-31T09:35:00Z"/>
                <w:rFonts w:eastAsia="ＭＳ 明朝"/>
                <w:lang w:eastAsia="ja-JP"/>
              </w:rPr>
            </w:pPr>
            <w:ins w:id="662" w:author="NTT DOCOMO, INC." w:date="2018-05-31T10:00:00Z">
              <w:r>
                <w:rPr>
                  <w:rFonts w:eastAsia="ＭＳ 明朝" w:hint="eastAsia"/>
                  <w:lang w:eastAsia="ja-JP"/>
                </w:rPr>
                <w:t>No</w:t>
              </w:r>
            </w:ins>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tdm-Pattern</w:t>
            </w:r>
          </w:p>
          <w:p w:rsidR="00FE00CF" w:rsidRPr="000C4CFF" w:rsidRDefault="00FE00CF" w:rsidP="00FE00CF">
            <w:pPr>
              <w:pStyle w:val="TAL"/>
            </w:pPr>
            <w:r w:rsidRPr="000C4CFF">
              <w:rPr>
                <w:lang w:eastAsia="zh-CN"/>
              </w:rPr>
              <w:t xml:space="preserve">This field indicates whether the UE supports the </w:t>
            </w:r>
            <w:r w:rsidRPr="000C4CFF">
              <w:rPr>
                <w:i/>
                <w:lang w:eastAsia="zh-CN"/>
              </w:rPr>
              <w:t>tdm-Pattern for single UL transmissionSUO case1</w:t>
            </w:r>
            <w:r w:rsidRPr="000C4CFF">
              <w:rPr>
                <w:lang w:eastAsia="zh-CN"/>
              </w:rPr>
              <w:t xml:space="preserve"> associated functionality. Support is conditionally mandatory for UEs that do not support dynamic power sharing and or for UEs that indicate single UL for any BC, and optional otherwise.</w:t>
            </w:r>
          </w:p>
        </w:tc>
        <w:tc>
          <w:tcPr>
            <w:tcW w:w="720" w:type="dxa"/>
          </w:tcPr>
          <w:p w:rsidR="00FE00CF" w:rsidRPr="000C4CFF" w:rsidRDefault="00FE00CF" w:rsidP="00FE00CF">
            <w:pPr>
              <w:pStyle w:val="TAL"/>
            </w:pPr>
            <w:r w:rsidRPr="000C4CFF">
              <w:t>UE</w:t>
            </w:r>
          </w:p>
        </w:tc>
        <w:tc>
          <w:tcPr>
            <w:tcW w:w="540" w:type="dxa"/>
          </w:tcPr>
          <w:p w:rsidR="00FE00CF" w:rsidRPr="000C4CFF" w:rsidRDefault="00FE00CF" w:rsidP="00FE00CF">
            <w:pPr>
              <w:pStyle w:val="TAL"/>
              <w:rPr>
                <w:rFonts w:eastAsia="ＭＳ 明朝"/>
                <w:lang w:eastAsia="ja-JP"/>
              </w:rPr>
            </w:pPr>
            <w:r w:rsidRPr="000C4CFF">
              <w:rPr>
                <w:rFonts w:eastAsia="ＭＳ 明朝"/>
                <w:lang w:eastAsia="ja-JP"/>
              </w:rPr>
              <w:t>Yes/No</w:t>
            </w:r>
          </w:p>
        </w:tc>
        <w:tc>
          <w:tcPr>
            <w:tcW w:w="630" w:type="dxa"/>
          </w:tcPr>
          <w:p w:rsidR="00FE00CF" w:rsidRPr="000C4CFF" w:rsidRDefault="00FE00CF" w:rsidP="00FE00CF">
            <w:pPr>
              <w:pStyle w:val="TAL"/>
              <w:rPr>
                <w:rFonts w:eastAsia="ＭＳ 明朝"/>
                <w:lang w:eastAsia="ja-JP"/>
              </w:rPr>
            </w:pPr>
            <w:r w:rsidRPr="000C4CFF">
              <w:rPr>
                <w:rFonts w:eastAsia="ＭＳ 明朝"/>
                <w:lang w:eastAsia="ja-JP"/>
              </w:rPr>
              <w:t>Yes</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timeDurationForQCL</w:t>
            </w:r>
          </w:p>
          <w:p w:rsidR="00FE00CF" w:rsidRPr="000C4CFF" w:rsidDel="00EB2C2A" w:rsidRDefault="00FE00CF" w:rsidP="00FE00CF">
            <w:pPr>
              <w:pStyle w:val="TAL"/>
              <w:rPr>
                <w:bCs/>
                <w:iCs/>
              </w:rPr>
            </w:pPr>
            <w:r w:rsidRPr="000C4CFF">
              <w:t>Defines minimum number of OFDM symbols required by the UE to perform PDCCH reception and applying spatial QCL information received in DCI for PDSCH processing as described in TS 38.214 Section 5.1.5. UE shall indicate one value of the minimum number of OFDM symbols per each subcarrier spacing of 60kHz and 120kHz.</w:t>
            </w:r>
          </w:p>
        </w:tc>
        <w:tc>
          <w:tcPr>
            <w:tcW w:w="720" w:type="dxa"/>
          </w:tcPr>
          <w:p w:rsidR="00FE00CF" w:rsidRPr="000C4CFF" w:rsidDel="00EB2C2A" w:rsidRDefault="00FE00CF" w:rsidP="00FE00CF">
            <w:pPr>
              <w:pStyle w:val="TAL"/>
              <w:rPr>
                <w:bCs/>
                <w:iCs/>
              </w:rPr>
            </w:pPr>
            <w:r w:rsidRPr="000C4CFF">
              <w:rPr>
                <w:bCs/>
                <w:iCs/>
              </w:rPr>
              <w:t>Band</w:t>
            </w:r>
          </w:p>
        </w:tc>
        <w:tc>
          <w:tcPr>
            <w:tcW w:w="540" w:type="dxa"/>
          </w:tcPr>
          <w:p w:rsidR="00FE00CF" w:rsidRPr="000C4CFF" w:rsidDel="00EB2C2A" w:rsidRDefault="00FE00CF" w:rsidP="00FE00CF">
            <w:pPr>
              <w:pStyle w:val="TAL"/>
              <w:rPr>
                <w:bCs/>
                <w:iCs/>
              </w:rPr>
            </w:pPr>
            <w:r w:rsidRPr="000C4CFF">
              <w:rPr>
                <w:bCs/>
                <w:iCs/>
              </w:rPr>
              <w:t>Tbd</w:t>
            </w:r>
          </w:p>
        </w:tc>
        <w:tc>
          <w:tcPr>
            <w:tcW w:w="630" w:type="dxa"/>
          </w:tcPr>
          <w:p w:rsidR="00FE00CF" w:rsidRPr="000C4CFF" w:rsidDel="00EB2C2A"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twoPortsPTRS</w:t>
            </w:r>
          </w:p>
          <w:p w:rsidR="00FE00CF" w:rsidRPr="000C4CFF" w:rsidRDefault="00FE00CF" w:rsidP="00FE00CF">
            <w:pPr>
              <w:pStyle w:val="TAL"/>
              <w:rPr>
                <w:bCs/>
                <w:iCs/>
              </w:rPr>
            </w:pPr>
            <w:r w:rsidRPr="000C4CFF">
              <w:rPr>
                <w:bCs/>
                <w:iCs/>
              </w:rPr>
              <w:t>Defines whether UE supports PT-RS with 2 antenna ports for DL reception and/or UL transmission.</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Del="00EB2C2A" w:rsidRDefault="00FE00CF" w:rsidP="00FE00CF">
            <w:pPr>
              <w:pStyle w:val="TAL"/>
              <w:rPr>
                <w:bCs/>
                <w:iCs/>
              </w:rPr>
            </w:pPr>
            <w:r w:rsidRPr="000C4CFF">
              <w:rPr>
                <w:bCs/>
                <w:iCs/>
              </w:rPr>
              <w:t>No</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twoPUCCH-Group</w:t>
            </w:r>
          </w:p>
          <w:p w:rsidR="00FE00CF" w:rsidRPr="000C4CFF" w:rsidDel="00EB2C2A" w:rsidRDefault="00FE00CF" w:rsidP="00FE00CF">
            <w:pPr>
              <w:pStyle w:val="TAL"/>
              <w:rPr>
                <w:bCs/>
                <w:iCs/>
              </w:rPr>
            </w:pPr>
            <w:r w:rsidRPr="000C4CFF">
              <w:t>Indicates whether two PUCCH group in CA with a same numerology across CCs for data and control channel [at a given time] is supported by the UE.</w:t>
            </w:r>
          </w:p>
        </w:tc>
        <w:tc>
          <w:tcPr>
            <w:tcW w:w="720" w:type="dxa"/>
          </w:tcPr>
          <w:p w:rsidR="00FE00CF" w:rsidRPr="000C4CFF" w:rsidDel="00EB2C2A" w:rsidRDefault="00FE00CF" w:rsidP="00FE00CF">
            <w:pPr>
              <w:pStyle w:val="TAL"/>
              <w:rPr>
                <w:bCs/>
                <w:iCs/>
              </w:rPr>
            </w:pPr>
            <w:r w:rsidRPr="000C4CFF">
              <w:rPr>
                <w:bCs/>
                <w:iCs/>
              </w:rPr>
              <w:t>Band</w:t>
            </w:r>
          </w:p>
        </w:tc>
        <w:tc>
          <w:tcPr>
            <w:tcW w:w="540" w:type="dxa"/>
          </w:tcPr>
          <w:p w:rsidR="00FE00CF" w:rsidRPr="000C4CFF" w:rsidDel="00EB2C2A" w:rsidRDefault="00FE00CF" w:rsidP="00FE00CF">
            <w:pPr>
              <w:pStyle w:val="TAL"/>
              <w:rPr>
                <w:bCs/>
                <w:iCs/>
              </w:rPr>
            </w:pPr>
            <w:r w:rsidRPr="000C4CFF">
              <w:rPr>
                <w:bCs/>
                <w:iCs/>
              </w:rPr>
              <w:t>Tbd</w:t>
            </w:r>
          </w:p>
        </w:tc>
        <w:tc>
          <w:tcPr>
            <w:tcW w:w="630" w:type="dxa"/>
          </w:tcPr>
          <w:p w:rsidR="00FE00CF" w:rsidRPr="000C4CFF" w:rsidDel="00EB2C2A"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type1-3-CSS</w:t>
            </w:r>
          </w:p>
          <w:p w:rsidR="00FE00CF" w:rsidRPr="000C4CFF" w:rsidRDefault="00FE00CF" w:rsidP="00FE00CF">
            <w:pPr>
              <w:pStyle w:val="TAL"/>
              <w:rPr>
                <w:bCs/>
                <w:iCs/>
              </w:rPr>
            </w:pPr>
            <w:r w:rsidRPr="000C4CFF">
              <w:rPr>
                <w:bCs/>
                <w:iCs/>
              </w:rPr>
              <w:t xml:space="preserve">Indicates </w:t>
            </w:r>
            <w:r w:rsidRPr="000C4CFF">
              <w:rPr>
                <w:rFonts w:eastAsia="ＭＳ Ｐゴシック"/>
              </w:rPr>
              <w:t>whether the UE supports receiving PDCCH in a Type1-PDCCH common search space configured by dedicated RRC signaling, or in a Type3-PDCCH common search space or in a UE-specific search space, with an associated CORESET duration of 3 symbols in FR2.</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Yes</w:t>
            </w:r>
          </w:p>
        </w:tc>
        <w:tc>
          <w:tcPr>
            <w:tcW w:w="630" w:type="dxa"/>
          </w:tcPr>
          <w:p w:rsidR="00FE00CF" w:rsidRPr="000C4CFF" w:rsidRDefault="00FE00CF" w:rsidP="00FE00CF">
            <w:pPr>
              <w:pStyle w:val="TAL"/>
              <w:rPr>
                <w:bCs/>
                <w:iCs/>
              </w:rPr>
            </w:pPr>
            <w:r w:rsidRPr="000C4CFF">
              <w:rPr>
                <w:bCs/>
                <w:iCs/>
              </w:rPr>
              <w:t>No</w:t>
            </w:r>
          </w:p>
        </w:tc>
      </w:tr>
      <w:tr w:rsidR="00F54D51" w:rsidRPr="000C4CFF" w:rsidTr="00FE00CF">
        <w:trPr>
          <w:cantSplit/>
          <w:tblHeader/>
          <w:ins w:id="663" w:author="NTT DOCOMO, INC." w:date="2018-05-31T09:02:00Z"/>
        </w:trPr>
        <w:tc>
          <w:tcPr>
            <w:tcW w:w="7110" w:type="dxa"/>
          </w:tcPr>
          <w:p w:rsidR="00F54D51" w:rsidRDefault="00F54D51" w:rsidP="00FE00CF">
            <w:pPr>
              <w:pStyle w:val="TAL"/>
              <w:rPr>
                <w:ins w:id="664" w:author="NTT DOCOMO, INC." w:date="2018-05-31T09:04:00Z"/>
                <w:b/>
                <w:bCs/>
                <w:i/>
                <w:iCs/>
              </w:rPr>
            </w:pPr>
            <w:ins w:id="665" w:author="NTT DOCOMO, INC." w:date="2018-05-31T09:02:00Z">
              <w:r w:rsidRPr="00F54D51">
                <w:rPr>
                  <w:b/>
                  <w:bCs/>
                  <w:i/>
                  <w:iCs/>
                </w:rPr>
                <w:t>ue-PowerClass</w:t>
              </w:r>
            </w:ins>
          </w:p>
          <w:p w:rsidR="00F54D51" w:rsidRPr="00F54D51" w:rsidRDefault="00F54D51" w:rsidP="00FE00CF">
            <w:pPr>
              <w:pStyle w:val="TAL"/>
              <w:rPr>
                <w:ins w:id="666" w:author="NTT DOCOMO, INC." w:date="2018-05-31T09:02:00Z"/>
                <w:bCs/>
                <w:iCs/>
              </w:rPr>
            </w:pPr>
            <w:ins w:id="667" w:author="NTT DOCOMO, INC." w:date="2018-05-31T09:04:00Z">
              <w:r>
                <w:rPr>
                  <w:bCs/>
                  <w:iCs/>
                </w:rPr>
                <w:t xml:space="preserve">If </w:t>
              </w:r>
            </w:ins>
            <w:ins w:id="668" w:author="NTT DOCOMO, INC." w:date="2018-05-31T09:05:00Z">
              <w:r>
                <w:rPr>
                  <w:bCs/>
                  <w:iCs/>
                </w:rPr>
                <w:t>the</w:t>
              </w:r>
            </w:ins>
            <w:ins w:id="669" w:author="NTT DOCOMO, INC." w:date="2018-05-31T09:04:00Z">
              <w:r>
                <w:rPr>
                  <w:bCs/>
                  <w:iCs/>
                </w:rPr>
                <w:t xml:space="preserve"> </w:t>
              </w:r>
            </w:ins>
            <w:ins w:id="670" w:author="NTT DOCOMO, INC." w:date="2018-05-31T09:05:00Z">
              <w:r>
                <w:rPr>
                  <w:bCs/>
                  <w:iCs/>
                </w:rPr>
                <w:t>UE supports the different power class than the default</w:t>
              </w:r>
            </w:ins>
            <w:ins w:id="671" w:author="NTT DOCOMO, INC." w:date="2018-05-31T09:06:00Z">
              <w:r>
                <w:rPr>
                  <w:bCs/>
                  <w:iCs/>
                </w:rPr>
                <w:t xml:space="preserve"> power class</w:t>
              </w:r>
            </w:ins>
            <w:ins w:id="672" w:author="NTT DOCOMO, INC." w:date="2018-05-31T09:07:00Z">
              <w:r>
                <w:rPr>
                  <w:bCs/>
                  <w:iCs/>
                </w:rPr>
                <w:t xml:space="preserve"> (see TS 36.101 [xx])</w:t>
              </w:r>
            </w:ins>
            <w:ins w:id="673" w:author="NTT DOCOMO, INC." w:date="2018-05-31T09:06:00Z">
              <w:r>
                <w:rPr>
                  <w:bCs/>
                  <w:iCs/>
                </w:rPr>
                <w:t>, the UE shall report the supported power class in this field</w:t>
              </w:r>
            </w:ins>
            <w:ins w:id="674" w:author="NTT DOCOMO, INC." w:date="2018-05-31T09:07:00Z">
              <w:r>
                <w:rPr>
                  <w:bCs/>
                  <w:iCs/>
                </w:rPr>
                <w:t>.</w:t>
              </w:r>
            </w:ins>
          </w:p>
        </w:tc>
        <w:tc>
          <w:tcPr>
            <w:tcW w:w="720" w:type="dxa"/>
          </w:tcPr>
          <w:p w:rsidR="00F54D51" w:rsidRPr="00F54D51" w:rsidRDefault="00F54D51" w:rsidP="00FE00CF">
            <w:pPr>
              <w:pStyle w:val="TAL"/>
              <w:rPr>
                <w:ins w:id="675" w:author="NTT DOCOMO, INC." w:date="2018-05-31T09:02:00Z"/>
                <w:bCs/>
                <w:iCs/>
              </w:rPr>
            </w:pPr>
            <w:ins w:id="676" w:author="NTT DOCOMO, INC." w:date="2018-05-31T09:02:00Z">
              <w:r>
                <w:rPr>
                  <w:rFonts w:eastAsiaTheme="minorEastAsia" w:hint="eastAsia"/>
                  <w:bCs/>
                  <w:iCs/>
                  <w:lang w:eastAsia="ja-JP"/>
                </w:rPr>
                <w:t>Band</w:t>
              </w:r>
            </w:ins>
          </w:p>
        </w:tc>
        <w:tc>
          <w:tcPr>
            <w:tcW w:w="540" w:type="dxa"/>
          </w:tcPr>
          <w:p w:rsidR="00F54D51" w:rsidRPr="00F54D51" w:rsidRDefault="00F54D51" w:rsidP="00FE00CF">
            <w:pPr>
              <w:pStyle w:val="TAL"/>
              <w:rPr>
                <w:ins w:id="677" w:author="NTT DOCOMO, INC." w:date="2018-05-31T09:02:00Z"/>
                <w:bCs/>
                <w:iCs/>
              </w:rPr>
            </w:pPr>
            <w:ins w:id="678" w:author="NTT DOCOMO, INC." w:date="2018-05-31T09:04:00Z">
              <w:r>
                <w:rPr>
                  <w:rFonts w:eastAsiaTheme="minorEastAsia" w:hint="eastAsia"/>
                  <w:bCs/>
                  <w:iCs/>
                  <w:lang w:eastAsia="ja-JP"/>
                </w:rPr>
                <w:t>Ye</w:t>
              </w:r>
              <w:r>
                <w:rPr>
                  <w:rFonts w:eastAsiaTheme="minorEastAsia"/>
                  <w:bCs/>
                  <w:iCs/>
                  <w:lang w:eastAsia="ja-JP"/>
                </w:rPr>
                <w:t>s</w:t>
              </w:r>
            </w:ins>
          </w:p>
        </w:tc>
        <w:tc>
          <w:tcPr>
            <w:tcW w:w="630" w:type="dxa"/>
          </w:tcPr>
          <w:p w:rsidR="00F54D51" w:rsidRPr="00F54D51" w:rsidRDefault="00F54D51" w:rsidP="00FE00CF">
            <w:pPr>
              <w:pStyle w:val="TAL"/>
              <w:rPr>
                <w:ins w:id="679" w:author="NTT DOCOMO, INC." w:date="2018-05-31T09:02:00Z"/>
                <w:bCs/>
                <w:iCs/>
              </w:rPr>
            </w:pPr>
            <w:ins w:id="680" w:author="NTT DOCOMO, INC." w:date="2018-05-31T09:02:00Z">
              <w:r>
                <w:rPr>
                  <w:rFonts w:eastAsiaTheme="minorEastAsia" w:hint="eastAsia"/>
                  <w:bCs/>
                  <w:iCs/>
                  <w:lang w:eastAsia="ja-JP"/>
                </w:rPr>
                <w:t>No</w:t>
              </w:r>
            </w:ins>
          </w:p>
        </w:tc>
      </w:tr>
      <w:tr w:rsidR="00FE00CF" w:rsidRPr="000C4CFF" w:rsidTr="00FE00CF">
        <w:trPr>
          <w:cantSplit/>
          <w:tblHeader/>
        </w:trPr>
        <w:tc>
          <w:tcPr>
            <w:tcW w:w="7110" w:type="dxa"/>
          </w:tcPr>
          <w:p w:rsidR="00FE00CF" w:rsidRPr="000C4CFF" w:rsidRDefault="00FE00CF" w:rsidP="00FE00CF">
            <w:pPr>
              <w:pStyle w:val="TAL"/>
              <w:rPr>
                <w:b/>
                <w:bCs/>
                <w:i/>
                <w:iCs/>
              </w:rPr>
            </w:pPr>
            <w:r w:rsidRPr="000C4CFF">
              <w:rPr>
                <w:b/>
                <w:bCs/>
                <w:i/>
                <w:iCs/>
              </w:rPr>
              <w:t>ue-SpecificUL-DL-Assignment</w:t>
            </w:r>
          </w:p>
          <w:p w:rsidR="00FE00CF" w:rsidRPr="000C4CFF" w:rsidRDefault="00FE00CF" w:rsidP="00FE00CF">
            <w:pPr>
              <w:pStyle w:val="TAL"/>
              <w:rPr>
                <w:bCs/>
                <w:iCs/>
              </w:rPr>
            </w:pPr>
            <w:r w:rsidRPr="000C4CFF">
              <w:t>Indicates whether the UE supports dynamic determination of UL and DL link direction and slot format based on Layer 1 scheduling DCI and higher layer configured parameter UL-DL-configuration-dedicated as specified in TS 38.213.</w:t>
            </w:r>
          </w:p>
        </w:tc>
        <w:tc>
          <w:tcPr>
            <w:tcW w:w="720" w:type="dxa"/>
          </w:tcPr>
          <w:p w:rsidR="00FE00CF" w:rsidRPr="000C4CFF" w:rsidRDefault="00FE00CF" w:rsidP="00FE00CF">
            <w:pPr>
              <w:pStyle w:val="TAL"/>
              <w:rPr>
                <w:bCs/>
                <w:iCs/>
              </w:rPr>
            </w:pPr>
            <w:r w:rsidRPr="000C4CFF">
              <w:rPr>
                <w:bCs/>
                <w:iCs/>
              </w:rPr>
              <w:t>Band</w:t>
            </w:r>
          </w:p>
        </w:tc>
        <w:tc>
          <w:tcPr>
            <w:tcW w:w="540" w:type="dxa"/>
          </w:tcPr>
          <w:p w:rsidR="00FE00CF" w:rsidRPr="000C4CFF" w:rsidRDefault="00FE00CF" w:rsidP="00FE00CF">
            <w:pPr>
              <w:pStyle w:val="TAL"/>
              <w:rPr>
                <w:bCs/>
                <w:iCs/>
              </w:rPr>
            </w:pPr>
            <w:r w:rsidRPr="000C4CFF">
              <w:rPr>
                <w:bCs/>
                <w:iCs/>
              </w:rPr>
              <w:t>Tbd</w:t>
            </w:r>
          </w:p>
        </w:tc>
        <w:tc>
          <w:tcPr>
            <w:tcW w:w="630" w:type="dxa"/>
          </w:tcPr>
          <w:p w:rsidR="00FE00CF" w:rsidRPr="000C4CFF" w:rsidRDefault="00FE00CF" w:rsidP="00FE00CF">
            <w:pPr>
              <w:pStyle w:val="TAL"/>
              <w:rPr>
                <w:bCs/>
                <w:iCs/>
              </w:rPr>
            </w:pPr>
            <w:r w:rsidRPr="000C4CFF">
              <w:rPr>
                <w:bCs/>
                <w:iCs/>
              </w:rPr>
              <w:t>No</w:t>
            </w:r>
          </w:p>
        </w:tc>
      </w:tr>
      <w:tr w:rsidR="00FE00CF" w:rsidRPr="000C4CFF" w:rsidTr="00FE00CF">
        <w:trPr>
          <w:cantSplit/>
          <w:tblHeader/>
        </w:trPr>
        <w:tc>
          <w:tcPr>
            <w:tcW w:w="7110" w:type="dxa"/>
          </w:tcPr>
          <w:p w:rsidR="00FE00CF" w:rsidRPr="000C4CFF" w:rsidRDefault="00FE00CF" w:rsidP="00FE00CF">
            <w:pPr>
              <w:pStyle w:val="TAL"/>
              <w:rPr>
                <w:b/>
                <w:i/>
              </w:rPr>
            </w:pPr>
            <w:r w:rsidRPr="000C4CFF">
              <w:rPr>
                <w:b/>
                <w:i/>
              </w:rPr>
              <w:t>ul-SharingEUTRA-NR</w:t>
            </w:r>
          </w:p>
          <w:p w:rsidR="00FE00CF" w:rsidRPr="000C4CFF" w:rsidRDefault="00FE00CF" w:rsidP="00FE00CF">
            <w:pPr>
              <w:pStyle w:val="TAL"/>
            </w:pPr>
            <w:r w:rsidRPr="000C4CFF">
              <w:t xml:space="preserve">Indicates whether the UE supports EN-DC with EUTRA-NR coexistence in UL sharing from UE perspective. </w:t>
            </w:r>
          </w:p>
        </w:tc>
        <w:tc>
          <w:tcPr>
            <w:tcW w:w="720" w:type="dxa"/>
          </w:tcPr>
          <w:p w:rsidR="00FE00CF" w:rsidRPr="000C4CFF" w:rsidRDefault="00FE00CF" w:rsidP="00FE00CF">
            <w:pPr>
              <w:pStyle w:val="TAL"/>
            </w:pPr>
            <w:r w:rsidRPr="000C4CFF">
              <w:t>BC</w:t>
            </w:r>
          </w:p>
        </w:tc>
        <w:tc>
          <w:tcPr>
            <w:tcW w:w="540" w:type="dxa"/>
          </w:tcPr>
          <w:p w:rsidR="00FE00CF" w:rsidRPr="000C4CFF" w:rsidRDefault="00FE00CF" w:rsidP="00FE00CF">
            <w:pPr>
              <w:pStyle w:val="TAL"/>
            </w:pPr>
            <w:r w:rsidRPr="000C4CFF">
              <w:t>No</w:t>
            </w:r>
          </w:p>
        </w:tc>
        <w:tc>
          <w:tcPr>
            <w:tcW w:w="630" w:type="dxa"/>
          </w:tcPr>
          <w:p w:rsidR="00FE00CF" w:rsidRPr="000C4CFF" w:rsidRDefault="00FE00CF" w:rsidP="00FE00CF">
            <w:pPr>
              <w:pStyle w:val="TAL"/>
            </w:pPr>
            <w:r w:rsidRPr="000C4CFF">
              <w:t>No</w:t>
            </w:r>
          </w:p>
        </w:tc>
      </w:tr>
      <w:tr w:rsidR="00FE00CF" w:rsidRPr="000C4CFF" w:rsidTr="00FE00CF">
        <w:trPr>
          <w:cantSplit/>
          <w:tblHeader/>
        </w:trPr>
        <w:tc>
          <w:tcPr>
            <w:tcW w:w="7110" w:type="dxa"/>
          </w:tcPr>
          <w:p w:rsidR="00FE00CF" w:rsidRPr="000C4CFF" w:rsidRDefault="00FE00CF" w:rsidP="00FE00CF">
            <w:pPr>
              <w:pStyle w:val="TAL"/>
              <w:rPr>
                <w:b/>
                <w:i/>
              </w:rPr>
            </w:pPr>
            <w:r w:rsidRPr="000C4CFF">
              <w:rPr>
                <w:b/>
                <w:i/>
              </w:rPr>
              <w:t>ul-SwitchingTimeEUTRA-NR</w:t>
            </w:r>
          </w:p>
          <w:p w:rsidR="00FE00CF" w:rsidRPr="000C4CFF" w:rsidRDefault="00FE00CF" w:rsidP="00FE00CF">
            <w:pPr>
              <w:pStyle w:val="TAL"/>
            </w:pPr>
            <w:r w:rsidRPr="000C4CFF">
              <w:t xml:space="preserve">Indicates support of switching type between LTE UL and NR UL for EN-DC with LTE-NR coexistence in UL sharing from UE perspective. Type1 indicates UE supports switching within less than 0 us and type2 indicates UE supports switching within less than 20us.  </w:t>
            </w:r>
          </w:p>
        </w:tc>
        <w:tc>
          <w:tcPr>
            <w:tcW w:w="720" w:type="dxa"/>
          </w:tcPr>
          <w:p w:rsidR="00FE00CF" w:rsidRPr="000C4CFF" w:rsidRDefault="00FE00CF" w:rsidP="00FE00CF">
            <w:pPr>
              <w:pStyle w:val="TAL"/>
            </w:pPr>
            <w:r w:rsidRPr="000C4CFF">
              <w:t>BC</w:t>
            </w:r>
          </w:p>
        </w:tc>
        <w:tc>
          <w:tcPr>
            <w:tcW w:w="540" w:type="dxa"/>
          </w:tcPr>
          <w:p w:rsidR="00FE00CF" w:rsidRPr="000C4CFF" w:rsidRDefault="00FE00CF" w:rsidP="00FE00CF">
            <w:pPr>
              <w:pStyle w:val="TAL"/>
            </w:pPr>
            <w:r w:rsidRPr="000C4CFF">
              <w:t>Tbd</w:t>
            </w:r>
          </w:p>
        </w:tc>
        <w:tc>
          <w:tcPr>
            <w:tcW w:w="630" w:type="dxa"/>
          </w:tcPr>
          <w:p w:rsidR="00FE00CF" w:rsidRPr="000C4CFF" w:rsidRDefault="00FE00CF" w:rsidP="00FE00CF">
            <w:pPr>
              <w:pStyle w:val="TAL"/>
            </w:pPr>
            <w:r w:rsidRPr="000C4CFF">
              <w:t>No</w:t>
            </w:r>
          </w:p>
        </w:tc>
      </w:tr>
      <w:tr w:rsidR="00FE00CF" w:rsidRPr="000C4CFF" w:rsidTr="00FE00CF">
        <w:trPr>
          <w:cantSplit/>
          <w:tblHeader/>
        </w:trPr>
        <w:tc>
          <w:tcPr>
            <w:tcW w:w="7110" w:type="dxa"/>
          </w:tcPr>
          <w:p w:rsidR="00FE00CF" w:rsidRPr="000C4CFF" w:rsidRDefault="00FE00CF" w:rsidP="00FE00CF">
            <w:pPr>
              <w:pStyle w:val="TAL"/>
              <w:rPr>
                <w:b/>
                <w:i/>
              </w:rPr>
            </w:pPr>
            <w:r w:rsidRPr="000C4CFF">
              <w:rPr>
                <w:b/>
                <w:i/>
              </w:rPr>
              <w:t>uplinkBeamManagement</w:t>
            </w:r>
          </w:p>
          <w:p w:rsidR="00FE00CF" w:rsidRPr="000C4CFF" w:rsidRDefault="00FE00CF" w:rsidP="00FE00CF">
            <w:pPr>
              <w:pStyle w:val="TAL"/>
              <w:rPr>
                <w:rFonts w:eastAsia="ＭＳ Ｐゴシック"/>
              </w:rPr>
            </w:pPr>
            <w:r w:rsidRPr="000C4CFF">
              <w:rPr>
                <w:rFonts w:eastAsia="ＭＳ Ｐゴシック"/>
              </w:rPr>
              <w:t>Defines support of beam management for UL. The capability include indication of the</w:t>
            </w:r>
          </w:p>
          <w:p w:rsidR="00FE00CF" w:rsidRPr="000C4CFF" w:rsidRDefault="00FE00CF" w:rsidP="00FE00CF">
            <w:pPr>
              <w:pStyle w:val="TAL"/>
              <w:rPr>
                <w:rFonts w:eastAsia="ＭＳ Ｐゴシック"/>
              </w:rPr>
            </w:pPr>
            <w:r w:rsidRPr="000C4CFF">
              <w:rPr>
                <w:rFonts w:eastAsia="ＭＳ Ｐゴシック"/>
              </w:rPr>
              <w:t>- Maximum number of SRS resources per SRS resource set supported by the UE.</w:t>
            </w:r>
          </w:p>
          <w:p w:rsidR="00FE00CF" w:rsidRPr="000C4CFF" w:rsidRDefault="00FE00CF" w:rsidP="00FE00CF">
            <w:pPr>
              <w:pStyle w:val="TAL"/>
            </w:pPr>
            <w:r w:rsidRPr="000C4CFF">
              <w:rPr>
                <w:rFonts w:eastAsia="ＭＳ Ｐゴシック"/>
              </w:rPr>
              <w:t>- Maximum number of SRS resource sets supported by the UE.</w:t>
            </w:r>
          </w:p>
        </w:tc>
        <w:tc>
          <w:tcPr>
            <w:tcW w:w="720" w:type="dxa"/>
          </w:tcPr>
          <w:p w:rsidR="00FE00CF" w:rsidRPr="000C4CFF" w:rsidRDefault="00FE00CF" w:rsidP="00FE00CF">
            <w:pPr>
              <w:pStyle w:val="TAL"/>
            </w:pPr>
            <w:r w:rsidRPr="000C4CFF">
              <w:t>Band</w:t>
            </w:r>
          </w:p>
        </w:tc>
        <w:tc>
          <w:tcPr>
            <w:tcW w:w="540" w:type="dxa"/>
          </w:tcPr>
          <w:p w:rsidR="00FE00CF" w:rsidRPr="000C4CFF" w:rsidRDefault="00FE00CF" w:rsidP="00FE00CF">
            <w:pPr>
              <w:pStyle w:val="TAL"/>
            </w:pPr>
            <w:r w:rsidRPr="000C4CFF">
              <w:t>Tbd</w:t>
            </w:r>
          </w:p>
        </w:tc>
        <w:tc>
          <w:tcPr>
            <w:tcW w:w="630" w:type="dxa"/>
          </w:tcPr>
          <w:p w:rsidR="00FE00CF" w:rsidRPr="000C4CFF" w:rsidRDefault="00FE00CF" w:rsidP="00FE00CF">
            <w:pPr>
              <w:pStyle w:val="TAL"/>
            </w:pPr>
            <w:r w:rsidRPr="000C4CFF">
              <w:t>No</w:t>
            </w:r>
          </w:p>
        </w:tc>
      </w:tr>
    </w:tbl>
    <w:p w:rsidR="00FE00CF" w:rsidRPr="000C4CFF" w:rsidRDefault="00FE00CF" w:rsidP="00FE00CF"/>
    <w:p w:rsidR="0009665E" w:rsidRPr="000C4CFF" w:rsidRDefault="0002186C" w:rsidP="00AC038D">
      <w:pPr>
        <w:pStyle w:val="3"/>
      </w:pPr>
      <w:bookmarkStart w:id="681" w:name="_Toc510550239"/>
      <w:r w:rsidRPr="000C4CFF">
        <w:lastRenderedPageBreak/>
        <w:t>4.</w:t>
      </w:r>
      <w:r w:rsidR="00AC038D" w:rsidRPr="000C4CFF">
        <w:t>2.</w:t>
      </w:r>
      <w:r w:rsidR="00D06DBF" w:rsidRPr="000C4CFF">
        <w:t>9</w:t>
      </w:r>
      <w:r w:rsidR="0009665E" w:rsidRPr="000C4CFF">
        <w:tab/>
        <w:t>Measurement parameters</w:t>
      </w:r>
      <w:bookmarkEnd w:id="681"/>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567"/>
        <w:gridCol w:w="567"/>
        <w:gridCol w:w="709"/>
        <w:gridCol w:w="708"/>
      </w:tblGrid>
      <w:tr w:rsidR="00AC038D" w:rsidRPr="000C4CFF" w:rsidTr="008D70D3">
        <w:trPr>
          <w:cantSplit/>
          <w:tblHeader/>
        </w:trPr>
        <w:tc>
          <w:tcPr>
            <w:tcW w:w="6975" w:type="dxa"/>
          </w:tcPr>
          <w:p w:rsidR="00AC038D" w:rsidRPr="000C4CFF" w:rsidRDefault="00AC038D" w:rsidP="008D70D3">
            <w:pPr>
              <w:pStyle w:val="TAH"/>
              <w:rPr>
                <w:rFonts w:cs="Arial"/>
                <w:szCs w:val="18"/>
                <w:lang w:val="en-GB"/>
              </w:rPr>
            </w:pPr>
            <w:r w:rsidRPr="000C4CFF">
              <w:rPr>
                <w:rFonts w:cs="Arial"/>
                <w:szCs w:val="18"/>
                <w:lang w:val="en-GB"/>
              </w:rPr>
              <w:t>Definitions for parameters</w:t>
            </w:r>
          </w:p>
        </w:tc>
        <w:tc>
          <w:tcPr>
            <w:tcW w:w="567" w:type="dxa"/>
          </w:tcPr>
          <w:p w:rsidR="00AC038D" w:rsidRPr="000C4CFF" w:rsidRDefault="00AC038D" w:rsidP="008D70D3">
            <w:pPr>
              <w:pStyle w:val="TAH"/>
              <w:rPr>
                <w:rFonts w:cs="Arial"/>
                <w:szCs w:val="18"/>
                <w:lang w:val="en-GB"/>
              </w:rPr>
            </w:pPr>
            <w:r w:rsidRPr="000C4CFF">
              <w:rPr>
                <w:rFonts w:cs="Arial"/>
                <w:szCs w:val="18"/>
                <w:lang w:val="en-GB"/>
              </w:rPr>
              <w:t>Per</w:t>
            </w:r>
          </w:p>
        </w:tc>
        <w:tc>
          <w:tcPr>
            <w:tcW w:w="567" w:type="dxa"/>
          </w:tcPr>
          <w:p w:rsidR="00AC038D" w:rsidRPr="000C4CFF" w:rsidRDefault="00AC038D" w:rsidP="008D70D3">
            <w:pPr>
              <w:pStyle w:val="TAH"/>
              <w:rPr>
                <w:rFonts w:cs="Arial"/>
                <w:szCs w:val="18"/>
                <w:lang w:val="en-GB"/>
              </w:rPr>
            </w:pPr>
            <w:r w:rsidRPr="000C4CFF">
              <w:rPr>
                <w:rFonts w:cs="Arial"/>
                <w:szCs w:val="18"/>
                <w:lang w:val="en-GB"/>
              </w:rPr>
              <w:t>M</w:t>
            </w:r>
          </w:p>
        </w:tc>
        <w:tc>
          <w:tcPr>
            <w:tcW w:w="709" w:type="dxa"/>
          </w:tcPr>
          <w:p w:rsidR="00AC038D" w:rsidRPr="000C4CFF" w:rsidRDefault="00AC038D" w:rsidP="008D70D3">
            <w:pPr>
              <w:pStyle w:val="TAH"/>
              <w:rPr>
                <w:rFonts w:cs="Arial"/>
                <w:szCs w:val="18"/>
                <w:lang w:val="en-GB"/>
              </w:rPr>
            </w:pPr>
            <w:r w:rsidRPr="000C4CFF">
              <w:rPr>
                <w:rFonts w:cs="Arial"/>
                <w:szCs w:val="18"/>
                <w:lang w:val="en-GB"/>
              </w:rPr>
              <w:t>FDD-TDD diff</w:t>
            </w:r>
          </w:p>
        </w:tc>
        <w:tc>
          <w:tcPr>
            <w:tcW w:w="708" w:type="dxa"/>
          </w:tcPr>
          <w:p w:rsidR="00AC038D" w:rsidRPr="000C4CFF" w:rsidRDefault="00AC038D" w:rsidP="008D70D3">
            <w:pPr>
              <w:pStyle w:val="TAH"/>
              <w:rPr>
                <w:rFonts w:eastAsia="ＭＳ 明朝" w:cs="Arial"/>
                <w:szCs w:val="18"/>
                <w:lang w:val="en-GB" w:eastAsia="ja-JP"/>
              </w:rPr>
            </w:pPr>
            <w:r w:rsidRPr="000C4CFF">
              <w:rPr>
                <w:rFonts w:eastAsia="ＭＳ 明朝" w:cs="Arial"/>
                <w:szCs w:val="18"/>
                <w:lang w:val="en-GB" w:eastAsia="ja-JP"/>
              </w:rPr>
              <w:t>FR1</w:t>
            </w:r>
          </w:p>
          <w:p w:rsidR="00AC038D" w:rsidRPr="000C4CFF" w:rsidRDefault="00AC038D" w:rsidP="008D70D3">
            <w:pPr>
              <w:pStyle w:val="TAH"/>
              <w:rPr>
                <w:rFonts w:eastAsia="ＭＳ 明朝" w:cs="Arial"/>
                <w:szCs w:val="18"/>
                <w:lang w:val="en-GB" w:eastAsia="ja-JP"/>
              </w:rPr>
            </w:pPr>
            <w:r w:rsidRPr="000C4CFF">
              <w:rPr>
                <w:rFonts w:eastAsia="ＭＳ 明朝" w:cs="Arial"/>
                <w:szCs w:val="18"/>
                <w:lang w:val="en-GB" w:eastAsia="ja-JP"/>
              </w:rPr>
              <w:t>FR2 diff</w:t>
            </w:r>
          </w:p>
        </w:tc>
      </w:tr>
      <w:tr w:rsidR="00AC038D" w:rsidRPr="000C4CFF" w:rsidTr="008D70D3">
        <w:trPr>
          <w:cantSplit/>
        </w:trPr>
        <w:tc>
          <w:tcPr>
            <w:tcW w:w="6975" w:type="dxa"/>
          </w:tcPr>
          <w:p w:rsidR="00AC038D" w:rsidRPr="000C4CFF" w:rsidRDefault="00AC038D" w:rsidP="008D70D3">
            <w:pPr>
              <w:pStyle w:val="TAL"/>
              <w:rPr>
                <w:rFonts w:cs="Arial"/>
                <w:b/>
                <w:bCs/>
                <w:i/>
                <w:iCs/>
                <w:szCs w:val="18"/>
              </w:rPr>
            </w:pPr>
            <w:r w:rsidRPr="000C4CFF">
              <w:rPr>
                <w:rFonts w:cs="Arial"/>
                <w:b/>
                <w:bCs/>
                <w:i/>
                <w:iCs/>
                <w:szCs w:val="18"/>
              </w:rPr>
              <w:t>csi-RS-RLM</w:t>
            </w:r>
          </w:p>
          <w:p w:rsidR="00AC038D" w:rsidRPr="000C4CFF" w:rsidDel="00914C0C" w:rsidRDefault="00AC038D" w:rsidP="008D70D3">
            <w:pPr>
              <w:pStyle w:val="TAL"/>
              <w:rPr>
                <w:rFonts w:cs="Arial"/>
                <w:b/>
                <w:bCs/>
                <w:i/>
                <w:iCs/>
                <w:szCs w:val="18"/>
              </w:rPr>
            </w:pPr>
            <w:r w:rsidRPr="000C4CFF">
              <w:rPr>
                <w:rFonts w:eastAsia="ＭＳ Ｐゴシック" w:cs="Arial"/>
                <w:szCs w:val="18"/>
              </w:rPr>
              <w:t>Indicates whether the UE can perform radio link monitoring procedure based on measurement of CSI-RS as specified in TS38.213 [ref] and 38.133 [ref]. This parameter needs FR1 and FR2 differentiation.</w:t>
            </w:r>
          </w:p>
        </w:tc>
        <w:tc>
          <w:tcPr>
            <w:tcW w:w="567" w:type="dxa"/>
          </w:tcPr>
          <w:p w:rsidR="00AC038D" w:rsidRPr="000C4CFF" w:rsidDel="00914C0C" w:rsidRDefault="00AC038D" w:rsidP="008D70D3">
            <w:pPr>
              <w:pStyle w:val="TAL"/>
              <w:jc w:val="center"/>
              <w:rPr>
                <w:rFonts w:cs="Arial"/>
                <w:bCs/>
                <w:iCs/>
                <w:szCs w:val="18"/>
              </w:rPr>
            </w:pPr>
            <w:r w:rsidRPr="000C4CFF">
              <w:rPr>
                <w:rFonts w:cs="Arial"/>
                <w:bCs/>
                <w:iCs/>
                <w:szCs w:val="18"/>
              </w:rPr>
              <w:t>UE</w:t>
            </w:r>
          </w:p>
        </w:tc>
        <w:tc>
          <w:tcPr>
            <w:tcW w:w="567" w:type="dxa"/>
          </w:tcPr>
          <w:p w:rsidR="00AC038D" w:rsidRPr="000C4CFF" w:rsidDel="00914C0C" w:rsidRDefault="00AC038D" w:rsidP="008D70D3">
            <w:pPr>
              <w:pStyle w:val="TAL"/>
              <w:jc w:val="center"/>
              <w:rPr>
                <w:rFonts w:cs="Arial"/>
                <w:bCs/>
                <w:iCs/>
                <w:szCs w:val="18"/>
              </w:rPr>
            </w:pPr>
            <w:r w:rsidRPr="000C4CFF">
              <w:rPr>
                <w:rFonts w:cs="Arial"/>
                <w:bCs/>
                <w:iCs/>
                <w:szCs w:val="18"/>
              </w:rPr>
              <w:t>Tbd</w:t>
            </w:r>
          </w:p>
        </w:tc>
        <w:tc>
          <w:tcPr>
            <w:tcW w:w="709" w:type="dxa"/>
          </w:tcPr>
          <w:p w:rsidR="00AC038D" w:rsidRPr="000C4CFF" w:rsidDel="00914C0C" w:rsidRDefault="00AC038D" w:rsidP="008D70D3">
            <w:pPr>
              <w:pStyle w:val="TAL"/>
              <w:jc w:val="center"/>
              <w:rPr>
                <w:rFonts w:cs="Arial"/>
                <w:bCs/>
                <w:iCs/>
                <w:szCs w:val="18"/>
              </w:rPr>
            </w:pPr>
            <w:r w:rsidRPr="000C4CFF">
              <w:rPr>
                <w:rFonts w:cs="Arial"/>
                <w:bCs/>
                <w:iCs/>
                <w:szCs w:val="18"/>
              </w:rPr>
              <w:t>No</w:t>
            </w:r>
          </w:p>
        </w:tc>
        <w:tc>
          <w:tcPr>
            <w:tcW w:w="708" w:type="dxa"/>
          </w:tcPr>
          <w:p w:rsidR="00AC038D" w:rsidRPr="000C4CFF" w:rsidRDefault="00AC038D" w:rsidP="008D70D3">
            <w:pPr>
              <w:pStyle w:val="TAL"/>
              <w:jc w:val="center"/>
              <w:rPr>
                <w:rFonts w:eastAsia="ＭＳ 明朝" w:cs="Arial"/>
                <w:bCs/>
                <w:iCs/>
                <w:szCs w:val="18"/>
                <w:lang w:eastAsia="ja-JP"/>
              </w:rPr>
            </w:pPr>
            <w:r w:rsidRPr="000C4CFF">
              <w:rPr>
                <w:rFonts w:eastAsia="ＭＳ 明朝" w:cs="Arial"/>
                <w:bCs/>
                <w:iCs/>
                <w:szCs w:val="18"/>
                <w:lang w:eastAsia="ja-JP"/>
              </w:rPr>
              <w:t>Yes</w:t>
            </w:r>
          </w:p>
        </w:tc>
      </w:tr>
      <w:tr w:rsidR="00AC038D" w:rsidRPr="000C4CFF" w:rsidTr="008D70D3">
        <w:trPr>
          <w:cantSplit/>
        </w:trPr>
        <w:tc>
          <w:tcPr>
            <w:tcW w:w="6975" w:type="dxa"/>
          </w:tcPr>
          <w:p w:rsidR="00AC038D" w:rsidRPr="000C4CFF" w:rsidRDefault="00AC038D" w:rsidP="008D70D3">
            <w:pPr>
              <w:pStyle w:val="TAL"/>
              <w:rPr>
                <w:rFonts w:cs="Arial"/>
                <w:b/>
                <w:bCs/>
                <w:i/>
                <w:iCs/>
                <w:szCs w:val="18"/>
              </w:rPr>
            </w:pPr>
            <w:r w:rsidRPr="000C4CFF">
              <w:rPr>
                <w:rFonts w:cs="Arial"/>
                <w:b/>
                <w:bCs/>
                <w:i/>
                <w:iCs/>
                <w:szCs w:val="18"/>
              </w:rPr>
              <w:t>csi-RSRP-AndRSRQ-MeasWithSSB</w:t>
            </w:r>
          </w:p>
          <w:p w:rsidR="00AC038D" w:rsidRPr="000C4CFF" w:rsidDel="00914C0C" w:rsidRDefault="00AC038D" w:rsidP="008D70D3">
            <w:pPr>
              <w:pStyle w:val="TAL"/>
              <w:rPr>
                <w:rFonts w:cs="Arial"/>
                <w:b/>
                <w:bCs/>
                <w:i/>
                <w:iCs/>
                <w:szCs w:val="18"/>
              </w:rPr>
            </w:pPr>
            <w:r w:rsidRPr="000C4CFF">
              <w:rPr>
                <w:rFonts w:eastAsia="ＭＳ Ｐゴシック" w:cs="Arial"/>
                <w:szCs w:val="18"/>
              </w:rPr>
              <w:t>Indicates whether the UE can perform CSI-RSRP and CSI-RSRQ measurement as specified in TS38.215 [ref], where CSI-RS resource is configured with an associated SS/PBCH. This parameter needs FR1 and FR2 differentiation.</w:t>
            </w:r>
          </w:p>
        </w:tc>
        <w:tc>
          <w:tcPr>
            <w:tcW w:w="567" w:type="dxa"/>
          </w:tcPr>
          <w:p w:rsidR="00AC038D" w:rsidRPr="000C4CFF" w:rsidDel="00914C0C" w:rsidRDefault="00AC038D" w:rsidP="008D70D3">
            <w:pPr>
              <w:pStyle w:val="TAL"/>
              <w:jc w:val="center"/>
              <w:rPr>
                <w:rFonts w:cs="Arial"/>
                <w:bCs/>
                <w:iCs/>
                <w:szCs w:val="18"/>
              </w:rPr>
            </w:pPr>
            <w:r w:rsidRPr="000C4CFF">
              <w:rPr>
                <w:rFonts w:cs="Arial"/>
                <w:bCs/>
                <w:iCs/>
                <w:szCs w:val="18"/>
              </w:rPr>
              <w:t>UE</w:t>
            </w:r>
          </w:p>
        </w:tc>
        <w:tc>
          <w:tcPr>
            <w:tcW w:w="567" w:type="dxa"/>
          </w:tcPr>
          <w:p w:rsidR="00AC038D" w:rsidRPr="000C4CFF" w:rsidDel="00914C0C" w:rsidRDefault="00AC038D" w:rsidP="008D70D3">
            <w:pPr>
              <w:pStyle w:val="TAL"/>
              <w:jc w:val="center"/>
              <w:rPr>
                <w:rFonts w:cs="Arial"/>
                <w:bCs/>
                <w:iCs/>
                <w:szCs w:val="18"/>
              </w:rPr>
            </w:pPr>
            <w:r w:rsidRPr="000C4CFF">
              <w:rPr>
                <w:rFonts w:cs="Arial"/>
                <w:bCs/>
                <w:iCs/>
                <w:szCs w:val="18"/>
              </w:rPr>
              <w:t>Tbd</w:t>
            </w:r>
          </w:p>
        </w:tc>
        <w:tc>
          <w:tcPr>
            <w:tcW w:w="709" w:type="dxa"/>
          </w:tcPr>
          <w:p w:rsidR="00AC038D" w:rsidRPr="000C4CFF" w:rsidDel="00914C0C" w:rsidRDefault="00AC038D" w:rsidP="008D70D3">
            <w:pPr>
              <w:pStyle w:val="TAL"/>
              <w:jc w:val="center"/>
              <w:rPr>
                <w:rFonts w:cs="Arial"/>
                <w:bCs/>
                <w:iCs/>
                <w:szCs w:val="18"/>
              </w:rPr>
            </w:pPr>
            <w:r w:rsidRPr="000C4CFF">
              <w:rPr>
                <w:rFonts w:cs="Arial"/>
                <w:bCs/>
                <w:iCs/>
                <w:szCs w:val="18"/>
              </w:rPr>
              <w:t>No</w:t>
            </w:r>
          </w:p>
        </w:tc>
        <w:tc>
          <w:tcPr>
            <w:tcW w:w="708" w:type="dxa"/>
          </w:tcPr>
          <w:p w:rsidR="00AC038D" w:rsidRPr="000C4CFF" w:rsidRDefault="00AC038D" w:rsidP="008D70D3">
            <w:pPr>
              <w:pStyle w:val="TAL"/>
              <w:jc w:val="center"/>
              <w:rPr>
                <w:rFonts w:eastAsia="ＭＳ 明朝" w:cs="Arial"/>
                <w:bCs/>
                <w:iCs/>
                <w:szCs w:val="18"/>
                <w:lang w:eastAsia="ja-JP"/>
              </w:rPr>
            </w:pPr>
            <w:r w:rsidRPr="000C4CFF">
              <w:rPr>
                <w:rFonts w:eastAsia="ＭＳ 明朝" w:cs="Arial"/>
                <w:bCs/>
                <w:iCs/>
                <w:szCs w:val="18"/>
                <w:lang w:eastAsia="ja-JP"/>
              </w:rPr>
              <w:t>Yes</w:t>
            </w:r>
          </w:p>
        </w:tc>
      </w:tr>
      <w:tr w:rsidR="00AC038D" w:rsidRPr="000C4CFF" w:rsidTr="008D70D3">
        <w:trPr>
          <w:cantSplit/>
        </w:trPr>
        <w:tc>
          <w:tcPr>
            <w:tcW w:w="6975" w:type="dxa"/>
          </w:tcPr>
          <w:p w:rsidR="00AC038D" w:rsidRPr="000C4CFF" w:rsidRDefault="00AC038D" w:rsidP="008D70D3">
            <w:pPr>
              <w:pStyle w:val="TAL"/>
              <w:rPr>
                <w:rFonts w:cs="Arial"/>
                <w:b/>
                <w:bCs/>
                <w:i/>
                <w:iCs/>
                <w:szCs w:val="18"/>
              </w:rPr>
            </w:pPr>
            <w:r w:rsidRPr="000C4CFF">
              <w:rPr>
                <w:rFonts w:cs="Arial"/>
                <w:b/>
                <w:bCs/>
                <w:i/>
                <w:iCs/>
                <w:szCs w:val="18"/>
              </w:rPr>
              <w:t>csi-RSRP-AndRSRQ-MeasWithoutSSB</w:t>
            </w:r>
          </w:p>
          <w:p w:rsidR="00AC038D" w:rsidRPr="000C4CFF" w:rsidRDefault="00AC038D" w:rsidP="008D70D3">
            <w:pPr>
              <w:pStyle w:val="TAL"/>
              <w:rPr>
                <w:rFonts w:cs="Arial"/>
                <w:b/>
                <w:bCs/>
                <w:i/>
                <w:iCs/>
                <w:szCs w:val="18"/>
              </w:rPr>
            </w:pPr>
            <w:r w:rsidRPr="000C4CFF">
              <w:rPr>
                <w:rFonts w:eastAsia="ＭＳ Ｐゴシック" w:cs="Arial"/>
                <w:szCs w:val="18"/>
              </w:rPr>
              <w:t>Indicates whether the UE can perform CSI-RSRP and CSI-RSRQ measurement as specified in TS38.215 [ref], where CSI-RS resource is configured for a cell that transmits SS/PBCH block and without an associated SS/PBCH block. This parameter needs FR1 and FR2 differentiation.</w:t>
            </w:r>
          </w:p>
        </w:tc>
        <w:tc>
          <w:tcPr>
            <w:tcW w:w="567" w:type="dxa"/>
          </w:tcPr>
          <w:p w:rsidR="00AC038D" w:rsidRPr="000C4CFF" w:rsidRDefault="00AC038D" w:rsidP="008D70D3">
            <w:pPr>
              <w:pStyle w:val="TAL"/>
              <w:jc w:val="center"/>
              <w:rPr>
                <w:rFonts w:cs="Arial"/>
                <w:bCs/>
                <w:iCs/>
                <w:szCs w:val="18"/>
              </w:rPr>
            </w:pPr>
            <w:r w:rsidRPr="000C4CFF">
              <w:rPr>
                <w:rFonts w:cs="Arial"/>
                <w:bCs/>
                <w:iCs/>
                <w:szCs w:val="18"/>
              </w:rPr>
              <w:t>UE</w:t>
            </w:r>
          </w:p>
        </w:tc>
        <w:tc>
          <w:tcPr>
            <w:tcW w:w="567" w:type="dxa"/>
          </w:tcPr>
          <w:p w:rsidR="00AC038D" w:rsidRPr="000C4CFF" w:rsidRDefault="00AC038D" w:rsidP="008D70D3">
            <w:pPr>
              <w:pStyle w:val="TAL"/>
              <w:jc w:val="center"/>
              <w:rPr>
                <w:rFonts w:cs="Arial"/>
                <w:bCs/>
                <w:iCs/>
                <w:szCs w:val="18"/>
              </w:rPr>
            </w:pPr>
            <w:r w:rsidRPr="000C4CFF">
              <w:rPr>
                <w:rFonts w:cs="Arial"/>
                <w:bCs/>
                <w:iCs/>
                <w:szCs w:val="18"/>
              </w:rPr>
              <w:t>Tbd</w:t>
            </w:r>
          </w:p>
        </w:tc>
        <w:tc>
          <w:tcPr>
            <w:tcW w:w="709" w:type="dxa"/>
          </w:tcPr>
          <w:p w:rsidR="00AC038D" w:rsidRPr="000C4CFF" w:rsidRDefault="00AC038D" w:rsidP="008D70D3">
            <w:pPr>
              <w:pStyle w:val="TAL"/>
              <w:jc w:val="center"/>
              <w:rPr>
                <w:rFonts w:cs="Arial"/>
                <w:bCs/>
                <w:iCs/>
                <w:szCs w:val="18"/>
              </w:rPr>
            </w:pPr>
            <w:r w:rsidRPr="000C4CFF">
              <w:rPr>
                <w:rFonts w:cs="Arial"/>
                <w:bCs/>
                <w:iCs/>
                <w:szCs w:val="18"/>
              </w:rPr>
              <w:t>No</w:t>
            </w:r>
          </w:p>
        </w:tc>
        <w:tc>
          <w:tcPr>
            <w:tcW w:w="708" w:type="dxa"/>
          </w:tcPr>
          <w:p w:rsidR="00AC038D" w:rsidRPr="000C4CFF" w:rsidRDefault="00AC038D" w:rsidP="008D70D3">
            <w:pPr>
              <w:pStyle w:val="TAL"/>
              <w:jc w:val="center"/>
              <w:rPr>
                <w:rFonts w:eastAsia="ＭＳ 明朝" w:cs="Arial"/>
                <w:bCs/>
                <w:iCs/>
                <w:szCs w:val="18"/>
                <w:lang w:eastAsia="ja-JP"/>
              </w:rPr>
            </w:pPr>
            <w:r w:rsidRPr="000C4CFF">
              <w:rPr>
                <w:rFonts w:eastAsia="ＭＳ 明朝" w:cs="Arial"/>
                <w:bCs/>
                <w:iCs/>
                <w:szCs w:val="18"/>
                <w:lang w:eastAsia="ja-JP"/>
              </w:rPr>
              <w:t>Yes</w:t>
            </w:r>
          </w:p>
        </w:tc>
      </w:tr>
      <w:tr w:rsidR="00AC038D" w:rsidRPr="000C4CFF" w:rsidTr="008D70D3">
        <w:trPr>
          <w:cantSplit/>
        </w:trPr>
        <w:tc>
          <w:tcPr>
            <w:tcW w:w="6975" w:type="dxa"/>
          </w:tcPr>
          <w:p w:rsidR="00AC038D" w:rsidRPr="000C4CFF" w:rsidRDefault="00AC038D" w:rsidP="008D70D3">
            <w:pPr>
              <w:pStyle w:val="TAL"/>
              <w:rPr>
                <w:rFonts w:cs="Arial"/>
                <w:b/>
                <w:bCs/>
                <w:i/>
                <w:iCs/>
                <w:szCs w:val="18"/>
              </w:rPr>
            </w:pPr>
            <w:r w:rsidRPr="000C4CFF">
              <w:rPr>
                <w:rFonts w:cs="Arial"/>
                <w:b/>
                <w:bCs/>
                <w:i/>
                <w:iCs/>
                <w:szCs w:val="18"/>
              </w:rPr>
              <w:t>csi-SINR-Meas</w:t>
            </w:r>
          </w:p>
          <w:p w:rsidR="00AC038D" w:rsidRPr="000C4CFF" w:rsidRDefault="00AC038D" w:rsidP="008D70D3">
            <w:pPr>
              <w:pStyle w:val="TAL"/>
              <w:rPr>
                <w:rFonts w:cs="Arial"/>
                <w:b/>
                <w:bCs/>
                <w:i/>
                <w:iCs/>
                <w:szCs w:val="18"/>
              </w:rPr>
            </w:pPr>
            <w:r w:rsidRPr="000C4CFF">
              <w:rPr>
                <w:rFonts w:eastAsia="ＭＳ Ｐゴシック" w:cs="Arial"/>
                <w:szCs w:val="18"/>
              </w:rPr>
              <w:t xml:space="preserve">Indicates whether the UE can perform CSI-SINR measurements based on configured CSI-RS resources as specified in TS38.215. This parameter needs FR1 and FR2 differentiation. </w:t>
            </w:r>
          </w:p>
        </w:tc>
        <w:tc>
          <w:tcPr>
            <w:tcW w:w="567" w:type="dxa"/>
          </w:tcPr>
          <w:p w:rsidR="00AC038D" w:rsidRPr="000C4CFF" w:rsidRDefault="00AC038D" w:rsidP="008D70D3">
            <w:pPr>
              <w:pStyle w:val="TAL"/>
              <w:jc w:val="center"/>
              <w:rPr>
                <w:rFonts w:cs="Arial"/>
                <w:bCs/>
                <w:iCs/>
                <w:szCs w:val="18"/>
              </w:rPr>
            </w:pPr>
            <w:r w:rsidRPr="000C4CFF">
              <w:rPr>
                <w:rFonts w:cs="Arial"/>
                <w:bCs/>
                <w:iCs/>
                <w:szCs w:val="18"/>
              </w:rPr>
              <w:t>UE</w:t>
            </w:r>
          </w:p>
        </w:tc>
        <w:tc>
          <w:tcPr>
            <w:tcW w:w="567" w:type="dxa"/>
          </w:tcPr>
          <w:p w:rsidR="00AC038D" w:rsidRPr="000C4CFF" w:rsidRDefault="00AC038D" w:rsidP="008D70D3">
            <w:pPr>
              <w:pStyle w:val="TAL"/>
              <w:jc w:val="center"/>
              <w:rPr>
                <w:rFonts w:cs="Arial"/>
                <w:bCs/>
                <w:iCs/>
                <w:szCs w:val="18"/>
              </w:rPr>
            </w:pPr>
            <w:r w:rsidRPr="000C4CFF">
              <w:rPr>
                <w:rFonts w:cs="Arial"/>
                <w:bCs/>
                <w:iCs/>
                <w:szCs w:val="18"/>
              </w:rPr>
              <w:t>Tbd</w:t>
            </w:r>
          </w:p>
        </w:tc>
        <w:tc>
          <w:tcPr>
            <w:tcW w:w="709" w:type="dxa"/>
          </w:tcPr>
          <w:p w:rsidR="00AC038D" w:rsidRPr="000C4CFF" w:rsidRDefault="00AC038D" w:rsidP="008D70D3">
            <w:pPr>
              <w:pStyle w:val="TAL"/>
              <w:jc w:val="center"/>
              <w:rPr>
                <w:rFonts w:cs="Arial"/>
                <w:bCs/>
                <w:iCs/>
                <w:szCs w:val="18"/>
              </w:rPr>
            </w:pPr>
            <w:r w:rsidRPr="000C4CFF">
              <w:rPr>
                <w:rFonts w:cs="Arial"/>
                <w:bCs/>
                <w:iCs/>
                <w:szCs w:val="18"/>
              </w:rPr>
              <w:t>No</w:t>
            </w:r>
          </w:p>
        </w:tc>
        <w:tc>
          <w:tcPr>
            <w:tcW w:w="708" w:type="dxa"/>
          </w:tcPr>
          <w:p w:rsidR="00AC038D" w:rsidRPr="000C4CFF" w:rsidRDefault="00AC038D" w:rsidP="008D70D3">
            <w:pPr>
              <w:pStyle w:val="TAL"/>
              <w:jc w:val="center"/>
              <w:rPr>
                <w:rFonts w:eastAsia="ＭＳ 明朝" w:cs="Arial"/>
                <w:bCs/>
                <w:iCs/>
                <w:szCs w:val="18"/>
                <w:lang w:eastAsia="ja-JP"/>
              </w:rPr>
            </w:pPr>
            <w:r w:rsidRPr="000C4CFF">
              <w:rPr>
                <w:rFonts w:eastAsia="ＭＳ 明朝" w:cs="Arial"/>
                <w:bCs/>
                <w:iCs/>
                <w:szCs w:val="18"/>
                <w:lang w:eastAsia="ja-JP"/>
              </w:rPr>
              <w:t>Yes</w:t>
            </w:r>
          </w:p>
        </w:tc>
      </w:tr>
      <w:tr w:rsidR="00AC038D" w:rsidRPr="000C4CFF" w:rsidTr="008D70D3">
        <w:trPr>
          <w:cantSplit/>
        </w:trPr>
        <w:tc>
          <w:tcPr>
            <w:tcW w:w="6975" w:type="dxa"/>
          </w:tcPr>
          <w:p w:rsidR="00AC038D" w:rsidRPr="000C4CFF" w:rsidRDefault="00AC038D" w:rsidP="008D70D3">
            <w:pPr>
              <w:pStyle w:val="TAL"/>
              <w:rPr>
                <w:rFonts w:cs="Arial"/>
                <w:b/>
                <w:bCs/>
                <w:i/>
                <w:iCs/>
                <w:szCs w:val="18"/>
              </w:rPr>
            </w:pPr>
            <w:r w:rsidRPr="000C4CFF">
              <w:rPr>
                <w:rFonts w:cs="Arial"/>
                <w:b/>
                <w:bCs/>
                <w:i/>
                <w:iCs/>
                <w:szCs w:val="18"/>
              </w:rPr>
              <w:t>eventA-MeasAndReport</w:t>
            </w:r>
          </w:p>
          <w:p w:rsidR="00AC038D" w:rsidRPr="000C4CFF" w:rsidRDefault="00AC038D" w:rsidP="008D70D3">
            <w:pPr>
              <w:pStyle w:val="TAL"/>
              <w:rPr>
                <w:rFonts w:cs="Arial"/>
                <w:b/>
                <w:bCs/>
                <w:i/>
                <w:iCs/>
                <w:szCs w:val="18"/>
              </w:rPr>
            </w:pPr>
            <w:r w:rsidRPr="000C4CFF">
              <w:rPr>
                <w:rFonts w:cs="Arial"/>
                <w:bCs/>
                <w:iCs/>
                <w:szCs w:val="18"/>
              </w:rPr>
              <w:t>Indicates whether the UE supports NR measurements and events A triggered reporting as specified in TS 38.331 [9]</w:t>
            </w:r>
          </w:p>
        </w:tc>
        <w:tc>
          <w:tcPr>
            <w:tcW w:w="567" w:type="dxa"/>
          </w:tcPr>
          <w:p w:rsidR="00AC038D" w:rsidRPr="000C4CFF" w:rsidRDefault="00AC038D" w:rsidP="008D70D3">
            <w:pPr>
              <w:pStyle w:val="TAL"/>
              <w:jc w:val="center"/>
              <w:rPr>
                <w:rFonts w:cs="Arial"/>
                <w:bCs/>
                <w:iCs/>
                <w:szCs w:val="18"/>
              </w:rPr>
            </w:pPr>
            <w:r w:rsidRPr="000C4CFF">
              <w:rPr>
                <w:rFonts w:cs="Arial"/>
                <w:bCs/>
                <w:iCs/>
                <w:szCs w:val="18"/>
              </w:rPr>
              <w:t>UE</w:t>
            </w:r>
          </w:p>
        </w:tc>
        <w:tc>
          <w:tcPr>
            <w:tcW w:w="567" w:type="dxa"/>
          </w:tcPr>
          <w:p w:rsidR="00AC038D" w:rsidRPr="000C4CFF" w:rsidRDefault="00AC038D" w:rsidP="008D70D3">
            <w:pPr>
              <w:pStyle w:val="TAL"/>
              <w:jc w:val="center"/>
              <w:rPr>
                <w:rFonts w:cs="Arial"/>
                <w:bCs/>
                <w:iCs/>
                <w:szCs w:val="18"/>
              </w:rPr>
            </w:pPr>
            <w:r w:rsidRPr="000C4CFF">
              <w:rPr>
                <w:rFonts w:cs="Arial"/>
                <w:bCs/>
                <w:iCs/>
                <w:szCs w:val="18"/>
              </w:rPr>
              <w:t>Yes</w:t>
            </w:r>
          </w:p>
        </w:tc>
        <w:tc>
          <w:tcPr>
            <w:tcW w:w="709" w:type="dxa"/>
          </w:tcPr>
          <w:p w:rsidR="00AC038D" w:rsidRPr="000C4CFF" w:rsidRDefault="00AC038D" w:rsidP="008D70D3">
            <w:pPr>
              <w:pStyle w:val="TAL"/>
              <w:jc w:val="center"/>
              <w:rPr>
                <w:rFonts w:cs="Arial"/>
                <w:bCs/>
                <w:iCs/>
                <w:szCs w:val="18"/>
              </w:rPr>
            </w:pPr>
            <w:r w:rsidRPr="000C4CFF">
              <w:rPr>
                <w:rFonts w:cs="Arial"/>
                <w:bCs/>
                <w:iCs/>
                <w:szCs w:val="18"/>
              </w:rPr>
              <w:t>Yes</w:t>
            </w:r>
          </w:p>
        </w:tc>
        <w:tc>
          <w:tcPr>
            <w:tcW w:w="708" w:type="dxa"/>
          </w:tcPr>
          <w:p w:rsidR="00AC038D" w:rsidRPr="000C4CFF" w:rsidRDefault="00AC038D" w:rsidP="008D70D3">
            <w:pPr>
              <w:pStyle w:val="TAL"/>
              <w:jc w:val="center"/>
              <w:rPr>
                <w:rFonts w:eastAsia="ＭＳ 明朝" w:cs="Arial"/>
                <w:bCs/>
                <w:iCs/>
                <w:szCs w:val="18"/>
                <w:lang w:eastAsia="ja-JP"/>
              </w:rPr>
            </w:pPr>
            <w:r w:rsidRPr="000C4CFF">
              <w:rPr>
                <w:rFonts w:eastAsia="ＭＳ 明朝" w:cs="Arial"/>
                <w:bCs/>
                <w:iCs/>
                <w:szCs w:val="18"/>
                <w:lang w:eastAsia="ja-JP"/>
              </w:rPr>
              <w:t>No</w:t>
            </w:r>
          </w:p>
        </w:tc>
      </w:tr>
      <w:tr w:rsidR="00AC038D" w:rsidRPr="000C4CFF" w:rsidTr="008D70D3">
        <w:trPr>
          <w:cantSplit/>
        </w:trPr>
        <w:tc>
          <w:tcPr>
            <w:tcW w:w="6975" w:type="dxa"/>
          </w:tcPr>
          <w:p w:rsidR="00AC038D" w:rsidRPr="000C4CFF" w:rsidRDefault="00AC038D" w:rsidP="008D70D3">
            <w:pPr>
              <w:pStyle w:val="TAL"/>
              <w:rPr>
                <w:rFonts w:cs="Arial"/>
                <w:b/>
                <w:bCs/>
                <w:i/>
                <w:iCs/>
                <w:szCs w:val="18"/>
              </w:rPr>
            </w:pPr>
            <w:r w:rsidRPr="000C4CFF">
              <w:rPr>
                <w:rFonts w:cs="Arial"/>
                <w:b/>
                <w:bCs/>
                <w:i/>
                <w:iCs/>
                <w:szCs w:val="18"/>
              </w:rPr>
              <w:t>independentGapConfig</w:t>
            </w:r>
          </w:p>
          <w:p w:rsidR="00AC038D" w:rsidRPr="000C4CFF" w:rsidRDefault="00AC038D" w:rsidP="008D70D3">
            <w:pPr>
              <w:pStyle w:val="TAL"/>
              <w:rPr>
                <w:rFonts w:cs="Arial"/>
                <w:b/>
                <w:bCs/>
                <w:i/>
                <w:iCs/>
                <w:szCs w:val="18"/>
              </w:rPr>
            </w:pPr>
            <w:r w:rsidRPr="000C4CFF">
              <w:t>This field indicates whether the UE supports two independent measurement gap configurations for FR1 and FR2 specified in TS 38.133 [5].</w:t>
            </w:r>
          </w:p>
        </w:tc>
        <w:tc>
          <w:tcPr>
            <w:tcW w:w="567" w:type="dxa"/>
          </w:tcPr>
          <w:p w:rsidR="00AC038D" w:rsidRPr="000C4CFF" w:rsidRDefault="00AC038D" w:rsidP="008D70D3">
            <w:pPr>
              <w:pStyle w:val="TAL"/>
              <w:jc w:val="center"/>
              <w:rPr>
                <w:rFonts w:cs="Arial"/>
                <w:bCs/>
                <w:iCs/>
                <w:szCs w:val="18"/>
              </w:rPr>
            </w:pPr>
            <w:r w:rsidRPr="000C4CFF">
              <w:rPr>
                <w:rFonts w:cs="Arial"/>
                <w:bCs/>
                <w:iCs/>
                <w:szCs w:val="18"/>
              </w:rPr>
              <w:t>UE</w:t>
            </w:r>
          </w:p>
        </w:tc>
        <w:tc>
          <w:tcPr>
            <w:tcW w:w="567" w:type="dxa"/>
          </w:tcPr>
          <w:p w:rsidR="00AC038D" w:rsidRPr="000C4CFF" w:rsidRDefault="00AC038D" w:rsidP="008D70D3">
            <w:pPr>
              <w:pStyle w:val="TAL"/>
              <w:jc w:val="center"/>
              <w:rPr>
                <w:rFonts w:cs="Arial"/>
                <w:bCs/>
                <w:iCs/>
                <w:szCs w:val="18"/>
              </w:rPr>
            </w:pPr>
            <w:r w:rsidRPr="000C4CFF">
              <w:rPr>
                <w:rFonts w:cs="Arial"/>
                <w:bCs/>
                <w:iCs/>
                <w:szCs w:val="18"/>
              </w:rPr>
              <w:t>No</w:t>
            </w:r>
          </w:p>
        </w:tc>
        <w:tc>
          <w:tcPr>
            <w:tcW w:w="709" w:type="dxa"/>
          </w:tcPr>
          <w:p w:rsidR="00AC038D" w:rsidRPr="000C4CFF" w:rsidRDefault="00AC038D" w:rsidP="008D70D3">
            <w:pPr>
              <w:pStyle w:val="TAL"/>
              <w:jc w:val="center"/>
              <w:rPr>
                <w:rFonts w:cs="Arial"/>
                <w:bCs/>
                <w:iCs/>
                <w:szCs w:val="18"/>
              </w:rPr>
            </w:pPr>
            <w:r w:rsidRPr="000C4CFF">
              <w:rPr>
                <w:rFonts w:cs="Arial"/>
                <w:bCs/>
                <w:iCs/>
                <w:szCs w:val="18"/>
              </w:rPr>
              <w:t>Yes</w:t>
            </w:r>
          </w:p>
        </w:tc>
        <w:tc>
          <w:tcPr>
            <w:tcW w:w="708" w:type="dxa"/>
          </w:tcPr>
          <w:p w:rsidR="00AC038D" w:rsidRPr="000C4CFF" w:rsidRDefault="00AC038D" w:rsidP="008D70D3">
            <w:pPr>
              <w:pStyle w:val="TAL"/>
              <w:jc w:val="center"/>
              <w:rPr>
                <w:rFonts w:eastAsia="ＭＳ 明朝" w:cs="Arial"/>
                <w:bCs/>
                <w:iCs/>
                <w:szCs w:val="18"/>
                <w:lang w:eastAsia="ja-JP"/>
              </w:rPr>
            </w:pPr>
            <w:r w:rsidRPr="000C4CFF">
              <w:rPr>
                <w:rFonts w:eastAsia="ＭＳ 明朝" w:cs="Arial"/>
                <w:bCs/>
                <w:iCs/>
                <w:szCs w:val="18"/>
                <w:lang w:eastAsia="ja-JP"/>
              </w:rPr>
              <w:t>No</w:t>
            </w:r>
          </w:p>
        </w:tc>
      </w:tr>
      <w:tr w:rsidR="00AC038D" w:rsidRPr="000C4CFF" w:rsidTr="008D70D3">
        <w:trPr>
          <w:cantSplit/>
        </w:trPr>
        <w:tc>
          <w:tcPr>
            <w:tcW w:w="6975" w:type="dxa"/>
          </w:tcPr>
          <w:p w:rsidR="00AC038D" w:rsidRPr="000C4CFF" w:rsidRDefault="00AC038D" w:rsidP="008D70D3">
            <w:pPr>
              <w:pStyle w:val="TAL"/>
              <w:rPr>
                <w:rFonts w:cs="Arial"/>
                <w:b/>
                <w:bCs/>
                <w:i/>
                <w:iCs/>
                <w:szCs w:val="18"/>
              </w:rPr>
            </w:pPr>
            <w:r w:rsidRPr="000C4CFF">
              <w:rPr>
                <w:rFonts w:cs="Arial"/>
                <w:b/>
                <w:bCs/>
                <w:i/>
                <w:iCs/>
                <w:szCs w:val="18"/>
              </w:rPr>
              <w:t>intraAndInterF-MeasAndReport</w:t>
            </w:r>
          </w:p>
          <w:p w:rsidR="00AC038D" w:rsidRPr="000C4CFF" w:rsidRDefault="00AC038D" w:rsidP="008D70D3">
            <w:pPr>
              <w:pStyle w:val="TAL"/>
              <w:rPr>
                <w:rFonts w:cs="Arial"/>
                <w:b/>
                <w:bCs/>
                <w:i/>
                <w:iCs/>
                <w:szCs w:val="18"/>
              </w:rPr>
            </w:pPr>
            <w:r w:rsidRPr="000C4CFF">
              <w:rPr>
                <w:rFonts w:cs="Arial"/>
                <w:bCs/>
                <w:iCs/>
                <w:szCs w:val="18"/>
              </w:rPr>
              <w:t xml:space="preserve">Indicates whether the UE supports NR intra-frequency and inter-frequency measurements and at least periodical reporting.  </w:t>
            </w:r>
          </w:p>
        </w:tc>
        <w:tc>
          <w:tcPr>
            <w:tcW w:w="567" w:type="dxa"/>
          </w:tcPr>
          <w:p w:rsidR="00AC038D" w:rsidRPr="000C4CFF" w:rsidRDefault="00AC038D" w:rsidP="008D70D3">
            <w:pPr>
              <w:pStyle w:val="TAL"/>
              <w:jc w:val="center"/>
              <w:rPr>
                <w:rFonts w:cs="Arial"/>
                <w:bCs/>
                <w:iCs/>
                <w:szCs w:val="18"/>
              </w:rPr>
            </w:pPr>
            <w:r w:rsidRPr="000C4CFF">
              <w:rPr>
                <w:rFonts w:cs="Arial"/>
                <w:bCs/>
                <w:iCs/>
                <w:szCs w:val="18"/>
              </w:rPr>
              <w:t>UE</w:t>
            </w:r>
          </w:p>
        </w:tc>
        <w:tc>
          <w:tcPr>
            <w:tcW w:w="567" w:type="dxa"/>
          </w:tcPr>
          <w:p w:rsidR="00AC038D" w:rsidRPr="000C4CFF" w:rsidRDefault="00AC038D" w:rsidP="008D70D3">
            <w:pPr>
              <w:pStyle w:val="TAL"/>
              <w:jc w:val="center"/>
              <w:rPr>
                <w:rFonts w:cs="Arial"/>
                <w:bCs/>
                <w:iCs/>
                <w:szCs w:val="18"/>
              </w:rPr>
            </w:pPr>
            <w:r w:rsidRPr="000C4CFF">
              <w:rPr>
                <w:rFonts w:cs="Arial"/>
                <w:bCs/>
                <w:iCs/>
                <w:szCs w:val="18"/>
              </w:rPr>
              <w:t>Yes</w:t>
            </w:r>
          </w:p>
        </w:tc>
        <w:tc>
          <w:tcPr>
            <w:tcW w:w="709" w:type="dxa"/>
          </w:tcPr>
          <w:p w:rsidR="00AC038D" w:rsidRPr="000C4CFF" w:rsidRDefault="00AC038D" w:rsidP="008D70D3">
            <w:pPr>
              <w:pStyle w:val="TAL"/>
              <w:jc w:val="center"/>
              <w:rPr>
                <w:rFonts w:cs="Arial"/>
                <w:bCs/>
                <w:iCs/>
                <w:szCs w:val="18"/>
              </w:rPr>
            </w:pPr>
            <w:r w:rsidRPr="000C4CFF">
              <w:rPr>
                <w:rFonts w:cs="Arial"/>
                <w:bCs/>
                <w:iCs/>
                <w:szCs w:val="18"/>
              </w:rPr>
              <w:t>Yes</w:t>
            </w:r>
          </w:p>
        </w:tc>
        <w:tc>
          <w:tcPr>
            <w:tcW w:w="708" w:type="dxa"/>
          </w:tcPr>
          <w:p w:rsidR="00AC038D" w:rsidRPr="000C4CFF" w:rsidRDefault="00AC038D" w:rsidP="008D70D3">
            <w:pPr>
              <w:pStyle w:val="TAL"/>
              <w:jc w:val="center"/>
              <w:rPr>
                <w:rFonts w:eastAsia="ＭＳ 明朝" w:cs="Arial"/>
                <w:bCs/>
                <w:iCs/>
                <w:szCs w:val="18"/>
                <w:lang w:eastAsia="ja-JP"/>
              </w:rPr>
            </w:pPr>
            <w:r w:rsidRPr="000C4CFF">
              <w:rPr>
                <w:rFonts w:eastAsia="ＭＳ 明朝" w:cs="Arial"/>
                <w:bCs/>
                <w:iCs/>
                <w:szCs w:val="18"/>
                <w:lang w:eastAsia="ja-JP"/>
              </w:rPr>
              <w:t>No</w:t>
            </w:r>
          </w:p>
        </w:tc>
      </w:tr>
      <w:tr w:rsidR="00AC038D" w:rsidRPr="000C4CFF" w:rsidTr="008D70D3">
        <w:trPr>
          <w:cantSplit/>
        </w:trPr>
        <w:tc>
          <w:tcPr>
            <w:tcW w:w="6975" w:type="dxa"/>
          </w:tcPr>
          <w:p w:rsidR="00AC038D" w:rsidRPr="000C4CFF" w:rsidRDefault="00AC038D" w:rsidP="008D70D3">
            <w:pPr>
              <w:pStyle w:val="TAL"/>
              <w:rPr>
                <w:rFonts w:cs="Arial"/>
                <w:b/>
                <w:bCs/>
                <w:i/>
                <w:iCs/>
                <w:szCs w:val="18"/>
              </w:rPr>
            </w:pPr>
            <w:r w:rsidRPr="000C4CFF">
              <w:rPr>
                <w:rFonts w:cs="Arial"/>
                <w:b/>
                <w:bCs/>
                <w:i/>
                <w:iCs/>
                <w:szCs w:val="18"/>
              </w:rPr>
              <w:t>simultaneousRxDataSSB-DiffNumerology</w:t>
            </w:r>
          </w:p>
          <w:p w:rsidR="00AC038D" w:rsidRPr="000C4CFF" w:rsidRDefault="00AC038D" w:rsidP="008D70D3">
            <w:pPr>
              <w:pStyle w:val="TAL"/>
              <w:rPr>
                <w:rFonts w:cs="Arial"/>
                <w:b/>
                <w:bCs/>
                <w:i/>
                <w:iCs/>
                <w:szCs w:val="18"/>
              </w:rPr>
            </w:pPr>
            <w:r w:rsidRPr="000C4CFF">
              <w:t xml:space="preserve">Indicates whether the UE supports concurrent intra-frequency measurement on serving cell or neighbouring cell and PDCCH or PDSCH reception from the serving cell with a different numerology. </w:t>
            </w:r>
          </w:p>
        </w:tc>
        <w:tc>
          <w:tcPr>
            <w:tcW w:w="567" w:type="dxa"/>
          </w:tcPr>
          <w:p w:rsidR="00AC038D" w:rsidRPr="000C4CFF" w:rsidRDefault="00AC038D" w:rsidP="008D70D3">
            <w:pPr>
              <w:pStyle w:val="TAL"/>
              <w:jc w:val="center"/>
              <w:rPr>
                <w:rFonts w:cs="Arial"/>
                <w:bCs/>
                <w:iCs/>
                <w:szCs w:val="18"/>
              </w:rPr>
            </w:pPr>
            <w:r w:rsidRPr="000C4CFF">
              <w:rPr>
                <w:rFonts w:cs="Arial"/>
                <w:bCs/>
                <w:iCs/>
                <w:szCs w:val="18"/>
              </w:rPr>
              <w:t>UE</w:t>
            </w:r>
          </w:p>
        </w:tc>
        <w:tc>
          <w:tcPr>
            <w:tcW w:w="567" w:type="dxa"/>
          </w:tcPr>
          <w:p w:rsidR="00AC038D" w:rsidRPr="000C4CFF" w:rsidRDefault="00AC038D" w:rsidP="008D70D3">
            <w:pPr>
              <w:pStyle w:val="TAL"/>
              <w:jc w:val="center"/>
              <w:rPr>
                <w:rFonts w:cs="Arial"/>
                <w:bCs/>
                <w:iCs/>
                <w:szCs w:val="18"/>
              </w:rPr>
            </w:pPr>
            <w:r w:rsidRPr="000C4CFF">
              <w:rPr>
                <w:rFonts w:cs="Arial"/>
                <w:bCs/>
                <w:iCs/>
                <w:szCs w:val="18"/>
              </w:rPr>
              <w:t>TBD</w:t>
            </w:r>
          </w:p>
        </w:tc>
        <w:tc>
          <w:tcPr>
            <w:tcW w:w="709" w:type="dxa"/>
          </w:tcPr>
          <w:p w:rsidR="00AC038D" w:rsidRPr="000C4CFF" w:rsidRDefault="00AC038D" w:rsidP="008D70D3">
            <w:pPr>
              <w:pStyle w:val="TAL"/>
              <w:jc w:val="center"/>
              <w:rPr>
                <w:rFonts w:cs="Arial"/>
                <w:bCs/>
                <w:iCs/>
                <w:szCs w:val="18"/>
              </w:rPr>
            </w:pPr>
            <w:r w:rsidRPr="000C4CFF">
              <w:rPr>
                <w:rFonts w:cs="Arial"/>
                <w:bCs/>
                <w:iCs/>
                <w:szCs w:val="18"/>
              </w:rPr>
              <w:t>Yes</w:t>
            </w:r>
          </w:p>
        </w:tc>
        <w:tc>
          <w:tcPr>
            <w:tcW w:w="708" w:type="dxa"/>
          </w:tcPr>
          <w:p w:rsidR="00AC038D" w:rsidRPr="000C4CFF" w:rsidRDefault="00AC038D" w:rsidP="008D70D3">
            <w:pPr>
              <w:pStyle w:val="TAL"/>
              <w:jc w:val="center"/>
              <w:rPr>
                <w:rFonts w:eastAsia="ＭＳ 明朝" w:cs="Arial"/>
                <w:bCs/>
                <w:iCs/>
                <w:szCs w:val="18"/>
                <w:lang w:eastAsia="ja-JP"/>
              </w:rPr>
            </w:pPr>
            <w:r w:rsidRPr="000C4CFF">
              <w:rPr>
                <w:rFonts w:eastAsia="ＭＳ 明朝" w:cs="Arial"/>
                <w:bCs/>
                <w:iCs/>
                <w:szCs w:val="18"/>
                <w:lang w:eastAsia="ja-JP"/>
              </w:rPr>
              <w:t>Yes</w:t>
            </w:r>
          </w:p>
        </w:tc>
      </w:tr>
      <w:tr w:rsidR="00AC038D" w:rsidRPr="000C4CFF" w:rsidTr="008D70D3">
        <w:trPr>
          <w:cantSplit/>
        </w:trPr>
        <w:tc>
          <w:tcPr>
            <w:tcW w:w="6975" w:type="dxa"/>
          </w:tcPr>
          <w:p w:rsidR="00AC038D" w:rsidRPr="000C4CFF" w:rsidRDefault="00AC038D" w:rsidP="008D70D3">
            <w:pPr>
              <w:pStyle w:val="TAL"/>
              <w:rPr>
                <w:rFonts w:cs="Arial"/>
                <w:b/>
                <w:bCs/>
                <w:i/>
                <w:iCs/>
                <w:szCs w:val="18"/>
              </w:rPr>
            </w:pPr>
            <w:r w:rsidRPr="000C4CFF">
              <w:rPr>
                <w:rFonts w:cs="Arial"/>
                <w:b/>
                <w:bCs/>
                <w:i/>
                <w:iCs/>
                <w:szCs w:val="18"/>
              </w:rPr>
              <w:t>sftd-MeasPSCell</w:t>
            </w:r>
          </w:p>
          <w:p w:rsidR="00AC038D" w:rsidRPr="000C4CFF" w:rsidRDefault="00AC038D" w:rsidP="008D70D3">
            <w:pPr>
              <w:pStyle w:val="TAL"/>
              <w:rPr>
                <w:rFonts w:cs="Arial"/>
                <w:bCs/>
                <w:i/>
                <w:iCs/>
                <w:szCs w:val="18"/>
              </w:rPr>
            </w:pPr>
            <w:r w:rsidRPr="000C4CFF">
              <w:t>Indicates whether the UE supports SFTD measurements between the Pcell and a configured PSCell.</w:t>
            </w:r>
          </w:p>
        </w:tc>
        <w:tc>
          <w:tcPr>
            <w:tcW w:w="567" w:type="dxa"/>
          </w:tcPr>
          <w:p w:rsidR="00AC038D" w:rsidRPr="000C4CFF" w:rsidRDefault="00AC038D" w:rsidP="008D70D3">
            <w:pPr>
              <w:pStyle w:val="TAL"/>
              <w:jc w:val="center"/>
              <w:rPr>
                <w:rFonts w:cs="Arial"/>
                <w:bCs/>
                <w:iCs/>
                <w:szCs w:val="18"/>
              </w:rPr>
            </w:pPr>
            <w:r w:rsidRPr="000C4CFF">
              <w:rPr>
                <w:rFonts w:cs="Arial"/>
                <w:bCs/>
                <w:iCs/>
                <w:szCs w:val="18"/>
              </w:rPr>
              <w:t>UE</w:t>
            </w:r>
          </w:p>
        </w:tc>
        <w:tc>
          <w:tcPr>
            <w:tcW w:w="567" w:type="dxa"/>
          </w:tcPr>
          <w:p w:rsidR="00AC038D" w:rsidRPr="000C4CFF" w:rsidRDefault="00AC038D" w:rsidP="008D70D3">
            <w:pPr>
              <w:pStyle w:val="TAL"/>
              <w:jc w:val="center"/>
              <w:rPr>
                <w:rFonts w:cs="Arial"/>
                <w:bCs/>
                <w:iCs/>
                <w:szCs w:val="18"/>
              </w:rPr>
            </w:pPr>
            <w:r w:rsidRPr="000C4CFF">
              <w:rPr>
                <w:rFonts w:cs="Arial"/>
                <w:bCs/>
                <w:iCs/>
                <w:szCs w:val="18"/>
              </w:rPr>
              <w:t>No</w:t>
            </w:r>
          </w:p>
        </w:tc>
        <w:tc>
          <w:tcPr>
            <w:tcW w:w="709" w:type="dxa"/>
          </w:tcPr>
          <w:p w:rsidR="00AC038D" w:rsidRPr="000C4CFF" w:rsidRDefault="00AC038D" w:rsidP="008D70D3">
            <w:pPr>
              <w:pStyle w:val="TAL"/>
              <w:jc w:val="center"/>
              <w:rPr>
                <w:rFonts w:cs="Arial"/>
                <w:bCs/>
                <w:iCs/>
                <w:szCs w:val="18"/>
              </w:rPr>
            </w:pPr>
            <w:r w:rsidRPr="000C4CFF">
              <w:rPr>
                <w:rFonts w:cs="Arial"/>
                <w:bCs/>
                <w:iCs/>
                <w:szCs w:val="18"/>
              </w:rPr>
              <w:t>Yes</w:t>
            </w:r>
          </w:p>
        </w:tc>
        <w:tc>
          <w:tcPr>
            <w:tcW w:w="708" w:type="dxa"/>
          </w:tcPr>
          <w:p w:rsidR="00AC038D" w:rsidRPr="000C4CFF" w:rsidRDefault="00AC038D" w:rsidP="008D70D3">
            <w:pPr>
              <w:pStyle w:val="TAL"/>
              <w:jc w:val="center"/>
              <w:rPr>
                <w:rFonts w:eastAsia="ＭＳ 明朝" w:cs="Arial"/>
                <w:bCs/>
                <w:iCs/>
                <w:szCs w:val="18"/>
                <w:lang w:eastAsia="ja-JP"/>
              </w:rPr>
            </w:pPr>
            <w:r w:rsidRPr="000C4CFF">
              <w:rPr>
                <w:rFonts w:eastAsia="ＭＳ 明朝" w:cs="Arial"/>
                <w:bCs/>
                <w:iCs/>
                <w:szCs w:val="18"/>
                <w:lang w:eastAsia="ja-JP"/>
              </w:rPr>
              <w:t>No</w:t>
            </w:r>
          </w:p>
        </w:tc>
      </w:tr>
      <w:tr w:rsidR="00AC038D" w:rsidRPr="000C4CFF" w:rsidTr="008D70D3">
        <w:trPr>
          <w:cantSplit/>
        </w:trPr>
        <w:tc>
          <w:tcPr>
            <w:tcW w:w="6975" w:type="dxa"/>
          </w:tcPr>
          <w:p w:rsidR="00AC038D" w:rsidRPr="000C4CFF" w:rsidRDefault="00AC038D" w:rsidP="008D70D3">
            <w:pPr>
              <w:pStyle w:val="TAL"/>
              <w:rPr>
                <w:rFonts w:cs="Arial"/>
                <w:b/>
                <w:bCs/>
                <w:i/>
                <w:iCs/>
                <w:szCs w:val="18"/>
              </w:rPr>
            </w:pPr>
            <w:r w:rsidRPr="000C4CFF">
              <w:rPr>
                <w:rFonts w:cs="Arial"/>
                <w:b/>
                <w:bCs/>
                <w:i/>
                <w:iCs/>
                <w:szCs w:val="18"/>
              </w:rPr>
              <w:t>sftd-MeasNR-Cell</w:t>
            </w:r>
          </w:p>
          <w:p w:rsidR="00AC038D" w:rsidRPr="000C4CFF" w:rsidDel="006B1332" w:rsidRDefault="00AC038D" w:rsidP="008D70D3">
            <w:pPr>
              <w:pStyle w:val="TAL"/>
              <w:rPr>
                <w:rFonts w:cs="Arial"/>
                <w:b/>
                <w:bCs/>
                <w:i/>
                <w:iCs/>
                <w:szCs w:val="18"/>
              </w:rPr>
            </w:pPr>
            <w:r w:rsidRPr="000C4CFF">
              <w:t>Indicates whether the SFTD measurement between the Pcell and the NR cells is supported by the UE which is capable of EN-DC when EN-DC is not configured.</w:t>
            </w:r>
          </w:p>
        </w:tc>
        <w:tc>
          <w:tcPr>
            <w:tcW w:w="567" w:type="dxa"/>
          </w:tcPr>
          <w:p w:rsidR="00AC038D" w:rsidRPr="000C4CFF" w:rsidRDefault="00AC038D" w:rsidP="008D70D3">
            <w:pPr>
              <w:pStyle w:val="TAL"/>
              <w:jc w:val="center"/>
              <w:rPr>
                <w:rFonts w:cs="Arial"/>
                <w:bCs/>
                <w:iCs/>
                <w:szCs w:val="18"/>
              </w:rPr>
            </w:pPr>
            <w:r w:rsidRPr="000C4CFF">
              <w:rPr>
                <w:rFonts w:cs="Arial"/>
                <w:bCs/>
                <w:iCs/>
                <w:szCs w:val="18"/>
              </w:rPr>
              <w:t>UE</w:t>
            </w:r>
          </w:p>
        </w:tc>
        <w:tc>
          <w:tcPr>
            <w:tcW w:w="567" w:type="dxa"/>
          </w:tcPr>
          <w:p w:rsidR="00AC038D" w:rsidRPr="000C4CFF" w:rsidDel="00DA5514" w:rsidRDefault="00AC038D" w:rsidP="008D70D3">
            <w:pPr>
              <w:pStyle w:val="TAL"/>
              <w:jc w:val="center"/>
              <w:rPr>
                <w:rFonts w:cs="Arial"/>
                <w:bCs/>
                <w:iCs/>
                <w:szCs w:val="18"/>
              </w:rPr>
            </w:pPr>
            <w:r w:rsidRPr="000C4CFF">
              <w:rPr>
                <w:rFonts w:cs="Arial"/>
                <w:bCs/>
                <w:iCs/>
                <w:szCs w:val="18"/>
              </w:rPr>
              <w:t>No</w:t>
            </w:r>
          </w:p>
        </w:tc>
        <w:tc>
          <w:tcPr>
            <w:tcW w:w="709" w:type="dxa"/>
          </w:tcPr>
          <w:p w:rsidR="00AC038D" w:rsidRPr="000C4CFF" w:rsidRDefault="00AC038D" w:rsidP="008D70D3">
            <w:pPr>
              <w:pStyle w:val="TAL"/>
              <w:jc w:val="center"/>
              <w:rPr>
                <w:rFonts w:cs="Arial"/>
                <w:bCs/>
                <w:iCs/>
                <w:szCs w:val="18"/>
              </w:rPr>
            </w:pPr>
            <w:r w:rsidRPr="000C4CFF">
              <w:rPr>
                <w:rFonts w:cs="Arial"/>
                <w:bCs/>
                <w:iCs/>
                <w:szCs w:val="18"/>
              </w:rPr>
              <w:t>Yes</w:t>
            </w:r>
          </w:p>
        </w:tc>
        <w:tc>
          <w:tcPr>
            <w:tcW w:w="708" w:type="dxa"/>
          </w:tcPr>
          <w:p w:rsidR="00AC038D" w:rsidRPr="000C4CFF" w:rsidRDefault="00AC038D" w:rsidP="008D70D3">
            <w:pPr>
              <w:pStyle w:val="TAL"/>
              <w:jc w:val="center"/>
              <w:rPr>
                <w:rFonts w:eastAsia="ＭＳ 明朝" w:cs="Arial"/>
                <w:bCs/>
                <w:iCs/>
                <w:szCs w:val="18"/>
                <w:lang w:eastAsia="ja-JP"/>
              </w:rPr>
            </w:pPr>
            <w:r w:rsidRPr="000C4CFF">
              <w:rPr>
                <w:rFonts w:eastAsia="ＭＳ 明朝" w:cs="Arial"/>
                <w:bCs/>
                <w:iCs/>
                <w:szCs w:val="18"/>
                <w:lang w:eastAsia="ja-JP"/>
              </w:rPr>
              <w:t>No</w:t>
            </w:r>
          </w:p>
        </w:tc>
      </w:tr>
      <w:tr w:rsidR="00AC038D" w:rsidRPr="000C4CFF" w:rsidTr="008D70D3">
        <w:trPr>
          <w:cantSplit/>
        </w:trPr>
        <w:tc>
          <w:tcPr>
            <w:tcW w:w="6975" w:type="dxa"/>
          </w:tcPr>
          <w:p w:rsidR="00AC038D" w:rsidRPr="000C4CFF" w:rsidRDefault="00AC038D" w:rsidP="008D70D3">
            <w:pPr>
              <w:pStyle w:val="TAL"/>
              <w:rPr>
                <w:rFonts w:cs="Arial"/>
                <w:b/>
                <w:bCs/>
                <w:i/>
                <w:iCs/>
                <w:szCs w:val="18"/>
              </w:rPr>
            </w:pPr>
            <w:r w:rsidRPr="000C4CFF">
              <w:rPr>
                <w:rFonts w:cs="Arial"/>
                <w:b/>
                <w:bCs/>
                <w:i/>
                <w:iCs/>
                <w:szCs w:val="18"/>
              </w:rPr>
              <w:t>ss-SINR-Meas</w:t>
            </w:r>
          </w:p>
          <w:p w:rsidR="00AC038D" w:rsidRPr="000C4CFF" w:rsidRDefault="00AC038D" w:rsidP="008D70D3">
            <w:pPr>
              <w:pStyle w:val="TAL"/>
              <w:rPr>
                <w:rFonts w:cs="Arial"/>
                <w:b/>
                <w:bCs/>
                <w:i/>
                <w:iCs/>
                <w:szCs w:val="18"/>
              </w:rPr>
            </w:pPr>
            <w:r w:rsidRPr="000C4CFF">
              <w:rPr>
                <w:rFonts w:eastAsia="ＭＳ Ｐゴシック" w:cs="Arial"/>
                <w:szCs w:val="18"/>
              </w:rPr>
              <w:t xml:space="preserve">Indicates whether the UE can perform SS-SINR measurement as specified in TS38.215 [ref]. This parameter needs FR1 and FR2 differentiation. </w:t>
            </w:r>
          </w:p>
        </w:tc>
        <w:tc>
          <w:tcPr>
            <w:tcW w:w="567" w:type="dxa"/>
          </w:tcPr>
          <w:p w:rsidR="00AC038D" w:rsidRPr="000C4CFF" w:rsidRDefault="00AC038D" w:rsidP="008D70D3">
            <w:pPr>
              <w:pStyle w:val="TAL"/>
              <w:jc w:val="center"/>
              <w:rPr>
                <w:rFonts w:cs="Arial"/>
                <w:bCs/>
                <w:iCs/>
                <w:szCs w:val="18"/>
              </w:rPr>
            </w:pPr>
            <w:r w:rsidRPr="000C4CFF">
              <w:rPr>
                <w:rFonts w:cs="Arial"/>
                <w:bCs/>
                <w:iCs/>
                <w:szCs w:val="18"/>
              </w:rPr>
              <w:t>UE</w:t>
            </w:r>
          </w:p>
        </w:tc>
        <w:tc>
          <w:tcPr>
            <w:tcW w:w="567" w:type="dxa"/>
          </w:tcPr>
          <w:p w:rsidR="00AC038D" w:rsidRPr="000C4CFF" w:rsidRDefault="00AC038D" w:rsidP="008D70D3">
            <w:pPr>
              <w:pStyle w:val="TAL"/>
              <w:jc w:val="center"/>
              <w:rPr>
                <w:rFonts w:cs="Arial"/>
                <w:bCs/>
                <w:iCs/>
                <w:szCs w:val="18"/>
              </w:rPr>
            </w:pPr>
            <w:r w:rsidRPr="000C4CFF">
              <w:rPr>
                <w:rFonts w:cs="Arial"/>
                <w:bCs/>
                <w:iCs/>
                <w:szCs w:val="18"/>
              </w:rPr>
              <w:t>Tbd</w:t>
            </w:r>
          </w:p>
        </w:tc>
        <w:tc>
          <w:tcPr>
            <w:tcW w:w="709" w:type="dxa"/>
          </w:tcPr>
          <w:p w:rsidR="00AC038D" w:rsidRPr="000C4CFF" w:rsidRDefault="00AC038D" w:rsidP="008D70D3">
            <w:pPr>
              <w:pStyle w:val="TAL"/>
              <w:jc w:val="center"/>
              <w:rPr>
                <w:rFonts w:cs="Arial"/>
                <w:bCs/>
                <w:iCs/>
                <w:szCs w:val="18"/>
              </w:rPr>
            </w:pPr>
            <w:r w:rsidRPr="000C4CFF">
              <w:rPr>
                <w:rFonts w:cs="Arial"/>
                <w:bCs/>
                <w:iCs/>
                <w:szCs w:val="18"/>
              </w:rPr>
              <w:t>No</w:t>
            </w:r>
          </w:p>
        </w:tc>
        <w:tc>
          <w:tcPr>
            <w:tcW w:w="708" w:type="dxa"/>
          </w:tcPr>
          <w:p w:rsidR="00AC038D" w:rsidRPr="000C4CFF" w:rsidRDefault="00AC038D" w:rsidP="008D70D3">
            <w:pPr>
              <w:pStyle w:val="TAL"/>
              <w:jc w:val="center"/>
              <w:rPr>
                <w:rFonts w:eastAsia="ＭＳ 明朝" w:cs="Arial"/>
                <w:bCs/>
                <w:iCs/>
                <w:szCs w:val="18"/>
                <w:lang w:eastAsia="ja-JP"/>
              </w:rPr>
            </w:pPr>
            <w:r w:rsidRPr="000C4CFF">
              <w:rPr>
                <w:rFonts w:eastAsia="ＭＳ 明朝" w:cs="Arial"/>
                <w:bCs/>
                <w:iCs/>
                <w:szCs w:val="18"/>
                <w:lang w:eastAsia="ja-JP"/>
              </w:rPr>
              <w:t>Yes</w:t>
            </w:r>
          </w:p>
        </w:tc>
      </w:tr>
      <w:tr w:rsidR="00995114" w:rsidRPr="000C4CFF" w:rsidTr="008D70D3">
        <w:trPr>
          <w:cantSplit/>
          <w:ins w:id="682" w:author="NTT DOCOMO, INC." w:date="2018-05-31T12:00:00Z"/>
        </w:trPr>
        <w:tc>
          <w:tcPr>
            <w:tcW w:w="6975" w:type="dxa"/>
          </w:tcPr>
          <w:p w:rsidR="00995114" w:rsidRDefault="00995114" w:rsidP="008D70D3">
            <w:pPr>
              <w:pStyle w:val="TAL"/>
              <w:rPr>
                <w:ins w:id="683" w:author="NTT DOCOMO, INC." w:date="2018-05-31T12:00:00Z"/>
                <w:rFonts w:cs="Arial"/>
                <w:b/>
                <w:bCs/>
                <w:i/>
                <w:iCs/>
                <w:szCs w:val="18"/>
              </w:rPr>
            </w:pPr>
            <w:ins w:id="684" w:author="NTT DOCOMO, INC." w:date="2018-05-31T12:00:00Z">
              <w:r w:rsidRPr="00995114">
                <w:rPr>
                  <w:rFonts w:cs="Arial"/>
                  <w:b/>
                  <w:bCs/>
                  <w:i/>
                  <w:iCs/>
                  <w:szCs w:val="18"/>
                </w:rPr>
                <w:t>supportedGapPattern</w:t>
              </w:r>
            </w:ins>
          </w:p>
          <w:p w:rsidR="00995114" w:rsidRPr="00995114" w:rsidRDefault="00995114" w:rsidP="008D70D3">
            <w:pPr>
              <w:pStyle w:val="TAL"/>
              <w:rPr>
                <w:ins w:id="685" w:author="NTT DOCOMO, INC." w:date="2018-05-31T12:00:00Z"/>
                <w:rFonts w:cs="Arial"/>
                <w:bCs/>
                <w:iCs/>
                <w:szCs w:val="18"/>
              </w:rPr>
            </w:pPr>
            <w:ins w:id="686" w:author="NTT DOCOMO, INC." w:date="2018-05-31T12:01:00Z">
              <w:r w:rsidRPr="00995114">
                <w:rPr>
                  <w:rFonts w:cs="Arial"/>
                  <w:bCs/>
                  <w:iCs/>
                  <w:szCs w:val="18"/>
                </w:rPr>
                <w:t>indicates</w:t>
              </w:r>
              <w:r>
                <w:rPr>
                  <w:rFonts w:cs="Arial"/>
                  <w:bCs/>
                  <w:iCs/>
                  <w:szCs w:val="18"/>
                </w:rPr>
                <w:t xml:space="preserve"> measurement gap pattern(s) optionally supported by the UE. </w:t>
              </w:r>
            </w:ins>
            <w:ins w:id="687" w:author="NTT DOCOMO, INC." w:date="2018-05-31T12:02:00Z">
              <w:r w:rsidRPr="00995114">
                <w:rPr>
                  <w:rFonts w:cs="Arial"/>
                  <w:bCs/>
                  <w:iCs/>
                  <w:szCs w:val="18"/>
                </w:rPr>
                <w:t>The leading / leftmost bit (bit 0) corresponds to</w:t>
              </w:r>
              <w:r>
                <w:rPr>
                  <w:rFonts w:cs="Arial"/>
                  <w:bCs/>
                  <w:iCs/>
                  <w:szCs w:val="18"/>
                </w:rPr>
                <w:t xml:space="preserve"> </w:t>
              </w:r>
            </w:ins>
            <w:ins w:id="688" w:author="NTT DOCOMO, INC." w:date="2018-05-31T12:04:00Z">
              <w:r w:rsidR="004F0822">
                <w:rPr>
                  <w:rFonts w:cs="Arial"/>
                  <w:bCs/>
                  <w:iCs/>
                  <w:szCs w:val="18"/>
                </w:rPr>
                <w:t xml:space="preserve">the </w:t>
              </w:r>
            </w:ins>
            <w:ins w:id="689" w:author="NTT DOCOMO, INC." w:date="2018-05-31T12:02:00Z">
              <w:r w:rsidR="004F0822">
                <w:rPr>
                  <w:rFonts w:cs="Arial"/>
                  <w:bCs/>
                  <w:iCs/>
                  <w:szCs w:val="18"/>
                </w:rPr>
                <w:t xml:space="preserve">gap pattern </w:t>
              </w:r>
            </w:ins>
            <w:ins w:id="690" w:author="NTT DOCOMO, INC." w:date="2018-05-31T12:04:00Z">
              <w:r w:rsidR="004F0822">
                <w:rPr>
                  <w:rFonts w:cs="Arial"/>
                  <w:bCs/>
                  <w:iCs/>
                  <w:szCs w:val="18"/>
                </w:rPr>
                <w:t>2</w:t>
              </w:r>
            </w:ins>
            <w:ins w:id="691" w:author="NTT DOCOMO, INC." w:date="2018-05-31T12:02:00Z">
              <w:r w:rsidRPr="00995114">
                <w:rPr>
                  <w:rFonts w:cs="Arial"/>
                  <w:bCs/>
                  <w:iCs/>
                  <w:szCs w:val="18"/>
                </w:rPr>
                <w:t xml:space="preserve">, the next bit corresponds </w:t>
              </w:r>
              <w:r w:rsidR="004F0822">
                <w:rPr>
                  <w:rFonts w:cs="Arial"/>
                  <w:bCs/>
                  <w:iCs/>
                  <w:szCs w:val="18"/>
                </w:rPr>
                <w:t>to the gap pattern 3, as specified in TS 38.311 [xx]</w:t>
              </w:r>
              <w:r w:rsidRPr="00995114">
                <w:rPr>
                  <w:rFonts w:cs="Arial"/>
                  <w:bCs/>
                  <w:iCs/>
                  <w:szCs w:val="18"/>
                </w:rPr>
                <w:t xml:space="preserve"> and so on.</w:t>
              </w:r>
            </w:ins>
          </w:p>
        </w:tc>
        <w:tc>
          <w:tcPr>
            <w:tcW w:w="567" w:type="dxa"/>
          </w:tcPr>
          <w:p w:rsidR="00995114" w:rsidRPr="00995114" w:rsidRDefault="00995114" w:rsidP="008D70D3">
            <w:pPr>
              <w:pStyle w:val="TAL"/>
              <w:jc w:val="center"/>
              <w:rPr>
                <w:ins w:id="692" w:author="NTT DOCOMO, INC." w:date="2018-05-31T12:00:00Z"/>
                <w:rFonts w:cs="Arial"/>
                <w:bCs/>
                <w:iCs/>
                <w:szCs w:val="18"/>
              </w:rPr>
            </w:pPr>
            <w:ins w:id="693" w:author="NTT DOCOMO, INC." w:date="2018-05-31T12:00:00Z">
              <w:r>
                <w:rPr>
                  <w:rFonts w:eastAsiaTheme="minorEastAsia" w:cs="Arial" w:hint="eastAsia"/>
                  <w:bCs/>
                  <w:iCs/>
                  <w:szCs w:val="18"/>
                  <w:lang w:eastAsia="ja-JP"/>
                </w:rPr>
                <w:t>UE</w:t>
              </w:r>
            </w:ins>
          </w:p>
        </w:tc>
        <w:tc>
          <w:tcPr>
            <w:tcW w:w="567" w:type="dxa"/>
          </w:tcPr>
          <w:p w:rsidR="00995114" w:rsidRPr="00995114" w:rsidRDefault="00995114" w:rsidP="008D70D3">
            <w:pPr>
              <w:pStyle w:val="TAL"/>
              <w:jc w:val="center"/>
              <w:rPr>
                <w:ins w:id="694" w:author="NTT DOCOMO, INC." w:date="2018-05-31T12:00:00Z"/>
                <w:rFonts w:cs="Arial"/>
                <w:bCs/>
                <w:iCs/>
                <w:szCs w:val="18"/>
              </w:rPr>
            </w:pPr>
            <w:ins w:id="695" w:author="NTT DOCOMO, INC." w:date="2018-05-31T12:00:00Z">
              <w:r>
                <w:rPr>
                  <w:rFonts w:eastAsiaTheme="minorEastAsia" w:cs="Arial" w:hint="eastAsia"/>
                  <w:bCs/>
                  <w:iCs/>
                  <w:szCs w:val="18"/>
                  <w:lang w:eastAsia="ja-JP"/>
                </w:rPr>
                <w:t>No</w:t>
              </w:r>
            </w:ins>
          </w:p>
        </w:tc>
        <w:tc>
          <w:tcPr>
            <w:tcW w:w="709" w:type="dxa"/>
          </w:tcPr>
          <w:p w:rsidR="00995114" w:rsidRPr="00995114" w:rsidRDefault="00995114" w:rsidP="008D70D3">
            <w:pPr>
              <w:pStyle w:val="TAL"/>
              <w:jc w:val="center"/>
              <w:rPr>
                <w:ins w:id="696" w:author="NTT DOCOMO, INC." w:date="2018-05-31T12:00:00Z"/>
                <w:rFonts w:cs="Arial"/>
                <w:bCs/>
                <w:iCs/>
                <w:szCs w:val="18"/>
              </w:rPr>
            </w:pPr>
            <w:ins w:id="697" w:author="NTT DOCOMO, INC." w:date="2018-05-31T12:00:00Z">
              <w:r>
                <w:rPr>
                  <w:rFonts w:eastAsiaTheme="minorEastAsia" w:cs="Arial" w:hint="eastAsia"/>
                  <w:bCs/>
                  <w:iCs/>
                  <w:szCs w:val="18"/>
                  <w:lang w:eastAsia="ja-JP"/>
                </w:rPr>
                <w:t>No</w:t>
              </w:r>
            </w:ins>
          </w:p>
        </w:tc>
        <w:tc>
          <w:tcPr>
            <w:tcW w:w="708" w:type="dxa"/>
          </w:tcPr>
          <w:p w:rsidR="00995114" w:rsidRPr="000C4CFF" w:rsidRDefault="00995114" w:rsidP="008D70D3">
            <w:pPr>
              <w:pStyle w:val="TAL"/>
              <w:jc w:val="center"/>
              <w:rPr>
                <w:ins w:id="698" w:author="NTT DOCOMO, INC." w:date="2018-05-31T12:00:00Z"/>
                <w:rFonts w:eastAsia="ＭＳ 明朝" w:cs="Arial"/>
                <w:bCs/>
                <w:iCs/>
                <w:szCs w:val="18"/>
                <w:lang w:eastAsia="ja-JP"/>
              </w:rPr>
            </w:pPr>
            <w:ins w:id="699" w:author="NTT DOCOMO, INC." w:date="2018-05-31T12:00:00Z">
              <w:r>
                <w:rPr>
                  <w:rFonts w:eastAsia="ＭＳ 明朝" w:cs="Arial" w:hint="eastAsia"/>
                  <w:bCs/>
                  <w:iCs/>
                  <w:szCs w:val="18"/>
                  <w:lang w:eastAsia="ja-JP"/>
                </w:rPr>
                <w:t>No</w:t>
              </w:r>
            </w:ins>
          </w:p>
        </w:tc>
      </w:tr>
    </w:tbl>
    <w:p w:rsidR="00AC038D" w:rsidRPr="000C4CFF" w:rsidRDefault="00AC038D" w:rsidP="00AC038D"/>
    <w:p w:rsidR="0009665E" w:rsidRPr="000C4CFF" w:rsidRDefault="0002186C" w:rsidP="00AC038D">
      <w:pPr>
        <w:pStyle w:val="3"/>
      </w:pPr>
      <w:bookmarkStart w:id="700" w:name="_Toc510550240"/>
      <w:r w:rsidRPr="000C4CFF">
        <w:t>4.</w:t>
      </w:r>
      <w:r w:rsidR="00AC038D" w:rsidRPr="000C4CFF">
        <w:t>2.</w:t>
      </w:r>
      <w:r w:rsidR="00D06DBF" w:rsidRPr="000C4CFF">
        <w:t>10</w:t>
      </w:r>
      <w:r w:rsidR="0009665E" w:rsidRPr="000C4CFF">
        <w:tab/>
        <w:t>Inter-RAT parameters</w:t>
      </w:r>
      <w:bookmarkEnd w:id="700"/>
    </w:p>
    <w:p w:rsidR="0009665E" w:rsidRPr="000C4CFF" w:rsidRDefault="00AC038D" w:rsidP="00AC038D">
      <w:pPr>
        <w:pStyle w:val="4"/>
        <w:rPr>
          <w:i/>
        </w:rPr>
      </w:pPr>
      <w:bookmarkStart w:id="701" w:name="_Toc510550241"/>
      <w:r w:rsidRPr="000C4CFF">
        <w:t>4.2.10.1</w:t>
      </w:r>
      <w:r w:rsidR="0009665E" w:rsidRPr="000C4CFF">
        <w:tab/>
      </w:r>
      <w:r w:rsidR="0009665E" w:rsidRPr="000C4CFF">
        <w:rPr>
          <w:i/>
        </w:rPr>
        <w:t>eutraFDD</w:t>
      </w:r>
      <w:bookmarkEnd w:id="701"/>
    </w:p>
    <w:p w:rsidR="005F115E" w:rsidRPr="000C4CFF" w:rsidRDefault="005F115E" w:rsidP="00EA6721">
      <w:r w:rsidRPr="000C4CFF">
        <w:t>This parameter defines whether the UE supports EUTRA FDD.</w:t>
      </w:r>
    </w:p>
    <w:p w:rsidR="0009665E" w:rsidRPr="000C4CFF" w:rsidRDefault="00AC038D" w:rsidP="00AC038D">
      <w:pPr>
        <w:pStyle w:val="4"/>
        <w:rPr>
          <w:i/>
        </w:rPr>
      </w:pPr>
      <w:bookmarkStart w:id="702" w:name="_Toc510550242"/>
      <w:r w:rsidRPr="000C4CFF">
        <w:t>4.2.10.2</w:t>
      </w:r>
      <w:r w:rsidR="0009665E" w:rsidRPr="000C4CFF">
        <w:tab/>
      </w:r>
      <w:r w:rsidR="0009665E" w:rsidRPr="000C4CFF">
        <w:rPr>
          <w:i/>
        </w:rPr>
        <w:t>eutraTDD</w:t>
      </w:r>
      <w:bookmarkEnd w:id="702"/>
    </w:p>
    <w:p w:rsidR="005F115E" w:rsidRPr="000C4CFF" w:rsidRDefault="005F115E" w:rsidP="00EA6721">
      <w:r w:rsidRPr="000C4CFF">
        <w:t>This parameter defines whether the UE supports EUTRA TDD.</w:t>
      </w:r>
    </w:p>
    <w:p w:rsidR="004277B0" w:rsidRPr="000C4CFF" w:rsidRDefault="004771F0" w:rsidP="006A36A0">
      <w:pPr>
        <w:pStyle w:val="1"/>
      </w:pPr>
      <w:bookmarkStart w:id="703" w:name="_Toc510550243"/>
      <w:r w:rsidRPr="000C4CFF">
        <w:lastRenderedPageBreak/>
        <w:t>5</w:t>
      </w:r>
      <w:r w:rsidR="004277B0" w:rsidRPr="000C4CFF">
        <w:tab/>
        <w:t>Optional features without UE radio access capability</w:t>
      </w:r>
      <w:r w:rsidR="0002186C" w:rsidRPr="000C4CFF">
        <w:t xml:space="preserve"> parameters</w:t>
      </w:r>
      <w:bookmarkEnd w:id="703"/>
    </w:p>
    <w:p w:rsidR="002F0A72" w:rsidRPr="000C4CFF" w:rsidRDefault="002F0A72" w:rsidP="00B9431B">
      <w:pPr>
        <w:pStyle w:val="EditorsNote"/>
        <w:rPr>
          <w:rFonts w:eastAsia="SimSun"/>
          <w:lang w:eastAsia="zh-CN"/>
        </w:rPr>
      </w:pPr>
      <w:r w:rsidRPr="000C4CFF">
        <w:t>Editor</w:t>
      </w:r>
      <w:r w:rsidR="00C047B4" w:rsidRPr="000C4CFF">
        <w:t>'</w:t>
      </w:r>
      <w:r w:rsidRPr="000C4CFF">
        <w:t>s Note: Features will be added once feature lists as optional w/o capability are decided.</w:t>
      </w:r>
    </w:p>
    <w:p w:rsidR="004277B0" w:rsidRPr="000C4CFF" w:rsidRDefault="004771F0" w:rsidP="006A36A0">
      <w:pPr>
        <w:pStyle w:val="1"/>
      </w:pPr>
      <w:bookmarkStart w:id="704" w:name="_Toc510550244"/>
      <w:r w:rsidRPr="000C4CFF">
        <w:t>6</w:t>
      </w:r>
      <w:r w:rsidR="004277B0" w:rsidRPr="000C4CFF">
        <w:tab/>
        <w:t>Conditionally mandatory features</w:t>
      </w:r>
      <w:bookmarkEnd w:id="70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815"/>
        <w:gridCol w:w="4815"/>
      </w:tblGrid>
      <w:tr w:rsidR="00AC038D" w:rsidRPr="000C4CFF" w:rsidTr="008D70D3">
        <w:trPr>
          <w:cantSplit/>
          <w:tblHeader/>
        </w:trPr>
        <w:tc>
          <w:tcPr>
            <w:tcW w:w="4815" w:type="dxa"/>
          </w:tcPr>
          <w:p w:rsidR="00AC038D" w:rsidRPr="000C4CFF" w:rsidRDefault="00AC038D" w:rsidP="008D70D3">
            <w:pPr>
              <w:pStyle w:val="TAH"/>
              <w:rPr>
                <w:rFonts w:cs="Arial"/>
                <w:szCs w:val="18"/>
                <w:lang w:val="en-GB"/>
              </w:rPr>
            </w:pPr>
            <w:r w:rsidRPr="000C4CFF">
              <w:rPr>
                <w:rFonts w:cs="Arial"/>
                <w:szCs w:val="18"/>
                <w:lang w:val="en-GB"/>
              </w:rPr>
              <w:t>Features</w:t>
            </w:r>
          </w:p>
        </w:tc>
        <w:tc>
          <w:tcPr>
            <w:tcW w:w="4815" w:type="dxa"/>
          </w:tcPr>
          <w:p w:rsidR="00AC038D" w:rsidRPr="000C4CFF" w:rsidRDefault="00AC038D" w:rsidP="008D70D3">
            <w:pPr>
              <w:pStyle w:val="TAH"/>
              <w:rPr>
                <w:rFonts w:cs="Arial"/>
                <w:szCs w:val="18"/>
                <w:lang w:val="en-GB"/>
              </w:rPr>
            </w:pPr>
            <w:r w:rsidRPr="000C4CFF">
              <w:rPr>
                <w:rFonts w:cs="Arial"/>
                <w:szCs w:val="18"/>
                <w:lang w:val="en-GB"/>
              </w:rPr>
              <w:t>Condition</w:t>
            </w:r>
          </w:p>
        </w:tc>
      </w:tr>
      <w:tr w:rsidR="00AC038D" w:rsidRPr="000C4CFF" w:rsidTr="008D70D3">
        <w:trPr>
          <w:cantSplit/>
          <w:trHeight w:val="255"/>
        </w:trPr>
        <w:tc>
          <w:tcPr>
            <w:tcW w:w="4815" w:type="dxa"/>
          </w:tcPr>
          <w:p w:rsidR="00AC038D" w:rsidRPr="000C4CFF" w:rsidRDefault="00AC038D" w:rsidP="008D70D3">
            <w:pPr>
              <w:pStyle w:val="TAL"/>
              <w:rPr>
                <w:rFonts w:cs="Arial"/>
                <w:bCs/>
                <w:iCs/>
                <w:szCs w:val="18"/>
              </w:rPr>
            </w:pPr>
            <w:r w:rsidRPr="000C4CFF">
              <w:rPr>
                <w:rFonts w:cs="Arial"/>
                <w:bCs/>
                <w:iCs/>
                <w:szCs w:val="18"/>
              </w:rPr>
              <w:t>Skipping UL configured grant if no data to transmit.</w:t>
            </w:r>
          </w:p>
        </w:tc>
        <w:tc>
          <w:tcPr>
            <w:tcW w:w="4815" w:type="dxa"/>
          </w:tcPr>
          <w:p w:rsidR="00AC038D" w:rsidRPr="000C4CFF" w:rsidRDefault="00AC038D" w:rsidP="008D70D3">
            <w:pPr>
              <w:pStyle w:val="TAL"/>
              <w:rPr>
                <w:rFonts w:cs="Arial"/>
                <w:bCs/>
                <w:iCs/>
                <w:szCs w:val="18"/>
              </w:rPr>
            </w:pPr>
            <w:r w:rsidRPr="000C4CFF">
              <w:rPr>
                <w:rFonts w:cs="Arial"/>
                <w:bCs/>
                <w:iCs/>
                <w:szCs w:val="18"/>
              </w:rPr>
              <w:t>Configured grant type ½ is supported.</w:t>
            </w:r>
          </w:p>
        </w:tc>
      </w:tr>
      <w:tr w:rsidR="00AC038D" w:rsidRPr="000C4CFF" w:rsidTr="008D70D3">
        <w:trPr>
          <w:cantSplit/>
          <w:trHeight w:val="255"/>
        </w:trPr>
        <w:tc>
          <w:tcPr>
            <w:tcW w:w="4815" w:type="dxa"/>
          </w:tcPr>
          <w:p w:rsidR="00AC038D" w:rsidRPr="000C4CFF" w:rsidRDefault="00AC038D" w:rsidP="008D70D3">
            <w:pPr>
              <w:pStyle w:val="TAL"/>
              <w:rPr>
                <w:rFonts w:cs="Arial"/>
                <w:bCs/>
                <w:iCs/>
                <w:szCs w:val="18"/>
              </w:rPr>
            </w:pPr>
            <w:r w:rsidRPr="000C4CFF">
              <w:rPr>
                <w:i/>
                <w:lang w:eastAsia="zh-CN"/>
              </w:rPr>
              <w:t>multipleTimingAdvances</w:t>
            </w:r>
          </w:p>
        </w:tc>
        <w:tc>
          <w:tcPr>
            <w:tcW w:w="4815" w:type="dxa"/>
          </w:tcPr>
          <w:p w:rsidR="00AC038D" w:rsidRPr="000C4CFF" w:rsidRDefault="00AC038D" w:rsidP="008D70D3">
            <w:pPr>
              <w:pStyle w:val="TAL"/>
              <w:rPr>
                <w:rFonts w:cs="Arial"/>
                <w:bCs/>
                <w:iCs/>
                <w:szCs w:val="18"/>
              </w:rPr>
            </w:pPr>
            <w:r w:rsidRPr="000C4CFF">
              <w:rPr>
                <w:rFonts w:cs="Arial"/>
                <w:bCs/>
                <w:iCs/>
                <w:szCs w:val="18"/>
              </w:rPr>
              <w:t>EN-DC is supported.</w:t>
            </w:r>
          </w:p>
        </w:tc>
      </w:tr>
      <w:tr w:rsidR="00AC038D" w:rsidRPr="000C4CFF" w:rsidTr="008D70D3">
        <w:trPr>
          <w:cantSplit/>
          <w:trHeight w:val="255"/>
        </w:trPr>
        <w:tc>
          <w:tcPr>
            <w:tcW w:w="4815" w:type="dxa"/>
          </w:tcPr>
          <w:p w:rsidR="00AC038D" w:rsidRPr="000C4CFF" w:rsidRDefault="00AC038D" w:rsidP="008D70D3">
            <w:pPr>
              <w:pStyle w:val="TAL"/>
              <w:rPr>
                <w:i/>
                <w:lang w:eastAsia="zh-CN"/>
              </w:rPr>
            </w:pPr>
            <w:r w:rsidRPr="000C4CFF">
              <w:rPr>
                <w:i/>
                <w:lang w:eastAsia="zh-CN"/>
              </w:rPr>
              <w:t>tdm-pattern</w:t>
            </w:r>
          </w:p>
        </w:tc>
        <w:tc>
          <w:tcPr>
            <w:tcW w:w="4815" w:type="dxa"/>
          </w:tcPr>
          <w:p w:rsidR="00AC038D" w:rsidRPr="000C4CFF" w:rsidRDefault="00AC038D" w:rsidP="008D70D3">
            <w:pPr>
              <w:pStyle w:val="TAL"/>
              <w:rPr>
                <w:rFonts w:cs="Arial"/>
                <w:bCs/>
                <w:iCs/>
                <w:szCs w:val="18"/>
              </w:rPr>
            </w:pPr>
            <w:r w:rsidRPr="000C4CFF">
              <w:rPr>
                <w:i/>
                <w:lang w:eastAsia="zh-CN"/>
              </w:rPr>
              <w:t>dynamicPowerSharing</w:t>
            </w:r>
            <w:r w:rsidRPr="000C4CFF">
              <w:rPr>
                <w:lang w:eastAsia="zh-CN"/>
              </w:rPr>
              <w:t xml:space="preserve"> is not supported or single UL for any band combination is indicated. </w:t>
            </w:r>
          </w:p>
        </w:tc>
      </w:tr>
    </w:tbl>
    <w:p w:rsidR="00AC038D" w:rsidRPr="000C4CFF" w:rsidRDefault="00AC038D" w:rsidP="00AC038D"/>
    <w:p w:rsidR="005B3242" w:rsidRPr="000C4CFF" w:rsidRDefault="00AC038D" w:rsidP="006A36A0">
      <w:pPr>
        <w:pStyle w:val="1"/>
      </w:pPr>
      <w:bookmarkStart w:id="705" w:name="_Toc510550245"/>
      <w:r w:rsidRPr="000C4CFF">
        <w:t>7</w:t>
      </w:r>
      <w:r w:rsidR="005B3242" w:rsidRPr="000C4CFF">
        <w:tab/>
        <w:t>Capability coordination in MR-DC operation</w:t>
      </w:r>
      <w:bookmarkEnd w:id="705"/>
    </w:p>
    <w:p w:rsidR="005B3242" w:rsidRPr="000C4CFF" w:rsidRDefault="005B3242" w:rsidP="005B3242">
      <w:r w:rsidRPr="000C4CFF">
        <w:t xml:space="preserve">In MR-DC operation, only two nodes (one EUTRA eNB and one NR gNB) need to be considered in the EUTRA/NR capability coordination. For capabilities for which coordination is needed, it is up to the </w:t>
      </w:r>
      <w:r w:rsidR="004276DE" w:rsidRPr="000C4CFF">
        <w:t>MN</w:t>
      </w:r>
      <w:r w:rsidRPr="000C4CFF">
        <w:t xml:space="preserve"> to make the decision on how to resolve the dependency</w:t>
      </w:r>
      <w:r w:rsidR="004276DE" w:rsidRPr="000C4CFF">
        <w:t xml:space="preserve"> between MN and SN configurations</w:t>
      </w:r>
      <w:r w:rsidRPr="000C4CFF">
        <w:t xml:space="preserve">. </w:t>
      </w:r>
      <w:r w:rsidR="004276DE" w:rsidRPr="000C4CFF">
        <w:t xml:space="preserve">The MN provides the resulting UE capabilities usable for SCG configuration to the SN. </w:t>
      </w:r>
      <w:r w:rsidRPr="000C4CFF">
        <w:t xml:space="preserve">The </w:t>
      </w:r>
      <w:r w:rsidR="004276DE" w:rsidRPr="000C4CFF">
        <w:t>SN</w:t>
      </w:r>
      <w:r w:rsidRPr="000C4CFF">
        <w:t xml:space="preserve"> is allowed to initiate the re-negotiation of capability. </w:t>
      </w:r>
      <w:r w:rsidR="0072100B" w:rsidRPr="000C4CFF">
        <w:t>For capabilities for which no coordination is needed, the SN specific capabilities are just forwarded by the MN to the SN.</w:t>
      </w:r>
      <w:r w:rsidR="00AC038D" w:rsidRPr="000C4CFF">
        <w:t xml:space="preserve"> For baseband processing combination, MN determines its own baseband processing combination to be used in MN side based on </w:t>
      </w:r>
      <w:r w:rsidR="00AC038D" w:rsidRPr="000C4CFF">
        <w:rPr>
          <w:i/>
        </w:rPr>
        <w:t>supportedBandCombination</w:t>
      </w:r>
      <w:r w:rsidR="00AC038D" w:rsidRPr="000C4CFF">
        <w:t xml:space="preserve"> in MRDC container and </w:t>
      </w:r>
      <w:r w:rsidR="00AC038D" w:rsidRPr="000C4CFF">
        <w:rPr>
          <w:i/>
        </w:rPr>
        <w:t>supportedBasebandProcessingCombination-MRDC</w:t>
      </w:r>
      <w:r w:rsidR="00AC038D" w:rsidRPr="000C4CFF">
        <w:t xml:space="preserve"> then determines the allowed baseband processing combination list in SN side and indicates them to SN via </w:t>
      </w:r>
      <w:r w:rsidR="00AC038D" w:rsidRPr="000C4CFF">
        <w:rPr>
          <w:i/>
        </w:rPr>
        <w:t>SCG-ConfigInfo</w:t>
      </w:r>
      <w:r w:rsidR="00AC038D" w:rsidRPr="000C4CFF">
        <w:t xml:space="preserve">. SN may request to MN different baseband processing combination to be used in SN side via </w:t>
      </w:r>
      <w:r w:rsidR="00AC038D" w:rsidRPr="000C4CFF">
        <w:rPr>
          <w:i/>
        </w:rPr>
        <w:t>SCG-Config</w:t>
      </w:r>
      <w:r w:rsidR="00AC038D" w:rsidRPr="000C4CFF">
        <w:t>.</w:t>
      </w:r>
    </w:p>
    <w:p w:rsidR="004277B0" w:rsidRPr="000C4CFF" w:rsidRDefault="00EC27B2" w:rsidP="00B9431B">
      <w:pPr>
        <w:pStyle w:val="EditorsNote"/>
      </w:pPr>
      <w:r w:rsidRPr="000C4CFF">
        <w:t>Editor</w:t>
      </w:r>
      <w:r w:rsidR="00C047B4" w:rsidRPr="000C4CFF">
        <w:t>'</w:t>
      </w:r>
      <w:r w:rsidRPr="000C4CFF">
        <w:t xml:space="preserve">s Note: Whether to include the list of capabilities which need the coordination or to refer the other specification </w:t>
      </w:r>
      <w:r w:rsidR="004276DE" w:rsidRPr="000C4CFF">
        <w:t>needs to be discussed.</w:t>
      </w:r>
    </w:p>
    <w:p w:rsidR="00431390" w:rsidRPr="000C4CFF" w:rsidRDefault="00D9134D" w:rsidP="00431390">
      <w:pPr>
        <w:pStyle w:val="8"/>
      </w:pPr>
      <w:r w:rsidRPr="000C4CFF">
        <w:br w:type="page"/>
      </w:r>
      <w:bookmarkStart w:id="706" w:name="_Toc510550246"/>
      <w:r w:rsidR="007938B2" w:rsidRPr="000C4CFF">
        <w:lastRenderedPageBreak/>
        <w:t>Annex A</w:t>
      </w:r>
      <w:r w:rsidR="00431390" w:rsidRPr="000C4CFF">
        <w:t xml:space="preserve"> (informative):</w:t>
      </w:r>
      <w:r w:rsidR="00431390" w:rsidRPr="000C4CFF">
        <w:br/>
        <w:t>Change history</w:t>
      </w:r>
      <w:bookmarkEnd w:id="706"/>
    </w:p>
    <w:p w:rsidR="00054A22" w:rsidRPr="000C4CFF"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425"/>
        <w:gridCol w:w="4820"/>
        <w:gridCol w:w="708"/>
      </w:tblGrid>
      <w:tr w:rsidR="003C3971" w:rsidRPr="000C4CFF" w:rsidTr="00C72833">
        <w:trPr>
          <w:cantSplit/>
        </w:trPr>
        <w:tc>
          <w:tcPr>
            <w:tcW w:w="9639" w:type="dxa"/>
            <w:gridSpan w:val="8"/>
            <w:tcBorders>
              <w:bottom w:val="nil"/>
            </w:tcBorders>
            <w:shd w:val="solid" w:color="FFFFFF" w:fill="auto"/>
          </w:tcPr>
          <w:p w:rsidR="003C3971" w:rsidRPr="000C4CFF" w:rsidRDefault="003C3971" w:rsidP="00C72833">
            <w:pPr>
              <w:pStyle w:val="TAL"/>
              <w:jc w:val="center"/>
              <w:rPr>
                <w:b/>
                <w:sz w:val="16"/>
              </w:rPr>
            </w:pPr>
            <w:r w:rsidRPr="000C4CFF">
              <w:rPr>
                <w:b/>
              </w:rPr>
              <w:t>Change history</w:t>
            </w:r>
          </w:p>
        </w:tc>
      </w:tr>
      <w:tr w:rsidR="003C3971" w:rsidRPr="000C4CFF" w:rsidTr="004C1B4C">
        <w:tc>
          <w:tcPr>
            <w:tcW w:w="800" w:type="dxa"/>
            <w:shd w:val="pct10" w:color="auto" w:fill="FFFFFF"/>
          </w:tcPr>
          <w:p w:rsidR="003C3971" w:rsidRPr="000C4CFF" w:rsidRDefault="003C3971" w:rsidP="00B878A4">
            <w:pPr>
              <w:pStyle w:val="TAL"/>
              <w:rPr>
                <w:b/>
                <w:sz w:val="16"/>
              </w:rPr>
            </w:pPr>
            <w:r w:rsidRPr="000C4CFF">
              <w:rPr>
                <w:b/>
                <w:sz w:val="16"/>
              </w:rPr>
              <w:t>Date</w:t>
            </w:r>
          </w:p>
        </w:tc>
        <w:tc>
          <w:tcPr>
            <w:tcW w:w="901" w:type="dxa"/>
            <w:shd w:val="pct10" w:color="auto" w:fill="FFFFFF"/>
          </w:tcPr>
          <w:p w:rsidR="003C3971" w:rsidRPr="000C4CFF" w:rsidRDefault="00DF2B1F" w:rsidP="00B878A4">
            <w:pPr>
              <w:pStyle w:val="TAL"/>
              <w:rPr>
                <w:b/>
                <w:sz w:val="16"/>
              </w:rPr>
            </w:pPr>
            <w:r w:rsidRPr="000C4CFF">
              <w:rPr>
                <w:b/>
                <w:sz w:val="16"/>
              </w:rPr>
              <w:t>Meeting</w:t>
            </w:r>
          </w:p>
        </w:tc>
        <w:tc>
          <w:tcPr>
            <w:tcW w:w="993" w:type="dxa"/>
            <w:shd w:val="pct10" w:color="auto" w:fill="FFFFFF"/>
          </w:tcPr>
          <w:p w:rsidR="003C3971" w:rsidRPr="000C4CFF" w:rsidRDefault="003C3971" w:rsidP="00B878A4">
            <w:pPr>
              <w:pStyle w:val="TAL"/>
              <w:rPr>
                <w:b/>
                <w:sz w:val="16"/>
              </w:rPr>
            </w:pPr>
            <w:r w:rsidRPr="000C4CFF">
              <w:rPr>
                <w:b/>
                <w:sz w:val="16"/>
              </w:rPr>
              <w:t>TDoc</w:t>
            </w:r>
          </w:p>
        </w:tc>
        <w:tc>
          <w:tcPr>
            <w:tcW w:w="567" w:type="dxa"/>
            <w:shd w:val="pct10" w:color="auto" w:fill="FFFFFF"/>
          </w:tcPr>
          <w:p w:rsidR="003C3971" w:rsidRPr="000C4CFF" w:rsidRDefault="003C3971" w:rsidP="00C72833">
            <w:pPr>
              <w:pStyle w:val="TAL"/>
              <w:rPr>
                <w:b/>
                <w:sz w:val="16"/>
              </w:rPr>
            </w:pPr>
            <w:r w:rsidRPr="000C4CFF">
              <w:rPr>
                <w:b/>
                <w:sz w:val="16"/>
              </w:rPr>
              <w:t>CR</w:t>
            </w:r>
          </w:p>
        </w:tc>
        <w:tc>
          <w:tcPr>
            <w:tcW w:w="425" w:type="dxa"/>
            <w:shd w:val="pct10" w:color="auto" w:fill="FFFFFF"/>
          </w:tcPr>
          <w:p w:rsidR="003C3971" w:rsidRPr="000C4CFF" w:rsidRDefault="003C3971" w:rsidP="00C72833">
            <w:pPr>
              <w:pStyle w:val="TAL"/>
              <w:rPr>
                <w:b/>
                <w:sz w:val="16"/>
              </w:rPr>
            </w:pPr>
            <w:r w:rsidRPr="000C4CFF">
              <w:rPr>
                <w:b/>
                <w:sz w:val="16"/>
              </w:rPr>
              <w:t>Rev</w:t>
            </w:r>
          </w:p>
        </w:tc>
        <w:tc>
          <w:tcPr>
            <w:tcW w:w="425" w:type="dxa"/>
            <w:shd w:val="pct10" w:color="auto" w:fill="FFFFFF"/>
          </w:tcPr>
          <w:p w:rsidR="003C3971" w:rsidRPr="000C4CFF" w:rsidRDefault="003C3971" w:rsidP="00C72833">
            <w:pPr>
              <w:pStyle w:val="TAL"/>
              <w:rPr>
                <w:b/>
                <w:sz w:val="16"/>
              </w:rPr>
            </w:pPr>
            <w:r w:rsidRPr="000C4CFF">
              <w:rPr>
                <w:b/>
                <w:sz w:val="16"/>
              </w:rPr>
              <w:t>Cat</w:t>
            </w:r>
          </w:p>
        </w:tc>
        <w:tc>
          <w:tcPr>
            <w:tcW w:w="4820" w:type="dxa"/>
            <w:shd w:val="pct10" w:color="auto" w:fill="FFFFFF"/>
          </w:tcPr>
          <w:p w:rsidR="003C3971" w:rsidRPr="000C4CFF" w:rsidRDefault="003C3971" w:rsidP="00C72833">
            <w:pPr>
              <w:pStyle w:val="TAL"/>
              <w:rPr>
                <w:b/>
                <w:sz w:val="16"/>
              </w:rPr>
            </w:pPr>
            <w:r w:rsidRPr="000C4CFF">
              <w:rPr>
                <w:b/>
                <w:sz w:val="16"/>
              </w:rPr>
              <w:t>Subject/Comment</w:t>
            </w:r>
          </w:p>
        </w:tc>
        <w:tc>
          <w:tcPr>
            <w:tcW w:w="708" w:type="dxa"/>
            <w:shd w:val="pct10" w:color="auto" w:fill="FFFFFF"/>
          </w:tcPr>
          <w:p w:rsidR="003C3971" w:rsidRPr="000C4CFF" w:rsidRDefault="003C3971" w:rsidP="00C72833">
            <w:pPr>
              <w:pStyle w:val="TAL"/>
              <w:rPr>
                <w:b/>
                <w:sz w:val="16"/>
              </w:rPr>
            </w:pPr>
            <w:r w:rsidRPr="000C4CFF">
              <w:rPr>
                <w:b/>
                <w:sz w:val="16"/>
              </w:rPr>
              <w:t>New vers</w:t>
            </w:r>
            <w:r w:rsidR="00DF2B1F" w:rsidRPr="000C4CFF">
              <w:rPr>
                <w:b/>
                <w:sz w:val="16"/>
              </w:rPr>
              <w:t>ion</w:t>
            </w:r>
          </w:p>
        </w:tc>
      </w:tr>
      <w:tr w:rsidR="003C3971" w:rsidRPr="000C4CFF" w:rsidTr="004C1B4C">
        <w:tc>
          <w:tcPr>
            <w:tcW w:w="800" w:type="dxa"/>
            <w:shd w:val="solid" w:color="FFFFFF" w:fill="auto"/>
          </w:tcPr>
          <w:p w:rsidR="003C3971" w:rsidRPr="000C4CFF" w:rsidRDefault="00B878A4" w:rsidP="00B878A4">
            <w:pPr>
              <w:pStyle w:val="TAC"/>
              <w:jc w:val="left"/>
              <w:rPr>
                <w:sz w:val="16"/>
                <w:szCs w:val="16"/>
              </w:rPr>
            </w:pPr>
            <w:r w:rsidRPr="000C4CFF">
              <w:rPr>
                <w:sz w:val="16"/>
                <w:szCs w:val="16"/>
              </w:rPr>
              <w:t>06/2017</w:t>
            </w:r>
          </w:p>
        </w:tc>
        <w:tc>
          <w:tcPr>
            <w:tcW w:w="901" w:type="dxa"/>
            <w:shd w:val="solid" w:color="FFFFFF" w:fill="auto"/>
          </w:tcPr>
          <w:p w:rsidR="003C3971" w:rsidRPr="000C4CFF" w:rsidRDefault="00B878A4" w:rsidP="00B878A4">
            <w:pPr>
              <w:pStyle w:val="TAC"/>
              <w:jc w:val="left"/>
              <w:rPr>
                <w:sz w:val="16"/>
                <w:szCs w:val="16"/>
              </w:rPr>
            </w:pPr>
            <w:r w:rsidRPr="000C4CFF">
              <w:rPr>
                <w:sz w:val="16"/>
                <w:szCs w:val="16"/>
              </w:rPr>
              <w:t>RAN2#98</w:t>
            </w:r>
          </w:p>
        </w:tc>
        <w:tc>
          <w:tcPr>
            <w:tcW w:w="993" w:type="dxa"/>
            <w:shd w:val="solid" w:color="FFFFFF" w:fill="auto"/>
          </w:tcPr>
          <w:p w:rsidR="003C3971" w:rsidRPr="000C4CFF" w:rsidRDefault="00B878A4" w:rsidP="00B878A4">
            <w:pPr>
              <w:pStyle w:val="TAC"/>
              <w:jc w:val="left"/>
              <w:rPr>
                <w:sz w:val="16"/>
                <w:szCs w:val="16"/>
              </w:rPr>
            </w:pPr>
            <w:r w:rsidRPr="000C4CFF">
              <w:rPr>
                <w:sz w:val="16"/>
                <w:szCs w:val="16"/>
              </w:rPr>
              <w:t>R2-1704810</w:t>
            </w:r>
          </w:p>
        </w:tc>
        <w:tc>
          <w:tcPr>
            <w:tcW w:w="567" w:type="dxa"/>
            <w:shd w:val="solid" w:color="FFFFFF" w:fill="auto"/>
          </w:tcPr>
          <w:p w:rsidR="003C3971" w:rsidRPr="000C4CFF" w:rsidRDefault="003C3971" w:rsidP="00C72833">
            <w:pPr>
              <w:pStyle w:val="TAL"/>
              <w:rPr>
                <w:sz w:val="16"/>
                <w:szCs w:val="16"/>
              </w:rPr>
            </w:pPr>
          </w:p>
        </w:tc>
        <w:tc>
          <w:tcPr>
            <w:tcW w:w="425" w:type="dxa"/>
            <w:shd w:val="solid" w:color="FFFFFF" w:fill="auto"/>
          </w:tcPr>
          <w:p w:rsidR="003C3971" w:rsidRPr="000C4CFF" w:rsidRDefault="003C3971" w:rsidP="004C1B4C">
            <w:pPr>
              <w:pStyle w:val="TAR"/>
              <w:jc w:val="center"/>
              <w:rPr>
                <w:sz w:val="16"/>
                <w:szCs w:val="16"/>
              </w:rPr>
            </w:pPr>
          </w:p>
        </w:tc>
        <w:tc>
          <w:tcPr>
            <w:tcW w:w="425" w:type="dxa"/>
            <w:shd w:val="solid" w:color="FFFFFF" w:fill="auto"/>
          </w:tcPr>
          <w:p w:rsidR="003C3971" w:rsidRPr="000C4CFF" w:rsidRDefault="003C3971" w:rsidP="00C72833">
            <w:pPr>
              <w:pStyle w:val="TAC"/>
              <w:rPr>
                <w:sz w:val="16"/>
                <w:szCs w:val="16"/>
              </w:rPr>
            </w:pPr>
          </w:p>
        </w:tc>
        <w:tc>
          <w:tcPr>
            <w:tcW w:w="4820" w:type="dxa"/>
            <w:shd w:val="solid" w:color="FFFFFF" w:fill="auto"/>
          </w:tcPr>
          <w:p w:rsidR="003C3971" w:rsidRPr="000C4CFF" w:rsidRDefault="00B878A4" w:rsidP="00C72833">
            <w:pPr>
              <w:pStyle w:val="TAL"/>
              <w:rPr>
                <w:sz w:val="16"/>
                <w:szCs w:val="16"/>
              </w:rPr>
            </w:pPr>
            <w:r w:rsidRPr="000C4CFF">
              <w:rPr>
                <w:sz w:val="16"/>
                <w:szCs w:val="16"/>
              </w:rPr>
              <w:t>First version</w:t>
            </w:r>
          </w:p>
        </w:tc>
        <w:tc>
          <w:tcPr>
            <w:tcW w:w="708" w:type="dxa"/>
            <w:shd w:val="solid" w:color="FFFFFF" w:fill="auto"/>
          </w:tcPr>
          <w:p w:rsidR="003C3971" w:rsidRPr="000C4CFF" w:rsidRDefault="00B878A4" w:rsidP="00C72833">
            <w:pPr>
              <w:pStyle w:val="TAC"/>
              <w:rPr>
                <w:sz w:val="16"/>
                <w:szCs w:val="16"/>
              </w:rPr>
            </w:pPr>
            <w:r w:rsidRPr="000C4CFF">
              <w:rPr>
                <w:sz w:val="16"/>
                <w:szCs w:val="16"/>
              </w:rPr>
              <w:t>0.0.1</w:t>
            </w:r>
          </w:p>
        </w:tc>
      </w:tr>
      <w:tr w:rsidR="00B878A4" w:rsidRPr="000C4CFF" w:rsidTr="004C1B4C">
        <w:tc>
          <w:tcPr>
            <w:tcW w:w="800" w:type="dxa"/>
            <w:shd w:val="solid" w:color="FFFFFF" w:fill="auto"/>
          </w:tcPr>
          <w:p w:rsidR="00B878A4" w:rsidRPr="000C4CFF" w:rsidRDefault="00B878A4" w:rsidP="00B878A4">
            <w:pPr>
              <w:pStyle w:val="TAC"/>
              <w:jc w:val="left"/>
              <w:rPr>
                <w:sz w:val="16"/>
                <w:szCs w:val="16"/>
              </w:rPr>
            </w:pPr>
            <w:r w:rsidRPr="000C4CFF">
              <w:rPr>
                <w:sz w:val="16"/>
                <w:szCs w:val="16"/>
              </w:rPr>
              <w:t>06/2017</w:t>
            </w:r>
          </w:p>
        </w:tc>
        <w:tc>
          <w:tcPr>
            <w:tcW w:w="901" w:type="dxa"/>
            <w:shd w:val="solid" w:color="FFFFFF" w:fill="auto"/>
          </w:tcPr>
          <w:p w:rsidR="00B878A4" w:rsidRPr="000C4CFF" w:rsidRDefault="00B878A4" w:rsidP="00B878A4">
            <w:pPr>
              <w:pStyle w:val="TAC"/>
              <w:jc w:val="left"/>
              <w:rPr>
                <w:sz w:val="16"/>
                <w:szCs w:val="16"/>
              </w:rPr>
            </w:pPr>
            <w:r w:rsidRPr="000C4CFF">
              <w:rPr>
                <w:sz w:val="16"/>
                <w:szCs w:val="16"/>
              </w:rPr>
              <w:t>RAN2#NR2</w:t>
            </w:r>
          </w:p>
        </w:tc>
        <w:tc>
          <w:tcPr>
            <w:tcW w:w="993" w:type="dxa"/>
            <w:shd w:val="solid" w:color="FFFFFF" w:fill="auto"/>
          </w:tcPr>
          <w:p w:rsidR="00B878A4" w:rsidRPr="000C4CFF" w:rsidRDefault="00B878A4" w:rsidP="00B878A4">
            <w:pPr>
              <w:pStyle w:val="TAC"/>
              <w:jc w:val="left"/>
              <w:rPr>
                <w:sz w:val="16"/>
                <w:szCs w:val="16"/>
              </w:rPr>
            </w:pPr>
            <w:r w:rsidRPr="000C4CFF">
              <w:rPr>
                <w:sz w:val="16"/>
                <w:szCs w:val="16"/>
              </w:rPr>
              <w:t>R2-1707386</w:t>
            </w:r>
          </w:p>
        </w:tc>
        <w:tc>
          <w:tcPr>
            <w:tcW w:w="567" w:type="dxa"/>
            <w:shd w:val="solid" w:color="FFFFFF" w:fill="auto"/>
          </w:tcPr>
          <w:p w:rsidR="00B878A4" w:rsidRPr="000C4CFF" w:rsidRDefault="00B878A4" w:rsidP="00C72833">
            <w:pPr>
              <w:pStyle w:val="TAL"/>
              <w:rPr>
                <w:sz w:val="16"/>
                <w:szCs w:val="16"/>
              </w:rPr>
            </w:pPr>
          </w:p>
        </w:tc>
        <w:tc>
          <w:tcPr>
            <w:tcW w:w="425" w:type="dxa"/>
            <w:shd w:val="solid" w:color="FFFFFF" w:fill="auto"/>
          </w:tcPr>
          <w:p w:rsidR="00B878A4" w:rsidRPr="000C4CFF" w:rsidRDefault="00B878A4" w:rsidP="004C1B4C">
            <w:pPr>
              <w:pStyle w:val="TAR"/>
              <w:jc w:val="center"/>
              <w:rPr>
                <w:sz w:val="16"/>
                <w:szCs w:val="16"/>
              </w:rPr>
            </w:pPr>
          </w:p>
        </w:tc>
        <w:tc>
          <w:tcPr>
            <w:tcW w:w="425" w:type="dxa"/>
            <w:shd w:val="solid" w:color="FFFFFF" w:fill="auto"/>
          </w:tcPr>
          <w:p w:rsidR="00B878A4" w:rsidRPr="000C4CFF" w:rsidRDefault="00B878A4" w:rsidP="00C72833">
            <w:pPr>
              <w:pStyle w:val="TAC"/>
              <w:rPr>
                <w:sz w:val="16"/>
                <w:szCs w:val="16"/>
              </w:rPr>
            </w:pPr>
          </w:p>
        </w:tc>
        <w:tc>
          <w:tcPr>
            <w:tcW w:w="4820" w:type="dxa"/>
            <w:shd w:val="solid" w:color="FFFFFF" w:fill="auto"/>
          </w:tcPr>
          <w:p w:rsidR="00B878A4" w:rsidRPr="000C4CFF" w:rsidRDefault="00B878A4" w:rsidP="00C72833">
            <w:pPr>
              <w:pStyle w:val="TAL"/>
              <w:rPr>
                <w:sz w:val="16"/>
                <w:szCs w:val="16"/>
              </w:rPr>
            </w:pPr>
          </w:p>
        </w:tc>
        <w:tc>
          <w:tcPr>
            <w:tcW w:w="708" w:type="dxa"/>
            <w:shd w:val="solid" w:color="FFFFFF" w:fill="auto"/>
          </w:tcPr>
          <w:p w:rsidR="00B878A4" w:rsidRPr="000C4CFF" w:rsidRDefault="00B878A4" w:rsidP="00C72833">
            <w:pPr>
              <w:pStyle w:val="TAC"/>
              <w:rPr>
                <w:sz w:val="16"/>
                <w:szCs w:val="16"/>
              </w:rPr>
            </w:pPr>
            <w:r w:rsidRPr="000C4CFF">
              <w:rPr>
                <w:sz w:val="16"/>
                <w:szCs w:val="16"/>
              </w:rPr>
              <w:t>0.0.2</w:t>
            </w:r>
          </w:p>
        </w:tc>
      </w:tr>
      <w:tr w:rsidR="00B878A4" w:rsidRPr="000C4CFF" w:rsidTr="004C1B4C">
        <w:tc>
          <w:tcPr>
            <w:tcW w:w="800" w:type="dxa"/>
            <w:shd w:val="solid" w:color="FFFFFF" w:fill="auto"/>
          </w:tcPr>
          <w:p w:rsidR="00B878A4" w:rsidRPr="000C4CFF" w:rsidRDefault="00B878A4" w:rsidP="00B878A4">
            <w:pPr>
              <w:pStyle w:val="TAC"/>
              <w:jc w:val="left"/>
              <w:rPr>
                <w:sz w:val="16"/>
                <w:szCs w:val="16"/>
              </w:rPr>
            </w:pPr>
            <w:r w:rsidRPr="000C4CFF">
              <w:rPr>
                <w:sz w:val="16"/>
                <w:szCs w:val="16"/>
              </w:rPr>
              <w:t>08/2017</w:t>
            </w:r>
          </w:p>
        </w:tc>
        <w:tc>
          <w:tcPr>
            <w:tcW w:w="901" w:type="dxa"/>
            <w:shd w:val="solid" w:color="FFFFFF" w:fill="auto"/>
          </w:tcPr>
          <w:p w:rsidR="00B878A4" w:rsidRPr="000C4CFF" w:rsidRDefault="00B878A4" w:rsidP="00B878A4">
            <w:pPr>
              <w:pStyle w:val="TAC"/>
              <w:jc w:val="left"/>
              <w:rPr>
                <w:sz w:val="16"/>
                <w:szCs w:val="16"/>
              </w:rPr>
            </w:pPr>
            <w:r w:rsidRPr="000C4CFF">
              <w:rPr>
                <w:sz w:val="16"/>
                <w:szCs w:val="16"/>
              </w:rPr>
              <w:t>RAN2#99</w:t>
            </w:r>
          </w:p>
        </w:tc>
        <w:tc>
          <w:tcPr>
            <w:tcW w:w="993" w:type="dxa"/>
            <w:shd w:val="solid" w:color="FFFFFF" w:fill="auto"/>
          </w:tcPr>
          <w:p w:rsidR="00B878A4" w:rsidRPr="000C4CFF" w:rsidRDefault="00B878A4" w:rsidP="00B878A4">
            <w:pPr>
              <w:pStyle w:val="TAC"/>
              <w:jc w:val="left"/>
              <w:rPr>
                <w:sz w:val="16"/>
                <w:szCs w:val="16"/>
              </w:rPr>
            </w:pPr>
            <w:r w:rsidRPr="000C4CFF">
              <w:rPr>
                <w:sz w:val="16"/>
                <w:szCs w:val="16"/>
              </w:rPr>
              <w:t>R2-1708750</w:t>
            </w:r>
          </w:p>
        </w:tc>
        <w:tc>
          <w:tcPr>
            <w:tcW w:w="567" w:type="dxa"/>
            <w:shd w:val="solid" w:color="FFFFFF" w:fill="auto"/>
          </w:tcPr>
          <w:p w:rsidR="00B878A4" w:rsidRPr="000C4CFF" w:rsidRDefault="00B878A4" w:rsidP="00C72833">
            <w:pPr>
              <w:pStyle w:val="TAL"/>
              <w:rPr>
                <w:sz w:val="16"/>
                <w:szCs w:val="16"/>
              </w:rPr>
            </w:pPr>
          </w:p>
        </w:tc>
        <w:tc>
          <w:tcPr>
            <w:tcW w:w="425" w:type="dxa"/>
            <w:shd w:val="solid" w:color="FFFFFF" w:fill="auto"/>
          </w:tcPr>
          <w:p w:rsidR="00B878A4" w:rsidRPr="000C4CFF" w:rsidRDefault="00B878A4" w:rsidP="004C1B4C">
            <w:pPr>
              <w:pStyle w:val="TAR"/>
              <w:jc w:val="center"/>
              <w:rPr>
                <w:sz w:val="16"/>
                <w:szCs w:val="16"/>
              </w:rPr>
            </w:pPr>
          </w:p>
        </w:tc>
        <w:tc>
          <w:tcPr>
            <w:tcW w:w="425" w:type="dxa"/>
            <w:shd w:val="solid" w:color="FFFFFF" w:fill="auto"/>
          </w:tcPr>
          <w:p w:rsidR="00B878A4" w:rsidRPr="000C4CFF" w:rsidRDefault="00B878A4" w:rsidP="00C72833">
            <w:pPr>
              <w:pStyle w:val="TAC"/>
              <w:rPr>
                <w:sz w:val="16"/>
                <w:szCs w:val="16"/>
              </w:rPr>
            </w:pPr>
          </w:p>
        </w:tc>
        <w:tc>
          <w:tcPr>
            <w:tcW w:w="4820" w:type="dxa"/>
            <w:shd w:val="solid" w:color="FFFFFF" w:fill="auto"/>
          </w:tcPr>
          <w:p w:rsidR="00B878A4" w:rsidRPr="000C4CFF" w:rsidRDefault="00B878A4" w:rsidP="00C72833">
            <w:pPr>
              <w:pStyle w:val="TAL"/>
              <w:rPr>
                <w:sz w:val="16"/>
                <w:szCs w:val="16"/>
              </w:rPr>
            </w:pPr>
          </w:p>
        </w:tc>
        <w:tc>
          <w:tcPr>
            <w:tcW w:w="708" w:type="dxa"/>
            <w:shd w:val="solid" w:color="FFFFFF" w:fill="auto"/>
          </w:tcPr>
          <w:p w:rsidR="00B878A4" w:rsidRPr="000C4CFF" w:rsidRDefault="00B878A4" w:rsidP="00C72833">
            <w:pPr>
              <w:pStyle w:val="TAC"/>
              <w:rPr>
                <w:sz w:val="16"/>
                <w:szCs w:val="16"/>
              </w:rPr>
            </w:pPr>
            <w:r w:rsidRPr="000C4CFF">
              <w:rPr>
                <w:sz w:val="16"/>
                <w:szCs w:val="16"/>
              </w:rPr>
              <w:t>0.0.3</w:t>
            </w:r>
          </w:p>
        </w:tc>
      </w:tr>
      <w:tr w:rsidR="00B878A4" w:rsidRPr="000C4CFF" w:rsidTr="004C1B4C">
        <w:tc>
          <w:tcPr>
            <w:tcW w:w="800" w:type="dxa"/>
            <w:shd w:val="solid" w:color="FFFFFF" w:fill="auto"/>
          </w:tcPr>
          <w:p w:rsidR="00B878A4" w:rsidRPr="000C4CFF" w:rsidRDefault="00B878A4" w:rsidP="00B878A4">
            <w:pPr>
              <w:pStyle w:val="TAC"/>
              <w:jc w:val="left"/>
              <w:rPr>
                <w:sz w:val="16"/>
                <w:szCs w:val="16"/>
              </w:rPr>
            </w:pPr>
            <w:r w:rsidRPr="000C4CFF">
              <w:rPr>
                <w:sz w:val="16"/>
                <w:szCs w:val="16"/>
              </w:rPr>
              <w:t>12/2017</w:t>
            </w:r>
          </w:p>
        </w:tc>
        <w:tc>
          <w:tcPr>
            <w:tcW w:w="901" w:type="dxa"/>
            <w:shd w:val="solid" w:color="FFFFFF" w:fill="auto"/>
          </w:tcPr>
          <w:p w:rsidR="00B878A4" w:rsidRPr="000C4CFF" w:rsidRDefault="00B878A4" w:rsidP="00B878A4">
            <w:pPr>
              <w:pStyle w:val="TAC"/>
              <w:jc w:val="left"/>
              <w:rPr>
                <w:sz w:val="16"/>
                <w:szCs w:val="16"/>
              </w:rPr>
            </w:pPr>
            <w:r w:rsidRPr="000C4CFF">
              <w:rPr>
                <w:sz w:val="16"/>
                <w:szCs w:val="16"/>
              </w:rPr>
              <w:t>RAN2#100</w:t>
            </w:r>
          </w:p>
        </w:tc>
        <w:tc>
          <w:tcPr>
            <w:tcW w:w="993" w:type="dxa"/>
            <w:shd w:val="solid" w:color="FFFFFF" w:fill="auto"/>
          </w:tcPr>
          <w:p w:rsidR="00B878A4" w:rsidRPr="000C4CFF" w:rsidRDefault="00B878A4" w:rsidP="00B878A4">
            <w:pPr>
              <w:pStyle w:val="TAC"/>
              <w:jc w:val="left"/>
              <w:rPr>
                <w:sz w:val="16"/>
                <w:szCs w:val="16"/>
              </w:rPr>
            </w:pPr>
            <w:r w:rsidRPr="000C4CFF">
              <w:rPr>
                <w:sz w:val="16"/>
                <w:szCs w:val="16"/>
              </w:rPr>
              <w:t>R2-1712587</w:t>
            </w:r>
          </w:p>
        </w:tc>
        <w:tc>
          <w:tcPr>
            <w:tcW w:w="567" w:type="dxa"/>
            <w:shd w:val="solid" w:color="FFFFFF" w:fill="auto"/>
          </w:tcPr>
          <w:p w:rsidR="00B878A4" w:rsidRPr="000C4CFF" w:rsidRDefault="00B878A4" w:rsidP="00C72833">
            <w:pPr>
              <w:pStyle w:val="TAL"/>
              <w:rPr>
                <w:sz w:val="16"/>
                <w:szCs w:val="16"/>
              </w:rPr>
            </w:pPr>
          </w:p>
        </w:tc>
        <w:tc>
          <w:tcPr>
            <w:tcW w:w="425" w:type="dxa"/>
            <w:shd w:val="solid" w:color="FFFFFF" w:fill="auto"/>
          </w:tcPr>
          <w:p w:rsidR="00B878A4" w:rsidRPr="000C4CFF" w:rsidRDefault="00B878A4" w:rsidP="004C1B4C">
            <w:pPr>
              <w:pStyle w:val="TAR"/>
              <w:jc w:val="center"/>
              <w:rPr>
                <w:sz w:val="16"/>
                <w:szCs w:val="16"/>
              </w:rPr>
            </w:pPr>
          </w:p>
        </w:tc>
        <w:tc>
          <w:tcPr>
            <w:tcW w:w="425" w:type="dxa"/>
            <w:shd w:val="solid" w:color="FFFFFF" w:fill="auto"/>
          </w:tcPr>
          <w:p w:rsidR="00B878A4" w:rsidRPr="000C4CFF" w:rsidRDefault="00B878A4" w:rsidP="00C72833">
            <w:pPr>
              <w:pStyle w:val="TAC"/>
              <w:rPr>
                <w:sz w:val="16"/>
                <w:szCs w:val="16"/>
              </w:rPr>
            </w:pPr>
          </w:p>
        </w:tc>
        <w:tc>
          <w:tcPr>
            <w:tcW w:w="4820" w:type="dxa"/>
            <w:shd w:val="solid" w:color="FFFFFF" w:fill="auto"/>
          </w:tcPr>
          <w:p w:rsidR="00B878A4" w:rsidRPr="000C4CFF" w:rsidRDefault="00B878A4" w:rsidP="00C72833">
            <w:pPr>
              <w:pStyle w:val="TAL"/>
              <w:rPr>
                <w:sz w:val="16"/>
                <w:szCs w:val="16"/>
              </w:rPr>
            </w:pPr>
          </w:p>
        </w:tc>
        <w:tc>
          <w:tcPr>
            <w:tcW w:w="708" w:type="dxa"/>
            <w:shd w:val="solid" w:color="FFFFFF" w:fill="auto"/>
          </w:tcPr>
          <w:p w:rsidR="00B878A4" w:rsidRPr="000C4CFF" w:rsidRDefault="00B878A4" w:rsidP="00C72833">
            <w:pPr>
              <w:pStyle w:val="TAC"/>
              <w:rPr>
                <w:sz w:val="16"/>
                <w:szCs w:val="16"/>
              </w:rPr>
            </w:pPr>
            <w:r w:rsidRPr="000C4CFF">
              <w:rPr>
                <w:sz w:val="16"/>
                <w:szCs w:val="16"/>
              </w:rPr>
              <w:t>0.0.4</w:t>
            </w:r>
          </w:p>
        </w:tc>
      </w:tr>
      <w:tr w:rsidR="00B878A4" w:rsidRPr="000C4CFF" w:rsidTr="004C1B4C">
        <w:tc>
          <w:tcPr>
            <w:tcW w:w="800" w:type="dxa"/>
            <w:shd w:val="solid" w:color="FFFFFF" w:fill="auto"/>
          </w:tcPr>
          <w:p w:rsidR="00B878A4" w:rsidRPr="000C4CFF" w:rsidRDefault="00B878A4" w:rsidP="00B878A4">
            <w:pPr>
              <w:pStyle w:val="TAC"/>
              <w:jc w:val="left"/>
              <w:rPr>
                <w:sz w:val="16"/>
                <w:szCs w:val="16"/>
              </w:rPr>
            </w:pPr>
            <w:r w:rsidRPr="000C4CFF">
              <w:rPr>
                <w:sz w:val="16"/>
                <w:szCs w:val="16"/>
              </w:rPr>
              <w:t>12/2017</w:t>
            </w:r>
          </w:p>
        </w:tc>
        <w:tc>
          <w:tcPr>
            <w:tcW w:w="901" w:type="dxa"/>
            <w:shd w:val="solid" w:color="FFFFFF" w:fill="auto"/>
          </w:tcPr>
          <w:p w:rsidR="00B878A4" w:rsidRPr="000C4CFF" w:rsidRDefault="00B878A4" w:rsidP="00B878A4">
            <w:pPr>
              <w:pStyle w:val="TAC"/>
              <w:jc w:val="left"/>
              <w:rPr>
                <w:sz w:val="16"/>
                <w:szCs w:val="16"/>
              </w:rPr>
            </w:pPr>
            <w:r w:rsidRPr="000C4CFF">
              <w:rPr>
                <w:sz w:val="16"/>
                <w:szCs w:val="16"/>
              </w:rPr>
              <w:t>RAN2#100</w:t>
            </w:r>
          </w:p>
        </w:tc>
        <w:tc>
          <w:tcPr>
            <w:tcW w:w="993" w:type="dxa"/>
            <w:shd w:val="solid" w:color="FFFFFF" w:fill="auto"/>
          </w:tcPr>
          <w:p w:rsidR="00B878A4" w:rsidRPr="000C4CFF" w:rsidRDefault="00B878A4" w:rsidP="00B878A4">
            <w:pPr>
              <w:pStyle w:val="TAC"/>
              <w:jc w:val="left"/>
              <w:rPr>
                <w:sz w:val="16"/>
                <w:szCs w:val="16"/>
              </w:rPr>
            </w:pPr>
            <w:r w:rsidRPr="000C4CFF">
              <w:rPr>
                <w:sz w:val="16"/>
                <w:szCs w:val="16"/>
              </w:rPr>
              <w:t>R2-1714141</w:t>
            </w:r>
          </w:p>
        </w:tc>
        <w:tc>
          <w:tcPr>
            <w:tcW w:w="567" w:type="dxa"/>
            <w:shd w:val="solid" w:color="FFFFFF" w:fill="auto"/>
          </w:tcPr>
          <w:p w:rsidR="00B878A4" w:rsidRPr="000C4CFF" w:rsidRDefault="00B878A4" w:rsidP="00C72833">
            <w:pPr>
              <w:pStyle w:val="TAL"/>
              <w:rPr>
                <w:sz w:val="16"/>
                <w:szCs w:val="16"/>
              </w:rPr>
            </w:pPr>
          </w:p>
        </w:tc>
        <w:tc>
          <w:tcPr>
            <w:tcW w:w="425" w:type="dxa"/>
            <w:shd w:val="solid" w:color="FFFFFF" w:fill="auto"/>
          </w:tcPr>
          <w:p w:rsidR="00B878A4" w:rsidRPr="000C4CFF" w:rsidRDefault="00B878A4" w:rsidP="004C1B4C">
            <w:pPr>
              <w:pStyle w:val="TAR"/>
              <w:jc w:val="center"/>
              <w:rPr>
                <w:sz w:val="16"/>
                <w:szCs w:val="16"/>
              </w:rPr>
            </w:pPr>
          </w:p>
        </w:tc>
        <w:tc>
          <w:tcPr>
            <w:tcW w:w="425" w:type="dxa"/>
            <w:shd w:val="solid" w:color="FFFFFF" w:fill="auto"/>
          </w:tcPr>
          <w:p w:rsidR="00B878A4" w:rsidRPr="000C4CFF" w:rsidRDefault="00B878A4" w:rsidP="00C72833">
            <w:pPr>
              <w:pStyle w:val="TAC"/>
              <w:rPr>
                <w:sz w:val="16"/>
                <w:szCs w:val="16"/>
              </w:rPr>
            </w:pPr>
          </w:p>
        </w:tc>
        <w:tc>
          <w:tcPr>
            <w:tcW w:w="4820" w:type="dxa"/>
            <w:shd w:val="solid" w:color="FFFFFF" w:fill="auto"/>
          </w:tcPr>
          <w:p w:rsidR="00B878A4" w:rsidRPr="000C4CFF" w:rsidRDefault="00B878A4" w:rsidP="00C72833">
            <w:pPr>
              <w:pStyle w:val="TAL"/>
              <w:rPr>
                <w:sz w:val="16"/>
                <w:szCs w:val="16"/>
              </w:rPr>
            </w:pPr>
          </w:p>
        </w:tc>
        <w:tc>
          <w:tcPr>
            <w:tcW w:w="708" w:type="dxa"/>
            <w:shd w:val="solid" w:color="FFFFFF" w:fill="auto"/>
          </w:tcPr>
          <w:p w:rsidR="00B878A4" w:rsidRPr="000C4CFF" w:rsidRDefault="00B878A4" w:rsidP="00C72833">
            <w:pPr>
              <w:pStyle w:val="TAC"/>
              <w:rPr>
                <w:sz w:val="16"/>
                <w:szCs w:val="16"/>
              </w:rPr>
            </w:pPr>
            <w:r w:rsidRPr="000C4CFF">
              <w:rPr>
                <w:sz w:val="16"/>
                <w:szCs w:val="16"/>
              </w:rPr>
              <w:t>0.0.5</w:t>
            </w:r>
          </w:p>
        </w:tc>
      </w:tr>
      <w:tr w:rsidR="00B878A4" w:rsidRPr="000C4CFF" w:rsidTr="004C1B4C">
        <w:tc>
          <w:tcPr>
            <w:tcW w:w="800" w:type="dxa"/>
            <w:shd w:val="solid" w:color="FFFFFF" w:fill="auto"/>
          </w:tcPr>
          <w:p w:rsidR="00B878A4" w:rsidRPr="000C4CFF" w:rsidRDefault="00B878A4" w:rsidP="00B878A4">
            <w:pPr>
              <w:pStyle w:val="TAC"/>
              <w:jc w:val="left"/>
              <w:rPr>
                <w:sz w:val="16"/>
                <w:szCs w:val="16"/>
              </w:rPr>
            </w:pPr>
            <w:r w:rsidRPr="000C4CFF">
              <w:rPr>
                <w:sz w:val="16"/>
                <w:szCs w:val="16"/>
              </w:rPr>
              <w:t>12/2017</w:t>
            </w:r>
          </w:p>
        </w:tc>
        <w:tc>
          <w:tcPr>
            <w:tcW w:w="901" w:type="dxa"/>
            <w:shd w:val="solid" w:color="FFFFFF" w:fill="auto"/>
          </w:tcPr>
          <w:p w:rsidR="00B878A4" w:rsidRPr="000C4CFF" w:rsidRDefault="00B878A4" w:rsidP="00B878A4">
            <w:pPr>
              <w:pStyle w:val="TAC"/>
              <w:jc w:val="left"/>
              <w:rPr>
                <w:sz w:val="16"/>
                <w:szCs w:val="16"/>
              </w:rPr>
            </w:pPr>
            <w:r w:rsidRPr="000C4CFF">
              <w:rPr>
                <w:sz w:val="16"/>
                <w:szCs w:val="16"/>
              </w:rPr>
              <w:t>RAN2#100</w:t>
            </w:r>
          </w:p>
        </w:tc>
        <w:tc>
          <w:tcPr>
            <w:tcW w:w="993" w:type="dxa"/>
            <w:shd w:val="solid" w:color="FFFFFF" w:fill="auto"/>
          </w:tcPr>
          <w:p w:rsidR="00B878A4" w:rsidRPr="000C4CFF" w:rsidRDefault="00B878A4" w:rsidP="00B878A4">
            <w:pPr>
              <w:pStyle w:val="TAC"/>
              <w:jc w:val="left"/>
              <w:rPr>
                <w:sz w:val="16"/>
                <w:szCs w:val="16"/>
              </w:rPr>
            </w:pPr>
            <w:r w:rsidRPr="000C4CFF">
              <w:rPr>
                <w:sz w:val="16"/>
                <w:szCs w:val="16"/>
              </w:rPr>
              <w:t>R2-1714271</w:t>
            </w:r>
          </w:p>
        </w:tc>
        <w:tc>
          <w:tcPr>
            <w:tcW w:w="567" w:type="dxa"/>
            <w:shd w:val="solid" w:color="FFFFFF" w:fill="auto"/>
          </w:tcPr>
          <w:p w:rsidR="00B878A4" w:rsidRPr="000C4CFF" w:rsidRDefault="00B878A4" w:rsidP="00C72833">
            <w:pPr>
              <w:pStyle w:val="TAL"/>
              <w:rPr>
                <w:sz w:val="16"/>
                <w:szCs w:val="16"/>
              </w:rPr>
            </w:pPr>
          </w:p>
        </w:tc>
        <w:tc>
          <w:tcPr>
            <w:tcW w:w="425" w:type="dxa"/>
            <w:shd w:val="solid" w:color="FFFFFF" w:fill="auto"/>
          </w:tcPr>
          <w:p w:rsidR="00B878A4" w:rsidRPr="000C4CFF" w:rsidRDefault="00B878A4" w:rsidP="004C1B4C">
            <w:pPr>
              <w:pStyle w:val="TAR"/>
              <w:jc w:val="center"/>
              <w:rPr>
                <w:sz w:val="16"/>
                <w:szCs w:val="16"/>
              </w:rPr>
            </w:pPr>
          </w:p>
        </w:tc>
        <w:tc>
          <w:tcPr>
            <w:tcW w:w="425" w:type="dxa"/>
            <w:shd w:val="solid" w:color="FFFFFF" w:fill="auto"/>
          </w:tcPr>
          <w:p w:rsidR="00B878A4" w:rsidRPr="000C4CFF" w:rsidRDefault="00B878A4" w:rsidP="00C72833">
            <w:pPr>
              <w:pStyle w:val="TAC"/>
              <w:rPr>
                <w:sz w:val="16"/>
                <w:szCs w:val="16"/>
              </w:rPr>
            </w:pPr>
          </w:p>
        </w:tc>
        <w:tc>
          <w:tcPr>
            <w:tcW w:w="4820" w:type="dxa"/>
            <w:shd w:val="solid" w:color="FFFFFF" w:fill="auto"/>
          </w:tcPr>
          <w:p w:rsidR="00B878A4" w:rsidRPr="000C4CFF" w:rsidRDefault="00B878A4" w:rsidP="00C72833">
            <w:pPr>
              <w:pStyle w:val="TAL"/>
              <w:rPr>
                <w:sz w:val="16"/>
                <w:szCs w:val="16"/>
              </w:rPr>
            </w:pPr>
          </w:p>
        </w:tc>
        <w:tc>
          <w:tcPr>
            <w:tcW w:w="708" w:type="dxa"/>
            <w:shd w:val="solid" w:color="FFFFFF" w:fill="auto"/>
          </w:tcPr>
          <w:p w:rsidR="00B878A4" w:rsidRPr="000C4CFF" w:rsidRDefault="00B878A4" w:rsidP="00C72833">
            <w:pPr>
              <w:pStyle w:val="TAC"/>
              <w:rPr>
                <w:sz w:val="16"/>
                <w:szCs w:val="16"/>
              </w:rPr>
            </w:pPr>
            <w:r w:rsidRPr="000C4CFF">
              <w:rPr>
                <w:sz w:val="16"/>
                <w:szCs w:val="16"/>
              </w:rPr>
              <w:t>0.1.0</w:t>
            </w:r>
          </w:p>
        </w:tc>
      </w:tr>
      <w:tr w:rsidR="00B878A4" w:rsidRPr="000C4CFF" w:rsidTr="004C1B4C">
        <w:tc>
          <w:tcPr>
            <w:tcW w:w="800" w:type="dxa"/>
            <w:shd w:val="solid" w:color="FFFFFF" w:fill="auto"/>
          </w:tcPr>
          <w:p w:rsidR="00B878A4" w:rsidRPr="000C4CFF" w:rsidRDefault="00B878A4" w:rsidP="00B878A4">
            <w:pPr>
              <w:pStyle w:val="TAC"/>
              <w:jc w:val="left"/>
              <w:rPr>
                <w:sz w:val="16"/>
                <w:szCs w:val="16"/>
              </w:rPr>
            </w:pPr>
            <w:r w:rsidRPr="000C4CFF">
              <w:rPr>
                <w:sz w:val="16"/>
                <w:szCs w:val="16"/>
              </w:rPr>
              <w:t>12/2017</w:t>
            </w:r>
          </w:p>
        </w:tc>
        <w:tc>
          <w:tcPr>
            <w:tcW w:w="901" w:type="dxa"/>
            <w:shd w:val="solid" w:color="FFFFFF" w:fill="auto"/>
          </w:tcPr>
          <w:p w:rsidR="00B878A4" w:rsidRPr="000C4CFF" w:rsidRDefault="00B878A4" w:rsidP="00B878A4">
            <w:pPr>
              <w:pStyle w:val="TAC"/>
              <w:jc w:val="left"/>
              <w:rPr>
                <w:sz w:val="16"/>
                <w:szCs w:val="16"/>
              </w:rPr>
            </w:pPr>
            <w:r w:rsidRPr="000C4CFF">
              <w:rPr>
                <w:sz w:val="16"/>
                <w:szCs w:val="16"/>
              </w:rPr>
              <w:t>RAN#78</w:t>
            </w:r>
          </w:p>
        </w:tc>
        <w:tc>
          <w:tcPr>
            <w:tcW w:w="993" w:type="dxa"/>
            <w:shd w:val="solid" w:color="FFFFFF" w:fill="auto"/>
          </w:tcPr>
          <w:p w:rsidR="00B878A4" w:rsidRPr="000C4CFF" w:rsidRDefault="00B878A4" w:rsidP="00B878A4">
            <w:pPr>
              <w:pStyle w:val="TAC"/>
              <w:jc w:val="left"/>
              <w:rPr>
                <w:sz w:val="16"/>
                <w:szCs w:val="16"/>
              </w:rPr>
            </w:pPr>
            <w:r w:rsidRPr="000C4CFF">
              <w:rPr>
                <w:sz w:val="16"/>
                <w:szCs w:val="16"/>
              </w:rPr>
              <w:t>RP-172521</w:t>
            </w:r>
          </w:p>
        </w:tc>
        <w:tc>
          <w:tcPr>
            <w:tcW w:w="567" w:type="dxa"/>
            <w:shd w:val="solid" w:color="FFFFFF" w:fill="auto"/>
          </w:tcPr>
          <w:p w:rsidR="00B878A4" w:rsidRPr="000C4CFF" w:rsidRDefault="00B878A4" w:rsidP="00C72833">
            <w:pPr>
              <w:pStyle w:val="TAL"/>
              <w:rPr>
                <w:sz w:val="16"/>
                <w:szCs w:val="16"/>
              </w:rPr>
            </w:pPr>
          </w:p>
        </w:tc>
        <w:tc>
          <w:tcPr>
            <w:tcW w:w="425" w:type="dxa"/>
            <w:shd w:val="solid" w:color="FFFFFF" w:fill="auto"/>
          </w:tcPr>
          <w:p w:rsidR="00B878A4" w:rsidRPr="000C4CFF" w:rsidRDefault="00B878A4" w:rsidP="004C1B4C">
            <w:pPr>
              <w:pStyle w:val="TAR"/>
              <w:jc w:val="center"/>
              <w:rPr>
                <w:sz w:val="16"/>
                <w:szCs w:val="16"/>
              </w:rPr>
            </w:pPr>
          </w:p>
        </w:tc>
        <w:tc>
          <w:tcPr>
            <w:tcW w:w="425" w:type="dxa"/>
            <w:shd w:val="solid" w:color="FFFFFF" w:fill="auto"/>
          </w:tcPr>
          <w:p w:rsidR="00B878A4" w:rsidRPr="000C4CFF" w:rsidRDefault="00B878A4" w:rsidP="00C72833">
            <w:pPr>
              <w:pStyle w:val="TAC"/>
              <w:rPr>
                <w:sz w:val="16"/>
                <w:szCs w:val="16"/>
              </w:rPr>
            </w:pPr>
          </w:p>
        </w:tc>
        <w:tc>
          <w:tcPr>
            <w:tcW w:w="4820" w:type="dxa"/>
            <w:shd w:val="solid" w:color="FFFFFF" w:fill="auto"/>
          </w:tcPr>
          <w:p w:rsidR="00B878A4" w:rsidRPr="000C4CFF" w:rsidRDefault="00B878A4" w:rsidP="00C72833">
            <w:pPr>
              <w:pStyle w:val="TAL"/>
              <w:rPr>
                <w:sz w:val="16"/>
                <w:szCs w:val="16"/>
              </w:rPr>
            </w:pPr>
            <w:r w:rsidRPr="000C4CFF">
              <w:rPr>
                <w:sz w:val="16"/>
                <w:szCs w:val="16"/>
              </w:rPr>
              <w:t>Submitted to RAN#78 for approval</w:t>
            </w:r>
          </w:p>
        </w:tc>
        <w:tc>
          <w:tcPr>
            <w:tcW w:w="708" w:type="dxa"/>
            <w:shd w:val="solid" w:color="FFFFFF" w:fill="auto"/>
          </w:tcPr>
          <w:p w:rsidR="00B878A4" w:rsidRPr="000C4CFF" w:rsidRDefault="00B878A4" w:rsidP="00C72833">
            <w:pPr>
              <w:pStyle w:val="TAC"/>
              <w:rPr>
                <w:sz w:val="16"/>
                <w:szCs w:val="16"/>
              </w:rPr>
            </w:pPr>
            <w:r w:rsidRPr="000C4CFF">
              <w:rPr>
                <w:sz w:val="16"/>
                <w:szCs w:val="16"/>
              </w:rPr>
              <w:t>1.0.0</w:t>
            </w:r>
          </w:p>
        </w:tc>
      </w:tr>
      <w:tr w:rsidR="00B878A4" w:rsidRPr="000C4CFF" w:rsidTr="004C1B4C">
        <w:tc>
          <w:tcPr>
            <w:tcW w:w="800" w:type="dxa"/>
            <w:shd w:val="solid" w:color="FFFFFF" w:fill="auto"/>
          </w:tcPr>
          <w:p w:rsidR="00B878A4" w:rsidRPr="000C4CFF" w:rsidRDefault="00B878A4" w:rsidP="00B878A4">
            <w:pPr>
              <w:pStyle w:val="TAC"/>
              <w:jc w:val="left"/>
              <w:rPr>
                <w:sz w:val="16"/>
                <w:szCs w:val="16"/>
              </w:rPr>
            </w:pPr>
            <w:r w:rsidRPr="000C4CFF">
              <w:rPr>
                <w:sz w:val="16"/>
                <w:szCs w:val="16"/>
              </w:rPr>
              <w:t>12/2017</w:t>
            </w:r>
          </w:p>
        </w:tc>
        <w:tc>
          <w:tcPr>
            <w:tcW w:w="901" w:type="dxa"/>
            <w:shd w:val="solid" w:color="FFFFFF" w:fill="auto"/>
          </w:tcPr>
          <w:p w:rsidR="00B878A4" w:rsidRPr="000C4CFF" w:rsidRDefault="00B878A4" w:rsidP="00B878A4">
            <w:pPr>
              <w:pStyle w:val="TAC"/>
              <w:jc w:val="left"/>
              <w:rPr>
                <w:sz w:val="16"/>
                <w:szCs w:val="16"/>
              </w:rPr>
            </w:pPr>
            <w:r w:rsidRPr="000C4CFF">
              <w:rPr>
                <w:sz w:val="16"/>
                <w:szCs w:val="16"/>
              </w:rPr>
              <w:t>RAN#78</w:t>
            </w:r>
          </w:p>
        </w:tc>
        <w:tc>
          <w:tcPr>
            <w:tcW w:w="993" w:type="dxa"/>
            <w:shd w:val="solid" w:color="FFFFFF" w:fill="auto"/>
          </w:tcPr>
          <w:p w:rsidR="00B878A4" w:rsidRPr="000C4CFF" w:rsidRDefault="00B878A4" w:rsidP="00B878A4">
            <w:pPr>
              <w:pStyle w:val="TAC"/>
              <w:jc w:val="left"/>
              <w:rPr>
                <w:sz w:val="16"/>
                <w:szCs w:val="16"/>
              </w:rPr>
            </w:pPr>
          </w:p>
        </w:tc>
        <w:tc>
          <w:tcPr>
            <w:tcW w:w="567" w:type="dxa"/>
            <w:shd w:val="solid" w:color="FFFFFF" w:fill="auto"/>
          </w:tcPr>
          <w:p w:rsidR="00B878A4" w:rsidRPr="000C4CFF" w:rsidRDefault="00B878A4" w:rsidP="00C72833">
            <w:pPr>
              <w:pStyle w:val="TAL"/>
              <w:rPr>
                <w:sz w:val="16"/>
                <w:szCs w:val="16"/>
              </w:rPr>
            </w:pPr>
          </w:p>
        </w:tc>
        <w:tc>
          <w:tcPr>
            <w:tcW w:w="425" w:type="dxa"/>
            <w:shd w:val="solid" w:color="FFFFFF" w:fill="auto"/>
          </w:tcPr>
          <w:p w:rsidR="00B878A4" w:rsidRPr="000C4CFF" w:rsidRDefault="00B878A4" w:rsidP="004C1B4C">
            <w:pPr>
              <w:pStyle w:val="TAR"/>
              <w:jc w:val="center"/>
              <w:rPr>
                <w:sz w:val="16"/>
                <w:szCs w:val="16"/>
              </w:rPr>
            </w:pPr>
          </w:p>
        </w:tc>
        <w:tc>
          <w:tcPr>
            <w:tcW w:w="425" w:type="dxa"/>
            <w:shd w:val="solid" w:color="FFFFFF" w:fill="auto"/>
          </w:tcPr>
          <w:p w:rsidR="00B878A4" w:rsidRPr="000C4CFF" w:rsidRDefault="00B878A4" w:rsidP="00C72833">
            <w:pPr>
              <w:pStyle w:val="TAC"/>
              <w:rPr>
                <w:sz w:val="16"/>
                <w:szCs w:val="16"/>
              </w:rPr>
            </w:pPr>
          </w:p>
        </w:tc>
        <w:tc>
          <w:tcPr>
            <w:tcW w:w="4820" w:type="dxa"/>
            <w:shd w:val="solid" w:color="FFFFFF" w:fill="auto"/>
          </w:tcPr>
          <w:p w:rsidR="00B878A4" w:rsidRPr="000C4CFF" w:rsidRDefault="00B878A4" w:rsidP="00C72833">
            <w:pPr>
              <w:pStyle w:val="TAL"/>
              <w:rPr>
                <w:sz w:val="16"/>
                <w:szCs w:val="16"/>
              </w:rPr>
            </w:pPr>
            <w:r w:rsidRPr="000C4CFF">
              <w:rPr>
                <w:sz w:val="16"/>
                <w:szCs w:val="16"/>
              </w:rPr>
              <w:t>Upgraded to Rel-15</w:t>
            </w:r>
          </w:p>
        </w:tc>
        <w:tc>
          <w:tcPr>
            <w:tcW w:w="708" w:type="dxa"/>
            <w:shd w:val="solid" w:color="FFFFFF" w:fill="auto"/>
          </w:tcPr>
          <w:p w:rsidR="00B878A4" w:rsidRPr="000C4CFF" w:rsidRDefault="00B878A4" w:rsidP="00C72833">
            <w:pPr>
              <w:pStyle w:val="TAC"/>
              <w:rPr>
                <w:sz w:val="16"/>
                <w:szCs w:val="16"/>
              </w:rPr>
            </w:pPr>
            <w:r w:rsidRPr="000C4CFF">
              <w:rPr>
                <w:sz w:val="16"/>
                <w:szCs w:val="16"/>
              </w:rPr>
              <w:t>15.0.0</w:t>
            </w:r>
          </w:p>
        </w:tc>
      </w:tr>
      <w:tr w:rsidR="004C1B4C" w:rsidRPr="000C4CFF" w:rsidTr="004C1B4C">
        <w:tc>
          <w:tcPr>
            <w:tcW w:w="800" w:type="dxa"/>
            <w:shd w:val="solid" w:color="FFFFFF" w:fill="auto"/>
          </w:tcPr>
          <w:p w:rsidR="004C1B4C" w:rsidRPr="000C4CFF" w:rsidRDefault="004C1B4C" w:rsidP="00B878A4">
            <w:pPr>
              <w:pStyle w:val="TAC"/>
              <w:jc w:val="left"/>
              <w:rPr>
                <w:sz w:val="16"/>
                <w:szCs w:val="16"/>
              </w:rPr>
            </w:pPr>
            <w:r w:rsidRPr="000C4CFF">
              <w:rPr>
                <w:sz w:val="16"/>
                <w:szCs w:val="16"/>
              </w:rPr>
              <w:t>03/2018</w:t>
            </w:r>
          </w:p>
        </w:tc>
        <w:tc>
          <w:tcPr>
            <w:tcW w:w="901" w:type="dxa"/>
            <w:shd w:val="solid" w:color="FFFFFF" w:fill="auto"/>
          </w:tcPr>
          <w:p w:rsidR="004C1B4C" w:rsidRPr="000C4CFF" w:rsidRDefault="004C1B4C" w:rsidP="00B878A4">
            <w:pPr>
              <w:pStyle w:val="TAC"/>
              <w:jc w:val="left"/>
              <w:rPr>
                <w:sz w:val="16"/>
                <w:szCs w:val="16"/>
              </w:rPr>
            </w:pPr>
            <w:r w:rsidRPr="000C4CFF">
              <w:rPr>
                <w:sz w:val="16"/>
                <w:szCs w:val="16"/>
              </w:rPr>
              <w:t>RAN#79</w:t>
            </w:r>
          </w:p>
        </w:tc>
        <w:tc>
          <w:tcPr>
            <w:tcW w:w="993" w:type="dxa"/>
            <w:shd w:val="solid" w:color="FFFFFF" w:fill="auto"/>
          </w:tcPr>
          <w:p w:rsidR="004C1B4C" w:rsidRPr="000C4CFF" w:rsidRDefault="004C1B4C" w:rsidP="00B878A4">
            <w:pPr>
              <w:pStyle w:val="TAC"/>
              <w:jc w:val="left"/>
              <w:rPr>
                <w:sz w:val="16"/>
                <w:szCs w:val="16"/>
              </w:rPr>
            </w:pPr>
            <w:r w:rsidRPr="000C4CFF">
              <w:rPr>
                <w:sz w:val="16"/>
                <w:szCs w:val="16"/>
              </w:rPr>
              <w:t>RP-180440</w:t>
            </w:r>
          </w:p>
        </w:tc>
        <w:tc>
          <w:tcPr>
            <w:tcW w:w="567" w:type="dxa"/>
            <w:shd w:val="solid" w:color="FFFFFF" w:fill="auto"/>
          </w:tcPr>
          <w:p w:rsidR="004C1B4C" w:rsidRPr="000C4CFF" w:rsidRDefault="004C1B4C" w:rsidP="00C72833">
            <w:pPr>
              <w:pStyle w:val="TAL"/>
              <w:rPr>
                <w:sz w:val="16"/>
                <w:szCs w:val="16"/>
              </w:rPr>
            </w:pPr>
            <w:r w:rsidRPr="000C4CFF">
              <w:rPr>
                <w:sz w:val="16"/>
                <w:szCs w:val="16"/>
              </w:rPr>
              <w:t>0003</w:t>
            </w:r>
          </w:p>
        </w:tc>
        <w:tc>
          <w:tcPr>
            <w:tcW w:w="425" w:type="dxa"/>
            <w:shd w:val="solid" w:color="FFFFFF" w:fill="auto"/>
          </w:tcPr>
          <w:p w:rsidR="004C1B4C" w:rsidRPr="000C4CFF" w:rsidRDefault="004C1B4C" w:rsidP="004C1B4C">
            <w:pPr>
              <w:pStyle w:val="TAR"/>
              <w:jc w:val="center"/>
              <w:rPr>
                <w:sz w:val="16"/>
                <w:szCs w:val="16"/>
              </w:rPr>
            </w:pPr>
            <w:r w:rsidRPr="000C4CFF">
              <w:rPr>
                <w:sz w:val="16"/>
                <w:szCs w:val="16"/>
              </w:rPr>
              <w:t>3</w:t>
            </w:r>
          </w:p>
        </w:tc>
        <w:tc>
          <w:tcPr>
            <w:tcW w:w="425" w:type="dxa"/>
            <w:shd w:val="solid" w:color="FFFFFF" w:fill="auto"/>
          </w:tcPr>
          <w:p w:rsidR="004C1B4C" w:rsidRPr="000C4CFF" w:rsidRDefault="004C1B4C" w:rsidP="00C72833">
            <w:pPr>
              <w:pStyle w:val="TAC"/>
              <w:rPr>
                <w:sz w:val="16"/>
                <w:szCs w:val="16"/>
              </w:rPr>
            </w:pPr>
            <w:r w:rsidRPr="000C4CFF">
              <w:rPr>
                <w:sz w:val="16"/>
                <w:szCs w:val="16"/>
              </w:rPr>
              <w:t>F</w:t>
            </w:r>
          </w:p>
        </w:tc>
        <w:tc>
          <w:tcPr>
            <w:tcW w:w="4820" w:type="dxa"/>
            <w:shd w:val="solid" w:color="FFFFFF" w:fill="auto"/>
          </w:tcPr>
          <w:p w:rsidR="004C1B4C" w:rsidRPr="000C4CFF" w:rsidRDefault="004C1B4C" w:rsidP="00C72833">
            <w:pPr>
              <w:pStyle w:val="TAL"/>
              <w:rPr>
                <w:sz w:val="16"/>
                <w:szCs w:val="16"/>
              </w:rPr>
            </w:pPr>
            <w:r w:rsidRPr="000C4CFF">
              <w:rPr>
                <w:sz w:val="16"/>
                <w:szCs w:val="16"/>
              </w:rPr>
              <w:t>Updates on UE capabilities</w:t>
            </w:r>
          </w:p>
        </w:tc>
        <w:tc>
          <w:tcPr>
            <w:tcW w:w="708" w:type="dxa"/>
            <w:shd w:val="solid" w:color="FFFFFF" w:fill="auto"/>
          </w:tcPr>
          <w:p w:rsidR="004C1B4C" w:rsidRPr="000C4CFF" w:rsidRDefault="004C1B4C" w:rsidP="00C72833">
            <w:pPr>
              <w:pStyle w:val="TAC"/>
              <w:rPr>
                <w:sz w:val="16"/>
                <w:szCs w:val="16"/>
              </w:rPr>
            </w:pPr>
            <w:r w:rsidRPr="000C4CFF">
              <w:rPr>
                <w:sz w:val="16"/>
                <w:szCs w:val="16"/>
              </w:rPr>
              <w:t>15.1.0</w:t>
            </w:r>
          </w:p>
        </w:tc>
      </w:tr>
    </w:tbl>
    <w:p w:rsidR="003C3971" w:rsidRPr="000C4CFF" w:rsidRDefault="003C3971" w:rsidP="003C3971"/>
    <w:sectPr w:rsidR="003C3971" w:rsidRPr="000C4CFF">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8A5" w:rsidRDefault="00E608A5">
      <w:r>
        <w:separator/>
      </w:r>
    </w:p>
  </w:endnote>
  <w:endnote w:type="continuationSeparator" w:id="0">
    <w:p w:rsidR="00E608A5" w:rsidRDefault="00E6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BD4" w:rsidRDefault="00254BD4">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8A5" w:rsidRDefault="00E608A5">
      <w:r>
        <w:separator/>
      </w:r>
    </w:p>
  </w:footnote>
  <w:footnote w:type="continuationSeparator" w:id="0">
    <w:p w:rsidR="00E608A5" w:rsidRDefault="00E6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BD4" w:rsidRDefault="00254BD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E7230">
      <w:rPr>
        <w:rFonts w:ascii="Arial" w:hAnsi="Arial" w:cs="Arial"/>
        <w:b/>
        <w:noProof/>
        <w:sz w:val="18"/>
        <w:szCs w:val="18"/>
      </w:rPr>
      <w:t>3GPP TS 38.306 V15.1.0 (2018-03)</w:t>
    </w:r>
    <w:r>
      <w:rPr>
        <w:rFonts w:ascii="Arial" w:hAnsi="Arial" w:cs="Arial"/>
        <w:b/>
        <w:sz w:val="18"/>
        <w:szCs w:val="18"/>
      </w:rPr>
      <w:fldChar w:fldCharType="end"/>
    </w:r>
  </w:p>
  <w:p w:rsidR="00254BD4" w:rsidRDefault="00254BD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E7230">
      <w:rPr>
        <w:rFonts w:ascii="Arial" w:hAnsi="Arial" w:cs="Arial"/>
        <w:b/>
        <w:noProof/>
        <w:sz w:val="18"/>
        <w:szCs w:val="18"/>
      </w:rPr>
      <w:t>15</w:t>
    </w:r>
    <w:r>
      <w:rPr>
        <w:rFonts w:ascii="Arial" w:hAnsi="Arial" w:cs="Arial"/>
        <w:b/>
        <w:sz w:val="18"/>
        <w:szCs w:val="18"/>
      </w:rPr>
      <w:fldChar w:fldCharType="end"/>
    </w:r>
  </w:p>
  <w:p w:rsidR="00254BD4" w:rsidRDefault="00254BD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E7230">
      <w:rPr>
        <w:rFonts w:ascii="Arial" w:hAnsi="Arial" w:cs="Arial"/>
        <w:b/>
        <w:noProof/>
        <w:sz w:val="18"/>
        <w:szCs w:val="18"/>
      </w:rPr>
      <w:t>Release 15</w:t>
    </w:r>
    <w:r>
      <w:rPr>
        <w:rFonts w:ascii="Arial" w:hAnsi="Arial" w:cs="Arial"/>
        <w:b/>
        <w:sz w:val="18"/>
        <w:szCs w:val="18"/>
      </w:rPr>
      <w:fldChar w:fldCharType="end"/>
    </w:r>
  </w:p>
  <w:p w:rsidR="00254BD4" w:rsidRDefault="00254B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2019F"/>
    <w:rsid w:val="0002186C"/>
    <w:rsid w:val="00027CEE"/>
    <w:rsid w:val="00033397"/>
    <w:rsid w:val="00037420"/>
    <w:rsid w:val="00040095"/>
    <w:rsid w:val="00041614"/>
    <w:rsid w:val="00043516"/>
    <w:rsid w:val="00045A78"/>
    <w:rsid w:val="00051834"/>
    <w:rsid w:val="00054A22"/>
    <w:rsid w:val="0006170A"/>
    <w:rsid w:val="000655A6"/>
    <w:rsid w:val="00066D17"/>
    <w:rsid w:val="0007394B"/>
    <w:rsid w:val="00073C3A"/>
    <w:rsid w:val="00074160"/>
    <w:rsid w:val="00080512"/>
    <w:rsid w:val="0009665E"/>
    <w:rsid w:val="000A2570"/>
    <w:rsid w:val="000B7267"/>
    <w:rsid w:val="000C4CFF"/>
    <w:rsid w:val="000C51EF"/>
    <w:rsid w:val="000C68AF"/>
    <w:rsid w:val="000D58AB"/>
    <w:rsid w:val="000D69D1"/>
    <w:rsid w:val="000E28DE"/>
    <w:rsid w:val="00103566"/>
    <w:rsid w:val="001073E2"/>
    <w:rsid w:val="00121B9E"/>
    <w:rsid w:val="00124D17"/>
    <w:rsid w:val="00127053"/>
    <w:rsid w:val="00131102"/>
    <w:rsid w:val="00134A1C"/>
    <w:rsid w:val="001411F4"/>
    <w:rsid w:val="00143664"/>
    <w:rsid w:val="001542DD"/>
    <w:rsid w:val="00162458"/>
    <w:rsid w:val="00164EC7"/>
    <w:rsid w:val="00172328"/>
    <w:rsid w:val="001848C3"/>
    <w:rsid w:val="00190723"/>
    <w:rsid w:val="001B0A85"/>
    <w:rsid w:val="001C399B"/>
    <w:rsid w:val="001C71A5"/>
    <w:rsid w:val="001D02C2"/>
    <w:rsid w:val="001D677E"/>
    <w:rsid w:val="001E1FD8"/>
    <w:rsid w:val="001F168B"/>
    <w:rsid w:val="00200859"/>
    <w:rsid w:val="002156F2"/>
    <w:rsid w:val="0021641D"/>
    <w:rsid w:val="002172B7"/>
    <w:rsid w:val="00226085"/>
    <w:rsid w:val="00226BAD"/>
    <w:rsid w:val="002347A2"/>
    <w:rsid w:val="00237B82"/>
    <w:rsid w:val="002415D8"/>
    <w:rsid w:val="00254BD4"/>
    <w:rsid w:val="00254CCF"/>
    <w:rsid w:val="00263AD9"/>
    <w:rsid w:val="00265057"/>
    <w:rsid w:val="00270478"/>
    <w:rsid w:val="00277D58"/>
    <w:rsid w:val="00277ECB"/>
    <w:rsid w:val="00281F0F"/>
    <w:rsid w:val="002A016C"/>
    <w:rsid w:val="002A2496"/>
    <w:rsid w:val="002A62B5"/>
    <w:rsid w:val="002B412A"/>
    <w:rsid w:val="002B6B6D"/>
    <w:rsid w:val="002C2704"/>
    <w:rsid w:val="002C721D"/>
    <w:rsid w:val="002D0259"/>
    <w:rsid w:val="002D2210"/>
    <w:rsid w:val="002D44EA"/>
    <w:rsid w:val="002E1772"/>
    <w:rsid w:val="002F0A72"/>
    <w:rsid w:val="00300BEE"/>
    <w:rsid w:val="00315451"/>
    <w:rsid w:val="003172DC"/>
    <w:rsid w:val="00331C46"/>
    <w:rsid w:val="00345E58"/>
    <w:rsid w:val="00345FBA"/>
    <w:rsid w:val="00350C52"/>
    <w:rsid w:val="0035462D"/>
    <w:rsid w:val="00354863"/>
    <w:rsid w:val="00377A50"/>
    <w:rsid w:val="00385E83"/>
    <w:rsid w:val="003914BF"/>
    <w:rsid w:val="00393007"/>
    <w:rsid w:val="00395844"/>
    <w:rsid w:val="003B081E"/>
    <w:rsid w:val="003B23BD"/>
    <w:rsid w:val="003B27A7"/>
    <w:rsid w:val="003C3971"/>
    <w:rsid w:val="003C515A"/>
    <w:rsid w:val="003D5CB6"/>
    <w:rsid w:val="003F37F8"/>
    <w:rsid w:val="00400618"/>
    <w:rsid w:val="00403BD3"/>
    <w:rsid w:val="0040694A"/>
    <w:rsid w:val="00413153"/>
    <w:rsid w:val="00422112"/>
    <w:rsid w:val="004276DE"/>
    <w:rsid w:val="004277B0"/>
    <w:rsid w:val="00431390"/>
    <w:rsid w:val="00456F3E"/>
    <w:rsid w:val="00463371"/>
    <w:rsid w:val="004637DE"/>
    <w:rsid w:val="00464955"/>
    <w:rsid w:val="00467C3F"/>
    <w:rsid w:val="004771F0"/>
    <w:rsid w:val="0048319A"/>
    <w:rsid w:val="00484207"/>
    <w:rsid w:val="0049360F"/>
    <w:rsid w:val="004A0F27"/>
    <w:rsid w:val="004B3E36"/>
    <w:rsid w:val="004C1B4C"/>
    <w:rsid w:val="004C1BA3"/>
    <w:rsid w:val="004C4624"/>
    <w:rsid w:val="004D0CD5"/>
    <w:rsid w:val="004D178E"/>
    <w:rsid w:val="004D3578"/>
    <w:rsid w:val="004D6DB0"/>
    <w:rsid w:val="004E213A"/>
    <w:rsid w:val="004F0822"/>
    <w:rsid w:val="004F47FB"/>
    <w:rsid w:val="00511AD3"/>
    <w:rsid w:val="00515075"/>
    <w:rsid w:val="00522D21"/>
    <w:rsid w:val="00543E6C"/>
    <w:rsid w:val="00544A1F"/>
    <w:rsid w:val="00544D18"/>
    <w:rsid w:val="00546E1F"/>
    <w:rsid w:val="0054705B"/>
    <w:rsid w:val="00554AD1"/>
    <w:rsid w:val="00560757"/>
    <w:rsid w:val="00565087"/>
    <w:rsid w:val="00587266"/>
    <w:rsid w:val="00590E66"/>
    <w:rsid w:val="00595EBB"/>
    <w:rsid w:val="005A150C"/>
    <w:rsid w:val="005B0CC4"/>
    <w:rsid w:val="005B3242"/>
    <w:rsid w:val="005C19F8"/>
    <w:rsid w:val="005C2C66"/>
    <w:rsid w:val="005C6542"/>
    <w:rsid w:val="005C6BB7"/>
    <w:rsid w:val="005D2E01"/>
    <w:rsid w:val="005E6FC9"/>
    <w:rsid w:val="005F115E"/>
    <w:rsid w:val="005F3372"/>
    <w:rsid w:val="005F437E"/>
    <w:rsid w:val="0061418D"/>
    <w:rsid w:val="00614FDF"/>
    <w:rsid w:val="00622E4C"/>
    <w:rsid w:val="006231D9"/>
    <w:rsid w:val="00626204"/>
    <w:rsid w:val="00632CC6"/>
    <w:rsid w:val="0064313B"/>
    <w:rsid w:val="006461DA"/>
    <w:rsid w:val="0065794F"/>
    <w:rsid w:val="00662A4F"/>
    <w:rsid w:val="00670279"/>
    <w:rsid w:val="006706AA"/>
    <w:rsid w:val="00677EAE"/>
    <w:rsid w:val="00677FEF"/>
    <w:rsid w:val="006826B2"/>
    <w:rsid w:val="0068423E"/>
    <w:rsid w:val="00684D5A"/>
    <w:rsid w:val="00685D47"/>
    <w:rsid w:val="006A26BB"/>
    <w:rsid w:val="006A26E2"/>
    <w:rsid w:val="006A36A0"/>
    <w:rsid w:val="006B3ED6"/>
    <w:rsid w:val="006B468F"/>
    <w:rsid w:val="006D6906"/>
    <w:rsid w:val="006D700B"/>
    <w:rsid w:val="006E19F8"/>
    <w:rsid w:val="006E582B"/>
    <w:rsid w:val="006E5F47"/>
    <w:rsid w:val="006F683E"/>
    <w:rsid w:val="006F730D"/>
    <w:rsid w:val="00700D8E"/>
    <w:rsid w:val="00701CFA"/>
    <w:rsid w:val="00701EDD"/>
    <w:rsid w:val="00703293"/>
    <w:rsid w:val="00714926"/>
    <w:rsid w:val="00716495"/>
    <w:rsid w:val="0072100B"/>
    <w:rsid w:val="00732993"/>
    <w:rsid w:val="00734A5B"/>
    <w:rsid w:val="00734E7C"/>
    <w:rsid w:val="00744E76"/>
    <w:rsid w:val="00764BAC"/>
    <w:rsid w:val="007671D2"/>
    <w:rsid w:val="00773592"/>
    <w:rsid w:val="00781F0F"/>
    <w:rsid w:val="0078557D"/>
    <w:rsid w:val="007938B2"/>
    <w:rsid w:val="00796473"/>
    <w:rsid w:val="007B05D3"/>
    <w:rsid w:val="007B4F87"/>
    <w:rsid w:val="007C0178"/>
    <w:rsid w:val="007C39E7"/>
    <w:rsid w:val="007C57D2"/>
    <w:rsid w:val="007C6FCE"/>
    <w:rsid w:val="007E3C1A"/>
    <w:rsid w:val="007E63F3"/>
    <w:rsid w:val="007E7C87"/>
    <w:rsid w:val="007F7D6B"/>
    <w:rsid w:val="008028A4"/>
    <w:rsid w:val="00823B9A"/>
    <w:rsid w:val="00831C40"/>
    <w:rsid w:val="00845013"/>
    <w:rsid w:val="00845CF1"/>
    <w:rsid w:val="008508FE"/>
    <w:rsid w:val="008744B3"/>
    <w:rsid w:val="00875335"/>
    <w:rsid w:val="008768CA"/>
    <w:rsid w:val="00895C1F"/>
    <w:rsid w:val="008972A6"/>
    <w:rsid w:val="008A4439"/>
    <w:rsid w:val="008A6552"/>
    <w:rsid w:val="008C50B5"/>
    <w:rsid w:val="008D2101"/>
    <w:rsid w:val="008D70D3"/>
    <w:rsid w:val="008E53DB"/>
    <w:rsid w:val="008E7230"/>
    <w:rsid w:val="008F2B8A"/>
    <w:rsid w:val="008F5F6E"/>
    <w:rsid w:val="00902703"/>
    <w:rsid w:val="0090271F"/>
    <w:rsid w:val="00902E23"/>
    <w:rsid w:val="009055B5"/>
    <w:rsid w:val="0091222C"/>
    <w:rsid w:val="0091348E"/>
    <w:rsid w:val="009225D1"/>
    <w:rsid w:val="00926663"/>
    <w:rsid w:val="00933E70"/>
    <w:rsid w:val="00936314"/>
    <w:rsid w:val="00942EC2"/>
    <w:rsid w:val="00946894"/>
    <w:rsid w:val="00956C78"/>
    <w:rsid w:val="00962851"/>
    <w:rsid w:val="009660B9"/>
    <w:rsid w:val="0098739F"/>
    <w:rsid w:val="00987DA0"/>
    <w:rsid w:val="00992C67"/>
    <w:rsid w:val="00995114"/>
    <w:rsid w:val="009A5D76"/>
    <w:rsid w:val="009A62A3"/>
    <w:rsid w:val="009A7427"/>
    <w:rsid w:val="009C0C3B"/>
    <w:rsid w:val="009D1B1D"/>
    <w:rsid w:val="009D4CC4"/>
    <w:rsid w:val="009D6ACA"/>
    <w:rsid w:val="009F37B7"/>
    <w:rsid w:val="009F4E6B"/>
    <w:rsid w:val="00A010A5"/>
    <w:rsid w:val="00A10F02"/>
    <w:rsid w:val="00A164B4"/>
    <w:rsid w:val="00A36DB2"/>
    <w:rsid w:val="00A43112"/>
    <w:rsid w:val="00A45E46"/>
    <w:rsid w:val="00A53724"/>
    <w:rsid w:val="00A54441"/>
    <w:rsid w:val="00A548C7"/>
    <w:rsid w:val="00A579BD"/>
    <w:rsid w:val="00A6398D"/>
    <w:rsid w:val="00A77D7D"/>
    <w:rsid w:val="00A815AC"/>
    <w:rsid w:val="00A82346"/>
    <w:rsid w:val="00AA140D"/>
    <w:rsid w:val="00AA499D"/>
    <w:rsid w:val="00AA686D"/>
    <w:rsid w:val="00AB6751"/>
    <w:rsid w:val="00AC038D"/>
    <w:rsid w:val="00AC5D4E"/>
    <w:rsid w:val="00AD7AF4"/>
    <w:rsid w:val="00AE05FB"/>
    <w:rsid w:val="00AE48BF"/>
    <w:rsid w:val="00B06692"/>
    <w:rsid w:val="00B077BE"/>
    <w:rsid w:val="00B11F57"/>
    <w:rsid w:val="00B145C6"/>
    <w:rsid w:val="00B15449"/>
    <w:rsid w:val="00B30D87"/>
    <w:rsid w:val="00B40FE9"/>
    <w:rsid w:val="00B44FBF"/>
    <w:rsid w:val="00B51C60"/>
    <w:rsid w:val="00B57F44"/>
    <w:rsid w:val="00B60D12"/>
    <w:rsid w:val="00B62F6D"/>
    <w:rsid w:val="00B66ABA"/>
    <w:rsid w:val="00B71A26"/>
    <w:rsid w:val="00B7477C"/>
    <w:rsid w:val="00B74DC8"/>
    <w:rsid w:val="00B7559F"/>
    <w:rsid w:val="00B83245"/>
    <w:rsid w:val="00B84AC8"/>
    <w:rsid w:val="00B878A4"/>
    <w:rsid w:val="00B91F2C"/>
    <w:rsid w:val="00B9431B"/>
    <w:rsid w:val="00B96BBD"/>
    <w:rsid w:val="00BA6790"/>
    <w:rsid w:val="00BC0F1A"/>
    <w:rsid w:val="00BC0F7D"/>
    <w:rsid w:val="00BC3AE4"/>
    <w:rsid w:val="00BC7AD6"/>
    <w:rsid w:val="00BD1320"/>
    <w:rsid w:val="00BF21BA"/>
    <w:rsid w:val="00C047B4"/>
    <w:rsid w:val="00C27F50"/>
    <w:rsid w:val="00C33079"/>
    <w:rsid w:val="00C332A9"/>
    <w:rsid w:val="00C372A3"/>
    <w:rsid w:val="00C430C8"/>
    <w:rsid w:val="00C44DAB"/>
    <w:rsid w:val="00C45231"/>
    <w:rsid w:val="00C561C2"/>
    <w:rsid w:val="00C616EC"/>
    <w:rsid w:val="00C66DEB"/>
    <w:rsid w:val="00C7005D"/>
    <w:rsid w:val="00C72833"/>
    <w:rsid w:val="00C80C10"/>
    <w:rsid w:val="00C810E1"/>
    <w:rsid w:val="00C83290"/>
    <w:rsid w:val="00C8718E"/>
    <w:rsid w:val="00C93F40"/>
    <w:rsid w:val="00CA13C8"/>
    <w:rsid w:val="00CA3D0C"/>
    <w:rsid w:val="00CB7B37"/>
    <w:rsid w:val="00CC22F4"/>
    <w:rsid w:val="00CC30C9"/>
    <w:rsid w:val="00CC4F13"/>
    <w:rsid w:val="00CD4DD6"/>
    <w:rsid w:val="00CE0A6F"/>
    <w:rsid w:val="00CE7FAA"/>
    <w:rsid w:val="00CF1999"/>
    <w:rsid w:val="00CF554A"/>
    <w:rsid w:val="00CF7BE2"/>
    <w:rsid w:val="00CF7DA9"/>
    <w:rsid w:val="00D01B74"/>
    <w:rsid w:val="00D02E4D"/>
    <w:rsid w:val="00D06DBF"/>
    <w:rsid w:val="00D07285"/>
    <w:rsid w:val="00D14EDD"/>
    <w:rsid w:val="00D166B6"/>
    <w:rsid w:val="00D323A2"/>
    <w:rsid w:val="00D374CC"/>
    <w:rsid w:val="00D43688"/>
    <w:rsid w:val="00D470F8"/>
    <w:rsid w:val="00D50F40"/>
    <w:rsid w:val="00D57D18"/>
    <w:rsid w:val="00D617A9"/>
    <w:rsid w:val="00D61B3C"/>
    <w:rsid w:val="00D65604"/>
    <w:rsid w:val="00D71FCA"/>
    <w:rsid w:val="00D72BEB"/>
    <w:rsid w:val="00D738D6"/>
    <w:rsid w:val="00D755EB"/>
    <w:rsid w:val="00D87E00"/>
    <w:rsid w:val="00D9134D"/>
    <w:rsid w:val="00D97F10"/>
    <w:rsid w:val="00DA7A03"/>
    <w:rsid w:val="00DA7C8F"/>
    <w:rsid w:val="00DB1818"/>
    <w:rsid w:val="00DC309B"/>
    <w:rsid w:val="00DC4DA2"/>
    <w:rsid w:val="00DC6E3B"/>
    <w:rsid w:val="00DD1743"/>
    <w:rsid w:val="00DE409D"/>
    <w:rsid w:val="00DE6D40"/>
    <w:rsid w:val="00DE733C"/>
    <w:rsid w:val="00DF0D63"/>
    <w:rsid w:val="00DF2B1F"/>
    <w:rsid w:val="00DF5154"/>
    <w:rsid w:val="00DF62CD"/>
    <w:rsid w:val="00DF7430"/>
    <w:rsid w:val="00E05CF4"/>
    <w:rsid w:val="00E0726B"/>
    <w:rsid w:val="00E07AE1"/>
    <w:rsid w:val="00E106BA"/>
    <w:rsid w:val="00E1106F"/>
    <w:rsid w:val="00E1149C"/>
    <w:rsid w:val="00E33D16"/>
    <w:rsid w:val="00E40447"/>
    <w:rsid w:val="00E53618"/>
    <w:rsid w:val="00E608A5"/>
    <w:rsid w:val="00E60E55"/>
    <w:rsid w:val="00E62B1E"/>
    <w:rsid w:val="00E66DC3"/>
    <w:rsid w:val="00E77645"/>
    <w:rsid w:val="00E84731"/>
    <w:rsid w:val="00EA0746"/>
    <w:rsid w:val="00EA306E"/>
    <w:rsid w:val="00EA6721"/>
    <w:rsid w:val="00EA6F9D"/>
    <w:rsid w:val="00EA7342"/>
    <w:rsid w:val="00EC27B2"/>
    <w:rsid w:val="00EC4A25"/>
    <w:rsid w:val="00EE4B38"/>
    <w:rsid w:val="00F01AB4"/>
    <w:rsid w:val="00F025A2"/>
    <w:rsid w:val="00F03937"/>
    <w:rsid w:val="00F04712"/>
    <w:rsid w:val="00F056D4"/>
    <w:rsid w:val="00F16982"/>
    <w:rsid w:val="00F22EC7"/>
    <w:rsid w:val="00F24C5B"/>
    <w:rsid w:val="00F355F2"/>
    <w:rsid w:val="00F364A5"/>
    <w:rsid w:val="00F372A7"/>
    <w:rsid w:val="00F51430"/>
    <w:rsid w:val="00F54D51"/>
    <w:rsid w:val="00F57ECA"/>
    <w:rsid w:val="00F6442A"/>
    <w:rsid w:val="00F650DD"/>
    <w:rsid w:val="00F653B8"/>
    <w:rsid w:val="00F66CBB"/>
    <w:rsid w:val="00F67E79"/>
    <w:rsid w:val="00F70EB8"/>
    <w:rsid w:val="00F74C08"/>
    <w:rsid w:val="00F807D6"/>
    <w:rsid w:val="00F81C7D"/>
    <w:rsid w:val="00F90E8D"/>
    <w:rsid w:val="00FA1266"/>
    <w:rsid w:val="00FA2C3D"/>
    <w:rsid w:val="00FC1192"/>
    <w:rsid w:val="00FD0153"/>
    <w:rsid w:val="00FD219E"/>
    <w:rsid w:val="00FD3928"/>
    <w:rsid w:val="00FE00CF"/>
    <w:rsid w:val="00FE0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9EB699"/>
  <w15:chartTrackingRefBased/>
  <w15:docId w15:val="{F00A0964-5E59-4761-9FE2-64A9A434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0"/>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0"/>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0"/>
    <w:link w:val="40"/>
    <w:qFormat/>
    <w:pPr>
      <w:ind w:left="1418" w:hanging="1418"/>
      <w:outlineLvl w:val="3"/>
    </w:pPr>
    <w:rPr>
      <w:sz w:val="24"/>
    </w:rPr>
  </w:style>
  <w:style w:type="paragraph" w:styleId="5">
    <w:name w:val="heading 5"/>
    <w:aliases w:val="h5,Heading5"/>
    <w:basedOn w:val="4"/>
    <w:next w:val="a0"/>
    <w:link w:val="5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
    <w:link w:val="a5"/>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6">
    <w:name w:val="footer"/>
    <w:basedOn w:val="a4"/>
    <w:link w:val="a7"/>
    <w:pPr>
      <w:jc w:val="center"/>
    </w:pPr>
    <w:rPr>
      <w:i/>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ar"/>
    <w:pPr>
      <w:keepNext/>
      <w:keepLines/>
      <w:spacing w:after="0"/>
    </w:pPr>
    <w:rPr>
      <w:rFonts w:ascii="Arial" w:hAnsi="Arial"/>
      <w:sz w:val="18"/>
    </w:rPr>
  </w:style>
  <w:style w:type="paragraph" w:customStyle="1" w:styleId="TAH">
    <w:name w:val="TAH"/>
    <w:basedOn w:val="TAC"/>
    <w:link w:val="TAHCar"/>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link w:val="EXChar"/>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Char1"/>
    <w:pPr>
      <w:ind w:left="568" w:hanging="284"/>
    </w:pPr>
  </w:style>
  <w:style w:type="paragraph" w:styleId="61">
    <w:name w:val="toc 6"/>
    <w:basedOn w:val="51"/>
    <w:next w:val="a0"/>
    <w:uiPriority w:val="39"/>
    <w:pPr>
      <w:ind w:left="1985" w:hanging="1985"/>
    </w:pPr>
  </w:style>
  <w:style w:type="paragraph" w:styleId="71">
    <w:name w:val="toc 7"/>
    <w:basedOn w:val="61"/>
    <w:next w:val="a0"/>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0"/>
    <w:link w:val="B2Char"/>
    <w:pPr>
      <w:ind w:left="851" w:hanging="284"/>
    </w:pPr>
    <w:rPr>
      <w:lang w:val="x-none"/>
    </w:rPr>
  </w:style>
  <w:style w:type="paragraph" w:customStyle="1" w:styleId="B3">
    <w:name w:val="B3"/>
    <w:basedOn w:val="a0"/>
    <w:link w:val="B3Char2"/>
    <w:pPr>
      <w:ind w:left="1135" w:hanging="284"/>
    </w:pPr>
    <w:rPr>
      <w:lang w:val="x-none"/>
    </w:rPr>
  </w:style>
  <w:style w:type="paragraph" w:customStyle="1" w:styleId="B4">
    <w:name w:val="B4"/>
    <w:basedOn w:val="a0"/>
    <w:link w:val="B4Char"/>
    <w:pPr>
      <w:ind w:left="1418" w:hanging="284"/>
    </w:pPr>
    <w:rPr>
      <w:lang w:val="x-none"/>
    </w:rPr>
  </w:style>
  <w:style w:type="paragraph" w:customStyle="1" w:styleId="B5">
    <w:name w:val="B5"/>
    <w:basedOn w:val="a0"/>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12">
    <w:name w:val="index 1"/>
    <w:basedOn w:val="a0"/>
    <w:rsid w:val="00F03937"/>
    <w:pPr>
      <w:keepLines/>
      <w:spacing w:after="0"/>
    </w:pPr>
    <w:rPr>
      <w:rFonts w:eastAsia="Times New Roman"/>
    </w:rPr>
  </w:style>
  <w:style w:type="paragraph" w:styleId="22">
    <w:name w:val="index 2"/>
    <w:basedOn w:val="12"/>
    <w:rsid w:val="00F03937"/>
    <w:pPr>
      <w:ind w:left="284"/>
    </w:pPr>
  </w:style>
  <w:style w:type="character" w:styleId="a8">
    <w:name w:val="footnote reference"/>
    <w:rsid w:val="00F03937"/>
    <w:rPr>
      <w:b/>
      <w:position w:val="6"/>
      <w:sz w:val="16"/>
    </w:rPr>
  </w:style>
  <w:style w:type="paragraph" w:styleId="a9">
    <w:name w:val="footnote text"/>
    <w:basedOn w:val="a0"/>
    <w:link w:val="aa"/>
    <w:rsid w:val="00F03937"/>
    <w:pPr>
      <w:keepLines/>
      <w:spacing w:after="0"/>
      <w:ind w:left="454" w:hanging="454"/>
    </w:pPr>
    <w:rPr>
      <w:rFonts w:eastAsia="Times New Roman"/>
      <w:sz w:val="16"/>
    </w:rPr>
  </w:style>
  <w:style w:type="character" w:customStyle="1" w:styleId="aa">
    <w:name w:val="脚注文字列 (文字)"/>
    <w:link w:val="a9"/>
    <w:rsid w:val="00F03937"/>
    <w:rPr>
      <w:rFonts w:eastAsia="Times New Roman"/>
      <w:sz w:val="16"/>
      <w:lang w:val="en-GB" w:eastAsia="en-US"/>
    </w:rPr>
  </w:style>
  <w:style w:type="paragraph" w:styleId="23">
    <w:name w:val="List Number 2"/>
    <w:basedOn w:val="ab"/>
    <w:rsid w:val="00F03937"/>
    <w:pPr>
      <w:ind w:left="851"/>
    </w:pPr>
  </w:style>
  <w:style w:type="paragraph" w:styleId="ab">
    <w:name w:val="List Number"/>
    <w:basedOn w:val="ac"/>
    <w:rsid w:val="00F03937"/>
  </w:style>
  <w:style w:type="paragraph" w:styleId="ac">
    <w:name w:val="List"/>
    <w:basedOn w:val="a0"/>
    <w:rsid w:val="00F03937"/>
    <w:pPr>
      <w:ind w:left="568" w:hanging="284"/>
    </w:pPr>
    <w:rPr>
      <w:rFonts w:eastAsia="Times New Roman"/>
    </w:rPr>
  </w:style>
  <w:style w:type="paragraph" w:styleId="24">
    <w:name w:val="List Bullet 2"/>
    <w:basedOn w:val="a"/>
    <w:rsid w:val="00F03937"/>
    <w:pPr>
      <w:ind w:left="851"/>
    </w:pPr>
  </w:style>
  <w:style w:type="paragraph" w:styleId="a">
    <w:name w:val="List Bullet"/>
    <w:basedOn w:val="ac"/>
    <w:rsid w:val="00F03937"/>
    <w:pPr>
      <w:numPr>
        <w:numId w:val="2"/>
      </w:numPr>
      <w:tabs>
        <w:tab w:val="clear" w:pos="360"/>
      </w:tabs>
      <w:ind w:left="568" w:hanging="284"/>
    </w:pPr>
  </w:style>
  <w:style w:type="paragraph" w:styleId="32">
    <w:name w:val="List Bullet 3"/>
    <w:basedOn w:val="24"/>
    <w:rsid w:val="00F03937"/>
    <w:pPr>
      <w:ind w:left="1135"/>
    </w:pPr>
  </w:style>
  <w:style w:type="paragraph" w:styleId="25">
    <w:name w:val="List 2"/>
    <w:basedOn w:val="ac"/>
    <w:rsid w:val="00F03937"/>
    <w:pPr>
      <w:ind w:left="851"/>
    </w:pPr>
  </w:style>
  <w:style w:type="paragraph" w:styleId="33">
    <w:name w:val="List 3"/>
    <w:basedOn w:val="25"/>
    <w:rsid w:val="00F03937"/>
    <w:pPr>
      <w:ind w:left="1135"/>
    </w:pPr>
  </w:style>
  <w:style w:type="paragraph" w:styleId="42">
    <w:name w:val="List 4"/>
    <w:basedOn w:val="33"/>
    <w:rsid w:val="00F03937"/>
    <w:pPr>
      <w:ind w:left="1418"/>
    </w:pPr>
  </w:style>
  <w:style w:type="paragraph" w:styleId="52">
    <w:name w:val="List 5"/>
    <w:basedOn w:val="42"/>
    <w:rsid w:val="00F03937"/>
    <w:pPr>
      <w:ind w:left="1702"/>
    </w:pPr>
  </w:style>
  <w:style w:type="paragraph" w:styleId="43">
    <w:name w:val="List Bullet 4"/>
    <w:basedOn w:val="32"/>
    <w:rsid w:val="00F03937"/>
    <w:pPr>
      <w:ind w:left="1418"/>
    </w:pPr>
  </w:style>
  <w:style w:type="paragraph" w:styleId="53">
    <w:name w:val="List Bullet 5"/>
    <w:basedOn w:val="43"/>
    <w:rsid w:val="00F03937"/>
    <w:pPr>
      <w:ind w:left="1702"/>
    </w:pPr>
  </w:style>
  <w:style w:type="paragraph" w:styleId="ad">
    <w:name w:val="index heading"/>
    <w:basedOn w:val="a0"/>
    <w:next w:val="a0"/>
    <w:rsid w:val="00F03937"/>
    <w:pPr>
      <w:pBdr>
        <w:top w:val="single" w:sz="12" w:space="0" w:color="auto"/>
      </w:pBdr>
      <w:spacing w:before="360" w:after="240"/>
    </w:pPr>
    <w:rPr>
      <w:rFonts w:eastAsia="Times New Roman"/>
      <w:b/>
      <w:i/>
      <w:sz w:val="26"/>
    </w:rPr>
  </w:style>
  <w:style w:type="paragraph" w:customStyle="1" w:styleId="INDENT1">
    <w:name w:val="INDENT1"/>
    <w:basedOn w:val="a0"/>
    <w:rsid w:val="00F03937"/>
    <w:pPr>
      <w:ind w:left="851"/>
    </w:pPr>
    <w:rPr>
      <w:rFonts w:eastAsia="Times New Roman"/>
    </w:rPr>
  </w:style>
  <w:style w:type="paragraph" w:customStyle="1" w:styleId="INDENT2">
    <w:name w:val="INDENT2"/>
    <w:basedOn w:val="a0"/>
    <w:rsid w:val="00F03937"/>
    <w:pPr>
      <w:ind w:left="1135" w:hanging="284"/>
    </w:pPr>
    <w:rPr>
      <w:rFonts w:eastAsia="Times New Roman"/>
    </w:rPr>
  </w:style>
  <w:style w:type="paragraph" w:customStyle="1" w:styleId="INDENT3">
    <w:name w:val="INDENT3"/>
    <w:basedOn w:val="a0"/>
    <w:rsid w:val="00F03937"/>
    <w:pPr>
      <w:ind w:left="1701" w:hanging="567"/>
    </w:pPr>
    <w:rPr>
      <w:rFonts w:eastAsia="Times New Roman"/>
    </w:rPr>
  </w:style>
  <w:style w:type="paragraph" w:customStyle="1" w:styleId="FigureTitle">
    <w:name w:val="Figure_Title"/>
    <w:basedOn w:val="a0"/>
    <w:next w:val="a0"/>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a0"/>
    <w:rsid w:val="00F03937"/>
    <w:pPr>
      <w:keepNext/>
      <w:keepLines/>
    </w:pPr>
    <w:rPr>
      <w:rFonts w:eastAsia="Times New Roman"/>
      <w:b/>
    </w:rPr>
  </w:style>
  <w:style w:type="paragraph" w:customStyle="1" w:styleId="enumlev2">
    <w:name w:val="enumlev2"/>
    <w:basedOn w:val="a0"/>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a0"/>
    <w:rsid w:val="00F03937"/>
    <w:pPr>
      <w:keepNext/>
      <w:keepLines/>
      <w:spacing w:before="240"/>
      <w:ind w:left="1418"/>
    </w:pPr>
    <w:rPr>
      <w:rFonts w:ascii="Arial" w:eastAsia="Times New Roman" w:hAnsi="Arial"/>
      <w:b/>
      <w:sz w:val="36"/>
      <w:lang w:val="en-US"/>
    </w:rPr>
  </w:style>
  <w:style w:type="paragraph" w:styleId="ae">
    <w:name w:val="caption"/>
    <w:basedOn w:val="a0"/>
    <w:next w:val="a0"/>
    <w:qFormat/>
    <w:rsid w:val="00F03937"/>
    <w:pPr>
      <w:spacing w:before="120" w:after="120"/>
    </w:pPr>
    <w:rPr>
      <w:rFonts w:eastAsia="Times New Roman"/>
      <w:b/>
    </w:rPr>
  </w:style>
  <w:style w:type="character" w:styleId="af">
    <w:name w:val="Hyperlink"/>
    <w:rsid w:val="00F03937"/>
    <w:rPr>
      <w:color w:val="0000FF"/>
      <w:u w:val="single"/>
    </w:rPr>
  </w:style>
  <w:style w:type="character" w:styleId="af0">
    <w:name w:val="FollowedHyperlink"/>
    <w:rsid w:val="00F03937"/>
    <w:rPr>
      <w:color w:val="800080"/>
      <w:u w:val="single"/>
    </w:rPr>
  </w:style>
  <w:style w:type="paragraph" w:styleId="af1">
    <w:name w:val="Document Map"/>
    <w:basedOn w:val="a0"/>
    <w:link w:val="af2"/>
    <w:rsid w:val="00F03937"/>
    <w:pPr>
      <w:shd w:val="clear" w:color="auto" w:fill="000080"/>
    </w:pPr>
    <w:rPr>
      <w:rFonts w:ascii="Tahoma" w:eastAsia="Times New Roman" w:hAnsi="Tahoma"/>
    </w:rPr>
  </w:style>
  <w:style w:type="character" w:customStyle="1" w:styleId="af2">
    <w:name w:val="見出しマップ (文字)"/>
    <w:link w:val="af1"/>
    <w:rsid w:val="00F03937"/>
    <w:rPr>
      <w:rFonts w:ascii="Tahoma" w:eastAsia="Times New Roman" w:hAnsi="Tahoma"/>
      <w:shd w:val="clear" w:color="auto" w:fill="000080"/>
      <w:lang w:val="en-GB" w:eastAsia="en-US"/>
    </w:rPr>
  </w:style>
  <w:style w:type="paragraph" w:styleId="af3">
    <w:name w:val="Plain Text"/>
    <w:basedOn w:val="a0"/>
    <w:link w:val="af4"/>
    <w:rsid w:val="00F03937"/>
    <w:rPr>
      <w:rFonts w:ascii="Courier New" w:eastAsia="Times New Roman" w:hAnsi="Courier New"/>
      <w:lang w:val="nb-NO"/>
    </w:rPr>
  </w:style>
  <w:style w:type="character" w:customStyle="1" w:styleId="af4">
    <w:name w:val="書式なし (文字)"/>
    <w:link w:val="af3"/>
    <w:rsid w:val="00F03937"/>
    <w:rPr>
      <w:rFonts w:ascii="Courier New" w:eastAsia="Times New Roman" w:hAnsi="Courier New"/>
      <w:lang w:val="nb-NO" w:eastAsia="en-US"/>
    </w:rPr>
  </w:style>
  <w:style w:type="paragraph" w:styleId="af5">
    <w:name w:val="Body Text"/>
    <w:basedOn w:val="a0"/>
    <w:link w:val="af6"/>
    <w:rsid w:val="00F03937"/>
    <w:rPr>
      <w:rFonts w:eastAsia="Times New Roman"/>
    </w:rPr>
  </w:style>
  <w:style w:type="character" w:customStyle="1" w:styleId="af6">
    <w:name w:val="本文 (文字)"/>
    <w:link w:val="af5"/>
    <w:rsid w:val="00F03937"/>
    <w:rPr>
      <w:rFonts w:eastAsia="Times New Roman"/>
      <w:lang w:val="en-GB" w:eastAsia="en-US"/>
    </w:rPr>
  </w:style>
  <w:style w:type="character" w:styleId="af7">
    <w:name w:val="annotation reference"/>
    <w:uiPriority w:val="99"/>
    <w:rsid w:val="00F03937"/>
    <w:rPr>
      <w:sz w:val="16"/>
    </w:rPr>
  </w:style>
  <w:style w:type="paragraph" w:styleId="af8">
    <w:name w:val="annotation text"/>
    <w:basedOn w:val="a0"/>
    <w:link w:val="af9"/>
    <w:uiPriority w:val="99"/>
    <w:rsid w:val="00F03937"/>
    <w:rPr>
      <w:rFonts w:eastAsia="Times New Roman"/>
    </w:rPr>
  </w:style>
  <w:style w:type="character" w:customStyle="1" w:styleId="af9">
    <w:name w:val="コメント文字列 (文字)"/>
    <w:link w:val="af8"/>
    <w:uiPriority w:val="99"/>
    <w:rsid w:val="00F03937"/>
    <w:rPr>
      <w:rFonts w:eastAsia="Times New Roman"/>
      <w:lang w:val="en-GB" w:eastAsia="en-US"/>
    </w:rPr>
  </w:style>
  <w:style w:type="character" w:styleId="afa">
    <w:name w:val="page number"/>
    <w:basedOn w:val="a1"/>
    <w:rsid w:val="00F03937"/>
  </w:style>
  <w:style w:type="paragraph" w:customStyle="1" w:styleId="CRCoverPage">
    <w:name w:val="CR Cover Page"/>
    <w:next w:val="a0"/>
    <w:link w:val="CRCoverPageZchn"/>
    <w:rsid w:val="00F03937"/>
    <w:pPr>
      <w:spacing w:after="120"/>
    </w:pPr>
    <w:rPr>
      <w:rFonts w:ascii="Arial" w:eastAsia="ＭＳ 明朝" w:hAnsi="Arial"/>
      <w:lang w:eastAsia="de-DE"/>
    </w:rPr>
  </w:style>
  <w:style w:type="character" w:customStyle="1" w:styleId="NOChar">
    <w:name w:val="NO Char"/>
    <w:link w:val="NO"/>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table" w:styleId="afb">
    <w:name w:val="Table Grid"/>
    <w:basedOn w:val="a2"/>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F03937"/>
    <w:rPr>
      <w:rFonts w:ascii="Arial" w:hAnsi="Arial"/>
      <w:sz w:val="36"/>
      <w:lang w:val="en-GB" w:eastAsia="en-US" w:bidi="ar-SA"/>
    </w:rPr>
  </w:style>
  <w:style w:type="character" w:customStyle="1" w:styleId="20">
    <w:name w:val="見出し 2 (文字)"/>
    <w:aliases w:val="Head2A (文字),2 (文字),H2 (文字),h2 (文字),DO NOT USE_h2 (文字),h21 (文字),Heading 2 3GPP (文字),Head 2 (文字),l2 (文字),TitreProp (文字),UNDERRUBRIK 1-2 (文字),Header 2 (文字),ITT t2 (文字),PA Major Section (文字),Livello 2 (文字),R2 (文字),H21 (文字),Heading 2 Hidden (文字)"/>
    <w:link w:val="2"/>
    <w:rsid w:val="00F03937"/>
    <w:rPr>
      <w:rFonts w:ascii="Arial" w:hAnsi="Arial"/>
      <w:sz w:val="32"/>
      <w:lang w:val="en-GB" w:eastAsia="en-US"/>
    </w:rPr>
  </w:style>
  <w:style w:type="character" w:customStyle="1" w:styleId="30">
    <w:name w:val="見出し 3 (文字)"/>
    <w:aliases w:val="Underrubrik2 (文字),H3 (文字),h3 (文字),no break (文字),Memo Heading 3 (文字),0H (文字),l3 (文字),list 3 (文字),Head 3 (文字),1.1.1 (文字),3rd level (文字),Major Section Sub Section (文字),PA Minor Section (文字),Head3 (文字),Level 3 Head (文字),31 (文字),32 (文字),33 (文字)"/>
    <w:link w:val="3"/>
    <w:rsid w:val="00F03937"/>
    <w:rPr>
      <w:rFonts w:ascii="Arial" w:hAnsi="Arial"/>
      <w:sz w:val="28"/>
      <w:lang w:val="en-GB" w:eastAsia="en-US"/>
    </w:rPr>
  </w:style>
  <w:style w:type="character" w:customStyle="1" w:styleId="40">
    <w:name w:val="見出し 4 (文字)"/>
    <w:aliases w:val="h4 (文字),Memo Heading 4 (文字),H4 (文字),H41 (文字),h41 (文字),H42 (文字),h42 (文字),H43 (文字),h43 (文字),H411 (文字),h411 (文字),H421 (文字),h421 (文字),H44 (文字),h44 (文字),H412 (文字),h412 (文字),H422 (文字),h422 (文字),H431 (文字),h431 (文字),H45 (文字),h45 (文字),H413 (文字),4 (文字)"/>
    <w:link w:val="4"/>
    <w:rsid w:val="00F03937"/>
    <w:rPr>
      <w:rFonts w:ascii="Arial" w:hAnsi="Arial"/>
      <w:sz w:val="24"/>
      <w:lang w:val="en-GB" w:eastAsia="en-US"/>
    </w:rPr>
  </w:style>
  <w:style w:type="paragraph" w:customStyle="1" w:styleId="CommentSubject1">
    <w:name w:val="Comment Subject1"/>
    <w:basedOn w:val="af8"/>
    <w:next w:val="af8"/>
    <w:semiHidden/>
    <w:rsid w:val="00F03937"/>
    <w:pPr>
      <w:numPr>
        <w:numId w:val="1"/>
      </w:numPr>
      <w:tabs>
        <w:tab w:val="clear" w:pos="851"/>
      </w:tabs>
      <w:ind w:left="0" w:firstLine="0"/>
    </w:pPr>
    <w:rPr>
      <w:rFonts w:eastAsia="ＭＳ 明朝"/>
      <w:b/>
      <w:bCs/>
    </w:rPr>
  </w:style>
  <w:style w:type="paragraph" w:customStyle="1" w:styleId="Note">
    <w:name w:val="Note"/>
    <w:basedOn w:val="a0"/>
    <w:rsid w:val="00F03937"/>
    <w:pPr>
      <w:spacing w:after="120"/>
      <w:ind w:left="1134" w:hanging="567"/>
    </w:pPr>
    <w:rPr>
      <w:rFonts w:eastAsia="ＭＳ 明朝"/>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rsid w:val="00F03937"/>
    <w:rPr>
      <w:rFonts w:ascii="Arial" w:hAnsi="Arial"/>
      <w:sz w:val="18"/>
      <w:lang w:val="en-GB" w:eastAsia="en-US"/>
    </w:rPr>
  </w:style>
  <w:style w:type="character" w:customStyle="1" w:styleId="THChar">
    <w:name w:val="TH Char"/>
    <w:link w:val="TH"/>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afc">
    <w:name w:val="Balloon Text"/>
    <w:basedOn w:val="a0"/>
    <w:link w:val="afd"/>
    <w:rsid w:val="00F03937"/>
    <w:rPr>
      <w:rFonts w:ascii="Tahoma" w:eastAsia="Times New Roman" w:hAnsi="Tahoma"/>
      <w:sz w:val="16"/>
      <w:szCs w:val="16"/>
    </w:rPr>
  </w:style>
  <w:style w:type="character" w:customStyle="1" w:styleId="afd">
    <w:name w:val="吹き出し (文字)"/>
    <w:link w:val="afc"/>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afe">
    <w:name w:val="Revision"/>
    <w:hidden/>
    <w:uiPriority w:val="99"/>
    <w:semiHidden/>
    <w:rsid w:val="00F03937"/>
    <w:rPr>
      <w:rFonts w:eastAsia="Times New Roman"/>
      <w:lang w:val="en-GB" w:eastAsia="en-US"/>
    </w:rPr>
  </w:style>
  <w:style w:type="paragraph" w:styleId="aff">
    <w:name w:val="annotation subject"/>
    <w:basedOn w:val="af8"/>
    <w:next w:val="af8"/>
    <w:link w:val="aff0"/>
    <w:rsid w:val="00C332A9"/>
    <w:rPr>
      <w:b/>
      <w:bCs/>
    </w:rPr>
  </w:style>
  <w:style w:type="character" w:customStyle="1" w:styleId="aff0">
    <w:name w:val="コメント内容 (文字)"/>
    <w:link w:val="aff"/>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locked/>
    <w:rsid w:val="00544A1F"/>
    <w:rPr>
      <w:rFonts w:ascii="Arial" w:hAnsi="Arial"/>
      <w:b/>
      <w:sz w:val="18"/>
      <w:lang w:eastAsia="en-US"/>
    </w:rPr>
  </w:style>
  <w:style w:type="character" w:customStyle="1" w:styleId="50">
    <w:name w:val="見出し 5 (文字)"/>
    <w:aliases w:val="h5 (文字),Heading5 (文字)"/>
    <w:basedOn w:val="a1"/>
    <w:link w:val="5"/>
    <w:rsid w:val="00EA306E"/>
    <w:rPr>
      <w:rFonts w:ascii="Arial" w:hAnsi="Arial"/>
      <w:sz w:val="22"/>
      <w:lang w:eastAsia="en-US"/>
    </w:rPr>
  </w:style>
  <w:style w:type="character" w:customStyle="1" w:styleId="60">
    <w:name w:val="見出し 6 (文字)"/>
    <w:basedOn w:val="a1"/>
    <w:link w:val="6"/>
    <w:rsid w:val="00EA306E"/>
    <w:rPr>
      <w:rFonts w:ascii="Arial" w:hAnsi="Arial"/>
      <w:lang w:eastAsia="en-US"/>
    </w:rPr>
  </w:style>
  <w:style w:type="character" w:customStyle="1" w:styleId="70">
    <w:name w:val="見出し 7 (文字)"/>
    <w:basedOn w:val="a1"/>
    <w:link w:val="7"/>
    <w:rsid w:val="00EA306E"/>
    <w:rPr>
      <w:rFonts w:ascii="Arial" w:hAnsi="Arial"/>
      <w:lang w:eastAsia="en-US"/>
    </w:rPr>
  </w:style>
  <w:style w:type="character" w:customStyle="1" w:styleId="80">
    <w:name w:val="見出し 8 (文字)"/>
    <w:basedOn w:val="a1"/>
    <w:link w:val="8"/>
    <w:rsid w:val="00EA306E"/>
    <w:rPr>
      <w:rFonts w:ascii="Arial" w:hAnsi="Arial"/>
      <w:sz w:val="36"/>
      <w:lang w:eastAsia="en-US"/>
    </w:rPr>
  </w:style>
  <w:style w:type="character" w:customStyle="1" w:styleId="90">
    <w:name w:val="見出し 9 (文字)"/>
    <w:basedOn w:val="a1"/>
    <w:link w:val="9"/>
    <w:rsid w:val="00EA306E"/>
    <w:rPr>
      <w:rFonts w:ascii="Arial" w:hAnsi="Arial"/>
      <w:sz w:val="36"/>
      <w:lang w:eastAsia="en-US"/>
    </w:rPr>
  </w:style>
  <w:style w:type="character" w:customStyle="1" w:styleId="a5">
    <w:name w:val="ヘッダー (文字)"/>
    <w:aliases w:val="header odd (文字),header (文字),header odd1 (文字),header odd2 (文字)"/>
    <w:basedOn w:val="a1"/>
    <w:link w:val="a4"/>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rsid w:val="00EA306E"/>
    <w:rPr>
      <w:lang w:eastAsia="en-US"/>
    </w:rPr>
  </w:style>
  <w:style w:type="character" w:customStyle="1" w:styleId="B5Char">
    <w:name w:val="B5 Char"/>
    <w:link w:val="B5"/>
    <w:rsid w:val="00EA306E"/>
    <w:rPr>
      <w:lang w:eastAsia="en-US"/>
    </w:rPr>
  </w:style>
  <w:style w:type="character" w:customStyle="1" w:styleId="a7">
    <w:name w:val="フッター (文字)"/>
    <w:basedOn w:val="a1"/>
    <w:link w:val="a6"/>
    <w:rsid w:val="00EA306E"/>
    <w:rPr>
      <w:rFonts w:ascii="Arial" w:hAnsi="Arial"/>
      <w:b/>
      <w:i/>
      <w:noProof/>
      <w:sz w:val="18"/>
    </w:rPr>
  </w:style>
  <w:style w:type="paragraph" w:customStyle="1" w:styleId="tdoc-header">
    <w:name w:val="tdoc-header"/>
    <w:rsid w:val="00EA306E"/>
    <w:rPr>
      <w:rFonts w:ascii="Arial" w:eastAsia="ＭＳ 明朝" w:hAnsi="Arial"/>
      <w:noProof/>
      <w:sz w:val="24"/>
      <w:lang w:val="en-GB" w:eastAsia="en-US"/>
    </w:rPr>
  </w:style>
  <w:style w:type="paragraph" w:styleId="aff1">
    <w:name w:val="Body Text Indent"/>
    <w:basedOn w:val="a0"/>
    <w:link w:val="aff2"/>
    <w:rsid w:val="00EA306E"/>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aff2">
    <w:name w:val="本文インデント (文字)"/>
    <w:basedOn w:val="a1"/>
    <w:link w:val="aff1"/>
    <w:rsid w:val="00EA306E"/>
    <w:rPr>
      <w:rFonts w:eastAsia="ＭＳ 明朝"/>
      <w:sz w:val="22"/>
      <w:lang w:val="x-none" w:eastAsia="zh-CN"/>
    </w:rPr>
  </w:style>
  <w:style w:type="paragraph" w:styleId="26">
    <w:name w:val="Body Text 2"/>
    <w:basedOn w:val="a0"/>
    <w:link w:val="27"/>
    <w:rsid w:val="00EA306E"/>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27">
    <w:name w:val="本文 2 (文字)"/>
    <w:basedOn w:val="a1"/>
    <w:link w:val="26"/>
    <w:rsid w:val="00EA306E"/>
    <w:rPr>
      <w:rFonts w:eastAsia="ＭＳ 明朝"/>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ＭＳ 明朝"/>
      <w:lang w:eastAsia="x-none"/>
    </w:rPr>
  </w:style>
  <w:style w:type="character" w:customStyle="1" w:styleId="B6Char">
    <w:name w:val="B6 Char"/>
    <w:link w:val="B6"/>
    <w:rsid w:val="00EA306E"/>
    <w:rPr>
      <w:rFonts w:eastAsia="ＭＳ 明朝"/>
    </w:rPr>
  </w:style>
  <w:style w:type="character" w:styleId="aff3">
    <w:name w:val="Strong"/>
    <w:uiPriority w:val="22"/>
    <w:qFormat/>
    <w:rsid w:val="00EA306E"/>
    <w:rPr>
      <w:b/>
      <w:bCs/>
    </w:rPr>
  </w:style>
  <w:style w:type="paragraph" w:styleId="aff4">
    <w:name w:val="List Paragraph"/>
    <w:basedOn w:val="a0"/>
    <w:link w:val="aff5"/>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リスト段落 (文字)"/>
    <w:link w:val="aff4"/>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ＭＳ 明朝"/>
    </w:rPr>
  </w:style>
  <w:style w:type="character" w:styleId="HTML">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a0"/>
    <w:next w:val="a0"/>
    <w:rsid w:val="00EA306E"/>
    <w:pPr>
      <w:tabs>
        <w:tab w:val="num"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13">
    <w:name w:val="Table Grid 1"/>
    <w:basedOn w:val="a2"/>
    <w:rsid w:val="00EA306E"/>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ＭＳ 明朝" w:hAnsi="Arial"/>
      <w:lang w:eastAsia="de-DE" w:bidi="ar-SA"/>
    </w:rPr>
  </w:style>
  <w:style w:type="numbering" w:customStyle="1" w:styleId="14">
    <w:name w:val="リストなし1"/>
    <w:next w:val="a3"/>
    <w:uiPriority w:val="99"/>
    <w:semiHidden/>
    <w:unhideWhenUsed/>
    <w:rsid w:val="00EA306E"/>
  </w:style>
  <w:style w:type="table" w:customStyle="1" w:styleId="15">
    <w:name w:val="表 (格子)1"/>
    <w:basedOn w:val="a2"/>
    <w:next w:val="afb"/>
    <w:rsid w:val="00EA306E"/>
    <w:pPr>
      <w:spacing w:after="180"/>
    </w:pPr>
    <w:rPr>
      <w:rFonts w:ascii="CG Times (WN)" w:eastAsia="Batang"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next w:val="13"/>
    <w:rsid w:val="00EA306E"/>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oleObject" Target="embeddings/oleObject5.bin"/><Relationship Id="rId33" Type="http://schemas.openxmlformats.org/officeDocument/2006/relationships/image" Target="media/image12.wmf"/><Relationship Id="rId38" Type="http://schemas.openxmlformats.org/officeDocument/2006/relationships/oleObject" Target="embeddings/oleObject13.bin"/><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3.w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1.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540AA10F-B53E-4147-9C49-57261AEC1F7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867C4B78-61CB-4737-85CF-24024031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514</TotalTime>
  <Pages>30</Pages>
  <Words>10630</Words>
  <Characters>60592</Characters>
  <Application>Microsoft Office Word</Application>
  <DocSecurity>0</DocSecurity>
  <Lines>504</Lines>
  <Paragraphs>142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38.306</vt:lpstr>
      <vt:lpstr>3GPP TS 38.306</vt:lpstr>
    </vt:vector>
  </TitlesOfParts>
  <Company>ETSI</Company>
  <LinksUpToDate>false</LinksUpToDate>
  <CharactersWithSpaces>71080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cp:lastModifiedBy>NTT DOCOMO, INC.</cp:lastModifiedBy>
  <cp:revision>102</cp:revision>
  <dcterms:created xsi:type="dcterms:W3CDTF">2018-05-30T06:41:00Z</dcterms:created>
  <dcterms:modified xsi:type="dcterms:W3CDTF">2018-05-31T08:38:00Z</dcterms:modified>
</cp:coreProperties>
</file>