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19" w:rsidRDefault="00BE22AC">
      <w:pPr>
        <w:pStyle w:val="aff4"/>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r>
              <w:rPr>
                <w:sz w:val="18"/>
                <w:szCs w:val="18"/>
              </w:rPr>
              <w:t>IoTNTN</w:t>
            </w:r>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
      </w:pPr>
      <w:r>
        <w:rPr>
          <w:b/>
        </w:rPr>
        <w:br/>
        <w:t>[Description]</w:t>
      </w:r>
      <w:r>
        <w:t xml:space="preserve">: </w:t>
      </w:r>
    </w:p>
    <w:p w:rsidR="00437919" w:rsidRDefault="00BE22AC">
      <w:pPr>
        <w:pStyle w:val="af"/>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e"/>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e"/>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e"/>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e"/>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e"/>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e"/>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1"/>
      </w:pPr>
      <w:r>
        <w:rPr>
          <w:rFonts w:ascii="맑은 고딕" w:eastAsia="맑은 고딕" w:hAnsi="맑은 고딕" w:hint="eastAsia"/>
          <w:lang w:eastAsia="ko-KR"/>
        </w:rPr>
        <w:lastRenderedPageBreak/>
        <w:t>Gen</w:t>
      </w:r>
    </w:p>
    <w:p w:rsidR="00437919" w:rsidRDefault="00BE22AC">
      <w:pPr>
        <w:pStyle w:val="2"/>
      </w:pPr>
      <w:r>
        <w:t>V217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DengXian" w:eastAsia="DengXian" w:hAnsi="DengXian" w:hint="eastAsia"/>
              </w:rPr>
              <w:t>V</w:t>
            </w:r>
            <w:r>
              <w:t>217</w:t>
            </w:r>
          </w:p>
        </w:tc>
        <w:tc>
          <w:tcPr>
            <w:tcW w:w="948" w:type="dxa"/>
          </w:tcPr>
          <w:p w:rsidR="00437919" w:rsidRDefault="00BE22AC">
            <w:r>
              <w:rPr>
                <w:rFonts w:ascii="DengXian" w:eastAsia="DengXian" w:hAnsi="DengXian"/>
              </w:rPr>
              <w:t>Gen</w:t>
            </w:r>
          </w:p>
        </w:tc>
        <w:tc>
          <w:tcPr>
            <w:tcW w:w="1068" w:type="dxa"/>
          </w:tcPr>
          <w:p w:rsidR="00437919" w:rsidRDefault="00BE22AC">
            <w:pPr>
              <w:rPr>
                <w:rFonts w:eastAsia="DengXian"/>
              </w:rPr>
            </w:pPr>
            <w:r>
              <w:rPr>
                <w:rFonts w:eastAsia="DengXian" w:hint="eastAsia"/>
              </w:rPr>
              <w:t>2</w:t>
            </w:r>
          </w:p>
        </w:tc>
        <w:tc>
          <w:tcPr>
            <w:tcW w:w="2797" w:type="dxa"/>
          </w:tcPr>
          <w:p w:rsidR="00437919" w:rsidRDefault="00BE22AC">
            <w:pPr>
              <w:rPr>
                <w:rFonts w:eastAsia="DengXian"/>
              </w:rPr>
            </w:pPr>
            <w:r>
              <w:rPr>
                <w:rFonts w:eastAsia="DengXian" w:hint="eastAsia"/>
              </w:rPr>
              <w:t>O</w:t>
            </w:r>
            <w:r>
              <w:rPr>
                <w:rFonts w:eastAsia="DengXian"/>
              </w:rPr>
              <w:t xml:space="preserve">PTIONAL tag is missing for </w:t>
            </w:r>
          </w:p>
          <w:p w:rsidR="00437919" w:rsidRDefault="00BE22AC">
            <w:pPr>
              <w:rPr>
                <w:rFonts w:eastAsia="DengXian"/>
              </w:rPr>
            </w:pPr>
            <w:r>
              <w:t>Rel-19 capability branches</w:t>
            </w:r>
          </w:p>
        </w:tc>
        <w:tc>
          <w:tcPr>
            <w:tcW w:w="1161" w:type="dxa"/>
          </w:tcPr>
          <w:p w:rsidR="00437919" w:rsidRDefault="00BE22AC">
            <w:pPr>
              <w:rPr>
                <w:rFonts w:eastAsia="DengXian"/>
              </w:rPr>
            </w:pPr>
            <w:r>
              <w:rPr>
                <w:rFonts w:eastAsia="DengXian" w:hint="eastAsia"/>
              </w:rPr>
              <w:t>N</w:t>
            </w:r>
            <w:r>
              <w:rPr>
                <w:rFonts w:eastAsia="DengXian"/>
              </w:rPr>
              <w:t>o</w:t>
            </w:r>
          </w:p>
        </w:tc>
        <w:tc>
          <w:tcPr>
            <w:tcW w:w="1559" w:type="dxa"/>
          </w:tcPr>
          <w:p w:rsidR="00437919" w:rsidRDefault="00BE22AC">
            <w:pPr>
              <w:rPr>
                <w:rFonts w:eastAsia="DengXian"/>
              </w:rPr>
            </w:pPr>
            <w:r>
              <w:rPr>
                <w:rFonts w:eastAsia="DengXian"/>
              </w:rPr>
              <w:t>vivo (Stephen)</w:t>
            </w:r>
          </w:p>
        </w:tc>
        <w:tc>
          <w:tcPr>
            <w:tcW w:w="993" w:type="dxa"/>
          </w:tcPr>
          <w:p w:rsidR="00437919" w:rsidRDefault="00BE22AC">
            <w:pPr>
              <w:rPr>
                <w:rFonts w:eastAsia="DengXian"/>
              </w:rPr>
            </w:pPr>
            <w:r>
              <w:rPr>
                <w:rFonts w:eastAsia="DengXian"/>
              </w:rPr>
              <w:t>-</w:t>
            </w:r>
          </w:p>
        </w:tc>
        <w:tc>
          <w:tcPr>
            <w:tcW w:w="850" w:type="dxa"/>
          </w:tcPr>
          <w:p w:rsidR="00437919" w:rsidRDefault="00BE22AC">
            <w:r>
              <w:t>v004</w:t>
            </w:r>
          </w:p>
        </w:tc>
        <w:tc>
          <w:tcPr>
            <w:tcW w:w="814" w:type="dxa"/>
          </w:tcPr>
          <w:p w:rsidR="00437919" w:rsidRDefault="0010615F">
            <w:r>
              <w:t>Reject</w:t>
            </w:r>
          </w:p>
        </w:tc>
      </w:tr>
    </w:tbl>
    <w:p w:rsidR="00437919" w:rsidRDefault="00BE22AC">
      <w:pPr>
        <w:pStyle w:val="af"/>
      </w:pPr>
      <w:r>
        <w:rPr>
          <w:b/>
        </w:rPr>
        <w:br/>
        <w:t>[Description]</w:t>
      </w:r>
      <w:r>
        <w:t xml:space="preserve">: </w:t>
      </w:r>
      <w:r>
        <w:rPr>
          <w:rFonts w:eastAsia="DengXian" w:hint="eastAsia"/>
        </w:rPr>
        <w:t>O</w:t>
      </w:r>
      <w:r>
        <w:rPr>
          <w:rFonts w:eastAsia="DengXian"/>
        </w:rPr>
        <w:t xml:space="preserve">PTIONAL tag is missing for </w:t>
      </w:r>
      <w:r>
        <w:t>irat-ParametersNR-v1</w:t>
      </w:r>
      <w:r>
        <w:rPr>
          <w:rFonts w:eastAsia="SimSun"/>
        </w:rPr>
        <w:t xml:space="preserve">900, </w:t>
      </w:r>
      <w:r>
        <w:t xml:space="preserve">ntn-Parameters-v1900, mbms-Parameters-v1900, and other-Parameters-v1900. </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
        <w:rPr>
          <w:rFonts w:eastAsia="DengXian"/>
        </w:rPr>
      </w:pPr>
    </w:p>
    <w:p w:rsidR="00437919" w:rsidRDefault="00BE22AC">
      <w:pPr>
        <w:pStyle w:val="af"/>
      </w:pPr>
      <w:r>
        <w:rPr>
          <w:b/>
        </w:rPr>
        <w:t>[Proposed Change]</w:t>
      </w:r>
      <w:r>
        <w:t>: Add OPTIONAL tag.</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
        <w:rPr>
          <w:rFonts w:eastAsia="DengXian"/>
        </w:rPr>
      </w:pPr>
    </w:p>
    <w:p w:rsidR="00437919" w:rsidRDefault="00BE22AC">
      <w:r>
        <w:rPr>
          <w:b/>
        </w:rPr>
        <w:t>[Comments]</w:t>
      </w:r>
      <w:r>
        <w:t>:</w:t>
      </w:r>
      <w:r w:rsidR="0010615F">
        <w:t xml:space="preserve"> Rapp (Seungri Jin): These indicated capability IEs only have one entry so no redundant OPTIONAL bit is needed because the OPTIONAL is already there in each IE. See the example below</w:t>
      </w:r>
      <w:bookmarkStart w:id="21" w:name="_GoBack"/>
      <w:bookmarkEnd w:id="21"/>
    </w:p>
    <w:p w:rsidR="0010615F" w:rsidRPr="001E2B86" w:rsidRDefault="0010615F" w:rsidP="0010615F">
      <w:pPr>
        <w:pStyle w:val="PL"/>
        <w:rPr>
          <w:rFonts w:eastAsia="Yu Mincho"/>
        </w:rPr>
      </w:pPr>
      <w:r w:rsidRPr="001E2B86">
        <w:rPr>
          <w:rFonts w:eastAsia="Yu Mincho"/>
        </w:rPr>
        <w:t>Other-Parameters-</w:t>
      </w:r>
      <w:proofErr w:type="gramStart"/>
      <w:r w:rsidRPr="001E2B86">
        <w:rPr>
          <w:rFonts w:eastAsia="Yu Mincho"/>
        </w:rPr>
        <w:t>v1900 :</w:t>
      </w:r>
      <w:proofErr w:type="gramEnd"/>
      <w:r w:rsidRPr="001E2B86">
        <w:rPr>
          <w:rFonts w:eastAsia="Yu Mincho"/>
        </w:rPr>
        <w:t>:=</w:t>
      </w:r>
      <w:r w:rsidRPr="001E2B86">
        <w:rPr>
          <w:rFonts w:eastAsia="Yu Mincho"/>
        </w:rPr>
        <w:tab/>
      </w:r>
      <w:r w:rsidRPr="001E2B86">
        <w:rPr>
          <w:rFonts w:eastAsia="Yu Mincho"/>
        </w:rPr>
        <w:tab/>
        <w:t>SEQUENCE {</w:t>
      </w:r>
    </w:p>
    <w:p w:rsidR="0010615F" w:rsidRPr="001E2B86" w:rsidRDefault="0010615F" w:rsidP="0010615F">
      <w:pPr>
        <w:pStyle w:val="PL"/>
        <w:rPr>
          <w:rFonts w:eastAsia="Yu Mincho"/>
        </w:rPr>
      </w:pPr>
      <w:r w:rsidRPr="001E2B86">
        <w:rPr>
          <w:rFonts w:eastAsia="Yu Mincho"/>
        </w:rPr>
        <w:tab/>
      </w:r>
      <w:proofErr w:type="gramStart"/>
      <w:r w:rsidRPr="001E2B86">
        <w:rPr>
          <w:rFonts w:eastAsia="Yu Mincho"/>
        </w:rPr>
        <w:t>ntn-Redirection-r19</w:t>
      </w:r>
      <w:proofErr w:type="gramEnd"/>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10615F" w:rsidRPr="001E2B86" w:rsidRDefault="0010615F" w:rsidP="0010615F">
      <w:pPr>
        <w:pStyle w:val="PL"/>
        <w:rPr>
          <w:rFonts w:eastAsia="Yu Mincho"/>
        </w:rPr>
      </w:pPr>
      <w:r w:rsidRPr="001E2B86">
        <w:rPr>
          <w:rFonts w:eastAsia="Yu Mincho"/>
        </w:rPr>
        <w:t>}</w:t>
      </w:r>
    </w:p>
    <w:p w:rsidR="00437919" w:rsidRDefault="00BE22AC">
      <w:pPr>
        <w:overflowPunct/>
        <w:autoSpaceDE/>
        <w:autoSpaceDN/>
        <w:adjustRightInd/>
        <w:spacing w:after="0"/>
        <w:textAlignment w:val="auto"/>
        <w:rPr>
          <w:rFonts w:ascii="Arial" w:hAnsi="Arial"/>
          <w:sz w:val="36"/>
        </w:rPr>
      </w:pPr>
      <w:r>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r>
              <w:rPr>
                <w:sz w:val="18"/>
                <w:szCs w:val="18"/>
              </w:rPr>
              <w:t>IoTNTN</w:t>
            </w:r>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
      </w:pPr>
      <w:r>
        <w:rPr>
          <w:b/>
        </w:rPr>
        <w:br/>
        <w:t>[Description]</w:t>
      </w:r>
      <w:r>
        <w:t xml:space="preserve">: </w:t>
      </w:r>
    </w:p>
    <w:p w:rsidR="00437919" w:rsidRDefault="00BE22AC">
      <w:pPr>
        <w:pStyle w:val="af"/>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 xml:space="preserve">IoT NTN </w:t>
      </w:r>
    </w:p>
    <w:p w:rsidR="00437919" w:rsidRDefault="00BE22AC">
      <w:pPr>
        <w:pStyle w:val="2"/>
      </w:pPr>
      <w:r>
        <w:t>V210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Clarify that PWS is not applicable for NB-IoT TN</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2" w:name="_Toc193473708"/>
      <w:bookmarkStart w:id="23" w:name="_Toc185640026"/>
      <w:bookmarkStart w:id="24" w:name="_Toc201561641"/>
      <w:bookmarkStart w:id="25" w:name="_Toc29343130"/>
      <w:bookmarkStart w:id="26" w:name="_Toc46480403"/>
      <w:bookmarkStart w:id="27" w:name="_Toc29341991"/>
      <w:bookmarkStart w:id="28" w:name="_Toc37081780"/>
      <w:bookmarkStart w:id="29" w:name="_Toc46482871"/>
      <w:bookmarkStart w:id="30" w:name="_Toc36938801"/>
      <w:bookmarkStart w:id="31" w:name="_Toc36566377"/>
      <w:bookmarkStart w:id="32" w:name="_Toc20486700"/>
      <w:bookmarkStart w:id="33" w:name="_Toc36846148"/>
      <w:bookmarkStart w:id="34" w:name="_Toc46481637"/>
      <w:bookmarkStart w:id="35" w:name="_Toc36809784"/>
      <w:r>
        <w:rPr>
          <w:rFonts w:ascii="Arial" w:hAnsi="Arial" w:cs="Arial"/>
          <w:sz w:val="32"/>
          <w:szCs w:val="32"/>
        </w:rPr>
        <w:t>4.4</w:t>
      </w:r>
      <w:r>
        <w:rPr>
          <w:rFonts w:ascii="Arial" w:hAnsi="Arial" w:cs="Arial"/>
          <w:sz w:val="32"/>
          <w:szCs w:val="32"/>
        </w:rPr>
        <w:tab/>
        <w:t>Functions</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437919" w:rsidRDefault="00BE22AC">
      <w:pPr>
        <w:pStyle w:val="B2"/>
      </w:pPr>
      <w:r>
        <w:t>-</w:t>
      </w:r>
      <w:r>
        <w:tab/>
        <w:t>Including ETWS notification, CMAS notification (not applicable for NB-IoT</w:t>
      </w:r>
      <w:ins w:id="36" w:author="vivo" w:date="2025-09-21T18:44:00Z">
        <w:r>
          <w:t xml:space="preserve"> in a TN cell</w:t>
        </w:r>
      </w:ins>
      <w:r>
        <w:t>);</w:t>
      </w:r>
    </w:p>
    <w:p w:rsidR="00437919" w:rsidRDefault="00BE22AC">
      <w:pPr>
        <w:rPr>
          <w:rFonts w:ascii="Arial" w:hAnsi="Arial" w:cs="Arial"/>
          <w:sz w:val="24"/>
          <w:szCs w:val="24"/>
        </w:rPr>
      </w:pPr>
      <w:bookmarkStart w:id="37" w:name="_Toc29342003"/>
      <w:bookmarkStart w:id="38" w:name="_Toc185640038"/>
      <w:bookmarkStart w:id="39" w:name="_Toc20486711"/>
      <w:bookmarkStart w:id="40" w:name="_Toc36809796"/>
      <w:bookmarkStart w:id="41" w:name="_Toc36846160"/>
      <w:bookmarkStart w:id="42" w:name="_Toc46482883"/>
      <w:bookmarkStart w:id="43" w:name="_Toc37081792"/>
      <w:bookmarkStart w:id="44" w:name="_Toc36566389"/>
      <w:bookmarkStart w:id="45" w:name="_Toc193473720"/>
      <w:bookmarkStart w:id="46" w:name="_Toc46481649"/>
      <w:bookmarkStart w:id="47" w:name="_Toc29343142"/>
      <w:bookmarkStart w:id="48" w:name="_Toc46480415"/>
      <w:bookmarkStart w:id="49" w:name="_Toc36938813"/>
      <w:bookmarkStart w:id="50" w:name="_Toc201561653"/>
      <w:r>
        <w:rPr>
          <w:rFonts w:ascii="Arial" w:hAnsi="Arial" w:cs="Arial"/>
          <w:sz w:val="24"/>
          <w:szCs w:val="24"/>
        </w:rPr>
        <w:t>5.2.1.3</w:t>
      </w:r>
      <w:r>
        <w:rPr>
          <w:rFonts w:ascii="Arial" w:hAnsi="Arial" w:cs="Arial"/>
          <w:sz w:val="24"/>
          <w:szCs w:val="24"/>
        </w:rPr>
        <w:tab/>
        <w:t>System information validity and notification of changes</w:t>
      </w:r>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1" w:author="vivo" w:date="2025-09-21T18:49:00Z">
        <w:r>
          <w:t>and except for NB-IoT</w:t>
        </w:r>
      </w:ins>
      <w:ins w:id="52" w:author="vivo" w:date="2025-09-21T18:50:00Z">
        <w:r>
          <w:t xml:space="preserve"> UEs in a TN cell</w:t>
        </w:r>
      </w:ins>
      <w:ins w:id="53" w:author="vivo" w:date="2025-09-21T18:49:00Z">
        <w:r>
          <w:t>,</w:t>
        </w:r>
      </w:ins>
      <w:ins w:id="54"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5" w:name="_Toc20486762"/>
      <w:bookmarkStart w:id="56" w:name="_Toc46482939"/>
      <w:bookmarkStart w:id="57" w:name="_Toc46480471"/>
      <w:bookmarkStart w:id="58" w:name="_Toc37081846"/>
      <w:bookmarkStart w:id="59" w:name="_Toc29343193"/>
      <w:bookmarkStart w:id="60" w:name="_Toc193473780"/>
      <w:bookmarkStart w:id="61" w:name="_Toc36566441"/>
      <w:bookmarkStart w:id="62" w:name="_Toc36938867"/>
      <w:bookmarkStart w:id="63" w:name="_Toc46481705"/>
      <w:bookmarkStart w:id="64" w:name="_Toc36809850"/>
      <w:bookmarkStart w:id="65" w:name="_Toc201561713"/>
      <w:bookmarkStart w:id="66" w:name="_Toc29342054"/>
      <w:bookmarkStart w:id="67" w:name="_Toc185640098"/>
      <w:bookmarkStart w:id="68" w:name="_Toc36846214"/>
      <w:r>
        <w:rPr>
          <w:rFonts w:ascii="Arial" w:hAnsi="Arial" w:cs="Arial"/>
          <w:sz w:val="24"/>
          <w:szCs w:val="24"/>
        </w:rPr>
        <w:t>5.3.2.1</w:t>
      </w:r>
      <w:r>
        <w:rPr>
          <w:rFonts w:ascii="Arial" w:hAnsi="Arial" w:cs="Arial"/>
          <w:sz w:val="24"/>
          <w:szCs w:val="24"/>
        </w:rP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437919" w:rsidRDefault="00BE22AC">
      <w:pPr>
        <w:pStyle w:val="B1"/>
      </w:pPr>
      <w:r>
        <w:t>-</w:t>
      </w:r>
      <w:r>
        <w:tab/>
        <w:t>to inform UEs in RRC_IDLE</w:t>
      </w:r>
      <w:ins w:id="69"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70"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DengXian"/>
        </w:rPr>
      </w:pPr>
      <w:r>
        <w:rPr>
          <w:rFonts w:eastAsia="DengXian" w:hint="eastAsia"/>
          <w:b/>
        </w:rPr>
        <w:lastRenderedPageBreak/>
        <w:t>R</w:t>
      </w:r>
      <w:r>
        <w:rPr>
          <w:rFonts w:eastAsia="DengXian"/>
          <w:b/>
        </w:rPr>
        <w:t>apporteur’s comments:</w:t>
      </w:r>
      <w:r>
        <w:rPr>
          <w:rFonts w:eastAsia="DengXian"/>
        </w:rPr>
        <w:t xml:space="preserve"> RAN2 and RANP agreed PWS can be applied to NB-IoT TN if no specific enhancement is needed. And in the last meeting, we have sent an LS to SA1 already indicating PWS can be supported in NB-IoT Terrestrial Network in R2-2506297. </w:t>
      </w:r>
    </w:p>
    <w:p w:rsidR="00437919" w:rsidRDefault="00BE22AC">
      <w:pPr>
        <w:rPr>
          <w:rFonts w:eastAsia="DengXian"/>
        </w:rPr>
      </w:pPr>
      <w:r>
        <w:rPr>
          <w:rFonts w:eastAsia="DengXian" w:hint="eastAsia"/>
        </w:rPr>
        <w:t>B</w:t>
      </w:r>
      <w:r>
        <w:rPr>
          <w:rFonts w:eastAsia="DengXian"/>
        </w:rPr>
        <w:t>esides, in my understanding not every approved technique in RAN2 must have a corresponding requirement in SA1.</w:t>
      </w:r>
    </w:p>
    <w:p w:rsidR="00437919" w:rsidRDefault="00BE22AC">
      <w:pPr>
        <w:pStyle w:val="2"/>
      </w:pPr>
      <w:r>
        <w:t>V211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1" w:name="OLE_LINK9"/>
            <w:r>
              <w:t>V211</w:t>
            </w:r>
            <w:bookmarkEnd w:id="71"/>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In</w:t>
            </w:r>
            <w:r>
              <w:rPr>
                <w:rFonts w:eastAsia="DengXian"/>
              </w:rPr>
              <w:t>dicate the regenerative operation mode to NAS</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2" w:name="OLE_LINK132"/>
      <w:bookmarkStart w:id="73" w:name="OLE_LINK98"/>
      <w:r>
        <w:rPr>
          <w:i/>
        </w:rPr>
        <w:t>t-</w:t>
      </w:r>
      <w:proofErr w:type="spellStart"/>
      <w:r>
        <w:rPr>
          <w:i/>
        </w:rPr>
        <w:t>ModeSwitching</w:t>
      </w:r>
      <w:bookmarkEnd w:id="72"/>
      <w:bookmarkEnd w:id="73"/>
      <w:proofErr w:type="spellEnd"/>
      <w:r>
        <w:rPr>
          <w:i/>
        </w:rPr>
        <w:t xml:space="preserve"> </w:t>
      </w:r>
      <w:r>
        <w:t xml:space="preserve">shall always be configured by the network when the cell is </w:t>
      </w:r>
      <w:r>
        <w:rPr>
          <w:rFonts w:eastAsia="SimSun"/>
        </w:rPr>
        <w:t>operating in S&amp;F.</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If there is no mode switching from SF mode to normal mode in this cell, this issue doesn’t exist. If there is mode switching from SF to normal in this cell, since both the sf indication and sf-</w:t>
      </w:r>
      <w:proofErr w:type="spellStart"/>
      <w:r>
        <w:rPr>
          <w:rFonts w:eastAsia="DengXian"/>
        </w:rPr>
        <w:t>ModeSwitching</w:t>
      </w:r>
      <w:proofErr w:type="spellEnd"/>
      <w:r>
        <w:rPr>
          <w:rFonts w:eastAsia="DengXian"/>
        </w:rPr>
        <w:t xml:space="preserve"> will be forwarded, NAS will know when the mode switches. We believe it is difficult to mandate broadcasting sf-</w:t>
      </w:r>
      <w:proofErr w:type="spellStart"/>
      <w:r>
        <w:rPr>
          <w:rFonts w:eastAsia="DengXian"/>
        </w:rPr>
        <w:t>ModeSwitching</w:t>
      </w:r>
      <w:proofErr w:type="spellEnd"/>
      <w:r>
        <w:rPr>
          <w:rFonts w:eastAsia="DengXian"/>
        </w:rPr>
        <w:t xml:space="preserve"> in the spec and it can be up NW implementation. </w:t>
      </w:r>
    </w:p>
    <w:p w:rsidR="00437919" w:rsidRDefault="00BE22AC">
      <w:pPr>
        <w:rPr>
          <w:rFonts w:eastAsia="DengXian"/>
        </w:rPr>
      </w:pPr>
      <w:r>
        <w:rPr>
          <w:rFonts w:eastAsia="DengXian"/>
        </w:rPr>
        <w:t xml:space="preserve">This issue is left open for now and proponent can submit contribution to discuss in the next meeting. </w:t>
      </w:r>
    </w:p>
    <w:p w:rsidR="00437919" w:rsidRDefault="00BE22AC">
      <w:pPr>
        <w:pStyle w:val="2"/>
      </w:pPr>
      <w:r>
        <w:t>G001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r>
              <w:rPr>
                <w:sz w:val="18"/>
                <w:szCs w:val="18"/>
              </w:rPr>
              <w:t>IoTNTN</w:t>
            </w:r>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
      </w:pPr>
      <w:r>
        <w:rPr>
          <w:b/>
        </w:rPr>
        <w:t>[Proposed Change]</w:t>
      </w:r>
      <w:r>
        <w:t xml:space="preserve">: </w:t>
      </w:r>
    </w:p>
    <w:p w:rsidR="00437919" w:rsidRDefault="00BE22AC">
      <w:pPr>
        <w:pStyle w:val="40"/>
      </w:pPr>
      <w:bookmarkStart w:id="74" w:name="_Toc36809809"/>
      <w:bookmarkStart w:id="75" w:name="_Toc36566402"/>
      <w:bookmarkStart w:id="76" w:name="_Toc201561666"/>
      <w:bookmarkStart w:id="77" w:name="_Toc36846173"/>
      <w:bookmarkStart w:id="78" w:name="_Toc37081805"/>
      <w:bookmarkStart w:id="79" w:name="_Toc20486723"/>
      <w:bookmarkStart w:id="80" w:name="_Toc46480428"/>
      <w:bookmarkStart w:id="81" w:name="_Toc46481662"/>
      <w:bookmarkStart w:id="82" w:name="_Toc46482896"/>
      <w:bookmarkStart w:id="83" w:name="_Toc36938826"/>
      <w:bookmarkStart w:id="84" w:name="_Toc185640051"/>
      <w:bookmarkStart w:id="85" w:name="_Toc193473733"/>
      <w:bookmarkStart w:id="86" w:name="_Toc29342015"/>
      <w:bookmarkStart w:id="87" w:name="_Toc29343154"/>
      <w:r>
        <w:t>5.2.2.7</w:t>
      </w:r>
      <w:r>
        <w:tab/>
        <w:t xml:space="preserve">Actions upon reception of the </w:t>
      </w:r>
      <w:r>
        <w:rPr>
          <w:i/>
        </w:rPr>
        <w:t>SystemInformationBlockType1</w:t>
      </w:r>
      <w:r>
        <w:t xml:space="preserve"> message</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437919" w:rsidRDefault="00BE22AC">
      <w:r>
        <w:tab/>
        <w:t>[unrelated parts skipped]</w:t>
      </w:r>
    </w:p>
    <w:p w:rsidR="00437919" w:rsidRDefault="00BE22AC">
      <w:pPr>
        <w:ind w:left="568" w:hanging="284"/>
        <w:rPr>
          <w:ins w:id="88" w:author="Google (Ming-Hung)" w:date="2025-09-23T23:11:00Z"/>
        </w:rPr>
      </w:pPr>
      <w:ins w:id="89" w:author="Google (Ming-Hung)" w:date="2025-09-23T23:10:00Z">
        <w:r>
          <w:rPr>
            <w:lang w:eastAsia="ja-JP"/>
          </w:rPr>
          <w:t>1&gt;</w:t>
        </w:r>
        <w:r>
          <w:rPr>
            <w:lang w:eastAsia="ja-JP"/>
          </w:rPr>
          <w:tab/>
        </w:r>
      </w:ins>
      <w:ins w:id="90" w:author="Google (Ming-Hung)" w:date="2025-09-23T23:11:00Z">
        <w:r>
          <w:t>if the access is for NTN:</w:t>
        </w:r>
      </w:ins>
    </w:p>
    <w:p w:rsidR="00437919" w:rsidRDefault="00BE22AC">
      <w:pPr>
        <w:ind w:left="851" w:hanging="284"/>
        <w:rPr>
          <w:ins w:id="91" w:author="Google (Ming-Hung)" w:date="2025-09-23T23:11:00Z"/>
          <w:lang w:eastAsia="ja-JP"/>
        </w:rPr>
      </w:pPr>
      <w:ins w:id="92" w:author="Google (Ming-Hung)" w:date="2025-09-23T23:11:00Z">
        <w:r>
          <w:rPr>
            <w:rFonts w:eastAsia="SimSun"/>
            <w:lang w:eastAsia="ja-JP"/>
          </w:rPr>
          <w:t>2&gt;</w:t>
        </w:r>
        <w:r>
          <w:rPr>
            <w:rFonts w:eastAsia="SimSun"/>
            <w:lang w:eastAsia="ja-JP"/>
          </w:rPr>
          <w:tab/>
        </w:r>
      </w:ins>
      <w:ins w:id="93"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4" w:author="Google (Ming-Hung)" w:date="2025-09-23T23:11:00Z">
        <w:r>
          <w:rPr>
            <w:lang w:eastAsia="ja-JP"/>
          </w:rPr>
          <w:t>;</w:t>
        </w:r>
      </w:ins>
    </w:p>
    <w:p w:rsidR="00437919" w:rsidRDefault="00BE22AC">
      <w:pPr>
        <w:ind w:left="851" w:hanging="284"/>
        <w:rPr>
          <w:ins w:id="95" w:author="Google (Ming-Hung)" w:date="2025-09-23T23:10:00Z"/>
          <w:lang w:eastAsia="ja-JP"/>
        </w:rPr>
      </w:pPr>
      <w:ins w:id="96" w:author="Google (Ming-Hung)" w:date="2025-09-23T23:13:00Z">
        <w:r>
          <w:rPr>
            <w:rFonts w:eastAsia="SimSun"/>
            <w:lang w:eastAsia="ja-JP"/>
          </w:rPr>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7" w:name="OLE_LINK177"/>
      <w:bookmarkStart w:id="98" w:name="OLE_LINK178"/>
      <w:proofErr w:type="spellStart"/>
      <w:r>
        <w:rPr>
          <w:i/>
          <w:lang w:eastAsia="ja-JP"/>
        </w:rPr>
        <w:t>featureGroupIndicator</w:t>
      </w:r>
      <w:bookmarkEnd w:id="97"/>
      <w:bookmarkEnd w:id="98"/>
      <w:r>
        <w:rPr>
          <w:i/>
          <w:lang w:eastAsia="ja-JP"/>
        </w:rPr>
        <w:t>s</w:t>
      </w:r>
      <w:proofErr w:type="spellEnd"/>
      <w:r>
        <w:rPr>
          <w:lang w:eastAsia="ja-JP"/>
        </w:rPr>
        <w:t>:</w:t>
      </w:r>
    </w:p>
    <w:p w:rsidR="00437919" w:rsidRDefault="00BE22AC">
      <w:pPr>
        <w:ind w:left="851" w:hanging="284"/>
        <w:rPr>
          <w:lang w:eastAsia="ja-JP"/>
        </w:rPr>
      </w:pPr>
      <w:r>
        <w:rPr>
          <w:rFonts w:eastAsia="SimSun"/>
          <w:lang w:eastAsia="ja-JP"/>
        </w:rPr>
        <w:t>2&gt;</w:t>
      </w:r>
      <w:r>
        <w:rPr>
          <w:rFonts w:eastAsia="SimSun"/>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SimSun"/>
          <w:lang w:eastAsia="ja-JP"/>
        </w:rPr>
      </w:pPr>
      <w:r>
        <w:rPr>
          <w:rFonts w:eastAsia="SimSun"/>
          <w:lang w:eastAsia="ja-JP"/>
        </w:rPr>
        <w:t>2&gt;</w:t>
      </w:r>
      <w:r>
        <w:rPr>
          <w:rFonts w:eastAsia="SimSun"/>
          <w:lang w:eastAsia="ja-JP"/>
        </w:rPr>
        <w:tab/>
        <w:t xml:space="preserve">forward the </w:t>
      </w:r>
      <w:proofErr w:type="spellStart"/>
      <w:r>
        <w:rPr>
          <w:rFonts w:eastAsia="SimSun"/>
          <w:i/>
          <w:lang w:eastAsia="ja-JP"/>
        </w:rPr>
        <w:t>cellIdentity</w:t>
      </w:r>
      <w:proofErr w:type="spellEnd"/>
      <w:r>
        <w:rPr>
          <w:rFonts w:eastAsia="SimSun"/>
          <w:lang w:eastAsia="ja-JP"/>
        </w:rPr>
        <w:t xml:space="preserve"> to upper layers;</w:t>
      </w:r>
    </w:p>
    <w:p w:rsidR="00437919" w:rsidRDefault="00BE22AC">
      <w:pPr>
        <w:ind w:left="851" w:hanging="284"/>
        <w:rPr>
          <w:lang w:eastAsia="ja-JP"/>
        </w:rPr>
      </w:pPr>
      <w:r>
        <w:rPr>
          <w:rFonts w:eastAsia="SimSun"/>
          <w:lang w:eastAsia="ja-JP"/>
        </w:rPr>
        <w:t>2&gt;</w:t>
      </w:r>
      <w:r>
        <w:rPr>
          <w:rFonts w:eastAsia="SimSun"/>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9" w:author="Ming-Hung" w:date="2025-09-23T23:06:00Z"/>
          <w:lang w:eastAsia="ja-JP"/>
        </w:rPr>
      </w:pPr>
      <w:r>
        <w:rPr>
          <w:rFonts w:eastAsia="SimSun"/>
          <w:lang w:eastAsia="ja-JP"/>
        </w:rPr>
        <w:t>2&gt;</w:t>
      </w:r>
      <w:r>
        <w:rPr>
          <w:rFonts w:eastAsia="SimSun"/>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100" w:author="Ming-Hung" w:date="2025-09-23T23:07:00Z">
        <w:del w:id="101" w:author="Google (Ming-Hung)" w:date="2025-09-23T23:10:00Z">
          <w:r>
            <w:rPr>
              <w:rFonts w:eastAsia="SimSun"/>
            </w:rPr>
            <w:delText>2&gt;</w:delText>
          </w:r>
          <w:r>
            <w:rPr>
              <w:rFonts w:eastAsia="SimSun"/>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2" w:author="Ming-Hung" w:date="2025-09-23T23:09:00Z">
        <w:del w:id="103" w:author="Google (Ming-Hung)" w:date="2025-09-23T23:10:00Z">
          <w:r>
            <w:delText>4&gt;</w:delText>
          </w:r>
          <w:r>
            <w:tab/>
          </w:r>
          <w:r>
            <w:rPr>
              <w:rFonts w:eastAsia="SimSun"/>
            </w:rPr>
            <w:delText xml:space="preserve">indicate to upper layers that the cell is operating in Store and Forward mode, if </w:delText>
          </w:r>
          <w:r>
            <w:rPr>
              <w:rFonts w:eastAsia="SimSun"/>
              <w:i/>
            </w:rPr>
            <w:delText>sf-OperationMode</w:delText>
          </w:r>
          <w:r>
            <w:rPr>
              <w:rFonts w:eastAsia="SimSun"/>
            </w:rPr>
            <w:delText xml:space="preserve"> is present</w:delText>
          </w:r>
          <w:r>
            <w:delText>;</w:delText>
          </w:r>
        </w:del>
      </w:ins>
    </w:p>
    <w:p w:rsidR="00437919" w:rsidRDefault="00437919">
      <w:pPr>
        <w:rPr>
          <w:lang w:eastAsia="ja-JP"/>
        </w:rPr>
      </w:pPr>
    </w:p>
    <w:p w:rsidR="00437919" w:rsidRDefault="00BE22AC">
      <w:pPr>
        <w:pStyle w:val="af"/>
      </w:pPr>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4" w:author="Google (Ming-Hung)" w:date="2025-09-23T23:13:00Z">
        <w:r>
          <w:rPr>
            <w:rFonts w:eastAsia="SimSun"/>
            <w:lang w:eastAsia="ja-JP"/>
          </w:rPr>
          <w:lastRenderedPageBreak/>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Refine the wording of NOTE in sub-clause 5.3.3.3x</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The sentence “</w:t>
      </w:r>
      <w:bookmarkStart w:id="105" w:name="OLE_LINK10"/>
      <w:r>
        <w:rPr>
          <w:i/>
        </w:rPr>
        <w:t>Which procedure (e.g. EDT, random access procedure,</w:t>
      </w:r>
      <w:bookmarkEnd w:id="105"/>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6" w:author="vivo" w:date="2025-09-21T18:56:00Z">
        <w:r>
          <w:t xml:space="preserve"> is up to UE implementation</w:t>
        </w:r>
      </w:ins>
      <w:r>
        <w:t>.</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Agree. This was removed by accident.</w:t>
      </w:r>
    </w:p>
    <w:p w:rsidR="00437919" w:rsidRDefault="00BE22AC">
      <w:pPr>
        <w:pStyle w:val="2"/>
        <w:rPr>
          <w:rFonts w:eastAsia="DengXian"/>
        </w:rPr>
      </w:pPr>
      <w:r>
        <w:t>C001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C001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DengXian"/>
              </w:rPr>
            </w:pPr>
            <w:r>
              <w:rPr>
                <w:rFonts w:eastAsia="DengXian"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
        <w:rPr>
          <w:rFonts w:eastAsia="DengXian"/>
        </w:rPr>
      </w:pPr>
      <w:r>
        <w:rPr>
          <w:b/>
        </w:rPr>
        <w:br/>
        <w:t>[Description]</w:t>
      </w:r>
      <w:r>
        <w:t xml:space="preserve">: </w:t>
      </w:r>
      <w:r>
        <w:rPr>
          <w:rFonts w:eastAsia="DengXian"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
        <w:rPr>
          <w:rFonts w:eastAsia="DengXian"/>
        </w:rPr>
      </w:pPr>
    </w:p>
    <w:p w:rsidR="00437919" w:rsidRDefault="00BE22AC">
      <w:pPr>
        <w:pStyle w:val="af"/>
        <w:rPr>
          <w:rFonts w:eastAsia="DengXian"/>
        </w:rPr>
      </w:pPr>
      <w:r>
        <w:rPr>
          <w:b/>
        </w:rPr>
        <w:lastRenderedPageBreak/>
        <w:t>[Proposed Change]</w:t>
      </w:r>
      <w:r>
        <w:t xml:space="preserve">: </w:t>
      </w:r>
    </w:p>
    <w:p w:rsidR="00437919" w:rsidRDefault="00BE22AC">
      <w:pPr>
        <w:pStyle w:val="PL"/>
      </w:pPr>
      <w:r>
        <w:t>NeighSatelliteInfo-</w:t>
      </w:r>
      <w:proofErr w:type="gramStart"/>
      <w:r>
        <w:t>v19xy :</w:t>
      </w:r>
      <w:proofErr w:type="gramEnd"/>
      <w:r>
        <w:t>:=</w:t>
      </w:r>
      <w:r>
        <w:tab/>
        <w:t>SEQUENCE {</w:t>
      </w:r>
    </w:p>
    <w:p w:rsidR="00437919" w:rsidRDefault="00BE22AC">
      <w:pPr>
        <w:pStyle w:val="PL"/>
      </w:pPr>
      <w:r>
        <w:tab/>
      </w:r>
      <w:bookmarkStart w:id="107" w:name="OLE_LINK156"/>
      <w:r>
        <w:t>sf-OperationModeNeigh-r19</w:t>
      </w:r>
      <w:bookmarkEnd w:id="107"/>
      <w:r>
        <w:tab/>
      </w:r>
      <w:r>
        <w:tab/>
      </w:r>
      <w:r>
        <w:rPr>
          <w:rFonts w:eastAsia="바탕"/>
        </w:rPr>
        <w:t>ENUMERATED {</w:t>
      </w:r>
      <w:proofErr w:type="spellStart"/>
      <w:del w:id="108" w:author="CATT" w:date="2025-09-17T23:11:00Z">
        <w:r>
          <w:rPr>
            <w:rFonts w:eastAsia="바탕"/>
          </w:rPr>
          <w:delText>barred, notBarred</w:delText>
        </w:r>
      </w:del>
      <w:ins w:id="109" w:author="CATT" w:date="2025-09-17T23:11:00Z">
        <w:r>
          <w:t>s&amp;f</w:t>
        </w:r>
        <w:proofErr w:type="spellEnd"/>
        <w:r>
          <w:t>, normal</w:t>
        </w:r>
      </w:ins>
      <w:r>
        <w:rPr>
          <w:rFonts w:eastAsia="바탕"/>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
        <w:rPr>
          <w:rFonts w:eastAsia="DengXian"/>
        </w:rPr>
      </w:pPr>
    </w:p>
    <w:p w:rsidR="00437919" w:rsidRDefault="00BE22AC">
      <w:r>
        <w:rPr>
          <w:b/>
        </w:rPr>
        <w:t>[Comments]</w:t>
      </w:r>
      <w:r>
        <w:t>:</w:t>
      </w:r>
    </w:p>
    <w:p w:rsidR="00437919" w:rsidRDefault="00437919">
      <w:pPr>
        <w:rPr>
          <w:rFonts w:eastAsia="DengXian"/>
        </w:rPr>
      </w:pP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This was discussed and companies have different understanding on the intention of the agreement. So we need to stick to the agreement itself for now:</w:t>
      </w:r>
    </w:p>
    <w:p w:rsidR="00437919" w:rsidRDefault="00BE22AC">
      <w:pPr>
        <w:pStyle w:val="affe"/>
        <w:numPr>
          <w:ilvl w:val="0"/>
          <w:numId w:val="6"/>
        </w:numPr>
        <w:rPr>
          <w:rFonts w:eastAsia="DengXian"/>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DengXian"/>
        </w:rPr>
      </w:pPr>
      <w:r>
        <w:rPr>
          <w:rFonts w:eastAsia="DengXian" w:hint="eastAsia"/>
        </w:rPr>
        <w:t>B</w:t>
      </w:r>
      <w:r>
        <w:rPr>
          <w:rFonts w:eastAsia="DengXian"/>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Need Code of </w:t>
            </w:r>
            <w:r>
              <w:rPr>
                <w:i/>
              </w:rPr>
              <w:t xml:space="preserve">sf-OperationModeNeigh-r19 </w:t>
            </w:r>
            <w:r>
              <w:t>should be Need OR</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The Need OP is not intended for</w:t>
      </w:r>
      <w:r>
        <w:rPr>
          <w:rFonts w:eastAsia="DengXian"/>
        </w:rPr>
        <w:t xml:space="preserve"> </w:t>
      </w:r>
      <w:r>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rsidR="00437919" w:rsidRDefault="00BE22AC">
      <w:pPr>
        <w:pStyle w:val="af"/>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rsidR="00437919" w:rsidRDefault="00BE22AC">
      <w:pPr>
        <w:pStyle w:val="2"/>
        <w:ind w:left="0" w:firstLineChars="50" w:firstLine="160"/>
        <w:rPr>
          <w:rFonts w:eastAsia="DengXian"/>
        </w:rPr>
      </w:pPr>
      <w:r>
        <w:lastRenderedPageBreak/>
        <w:t>Z001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rFonts w:eastAsia="DengXian"/>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10" w:author="ZTE (Ting)" w:date="2025-10-08T14:33:00Z"/>
        </w:rPr>
      </w:pPr>
      <w:r>
        <w:tab/>
      </w:r>
      <w:r>
        <w:tab/>
        <w:t>windowSize-r19</w:t>
      </w:r>
      <w:r>
        <w:tab/>
      </w:r>
      <w:r>
        <w:tab/>
      </w:r>
      <w:r>
        <w:tab/>
      </w:r>
      <w:r>
        <w:tab/>
      </w:r>
      <w:r>
        <w:tab/>
      </w:r>
      <w:del w:id="111" w:author="ZTE (Ting)" w:date="2025-10-08T14:33:00Z">
        <w:r>
          <w:delText xml:space="preserve">ENUMERATED {n1, n2, n4, n8, n16, n32, n64, </w:delText>
        </w:r>
      </w:del>
    </w:p>
    <w:p w:rsidR="00437919" w:rsidRDefault="00BE22AC">
      <w:pPr>
        <w:pStyle w:val="PL"/>
      </w:pPr>
      <w:del w:id="112" w:author="ZTE (Ting)" w:date="2025-10-08T14:33:00Z">
        <w:r>
          <w:tab/>
        </w:r>
        <w:r>
          <w:tab/>
        </w:r>
        <w:r>
          <w:tab/>
        </w:r>
        <w:r>
          <w:tab/>
        </w:r>
        <w:r>
          <w:tab/>
        </w:r>
        <w:r>
          <w:tab/>
        </w:r>
        <w:r>
          <w:tab/>
        </w:r>
        <w:r>
          <w:tab/>
        </w:r>
        <w:r>
          <w:tab/>
        </w:r>
        <w:r>
          <w:tab/>
        </w:r>
        <w:r>
          <w:tab/>
        </w:r>
        <w:r>
          <w:tab/>
        </w:r>
        <w:r>
          <w:tab/>
          <w:delText>n128},</w:delText>
        </w:r>
      </w:del>
      <w:ins w:id="113" w:author="ZTE (Ting)" w:date="2025-10-08T14:32:00Z">
        <w:r>
          <w:t>INTEGER (1</w:t>
        </w:r>
        <w:proofErr w:type="gramStart"/>
        <w:r>
          <w:t>..16</w:t>
        </w:r>
        <w:proofErr w:type="gramEnd"/>
        <w:r>
          <w:t>),</w:t>
        </w:r>
      </w:ins>
    </w:p>
    <w:p w:rsidR="00437919" w:rsidRDefault="00BE22AC">
      <w:pPr>
        <w:pStyle w:val="PL"/>
        <w:rPr>
          <w:del w:id="114" w:author="ZTE (Ting)" w:date="2025-10-08T14:34:00Z"/>
        </w:rPr>
      </w:pPr>
      <w:r>
        <w:tab/>
      </w:r>
      <w:r>
        <w:tab/>
        <w:t>windowPeriodicity-r19</w:t>
      </w:r>
      <w:r>
        <w:tab/>
      </w:r>
      <w:r>
        <w:tab/>
      </w:r>
      <w:r>
        <w:tab/>
      </w:r>
      <w:del w:id="115" w:author="ZTE (Ting)" w:date="2025-10-08T14:34:00Z">
        <w:r>
          <w:delText xml:space="preserve">ENUMERATED {n1, n2, n4, n8, n16, n32, n64, </w:delText>
        </w:r>
      </w:del>
    </w:p>
    <w:p w:rsidR="00437919" w:rsidRDefault="00BE22AC">
      <w:pPr>
        <w:pStyle w:val="PL"/>
      </w:pPr>
      <w:del w:id="116" w:author="ZTE (Ting)" w:date="2025-10-08T14:34:00Z">
        <w:r>
          <w:tab/>
        </w:r>
        <w:r>
          <w:tab/>
        </w:r>
        <w:r>
          <w:tab/>
        </w:r>
        <w:r>
          <w:tab/>
        </w:r>
        <w:r>
          <w:tab/>
        </w:r>
        <w:r>
          <w:tab/>
        </w:r>
        <w:r>
          <w:tab/>
        </w:r>
        <w:r>
          <w:tab/>
        </w:r>
        <w:r>
          <w:tab/>
        </w:r>
        <w:r>
          <w:tab/>
        </w:r>
        <w:r>
          <w:tab/>
        </w:r>
        <w:r>
          <w:tab/>
        </w:r>
        <w:r>
          <w:tab/>
          <w:delText>n128}</w:delText>
        </w:r>
      </w:del>
      <w:ins w:id="117" w:author="ZTE (Ting)" w:date="2025-10-08T14:34:00Z">
        <w:r>
          <w:t>INTEGER (1</w:t>
        </w:r>
        <w:proofErr w:type="gramStart"/>
        <w:r>
          <w:t>..16</w:t>
        </w:r>
        <w:proofErr w:type="gramEnd"/>
        <w:r>
          <w:t>)</w:t>
        </w:r>
      </w:ins>
      <w:r>
        <w:rPr>
          <w:lang w:val="sv-SE"/>
        </w:rPr>
        <w:t xml:space="preserve">    </w:t>
      </w:r>
      <w:r>
        <w:t>OPTIONAL</w:t>
      </w:r>
      <w:r>
        <w:tab/>
        <w:t>--Need OP</w:t>
      </w:r>
    </w:p>
    <w:p w:rsidR="00437919" w:rsidRDefault="00BE22AC">
      <w:pPr>
        <w:pStyle w:val="PL"/>
      </w:pPr>
      <w:r>
        <w:t>}                                                                           OPTIONAL</w:t>
      </w:r>
      <w:r>
        <w:tab/>
        <w:t>--Need OP</w:t>
      </w:r>
    </w:p>
    <w:p w:rsidR="00437919" w:rsidRDefault="00BE22AC">
      <w:pPr>
        <w:pStyle w:val="af"/>
        <w:rPr>
          <w:rFonts w:eastAsia="DengXian"/>
        </w:rPr>
      </w:pPr>
      <w:r>
        <w:rPr>
          <w:b/>
        </w:rPr>
        <w:t>[Comments]</w:t>
      </w:r>
      <w:r>
        <w:t>:</w:t>
      </w:r>
    </w:p>
    <w:p w:rsidR="00437919" w:rsidRDefault="00BE22AC">
      <w:pPr>
        <w:pStyle w:val="2"/>
      </w:pPr>
      <w:r>
        <w:t>V215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hint="eastAsia"/>
              </w:rPr>
              <w:t>Removal</w:t>
            </w:r>
            <w:r>
              <w:rPr>
                <w:rFonts w:eastAsia="DengXian"/>
              </w:rPr>
              <w:t xml:space="preserve"> of </w:t>
            </w:r>
            <w:r>
              <w:t>p0-UE-PUSCH-r19</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
        <w:rPr>
          <w:rFonts w:eastAsia="DengXian"/>
        </w:rPr>
      </w:pPr>
      <w:r>
        <w:rPr>
          <w:rFonts w:eastAsia="DengXian" w:hint="eastAsia"/>
        </w:rPr>
        <w:lastRenderedPageBreak/>
        <w:t>N</w:t>
      </w:r>
      <w:r>
        <w:rPr>
          <w:rFonts w:eastAsia="DengXian"/>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introduce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
      </w:pPr>
      <w:r>
        <w:rPr>
          <w:b/>
        </w:rPr>
        <w:t>[Proposed Change]</w:t>
      </w:r>
      <w:r>
        <w:t xml:space="preserve">: </w:t>
      </w:r>
      <w:r>
        <w:rPr>
          <w:rFonts w:eastAsia="DengXian" w:hint="eastAsia"/>
        </w:rPr>
        <w:t>Removal</w:t>
      </w:r>
      <w:r>
        <w:rPr>
          <w:rFonts w:eastAsia="DengXian"/>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I have some sympathy with this proposal. Since the proponent is going to prepare a contribution, we can discuss during the next meeting.</w:t>
      </w:r>
    </w:p>
    <w:p w:rsidR="00437919" w:rsidRDefault="00437919">
      <w:pPr>
        <w:pStyle w:val="af"/>
        <w:rPr>
          <w:rFonts w:eastAsia="DengXian"/>
        </w:rPr>
      </w:pPr>
    </w:p>
    <w:p w:rsidR="00437919" w:rsidRDefault="00BE22AC">
      <w:pPr>
        <w:pStyle w:val="2"/>
      </w:pPr>
      <w:r>
        <w:t>V216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DengXian"/>
              </w:rPr>
            </w:pPr>
            <w:r>
              <w:rPr>
                <w:rFonts w:eastAsia="DengXian"/>
              </w:rPr>
              <w:t>No</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
      </w:pPr>
      <w:r>
        <w:rPr>
          <w:b/>
        </w:rPr>
        <w:t>[Proposed Change]</w:t>
      </w:r>
      <w:r>
        <w:t xml:space="preserve">: </w:t>
      </w:r>
    </w:p>
    <w:p w:rsidR="00437919" w:rsidRDefault="00BE22AC">
      <w:pPr>
        <w:pStyle w:val="PL"/>
      </w:pPr>
      <w:r>
        <w:t>CB-Msg3-PUSCH-Config-</w:t>
      </w:r>
      <w:proofErr w:type="gramStart"/>
      <w:r>
        <w:t>r19 :</w:t>
      </w:r>
      <w:proofErr w:type="gramEnd"/>
      <w:r>
        <w:t>:=</w:t>
      </w:r>
      <w:r>
        <w:tab/>
      </w:r>
      <w:r>
        <w:tab/>
        <w:t>SEQUENCE {</w:t>
      </w:r>
    </w:p>
    <w:p w:rsidR="00437919" w:rsidRDefault="00BE22AC">
      <w:pPr>
        <w:pStyle w:val="PL"/>
      </w:pPr>
      <w:r>
        <w:tab/>
      </w:r>
      <w:proofErr w:type="gramStart"/>
      <w:r>
        <w:t>numRUs-r19</w:t>
      </w:r>
      <w:proofErr w:type="gramEnd"/>
      <w:r>
        <w:tab/>
      </w:r>
      <w:r>
        <w:tab/>
      </w:r>
      <w:r>
        <w:tab/>
      </w:r>
      <w:r>
        <w:tab/>
      </w:r>
      <w:r>
        <w:tab/>
      </w:r>
      <w:r>
        <w:tab/>
      </w:r>
      <w:r>
        <w:tab/>
        <w:t>BIT STRING (SIZE(2)),</w:t>
      </w:r>
    </w:p>
    <w:p w:rsidR="00437919" w:rsidRDefault="00BE22AC">
      <w:pPr>
        <w:pStyle w:val="PL"/>
      </w:pPr>
      <w:r>
        <w:tab/>
      </w:r>
      <w:bookmarkStart w:id="118" w:name="_Hlk210076226"/>
      <w:proofErr w:type="gramStart"/>
      <w:ins w:id="119" w:author="vivo" w:date="2025-09-29T22:13:00Z">
        <w:r>
          <w:rPr>
            <w:color w:val="FF0000"/>
          </w:rPr>
          <w:t>cb-Msg3-</w:t>
        </w:r>
      </w:ins>
      <w:bookmarkStart w:id="120" w:name="OLE_LINK22"/>
      <w:bookmarkStart w:id="121" w:name="OLE_LINK21"/>
      <w:r>
        <w:t>prb-AllocationInfoSet</w:t>
      </w:r>
      <w:bookmarkEnd w:id="120"/>
      <w:bookmarkEnd w:id="121"/>
      <w:r>
        <w:t>-r19</w:t>
      </w:r>
      <w:proofErr w:type="gramEnd"/>
      <w:r>
        <w:tab/>
      </w:r>
      <w:r>
        <w:tab/>
      </w:r>
      <w:r>
        <w:tab/>
        <w:t xml:space="preserve">SEQUENCE (SIZE(1..48)) OF </w:t>
      </w:r>
      <w:ins w:id="122" w:author="vivo" w:date="2025-09-29T22:13:00Z">
        <w:r>
          <w:t>cb-Msg3-prbAllocationInfo-r19</w:t>
        </w:r>
      </w:ins>
      <w:del w:id="123" w:author="vivo" w:date="2025-09-29T22:13:00Z">
        <w:r>
          <w:delText>BIT STRING (SIZE(10))</w:delText>
        </w:r>
      </w:del>
      <w:r>
        <w:t>,</w:t>
      </w:r>
      <w:bookmarkEnd w:id="118"/>
    </w:p>
    <w:p w:rsidR="00437919" w:rsidRDefault="00BE22AC">
      <w:pPr>
        <w:pStyle w:val="PL"/>
      </w:pPr>
      <w:r>
        <w:tab/>
      </w:r>
      <w:proofErr w:type="gramStart"/>
      <w:r>
        <w:t>mcs-r19</w:t>
      </w:r>
      <w:proofErr w:type="gramEnd"/>
      <w:r>
        <w:tab/>
      </w:r>
      <w:r>
        <w:tab/>
      </w:r>
      <w:r>
        <w:tab/>
      </w:r>
      <w:r>
        <w:tab/>
      </w:r>
      <w:r>
        <w:tab/>
      </w:r>
      <w:r>
        <w:tab/>
      </w:r>
      <w:r>
        <w:tab/>
      </w:r>
      <w:r>
        <w:tab/>
        <w:t>BIT STRING (SIZE(4)),</w:t>
      </w:r>
    </w:p>
    <w:p w:rsidR="00437919" w:rsidRDefault="00BE22AC">
      <w:pPr>
        <w:pStyle w:val="PL"/>
      </w:pPr>
      <w:r>
        <w:tab/>
      </w:r>
      <w:proofErr w:type="gramStart"/>
      <w:r>
        <w:t>numRepetitions-r19</w:t>
      </w:r>
      <w:proofErr w:type="gramEnd"/>
      <w:r>
        <w:tab/>
      </w:r>
      <w:r>
        <w:tab/>
      </w:r>
      <w:r>
        <w:tab/>
      </w:r>
      <w:r>
        <w:tab/>
      </w:r>
      <w:r>
        <w:tab/>
        <w:t>BIT STRING (SIZE(3)),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4" w:author="vivo" w:date="2025-09-29T22:13:00Z"/>
        </w:rPr>
      </w:pPr>
      <w:r>
        <w:t>}</w:t>
      </w:r>
    </w:p>
    <w:p w:rsidR="00437919" w:rsidRDefault="00437919">
      <w:pPr>
        <w:pStyle w:val="PL"/>
        <w:rPr>
          <w:ins w:id="125" w:author="vivo" w:date="2025-09-29T22:13:00Z"/>
        </w:rPr>
      </w:pPr>
    </w:p>
    <w:p w:rsidR="00437919" w:rsidRDefault="00BE22AC">
      <w:pPr>
        <w:pStyle w:val="PL"/>
      </w:pPr>
      <w:ins w:id="126" w:author="vivo" w:date="2025-09-29T22:13:00Z">
        <w:r>
          <w:t>cb-Msg3-prbAllocationInfo-</w:t>
        </w:r>
        <w:proofErr w:type="gramStart"/>
        <w:r>
          <w:t>r19</w:t>
        </w:r>
      </w:ins>
      <w:ins w:id="127" w:author="vivo" w:date="2025-09-29T22:14:00Z">
        <w:r>
          <w:t xml:space="preserve"> :</w:t>
        </w:r>
        <w:proofErr w:type="gramEnd"/>
        <w:r>
          <w:t>:=</w:t>
        </w:r>
        <w:r>
          <w:tab/>
        </w:r>
        <w:r>
          <w:tab/>
          <w:t xml:space="preserve"> BIT STRING (SIZE(10))</w:t>
        </w:r>
      </w:ins>
    </w:p>
    <w:p w:rsidR="00437919" w:rsidRDefault="00437919">
      <w:pPr>
        <w:rPr>
          <w:b/>
        </w:rPr>
      </w:pPr>
    </w:p>
    <w:p w:rsidR="00437919" w:rsidRDefault="00BE22AC">
      <w:pPr>
        <w:pStyle w:val="TAL"/>
        <w:rPr>
          <w:b/>
          <w:bCs/>
          <w:i/>
          <w:lang w:eastAsia="en-GB"/>
        </w:rPr>
      </w:pPr>
      <w:bookmarkStart w:id="128" w:name="_Hlk210076119"/>
      <w:r>
        <w:rPr>
          <w:b/>
          <w:bCs/>
          <w:i/>
          <w:lang w:eastAsia="en-GB"/>
        </w:rPr>
        <w:t>cb-Msg3-PUSCH-Config</w:t>
      </w:r>
    </w:p>
    <w:bookmarkEnd w:id="128"/>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9" w:name="_Hlk210076129"/>
      <w:ins w:id="130" w:author="vivo" w:date="2025-09-29T22:13:00Z">
        <w:r>
          <w:rPr>
            <w:i/>
          </w:rPr>
          <w:t>cb-Msg3-</w:t>
        </w:r>
      </w:ins>
      <w:r>
        <w:rPr>
          <w:i/>
          <w:iCs/>
        </w:rPr>
        <w:t>prbAllocationInfo</w:t>
      </w:r>
      <w:r>
        <w:t xml:space="preserve"> </w:t>
      </w:r>
      <w:bookmarkEnd w:id="129"/>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1" w:author="Huawei-Xubin" w:date="2025-09-30T20:10:00Z">
        <w:r>
          <w:rPr>
            <w:i/>
          </w:rPr>
          <w:t>prb-AllocationInfoSet</w:t>
        </w:r>
        <w:proofErr w:type="spellEnd"/>
        <w:r>
          <w:rPr>
            <w:i/>
          </w:rPr>
          <w:t xml:space="preserve"> </w:t>
        </w:r>
      </w:ins>
      <w:ins w:id="132" w:author="Huawei-Xubin" w:date="2025-09-30T20:11:00Z">
        <w:r>
          <w:t>contains a list of information for PRB allocation wh</w:t>
        </w:r>
      </w:ins>
      <w:ins w:id="133" w:author="Huawei-Xubin" w:date="2025-09-30T20:12:00Z">
        <w:r>
          <w:t>ich</w:t>
        </w:r>
      </w:ins>
      <w:del w:id="134"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
        <w:rPr>
          <w:rFonts w:eastAsia="DengXian"/>
        </w:rPr>
      </w:pPr>
    </w:p>
    <w:p w:rsidR="00437919" w:rsidRDefault="00BE22AC">
      <w:pPr>
        <w:pStyle w:val="2"/>
      </w:pPr>
      <w:r>
        <w:t>V214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Clarification on TA report </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
        <w:rPr>
          <w:rFonts w:eastAsia="SimSun"/>
        </w:rPr>
      </w:pPr>
      <w:r>
        <w:rPr>
          <w:b/>
        </w:rPr>
        <w:t>[Proposed Change]</w:t>
      </w:r>
      <w:r>
        <w:t>: Remove the phrase “Random Access due to”</w:t>
      </w:r>
      <w:r>
        <w:rPr>
          <w:rFonts w:eastAsia="SimSun"/>
        </w:rPr>
        <w:t xml:space="preserve"> or add the </w:t>
      </w:r>
      <w:r>
        <w:t>CB-Msg3-EDT. E.g.,</w:t>
      </w:r>
    </w:p>
    <w:p w:rsidR="00437919" w:rsidRDefault="00BE22AC">
      <w:pPr>
        <w:pStyle w:val="TAL"/>
        <w:rPr>
          <w:b/>
          <w:bCs/>
          <w:i/>
          <w:iCs/>
        </w:rPr>
      </w:pPr>
      <w:r>
        <w:rPr>
          <w:b/>
          <w:bCs/>
          <w:i/>
          <w:iCs/>
        </w:rPr>
        <w:t>ta-Report</w:t>
      </w:r>
    </w:p>
    <w:p w:rsidR="00437919" w:rsidRDefault="00BE22AC">
      <w:pPr>
        <w:pStyle w:val="af"/>
      </w:pPr>
      <w:r>
        <w:t xml:space="preserve">When this field is included in </w:t>
      </w:r>
      <w:r>
        <w:rPr>
          <w:i/>
          <w:iCs/>
        </w:rPr>
        <w:t>SystemInformationBlockType2</w:t>
      </w:r>
      <w:r>
        <w:t xml:space="preserve">, it indicates reporting of timing advance is enabled during Random Access </w:t>
      </w:r>
      <w:ins w:id="135"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DengXian"/>
        </w:rPr>
        <w:t xml:space="preserve">Random Access due to handover, </w:t>
      </w:r>
      <w:r>
        <w:t>see TS 36.321 [6], clause 5.4.9.</w:t>
      </w:r>
    </w:p>
    <w:p w:rsidR="00437919" w:rsidRDefault="00BE22AC">
      <w:r>
        <w:rPr>
          <w:b/>
        </w:rPr>
        <w:t>[Comments]</w:t>
      </w:r>
      <w:r>
        <w:t>:</w:t>
      </w:r>
    </w:p>
    <w:p w:rsidR="00437919" w:rsidRDefault="00BE22AC">
      <w:pPr>
        <w:pStyle w:val="af"/>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rsidR="00437919" w:rsidRDefault="00BE22AC">
      <w:pPr>
        <w:pStyle w:val="2"/>
        <w:rPr>
          <w:rFonts w:eastAsia="DengXian"/>
        </w:rPr>
      </w:pPr>
      <w:r>
        <w:rPr>
          <w:rFonts w:eastAsia="DengXian" w:hint="eastAsia"/>
        </w:rPr>
        <w:t>N011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DengXian"/>
              </w:rPr>
            </w:pPr>
            <w:r>
              <w:rPr>
                <w:rFonts w:eastAsia="DengXian" w:hint="eastAsia"/>
              </w:rPr>
              <w:lastRenderedPageBreak/>
              <w:t>N011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report in CB-Msg3 transmission on the anchor carrier</w:t>
            </w:r>
          </w:p>
        </w:tc>
        <w:tc>
          <w:tcPr>
            <w:tcW w:w="1161" w:type="dxa"/>
          </w:tcPr>
          <w:p w:rsidR="00437919" w:rsidRDefault="00BE22AC">
            <w:r>
              <w:rPr>
                <w:rFonts w:eastAsia="DengXian"/>
              </w:rPr>
              <w:t>Yes, R2-250xxxx</w:t>
            </w:r>
          </w:p>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Pr>
          <w:rFonts w:eastAsia="DengXian" w:hint="eastAsia"/>
          <w:highlight w:val="yellow"/>
        </w:rPr>
        <w:t>from the carrier where RAR is received.</w:t>
      </w:r>
      <w:r>
        <w:rPr>
          <w:rFonts w:eastAsia="DengXian" w:hint="eastAsia"/>
        </w:rPr>
        <w:t xml:space="preserve"> This is not correct for CB-Msg3 where Msg1/Msg2 are skipped.</w:t>
      </w:r>
    </w:p>
    <w:p w:rsidR="00437919" w:rsidRDefault="00BE22AC">
      <w:pPr>
        <w:pStyle w:val="af"/>
        <w:rPr>
          <w:rFonts w:eastAsia="DengXian"/>
        </w:rPr>
      </w:pPr>
      <w:r>
        <w:t>3&gt;</w:t>
      </w:r>
      <w:r>
        <w:tab/>
      </w:r>
      <w:bookmarkStart w:id="136" w:name="OLE_LINK200"/>
      <w:bookmarkStart w:id="137" w:name="OLE_LINK199"/>
      <w:r>
        <w:rPr>
          <w:color w:val="FF0000"/>
        </w:rPr>
        <w:t>except for CB-Msg3 transmission on the non-anchor carrier</w:t>
      </w:r>
      <w:r>
        <w:t xml:space="preserve">, </w:t>
      </w:r>
      <w:bookmarkEnd w:id="136"/>
      <w:bookmarkEnd w:id="137"/>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rsidR="00437919" w:rsidRDefault="00BE22AC">
      <w:pPr>
        <w:pStyle w:val="af"/>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It is obvious this need correction. I will try to capture this in the Rapporteur CR and companies can comment during the review. An initial proposal of change is:</w:t>
      </w:r>
    </w:p>
    <w:p w:rsidR="00437919" w:rsidRDefault="00437919">
      <w:pPr>
        <w:pStyle w:val="af"/>
        <w:rPr>
          <w:rFonts w:eastAsia="DengXian"/>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DengXian"/>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8" w:author="Huawei, HiSilicon" w:date="2025-09-28T15:40:00Z">
        <w:r>
          <w:t>or</w:t>
        </w:r>
      </w:ins>
      <w:ins w:id="139"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40" w:author="Huawei, HiSilicon" w:date="2025-09-28T15:44:00Z">
        <w:r>
          <w:rPr>
            <w:color w:val="FF0000"/>
          </w:rPr>
          <w:t>in case</w:t>
        </w:r>
      </w:ins>
      <w:ins w:id="141" w:author="Huawei, HiSilicon" w:date="2025-09-28T15:41:00Z">
        <w:r>
          <w:rPr>
            <w:color w:val="FF0000"/>
          </w:rPr>
          <w:t xml:space="preserve"> CB-Msg3 </w:t>
        </w:r>
      </w:ins>
      <w:ins w:id="142" w:author="Huawei, HiSilicon" w:date="2025-09-28T15:44:00Z">
        <w:r>
          <w:rPr>
            <w:color w:val="FF0000"/>
          </w:rPr>
          <w:t>is transmitted</w:t>
        </w:r>
      </w:ins>
      <w:ins w:id="143"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DengXian"/>
        </w:rPr>
      </w:pPr>
      <w:r>
        <w:rPr>
          <w:rFonts w:eastAsia="DengXian" w:hint="eastAsia"/>
        </w:rPr>
        <w:t>N012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measurement period for the report in CB-Msg3</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
        <w:rPr>
          <w:rFonts w:eastAsia="DengXian"/>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7"/>
        <w:tblW w:w="0" w:type="auto"/>
        <w:tblLook w:val="04A0" w:firstRow="1" w:lastRow="0" w:firstColumn="1" w:lastColumn="0" w:noHBand="0" w:noVBand="1"/>
      </w:tblPr>
      <w:tblGrid>
        <w:gridCol w:w="14281"/>
      </w:tblGrid>
      <w:tr w:rsidR="00437919">
        <w:tc>
          <w:tcPr>
            <w:tcW w:w="14507" w:type="dxa"/>
          </w:tcPr>
          <w:p w:rsidR="00437919" w:rsidRDefault="00BE22AC">
            <w:pPr>
              <w:rPr>
                <w:rFonts w:eastAsia="DengXian" w:cs="v4.2.0"/>
                <w:szCs w:val="24"/>
              </w:rPr>
            </w:pPr>
            <w:r>
              <w:rPr>
                <w:rFonts w:eastAsia="DengXian"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rsidR="00437919" w:rsidRDefault="00BE22AC">
            <w:pPr>
              <w:rPr>
                <w:rFonts w:eastAsia="DengXian"/>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
        <w:rPr>
          <w:rFonts w:eastAsia="DengXian"/>
          <w:b/>
        </w:rPr>
      </w:pPr>
    </w:p>
    <w:p w:rsidR="00437919" w:rsidRDefault="00BE22AC">
      <w:pPr>
        <w:pStyle w:val="af"/>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
        <w:rPr>
          <w:rFonts w:eastAsia="DengXian"/>
        </w:rPr>
      </w:pPr>
    </w:p>
    <w:p w:rsidR="00437919" w:rsidRDefault="00BE22AC">
      <w:pPr>
        <w:pStyle w:val="2"/>
        <w:rPr>
          <w:rFonts w:eastAsia="DengXian"/>
        </w:rPr>
      </w:pPr>
      <w:r>
        <w:rPr>
          <w:rFonts w:eastAsia="DengXian" w:hint="eastAsia"/>
        </w:rPr>
        <w:t>N013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N013</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Procedure description after CB-Msg3 failure</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w:t>
      </w:r>
      <w:r>
        <w:rPr>
          <w:rFonts w:eastAsia="DengXian" w:hint="eastAsia"/>
        </w:rPr>
        <w:t xml:space="preserve"> The </w:t>
      </w:r>
      <w:r>
        <w:rPr>
          <w:rFonts w:eastAsia="DengXian" w:hint="eastAsia"/>
          <w:highlight w:val="yellow"/>
        </w:rPr>
        <w:t>text below</w:t>
      </w:r>
      <w:r>
        <w:rPr>
          <w:rFonts w:eastAsia="DengXian" w:hint="eastAsia"/>
        </w:rPr>
        <w:t xml:space="preserve"> for the procedure after CB-Msg3-EDT failure is not clear. We understand i</w:t>
      </w:r>
      <w:r>
        <w:rPr>
          <w:rFonts w:eastAsia="DengXian"/>
        </w:rPr>
        <w:t>t can be 4-step RACH, 4-step RACH using EDT, and CB-Msg3 EDT</w:t>
      </w:r>
      <w:r>
        <w:rPr>
          <w:rFonts w:eastAsia="DengXian" w:hint="eastAsia"/>
        </w:rPr>
        <w:t>. EDT here is confusing since it also uses random access procedure.</w:t>
      </w:r>
    </w:p>
    <w:p w:rsidR="00437919" w:rsidRDefault="00BE22AC">
      <w:pPr>
        <w:pStyle w:val="af"/>
        <w:rPr>
          <w:rFonts w:eastAsia="DengXian"/>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
        <w:rPr>
          <w:rFonts w:eastAsia="DengXian"/>
        </w:rPr>
      </w:pPr>
      <w:r>
        <w:rPr>
          <w:b/>
        </w:rPr>
        <w:t>[Proposed Change]</w:t>
      </w:r>
      <w:r>
        <w:t xml:space="preserve">: </w:t>
      </w:r>
      <w:r>
        <w:rPr>
          <w:rFonts w:eastAsia="DengXian" w:hint="eastAsia"/>
        </w:rPr>
        <w:t xml:space="preserve">change the </w:t>
      </w:r>
      <w:r>
        <w:rPr>
          <w:rFonts w:eastAsia="DengXian" w:hint="eastAsia"/>
          <w:i/>
          <w:iCs/>
          <w:highlight w:val="yellow"/>
        </w:rPr>
        <w:t>EDT</w:t>
      </w:r>
      <w:r>
        <w:rPr>
          <w:rFonts w:eastAsia="DengXian" w:hint="eastAsia"/>
        </w:rPr>
        <w:t xml:space="preserve"> to</w:t>
      </w:r>
      <w:r>
        <w:rPr>
          <w:rFonts w:eastAsia="DengXian" w:hint="eastAsia"/>
          <w:i/>
          <w:iCs/>
        </w:rPr>
        <w:t xml:space="preserve"> </w:t>
      </w:r>
      <w:r>
        <w:rPr>
          <w:rFonts w:eastAsia="DengXian"/>
          <w:i/>
          <w:iCs/>
        </w:rPr>
        <w:t>EDT using the random access procedure</w:t>
      </w:r>
      <w:r>
        <w:rPr>
          <w:rFonts w:eastAsia="DengXian" w:hint="eastAsia"/>
          <w:i/>
          <w:iCs/>
        </w:rPr>
        <w:t xml:space="preserve"> </w:t>
      </w:r>
      <w:r>
        <w:rPr>
          <w:rFonts w:eastAsia="DengXian" w:hint="eastAsia"/>
        </w:rPr>
        <w:t xml:space="preserve">(as specified in </w:t>
      </w:r>
      <w:r>
        <w:rPr>
          <w:rFonts w:eastAsia="DengXian"/>
        </w:rPr>
        <w:t>5.3.3.1b</w:t>
      </w:r>
      <w:r>
        <w:rPr>
          <w:rFonts w:eastAsia="DengXian" w:hint="eastAsia"/>
        </w:rPr>
        <w:t>).</w:t>
      </w:r>
    </w:p>
    <w:p w:rsidR="00437919" w:rsidRDefault="00BE22AC">
      <w:r>
        <w:rPr>
          <w:b/>
        </w:rPr>
        <w:t>[Comments]</w:t>
      </w:r>
      <w:r>
        <w:t>:</w:t>
      </w:r>
    </w:p>
    <w:p w:rsidR="00437919" w:rsidRDefault="00BE22AC">
      <w:pPr>
        <w:pStyle w:val="af"/>
        <w:rPr>
          <w:rFonts w:eastAsia="DengXian"/>
        </w:rPr>
      </w:pPr>
      <w:r>
        <w:rPr>
          <w:rFonts w:eastAsia="DengXian" w:hint="eastAsia"/>
          <w:b/>
        </w:rPr>
        <w:lastRenderedPageBreak/>
        <w:t>R</w:t>
      </w:r>
      <w:r>
        <w:rPr>
          <w:rFonts w:eastAsia="DengXian"/>
          <w:b/>
        </w:rPr>
        <w:t>apporteur’s comments:</w:t>
      </w:r>
      <w:r>
        <w:rPr>
          <w:rFonts w:eastAsia="DengXian"/>
        </w:rPr>
        <w:t xml:space="preserve"> </w:t>
      </w:r>
      <w:bookmarkStart w:id="144" w:name="OLE_LINK24"/>
      <w:bookmarkStart w:id="145" w:name="OLE_LINK23"/>
      <w:r>
        <w:rPr>
          <w:rFonts w:eastAsia="DengXian"/>
        </w:rPr>
        <w:t>Agree.</w:t>
      </w:r>
      <w:bookmarkEnd w:id="144"/>
      <w:bookmarkEnd w:id="145"/>
    </w:p>
    <w:p w:rsidR="00437919" w:rsidRDefault="00437919">
      <w:pPr>
        <w:pBdr>
          <w:bottom w:val="single" w:sz="6" w:space="1" w:color="auto"/>
        </w:pBdr>
        <w:rPr>
          <w:rFonts w:eastAsia="DengXian"/>
        </w:rPr>
      </w:pPr>
    </w:p>
    <w:p w:rsidR="00437919" w:rsidRDefault="00BE22AC">
      <w:pPr>
        <w:pStyle w:val="2"/>
      </w:pPr>
      <w:r>
        <w:t>S900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X</w:t>
            </w:r>
          </w:p>
        </w:tc>
        <w:tc>
          <w:tcPr>
            <w:tcW w:w="2797" w:type="dxa"/>
          </w:tcPr>
          <w:p w:rsidR="00437919" w:rsidRDefault="00BE22AC">
            <w:pPr>
              <w:rPr>
                <w:rFonts w:eastAsia="DengXian"/>
              </w:rPr>
            </w:pPr>
            <w:r>
              <w:rPr>
                <w:rFonts w:eastAsia="DengXian"/>
              </w:rPr>
              <w:t>Accumulate SI decoding across SI windows for PWS SIB</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rsidR="00437919" w:rsidRDefault="00BE22AC">
      <w:pPr>
        <w:pStyle w:val="af"/>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
        <w:rPr>
          <w:rFonts w:eastAsia="SimSun"/>
        </w:rPr>
      </w:pPr>
    </w:p>
    <w:p w:rsidR="00437919" w:rsidRDefault="00BE22AC">
      <w:r>
        <w:rPr>
          <w:b/>
        </w:rPr>
        <w:t>[Comments]</w:t>
      </w:r>
      <w:r>
        <w:t xml:space="preserve">: </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r>
        <w:t>Discuss based on proponent’s contribution.</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2"/>
      </w:pPr>
      <w:r>
        <w:t>S901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Clarification on TA report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
      </w:pPr>
      <w:r>
        <w:br/>
        <w:t xml:space="preserve">[Description]: TA report is according to the RRC procedures applicable for CB-Msg3-EDT (although the field description seems to indicate that it is not applicable to CB-MSg3-EDT). </w:t>
      </w:r>
    </w:p>
    <w:p w:rsidR="00437919" w:rsidRDefault="00BE22AC">
      <w:pPr>
        <w:pStyle w:val="af"/>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
        <w:rPr>
          <w:rFonts w:eastAsia="SimSun"/>
        </w:rPr>
      </w:pPr>
      <w:r>
        <w:rPr>
          <w:rFonts w:eastAsia="SimSun"/>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
        <w:rPr>
          <w:rFonts w:eastAsia="SimSun"/>
        </w:rPr>
      </w:pPr>
    </w:p>
    <w:p w:rsidR="00437919" w:rsidRDefault="00BE22AC">
      <w:r>
        <w:rPr>
          <w:b/>
        </w:rPr>
        <w:t>[Comments]</w:t>
      </w:r>
      <w:r>
        <w:t>:</w:t>
      </w:r>
    </w:p>
    <w:p w:rsidR="00437919" w:rsidRDefault="00BE22AC">
      <w:pPr>
        <w:pStyle w:val="af"/>
      </w:pPr>
      <w:r>
        <w:rPr>
          <w:rFonts w:eastAsia="DengXian" w:hint="eastAsia"/>
          <w:b/>
        </w:rPr>
        <w:t>R</w:t>
      </w:r>
      <w:r>
        <w:rPr>
          <w:rFonts w:eastAsia="DengXian"/>
          <w:b/>
        </w:rPr>
        <w:t>apporteur’s comments:</w:t>
      </w:r>
      <w:r>
        <w:rPr>
          <w:rFonts w:eastAsia="DengXian"/>
        </w:rPr>
        <w:t xml:space="preserve"> </w:t>
      </w:r>
      <w:r>
        <w:t>Discuss based on companies’ contributions on whether there is an issue to support TA report during CB-Msg3-EDT.</w:t>
      </w:r>
    </w:p>
    <w:p w:rsidR="00437919" w:rsidRDefault="00BE22AC">
      <w:pPr>
        <w:pStyle w:val="2"/>
      </w:pPr>
      <w:r>
        <w:t>Z002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 xml:space="preserve">Correct the definition way of </w:t>
            </w:r>
            <w:proofErr w:type="spellStart"/>
            <w:r>
              <w:rPr>
                <w:i/>
              </w:rPr>
              <w:t>npusch-SubCarrierSetList</w:t>
            </w:r>
            <w:proofErr w:type="spellEnd"/>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
      </w:pPr>
      <w:r>
        <w:rPr>
          <w:b/>
        </w:rPr>
        <w:br/>
        <w:t>[Description]</w:t>
      </w:r>
      <w:r>
        <w:t xml:space="preserve">: </w:t>
      </w:r>
    </w:p>
    <w:p w:rsidR="00437919" w:rsidRDefault="00BE22AC">
      <w:pPr>
        <w:pStyle w:val="af"/>
        <w:rPr>
          <w:rFonts w:eastAsia="DengXian"/>
        </w:rPr>
      </w:pPr>
      <w:r>
        <w:lastRenderedPageBreak/>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w:t>
      </w:r>
      <w:proofErr w:type="gramStart"/>
      <w:r>
        <w:t>3.75kHz</w:t>
      </w:r>
      <w:proofErr w:type="gramEnd"/>
      <w:r>
        <w:t xml:space="preserve"> and subcarrier spacing of 15kHz. However, we understand the subcarrier spacing should be consistent among all the frequency resource set. So the correct way should be to define two separate lists for subcarrier spacing of </w:t>
      </w:r>
      <w:proofErr w:type="gramStart"/>
      <w:r>
        <w:t>3.75kHz</w:t>
      </w:r>
      <w:proofErr w:type="gramEnd"/>
      <w:r>
        <w:t xml:space="preserve"> and subcarrier spacing of 15kHz respectively. And in each list, there are several sets.</w:t>
      </w:r>
    </w:p>
    <w:p w:rsidR="00437919" w:rsidRDefault="00BE22AC">
      <w:pPr>
        <w:pStyle w:val="af"/>
        <w:rPr>
          <w:rFonts w:eastAsia="DengXian"/>
        </w:rPr>
      </w:pPr>
      <w:r>
        <w:rPr>
          <w:b/>
        </w:rPr>
        <w:t>[Proposed Change]</w:t>
      </w:r>
      <w:r>
        <w:t xml:space="preserve">: </w:t>
      </w:r>
    </w:p>
    <w:p w:rsidR="00437919" w:rsidRDefault="00BE22AC">
      <w:pPr>
        <w:pStyle w:val="af"/>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w:t>
      </w:r>
      <w:proofErr w:type="gramStart"/>
      <w:r>
        <w:t>r19 :</w:t>
      </w:r>
      <w:proofErr w:type="gramEnd"/>
      <w:r>
        <w:t>:=</w:t>
      </w:r>
      <w:r>
        <w:tab/>
      </w:r>
      <w:r>
        <w:tab/>
        <w:t>CHOICE {</w:t>
      </w:r>
    </w:p>
    <w:p w:rsidR="00437919" w:rsidRDefault="00BE22AC">
      <w:pPr>
        <w:pStyle w:val="PL"/>
        <w:spacing w:line="288" w:lineRule="auto"/>
      </w:pPr>
      <w:r>
        <w:tab/>
      </w:r>
      <w:proofErr w:type="gramStart"/>
      <w:r>
        <w:t>npusch-SubCarrierSetList-khz15</w:t>
      </w:r>
      <w:proofErr w:type="gramEnd"/>
      <w:r>
        <w:tab/>
      </w:r>
      <w:r>
        <w:tab/>
      </w:r>
      <w:r>
        <w:tab/>
        <w:t>SEQUENCE (SIZE(1..12)) OF INTEGER (0..18),</w:t>
      </w:r>
    </w:p>
    <w:p w:rsidR="00437919" w:rsidRDefault="00BE22AC">
      <w:pPr>
        <w:pStyle w:val="PL"/>
        <w:spacing w:line="288" w:lineRule="auto"/>
      </w:pPr>
      <w:r>
        <w:tab/>
      </w:r>
      <w:proofErr w:type="gramStart"/>
      <w:r>
        <w:t>npusch-SubCarrierSetList-khz3dot75</w:t>
      </w:r>
      <w:proofErr w:type="gramEnd"/>
      <w:r>
        <w:tab/>
      </w:r>
      <w:r>
        <w:tab/>
        <w:t>SEQUENCE (SIZE(1..48)) OF INTEGER (0..47)</w:t>
      </w:r>
    </w:p>
    <w:p w:rsidR="00437919" w:rsidRDefault="00BE22AC">
      <w:pPr>
        <w:pStyle w:val="PL"/>
        <w:spacing w:line="288" w:lineRule="auto"/>
      </w:pPr>
      <w:r>
        <w:t>}</w:t>
      </w:r>
    </w:p>
    <w:p w:rsidR="00437919" w:rsidRDefault="00437919">
      <w:pPr>
        <w:pStyle w:val="af"/>
        <w:spacing w:after="0"/>
      </w:pPr>
    </w:p>
    <w:p w:rsidR="00437919" w:rsidRDefault="00BE22AC">
      <w:pPr>
        <w:pStyle w:val="af"/>
        <w:rPr>
          <w:rFonts w:eastAsia="DengXian"/>
        </w:rPr>
      </w:pPr>
      <w:r>
        <w:rPr>
          <w:b/>
        </w:rPr>
        <w:t>[Comments]</w:t>
      </w:r>
      <w:r>
        <w:t>:</w:t>
      </w:r>
    </w:p>
    <w:p w:rsidR="00437919" w:rsidRDefault="00BE22AC">
      <w:pPr>
        <w:pStyle w:val="2"/>
      </w:pPr>
      <w:r>
        <w:t>W801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6" w:name="_Hlk210156231"/>
            <w:r>
              <w:t>W801</w:t>
            </w:r>
          </w:p>
        </w:tc>
        <w:tc>
          <w:tcPr>
            <w:tcW w:w="948" w:type="dxa"/>
          </w:tcPr>
          <w:p w:rsidR="00437919" w:rsidRDefault="00BE22AC">
            <w:r>
              <w:rPr>
                <w:sz w:val="18"/>
                <w:szCs w:val="18"/>
              </w:rPr>
              <w:t>IoTNTN</w:t>
            </w:r>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6"/>
    <w:p w:rsidR="00437919" w:rsidRDefault="00BE22AC">
      <w:pPr>
        <w:pStyle w:val="af"/>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bookmarkStart w:id="147" w:name="OLE_LINK25"/>
      <w:bookmarkStart w:id="148" w:name="OLE_LINK26"/>
      <w:r>
        <w:t>Agree.</w:t>
      </w:r>
      <w:bookmarkEnd w:id="147"/>
      <w:bookmarkEnd w:id="148"/>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2"/>
      </w:pPr>
      <w:r>
        <w:t>S902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r>
              <w:rPr>
                <w:sz w:val="18"/>
                <w:szCs w:val="18"/>
              </w:rPr>
              <w:t>IoTNTN</w:t>
            </w:r>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Cell control of CP/UP CB-Msg3-EDT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9" w:name="OLE_LINK140"/>
      <w:bookmarkStart w:id="150" w:name="OLE_LINK143"/>
      <w:r>
        <w:rPr>
          <w:lang w:eastAsia="ja-JP"/>
        </w:rPr>
        <w:t xml:space="preserve">includes </w:t>
      </w:r>
      <w:r>
        <w:rPr>
          <w:i/>
          <w:lang w:eastAsia="ja-JP"/>
        </w:rPr>
        <w:t>cb-Msg3-ConfigSIB</w:t>
      </w:r>
      <w:bookmarkEnd w:id="149"/>
      <w:bookmarkEnd w:id="150"/>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
      </w:pPr>
    </w:p>
    <w:p w:rsidR="00437919" w:rsidRDefault="00BE22AC">
      <w:pPr>
        <w:pStyle w:val="af"/>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
        <w:rPr>
          <w:rFonts w:eastAsia="DengXian"/>
        </w:rPr>
      </w:pPr>
      <w:r>
        <w:rPr>
          <w:rFonts w:eastAsia="DengXian" w:hint="eastAsia"/>
          <w:b/>
        </w:rPr>
        <w:t>R</w:t>
      </w:r>
      <w:r>
        <w:rPr>
          <w:rFonts w:eastAsia="DengXian"/>
          <w:b/>
        </w:rPr>
        <w:t>apporteur’s comments:</w:t>
      </w:r>
      <w:r>
        <w:rPr>
          <w:rFonts w:eastAsia="DengXian"/>
        </w:rPr>
        <w:t xml:space="preserve"> </w:t>
      </w:r>
    </w:p>
    <w:p w:rsidR="00437919" w:rsidRDefault="00437919">
      <w:pPr>
        <w:pBdr>
          <w:bottom w:val="single" w:sz="6" w:space="1" w:color="auto"/>
        </w:pBdr>
        <w:rPr>
          <w:rFonts w:eastAsia="DengXian"/>
        </w:rPr>
      </w:pPr>
    </w:p>
    <w:p w:rsidR="00437919" w:rsidRDefault="00BE22AC">
      <w:pPr>
        <w:pStyle w:val="2"/>
      </w:pPr>
      <w:r>
        <w:t>Z003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1">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2" w:author="Huawei, HiSilicon" w:date="2025-11-05T17:14:00Z">
            <w:tblPrEx>
              <w:tblW w:w="0" w:type="auto"/>
              <w:tblLayout w:type="fixed"/>
            </w:tblPrEx>
          </w:tblPrExChange>
        </w:tblPrEx>
        <w:tc>
          <w:tcPr>
            <w:tcW w:w="967" w:type="dxa"/>
            <w:tcPrChange w:id="153" w:author="Huawei, HiSilicon" w:date="2025-11-05T17:14:00Z">
              <w:tcPr>
                <w:tcW w:w="967" w:type="dxa"/>
              </w:tcPr>
            </w:tcPrChange>
          </w:tcPr>
          <w:p w:rsidR="00BE22AC" w:rsidRDefault="00BE22AC" w:rsidP="00BE22AC">
            <w:pPr>
              <w:rPr>
                <w:rFonts w:eastAsia="DengXian"/>
              </w:rPr>
            </w:pPr>
            <w:r>
              <w:t>Z003</w:t>
            </w:r>
          </w:p>
        </w:tc>
        <w:tc>
          <w:tcPr>
            <w:tcW w:w="948" w:type="dxa"/>
            <w:tcPrChange w:id="154" w:author="Huawei, HiSilicon" w:date="2025-11-05T17:14:00Z">
              <w:tcPr>
                <w:tcW w:w="948" w:type="dxa"/>
              </w:tcPr>
            </w:tcPrChange>
          </w:tcPr>
          <w:p w:rsidR="00BE22AC" w:rsidRDefault="00BE22AC" w:rsidP="00BE22AC">
            <w:r>
              <w:rPr>
                <w:sz w:val="18"/>
                <w:szCs w:val="18"/>
              </w:rPr>
              <w:t>IoTNTN</w:t>
            </w:r>
          </w:p>
        </w:tc>
        <w:tc>
          <w:tcPr>
            <w:tcW w:w="1068" w:type="dxa"/>
            <w:tcPrChange w:id="155" w:author="Huawei, HiSilicon" w:date="2025-11-05T17:14:00Z">
              <w:tcPr>
                <w:tcW w:w="1068" w:type="dxa"/>
              </w:tcPr>
            </w:tcPrChange>
          </w:tcPr>
          <w:p w:rsidR="00BE22AC" w:rsidRDefault="00BE22AC" w:rsidP="00BE22AC">
            <w:pPr>
              <w:rPr>
                <w:rFonts w:eastAsia="DengXian"/>
              </w:rPr>
            </w:pPr>
            <w:r>
              <w:rPr>
                <w:rFonts w:eastAsia="DengXian"/>
              </w:rPr>
              <w:t>1</w:t>
            </w:r>
          </w:p>
        </w:tc>
        <w:tc>
          <w:tcPr>
            <w:tcW w:w="2797" w:type="dxa"/>
            <w:tcPrChange w:id="156" w:author="Huawei, HiSilicon" w:date="2025-11-05T17:14:00Z">
              <w:tcPr>
                <w:tcW w:w="2797" w:type="dxa"/>
              </w:tcPr>
            </w:tcPrChange>
          </w:tcPr>
          <w:p w:rsidR="00BE22AC" w:rsidRDefault="00BE22AC" w:rsidP="00BE22AC">
            <w:pPr>
              <w:rPr>
                <w:rFonts w:eastAsia="DengXian"/>
              </w:rPr>
            </w:pPr>
            <w:bookmarkStart w:id="157" w:name="_Toc193473786"/>
            <w:bookmarkStart w:id="158" w:name="_Toc201561719"/>
            <w:bookmarkStart w:id="159" w:name="_Toc210247558"/>
            <w:bookmarkStart w:id="160" w:name="_Toc36809856"/>
            <w:bookmarkStart w:id="161" w:name="_Toc46481711"/>
            <w:bookmarkStart w:id="162" w:name="_Toc185640104"/>
            <w:bookmarkStart w:id="163" w:name="_Toc46482945"/>
            <w:bookmarkStart w:id="164" w:name="_Toc37081852"/>
            <w:bookmarkStart w:id="165" w:name="_Toc29342060"/>
            <w:bookmarkStart w:id="166" w:name="_Toc46480477"/>
            <w:bookmarkStart w:id="167" w:name="_Toc36938873"/>
            <w:bookmarkStart w:id="168" w:name="_Toc20486768"/>
            <w:bookmarkStart w:id="169" w:name="_Toc36566447"/>
            <w:bookmarkStart w:id="170" w:name="_Toc29343199"/>
            <w:bookmarkStart w:id="171" w:name="_Toc36846220"/>
            <w:r>
              <w:t>In “5.3.3.1b</w:t>
            </w:r>
            <w:r>
              <w:tab/>
              <w:t>Conditions for initiating EDT</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t>”, the TBS checking needs to use the TBS of the selected CE level</w:t>
            </w:r>
          </w:p>
        </w:tc>
        <w:tc>
          <w:tcPr>
            <w:tcW w:w="1161" w:type="dxa"/>
            <w:tcPrChange w:id="172" w:author="Huawei, HiSilicon" w:date="2025-11-05T17:14:00Z">
              <w:tcPr>
                <w:tcW w:w="1161" w:type="dxa"/>
              </w:tcPr>
            </w:tcPrChange>
          </w:tcPr>
          <w:p w:rsidR="00BE22AC" w:rsidRDefault="00BE22AC" w:rsidP="00BE22AC">
            <w:pPr>
              <w:rPr>
                <w:rFonts w:eastAsia="DengXian"/>
              </w:rPr>
            </w:pPr>
          </w:p>
        </w:tc>
        <w:tc>
          <w:tcPr>
            <w:tcW w:w="1559" w:type="dxa"/>
            <w:tcPrChange w:id="173" w:author="Huawei, HiSilicon" w:date="2025-11-05T17:14:00Z">
              <w:tcPr>
                <w:tcW w:w="1559" w:type="dxa"/>
              </w:tcPr>
            </w:tcPrChange>
          </w:tcPr>
          <w:p w:rsidR="00BE22AC" w:rsidRDefault="00BE22AC" w:rsidP="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174" w:author="Huawei, HiSilicon" w:date="2025-11-05T17:14:00Z">
              <w:tcPr>
                <w:tcW w:w="993" w:type="dxa"/>
              </w:tcPr>
            </w:tcPrChange>
          </w:tcPr>
          <w:p w:rsidR="00BE22AC" w:rsidRDefault="00BE22AC" w:rsidP="00BE22AC"/>
        </w:tc>
        <w:tc>
          <w:tcPr>
            <w:tcW w:w="850" w:type="dxa"/>
            <w:tcPrChange w:id="175"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DengXian" w:hint="eastAsia"/>
              </w:rPr>
              <w:t>(</w:t>
            </w:r>
            <w:r>
              <w:t>36331 Rel-19 ASN1 Comments file)</w:t>
            </w:r>
          </w:p>
        </w:tc>
        <w:tc>
          <w:tcPr>
            <w:tcW w:w="1134" w:type="dxa"/>
            <w:shd w:val="clear" w:color="auto" w:fill="FF0000"/>
            <w:tcPrChange w:id="176" w:author="Huawei, HiSilicon" w:date="2025-11-05T17:14:00Z">
              <w:tcPr>
                <w:tcW w:w="1134" w:type="dxa"/>
                <w:shd w:val="clear" w:color="auto" w:fill="FFFFFF" w:themeFill="background1"/>
              </w:tcPr>
            </w:tcPrChange>
          </w:tcPr>
          <w:p w:rsidR="00BE22AC" w:rsidRDefault="00BE22AC" w:rsidP="00BE22AC">
            <w:proofErr w:type="spellStart"/>
            <w:ins w:id="177" w:author="Huawei, HiSilicon" w:date="2025-11-05T17:13:00Z">
              <w:r>
                <w:t>PropReject</w:t>
              </w:r>
            </w:ins>
            <w:proofErr w:type="spellEnd"/>
          </w:p>
        </w:tc>
      </w:tr>
    </w:tbl>
    <w:p w:rsidR="00437919" w:rsidRDefault="00BE22AC">
      <w:pPr>
        <w:pStyle w:val="af"/>
      </w:pPr>
      <w:r>
        <w:rPr>
          <w:b/>
        </w:rPr>
        <w:lastRenderedPageBreak/>
        <w:t>[Description]:</w:t>
      </w:r>
      <w:r>
        <w:t xml:space="preserve"> </w:t>
      </w:r>
    </w:p>
    <w:p w:rsidR="00437919" w:rsidRDefault="00BE22AC">
      <w:pPr>
        <w:pStyle w:val="af"/>
        <w:spacing w:after="100"/>
        <w:rPr>
          <w:rFonts w:eastAsia="DengXian"/>
        </w:rPr>
      </w:pPr>
      <w:r>
        <w:rPr>
          <w:rFonts w:eastAsia="DengXian"/>
        </w:rPr>
        <w:t>In “</w:t>
      </w:r>
      <w:r>
        <w:t>5.3.3.1b Conditions for initiating EDT</w:t>
      </w:r>
      <w:r>
        <w:rPr>
          <w:rFonts w:eastAsia="DengXian"/>
        </w:rPr>
        <w:t>”, the TBS checking for CB-Msg3-EDT is as below:</w:t>
      </w:r>
    </w:p>
    <w:tbl>
      <w:tblPr>
        <w:tblStyle w:val="aff7"/>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
        <w:spacing w:before="180" w:after="100"/>
      </w:pPr>
      <w:r>
        <w:rPr>
          <w:rFonts w:eastAsia="DengXian"/>
        </w:rPr>
        <w:t xml:space="preserve">As </w:t>
      </w:r>
      <w:r>
        <w:rPr>
          <w:i/>
        </w:rPr>
        <w:t xml:space="preserve">cb-Msg3-TBS </w:t>
      </w:r>
      <w:r>
        <w:t>(</w:t>
      </w:r>
      <w:r>
        <w:rPr>
          <w:i/>
        </w:rPr>
        <w:t>cb-Msg3-TBS-NB</w:t>
      </w:r>
      <w:r>
        <w:t xml:space="preserve"> in NB-IoT) </w:t>
      </w:r>
      <w:r>
        <w:rPr>
          <w:rFonts w:eastAsia="DengXian"/>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
        <w:spacing w:before="180" w:after="100"/>
      </w:pPr>
      <w:r>
        <w:t>This</w:t>
      </w:r>
      <w:r>
        <w:rPr>
          <w:rFonts w:eastAsia="DengXian"/>
        </w:rPr>
        <w:t xml:space="preserve"> wording is similar as that for legacy EDT. </w:t>
      </w:r>
      <w:r>
        <w:rPr>
          <w:rFonts w:eastAsia="DengXian" w:hint="eastAsia"/>
        </w:rPr>
        <w:t>H</w:t>
      </w:r>
      <w:r>
        <w:rPr>
          <w:rFonts w:eastAsia="DengXian"/>
        </w:rPr>
        <w:t>owever, for legacy EDT, there is also a TBS checking in MAC spec and it’s possible to trigger an “</w:t>
      </w:r>
      <w:r>
        <w:t>EDT is cancelled” indication as below:</w:t>
      </w:r>
    </w:p>
    <w:tbl>
      <w:tblPr>
        <w:tblStyle w:val="aff7"/>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8" w:name="_Toc210940660"/>
            <w:bookmarkStart w:id="179" w:name="_Toc29242951"/>
            <w:bookmarkStart w:id="180" w:name="_Toc37256208"/>
            <w:bookmarkStart w:id="181" w:name="_Toc46500301"/>
            <w:bookmarkStart w:id="182" w:name="_Toc37256362"/>
            <w:bookmarkStart w:id="183" w:name="_Toc52536210"/>
            <w:r>
              <w:rPr>
                <w:sz w:val="24"/>
                <w:szCs w:val="24"/>
              </w:rPr>
              <w:t>TS 36.321</w:t>
            </w:r>
          </w:p>
          <w:p w:rsidR="00437919" w:rsidRDefault="00BE22AC">
            <w:pPr>
              <w:pStyle w:val="30"/>
              <w:spacing w:after="100"/>
            </w:pPr>
            <w:r>
              <w:t>5.1.2</w:t>
            </w:r>
            <w:r>
              <w:tab/>
              <w:t>Random Access Resource selection</w:t>
            </w:r>
            <w:bookmarkEnd w:id="178"/>
            <w:bookmarkEnd w:id="179"/>
            <w:bookmarkEnd w:id="180"/>
            <w:bookmarkEnd w:id="181"/>
            <w:bookmarkEnd w:id="182"/>
            <w:bookmarkEnd w:id="183"/>
          </w:p>
          <w:p w:rsidR="00437919" w:rsidRDefault="00BE22AC">
            <w:pPr>
              <w:spacing w:after="100"/>
            </w:pPr>
            <w:r>
              <w:t>The Random Access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
              <w:spacing w:after="100"/>
            </w:pPr>
            <w:r>
              <w:t>………………………….</w:t>
            </w:r>
          </w:p>
        </w:tc>
      </w:tr>
    </w:tbl>
    <w:p w:rsidR="00437919" w:rsidRDefault="00BE22AC">
      <w:pPr>
        <w:pStyle w:val="af"/>
        <w:spacing w:before="180" w:after="100"/>
        <w:rPr>
          <w:rFonts w:eastAsia="DengXian"/>
        </w:rPr>
      </w:pPr>
      <w:r>
        <w:t>We understand for CB-Msg3-EDT, it doesn’t want to introduce such checking and indication in MAC spec, so we suggest to clarify the things in RRC spec.</w:t>
      </w:r>
    </w:p>
    <w:p w:rsidR="00437919" w:rsidRDefault="00BE22AC">
      <w:pPr>
        <w:pStyle w:val="af"/>
      </w:pPr>
      <w:r>
        <w:rPr>
          <w:b/>
        </w:rPr>
        <w:t>[Proposed Change]</w:t>
      </w:r>
      <w:r>
        <w:t>:</w:t>
      </w:r>
    </w:p>
    <w:p w:rsidR="00437919" w:rsidRDefault="00BE22AC">
      <w:pPr>
        <w:pStyle w:val="af"/>
        <w:spacing w:after="100"/>
        <w:rPr>
          <w:rFonts w:ascii="Arial" w:eastAsia="DengXian"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4" w:author="ZTE (Ting)" w:date="2025-11-04T19:49:00Z">
        <w:r>
          <w:t xml:space="preserve"> for the selected enhanced coverage level for </w:t>
        </w:r>
      </w:ins>
      <w:ins w:id="185" w:author="ZTE (Ting)" w:date="2025-11-04T19:50:00Z">
        <w:r>
          <w:rPr>
            <w:rFonts w:eastAsia="?? ??"/>
          </w:rPr>
          <w:t>CB-Msg3-EDT</w:t>
        </w:r>
      </w:ins>
      <w:r>
        <w:t>.</w:t>
      </w:r>
    </w:p>
    <w:p w:rsidR="00437919" w:rsidRDefault="00BE22AC">
      <w:pPr>
        <w:pStyle w:val="B1"/>
        <w:spacing w:after="100"/>
      </w:pPr>
      <w:r>
        <w:t>……………….</w:t>
      </w:r>
    </w:p>
    <w:p w:rsidR="00437919" w:rsidRDefault="00437919">
      <w:pPr>
        <w:pStyle w:val="af"/>
        <w:spacing w:after="100"/>
      </w:pPr>
    </w:p>
    <w:p w:rsidR="00437919" w:rsidRDefault="00BE22AC">
      <w:r>
        <w:rPr>
          <w:b/>
        </w:rPr>
        <w:t>[Comments]</w:t>
      </w:r>
      <w:r>
        <w:t>:</w:t>
      </w:r>
    </w:p>
    <w:p w:rsidR="00BE22AC" w:rsidRDefault="00BE22AC">
      <w:pPr>
        <w:overflowPunct/>
        <w:autoSpaceDE/>
        <w:autoSpaceDN/>
        <w:adjustRightInd/>
        <w:spacing w:after="0"/>
        <w:textAlignment w:val="auto"/>
        <w:rPr>
          <w:ins w:id="186" w:author="Huawei, HiSilicon" w:date="2025-11-05T17:20:00Z"/>
          <w:rFonts w:eastAsia="DengXian"/>
          <w:b/>
        </w:rPr>
      </w:pPr>
      <w:r>
        <w:rPr>
          <w:rFonts w:eastAsia="DengXian" w:hint="eastAsia"/>
          <w:b/>
        </w:rPr>
        <w:t>R</w:t>
      </w:r>
      <w:r>
        <w:rPr>
          <w:rFonts w:eastAsia="DengXian"/>
          <w:b/>
        </w:rPr>
        <w:t>apporteur’s comments:</w:t>
      </w:r>
      <w:ins w:id="187" w:author="Huawei, HiSilicon" w:date="2025-11-05T17:14:00Z">
        <w:r>
          <w:rPr>
            <w:rFonts w:eastAsia="DengXian"/>
            <w:b/>
          </w:rPr>
          <w:t xml:space="preserve"> </w:t>
        </w:r>
      </w:ins>
    </w:p>
    <w:p w:rsidR="00BE22AC" w:rsidRDefault="00BE22AC">
      <w:pPr>
        <w:overflowPunct/>
        <w:autoSpaceDE/>
        <w:autoSpaceDN/>
        <w:adjustRightInd/>
        <w:spacing w:after="0"/>
        <w:textAlignment w:val="auto"/>
        <w:rPr>
          <w:ins w:id="188" w:author="Huawei, HiSilicon" w:date="2025-11-05T17:20:00Z"/>
          <w:rFonts w:eastAsia="DengXian"/>
        </w:rPr>
      </w:pPr>
    </w:p>
    <w:p w:rsidR="00BE22AC" w:rsidRDefault="00BE22AC">
      <w:pPr>
        <w:overflowPunct/>
        <w:autoSpaceDE/>
        <w:autoSpaceDN/>
        <w:adjustRightInd/>
        <w:spacing w:after="0"/>
        <w:textAlignment w:val="auto"/>
        <w:rPr>
          <w:ins w:id="189" w:author="Huawei, HiSilicon" w:date="2025-11-05T17:17:00Z"/>
          <w:rFonts w:eastAsia="DengXian"/>
        </w:rPr>
      </w:pPr>
      <w:ins w:id="190" w:author="Huawei, HiSilicon" w:date="2025-11-05T17:14:00Z">
        <w:r w:rsidRPr="00BE22AC">
          <w:rPr>
            <w:rFonts w:eastAsia="DengXian"/>
          </w:rPr>
          <w:t>I understand the intention. But this is the same wording as legacy EDT and there is little room for misunder</w:t>
        </w:r>
      </w:ins>
      <w:ins w:id="191" w:author="Huawei, HiSilicon" w:date="2025-11-05T17:15:00Z">
        <w:r w:rsidRPr="00BE22AC">
          <w:rPr>
            <w:rFonts w:eastAsia="DengXian"/>
          </w:rPr>
          <w:t>standing</w:t>
        </w:r>
      </w:ins>
      <w:ins w:id="192" w:author="Huawei, HiSilicon" w:date="2025-11-05T17:19:00Z">
        <w:r>
          <w:rPr>
            <w:rFonts w:eastAsia="DengXian"/>
          </w:rPr>
          <w:t xml:space="preserve"> (the quoted MAC part seems not the reason why RRC didn’t mention </w:t>
        </w:r>
      </w:ins>
      <w:ins w:id="193" w:author="Huawei, HiSilicon" w:date="2025-11-05T17:20:00Z">
        <w:r>
          <w:rPr>
            <w:rFonts w:eastAsia="DengXian"/>
          </w:rPr>
          <w:t>the selected CE level</w:t>
        </w:r>
      </w:ins>
      <w:ins w:id="194" w:author="Huawei, HiSilicon" w:date="2025-11-05T17:19:00Z">
        <w:r>
          <w:rPr>
            <w:rFonts w:eastAsia="DengXian"/>
          </w:rPr>
          <w:t>)</w:t>
        </w:r>
      </w:ins>
      <w:ins w:id="195" w:author="Huawei, HiSilicon" w:date="2025-11-05T17:15:00Z">
        <w:r w:rsidRPr="00BE22AC">
          <w:rPr>
            <w:rFonts w:eastAsia="DengXian"/>
          </w:rPr>
          <w:t xml:space="preserve">. </w:t>
        </w:r>
      </w:ins>
      <w:ins w:id="196" w:author="Huawei, HiSilicon" w:date="2025-11-05T17:17:00Z">
        <w:r>
          <w:rPr>
            <w:rFonts w:eastAsia="DengXian"/>
          </w:rPr>
          <w:t>The following field description part is already clear:</w:t>
        </w:r>
      </w:ins>
    </w:p>
    <w:p w:rsidR="00BE22AC" w:rsidRDefault="00BE22AC">
      <w:pPr>
        <w:overflowPunct/>
        <w:autoSpaceDE/>
        <w:autoSpaceDN/>
        <w:adjustRightInd/>
        <w:spacing w:after="0"/>
        <w:textAlignment w:val="auto"/>
        <w:rPr>
          <w:ins w:id="197" w:author="Huawei, HiSilicon" w:date="2025-11-05T17:18:00Z"/>
          <w:rFonts w:eastAsia="DengXian"/>
        </w:rPr>
      </w:pPr>
    </w:p>
    <w:p w:rsidR="00BE22AC" w:rsidRPr="001E2B86" w:rsidRDefault="00BE22AC" w:rsidP="00BE22AC">
      <w:pPr>
        <w:pStyle w:val="TAL"/>
        <w:rPr>
          <w:ins w:id="198" w:author="Huawei, HiSilicon" w:date="2025-11-05T17:18:00Z"/>
          <w:b/>
          <w:bCs/>
          <w:i/>
          <w:noProof/>
          <w:lang w:eastAsia="en-GB"/>
        </w:rPr>
      </w:pPr>
      <w:ins w:id="199"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200" w:author="Huawei, HiSilicon" w:date="2025-11-05T17:17:00Z"/>
          <w:rFonts w:eastAsia="DengXian"/>
        </w:rPr>
      </w:pPr>
      <w:ins w:id="201"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2" w:author="Huawei, HiSilicon" w:date="2025-11-05T17:17:00Z"/>
          <w:rFonts w:eastAsia="DengXian"/>
        </w:rPr>
      </w:pPr>
    </w:p>
    <w:p w:rsidR="00437919" w:rsidRDefault="00BE22AC">
      <w:pPr>
        <w:overflowPunct/>
        <w:autoSpaceDE/>
        <w:autoSpaceDN/>
        <w:adjustRightInd/>
        <w:spacing w:after="0"/>
        <w:textAlignment w:val="auto"/>
        <w:rPr>
          <w:rFonts w:eastAsia="DengXian"/>
          <w:b/>
        </w:rPr>
      </w:pPr>
      <w:ins w:id="203" w:author="Huawei, HiSilicon" w:date="2025-11-05T17:17:00Z">
        <w:r>
          <w:rPr>
            <w:rFonts w:eastAsia="DengXian"/>
          </w:rPr>
          <w:t>Besides,</w:t>
        </w:r>
        <w:r w:rsidRPr="00BE22AC">
          <w:rPr>
            <w:rFonts w:eastAsia="DengXian"/>
          </w:rPr>
          <w:t xml:space="preserve"> </w:t>
        </w:r>
        <w:r>
          <w:rPr>
            <w:rFonts w:eastAsia="DengXian"/>
          </w:rPr>
          <w:t>a</w:t>
        </w:r>
      </w:ins>
      <w:ins w:id="204" w:author="Huawei, HiSilicon" w:date="2025-11-05T17:15:00Z">
        <w:r w:rsidRPr="00BE22AC">
          <w:rPr>
            <w:rFonts w:eastAsia="DengXian"/>
          </w:rPr>
          <w:t xml:space="preserve">t </w:t>
        </w:r>
      </w:ins>
      <w:ins w:id="205" w:author="Huawei, HiSilicon" w:date="2025-11-05T17:16:00Z">
        <w:r w:rsidRPr="00BE22AC">
          <w:rPr>
            <w:rFonts w:eastAsia="DengXian"/>
          </w:rPr>
          <w:t>the</w:t>
        </w:r>
      </w:ins>
      <w:ins w:id="206" w:author="Huawei, HiSilicon" w:date="2025-11-05T17:15:00Z">
        <w:r w:rsidRPr="00BE22AC">
          <w:rPr>
            <w:rFonts w:eastAsia="DengXian"/>
          </w:rPr>
          <w:t xml:space="preserve"> early age of drafting RRC, there were comments that the selected coverage enhanceme</w:t>
        </w:r>
      </w:ins>
      <w:ins w:id="207" w:author="Huawei, HiSilicon" w:date="2025-11-05T17:16:00Z">
        <w:r w:rsidRPr="00BE22AC">
          <w:rPr>
            <w:rFonts w:eastAsia="DengXian"/>
          </w:rPr>
          <w:t>nt level shouldn’t be captured in RRC</w:t>
        </w:r>
        <w:r>
          <w:rPr>
            <w:rFonts w:eastAsia="DengXian"/>
          </w:rPr>
          <w:t>.</w:t>
        </w:r>
      </w:ins>
      <w:ins w:id="208" w:author="Huawei, HiSilicon" w:date="2025-11-05T17:20:00Z">
        <w:r>
          <w:rPr>
            <w:rFonts w:eastAsia="DengXian"/>
          </w:rPr>
          <w:t xml:space="preserve"> </w:t>
        </w:r>
      </w:ins>
    </w:p>
    <w:p w:rsidR="00437919" w:rsidRDefault="00437919">
      <w:pPr>
        <w:pBdr>
          <w:bottom w:val="single" w:sz="6" w:space="1" w:color="auto"/>
        </w:pBdr>
        <w:rPr>
          <w:rFonts w:eastAsia="DengXian"/>
        </w:rPr>
      </w:pPr>
    </w:p>
    <w:p w:rsidR="00437919" w:rsidRDefault="00BE22AC">
      <w:pPr>
        <w:pStyle w:val="2"/>
      </w:pPr>
      <w:r>
        <w:t>Z004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9">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10" w:author="Huawei, HiSilicon" w:date="2025-11-05T17:21:00Z">
            <w:tblPrEx>
              <w:tblW w:w="0" w:type="auto"/>
              <w:tblLayout w:type="fixed"/>
            </w:tblPrEx>
          </w:tblPrExChange>
        </w:tblPrEx>
        <w:tc>
          <w:tcPr>
            <w:tcW w:w="967" w:type="dxa"/>
            <w:tcPrChange w:id="211" w:author="Huawei, HiSilicon" w:date="2025-11-05T17:21:00Z">
              <w:tcPr>
                <w:tcW w:w="967" w:type="dxa"/>
              </w:tcPr>
            </w:tcPrChange>
          </w:tcPr>
          <w:p w:rsidR="00437919" w:rsidRDefault="00BE22AC">
            <w:pPr>
              <w:rPr>
                <w:rFonts w:eastAsia="DengXian"/>
              </w:rPr>
            </w:pPr>
            <w:r>
              <w:t>Z004</w:t>
            </w:r>
          </w:p>
        </w:tc>
        <w:tc>
          <w:tcPr>
            <w:tcW w:w="948" w:type="dxa"/>
            <w:tcPrChange w:id="212" w:author="Huawei, HiSilicon" w:date="2025-11-05T17:21:00Z">
              <w:tcPr>
                <w:tcW w:w="948" w:type="dxa"/>
              </w:tcPr>
            </w:tcPrChange>
          </w:tcPr>
          <w:p w:rsidR="00437919" w:rsidRDefault="00BE22AC">
            <w:r>
              <w:rPr>
                <w:sz w:val="18"/>
                <w:szCs w:val="18"/>
              </w:rPr>
              <w:t>IoTNTN</w:t>
            </w:r>
          </w:p>
        </w:tc>
        <w:tc>
          <w:tcPr>
            <w:tcW w:w="1068" w:type="dxa"/>
            <w:tcPrChange w:id="213" w:author="Huawei, HiSilicon" w:date="2025-11-05T17:21:00Z">
              <w:tcPr>
                <w:tcW w:w="1068" w:type="dxa"/>
              </w:tcPr>
            </w:tcPrChange>
          </w:tcPr>
          <w:p w:rsidR="00437919" w:rsidRDefault="00BE22AC">
            <w:pPr>
              <w:rPr>
                <w:rFonts w:eastAsia="DengXian"/>
              </w:rPr>
            </w:pPr>
            <w:r>
              <w:rPr>
                <w:rFonts w:eastAsia="DengXian"/>
              </w:rPr>
              <w:t>2</w:t>
            </w:r>
          </w:p>
        </w:tc>
        <w:tc>
          <w:tcPr>
            <w:tcW w:w="2797" w:type="dxa"/>
            <w:tcPrChange w:id="214" w:author="Huawei, HiSilicon" w:date="2025-11-05T17:21:00Z">
              <w:tcPr>
                <w:tcW w:w="2797" w:type="dxa"/>
              </w:tcPr>
            </w:tcPrChange>
          </w:tcPr>
          <w:p w:rsidR="00437919" w:rsidRDefault="00BE22AC">
            <w:pPr>
              <w:rPr>
                <w:rFonts w:eastAsia="DengXian"/>
              </w:rPr>
            </w:pPr>
            <w:r>
              <w:rPr>
                <w:rFonts w:eastAsia="DengXian"/>
              </w:rPr>
              <w:t xml:space="preserve">It needs to support delta configuration for the parameters in </w:t>
            </w:r>
            <w:r>
              <w:t>CB-Msg3-Config (-NB)</w:t>
            </w:r>
            <w:r>
              <w:rPr>
                <w:rFonts w:eastAsia="DengXian"/>
              </w:rPr>
              <w:t xml:space="preserve"> for non-anchor carriers</w:t>
            </w:r>
          </w:p>
        </w:tc>
        <w:tc>
          <w:tcPr>
            <w:tcW w:w="1161" w:type="dxa"/>
            <w:tcPrChange w:id="215" w:author="Huawei, HiSilicon" w:date="2025-11-05T17:21:00Z">
              <w:tcPr>
                <w:tcW w:w="1161" w:type="dxa"/>
              </w:tcPr>
            </w:tcPrChange>
          </w:tcPr>
          <w:p w:rsidR="00437919" w:rsidRDefault="00BE22AC">
            <w:pPr>
              <w:rPr>
                <w:rFonts w:eastAsia="DengXian"/>
              </w:rPr>
            </w:pPr>
            <w:r>
              <w:rPr>
                <w:rFonts w:eastAsia="DengXian"/>
              </w:rPr>
              <w:t>Yes, R2-2508186</w:t>
            </w:r>
          </w:p>
        </w:tc>
        <w:tc>
          <w:tcPr>
            <w:tcW w:w="1559" w:type="dxa"/>
            <w:tcPrChange w:id="216" w:author="Huawei, HiSilicon" w:date="2025-11-05T17:21:00Z">
              <w:tcPr>
                <w:tcW w:w="1559" w:type="dxa"/>
              </w:tcPr>
            </w:tcPrChange>
          </w:tcPr>
          <w:p w:rsidR="00437919" w:rsidRDefault="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217" w:author="Huawei, HiSilicon" w:date="2025-11-05T17:21:00Z">
              <w:tcPr>
                <w:tcW w:w="993" w:type="dxa"/>
              </w:tcPr>
            </w:tcPrChange>
          </w:tcPr>
          <w:p w:rsidR="00437919" w:rsidRDefault="00437919"/>
        </w:tc>
        <w:tc>
          <w:tcPr>
            <w:tcW w:w="850" w:type="dxa"/>
            <w:tcPrChange w:id="218" w:author="Huawei, HiSilicon" w:date="2025-11-05T17:21:00Z">
              <w:tcPr>
                <w:tcW w:w="850" w:type="dxa"/>
              </w:tcPr>
            </w:tcPrChange>
          </w:tcPr>
          <w:p w:rsidR="00437919" w:rsidRDefault="00BE22AC">
            <w:pPr>
              <w:spacing w:after="100"/>
            </w:pPr>
            <w:r>
              <w:t>v005</w:t>
            </w:r>
          </w:p>
          <w:p w:rsidR="00437919" w:rsidRDefault="00BE22AC">
            <w:pPr>
              <w:spacing w:after="60"/>
            </w:pPr>
            <w:r>
              <w:rPr>
                <w:rFonts w:eastAsia="DengXian" w:hint="eastAsia"/>
              </w:rPr>
              <w:t>(</w:t>
            </w:r>
            <w:r>
              <w:t>36331 Rel-19 ASN1 Comments file)</w:t>
            </w:r>
          </w:p>
        </w:tc>
        <w:tc>
          <w:tcPr>
            <w:tcW w:w="1134" w:type="dxa"/>
            <w:shd w:val="clear" w:color="auto" w:fill="FFFF00"/>
            <w:tcPrChange w:id="219" w:author="Huawei, HiSilicon" w:date="2025-11-05T17:21:00Z">
              <w:tcPr>
                <w:tcW w:w="1134" w:type="dxa"/>
                <w:shd w:val="clear" w:color="auto" w:fill="FFFFFF" w:themeFill="background1"/>
              </w:tcPr>
            </w:tcPrChange>
          </w:tcPr>
          <w:p w:rsidR="00437919" w:rsidRPr="00BE22AC" w:rsidRDefault="00BE22AC">
            <w:pPr>
              <w:rPr>
                <w:rFonts w:eastAsia="DengXian"/>
                <w:rPrChange w:id="220" w:author="Huawei, HiSilicon" w:date="2025-11-05T17:20:00Z">
                  <w:rPr/>
                </w:rPrChange>
              </w:rPr>
            </w:pPr>
            <w:proofErr w:type="spellStart"/>
            <w:ins w:id="221" w:author="Huawei, HiSilicon" w:date="2025-11-05T17:20:00Z">
              <w:r>
                <w:rPr>
                  <w:rFonts w:eastAsia="DengXian" w:hint="eastAsia"/>
                </w:rPr>
                <w:t>T</w:t>
              </w:r>
              <w:r>
                <w:rPr>
                  <w:rFonts w:eastAsia="DengXian"/>
                </w:rPr>
                <w:t>odo</w:t>
              </w:r>
            </w:ins>
            <w:proofErr w:type="spellEnd"/>
          </w:p>
        </w:tc>
      </w:tr>
    </w:tbl>
    <w:p w:rsidR="00437919" w:rsidRDefault="00BE22AC">
      <w:pPr>
        <w:pStyle w:val="af"/>
      </w:pPr>
      <w:r>
        <w:rPr>
          <w:b/>
        </w:rPr>
        <w:t>[Description]</w:t>
      </w:r>
      <w:r>
        <w:t xml:space="preserve">: </w:t>
      </w:r>
    </w:p>
    <w:p w:rsidR="00437919" w:rsidRDefault="00BE22AC">
      <w:pPr>
        <w:pStyle w:val="af"/>
        <w:rPr>
          <w:rFonts w:eastAsia="DengXian"/>
        </w:rPr>
      </w:pPr>
      <w:r>
        <w:t xml:space="preserve">Currently, for NB-IoT, most of </w:t>
      </w:r>
      <w:r>
        <w:rPr>
          <w:rFonts w:eastAsia="DengXian"/>
        </w:rPr>
        <w:t xml:space="preserve">parameters in </w:t>
      </w:r>
      <w:r>
        <w:t>CB-Msg3-Config-NB</w:t>
      </w:r>
      <w:r>
        <w:rPr>
          <w:rFonts w:eastAsia="DengXian"/>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
        <w:rPr>
          <w:rFonts w:eastAsia="DengXian"/>
        </w:rPr>
      </w:pPr>
      <w:r>
        <w:rPr>
          <w:b/>
        </w:rPr>
        <w:t>[Proposed Change]</w:t>
      </w:r>
      <w:r>
        <w:t xml:space="preserve">: </w:t>
      </w:r>
    </w:p>
    <w:p w:rsidR="00437919" w:rsidRDefault="00BE22AC">
      <w:pPr>
        <w:pStyle w:val="af"/>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w:t>
      </w:r>
      <w:proofErr w:type="gramStart"/>
      <w:r>
        <w:t>r19 :</w:t>
      </w:r>
      <w:proofErr w:type="gramEnd"/>
      <w:r>
        <w:t>:=</w:t>
      </w:r>
      <w:r>
        <w:tab/>
      </w:r>
      <w:r>
        <w:tab/>
        <w:t xml:space="preserve">SEQUENCE (SIZE (1.. </w:t>
      </w:r>
      <w:bookmarkStart w:id="222" w:name="OLE_LINK155"/>
      <w:r>
        <w:t>maxCE-Level-CB-Msg3-NB-r19</w:t>
      </w:r>
      <w:bookmarkEnd w:id="222"/>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w:t>
      </w:r>
      <w:proofErr w:type="gramStart"/>
      <w:r>
        <w:t>r19 :</w:t>
      </w:r>
      <w:proofErr w:type="gramEnd"/>
      <w:r>
        <w:t>:=</w:t>
      </w:r>
      <w:r>
        <w:tab/>
      </w:r>
      <w:r>
        <w:tab/>
      </w:r>
      <w:r>
        <w:tab/>
        <w:t>SEQUENCE {</w:t>
      </w:r>
    </w:p>
    <w:p w:rsidR="00437919" w:rsidRDefault="00BE22AC">
      <w:pPr>
        <w:pStyle w:val="PL"/>
        <w:ind w:leftChars="100" w:left="200" w:firstLineChars="100" w:firstLine="160"/>
      </w:pPr>
      <w:ins w:id="223"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4" w:author="ZTE (Ting)" w:date="2025-11-04T19:08:00Z">
        <w:r>
          <w:delText xml:space="preserve">, </w:delText>
        </w:r>
      </w:del>
      <w:ins w:id="225" w:author="ZTE (Ting)" w:date="2025-11-04T19:07:00Z">
        <w:r>
          <w:t>OPTIONAL,</w:t>
        </w:r>
        <w:r>
          <w:tab/>
          <w:t>--Need OP</w:t>
        </w:r>
      </w:ins>
    </w:p>
    <w:p w:rsidR="00437919" w:rsidRDefault="00BE22AC">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226" w:author="ZTE (Ting)" w:date="2025-11-04T19:09:00Z">
        <w:r>
          <w:delText>,</w:delText>
        </w:r>
      </w:del>
      <w:r>
        <w:t xml:space="preserve"> </w:t>
      </w:r>
      <w:ins w:id="227" w:author="ZTE (Ting)" w:date="2025-11-04T19:09:00Z">
        <w:r>
          <w:t xml:space="preserve">    </w:t>
        </w:r>
      </w:ins>
      <w:ins w:id="228"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rsidR="00437919" w:rsidRDefault="00BE22AC">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rsidR="00437919" w:rsidRDefault="00BE22AC">
      <w:pPr>
        <w:pStyle w:val="PL"/>
        <w:tabs>
          <w:tab w:val="clear" w:pos="384"/>
          <w:tab w:val="clear" w:pos="768"/>
          <w:tab w:val="clear" w:pos="1152"/>
          <w:tab w:val="left" w:pos="1084"/>
          <w:tab w:val="left" w:pos="1168"/>
        </w:tabs>
        <w:rPr>
          <w:lang w:val="en-US"/>
        </w:rPr>
      </w:pPr>
      <w:r>
        <w:rPr>
          <w:lang w:val="en-US"/>
        </w:rPr>
        <w:tab/>
        <w:t>}</w:t>
      </w:r>
      <w:del w:id="229" w:author="ZTE (Ting)" w:date="2025-11-04T19:09:00Z">
        <w:r>
          <w:rPr>
            <w:lang w:val="en-US"/>
          </w:rPr>
          <w:delText xml:space="preserve">, </w:delText>
        </w:r>
      </w:del>
      <w:r>
        <w:rPr>
          <w:lang w:val="en-US"/>
        </w:rPr>
        <w:t xml:space="preserve"> </w:t>
      </w:r>
      <w:ins w:id="230" w:author="ZTE (Ting)" w:date="2025-11-04T19:09:00Z">
        <w:r>
          <w:rPr>
            <w:lang w:val="en-US"/>
          </w:rPr>
          <w:t xml:space="preserve">                                                  </w:t>
        </w:r>
      </w:ins>
      <w:ins w:id="231"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2" w:author="ZTE (Ting)" w:date="2025-11-04T19:10:00Z"/>
        </w:rPr>
      </w:pPr>
      <w:r>
        <w:tab/>
      </w:r>
      <w:r>
        <w:tab/>
      </w:r>
      <w:proofErr w:type="gramStart"/>
      <w:r>
        <w:t>npusch-NumRUsIndex-r19</w:t>
      </w:r>
      <w:proofErr w:type="gramEnd"/>
      <w:r>
        <w:tab/>
      </w:r>
      <w:r>
        <w:tab/>
      </w:r>
      <w:r>
        <w:tab/>
      </w:r>
      <w:r>
        <w:tab/>
      </w:r>
      <w:r>
        <w:tab/>
        <w:t>INTEGER (0..7)</w:t>
      </w:r>
      <w:del w:id="233" w:author="ZTE (Ting)" w:date="2025-11-04T19:10:00Z">
        <w:r>
          <w:delText>,</w:delText>
        </w:r>
      </w:del>
      <w:ins w:id="234"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235" w:author="ZTE (Ting)" w:date="2025-11-04T19:10:00Z">
        <w:r>
          <w:delText>,</w:delText>
        </w:r>
      </w:del>
      <w:ins w:id="236"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rsidR="00437919" w:rsidRDefault="00BE22AC">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rsidR="00437919" w:rsidRDefault="00BE22AC">
      <w:pPr>
        <w:pStyle w:val="PL"/>
        <w:tabs>
          <w:tab w:val="clear" w:pos="768"/>
          <w:tab w:val="clear" w:pos="1152"/>
          <w:tab w:val="clear" w:pos="3840"/>
          <w:tab w:val="left" w:pos="1396"/>
          <w:tab w:val="left" w:pos="1468"/>
        </w:tabs>
      </w:pPr>
      <w:r>
        <w:tab/>
      </w:r>
      <w:r>
        <w:tab/>
        <w:t>}</w:t>
      </w:r>
      <w:del w:id="237" w:author="ZTE (Ting)" w:date="2025-11-04T19:10:00Z">
        <w:r>
          <w:delText>,</w:delText>
        </w:r>
      </w:del>
      <w:ins w:id="238"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rsidR="00437919" w:rsidRDefault="00BE22AC">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rsidR="00437919" w:rsidRDefault="00BE22AC">
      <w:pPr>
        <w:pStyle w:val="PL"/>
        <w:tabs>
          <w:tab w:val="clear" w:pos="768"/>
          <w:tab w:val="clear" w:pos="1152"/>
          <w:tab w:val="left" w:pos="1396"/>
          <w:tab w:val="left" w:pos="1468"/>
        </w:tabs>
      </w:pPr>
      <w:r>
        <w:tab/>
      </w:r>
      <w:r>
        <w:tab/>
        <w:t>}</w:t>
      </w:r>
      <w:del w:id="239" w:author="ZTE (Ting)" w:date="2025-11-04T19:10:00Z">
        <w:r>
          <w:delText>,</w:delText>
        </w:r>
      </w:del>
      <w:ins w:id="240"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1" w:author="ZTE (Ting)" w:date="2025-11-04T19:10:00Z">
        <w:r>
          <w:delText>,</w:delText>
        </w:r>
      </w:del>
      <w:ins w:id="242"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243" w:author="ZTE (Ting)" w:date="2025-11-04T19:10:00Z">
        <w:r>
          <w:delText>,</w:delText>
        </w:r>
      </w:del>
      <w:ins w:id="244"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5" w:author="ZTE (Ting)" w:date="2025-11-04T19:11:00Z">
        <w:r>
          <w:delText>,</w:delText>
        </w:r>
      </w:del>
      <w:ins w:id="246"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7" w:name="OLE_LINK169"/>
      <w:bookmarkStart w:id="248" w:name="OLE_LINK161"/>
      <w:proofErr w:type="gramStart"/>
      <w:r>
        <w:t>npdcch-CarrierIndex</w:t>
      </w:r>
      <w:bookmarkEnd w:id="247"/>
      <w:r>
        <w:t>-r19</w:t>
      </w:r>
      <w:proofErr w:type="gramEnd"/>
      <w:r>
        <w:tab/>
      </w:r>
      <w:r>
        <w:tab/>
      </w:r>
      <w:r>
        <w:tab/>
      </w:r>
      <w:r>
        <w:tab/>
      </w:r>
      <w:r>
        <w:tab/>
        <w:t>INTEGER (1..maxNonAnchorCarriers-NB-r14)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8"/>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9" w:author="ZTE (Ting)" w:date="2025-11-04T19:11:00Z">
        <w:r>
          <w:delText>,</w:delText>
        </w:r>
      </w:del>
      <w:ins w:id="250"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1" w:author="ZTE (Ting)" w:date="2025-11-04T19:11:00Z">
        <w:r>
          <w:delText>,</w:delText>
        </w:r>
      </w:del>
      <w:ins w:id="252"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3"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rsidR="00437919" w:rsidRDefault="00BE22AC">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proofErr w:type="gramStart"/>
      <w:r>
        <w:rPr>
          <w:rFonts w:ascii="DengXian" w:eastAsia="DengXian" w:hAnsi="DengXian" w:hint="eastAsia"/>
          <w:lang w:eastAsia="zh-CN"/>
        </w:rPr>
        <w:t>n</w:t>
      </w:r>
      <w:r>
        <w:t>3072 }</w:t>
      </w:r>
      <w:proofErr w:type="gramEnd"/>
    </w:p>
    <w:p w:rsidR="00437919" w:rsidRDefault="00BE22AC">
      <w:pPr>
        <w:pStyle w:val="PL"/>
        <w:ind w:firstLineChars="500" w:firstLine="800"/>
      </w:pPr>
      <w:r>
        <w:t>}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4" w:author="ZTE (Ting)" w:date="2025-11-04T19:11:00Z">
        <w:r>
          <w:delText>,</w:delText>
        </w:r>
      </w:del>
      <w:ins w:id="255" w:author="ZTE (Ting)" w:date="2025-11-04T19:30:00Z">
        <w:r>
          <w:t xml:space="preserve">        </w:t>
        </w:r>
      </w:ins>
      <w:ins w:id="256" w:author="ZTE (Ting)" w:date="2025-11-04T19:07:00Z">
        <w:r>
          <w:t>OPTIONAL,</w:t>
        </w:r>
        <w:r>
          <w:tab/>
        </w:r>
      </w:ins>
      <w:ins w:id="257" w:author="ZTE (Ting)" w:date="2025-11-04T19:31:00Z">
        <w:r>
          <w:t xml:space="preserve">   </w:t>
        </w:r>
      </w:ins>
      <w:ins w:id="258" w:author="ZTE (Ting)" w:date="2025-11-04T19:07:00Z">
        <w:r>
          <w:t>--Need OP</w:t>
        </w:r>
      </w:ins>
    </w:p>
    <w:p w:rsidR="00437919" w:rsidRDefault="00BE22AC">
      <w:pPr>
        <w:pStyle w:val="PL"/>
        <w:tabs>
          <w:tab w:val="clear" w:pos="384"/>
          <w:tab w:val="clear" w:pos="768"/>
          <w:tab w:val="left" w:pos="856"/>
          <w:tab w:val="left" w:pos="928"/>
        </w:tabs>
      </w:pPr>
      <w:r>
        <w:tab/>
        <w:t>cb-Msg3-Max</w:t>
      </w:r>
      <w:bookmarkStart w:id="259" w:name="OLE_LINK151"/>
      <w:r>
        <w:t>Attempt</w:t>
      </w:r>
      <w:bookmarkEnd w:id="259"/>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60" w:author="ZTE (Ting)" w:date="2025-11-04T19:06:00Z"/>
          <w:lang w:eastAsia="zh-CN"/>
        </w:rPr>
      </w:pPr>
      <w:ins w:id="261"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
        <w:spacing w:after="0"/>
        <w:rPr>
          <w:rFonts w:eastAsia="DengXian"/>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2"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3"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4"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
        <w:spacing w:after="0"/>
        <w:rPr>
          <w:ins w:id="265" w:author="ZTE (Ting)" w:date="2025-11-04T19:16:00Z"/>
          <w:rFonts w:eastAsia="DengXian"/>
        </w:rPr>
      </w:pPr>
    </w:p>
    <w:p w:rsidR="00437919" w:rsidRDefault="00BE22AC">
      <w:pPr>
        <w:pStyle w:val="NO"/>
        <w:rPr>
          <w:ins w:id="266" w:author="ZTE (Ting)" w:date="2025-11-04T19:16:00Z"/>
        </w:rPr>
      </w:pPr>
      <w:ins w:id="267" w:author="ZTE (Ting)" w:date="2025-11-04T19:16:00Z">
        <w:r>
          <w:t>NOTE:</w:t>
        </w:r>
      </w:ins>
    </w:p>
    <w:p w:rsidR="00437919" w:rsidRDefault="00BE22AC">
      <w:pPr>
        <w:pStyle w:val="B1"/>
        <w:rPr>
          <w:ins w:id="268" w:author="ZTE (Ting)" w:date="2025-11-04T19:23:00Z"/>
          <w:i/>
        </w:rPr>
      </w:pPr>
      <w:ins w:id="269" w:author="ZTE (Ting)" w:date="2025-11-04T19:16:00Z">
        <w:r>
          <w:t>-</w:t>
        </w:r>
        <w:r>
          <w:tab/>
        </w:r>
      </w:ins>
      <w:ins w:id="270" w:author="ZTE (Ting)" w:date="2025-11-04T19:23:00Z">
        <w:r>
          <w:t>The field</w:t>
        </w:r>
        <w:r>
          <w:rPr>
            <w:i/>
          </w:rPr>
          <w:t xml:space="preserve"> </w:t>
        </w:r>
        <w:r>
          <w:t xml:space="preserve">is mandatory in all the entries </w:t>
        </w:r>
      </w:ins>
      <w:ins w:id="271"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DengXian"/>
        </w:rPr>
      </w:pPr>
      <w:ins w:id="272" w:author="ZTE (Ting)" w:date="2025-11-04T19:24:00Z">
        <w:r>
          <w:t>-</w:t>
        </w:r>
        <w:r>
          <w:tab/>
        </w:r>
      </w:ins>
      <w:ins w:id="273" w:author="ZTE (Ting)" w:date="2025-11-04T19:16:00Z">
        <w:r>
          <w:t xml:space="preserve">If the field is absent in an entry of </w:t>
        </w:r>
      </w:ins>
      <w:ins w:id="274" w:author="ZTE (Ting)" w:date="2025-11-04T19:22:00Z">
        <w:r>
          <w:rPr>
            <w:i/>
          </w:rPr>
          <w:t>CB-Msg3-ConfigList-NB</w:t>
        </w:r>
      </w:ins>
      <w:ins w:id="275" w:author="ZTE (Ting)" w:date="2025-11-04T19:16:00Z">
        <w:r>
          <w:rPr>
            <w:i/>
          </w:rPr>
          <w:t xml:space="preserve"> </w:t>
        </w:r>
        <w:r>
          <w:t>in</w:t>
        </w:r>
        <w:r>
          <w:rPr>
            <w:i/>
          </w:rPr>
          <w:t xml:space="preserve"> SystemInformationBlockType22-NB</w:t>
        </w:r>
        <w:r>
          <w:t xml:space="preserve">, the value of the same field in the corresponding entry of </w:t>
        </w:r>
      </w:ins>
      <w:ins w:id="276" w:author="ZTE (Ting)" w:date="2025-11-04T19:22:00Z">
        <w:r>
          <w:rPr>
            <w:i/>
          </w:rPr>
          <w:t>CB-Msg3-ConfigList-NB</w:t>
        </w:r>
      </w:ins>
      <w:ins w:id="277"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Pr="00BE22AC" w:rsidRDefault="00BE22AC">
      <w:pPr>
        <w:overflowPunct/>
        <w:autoSpaceDE/>
        <w:autoSpaceDN/>
        <w:adjustRightInd/>
        <w:spacing w:after="0"/>
        <w:textAlignment w:val="auto"/>
        <w:rPr>
          <w:rFonts w:eastAsia="DengXian"/>
          <w:rPrChange w:id="278" w:author="Huawei, HiSilicon" w:date="2025-11-05T17:21:00Z">
            <w:rPr>
              <w:rFonts w:ascii="Arial" w:hAnsi="Arial"/>
              <w:sz w:val="36"/>
            </w:rPr>
          </w:rPrChange>
        </w:rPr>
      </w:pPr>
      <w:ins w:id="279" w:author="Huawei, HiSilicon" w:date="2025-11-05T17:21:00Z">
        <w:r>
          <w:rPr>
            <w:rFonts w:eastAsia="DengXian"/>
          </w:rPr>
          <w:t>Personally</w:t>
        </w:r>
      </w:ins>
      <w:ins w:id="280" w:author="Huawei, HiSilicon" w:date="2025-11-05T17:22:00Z">
        <w:r>
          <w:rPr>
            <w:rFonts w:eastAsia="DengXian"/>
          </w:rPr>
          <w:t>, I think the s</w:t>
        </w:r>
      </w:ins>
      <w:ins w:id="281" w:author="Huawei, HiSilicon" w:date="2025-11-05T17:21:00Z">
        <w:r w:rsidRPr="00BE22AC">
          <w:rPr>
            <w:rFonts w:eastAsia="DengXian"/>
            <w:rPrChange w:id="282" w:author="Huawei, HiSilicon" w:date="2025-11-05T17:21:00Z">
              <w:rPr>
                <w:rFonts w:ascii="Arial" w:eastAsia="DengXian" w:hAnsi="Arial"/>
                <w:sz w:val="36"/>
              </w:rPr>
            </w:rPrChange>
          </w:rPr>
          <w:t>ignalling enhancements</w:t>
        </w:r>
      </w:ins>
      <w:ins w:id="283" w:author="Huawei, HiSilicon" w:date="2025-11-05T17:22:00Z">
        <w:r>
          <w:rPr>
            <w:rFonts w:eastAsia="DengXian"/>
          </w:rPr>
          <w:t xml:space="preserve"> are not so essential at this stage but </w:t>
        </w:r>
        <w:r w:rsidR="0069389A">
          <w:rPr>
            <w:rFonts w:eastAsia="DengXian"/>
          </w:rPr>
          <w:t>am open to check other companies’ views</w:t>
        </w:r>
      </w:ins>
      <w:ins w:id="284" w:author="Huawei, HiSilicon" w:date="2025-11-05T17:21:00Z">
        <w:r w:rsidRPr="00BE22AC">
          <w:rPr>
            <w:rFonts w:eastAsia="DengXian"/>
            <w:rPrChange w:id="285" w:author="Huawei, HiSilicon" w:date="2025-11-05T17:21:00Z">
              <w:rPr>
                <w:rFonts w:ascii="Arial" w:eastAsia="DengXian" w:hAnsi="Arial"/>
                <w:sz w:val="36"/>
              </w:rPr>
            </w:rPrChange>
          </w:rPr>
          <w:t xml:space="preserve">. </w:t>
        </w:r>
      </w:ins>
      <w:ins w:id="286" w:author="Huawei, HiSilicon" w:date="2025-11-05T17:22:00Z">
        <w:r w:rsidR="0069389A">
          <w:rPr>
            <w:rFonts w:eastAsia="DengXian"/>
          </w:rPr>
          <w:t>Can discuss based on contribution.</w:t>
        </w:r>
      </w:ins>
    </w:p>
    <w:p w:rsidR="00437919" w:rsidRDefault="00BE22AC">
      <w:pPr>
        <w:pStyle w:val="1"/>
      </w:pPr>
      <w:r>
        <w:t xml:space="preserve">IoT TDD </w:t>
      </w:r>
    </w:p>
    <w:p w:rsidR="00437919" w:rsidRDefault="00BE22AC">
      <w:pPr>
        <w:pStyle w:val="2"/>
      </w:pPr>
      <w:r>
        <w:t>V220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rsidR="00437919" w:rsidRDefault="00BE22AC">
      <w:pPr>
        <w:pStyle w:val="af"/>
      </w:pPr>
      <w:r>
        <w:rPr>
          <w:b/>
        </w:rPr>
        <w:t>[Proposed Change]</w:t>
      </w:r>
      <w:r>
        <w:t xml:space="preserve">: We suggest using “first transmission and repetition” as the way for MIB and SIB1. For example, </w:t>
      </w:r>
    </w:p>
    <w:p w:rsidR="00437919" w:rsidRDefault="00BE22AC">
      <w:r>
        <w:lastRenderedPageBreak/>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7" w:author="vivo" w:date="2025-09-21T17:41:00Z">
        <w:r>
          <w:t xml:space="preserve"> the first transmission</w:t>
        </w:r>
      </w:ins>
      <w:r>
        <w:t xml:space="preserve"> </w:t>
      </w:r>
      <w:del w:id="288" w:author="vivo" w:date="2025-09-21T17:41:00Z">
        <w:r>
          <w:delText xml:space="preserve">one or more repetitions </w:delText>
        </w:r>
      </w:del>
      <w:r>
        <w:t xml:space="preserve">of SI message </w:t>
      </w:r>
      <w:ins w:id="289" w:author="vivo" w:date="2025-09-21T17:41:00Z">
        <w:r>
          <w:t xml:space="preserve">and </w:t>
        </w:r>
      </w:ins>
      <w:ins w:id="290" w:author="vivo" w:date="2025-09-21T17:47:00Z">
        <w:r>
          <w:t xml:space="preserve">the </w:t>
        </w:r>
      </w:ins>
      <w:ins w:id="291" w:author="vivo" w:date="2025-09-21T17:41:00Z">
        <w:r>
          <w:t xml:space="preserve">repetitions </w:t>
        </w:r>
      </w:ins>
      <w:del w:id="292" w:author="vivo" w:date="2025-09-21T17:42:00Z">
        <w:r>
          <w:delText xml:space="preserve">transmission </w:delText>
        </w:r>
      </w:del>
      <w:ins w:id="293" w:author="vivo" w:date="2025-09-21T17:48:00Z">
        <w:r>
          <w:t xml:space="preserve">that </w:t>
        </w:r>
      </w:ins>
      <w:r>
        <w:t>fall</w:t>
      </w:r>
      <w:del w:id="294"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5" w:author="vivo" w:date="2025-09-21T17:41:00Z">
        <w:r>
          <w:t xml:space="preserve"> </w:t>
        </w:r>
      </w:ins>
      <w:ins w:id="296" w:author="Huawei-Xubin" w:date="2025-09-26T15:53:00Z">
        <w:r>
          <w:t xml:space="preserve">either </w:t>
        </w:r>
      </w:ins>
      <w:ins w:id="297" w:author="vivo" w:date="2025-09-21T17:41:00Z">
        <w:r>
          <w:t xml:space="preserve">the first </w:t>
        </w:r>
      </w:ins>
      <w:ins w:id="298" w:author="Huawei-Xubin" w:date="2025-09-26T15:51:00Z">
        <w:r>
          <w:t xml:space="preserve">SI message </w:t>
        </w:r>
      </w:ins>
      <w:ins w:id="299" w:author="vivo" w:date="2025-09-21T17:41:00Z">
        <w:r>
          <w:t>transmission</w:t>
        </w:r>
      </w:ins>
      <w:r>
        <w:t xml:space="preserve"> </w:t>
      </w:r>
      <w:ins w:id="300" w:author="Huawei-Xubin" w:date="2025-09-26T15:53:00Z">
        <w:r>
          <w:t>or</w:t>
        </w:r>
      </w:ins>
      <w:ins w:id="301" w:author="Huawei-Xubin" w:date="2025-09-26T15:52:00Z">
        <w:r>
          <w:t xml:space="preserve"> the </w:t>
        </w:r>
      </w:ins>
      <w:del w:id="302" w:author="vivo" w:date="2025-09-21T17:41:00Z">
        <w:r>
          <w:delText xml:space="preserve">one or more </w:delText>
        </w:r>
      </w:del>
      <w:proofErr w:type="spellStart"/>
      <w:r>
        <w:t>repetitions</w:t>
      </w:r>
      <w:del w:id="303" w:author="vivo" w:date="2025-09-21T17:41:00Z">
        <w:r>
          <w:delText xml:space="preserve"> </w:delText>
        </w:r>
      </w:del>
      <w:r>
        <w:t>of</w:t>
      </w:r>
      <w:proofErr w:type="spellEnd"/>
      <w:r>
        <w:t xml:space="preserve"> SI message transmission</w:t>
      </w:r>
      <w:ins w:id="304" w:author="Huawei-Xubin" w:date="2025-09-26T15:53:00Z">
        <w:r>
          <w:t>,</w:t>
        </w:r>
      </w:ins>
      <w:r>
        <w:t xml:space="preserve"> </w:t>
      </w:r>
      <w:ins w:id="305" w:author="vivo" w:date="2025-09-21T17:48:00Z">
        <w:r>
          <w:t xml:space="preserve">that </w:t>
        </w:r>
      </w:ins>
      <w:r>
        <w:t>fall</w:t>
      </w:r>
      <w:del w:id="306" w:author="vivo" w:date="2025-09-21T17:47:00Z">
        <w:r>
          <w:delText>ing</w:delText>
        </w:r>
      </w:del>
      <w:r>
        <w:t xml:space="preserve"> on the non-D subframes are postponed to the next valid D subframe within the SI-Window.</w:t>
      </w:r>
    </w:p>
    <w:p w:rsidR="00437919" w:rsidRDefault="00BE22AC">
      <w:pPr>
        <w:pStyle w:val="2"/>
        <w:rPr>
          <w:rFonts w:eastAsia="SimSun"/>
          <w:lang w:val="en-US"/>
        </w:rPr>
      </w:pPr>
      <w:r>
        <w:rPr>
          <w:rFonts w:eastAsia="SimSun"/>
          <w:lang w:val="en-US"/>
        </w:rPr>
        <w:t>Z05</w:t>
      </w:r>
      <w:r>
        <w:rPr>
          <w:rFonts w:eastAsia="SimSun" w:hint="eastAsia"/>
          <w:lang w:val="en-US"/>
        </w:rPr>
        <w:t>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w:t>
            </w:r>
            <w:r>
              <w:rPr>
                <w:rFonts w:eastAsia="SimSun" w:hint="eastAsia"/>
                <w:lang w:val="en-US"/>
              </w:rPr>
              <w:t>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rFonts w:eastAsia="DengXian"/>
                <w:lang w:val="en-US" w:eastAsia="en-US"/>
              </w:rPr>
              <w:t>interFreqNeighCellList</w:t>
            </w:r>
            <w:proofErr w:type="spellEnd"/>
            <w:r>
              <w:rPr>
                <w:rFonts w:eastAsia="DengXian"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hint="eastAsia"/>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t>v00</w:t>
            </w:r>
            <w:r>
              <w:rPr>
                <w:rFonts w:eastAsia="SimSun"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37919" w:rsidRDefault="00437919"/>
        </w:tc>
      </w:tr>
    </w:tbl>
    <w:p w:rsidR="00437919" w:rsidRDefault="00BE22AC">
      <w:pPr>
        <w:pStyle w:val="TAL"/>
        <w:rPr>
          <w:rFonts w:ascii="Times New Roman" w:eastAsia="SimSun" w:hAnsi="Times New Roman"/>
          <w:sz w:val="20"/>
          <w:lang w:val="en-US"/>
        </w:rPr>
      </w:pPr>
      <w:r>
        <w:rPr>
          <w:b/>
        </w:rPr>
        <w:br/>
        <w:t>[Description]</w:t>
      </w:r>
      <w:proofErr w:type="gramStart"/>
      <w:r>
        <w:t>:</w:t>
      </w:r>
      <w:r>
        <w:rPr>
          <w:rFonts w:eastAsia="SimSun" w:hint="eastAsia"/>
          <w:lang w:val="en-US"/>
        </w:rPr>
        <w:t>Based</w:t>
      </w:r>
      <w:proofErr w:type="gramEnd"/>
      <w:r>
        <w:rPr>
          <w:rFonts w:eastAsia="SimSun" w:hint="eastAsia"/>
          <w:lang w:val="en-US"/>
        </w:rPr>
        <w:t xml:space="preserve"> on agreements achieved in RAN2#131bis,</w:t>
      </w:r>
      <w:r>
        <w:t xml:space="preserve">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is moved to SIB5 to allow per cell configuration. Therefore, current </w:t>
      </w:r>
      <w:proofErr w:type="spellStart"/>
      <w:r>
        <w:rPr>
          <w:rFonts w:eastAsia="DengXian"/>
          <w:lang w:val="en-US" w:eastAsia="en-US"/>
        </w:rPr>
        <w:t>interFreqNeighCellList</w:t>
      </w:r>
      <w:proofErr w:type="spellEnd"/>
      <w:r>
        <w:rPr>
          <w:rFonts w:eastAsia="DengXian" w:hint="eastAsia"/>
          <w:lang w:val="en-US"/>
        </w:rPr>
        <w:t xml:space="preserve"> in NB </w:t>
      </w:r>
      <w:proofErr w:type="spellStart"/>
      <w:r>
        <w:rPr>
          <w:rFonts w:eastAsia="DengXian" w:hint="eastAsia"/>
          <w:lang w:val="en-US"/>
        </w:rPr>
        <w:t>IoT</w:t>
      </w:r>
      <w:proofErr w:type="spellEnd"/>
      <w:r>
        <w:rPr>
          <w:rFonts w:eastAsia="DengXian" w:hint="eastAsia"/>
          <w:lang w:val="en-US"/>
        </w:rPr>
        <w:t xml:space="preserve"> is present to provide either </w:t>
      </w:r>
      <w:r>
        <w:rPr>
          <w:rFonts w:cs="Arial"/>
          <w:szCs w:val="18"/>
          <w:lang w:val="en-US" w:eastAsia="en-US" w:bidi="ar"/>
        </w:rPr>
        <w:t>NSSS-based measurement configuration</w:t>
      </w:r>
      <w:r>
        <w:rPr>
          <w:rFonts w:eastAsia="SimSun" w:cs="Arial" w:hint="eastAsia"/>
          <w:szCs w:val="18"/>
          <w:lang w:val="en-US" w:bidi="ar"/>
        </w:rPr>
        <w:t xml:space="preserve"> or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for </w:t>
      </w:r>
      <w:proofErr w:type="spellStart"/>
      <w:r>
        <w:rPr>
          <w:rFonts w:eastAsia="SimSun" w:cs="Arial" w:hint="eastAsia"/>
          <w:szCs w:val="18"/>
          <w:lang w:val="en-US" w:bidi="ar"/>
        </w:rPr>
        <w:t>IoT</w:t>
      </w:r>
      <w:proofErr w:type="spellEnd"/>
      <w:r>
        <w:rPr>
          <w:rFonts w:eastAsia="SimSun" w:cs="Arial" w:hint="eastAsia"/>
          <w:szCs w:val="18"/>
          <w:lang w:val="en-US" w:bidi="ar"/>
        </w:rPr>
        <w:t xml:space="preserve"> NTN TDD. However in existing field description it says </w:t>
      </w:r>
      <w:r>
        <w:rPr>
          <w:rFonts w:eastAsia="SimSun"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SimSun" w:cs="Arial"/>
          <w:szCs w:val="18"/>
          <w:lang w:val="en-US" w:bidi="ar"/>
        </w:rPr>
        <w:t>”</w:t>
      </w:r>
      <w:r>
        <w:rPr>
          <w:rFonts w:eastAsia="SimSun" w:cs="Arial" w:hint="eastAsia"/>
          <w:szCs w:val="18"/>
          <w:lang w:val="en-US" w:bidi="ar"/>
        </w:rPr>
        <w:t xml:space="preserve">, which is incorrect since UE might still need to read the neighbor cell list including </w:t>
      </w:r>
      <w:proofErr w:type="spellStart"/>
      <w:r>
        <w:rPr>
          <w:rFonts w:eastAsia="SimSun" w:cs="Arial" w:hint="eastAsia"/>
          <w:szCs w:val="18"/>
          <w:lang w:val="en-US" w:bidi="ar"/>
        </w:rPr>
        <w:t>radioFrameOffsert</w:t>
      </w:r>
      <w:proofErr w:type="spellEnd"/>
      <w:r>
        <w:rPr>
          <w:rFonts w:eastAsia="SimSun"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Also we suggest to move the order of sentences for better readability.</w:t>
      </w:r>
    </w:p>
    <w:p w:rsidR="00437919" w:rsidRDefault="00437919">
      <w:pPr>
        <w:pStyle w:val="af"/>
        <w:rPr>
          <w:rFonts w:eastAsia="SimSun"/>
          <w:lang w:val="en-US"/>
        </w:rPr>
      </w:pPr>
    </w:p>
    <w:p w:rsidR="00437919" w:rsidRDefault="00BE22AC">
      <w:pPr>
        <w:pStyle w:val="af"/>
        <w:rPr>
          <w:rFonts w:eastAsia="SimSun"/>
          <w:lang w:val="en-US"/>
        </w:rPr>
      </w:pPr>
      <w:r>
        <w:rPr>
          <w:b/>
        </w:rPr>
        <w:t>[Proposed Change]</w:t>
      </w:r>
      <w:r>
        <w:t xml:space="preserve">: </w:t>
      </w:r>
      <w:r>
        <w:rPr>
          <w:rFonts w:eastAsia="SimSun"/>
          <w:lang w:val="en-US"/>
        </w:rPr>
        <w:t xml:space="preserve">Change the field description of </w:t>
      </w:r>
      <w:proofErr w:type="spellStart"/>
      <w:r>
        <w:rPr>
          <w:rFonts w:eastAsia="SimSun"/>
          <w:lang w:val="en-US" w:eastAsia="en-US"/>
        </w:rPr>
        <w:t>interFreqNeighCellList</w:t>
      </w:r>
      <w:proofErr w:type="spellEnd"/>
      <w:r>
        <w:rPr>
          <w:rFonts w:eastAsia="SimSun"/>
          <w:lang w:val="en-US"/>
        </w:rPr>
        <w:t xml:space="preserve"> </w:t>
      </w:r>
      <w:r>
        <w:rPr>
          <w:rFonts w:eastAsia="SimSun" w:hint="eastAsia"/>
          <w:lang w:val="en-US"/>
        </w:rPr>
        <w:t>as below:</w:t>
      </w:r>
      <w:r>
        <w:rPr>
          <w:rFonts w:eastAsia="SimSun"/>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r>
              <w:rPr>
                <w:i/>
                <w:lang w:eastAsia="en-GB"/>
              </w:rPr>
              <w:lastRenderedPageBreak/>
              <w:t>SystemInformationBlockType5-NB</w:t>
            </w:r>
            <w:r>
              <w:rPr>
                <w:iCs/>
                <w:lang w:eastAsia="en-GB"/>
              </w:rPr>
              <w:t xml:space="preserve"> field descriptions</w:t>
            </w:r>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07"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08" w:author="Huawei, HiSilicon" w:date="2025-10-19T23:24:00Z">
              <w:del w:id="309"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10" w:author="ZTE-zhihong" w:date="2025-11-05T17:01:00Z">
              <w:r>
                <w:rPr>
                  <w:rFonts w:ascii="Arial" w:eastAsia="SimSun" w:hAnsi="Arial" w:cs="Arial" w:hint="eastAsia"/>
                  <w:sz w:val="18"/>
                  <w:lang w:val="en-US"/>
                </w:rPr>
                <w:t xml:space="preserve"> </w:t>
              </w:r>
            </w:ins>
            <w:ins w:id="311" w:author="ZTE-zhihong" w:date="2025-11-05T16:28:00Z">
              <w:r>
                <w:rPr>
                  <w:rFonts w:ascii="Arial" w:hAnsi="Arial"/>
                  <w:sz w:val="18"/>
                </w:rPr>
                <w:t>The UE that support</w:t>
              </w:r>
            </w:ins>
            <w:ins w:id="312" w:author="ZTE-zhihong" w:date="2025-11-05T16:35:00Z">
              <w:r>
                <w:rPr>
                  <w:rFonts w:ascii="Arial" w:hAnsi="Arial" w:hint="eastAsia"/>
                  <w:sz w:val="18"/>
                  <w:lang w:val="en-US"/>
                </w:rPr>
                <w:t>s</w:t>
              </w:r>
            </w:ins>
            <w:ins w:id="313" w:author="ZTE-zhihong" w:date="2025-11-05T16:28:00Z">
              <w:r>
                <w:rPr>
                  <w:rFonts w:ascii="Arial" w:hAnsi="Arial"/>
                  <w:sz w:val="18"/>
                </w:rPr>
                <w:t xml:space="preserve"> </w:t>
              </w:r>
            </w:ins>
            <w:ins w:id="314" w:author="ZTE-zhihong" w:date="2025-11-05T16:35:00Z">
              <w:r>
                <w:rPr>
                  <w:rFonts w:ascii="Arial" w:hAnsi="Arial" w:hint="eastAsia"/>
                  <w:sz w:val="18"/>
                  <w:lang w:val="en-US"/>
                </w:rPr>
                <w:t>neither</w:t>
              </w:r>
            </w:ins>
            <w:ins w:id="315" w:author="ZTE-zhihong" w:date="2025-11-05T16:30:00Z">
              <w:r>
                <w:rPr>
                  <w:rFonts w:ascii="Arial" w:hAnsi="Arial" w:hint="eastAsia"/>
                  <w:sz w:val="18"/>
                  <w:lang w:val="en-US"/>
                </w:rPr>
                <w:t xml:space="preserve"> </w:t>
              </w:r>
            </w:ins>
            <w:ins w:id="316" w:author="ZTE-zhihong" w:date="2025-11-05T16:28:00Z">
              <w:r>
                <w:rPr>
                  <w:rFonts w:ascii="Arial" w:hAnsi="Arial"/>
                  <w:sz w:val="18"/>
                </w:rPr>
                <w:t xml:space="preserve">NSSS-based RRM measurements </w:t>
              </w:r>
            </w:ins>
            <w:ins w:id="317" w:author="ZTE-zhihong" w:date="2025-11-05T16:35:00Z">
              <w:r>
                <w:rPr>
                  <w:rFonts w:ascii="Arial" w:hAnsi="Arial" w:hint="eastAsia"/>
                  <w:sz w:val="18"/>
                  <w:lang w:val="en-US"/>
                </w:rPr>
                <w:t>nor</w:t>
              </w:r>
            </w:ins>
            <w:ins w:id="318" w:author="ZTE-zhihong" w:date="2025-11-05T16:28:00Z">
              <w:r>
                <w:rPr>
                  <w:rFonts w:ascii="Arial" w:hAnsi="Arial" w:hint="eastAsia"/>
                  <w:sz w:val="18"/>
                  <w:lang w:val="en-US"/>
                </w:rPr>
                <w:t xml:space="preserve"> </w:t>
              </w:r>
            </w:ins>
            <w:ins w:id="319" w:author="ZTE-zhihong" w:date="2025-11-05T16:29:00Z">
              <w:r>
                <w:rPr>
                  <w:rFonts w:ascii="Arial" w:hAnsi="Arial" w:hint="eastAsia"/>
                  <w:sz w:val="18"/>
                  <w:lang w:val="en-US"/>
                </w:rPr>
                <w:t xml:space="preserve">IoT </w:t>
              </w:r>
            </w:ins>
            <w:ins w:id="320" w:author="ZTE-zhihong" w:date="2025-11-05T16:30:00Z">
              <w:r>
                <w:rPr>
                  <w:rFonts w:ascii="Arial" w:hAnsi="Arial" w:hint="eastAsia"/>
                  <w:sz w:val="18"/>
                  <w:lang w:val="en-US"/>
                </w:rPr>
                <w:t xml:space="preserve">NTN </w:t>
              </w:r>
            </w:ins>
            <w:ins w:id="321" w:author="ZTE-zhihong" w:date="2025-11-05T16:29:00Z">
              <w:r>
                <w:rPr>
                  <w:rFonts w:ascii="Arial" w:hAnsi="Arial" w:hint="eastAsia"/>
                  <w:sz w:val="18"/>
                  <w:lang w:val="en-US"/>
                </w:rPr>
                <w:t xml:space="preserve">TDD </w:t>
              </w:r>
            </w:ins>
            <w:ins w:id="322"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
        <w:rPr>
          <w:rFonts w:eastAsia="SimSun"/>
          <w:lang w:val="en-US"/>
        </w:rPr>
      </w:pPr>
    </w:p>
    <w:p w:rsidR="00437919" w:rsidRDefault="00BE22AC">
      <w:r>
        <w:rPr>
          <w:b/>
        </w:rPr>
        <w:t>[Comments]</w:t>
      </w:r>
      <w:r>
        <w:t>:</w:t>
      </w:r>
    </w:p>
    <w:p w:rsidR="00437919" w:rsidRDefault="00437919">
      <w:pPr>
        <w:rPr>
          <w:rFonts w:eastAsia="SimSun"/>
        </w:rPr>
      </w:pPr>
    </w:p>
    <w:p w:rsidR="00437919" w:rsidRDefault="00BE22AC">
      <w:pPr>
        <w:pStyle w:val="2"/>
      </w:pPr>
      <w:r>
        <w:t>X501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SimSun"/>
        </w:rPr>
        <w:t>contritbuion</w:t>
      </w:r>
      <w:proofErr w:type="spellEnd"/>
      <w:r>
        <w:rPr>
          <w:rFonts w:eastAsia="SimSun"/>
        </w:rPr>
        <w:t xml:space="preserve"> on this issue to the next meeting.</w:t>
      </w:r>
    </w:p>
    <w:p w:rsidR="00437919" w:rsidRDefault="00437919">
      <w:pPr>
        <w:rPr>
          <w:rFonts w:eastAsia="DengXian"/>
        </w:rPr>
      </w:pPr>
    </w:p>
    <w:p w:rsidR="00437919" w:rsidRDefault="00BE22AC">
      <w:pPr>
        <w:pStyle w:val="2"/>
      </w:pPr>
      <w:r>
        <w:t>V221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rsidR="00437919" w:rsidRDefault="00BE22AC">
      <w:pPr>
        <w:pStyle w:val="af"/>
      </w:pPr>
      <w:r>
        <w:rPr>
          <w:b/>
        </w:rPr>
        <w:t>[Proposed Change]</w:t>
      </w:r>
      <w:r>
        <w:t xml:space="preserve">: Need OR is used. </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w:t>
      </w:r>
    </w:p>
    <w:p w:rsidR="00437919" w:rsidRDefault="00437919"/>
    <w:p w:rsidR="00437919" w:rsidRDefault="00BE22AC">
      <w:pPr>
        <w:pStyle w:val="2"/>
        <w:rPr>
          <w:rFonts w:eastAsia="SimSun"/>
          <w:lang w:val="en-US"/>
        </w:rPr>
      </w:pPr>
      <w:r>
        <w:rPr>
          <w:rFonts w:eastAsia="SimSun"/>
          <w:lang w:val="en-US"/>
        </w:rPr>
        <w:t>Z051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23"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SimSun"/>
          <w:lang w:val="en-US"/>
        </w:rPr>
      </w:pPr>
      <w:r>
        <w:rPr>
          <w:b/>
        </w:rPr>
        <w:br/>
        <w:t>[Description]</w:t>
      </w:r>
      <w:r>
        <w:t xml:space="preserve">: </w:t>
      </w:r>
      <w:r>
        <w:rPr>
          <w:rFonts w:eastAsia="SimSun"/>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(-4,4)</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 No need of contribution unless there is a different view.</w:t>
      </w:r>
    </w:p>
    <w:p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rsidR="00437919" w:rsidRDefault="00BE22AC">
      <w:pPr>
        <w:rPr>
          <w:rFonts w:eastAsia="SimSun"/>
          <w:b/>
        </w:rPr>
      </w:pPr>
      <w:r>
        <w:rPr>
          <w:rFonts w:eastAsia="SimSun"/>
        </w:rPr>
        <w:lastRenderedPageBreak/>
        <w:t>[Qualcomm] Exactly if it is working, we suggest Rapp to focus on more important issue and just leave what we have in CR. Value 8 may be needed.</w:t>
      </w:r>
    </w:p>
    <w:p w:rsidR="00437919" w:rsidRDefault="00437919">
      <w:pPr>
        <w:rPr>
          <w:rFonts w:eastAsia="DengXian"/>
        </w:rPr>
      </w:pPr>
    </w:p>
    <w:p w:rsidR="00437919" w:rsidRDefault="00BE22AC">
      <w:pPr>
        <w:pStyle w:val="2"/>
        <w:rPr>
          <w:rFonts w:eastAsia="SimSun"/>
          <w:lang w:val="en-US"/>
        </w:rPr>
      </w:pPr>
      <w:r>
        <w:rPr>
          <w:rFonts w:eastAsia="SimSun"/>
          <w:lang w:val="en-US"/>
        </w:rPr>
        <w:t>Z052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24"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r>
        <w:rPr>
          <w:rFonts w:eastAsia="DengXian"/>
          <w:bCs/>
          <w:i/>
          <w:iCs/>
          <w:szCs w:val="18"/>
          <w:lang w:val="en-US"/>
        </w:rPr>
        <w:t xml:space="preserve">IoT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r>
        <w:rPr>
          <w:rFonts w:eastAsia="DengXian"/>
          <w:bCs/>
          <w:i/>
          <w:iCs/>
          <w:szCs w:val="18"/>
          <w:lang w:val="en-US"/>
        </w:rPr>
        <w:t xml:space="preserve">IoT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25" w:author="Rapp" w:date="2025-09-23T13:01:00Z">
        <w:r>
          <w:rPr>
            <w:rFonts w:eastAsia="DengXian"/>
            <w:bCs/>
            <w:iCs/>
            <w:szCs w:val="18"/>
            <w:lang w:val="en-US"/>
          </w:rPr>
          <w:delText>between</w:delText>
        </w:r>
      </w:del>
      <w:ins w:id="326" w:author="Rapp" w:date="2025-09-23T13:01:00Z">
        <w:r>
          <w:rPr>
            <w:rFonts w:eastAsia="DengXian"/>
            <w:bCs/>
            <w:iCs/>
            <w:szCs w:val="18"/>
            <w:lang w:val="en-US"/>
          </w:rPr>
          <w:t>from</w:t>
        </w:r>
      </w:ins>
      <w:r>
        <w:rPr>
          <w:rFonts w:eastAsia="DengXian"/>
          <w:bCs/>
          <w:iCs/>
          <w:szCs w:val="18"/>
        </w:rPr>
        <w:t xml:space="preserve"> the start of </w:t>
      </w:r>
      <w:r>
        <w:rPr>
          <w:rFonts w:eastAsia="DengXian"/>
          <w:bCs/>
          <w:iCs/>
          <w:szCs w:val="18"/>
          <w:lang w:val="en-US"/>
        </w:rPr>
        <w:t xml:space="preserve">IoT NTN TDD pattern of serving cell </w:t>
      </w:r>
      <w:del w:id="327" w:author="Rapp" w:date="2025-09-23T13:01:00Z">
        <w:r>
          <w:rPr>
            <w:bCs/>
            <w:iCs/>
            <w:szCs w:val="18"/>
            <w:lang w:val="en-US" w:eastAsia="sv-SE"/>
          </w:rPr>
          <w:delText>and</w:delText>
        </w:r>
      </w:del>
      <w:ins w:id="328"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r>
        <w:rPr>
          <w:rFonts w:eastAsia="DengXian"/>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Agree. No need of contribution unless there is a different view.</w:t>
      </w:r>
    </w:p>
    <w:p w:rsidR="00437919" w:rsidRDefault="00BE22AC">
      <w:pPr>
        <w:rPr>
          <w:rFonts w:eastAsia="SimSun"/>
        </w:rPr>
      </w:pPr>
      <w:r>
        <w:rPr>
          <w:rFonts w:eastAsia="SimSun"/>
        </w:rPr>
        <w:t xml:space="preserve">Qualcomm: Additionally we should clarify it is “in number of </w:t>
      </w:r>
      <w:r>
        <w:rPr>
          <w:rFonts w:eastAsia="SimSun"/>
          <w:color w:val="FF0000"/>
        </w:rPr>
        <w:t xml:space="preserve">radio </w:t>
      </w:r>
      <w:r>
        <w:rPr>
          <w:rFonts w:eastAsia="SimSun"/>
        </w:rPr>
        <w:t xml:space="preserve">frames”, it is not subframe. Perhaps naming can also be reconsidered to avoid confusion with existing </w:t>
      </w:r>
      <w:proofErr w:type="spellStart"/>
      <w:r>
        <w:rPr>
          <w:rFonts w:eastAsia="SimSun"/>
        </w:rPr>
        <w:t>si-RadioFrameOffset</w:t>
      </w:r>
      <w:proofErr w:type="spellEnd"/>
      <w:r>
        <w:rPr>
          <w:rFonts w:eastAsia="SimSun"/>
        </w:rPr>
        <w:t xml:space="preserve">. </w:t>
      </w:r>
    </w:p>
    <w:p w:rsidR="00437919" w:rsidRDefault="00BE22AC">
      <w:pPr>
        <w:rPr>
          <w:rFonts w:eastAsia="SimSun"/>
          <w:b/>
        </w:rPr>
      </w:pPr>
      <w:r>
        <w:rPr>
          <w:rFonts w:eastAsia="SimSun"/>
          <w:b/>
        </w:rPr>
        <w:t xml:space="preserve">Rapporteur’s comment: </w:t>
      </w:r>
      <w:r>
        <w:rPr>
          <w:rFonts w:eastAsia="SimSun"/>
        </w:rPr>
        <w:t>OK with QC’s suggestion.</w:t>
      </w:r>
    </w:p>
    <w:p w:rsidR="00437919" w:rsidRDefault="00BE22AC">
      <w:pPr>
        <w:pStyle w:val="2"/>
        <w:rPr>
          <w:rFonts w:eastAsia="SimSun"/>
          <w:lang w:val="en-US"/>
        </w:rPr>
      </w:pPr>
      <w:r>
        <w:rPr>
          <w:rFonts w:eastAsia="SimSun"/>
          <w:lang w:val="en-US"/>
        </w:rPr>
        <w:t>Z053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rsidR="00437919" w:rsidRDefault="00437919">
      <w:pPr>
        <w:pStyle w:val="af"/>
        <w:rPr>
          <w:rFonts w:eastAsia="SimSun"/>
          <w:lang w:val="en-US"/>
        </w:rPr>
      </w:pPr>
    </w:p>
    <w:p w:rsidR="00437919" w:rsidRDefault="00BE22AC">
      <w:pPr>
        <w:pStyle w:val="af"/>
        <w:rPr>
          <w:lang w:val="en-US"/>
        </w:rPr>
      </w:pPr>
      <w:r>
        <w:rPr>
          <w:b/>
        </w:rPr>
        <w:lastRenderedPageBreak/>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IoT NTN TDD mode, </w:t>
      </w:r>
      <w:del w:id="329" w:author="Rapp" w:date="2025-09-23T13:00:00Z">
        <w:r>
          <w:rPr>
            <w:rFonts w:eastAsia="DengXian"/>
          </w:rPr>
          <w:delText xml:space="preserve">if </w:delText>
        </w:r>
      </w:del>
      <w:r>
        <w:rPr>
          <w:rFonts w:eastAsia="DengXian"/>
        </w:rPr>
        <w:t xml:space="preserve">this field is </w:t>
      </w:r>
      <w:del w:id="330" w:author="Rapp" w:date="2025-09-23T13:00:00Z">
        <w:r>
          <w:rPr>
            <w:rFonts w:eastAsia="DengXian"/>
            <w:lang w:val="en-US"/>
          </w:rPr>
          <w:delText>signalled</w:delText>
        </w:r>
      </w:del>
      <w:ins w:id="331" w:author="Rapp" w:date="2025-09-23T13:00:00Z">
        <w:r>
          <w:rPr>
            <w:rFonts w:eastAsia="DengXian"/>
            <w:lang w:val="en-US"/>
          </w:rPr>
          <w:t xml:space="preserve">not </w:t>
        </w:r>
        <w:proofErr w:type="spellStart"/>
        <w:r>
          <w:rPr>
            <w:rFonts w:eastAsia="DengXian"/>
            <w:lang w:val="en-US"/>
          </w:rPr>
          <w:t>sig</w:t>
        </w:r>
      </w:ins>
      <w:ins w:id="332"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Agree. </w:t>
      </w:r>
    </w:p>
    <w:p w:rsidR="00437919" w:rsidRDefault="00BE22AC">
      <w:pPr>
        <w:pStyle w:val="2"/>
        <w:rPr>
          <w:rFonts w:eastAsia="SimSun"/>
          <w:lang w:val="en-US"/>
        </w:rPr>
      </w:pPr>
      <w:r>
        <w:rPr>
          <w:rFonts w:eastAsia="SimSun"/>
          <w:lang w:val="en-US"/>
        </w:rPr>
        <w:t>Z054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rsidR="00437919" w:rsidRDefault="00437919">
      <w:pPr>
        <w:pStyle w:val="af"/>
        <w:rPr>
          <w:rFonts w:eastAsia="SimSun"/>
          <w:lang w:val="en-US"/>
        </w:rPr>
      </w:pPr>
    </w:p>
    <w:p w:rsidR="00437919" w:rsidRDefault="00BE22AC">
      <w:pPr>
        <w:pStyle w:val="af"/>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For IoT NTN TDD mode,</w:t>
      </w:r>
      <w:del w:id="333" w:author="Rapp" w:date="2025-09-23T12:59:00Z">
        <w:r>
          <w:rPr>
            <w:rFonts w:eastAsia="DengXian"/>
          </w:rPr>
          <w:delText xml:space="preserve"> if this field is signalled,</w:delText>
        </w:r>
      </w:del>
      <w:r>
        <w:rPr>
          <w:rFonts w:eastAsia="DengXian"/>
        </w:rPr>
        <w:t xml:space="preserve"> </w:t>
      </w:r>
      <w:r>
        <w:rPr>
          <w:i/>
        </w:rPr>
        <w:t>useNoBitmap-r1</w:t>
      </w:r>
      <w:del w:id="334" w:author="Rapp" w:date="2025-09-23T12:59:00Z">
        <w:r>
          <w:rPr>
            <w:i/>
            <w:lang w:val="en-US"/>
          </w:rPr>
          <w:delText>6</w:delText>
        </w:r>
      </w:del>
      <w:ins w:id="335" w:author="Rapp" w:date="2025-09-23T12:59:00Z">
        <w:r>
          <w:rPr>
            <w:rFonts w:eastAsia="SimSun"/>
            <w:i/>
            <w:lang w:val="en-US"/>
          </w:rPr>
          <w:t>4</w:t>
        </w:r>
      </w:ins>
      <w:r>
        <w:t xml:space="preserve"> is used</w:t>
      </w:r>
      <w:r>
        <w:rPr>
          <w:rFonts w:eastAsia="DengXian"/>
        </w:rPr>
        <w:t>.</w:t>
      </w:r>
      <w:r>
        <w:rPr>
          <w:rFonts w:eastAsia="SimSun"/>
          <w:lang w:val="en-US"/>
        </w:rPr>
        <w:t>’</w:t>
      </w:r>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Agree. But the wording will be updated to follow legacy:</w:t>
      </w:r>
    </w:p>
    <w:p w:rsidR="00437919" w:rsidRDefault="00BE22AC">
      <w:pPr>
        <w:rPr>
          <w:rFonts w:eastAsia="SimSun"/>
          <w:b/>
        </w:rPr>
      </w:pPr>
      <w:r>
        <w:rPr>
          <w:rFonts w:eastAsia="DengXian"/>
        </w:rPr>
        <w:t xml:space="preserve">For IoT NTN TDD mode, </w:t>
      </w:r>
      <w:del w:id="336" w:author="Huawei-Xubin" w:date="2025-09-26T16:39:00Z">
        <w:r>
          <w:rPr>
            <w:rFonts w:eastAsia="DengXian"/>
          </w:rPr>
          <w:delText>if this field is signalled,</w:delText>
        </w:r>
      </w:del>
      <w:r>
        <w:rPr>
          <w:rFonts w:eastAsia="DengXian"/>
        </w:rPr>
        <w:t xml:space="preserve"> </w:t>
      </w:r>
      <w:ins w:id="337" w:author="Huawei-Xubin" w:date="2025-09-26T16:39:00Z">
        <w:r>
          <w:rPr>
            <w:rFonts w:eastAsia="DengXian"/>
          </w:rPr>
          <w:t xml:space="preserve">this field is set to </w:t>
        </w:r>
      </w:ins>
      <w:proofErr w:type="spellStart"/>
      <w:r>
        <w:rPr>
          <w:i/>
        </w:rPr>
        <w:t>useNoBitmap</w:t>
      </w:r>
      <w:proofErr w:type="spellEnd"/>
      <w:del w:id="338" w:author="Huawei-Xubin" w:date="2025-09-26T16:39:00Z">
        <w:r>
          <w:rPr>
            <w:i/>
          </w:rPr>
          <w:delText>-r1</w:delText>
        </w:r>
        <w:r>
          <w:rPr>
            <w:i/>
            <w:lang w:val="en-US"/>
          </w:rPr>
          <w:delText>6</w:delText>
        </w:r>
        <w:r>
          <w:delText xml:space="preserve"> is used</w:delText>
        </w:r>
      </w:del>
      <w:r>
        <w:rPr>
          <w:rFonts w:eastAsia="DengXian"/>
        </w:rPr>
        <w:t>.</w:t>
      </w:r>
    </w:p>
    <w:p w:rsidR="00437919" w:rsidRDefault="00437919"/>
    <w:p w:rsidR="00437919" w:rsidRDefault="00BE22AC">
      <w:pPr>
        <w:pStyle w:val="2"/>
        <w:rPr>
          <w:rFonts w:eastAsia="DengXian"/>
        </w:rPr>
      </w:pPr>
      <w:r>
        <w:rPr>
          <w:rFonts w:eastAsia="DengXian"/>
        </w:rPr>
        <w:t>N021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rsidR="00437919" w:rsidRDefault="00BE22AC">
      <w:pPr>
        <w:pStyle w:val="TAL"/>
        <w:rPr>
          <w:b/>
          <w:i/>
        </w:rPr>
      </w:pPr>
      <w:proofErr w:type="spellStart"/>
      <w:r>
        <w:rPr>
          <w:b/>
          <w:i/>
        </w:rPr>
        <w:lastRenderedPageBreak/>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
        <w:rPr>
          <w:rFonts w:eastAsia="DengXian"/>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
        <w:rPr>
          <w:rFonts w:eastAsia="DengXian"/>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SimSun"/>
        </w:rPr>
      </w:pPr>
      <w:bookmarkStart w:id="339" w:name="OLE_LINK8"/>
      <w:r>
        <w:rPr>
          <w:rFonts w:eastAsia="SimSun"/>
          <w:b/>
        </w:rPr>
        <w:t xml:space="preserve">Rapporteur’s comment: </w:t>
      </w:r>
      <w:r>
        <w:rPr>
          <w:rFonts w:eastAsia="SimSun"/>
        </w:rPr>
        <w:t>Agree. Will update all related places.</w:t>
      </w:r>
    </w:p>
    <w:p w:rsidR="00437919" w:rsidRDefault="00BE22AC">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rsidR="00437919" w:rsidRDefault="00BE22AC">
      <w:pPr>
        <w:rPr>
          <w:rFonts w:eastAsia="SimSun"/>
        </w:rPr>
      </w:pPr>
      <w:r>
        <w:rPr>
          <w:rFonts w:eastAsia="SimSun"/>
        </w:rPr>
        <w:t>value v1dot5 corresponds to 1.5, value v2 corresponds to 2, value v4 corresponds to 4 and so on. For IoT NTN TDD mode, value v4 corresponds to 4*11.2” and value v8 corresponds to 8*11.25.</w:t>
      </w:r>
    </w:p>
    <w:p w:rsidR="00437919" w:rsidRDefault="00BE22AC">
      <w:pPr>
        <w:rPr>
          <w:rFonts w:eastAsia="DengXian"/>
        </w:rPr>
      </w:pPr>
      <w:r>
        <w:rPr>
          <w:rFonts w:eastAsia="SimSun"/>
          <w:b/>
        </w:rPr>
        <w:t xml:space="preserve">Rapporteur’s comment: </w:t>
      </w:r>
      <w:r>
        <w:rPr>
          <w:rFonts w:eastAsia="SimSun"/>
        </w:rPr>
        <w:t>OK with QC’s suggestion.</w:t>
      </w:r>
    </w:p>
    <w:bookmarkEnd w:id="339"/>
    <w:p w:rsidR="00437919" w:rsidRDefault="00BE22AC">
      <w:pPr>
        <w:pStyle w:val="2"/>
        <w:rPr>
          <w:rFonts w:eastAsia="DengXian"/>
        </w:rPr>
      </w:pPr>
      <w:r>
        <w:rPr>
          <w:rFonts w:eastAsia="DengXian"/>
        </w:rPr>
        <w:t>N022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bookmarkStart w:id="340"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40"/>
    <w:p w:rsidR="00437919" w:rsidRDefault="00BE22AC">
      <w:pPr>
        <w:pStyle w:val="af"/>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IoT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DengXian"/>
          <w:b/>
        </w:rPr>
      </w:pPr>
      <w:r>
        <w:t xml:space="preserve">Duration of NPUSCH segment transmission in NTN transmission, see TS 36.213 [23]. Unit in </w:t>
      </w:r>
      <w:proofErr w:type="spellStart"/>
      <w:r>
        <w:t>ms</w:t>
      </w:r>
      <w:proofErr w:type="spell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7"/>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rsidR="00437919" w:rsidRDefault="00BE22AC">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lastRenderedPageBreak/>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
        <w:rPr>
          <w:rFonts w:eastAsia="DengXian"/>
          <w:b/>
          <w:lang w:val="en-US"/>
        </w:rPr>
      </w:pPr>
    </w:p>
    <w:p w:rsidR="00437919" w:rsidRDefault="00BE22AC">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rsidR="00437919" w:rsidRDefault="00BE22AC">
      <w:pPr>
        <w:pStyle w:val="TAL"/>
        <w:rPr>
          <w:rFonts w:eastAsia="DengXian"/>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
        <w:rPr>
          <w:rFonts w:eastAsia="DengXian"/>
        </w:rPr>
      </w:pPr>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 xml:space="preserve">Based on the </w:t>
      </w:r>
      <w:proofErr w:type="spellStart"/>
      <w:r>
        <w:rPr>
          <w:rFonts w:eastAsia="SimSun"/>
        </w:rPr>
        <w:t>lasest</w:t>
      </w:r>
      <w:proofErr w:type="spell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So we don’t need to make a change now in RAN2. Besides it may be enough if RAN1 has captured the agreement in RAN1 spec since we refer to RAN1 spec already.</w:t>
      </w:r>
    </w:p>
    <w:p w:rsidR="00437919" w:rsidRDefault="00BE22AC">
      <w:r>
        <w:rPr>
          <w:rFonts w:eastAsia="SimSun"/>
        </w:rPr>
        <w:t>Qualcomm: Suggest to change to “</w:t>
      </w:r>
      <w:proofErr w:type="spellStart"/>
      <w:r>
        <w:rPr>
          <w:rFonts w:eastAsia="SimSun"/>
        </w:rPr>
        <w:t>ToDo</w:t>
      </w:r>
      <w:proofErr w:type="spellEnd"/>
      <w:r>
        <w:rPr>
          <w:rFonts w:eastAsia="SimSun"/>
        </w:rPr>
        <w:t>”. It is perhaps better to clarify this filed is not applicable in IoT NTN TDD mode as UE restarts every 8ms.</w:t>
      </w:r>
    </w:p>
    <w:p w:rsidR="00437919" w:rsidRDefault="00BE22AC">
      <w:pPr>
        <w:rPr>
          <w:rFonts w:eastAsia="DengXian"/>
        </w:rPr>
      </w:pPr>
      <w:r>
        <w:rPr>
          <w:rFonts w:eastAsia="SimSun"/>
          <w:b/>
        </w:rPr>
        <w:t xml:space="preserve">Rapporteur’s comment: </w:t>
      </w:r>
      <w:r>
        <w:rPr>
          <w:rFonts w:eastAsia="SimSun"/>
        </w:rPr>
        <w:t>Let’s wait for RAN1 conclusion for now.</w:t>
      </w: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LTE to NR NTN mobility</w:t>
      </w:r>
    </w:p>
    <w:p w:rsidR="00437919" w:rsidRDefault="00BE22AC">
      <w:pPr>
        <w:pStyle w:val="2"/>
      </w:pPr>
      <w:r>
        <w:t>V230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34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34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DengXian" w:eastAsia="DengXian" w:hAnsi="DengXian"/>
          <w:sz w:val="21"/>
          <w:szCs w:val="21"/>
        </w:rPr>
      </w:pPr>
    </w:p>
    <w:p w:rsidR="00437919" w:rsidRDefault="00437919">
      <w:pPr>
        <w:pBdr>
          <w:bottom w:val="single" w:sz="6" w:space="1" w:color="auto"/>
        </w:pBdr>
        <w:rPr>
          <w:rFonts w:ascii="DengXian" w:eastAsia="DengXian" w:hAnsi="DengXian"/>
          <w:sz w:val="21"/>
          <w:szCs w:val="21"/>
        </w:rPr>
      </w:pPr>
    </w:p>
    <w:p w:rsidR="00437919" w:rsidRDefault="00BE22AC">
      <w:pPr>
        <w:pStyle w:val="2"/>
      </w:pPr>
      <w:r>
        <w:lastRenderedPageBreak/>
        <w:t>S905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
      </w:pPr>
      <w:r>
        <w:rPr>
          <w:noProof/>
          <w:lang w:val="en-US" w:eastAsia="ko-KR"/>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rsidR="00437919" w:rsidRDefault="00437919">
      <w:pPr>
        <w:pBdr>
          <w:bottom w:val="single" w:sz="6" w:space="1" w:color="auto"/>
        </w:pBdr>
        <w:rPr>
          <w:rFonts w:eastAsia="DengXian"/>
        </w:rPr>
      </w:pPr>
    </w:p>
    <w:p w:rsidR="00437919" w:rsidRDefault="00BE22AC">
      <w:pPr>
        <w:pStyle w:val="2"/>
      </w:pPr>
      <w:r>
        <w:t>X500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w:t>
            </w:r>
          </w:p>
          <w:p w:rsidR="00437919" w:rsidRDefault="00BE22AC">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
        <w:rPr>
          <w:rFonts w:ascii="Arial" w:eastAsia="DengXian" w:hAnsi="Arial"/>
          <w:sz w:val="18"/>
        </w:rPr>
      </w:pPr>
      <w:r>
        <w:rPr>
          <w:rFonts w:ascii="Arial" w:eastAsia="DengXian" w:hAnsi="Arial"/>
          <w:sz w:val="18"/>
        </w:rPr>
        <w:t xml:space="preserve">There are two issues need to be addressed. </w:t>
      </w:r>
    </w:p>
    <w:p w:rsidR="00437919" w:rsidRDefault="00BE22AC">
      <w:pPr>
        <w:pStyle w:val="ab"/>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rsidR="00437919" w:rsidRDefault="00BE22AC">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rsidR="00437919" w:rsidRDefault="00BE22AC">
      <w:pPr>
        <w:pStyle w:val="af"/>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rsidR="00437919" w:rsidRDefault="00BE22AC">
      <w:pPr>
        <w:rPr>
          <w:rFonts w:eastAsia="DengXian"/>
        </w:rPr>
      </w:pPr>
      <w:r>
        <w:rPr>
          <w:b/>
        </w:rPr>
        <w:t xml:space="preserve"> [Comments]</w:t>
      </w:r>
      <w:r>
        <w:t>:</w:t>
      </w:r>
    </w:p>
    <w:p w:rsidR="00437919" w:rsidRDefault="00BE22AC">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OPPO</w:t>
            </w:r>
          </w:p>
          <w:p w:rsidR="00437919" w:rsidRDefault="00BE22AC">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
        <w:rPr>
          <w:szCs w:val="22"/>
          <w:lang w:eastAsia="sv-SE"/>
        </w:rPr>
      </w:pPr>
    </w:p>
    <w:p w:rsidR="00437919" w:rsidRDefault="00BE22AC">
      <w:r>
        <w:rPr>
          <w:b/>
        </w:rPr>
        <w:t>[Comments]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hint="eastAsia"/>
          <w:lang w:eastAsia="ko-KR"/>
        </w:rPr>
        <w:t>E801</w:t>
      </w:r>
    </w:p>
    <w:tbl>
      <w:tblPr>
        <w:tblStyle w:val="aff7"/>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
      </w:pPr>
      <w:r>
        <w:rPr>
          <w:b/>
        </w:rPr>
        <w:t>[Proposed Change]</w:t>
      </w:r>
      <w:r>
        <w:t>:</w:t>
      </w:r>
    </w:p>
    <w:p w:rsidR="00437919" w:rsidRDefault="00BE22AC">
      <w:pPr>
        <w:pStyle w:val="af"/>
      </w:pPr>
      <w:r>
        <w:t>Use a single satellite ID per carrier frequency instead of a sequence.</w:t>
      </w:r>
    </w:p>
    <w:p w:rsidR="00437919" w:rsidRDefault="00BE22AC">
      <w:pPr>
        <w:pStyle w:val="PL"/>
      </w:pPr>
      <w:r>
        <w:t>CarrierFreqNR-</w:t>
      </w:r>
      <w:proofErr w:type="gramStart"/>
      <w:r>
        <w:t>v1</w:t>
      </w:r>
      <w:r>
        <w:rPr>
          <w:rFonts w:hint="eastAsia"/>
        </w:rPr>
        <w:t xml:space="preserve">9xy </w:t>
      </w:r>
      <w:r>
        <w:t>:</w:t>
      </w:r>
      <w:proofErr w:type="gramEnd"/>
      <w:r>
        <w:t>:=</w:t>
      </w:r>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
      </w:pPr>
    </w:p>
    <w:p w:rsidR="00437919" w:rsidRDefault="00BE22AC">
      <w:r>
        <w:rPr>
          <w:b/>
        </w:rPr>
        <w:t>[Comments]</w:t>
      </w:r>
      <w:r>
        <w:t>:</w:t>
      </w:r>
    </w:p>
    <w:p w:rsidR="00437919" w:rsidRDefault="00BE22AC">
      <w:pPr>
        <w:pBdr>
          <w:bottom w:val="single" w:sz="6" w:space="1" w:color="auto"/>
        </w:pBdr>
        <w:rPr>
          <w:rFonts w:ascii="DengXian" w:eastAsia="DengXian" w:hAnsi="DengXian"/>
          <w:sz w:val="21"/>
          <w:szCs w:val="21"/>
        </w:rPr>
      </w:pPr>
      <w:r>
        <w:rPr>
          <w:rFonts w:eastAsia="DengXian" w:hint="eastAsia"/>
          <w:b/>
        </w:rPr>
        <w:lastRenderedPageBreak/>
        <w:t>R</w:t>
      </w:r>
      <w:r>
        <w:rPr>
          <w:rFonts w:eastAsia="DengXian"/>
          <w:b/>
        </w:rPr>
        <w:t>apporteur’s comments:</w:t>
      </w:r>
      <w:r>
        <w:rPr>
          <w:rFonts w:eastAsia="DengXian" w:hint="eastAsia"/>
        </w:rPr>
        <w:t xml:space="preserve"> Thanks for raising this RIL. This RIL was raised during post email discussion phase after RAN2#131.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contributions</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lang w:eastAsia="ko-KR"/>
        </w:rPr>
        <w:t>Z005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rsidR="00437919" w:rsidRDefault="00BE22AC">
      <w:pPr>
        <w:pStyle w:val="af"/>
        <w:spacing w:after="100"/>
      </w:pPr>
      <w:r>
        <w:t xml:space="preserve">We are open to discuss this and slightly prefer simplicity. </w:t>
      </w:r>
    </w:p>
    <w:p w:rsidR="00437919" w:rsidRDefault="00BE22AC">
      <w:pPr>
        <w:pStyle w:val="af"/>
      </w:pPr>
      <w:r>
        <w:rPr>
          <w:b/>
        </w:rPr>
        <w:t>[Proposed Change]</w:t>
      </w:r>
      <w:r>
        <w:t>:</w:t>
      </w:r>
    </w:p>
    <w:p w:rsidR="00437919" w:rsidRDefault="00BE22AC">
      <w:pPr>
        <w:pStyle w:val="af"/>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DengXian"/>
          <w:b/>
        </w:rPr>
      </w:pPr>
      <w:r>
        <w:rPr>
          <w:rFonts w:eastAsia="DengXian" w:hint="eastAsia"/>
          <w:b/>
        </w:rPr>
        <w:t>R</w:t>
      </w:r>
      <w:r>
        <w:rPr>
          <w:rFonts w:eastAsia="DengXian"/>
          <w:b/>
        </w:rPr>
        <w:t>apporteur’s comments:</w:t>
      </w:r>
    </w:p>
    <w:p w:rsidR="00437919" w:rsidRDefault="00437919">
      <w:pPr>
        <w:pBdr>
          <w:bottom w:val="single" w:sz="6" w:space="1" w:color="auto"/>
        </w:pBdr>
        <w:rPr>
          <w:rFonts w:eastAsia="DengXian"/>
        </w:rPr>
      </w:pPr>
    </w:p>
    <w:p w:rsidR="00437919" w:rsidRDefault="00BE22AC">
      <w:pPr>
        <w:pStyle w:val="2"/>
        <w:rPr>
          <w:rFonts w:eastAsia="맑은 고딕"/>
          <w:lang w:eastAsia="ko-KR"/>
        </w:rPr>
      </w:pPr>
      <w:r>
        <w:rPr>
          <w:rFonts w:eastAsia="맑은 고딕"/>
          <w:lang w:eastAsia="ko-KR"/>
        </w:rPr>
        <w:lastRenderedPageBreak/>
        <w:t>Z006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1</w:t>
            </w:r>
          </w:p>
        </w:tc>
        <w:tc>
          <w:tcPr>
            <w:tcW w:w="2797" w:type="dxa"/>
          </w:tcPr>
          <w:p w:rsidR="00437919" w:rsidRDefault="00BE22AC">
            <w:pPr>
              <w:spacing w:after="40"/>
              <w:rPr>
                <w:rFonts w:eastAsia="DengXian"/>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
        <w:rPr>
          <w:b/>
        </w:rPr>
      </w:pPr>
      <w:r>
        <w:rPr>
          <w:b/>
        </w:rPr>
        <w:br/>
        <w:t>[Description]</w:t>
      </w:r>
      <w:r>
        <w:t xml:space="preserve">: </w:t>
      </w:r>
    </w:p>
    <w:p w:rsidR="00437919" w:rsidRDefault="00BE22AC">
      <w:pPr>
        <w:pStyle w:val="af"/>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343"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344"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345"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346"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Default="00437919">
      <w:pPr>
        <w:overflowPunct/>
        <w:autoSpaceDE/>
        <w:autoSpaceDN/>
        <w:adjustRightInd/>
        <w:spacing w:after="0"/>
        <w:textAlignment w:val="auto"/>
        <w:rPr>
          <w:rFonts w:eastAsia="DengXian"/>
        </w:rPr>
      </w:pPr>
    </w:p>
    <w:p w:rsidR="00437919" w:rsidRDefault="00BE22AC">
      <w:pPr>
        <w:pStyle w:val="1"/>
      </w:pPr>
      <w:r>
        <w:t>SONMDT for LTE</w:t>
      </w:r>
    </w:p>
    <w:p w:rsidR="00437919" w:rsidRDefault="00BE22AC">
      <w:pPr>
        <w:pStyle w:val="2"/>
        <w:rPr>
          <w:rFonts w:eastAsiaTheme="minorEastAsia"/>
        </w:rPr>
      </w:pPr>
      <w:r>
        <w:t>C064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
        <w:rPr>
          <w:rFonts w:eastAsiaTheme="minorEastAsia"/>
        </w:rPr>
      </w:pPr>
    </w:p>
    <w:p w:rsidR="00437919" w:rsidRDefault="00BE22AC">
      <w:pPr>
        <w:pStyle w:val="af"/>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347" w:author="CATT" w:date="2025-09-18T13:31:00Z">
        <w:r>
          <w:t xml:space="preserve">reconfiguration with sync </w:t>
        </w:r>
      </w:ins>
      <w:del w:id="348"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DengXian"/>
        </w:rPr>
      </w:pPr>
      <w:r>
        <w:rPr>
          <w:rFonts w:eastAsiaTheme="minorEastAsia"/>
        </w:rPr>
        <w:t>[Rapporteur] The change is agreeable.</w:t>
      </w:r>
    </w:p>
    <w:p w:rsidR="00437919" w:rsidRDefault="00437919">
      <w:pPr>
        <w:rPr>
          <w:rFonts w:eastAsia="DengXian"/>
        </w:rPr>
      </w:pPr>
    </w:p>
    <w:p w:rsidR="00437919" w:rsidRDefault="00BE22AC">
      <w:pPr>
        <w:pStyle w:val="2"/>
        <w:rPr>
          <w:rFonts w:eastAsiaTheme="minorEastAsia"/>
        </w:rPr>
      </w:pPr>
      <w:r>
        <w:t>N001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
        <w:rPr>
          <w:rFonts w:eastAsiaTheme="minorEastAsia"/>
        </w:rPr>
      </w:pPr>
    </w:p>
    <w:p w:rsidR="00437919" w:rsidRDefault="00BE22AC">
      <w:pPr>
        <w:pStyle w:val="af"/>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5D64E5">
      <w:pPr>
        <w:pStyle w:val="Doc-title"/>
      </w:pPr>
      <w:hyperlink r:id="rId12" w:history="1">
        <w:r w:rsidR="00BE22AC">
          <w:rPr>
            <w:rStyle w:val="affa"/>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DengXian"/>
        </w:rPr>
      </w:pPr>
    </w:p>
    <w:p w:rsidR="00437919" w:rsidRDefault="00BE22AC">
      <w:pPr>
        <w:rPr>
          <w:rFonts w:eastAsia="DengXian"/>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
        <w:rPr>
          <w:rFonts w:eastAsia="DengXian"/>
        </w:rPr>
      </w:pPr>
      <w:r>
        <w:rPr>
          <w:b/>
        </w:rPr>
        <w:br/>
        <w:t>[Description]</w:t>
      </w:r>
      <w:r>
        <w:t>: in 5.6.13a.3, TS reference number for TS 38.331 is missing.</w:t>
      </w:r>
    </w:p>
    <w:p w:rsidR="00437919" w:rsidRDefault="00BE22AC">
      <w:pPr>
        <w:pStyle w:val="af"/>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
        <w:rPr>
          <w:rFonts w:eastAsiaTheme="minorEastAsia"/>
        </w:rPr>
      </w:pPr>
    </w:p>
    <w:p w:rsidR="00437919" w:rsidRDefault="00BE22AC">
      <w:pPr>
        <w:pStyle w:val="af"/>
      </w:pPr>
      <w:r>
        <w:rPr>
          <w:b/>
        </w:rPr>
        <w:t>[Proposed Change]</w:t>
      </w:r>
      <w:r>
        <w:t>: Suggest to add TS reference number for TS 38.331:</w:t>
      </w:r>
    </w:p>
    <w:p w:rsidR="00437919" w:rsidRDefault="00BE22AC">
      <w:pPr>
        <w:pStyle w:val="af"/>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
        <w:rPr>
          <w:rFonts w:eastAsia="DengXian"/>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DengXian"/>
        </w:rPr>
      </w:pPr>
      <w:r>
        <w:rPr>
          <w:rFonts w:eastAsia="DengXian"/>
        </w:rPr>
        <w:t>Lenovo commented that CR: H345 (adding missing spec reference [82]) is editorial and can be already fixed during CR implementation review. So the status is changed to Duplicate, and this RIL will not be captured in the rapporteur CR.</w:t>
      </w:r>
    </w:p>
    <w:p w:rsidR="00437919" w:rsidRDefault="00437919">
      <w:pPr>
        <w:rPr>
          <w:rFonts w:eastAsia="DengXian"/>
        </w:rPr>
      </w:pPr>
    </w:p>
    <w:p w:rsidR="00437919" w:rsidRDefault="00BE22AC">
      <w:pPr>
        <w:pStyle w:val="2"/>
        <w:rPr>
          <w:rFonts w:eastAsiaTheme="minorEastAsia"/>
        </w:rPr>
      </w:pPr>
      <w:r>
        <w:lastRenderedPageBreak/>
        <w:t>H346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
        <w:rPr>
          <w:rFonts w:eastAsia="DengXian"/>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맑은 고딕"/>
          <w:b/>
          <w:i/>
          <w:lang w:eastAsia="sv-SE"/>
        </w:rPr>
      </w:pPr>
      <w:proofErr w:type="spellStart"/>
      <w:r>
        <w:rPr>
          <w:rFonts w:eastAsia="맑은 고딕"/>
          <w:b/>
          <w:i/>
          <w:lang w:eastAsia="sv-SE"/>
        </w:rPr>
        <w:t>perRA-InfoListNR</w:t>
      </w:r>
      <w:proofErr w:type="spellEnd"/>
    </w:p>
    <w:p w:rsidR="00437919" w:rsidRDefault="00BE22AC">
      <w:pPr>
        <w:pStyle w:val="af"/>
        <w:rPr>
          <w:rFonts w:eastAsia="DengXian"/>
        </w:rPr>
      </w:pPr>
      <w:r>
        <w:rPr>
          <w:rFonts w:eastAsia="DengXian"/>
          <w:bCs/>
          <w:iCs/>
        </w:rPr>
        <w:t>This field is used to indicate per RA information for NR RACH.</w:t>
      </w:r>
    </w:p>
    <w:p w:rsidR="00437919" w:rsidRDefault="00437919">
      <w:pPr>
        <w:pStyle w:val="af"/>
        <w:rPr>
          <w:rFonts w:eastAsiaTheme="minorEastAsia"/>
        </w:rPr>
      </w:pPr>
    </w:p>
    <w:p w:rsidR="00437919" w:rsidRDefault="00BE22AC">
      <w:pPr>
        <w:pStyle w:val="af"/>
      </w:pPr>
      <w:r>
        <w:rPr>
          <w:b/>
        </w:rPr>
        <w:t>[Proposed Change]</w:t>
      </w:r>
      <w:r>
        <w:t>: Suggest to change the wording into the following:</w:t>
      </w:r>
    </w:p>
    <w:p w:rsidR="00437919" w:rsidRDefault="00BE22AC">
      <w:pPr>
        <w:pStyle w:val="TAL"/>
        <w:rPr>
          <w:rFonts w:eastAsia="맑은 고딕"/>
          <w:b/>
          <w:i/>
          <w:lang w:eastAsia="sv-SE"/>
        </w:rPr>
      </w:pPr>
      <w:proofErr w:type="spellStart"/>
      <w:r>
        <w:rPr>
          <w:rFonts w:eastAsia="맑은 고딕"/>
          <w:b/>
          <w:i/>
          <w:lang w:eastAsia="sv-SE"/>
        </w:rPr>
        <w:t>perRA-InfoListNR</w:t>
      </w:r>
      <w:proofErr w:type="spellEnd"/>
    </w:p>
    <w:p w:rsidR="00437919" w:rsidRDefault="00BE22AC">
      <w:pPr>
        <w:pStyle w:val="af"/>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rsidR="00437919" w:rsidRDefault="00437919">
      <w:pPr>
        <w:pStyle w:val="af"/>
        <w:rPr>
          <w:rFonts w:eastAsia="DengXian"/>
        </w:rPr>
      </w:pPr>
    </w:p>
    <w:p w:rsidR="00437919" w:rsidRDefault="00BE22AC">
      <w:r>
        <w:rPr>
          <w:b/>
        </w:rPr>
        <w:t>[Comments]</w:t>
      </w:r>
      <w:r>
        <w:t>:</w:t>
      </w:r>
    </w:p>
    <w:p w:rsidR="00437919" w:rsidRDefault="00BE22AC">
      <w:pPr>
        <w:rPr>
          <w:rFonts w:eastAsia="DengXian"/>
        </w:rPr>
      </w:pPr>
      <w:r>
        <w:rPr>
          <w:rFonts w:eastAsiaTheme="minorEastAsia"/>
        </w:rPr>
        <w:t>[Rapporteur] See no comments from other companies, so consider it to be agreeable.</w:t>
      </w:r>
    </w:p>
    <w:p w:rsidR="00437919" w:rsidRDefault="00437919">
      <w:pPr>
        <w:rPr>
          <w:rFonts w:eastAsia="DengXian"/>
        </w:rPr>
      </w:pPr>
    </w:p>
    <w:p w:rsidR="00437919" w:rsidRDefault="00BE22AC">
      <w:pPr>
        <w:pStyle w:val="2"/>
      </w:pPr>
      <w:r>
        <w:t>B001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
      </w:pPr>
    </w:p>
    <w:p w:rsidR="00437919" w:rsidRDefault="00BE22AC">
      <w:r>
        <w:rPr>
          <w:b/>
        </w:rPr>
        <w:t>[Comments]</w:t>
      </w:r>
      <w:r>
        <w:t>:</w:t>
      </w:r>
    </w:p>
    <w:p w:rsidR="00437919" w:rsidRDefault="00BE22AC">
      <w:pPr>
        <w:rPr>
          <w:rFonts w:eastAsia="DengXian"/>
        </w:rPr>
      </w:pPr>
      <w:r>
        <w:rPr>
          <w:rFonts w:eastAsiaTheme="minorEastAsia"/>
        </w:rPr>
        <w:t>[Rapporteur] This change makes sense, so it is agreeable.</w:t>
      </w: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LTE Based 5G Broadcast</w:t>
      </w:r>
    </w:p>
    <w:p w:rsidR="00437919" w:rsidRDefault="00BE22AC">
      <w:pPr>
        <w:pStyle w:val="2"/>
      </w:pPr>
      <w:r>
        <w:t>S903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
      </w:pPr>
    </w:p>
    <w:p w:rsidR="00437919" w:rsidRDefault="00BE22AC">
      <w:pPr>
        <w:pStyle w:val="af"/>
      </w:pPr>
      <w:r>
        <w:t>However, RRC spec is ambiguous as does not address/support the case 3</w:t>
      </w:r>
    </w:p>
    <w:p w:rsidR="00437919" w:rsidRDefault="00BE22AC">
      <w:pPr>
        <w:pStyle w:val="af"/>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349"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350" w:author="Samsung(Vinay)" w:date="2025-09-28T23:35:00Z">
              <w:r>
                <w:rPr>
                  <w:iCs/>
                  <w:lang w:eastAsia="en-GB"/>
                </w:rPr>
                <w:t xml:space="preserve"> </w:t>
              </w:r>
            </w:ins>
            <w:ins w:id="351" w:author="Samsung(Vinay)" w:date="2025-09-28T23:34:00Z">
              <w:r>
                <w:rPr>
                  <w:iCs/>
                  <w:lang w:eastAsia="en-GB"/>
                </w:rPr>
                <w:t>and</w:t>
              </w:r>
            </w:ins>
            <w:ins w:id="352"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353" w:author="Samsung(Vinay)" w:date="2025-09-28T23:12:00Z">
              <w:r>
                <w:rPr>
                  <w:iCs/>
                  <w:lang w:eastAsia="en-GB"/>
                </w:rPr>
                <w:t xml:space="preserve">Value </w:t>
              </w:r>
            </w:ins>
            <w:ins w:id="354"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
      </w:pP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1"/>
      </w:pPr>
      <w:r>
        <w:lastRenderedPageBreak/>
        <w:t>CASMuting (TEI)</w:t>
      </w:r>
    </w:p>
    <w:p w:rsidR="00437919" w:rsidRDefault="00BE22AC">
      <w:pPr>
        <w:pStyle w:val="2"/>
      </w:pPr>
      <w:r>
        <w:t>S904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CAS muting is also applied for SSS, as reflected in RAN1 (See R1-2506644). Reference to relevant clause in 36.211 is missing from RAN2 spec.</w:t>
      </w:r>
    </w:p>
    <w:p w:rsidR="00437919" w:rsidRDefault="00BE22AC">
      <w:pPr>
        <w:pStyle w:val="af"/>
      </w:pPr>
      <w:r>
        <w:rPr>
          <w:b/>
        </w:rPr>
        <w:t>[Proposed Change]</w:t>
      </w:r>
      <w:r>
        <w:t>: Add a reference to clause 6.11.2.2 from 36.211 where CAS muting is applied for SSS</w:t>
      </w:r>
    </w:p>
    <w:tbl>
      <w:tblPr>
        <w:tblStyle w:val="aff7"/>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355" w:author="Samsung(Vinay)" w:date="2025-09-29T15:52:00Z">
              <w:r>
                <w:rPr>
                  <w:rFonts w:cs="Arial"/>
                  <w:szCs w:val="22"/>
                </w:rPr>
                <w:t>,</w:t>
              </w:r>
            </w:ins>
            <w:r>
              <w:rPr>
                <w:rFonts w:cs="Arial"/>
                <w:szCs w:val="22"/>
              </w:rPr>
              <w:t xml:space="preserve"> </w:t>
            </w:r>
            <w:del w:id="356" w:author="Samsung(Vinay)" w:date="2025-09-29T15:52:00Z">
              <w:r>
                <w:rPr>
                  <w:rFonts w:cs="Arial"/>
                  <w:szCs w:val="22"/>
                </w:rPr>
                <w:delText xml:space="preserve">and </w:delText>
              </w:r>
            </w:del>
            <w:r>
              <w:rPr>
                <w:rFonts w:cs="Arial"/>
                <w:szCs w:val="22"/>
              </w:rPr>
              <w:t>6.11.1.2</w:t>
            </w:r>
            <w:ins w:id="357" w:author="Samsung(Vinay)" w:date="2025-09-29T15:52:00Z">
              <w:r>
                <w:rPr>
                  <w:rFonts w:cs="Arial"/>
                  <w:szCs w:val="22"/>
                </w:rPr>
                <w:t xml:space="preserve"> and 6.11.2.2</w:t>
              </w:r>
            </w:ins>
            <w:r>
              <w:rPr>
                <w:rFonts w:cs="Arial"/>
                <w:szCs w:val="22"/>
              </w:rPr>
              <w:t>.</w:t>
            </w:r>
          </w:p>
        </w:tc>
      </w:tr>
    </w:tbl>
    <w:p w:rsidR="00437919" w:rsidRDefault="00437919">
      <w:pPr>
        <w:pStyle w:val="af"/>
      </w:pPr>
    </w:p>
    <w:p w:rsidR="00437919" w:rsidRDefault="00BE22AC">
      <w:r>
        <w:rPr>
          <w:b/>
        </w:rPr>
        <w:t>[Comments]</w:t>
      </w:r>
      <w:r>
        <w:t>:</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1"/>
      </w:pPr>
      <w:r>
        <w:t>LTE TN to NB-IoT NTN cell selection (TEI)</w:t>
      </w:r>
    </w:p>
    <w:p w:rsidR="00437919" w:rsidRDefault="00BE22AC">
      <w:pPr>
        <w:pStyle w:val="2"/>
      </w:pPr>
      <w:r>
        <w:t>S906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w:t>
      </w:r>
      <w:proofErr w:type="spellStart"/>
      <w:r>
        <w:t>IoT</w:t>
      </w:r>
      <w:proofErr w:type="spellEnd"/>
      <w:r>
        <w:t xml:space="preserve"> NTN satellite information. </w:t>
      </w:r>
    </w:p>
    <w:p w:rsidR="00437919" w:rsidRDefault="00437919">
      <w:pPr>
        <w:pStyle w:val="af"/>
      </w:pPr>
    </w:p>
    <w:p w:rsidR="00437919" w:rsidRDefault="00BE22AC">
      <w:r>
        <w:rPr>
          <w:b/>
        </w:rPr>
        <w:t>[Comments]</w:t>
      </w:r>
      <w:r>
        <w:t>:</w:t>
      </w:r>
    </w:p>
    <w:p w:rsidR="00437919" w:rsidRDefault="00BE22AC">
      <w:pPr>
        <w:pBdr>
          <w:bottom w:val="single" w:sz="6" w:space="1" w:color="auto"/>
        </w:pBdr>
        <w:rPr>
          <w:rFonts w:eastAsia="DengXian"/>
        </w:rPr>
      </w:pPr>
      <w:r>
        <w:rPr>
          <w:rFonts w:eastAsia="DengXian" w:hint="eastAsia"/>
          <w:b/>
        </w:rPr>
        <w:t>Z</w:t>
      </w:r>
      <w:r>
        <w:rPr>
          <w:rFonts w:eastAsia="DengXian"/>
          <w:b/>
        </w:rPr>
        <w:t>TE comments:</w:t>
      </w:r>
      <w:r>
        <w:rPr>
          <w:rFonts w:eastAsia="DengXian"/>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w:t>
      </w:r>
      <w:proofErr w:type="spellStart"/>
      <w:r>
        <w:rPr>
          <w:bCs/>
          <w:szCs w:val="21"/>
        </w:rPr>
        <w:t>IoT</w:t>
      </w:r>
      <w:proofErr w:type="spellEnd"/>
      <w:r>
        <w:rPr>
          <w:bCs/>
          <w:szCs w:val="21"/>
        </w:rPr>
        <w:t xml:space="preserve">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w:t>
      </w:r>
      <w:proofErr w:type="spellStart"/>
      <w:r>
        <w:rPr>
          <w:color w:val="000000" w:themeColor="text1"/>
        </w:rPr>
        <w:t>IoT</w:t>
      </w:r>
      <w:proofErr w:type="spellEnd"/>
      <w:r>
        <w:rPr>
          <w:color w:val="000000" w:themeColor="text1"/>
        </w:rPr>
        <w:t xml:space="preserve">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w:t>
      </w:r>
      <w:proofErr w:type="spellStart"/>
      <w:r>
        <w:t>IoT</w:t>
      </w:r>
      <w:proofErr w:type="spellEnd"/>
      <w:r>
        <w:t xml:space="preserve">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w:t>
      </w:r>
      <w:proofErr w:type="spellStart"/>
      <w:r>
        <w:t>IoT</w:t>
      </w:r>
      <w:proofErr w:type="spellEnd"/>
      <w:r>
        <w:t xml:space="preserve"> NTN lists are needed.</w:t>
      </w:r>
    </w:p>
    <w:p w:rsidR="00437919" w:rsidRDefault="00437919">
      <w:pPr>
        <w:pBdr>
          <w:bottom w:val="single" w:sz="6" w:space="1" w:color="auto"/>
        </w:pBdr>
        <w:rPr>
          <w:rFonts w:eastAsia="DengXian"/>
        </w:rPr>
      </w:pPr>
    </w:p>
    <w:sectPr w:rsidR="00437919">
      <w:headerReference w:type="default" r:id="rId13"/>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4E5" w:rsidRDefault="005D64E5">
      <w:pPr>
        <w:spacing w:after="0"/>
      </w:pPr>
      <w:r>
        <w:separator/>
      </w:r>
    </w:p>
  </w:endnote>
  <w:endnote w:type="continuationSeparator" w:id="0">
    <w:p w:rsidR="005D64E5" w:rsidRDefault="005D6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default"/>
    <w:sig w:usb0="00000000" w:usb1="00000000" w:usb2="00000000" w:usb3="00000000" w:csb0="0000019F" w:csb1="00000000"/>
  </w:font>
  <w:font w:name="?? ??">
    <w:altName w:val="MS Gothic"/>
    <w:panose1 w:val="00000000000000000000"/>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4E5" w:rsidRDefault="005D64E5">
      <w:pPr>
        <w:spacing w:after="0"/>
      </w:pPr>
      <w:r>
        <w:separator/>
      </w:r>
    </w:p>
  </w:footnote>
  <w:footnote w:type="continuationSeparator" w:id="0">
    <w:p w:rsidR="005D64E5" w:rsidRDefault="005D6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afb"/>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449A">
      <w:rPr>
        <w:rFonts w:ascii="Arial" w:hAnsi="Arial" w:cs="Arial"/>
        <w:b/>
        <w:noProof/>
        <w:sz w:val="18"/>
        <w:szCs w:val="18"/>
      </w:rPr>
      <w:t>27</w:t>
    </w:r>
    <w:r>
      <w:rPr>
        <w:rFonts w:ascii="Arial" w:hAnsi="Arial" w:cs="Arial"/>
        <w:b/>
        <w:sz w:val="18"/>
        <w:szCs w:val="18"/>
      </w:rPr>
      <w:fldChar w:fldCharType="end"/>
    </w:r>
  </w:p>
  <w:p w:rsidR="00BE22AC" w:rsidRDefault="00BE22AC">
    <w:pPr>
      <w:pStyle w:val="afb"/>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afb"/>
    </w:pPr>
  </w:p>
  <w:p w:rsidR="00BE22AC" w:rsidRDefault="00BE22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209"/>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15F"/>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4E5"/>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9A"/>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EB8E7"/>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uiPriority w:val="35"/>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qFormat/>
    <w:rPr>
      <w:rFonts w:ascii="Arial" w:eastAsia="Times New Roman" w:hAnsi="Arial"/>
      <w:lang w:val="en-GB" w:eastAsia="zh-CN"/>
    </w:rPr>
  </w:style>
  <w:style w:type="character" w:customStyle="1" w:styleId="8Char">
    <w:name w:val="제목 8 Char"/>
    <w:link w:val="8"/>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Charc">
    <w:name w:val="바닥글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바탕"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본문 2 Char"/>
    <w:basedOn w:val="a0"/>
    <w:link w:val="25"/>
    <w:qFormat/>
    <w:rPr>
      <w:rFonts w:eastAsia="Times New Roman"/>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Char0">
    <w:name w:val="각주/미주 머리글 Char"/>
    <w:basedOn w:val="a0"/>
    <w:link w:val="a7"/>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인용 Char"/>
    <w:basedOn w:val="a0"/>
    <w:link w:val="afff0"/>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
    <w:name w:val="Table Normal"/>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A110CBF-CE5A-4647-B4C5-873FC901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44</Pages>
  <Words>10566</Words>
  <Characters>60231</Characters>
  <Application>Microsoft Office Word</Application>
  <DocSecurity>0</DocSecurity>
  <Lines>501</Lines>
  <Paragraphs>141</Paragraphs>
  <ScaleCrop>false</ScaleCrop>
  <HeadingPairs>
    <vt:vector size="2" baseType="variant">
      <vt:variant>
        <vt:lpstr>제목</vt:lpstr>
      </vt:variant>
      <vt:variant>
        <vt:i4>1</vt:i4>
      </vt:variant>
    </vt:vector>
  </HeadingPairs>
  <TitlesOfParts>
    <vt:vector size="1" baseType="lpstr">
      <vt:lpstr>3GPP TS 38.331</vt:lpstr>
    </vt:vector>
  </TitlesOfParts>
  <Company>Huawei Technologies Co., Ltd.</Company>
  <LinksUpToDate>false</LinksUpToDate>
  <CharactersWithSpaces>70656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Seungri Jin (Samsung)</cp:lastModifiedBy>
  <cp:revision>3</cp:revision>
  <cp:lastPrinted>2017-05-08T19:55:00Z</cp:lastPrinted>
  <dcterms:created xsi:type="dcterms:W3CDTF">2025-11-05T11:57:00Z</dcterms:created>
  <dcterms:modified xsi:type="dcterms:W3CDTF">2025-11-05T11:58:00Z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C90BA8ABADCBB2C8AC8BB5DD9216D2D2B41DFCE769477233EF249EA91033108F8C196A1D47513AB824590AAE36D056DCD8E8CFBD8E98ACBFC3669A5CDE539872</vt:lpwstr>
  </property>
  <property fmtid="{D5CDD505-2E9C-101B-9397-08002B2CF9AE}" pid="72" name="KSOProductBuildVer">
    <vt:lpwstr>2052-11.8.2.12085</vt:lpwstr>
  </property>
  <property fmtid="{D5CDD505-2E9C-101B-9397-08002B2CF9AE}" pid="73" name="ICV">
    <vt:lpwstr>2A1CD8B848A34496B6C6AA93CD0E7642</vt:lpwstr>
  </property>
</Properties>
</file>