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E87314F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 xml:space="preserve">. 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0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327913CE" w14:textId="6409541D" w:rsidR="009C7AF2" w:rsidRPr="002719F1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 xml:space="preserve">Ahmed </w:t>
      </w: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Abotabl</w:t>
      </w:r>
      <w:proofErr w:type="spellEnd"/>
      <w:r w:rsidR="004075F0" w:rsidRPr="002719F1">
        <w:rPr>
          <w:rFonts w:ascii="Times New Roman" w:eastAsiaTheme="minorHAnsi" w:hAnsi="Times New Roman" w:cs="Times New Roman"/>
          <w:lang w:val="en-US"/>
        </w:rPr>
        <w:t>,</w:t>
      </w:r>
      <w:r w:rsidRPr="002719F1">
        <w:rPr>
          <w:rFonts w:ascii="Times New Roman" w:eastAsiaTheme="minorHAnsi" w:hAnsi="Times New Roman" w:cs="Times New Roman"/>
          <w:lang w:val="en-US"/>
        </w:rPr>
        <w:t xml:space="preserve"> Samsung</w:t>
      </w:r>
    </w:p>
    <w:p w14:paraId="69F99F00" w14:textId="5C8557FE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Raschkowski, Leszek,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42A9AA85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Rodriguez Larrad, Ignacio,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Prasanth Karunakaran, Fraunhofer IIS</w:t>
      </w:r>
    </w:p>
    <w:p w14:paraId="33B859E1" w14:textId="5F0D078B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Schmieder, Mathis, Fraunhofer HHI</w:t>
      </w:r>
    </w:p>
    <w:p w14:paraId="425CD8A4" w14:textId="15E8B331" w:rsidR="009C7AF2" w:rsidRPr="002719F1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Keusgen</w:t>
      </w:r>
      <w:proofErr w:type="spellEnd"/>
      <w:r w:rsidRPr="002719F1">
        <w:rPr>
          <w:rFonts w:ascii="Times New Roman" w:eastAsiaTheme="minorHAnsi" w:hAnsi="Times New Roman" w:cs="Times New Roman"/>
          <w:lang w:val="en-US"/>
        </w:rPr>
        <w:t>, Wilhelm, Fraunhofer HHI</w:t>
      </w:r>
    </w:p>
    <w:p w14:paraId="7EEFE57D" w14:textId="486F8F69" w:rsidR="009C7AF2" w:rsidRPr="00877F09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, Stephan, </w:t>
      </w: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Fraunhiofer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35EF2F3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Tommi Jamsa, Huawei</w:t>
      </w:r>
    </w:p>
    <w:p w14:paraId="4CAB16DA" w14:textId="23104BA7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Landmann, Markus, Fraunhofer IIS</w:t>
      </w:r>
    </w:p>
    <w:p w14:paraId="5A987EC3" w14:textId="774CD059" w:rsidR="009C7AF2" w:rsidRPr="002C0EBD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>Müller, Robert,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2719F1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>Piyush Gupta, Qualcomm</w:t>
      </w:r>
    </w:p>
    <w:p w14:paraId="375FF417" w14:textId="597167B4" w:rsidR="009C7AF2" w:rsidRPr="002719F1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 xml:space="preserve">Raffaele </w:t>
      </w: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D'Errico</w:t>
      </w:r>
      <w:proofErr w:type="spellEnd"/>
      <w:r w:rsidRPr="002719F1">
        <w:rPr>
          <w:rFonts w:ascii="Times New Roman" w:eastAsiaTheme="minorHAnsi" w:hAnsi="Times New Roman" w:cs="Times New Roman"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0B31B788" w:rsidR="00185402" w:rsidRPr="009A21C7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  <w:lang w:val="de-DE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3A6BE3AF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0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1" w:name="_In-sequence_SDU_delivery"/>
      <w:bookmarkEnd w:id="1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52DCCF81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2E1605D6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>containing new measurements in high clutter density environments.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07F7FB31" w14:textId="391AB1BF" w:rsidR="00825A17" w:rsidRDefault="00825A17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Fraunhofer will add their LSP results (possibly split into sub-scenarios) into the email discussion summary</w:t>
      </w:r>
      <w:r w:rsidR="00841E88">
        <w:rPr>
          <w:rFonts w:ascii="Times New Roman" w:hAnsi="Times New Roman" w:cs="Times New Roman"/>
          <w:lang w:val="en-US"/>
        </w:rPr>
        <w:t xml:space="preserve"> </w:t>
      </w:r>
      <w:r w:rsidR="00D27116">
        <w:rPr>
          <w:rFonts w:ascii="Times New Roman" w:hAnsi="Times New Roman" w:cs="Times New Roman"/>
          <w:lang w:val="en-US"/>
        </w:rPr>
        <w:t>during the day</w:t>
      </w:r>
    </w:p>
    <w:p w14:paraId="7DB46009" w14:textId="77777777" w:rsidR="004874A5" w:rsidRDefault="004874A5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06BFEADE" w14:textId="53C1FED8" w:rsidR="00A108A0" w:rsidRDefault="00A108A0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threshold between low and high clutter density:</w:t>
      </w:r>
    </w:p>
    <w:p w14:paraId="35B10812" w14:textId="77777777" w:rsidR="00C03AAA" w:rsidRDefault="00A108A0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Nokia has estim</w:t>
      </w:r>
      <w:r w:rsidR="002B5E7D" w:rsidRPr="00C03AAA">
        <w:rPr>
          <w:rFonts w:ascii="Times New Roman" w:hAnsi="Times New Roman" w:cs="Times New Roman"/>
          <w:lang w:val="en-US"/>
        </w:rPr>
        <w:t xml:space="preserve">ated the clutter densities as above 50% </w:t>
      </w:r>
      <w:r w:rsidR="00C03AAA" w:rsidRPr="00C03AAA">
        <w:rPr>
          <w:rFonts w:ascii="Times New Roman" w:hAnsi="Times New Roman" w:cs="Times New Roman"/>
          <w:lang w:val="en-US"/>
        </w:rPr>
        <w:t>for all high clutter density scenarios</w:t>
      </w:r>
    </w:p>
    <w:p w14:paraId="3E4F376A" w14:textId="24A3F3A1" w:rsidR="007F444B" w:rsidRDefault="00A108A0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Fraunhofer IIS has calculated clu</w:t>
      </w:r>
      <w:r w:rsidR="00C03AAA">
        <w:rPr>
          <w:rFonts w:ascii="Times New Roman" w:hAnsi="Times New Roman" w:cs="Times New Roman"/>
          <w:lang w:val="en-US"/>
        </w:rPr>
        <w:t>tter density to 35% for a high clutter scenario</w:t>
      </w:r>
    </w:p>
    <w:p w14:paraId="40C62AB3" w14:textId="7C7769A8" w:rsidR="003044C9" w:rsidRDefault="003044C9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Ask CMCC about clutter density in their low clutter scenario</w:t>
      </w:r>
    </w:p>
    <w:p w14:paraId="0C1D4B6B" w14:textId="0FBEED8E" w:rsidR="00984AB9" w:rsidRDefault="00984AB9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DOCOMO has estimated 29% in their </w:t>
      </w:r>
      <w:r w:rsidR="00E35AE2">
        <w:rPr>
          <w:rFonts w:ascii="Times New Roman" w:hAnsi="Times New Roman" w:cs="Times New Roman"/>
          <w:lang w:val="en-US"/>
        </w:rPr>
        <w:t>scenario</w:t>
      </w:r>
      <w:r w:rsidR="00E24DC0">
        <w:rPr>
          <w:rFonts w:ascii="Times New Roman" w:hAnsi="Times New Roman" w:cs="Times New Roman"/>
          <w:lang w:val="en-US"/>
        </w:rPr>
        <w:t xml:space="preserve"> which </w:t>
      </w:r>
      <w:r w:rsidR="002675B1">
        <w:rPr>
          <w:rFonts w:ascii="Times New Roman" w:hAnsi="Times New Roman" w:cs="Times New Roman"/>
          <w:lang w:val="en-US"/>
        </w:rPr>
        <w:t>is in between low and high clutter density</w:t>
      </w:r>
      <w:r w:rsidR="0089307B">
        <w:rPr>
          <w:rFonts w:ascii="Times New Roman" w:hAnsi="Times New Roman" w:cs="Times New Roman"/>
          <w:lang w:val="en-US"/>
        </w:rPr>
        <w:t xml:space="preserve">, </w:t>
      </w:r>
      <w:r w:rsidR="00D033C3">
        <w:rPr>
          <w:rFonts w:ascii="Times New Roman" w:hAnsi="Times New Roman" w:cs="Times New Roman"/>
          <w:lang w:val="en-US"/>
        </w:rPr>
        <w:t xml:space="preserve">Huawei: </w:t>
      </w:r>
      <w:r w:rsidR="00356E3E">
        <w:rPr>
          <w:rFonts w:ascii="Times New Roman" w:hAnsi="Times New Roman" w:cs="Times New Roman"/>
          <w:lang w:val="en-US"/>
        </w:rPr>
        <w:t xml:space="preserve">DOCOMO </w:t>
      </w:r>
      <w:r w:rsidR="00D033C3">
        <w:rPr>
          <w:rFonts w:ascii="Times New Roman" w:hAnsi="Times New Roman" w:cs="Times New Roman"/>
          <w:lang w:val="en-US"/>
        </w:rPr>
        <w:t xml:space="preserve">path loss seems different compared to high density results </w:t>
      </w:r>
    </w:p>
    <w:p w14:paraId="6206E181" w14:textId="24DB4EE3" w:rsidR="003044C9" w:rsidRDefault="00453567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High clutter density is </w:t>
      </w:r>
      <w:r w:rsidR="002F522A">
        <w:rPr>
          <w:rFonts w:ascii="Times New Roman" w:hAnsi="Times New Roman" w:cs="Times New Roman"/>
          <w:lang w:val="en-US"/>
        </w:rPr>
        <w:t xml:space="preserve">above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5072CE">
        <w:rPr>
          <w:rFonts w:ascii="Times New Roman" w:hAnsi="Times New Roman" w:cs="Times New Roman"/>
          <w:lang w:val="en-US"/>
        </w:rPr>
        <w:t xml:space="preserve"> and low clutter density is </w:t>
      </w:r>
      <w:r w:rsidR="002F522A">
        <w:rPr>
          <w:rFonts w:ascii="Times New Roman" w:hAnsi="Times New Roman" w:cs="Times New Roman"/>
          <w:lang w:val="en-US"/>
        </w:rPr>
        <w:t xml:space="preserve">below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D21E97">
        <w:rPr>
          <w:rFonts w:ascii="Times New Roman" w:hAnsi="Times New Roman" w:cs="Times New Roman"/>
          <w:lang w:val="en-US"/>
        </w:rPr>
        <w:t xml:space="preserve">. </w:t>
      </w:r>
      <w:r w:rsidR="002675B1">
        <w:rPr>
          <w:rFonts w:ascii="Times New Roman" w:hAnsi="Times New Roman" w:cs="Times New Roman"/>
          <w:lang w:val="en-US"/>
        </w:rPr>
        <w:t>C</w:t>
      </w:r>
      <w:r w:rsidR="00D21E97">
        <w:rPr>
          <w:rFonts w:ascii="Times New Roman" w:hAnsi="Times New Roman" w:cs="Times New Roman"/>
          <w:lang w:val="en-US"/>
        </w:rPr>
        <w:t>lassify DOCOMO results as low clutter density</w:t>
      </w:r>
    </w:p>
    <w:p w14:paraId="2C071253" w14:textId="12F91A0D" w:rsidR="003044C9" w:rsidRDefault="003044C9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796912CD" w14:textId="640D9507" w:rsidR="002A6B2B" w:rsidRDefault="002A6B2B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clutter height:</w:t>
      </w:r>
    </w:p>
    <w:p w14:paraId="781B2BF2" w14:textId="38BEDBD4" w:rsidR="002A6B2B" w:rsidRDefault="000D3752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proposes 1-10 m, Nokia proposes an open range with </w:t>
      </w:r>
      <w:proofErr w:type="spellStart"/>
      <w:r>
        <w:rPr>
          <w:rFonts w:ascii="Times New Roman" w:hAnsi="Times New Roman" w:cs="Times New Roman"/>
          <w:lang w:val="en-US"/>
        </w:rPr>
        <w:t>h_clutter</w:t>
      </w:r>
      <w:proofErr w:type="spellEnd"/>
      <w:r>
        <w:rPr>
          <w:rFonts w:ascii="Times New Roman" w:hAnsi="Times New Roman" w:cs="Times New Roman"/>
          <w:lang w:val="en-US"/>
        </w:rPr>
        <w:t xml:space="preserve"> lower than ceiling height</w:t>
      </w:r>
    </w:p>
    <w:p w14:paraId="0D041A14" w14:textId="52601A66" w:rsidR="00EC130B" w:rsidRDefault="00EC130B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Nokia: open scenarios have higher ceiling height than </w:t>
      </w:r>
      <w:r w:rsidR="00A23000">
        <w:rPr>
          <w:rFonts w:ascii="Times New Roman" w:hAnsi="Times New Roman" w:cs="Times New Roman"/>
          <w:lang w:val="en-US"/>
        </w:rPr>
        <w:t xml:space="preserve">high </w:t>
      </w:r>
      <w:r>
        <w:rPr>
          <w:rFonts w:ascii="Times New Roman" w:hAnsi="Times New Roman" w:cs="Times New Roman"/>
          <w:lang w:val="en-US"/>
        </w:rPr>
        <w:t xml:space="preserve">clutter </w:t>
      </w:r>
      <w:r w:rsidR="00A23000">
        <w:rPr>
          <w:rFonts w:ascii="Times New Roman" w:hAnsi="Times New Roman" w:cs="Times New Roman"/>
          <w:lang w:val="en-US"/>
        </w:rPr>
        <w:t xml:space="preserve">density </w:t>
      </w:r>
      <w:r>
        <w:rPr>
          <w:rFonts w:ascii="Times New Roman" w:hAnsi="Times New Roman" w:cs="Times New Roman"/>
          <w:lang w:val="en-US"/>
        </w:rPr>
        <w:t>scenarios</w:t>
      </w:r>
      <w:r w:rsidR="00803DFE">
        <w:rPr>
          <w:rFonts w:ascii="Times New Roman" w:hAnsi="Times New Roman" w:cs="Times New Roman"/>
          <w:lang w:val="en-US"/>
        </w:rPr>
        <w:t xml:space="preserve">, suggest </w:t>
      </w:r>
      <w:proofErr w:type="gramStart"/>
      <w:r w:rsidR="00803DFE">
        <w:rPr>
          <w:rFonts w:ascii="Times New Roman" w:hAnsi="Times New Roman" w:cs="Times New Roman"/>
          <w:lang w:val="en-US"/>
        </w:rPr>
        <w:t>to couple</w:t>
      </w:r>
      <w:proofErr w:type="gramEnd"/>
      <w:r w:rsidR="00803DFE">
        <w:rPr>
          <w:rFonts w:ascii="Times New Roman" w:hAnsi="Times New Roman" w:cs="Times New Roman"/>
          <w:lang w:val="en-US"/>
        </w:rPr>
        <w:t xml:space="preserve"> ceiling height range with clutter density</w:t>
      </w:r>
    </w:p>
    <w:p w14:paraId="4BE19FAF" w14:textId="1CE4EEBB" w:rsidR="004F2C89" w:rsidRDefault="00984AB9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 </w:t>
      </w:r>
      <w:r w:rsidR="0033402B">
        <w:rPr>
          <w:rFonts w:ascii="Times New Roman" w:hAnsi="Times New Roman" w:cs="Times New Roman"/>
          <w:lang w:val="en-US"/>
        </w:rPr>
        <w:t>to compile a complete scenario description table until tomorrow when we will revisit</w:t>
      </w:r>
    </w:p>
    <w:p w14:paraId="6801C834" w14:textId="77777777" w:rsidR="000D3752" w:rsidRPr="00C03AAA" w:rsidRDefault="000D3752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0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71E0009C" w14:textId="3FAC6BD9" w:rsidR="0003564D" w:rsidRDefault="0003564D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Provide “all LOS” and “all NLOS”</w:t>
      </w:r>
      <w:r w:rsidR="00D17BFC">
        <w:rPr>
          <w:rFonts w:ascii="Times New Roman" w:hAnsi="Times New Roman" w:cs="Times New Roman"/>
          <w:lang w:val="en-US"/>
        </w:rPr>
        <w:t xml:space="preserve"> fitting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280E806A" w14:textId="21787324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Huawei/CMCC/CEA-LETI/Fraunhofer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192DA747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</w:t>
      </w:r>
      <w:r w:rsidR="00C32C7A">
        <w:rPr>
          <w:rFonts w:ascii="Times New Roman" w:hAnsi="Times New Roman" w:cs="Times New Roman"/>
          <w:lang w:val="en-US"/>
        </w:rPr>
        <w:t xml:space="preserve">will provide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675FAE">
        <w:rPr>
          <w:rFonts w:ascii="Times New Roman" w:hAnsi="Times New Roman" w:cs="Times New Roman"/>
          <w:lang w:val="en-US"/>
        </w:rPr>
        <w:t xml:space="preserve">v3 email discussion summary by </w:t>
      </w:r>
      <w:r w:rsidR="00961CEF">
        <w:rPr>
          <w:rFonts w:ascii="Times New Roman" w:hAnsi="Times New Roman" w:cs="Times New Roman"/>
          <w:lang w:val="en-US"/>
        </w:rPr>
        <w:t>end of Monday</w:t>
      </w:r>
      <w:r w:rsidR="00A0382A">
        <w:rPr>
          <w:rFonts w:ascii="Times New Roman" w:hAnsi="Times New Roman" w:cs="Times New Roman"/>
          <w:lang w:val="en-US"/>
        </w:rPr>
        <w:t xml:space="preserve"> 1 July. Huawei </w:t>
      </w:r>
      <w:r w:rsidR="00E451CD">
        <w:rPr>
          <w:rFonts w:ascii="Times New Roman" w:hAnsi="Times New Roman" w:cs="Times New Roman"/>
          <w:lang w:val="en-US"/>
        </w:rPr>
        <w:t>has updated to v1.4 to include “all LOS” and “all NLOS”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A0382A">
        <w:rPr>
          <w:rFonts w:ascii="Times New Roman" w:hAnsi="Times New Roman" w:cs="Times New Roman"/>
          <w:lang w:val="en-US"/>
        </w:rPr>
        <w:t xml:space="preserve">will update </w:t>
      </w:r>
      <w:r w:rsidR="00675FAE">
        <w:rPr>
          <w:rFonts w:ascii="Times New Roman" w:hAnsi="Times New Roman" w:cs="Times New Roman"/>
          <w:lang w:val="en-US"/>
        </w:rPr>
        <w:t xml:space="preserve">the </w:t>
      </w:r>
      <w:r w:rsidR="00E40D3D">
        <w:rPr>
          <w:rFonts w:ascii="Times New Roman" w:hAnsi="Times New Roman" w:cs="Times New Roman"/>
          <w:lang w:val="en-US"/>
        </w:rPr>
        <w:t>excel file</w:t>
      </w:r>
      <w:r w:rsidR="007160F3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with CMCC and CEA-LETI raw data </w:t>
      </w:r>
      <w:r w:rsidR="00A0382A">
        <w:rPr>
          <w:rFonts w:ascii="Times New Roman" w:hAnsi="Times New Roman" w:cs="Times New Roman"/>
          <w:lang w:val="en-US"/>
        </w:rPr>
        <w:t>by Tuesday afternoon.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BACE4A0" w:rsidR="0072379B" w:rsidRDefault="00CE5AE4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LOS probability:</w:t>
      </w:r>
    </w:p>
    <w:p w14:paraId="16A62E87" w14:textId="3692F75E" w:rsidR="00F12FEC" w:rsidRDefault="00F12FEC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Agreement from R</w:t>
      </w:r>
      <w:r w:rsidR="0031772F">
        <w:rPr>
          <w:rFonts w:ascii="Times New Roman" w:hAnsi="Times New Roman" w:cs="Times New Roman"/>
          <w:lang w:val="en-US"/>
        </w:rPr>
        <w:t>eno</w:t>
      </w:r>
      <w:r>
        <w:rPr>
          <w:rFonts w:ascii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Pr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LOS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subsce</m:t>
            </m:r>
          </m:sub>
        </m:sSub>
        <m:d>
          <m:dPr>
            <m:begChr m:val="["/>
            <m:endChr m:val="]"/>
            <m:ctrlPr>
              <w:rPr>
                <w:rFonts w:ascii="Cambria Math" w:eastAsia="Calibri" w:hAnsi="Cambria Math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</m:eqArr>
          </m:e>
        </m:d>
      </m:oMath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</w:p>
    <w:p w14:paraId="22CBA86A" w14:textId="0377668F" w:rsidR="00CE5AE4" w:rsidRDefault="00CE5AE4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proposals: empirical or analytical</w:t>
      </w:r>
      <w:r w:rsidR="00F07094">
        <w:rPr>
          <w:rFonts w:ascii="Times New Roman" w:hAnsi="Times New Roman" w:cs="Times New Roman"/>
          <w:lang w:val="en-US"/>
        </w:rPr>
        <w:t xml:space="preserve"> as captured in ZTEs contribution </w:t>
      </w:r>
      <w:hyperlink r:id="rId11" w:history="1">
        <w:r w:rsidR="00F07094" w:rsidRPr="00F0709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ZTE_LOS probability.docx</w:t>
        </w:r>
      </w:hyperlink>
      <w:r w:rsidR="00F07094">
        <w:rPr>
          <w:rFonts w:ascii="Times New Roman" w:hAnsi="Times New Roman" w:cs="Times New Roman"/>
          <w:lang w:val="en-US"/>
        </w:rPr>
        <w:t>.</w:t>
      </w:r>
    </w:p>
    <w:p w14:paraId="0073E538" w14:textId="0324B1C8" w:rsidR="004631DD" w:rsidRDefault="0031772F" w:rsidP="004631DD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4631DD">
        <w:rPr>
          <w:rFonts w:ascii="Times New Roman" w:hAnsi="Times New Roman" w:cs="Times New Roman"/>
          <w:lang w:val="en-US"/>
        </w:rPr>
        <w:t xml:space="preserve">As a starting point for calibration, use proposal 2 from ZTE: </w:t>
      </w:r>
    </w:p>
    <w:p w14:paraId="7C8735A1" w14:textId="77777777" w:rsidR="000D72F8" w:rsidRPr="00C84879" w:rsidRDefault="000D72F8" w:rsidP="000D72F8">
      <w:pPr>
        <w:pStyle w:val="B1"/>
        <w:spacing w:before="2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C84879">
        <w:rPr>
          <w:rFonts w:asciiTheme="minorHAnsi" w:hAnsiTheme="minorHAnsi" w:cstheme="minorHAnsi"/>
          <w:b/>
          <w:i/>
          <w:lang w:val="en-US"/>
        </w:rPr>
        <w:t>Proposal 2</w:t>
      </w:r>
      <w:r w:rsidRPr="00C84879">
        <w:rPr>
          <w:rFonts w:asciiTheme="minorHAnsi" w:hAnsiTheme="minorHAnsi" w:cstheme="minorHAnsi"/>
          <w:lang w:val="en-US"/>
        </w:rPr>
        <w:t xml:space="preserve">: For analytical LOS probability model, use following formula to calculate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, where r is the effective clutter density after removing the clutters no higher than UE,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 represents the clutter size, {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BS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} are the heights of clutter, base station and terminal, respectively.  </w:t>
      </w:r>
    </w:p>
    <w:p w14:paraId="6A215D7E" w14:textId="77777777" w:rsidR="000D72F8" w:rsidRDefault="000D72F8" w:rsidP="000D72F8">
      <w:pPr>
        <w:pStyle w:val="B1"/>
        <w:spacing w:before="240"/>
        <w:ind w:left="0" w:firstLine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subsce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embedded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elevated</m:t>
                    </m:r>
                  </m:e>
                </m:mr>
              </m:m>
            </m:e>
          </m:d>
        </m:oMath>
      </m:oMathPara>
    </w:p>
    <w:p w14:paraId="1D0C9C4B" w14:textId="77777777" w:rsidR="000D72F8" w:rsidRDefault="000D72F8" w:rsidP="000D72F8">
      <w:pPr>
        <w:pStyle w:val="B1"/>
        <w:numPr>
          <w:ilvl w:val="0"/>
          <w:numId w:val="22"/>
        </w:numPr>
        <w:spacing w:before="240" w:line="256" w:lineRule="auto"/>
        <w:rPr>
          <w:rFonts w:asciiTheme="minorHAnsi" w:hAnsiTheme="minorHAnsi" w:cstheme="minorHAnsi"/>
          <w:lang w:val="en-GB"/>
        </w:rPr>
      </w:pP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kern w:val="2"/>
          <w:lang w:val="en-US"/>
        </w:rPr>
        <w:t xml:space="preserve"> are FFS. </w:t>
      </w:r>
    </w:p>
    <w:p w14:paraId="5A98BF50" w14:textId="1EA65992" w:rsidR="00CE5AE4" w:rsidRDefault="00265D97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Agree tentative proposals for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>
        <w:rPr>
          <w:rFonts w:ascii="Times New Roman" w:eastAsiaTheme="minorEastAsia" w:hAnsi="Times New Roman" w:cs="Times New Roman"/>
          <w:lang w:val="en-GB"/>
        </w:rPr>
        <w:t xml:space="preserve">, </w:t>
      </w:r>
      <w:r w:rsidRPr="00C84879">
        <w:rPr>
          <w:rFonts w:asciiTheme="minorHAnsi" w:hAnsiTheme="minorHAnsi" w:cstheme="minorHAnsi"/>
          <w:lang w:val="en-US"/>
        </w:rPr>
        <w:t>r</w:t>
      </w:r>
      <w:r>
        <w:rPr>
          <w:rFonts w:asciiTheme="minorHAnsi" w:hAnsiTheme="minorHAnsi" w:cstheme="minorHAnsi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8C3B54">
        <w:rPr>
          <w:rFonts w:asciiTheme="minorHAnsi" w:eastAsiaTheme="minorEastAsia" w:hAnsiTheme="minorHAnsi" w:cstheme="minorHAnsi"/>
          <w:lang w:val="en-GB"/>
        </w:rPr>
        <w:t>,</w:t>
      </w:r>
      <m:oMath>
        <m:r>
          <w:rPr>
            <w:rFonts w:ascii="Cambria Math" w:hAnsiTheme="minorHAnsi" w:cstheme="minorHAnsi"/>
            <w:kern w:val="2"/>
            <w:lang w:val="en-GB"/>
          </w:rPr>
          <m:t xml:space="preserve"> </m:t>
        </m:r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8C3B54"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C00AFE" w:rsidRPr="00C00AFE">
        <w:rPr>
          <w:rFonts w:ascii="Times New Roman" w:hAnsi="Times New Roman" w:cs="Times New Roman"/>
          <w:lang w:val="en-GB"/>
        </w:rPr>
        <w:t xml:space="preserve"> as part of the scenario discussion. </w:t>
      </w:r>
    </w:p>
    <w:p w14:paraId="4293B46B" w14:textId="30C4439C" w:rsidR="00C84879" w:rsidRDefault="00C84879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74628BD0" w14:textId="039AAA18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5F7C1430" w14:textId="12E6A7D9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LOS autocorrelation:</w:t>
      </w:r>
    </w:p>
    <w:p w14:paraId="35C1FBBC" w14:textId="3189C0E4" w:rsidR="00927C63" w:rsidRPr="00403ADB" w:rsidRDefault="00403ADB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proposals: 18/20 m or equal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</w:p>
    <w:p w14:paraId="471CEE73" w14:textId="5B357EA3" w:rsidR="00633BEC" w:rsidRDefault="00633BE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Nokia: </w:t>
      </w:r>
      <w:r w:rsidR="00985C28">
        <w:rPr>
          <w:rFonts w:ascii="Times New Roman" w:hAnsi="Times New Roman" w:cs="Times New Roman"/>
          <w:lang w:val="en-GB"/>
        </w:rPr>
        <w:t xml:space="preserve">Related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="00985C28">
        <w:rPr>
          <w:rFonts w:ascii="Times New Roman" w:eastAsiaTheme="minorEastAsia" w:hAnsi="Times New Roman" w:cs="Times New Roman"/>
          <w:lang w:val="en-GB"/>
        </w:rPr>
        <w:t>, to make it different for different sub-scenarios</w:t>
      </w:r>
    </w:p>
    <w:p w14:paraId="0CB9B35D" w14:textId="1DCF1A1D" w:rsidR="00403ADB" w:rsidRDefault="007F44BF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Huawei: </w:t>
      </w:r>
      <w:r w:rsidR="00633BEC">
        <w:rPr>
          <w:rFonts w:ascii="Times New Roman" w:hAnsi="Times New Roman" w:cs="Times New Roman"/>
          <w:lang w:val="en-GB"/>
        </w:rPr>
        <w:t>18/</w:t>
      </w:r>
      <w:r w:rsidR="00403ADB">
        <w:rPr>
          <w:rFonts w:ascii="Times New Roman" w:hAnsi="Times New Roman" w:cs="Times New Roman"/>
          <w:lang w:val="en-GB"/>
        </w:rPr>
        <w:t>20 m is seen as too long, perhaps use a smaller distance</w:t>
      </w:r>
      <w:r w:rsidR="00D31860">
        <w:rPr>
          <w:rFonts w:ascii="Times New Roman" w:hAnsi="Times New Roman" w:cs="Times New Roman"/>
          <w:lang w:val="en-GB"/>
        </w:rPr>
        <w:t xml:space="preserve"> such as 10/20</w:t>
      </w:r>
      <w:r w:rsidR="00403ADB">
        <w:rPr>
          <w:rFonts w:ascii="Times New Roman" w:hAnsi="Times New Roman" w:cs="Times New Roman"/>
          <w:lang w:val="en-GB"/>
        </w:rPr>
        <w:t>?</w:t>
      </w:r>
    </w:p>
    <w:p w14:paraId="50E56C63" w14:textId="743F02B1" w:rsidR="004144A7" w:rsidRDefault="004144A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Ericsson: good to have short correlation distance to get better statistical significance of simulation of a limited area</w:t>
      </w:r>
    </w:p>
    <w:p w14:paraId="305739D6" w14:textId="6C657844" w:rsidR="00ED5307" w:rsidRDefault="00ED530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Fraunhofer HHI: prefer single number</w:t>
      </w:r>
    </w:p>
    <w:p w14:paraId="04B24FB1" w14:textId="6E13D821" w:rsidR="00DA4CC1" w:rsidRDefault="0074694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Outcome of discussion: </w:t>
      </w:r>
      <w:r w:rsidR="009605C5">
        <w:rPr>
          <w:rFonts w:ascii="Times New Roman" w:hAnsi="Times New Roman" w:cs="Times New Roman"/>
          <w:lang w:val="en-GB"/>
        </w:rPr>
        <w:t xml:space="preserve">Use </w:t>
      </w:r>
      <w:r>
        <w:rPr>
          <w:rFonts w:ascii="Times New Roman" w:hAnsi="Times New Roman" w:cs="Times New Roman"/>
          <w:lang w:val="en-GB"/>
        </w:rPr>
        <w:t>[</w:t>
      </w:r>
      <w:r w:rsidR="00A16FA7">
        <w:rPr>
          <w:rFonts w:ascii="Times New Roman" w:hAnsi="Times New Roman" w:cs="Times New Roman"/>
          <w:lang w:val="en-GB"/>
        </w:rPr>
        <w:t>10</w:t>
      </w:r>
      <w:r w:rsidR="009605C5">
        <w:rPr>
          <w:rFonts w:ascii="Times New Roman" w:hAnsi="Times New Roman" w:cs="Times New Roman"/>
          <w:lang w:val="en-GB"/>
        </w:rPr>
        <w:t xml:space="preserve"> m</w:t>
      </w:r>
      <w:r>
        <w:rPr>
          <w:rFonts w:ascii="Times New Roman" w:hAnsi="Times New Roman" w:cs="Times New Roman"/>
          <w:lang w:val="en-GB"/>
        </w:rPr>
        <w:t>]</w:t>
      </w:r>
      <w:r w:rsidR="009605C5">
        <w:rPr>
          <w:rFonts w:ascii="Times New Roman" w:hAnsi="Times New Roman" w:cs="Times New Roman"/>
          <w:lang w:val="en-GB"/>
        </w:rPr>
        <w:t xml:space="preserve"> for calibration</w:t>
      </w:r>
    </w:p>
    <w:p w14:paraId="0CAAA81D" w14:textId="0A0011E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3FBC0C62" w14:textId="2C33E54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5DF031FB" w14:textId="77777777" w:rsidR="007D1D02" w:rsidRPr="00C84879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049314F5" w14:textId="5EAD994B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38FF088C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will </w:t>
      </w:r>
      <w:r w:rsidR="001E20EF">
        <w:rPr>
          <w:rFonts w:ascii="Times New Roman" w:hAnsi="Times New Roman" w:cs="Times New Roman"/>
          <w:lang w:val="en-US"/>
        </w:rPr>
        <w:t xml:space="preserve">provide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1E20EF">
        <w:rPr>
          <w:rFonts w:ascii="Times New Roman" w:hAnsi="Times New Roman" w:cs="Times New Roman"/>
          <w:lang w:val="en-US"/>
        </w:rPr>
        <w:t>(also including HHI results tha</w:t>
      </w:r>
      <w:r w:rsidR="004A17FD">
        <w:rPr>
          <w:rFonts w:ascii="Times New Roman" w:hAnsi="Times New Roman" w:cs="Times New Roman"/>
          <w:lang w:val="en-US"/>
        </w:rPr>
        <w:t>t will be shared today…</w:t>
      </w:r>
      <w:r w:rsidR="001E20EF">
        <w:rPr>
          <w:rFonts w:ascii="Times New Roman" w:hAnsi="Times New Roman" w:cs="Times New Roman"/>
          <w:lang w:val="en-US"/>
        </w:rPr>
        <w:t>)</w:t>
      </w:r>
    </w:p>
    <w:p w14:paraId="2AF7C1A5" w14:textId="4665E33A" w:rsidR="007F00D9" w:rsidRDefault="007F00D9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Huawei will provide also angular spreads by today</w:t>
      </w:r>
      <w:r w:rsidR="00637780">
        <w:rPr>
          <w:rFonts w:ascii="Times New Roman" w:hAnsi="Times New Roman" w:cs="Times New Roman"/>
          <w:lang w:val="en-US"/>
        </w:rPr>
        <w:t xml:space="preserve"> (send to Leszek)</w:t>
      </w:r>
    </w:p>
    <w:p w14:paraId="4DCAFAB7" w14:textId="4BBFE9C7" w:rsidR="00627B73" w:rsidRDefault="00627B73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Return to this discussion tomorrow</w:t>
      </w: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119E3611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329FE8C2" w:rsidR="0072379B" w:rsidRDefault="00E1309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Presentation on additional delay </w:t>
      </w:r>
      <w:r w:rsidR="008465AB">
        <w:rPr>
          <w:rFonts w:ascii="Times New Roman" w:hAnsi="Times New Roman" w:cs="Times New Roman"/>
          <w:lang w:val="en-US"/>
        </w:rPr>
        <w:t>modeling and measurements on Tuesday between 10.30 and 11.00</w:t>
      </w:r>
      <w:r w:rsidR="00F14B8D">
        <w:rPr>
          <w:rFonts w:ascii="Times New Roman" w:hAnsi="Times New Roman" w:cs="Times New Roman"/>
          <w:lang w:val="en-US"/>
        </w:rPr>
        <w:t>.</w:t>
      </w:r>
    </w:p>
    <w:p w14:paraId="1F39F728" w14:textId="15CB6F18" w:rsidR="0072379B" w:rsidRDefault="00CB1A2F" w:rsidP="00CB1A2F">
      <w:pPr>
        <w:pStyle w:val="Heading2"/>
      </w:pPr>
      <w:r>
        <w:t>4.7</w:t>
      </w:r>
      <w:r>
        <w:tab/>
        <w:t>Channel model calibration</w:t>
      </w:r>
    </w:p>
    <w:p w14:paraId="3AC51E87" w14:textId="77777777" w:rsidR="00436159" w:rsidRDefault="00436159" w:rsidP="00436159">
      <w:pPr>
        <w:pStyle w:val="TH"/>
        <w:numPr>
          <w:ilvl w:val="0"/>
          <w:numId w:val="26"/>
        </w:numPr>
        <w:rPr>
          <w:lang w:val="en-US"/>
        </w:rPr>
      </w:pPr>
      <w:r>
        <w:rPr>
          <w:lang w:val="en-US"/>
        </w:rPr>
        <w:t>Table 7.8-2: Simulation assumptions for large scale calibration for the indoor industrial scenario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491"/>
      </w:tblGrid>
      <w:tr w:rsidR="00436159" w14:paraId="771F4B1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0F4E3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Parameter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F8C1E" w14:textId="77777777" w:rsidR="00436159" w:rsidRDefault="00436159">
            <w:pPr>
              <w:pStyle w:val="TAH"/>
              <w:rPr>
                <w:rFonts w:eastAsia="Malgun Gothic" w:cs="Times New Roman" w:hint="eastAsia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Values</w:t>
            </w:r>
          </w:p>
        </w:tc>
      </w:tr>
      <w:tr w:rsidR="00436159" w14:paraId="23E2917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1DF" w14:textId="77777777" w:rsidR="00436159" w:rsidRDefault="00436159">
            <w:pPr>
              <w:keepNext/>
              <w:keepLines/>
              <w:rPr>
                <w:rFonts w:ascii="Arial" w:eastAsia="SimSun" w:hAnsi="Arial" w:cs="Arial" w:hint="eastAsia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Indoor industrial – sub-scenarios 1-4</w:t>
            </w:r>
          </w:p>
        </w:tc>
      </w:tr>
      <w:tr w:rsidR="00436159" w14:paraId="4018870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0D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size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DA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100x100 m</w:t>
            </w:r>
          </w:p>
        </w:tc>
      </w:tr>
      <w:tr w:rsidR="00436159" w14:paraId="67D2E55A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20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height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41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 m</w:t>
            </w:r>
          </w:p>
        </w:tc>
      </w:tr>
      <w:tr w:rsidR="00436159" w14:paraId="60CE3A9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7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Sectorization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B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36159" w:rsidRPr="00436159" w14:paraId="258DE25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8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A1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:rsidRPr="00436159" w14:paraId="1626728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45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16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14:paraId="496352B9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73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Handover margin (for calibration)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613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0dB</w:t>
            </w:r>
          </w:p>
        </w:tc>
      </w:tr>
      <w:tr w:rsidR="00436159" w:rsidRPr="00436159" w14:paraId="76F29B6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B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deployment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DD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Rectangular grid with ISD = 20 m, FFS on exact grid and number</w:t>
            </w:r>
          </w:p>
          <w:p w14:paraId="2BD71FF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height = [1.5] m or 8 m</w:t>
            </w:r>
          </w:p>
        </w:tc>
      </w:tr>
      <w:tr w:rsidR="00436159" w14:paraId="1064EB9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EB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UT distribution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C6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uniform dropping for indoor with minimum distance ([2D or 3D]) of [1] m</w:t>
            </w:r>
          </w:p>
          <w:p w14:paraId="20484A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height = 1.5 m</w:t>
            </w:r>
          </w:p>
        </w:tc>
      </w:tr>
      <w:tr w:rsidR="00436159" w14:paraId="589C4741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0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attachment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B0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Based on pathloss </w:t>
            </w:r>
          </w:p>
        </w:tc>
      </w:tr>
    </w:tbl>
    <w:p w14:paraId="087A5B02" w14:textId="5D83720C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6BB142C" w14:textId="22019F59" w:rsidR="00D72849" w:rsidRDefault="00D72849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9787C62" w14:textId="587B0460" w:rsidR="00D72849" w:rsidRDefault="009A3DBE" w:rsidP="00D72849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D72849">
        <w:rPr>
          <w:rFonts w:ascii="Arial" w:hAnsi="Arial" w:cs="Arial"/>
          <w:sz w:val="18"/>
          <w:szCs w:val="18"/>
          <w:lang w:val="en-US" w:eastAsia="sv-SE"/>
        </w:rPr>
        <w:t>Use the following simulation assumptions for calibration of the indoor industrial scenario:</w:t>
      </w:r>
    </w:p>
    <w:p w14:paraId="3E487286" w14:textId="67BD336A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Use </w:t>
      </w:r>
      <w:r w:rsidR="00333AB9">
        <w:rPr>
          <w:rFonts w:ascii="Arial" w:hAnsi="Arial" w:cs="Arial"/>
          <w:sz w:val="18"/>
          <w:szCs w:val="18"/>
          <w:lang w:val="en-US" w:eastAsia="sv-SE"/>
        </w:rPr>
        <w:t xml:space="preserve">a minimum 2D dropping </w:t>
      </w:r>
      <w:r w:rsidR="00FA4984">
        <w:rPr>
          <w:rFonts w:ascii="Arial" w:hAnsi="Arial" w:cs="Arial"/>
          <w:sz w:val="18"/>
          <w:szCs w:val="18"/>
          <w:lang w:val="en-US" w:eastAsia="sv-SE"/>
        </w:rPr>
        <w:t>distance of 1 m</w:t>
      </w:r>
    </w:p>
    <w:p w14:paraId="7C5E5DFC" w14:textId="1AD0D77E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height is </w:t>
      </w:r>
      <w:r w:rsidR="00307096">
        <w:rPr>
          <w:rFonts w:ascii="Arial" w:hAnsi="Arial" w:cs="Arial"/>
          <w:sz w:val="18"/>
          <w:szCs w:val="18"/>
          <w:lang w:val="en-US" w:eastAsia="sv-SE"/>
        </w:rPr>
        <w:t>1.5</w:t>
      </w:r>
      <w:r>
        <w:rPr>
          <w:rFonts w:ascii="Arial" w:hAnsi="Arial" w:cs="Arial"/>
          <w:sz w:val="18"/>
          <w:szCs w:val="18"/>
          <w:lang w:val="en-US" w:eastAsia="sv-SE"/>
        </w:rPr>
        <w:t xml:space="preserve"> m</w:t>
      </w:r>
      <w:r w:rsidR="00307096">
        <w:rPr>
          <w:rFonts w:ascii="Arial" w:hAnsi="Arial" w:cs="Arial"/>
          <w:sz w:val="18"/>
          <w:szCs w:val="18"/>
          <w:lang w:val="en-US" w:eastAsia="sv-SE"/>
        </w:rPr>
        <w:t xml:space="preserve"> for the clutter-embedded scenarios</w:t>
      </w:r>
    </w:p>
    <w:p w14:paraId="4B488E8C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</w:t>
      </w:r>
      <w:proofErr w:type="spellStart"/>
      <w:r>
        <w:rPr>
          <w:rFonts w:ascii="Arial" w:hAnsi="Arial" w:cs="Arial"/>
          <w:sz w:val="18"/>
          <w:szCs w:val="18"/>
          <w:lang w:val="en-US" w:eastAsia="sv-SE"/>
        </w:rPr>
        <w:t>tx</w:t>
      </w:r>
      <w:proofErr w:type="spellEnd"/>
      <w:r>
        <w:rPr>
          <w:rFonts w:ascii="Arial" w:hAnsi="Arial" w:cs="Arial"/>
          <w:sz w:val="18"/>
          <w:szCs w:val="18"/>
          <w:lang w:val="en-US" w:eastAsia="sv-SE"/>
        </w:rPr>
        <w:t xml:space="preserve"> power: 30 dBm</w:t>
      </w:r>
    </w:p>
    <w:p w14:paraId="39917065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BS deployment: in locations with x and y coordinates 10, 30, 50, 70, 90 m, i.e. 25 locations in total</w:t>
      </w:r>
    </w:p>
    <w:p w14:paraId="1B919CDF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UT noise figure: 9 dB</w:t>
      </w:r>
    </w:p>
    <w:p w14:paraId="2914B2DC" w14:textId="77777777" w:rsidR="00D04CB7" w:rsidRPr="00D04CB7" w:rsidRDefault="00D72849" w:rsidP="006303C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Carrier frequency: 3.5 GHz, 28 GHz</w:t>
      </w:r>
    </w:p>
    <w:p w14:paraId="334AD81F" w14:textId="4D6F6B0C" w:rsidR="00D72849" w:rsidRPr="00D04CB7" w:rsidRDefault="00D72849" w:rsidP="006303C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Bandwidth: 100 MHz</w:t>
      </w:r>
    </w:p>
    <w:p w14:paraId="7EB837B7" w14:textId="046535AF" w:rsidR="003C442F" w:rsidRDefault="00064ECB" w:rsidP="003C442F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3C442F">
        <w:rPr>
          <w:rFonts w:ascii="Arial" w:hAnsi="Arial" w:cs="Arial"/>
          <w:sz w:val="18"/>
          <w:szCs w:val="18"/>
          <w:lang w:val="en-US" w:eastAsia="sv-SE"/>
        </w:rPr>
        <w:t>The following metrics are proposed for the channel model calibration:</w:t>
      </w:r>
    </w:p>
    <w:p w14:paraId="7C3E5971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1) Coupling loss – serving cell</w:t>
      </w:r>
    </w:p>
    <w:p w14:paraId="7EFA4EE4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lastRenderedPageBreak/>
        <w:t xml:space="preserve">2) Geometry with and without noise </w:t>
      </w:r>
    </w:p>
    <w:p w14:paraId="4B0F876E" w14:textId="77777777" w:rsidR="004C5805" w:rsidRPr="004C5805" w:rsidRDefault="003C442F" w:rsidP="00CA5F2E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3) CDF of delay and angle spread (ASD, ZSD, ASA, ZSA) according to definition in Annex A.1 of TR 38.901</w:t>
      </w:r>
    </w:p>
    <w:p w14:paraId="0E2DD1ED" w14:textId="2DCB5437" w:rsidR="003A3F2D" w:rsidRPr="004C5805" w:rsidRDefault="003C442F" w:rsidP="00CA5F2E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4) CDF of first path excess delay for serving cell</w:t>
      </w:r>
    </w:p>
    <w:p w14:paraId="6C6A7FDE" w14:textId="149FF521" w:rsidR="004C5805" w:rsidRDefault="001B3730" w:rsidP="004C5805">
      <w:pPr>
        <w:spacing w:line="252" w:lineRule="auto"/>
        <w:rPr>
          <w:rFonts w:eastAsiaTheme="minorEastAsia" w:cstheme="minorHAnsi"/>
          <w:kern w:val="2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Agree tentative proposals for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>
        <w:rPr>
          <w:rFonts w:ascii="Times New Roman" w:eastAsiaTheme="minorEastAsia" w:hAnsi="Times New Roman" w:cs="Times New Roman"/>
          <w:lang w:val="en-GB"/>
        </w:rPr>
        <w:t xml:space="preserve">, </w:t>
      </w:r>
      <w:r w:rsidRPr="00C84879">
        <w:rPr>
          <w:rFonts w:cstheme="minorHAnsi"/>
          <w:lang w:val="en-US"/>
        </w:rPr>
        <w:t>r</w:t>
      </w:r>
      <w:r>
        <w:rPr>
          <w:rFonts w:cstheme="minorHAnsi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Theme="minorEastAsia" w:cstheme="minorHAnsi"/>
          <w:lang w:val="en-GB"/>
        </w:rPr>
        <w:t>,</w:t>
      </w:r>
      <m:oMath>
        <m:r>
          <w:rPr>
            <w:rFonts w:ascii="Cambria Math" w:cstheme="minorHAnsi"/>
            <w:kern w:val="2"/>
            <w:lang w:val="en-GB"/>
          </w:rPr>
          <m:t xml:space="preserve"> </m:t>
        </m:r>
        <m:sSub>
          <m:sSubPr>
            <m:ctrlPr>
              <w:rPr>
                <w:rFonts w:ascii="Cambria Math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Pr="00C84879">
        <w:rPr>
          <w:rFonts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</w:p>
    <w:p w14:paraId="578BB5F9" w14:textId="578E5C2F" w:rsidR="001B3730" w:rsidRDefault="00E86863" w:rsidP="004C5805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Possibly u</w:t>
      </w:r>
      <w:r w:rsidR="00D23A49">
        <w:rPr>
          <w:rFonts w:ascii="Times New Roman" w:hAnsi="Times New Roman" w:cs="Times New Roman"/>
          <w:lang w:val="en-GB"/>
        </w:rPr>
        <w:t>se the following parameters for calibration</w:t>
      </w:r>
      <w:r>
        <w:rPr>
          <w:rFonts w:ascii="Times New Roman" w:hAnsi="Times New Roman" w:cs="Times New Roman"/>
          <w:lang w:val="en-GB"/>
        </w:rPr>
        <w:t xml:space="preserve"> (revisit on Tuesday</w:t>
      </w:r>
      <w:bookmarkStart w:id="2" w:name="_GoBack"/>
      <w:bookmarkEnd w:id="2"/>
      <w:r>
        <w:rPr>
          <w:rFonts w:ascii="Times New Roman" w:hAnsi="Times New Roman" w:cs="Times New Roman"/>
          <w:lang w:val="en-GB"/>
        </w:rPr>
        <w:t>)</w:t>
      </w:r>
      <w:r w:rsidR="00D23A49">
        <w:rPr>
          <w:rFonts w:ascii="Times New Roman" w:hAnsi="Times New Roman" w:cs="Times New Roman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597B" w14:paraId="503010A3" w14:textId="77777777" w:rsidTr="00A2597B">
        <w:tc>
          <w:tcPr>
            <w:tcW w:w="3209" w:type="dxa"/>
          </w:tcPr>
          <w:p w14:paraId="3BEF70A0" w14:textId="77777777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10" w:type="dxa"/>
          </w:tcPr>
          <w:p w14:paraId="6BC07679" w14:textId="72F3863A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Low clutter density</w:t>
            </w:r>
          </w:p>
        </w:tc>
        <w:tc>
          <w:tcPr>
            <w:tcW w:w="3210" w:type="dxa"/>
          </w:tcPr>
          <w:p w14:paraId="518E03AE" w14:textId="7A49A3D0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High clutter density</w:t>
            </w:r>
          </w:p>
        </w:tc>
      </w:tr>
      <w:tr w:rsidR="00A2597B" w14:paraId="02D62E4E" w14:textId="77777777" w:rsidTr="00A2597B">
        <w:tc>
          <w:tcPr>
            <w:tcW w:w="3209" w:type="dxa"/>
          </w:tcPr>
          <w:p w14:paraId="5EFB22AB" w14:textId="2BB7A8DD" w:rsidR="00A2597B" w:rsidRDefault="004519EE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density: </w:t>
            </w:r>
            <w:r w:rsidR="00A2597B">
              <w:rPr>
                <w:rFonts w:ascii="Times New Roman" w:hAnsi="Times New Roman" w:cs="Times New Roman"/>
                <w:lang w:val="en-GB"/>
              </w:rPr>
              <w:t>r</w:t>
            </w:r>
            <w:r w:rsidR="00781AF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210" w:type="dxa"/>
          </w:tcPr>
          <w:p w14:paraId="636DD1B6" w14:textId="285244FB" w:rsidR="00A2597B" w:rsidRDefault="00781AF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20%</w:t>
            </w:r>
          </w:p>
        </w:tc>
        <w:tc>
          <w:tcPr>
            <w:tcW w:w="3210" w:type="dxa"/>
          </w:tcPr>
          <w:p w14:paraId="071319EC" w14:textId="476802AC" w:rsidR="00A2597B" w:rsidRDefault="00781AF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60%</w:t>
            </w:r>
          </w:p>
        </w:tc>
      </w:tr>
      <w:tr w:rsidR="00A2597B" w14:paraId="5B968EEE" w14:textId="77777777" w:rsidTr="00A2597B">
        <w:tc>
          <w:tcPr>
            <w:tcW w:w="3209" w:type="dxa"/>
          </w:tcPr>
          <w:p w14:paraId="6DBB2952" w14:textId="6D23BE41" w:rsidR="00A2597B" w:rsidRDefault="004519EE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height: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</w:p>
        </w:tc>
        <w:tc>
          <w:tcPr>
            <w:tcW w:w="3210" w:type="dxa"/>
          </w:tcPr>
          <w:p w14:paraId="402D1777" w14:textId="4CD998FE" w:rsidR="00A2597B" w:rsidRDefault="001D0E2A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m</w:t>
            </w:r>
          </w:p>
        </w:tc>
        <w:tc>
          <w:tcPr>
            <w:tcW w:w="3210" w:type="dxa"/>
          </w:tcPr>
          <w:p w14:paraId="1CEA178F" w14:textId="4744F734" w:rsidR="00A2597B" w:rsidRDefault="00BF04E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="001D0E2A">
              <w:rPr>
                <w:rFonts w:ascii="Times New Roman" w:hAnsi="Times New Roman" w:cs="Times New Roman"/>
                <w:lang w:val="en-GB"/>
              </w:rPr>
              <w:t xml:space="preserve"> m</w:t>
            </w:r>
          </w:p>
        </w:tc>
      </w:tr>
      <w:tr w:rsidR="00A2597B" w14:paraId="538F8AD4" w14:textId="77777777" w:rsidTr="00A2597B">
        <w:tc>
          <w:tcPr>
            <w:tcW w:w="3209" w:type="dxa"/>
          </w:tcPr>
          <w:p w14:paraId="39F63354" w14:textId="68C4BB37" w:rsidR="00A2597B" w:rsidRDefault="001D0E2A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size: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clutter</m:t>
                  </m:r>
                </m:sub>
              </m:sSub>
            </m:oMath>
          </w:p>
        </w:tc>
        <w:tc>
          <w:tcPr>
            <w:tcW w:w="3210" w:type="dxa"/>
          </w:tcPr>
          <w:p w14:paraId="351BE273" w14:textId="3C35E03E" w:rsidR="00A2597B" w:rsidRDefault="00260FA6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m</w:t>
            </w:r>
          </w:p>
        </w:tc>
        <w:tc>
          <w:tcPr>
            <w:tcW w:w="3210" w:type="dxa"/>
          </w:tcPr>
          <w:p w14:paraId="09CB33D1" w14:textId="1F773EEF" w:rsidR="00A2597B" w:rsidRDefault="00260FA6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 m</w:t>
            </w:r>
          </w:p>
        </w:tc>
      </w:tr>
      <w:tr w:rsidR="00A2597B" w14:paraId="7731B509" w14:textId="77777777" w:rsidTr="00A2597B">
        <w:tc>
          <w:tcPr>
            <w:tcW w:w="3209" w:type="dxa"/>
          </w:tcPr>
          <w:p w14:paraId="44CDBFCE" w14:textId="378B05D9" w:rsidR="00A2597B" w:rsidRDefault="00012DD9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cstheme="minorHAnsi"/>
                        <w:i/>
                        <w:kern w:val="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subsce</m:t>
                    </m:r>
                  </m:sub>
                </m:sSub>
              </m:oMath>
            </m:oMathPara>
          </w:p>
        </w:tc>
        <w:tc>
          <w:tcPr>
            <w:tcW w:w="3210" w:type="dxa"/>
          </w:tcPr>
          <w:p w14:paraId="2444250B" w14:textId="27F221B4" w:rsidR="00A2597B" w:rsidRDefault="008C222F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3210" w:type="dxa"/>
          </w:tcPr>
          <w:p w14:paraId="654DDD5A" w14:textId="0F03B6E8" w:rsidR="00A2597B" w:rsidRDefault="008C222F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12DD9" w14:paraId="7D56C96D" w14:textId="77777777" w:rsidTr="00A2597B">
        <w:tc>
          <w:tcPr>
            <w:tcW w:w="3209" w:type="dxa"/>
          </w:tcPr>
          <w:p w14:paraId="54076283" w14:textId="37C313BA" w:rsidR="00012DD9" w:rsidRDefault="00012DD9" w:rsidP="004C5805">
            <w:pPr>
              <w:spacing w:line="252" w:lineRule="auto"/>
              <w:rPr>
                <w:rFonts w:ascii="Times New Roman" w:eastAsia="Calibri" w:hAnsi="Times New Roman" w:cs="Times New Roman"/>
                <w:kern w:val="2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cstheme="minorHAnsi"/>
                        <w:i/>
                        <w:kern w:val="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subsce</m:t>
                    </m:r>
                  </m:sub>
                </m:sSub>
              </m:oMath>
            </m:oMathPara>
          </w:p>
        </w:tc>
        <w:tc>
          <w:tcPr>
            <w:tcW w:w="3210" w:type="dxa"/>
          </w:tcPr>
          <w:p w14:paraId="3A5B18BA" w14:textId="5A9BCB27" w:rsidR="00012DD9" w:rsidRDefault="008C222F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3210" w:type="dxa"/>
          </w:tcPr>
          <w:p w14:paraId="53D068F1" w14:textId="1C8CA4D2" w:rsidR="00012DD9" w:rsidRDefault="008C222F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14:paraId="3D6197A4" w14:textId="77777777" w:rsidR="00A2597B" w:rsidRDefault="00A2597B" w:rsidP="004C5805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676807C7" w14:textId="732126D5" w:rsidR="00D23A49" w:rsidRDefault="00D23A49" w:rsidP="004C5805">
      <w:p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77777777" w:rsidR="003A3F2D" w:rsidRPr="00E253B7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  <w:r w:rsidRPr="00E253B7">
        <w:rPr>
          <w:lang w:val="en-US"/>
        </w:rPr>
        <w:t xml:space="preserve"> </w:t>
      </w:r>
    </w:p>
    <w:p w14:paraId="0E2DD1F1" w14:textId="77777777" w:rsidR="003A3F2D" w:rsidRPr="00E253B7" w:rsidRDefault="00C423D8">
      <w:pPr>
        <w:pStyle w:val="Reference"/>
        <w:rPr>
          <w:lang w:val="en-US"/>
        </w:rPr>
      </w:pPr>
      <w:bookmarkStart w:id="6" w:name="_Ref9852728"/>
      <w:r w:rsidRPr="00E253B7">
        <w:rPr>
          <w:lang w:val="en-US"/>
        </w:rPr>
        <w:t>R1-1907940, Addition of indoor industrial channel model, Ericsson, RAN1#97, Reno, USA, May 13-17, 2019.</w:t>
      </w:r>
      <w:bookmarkEnd w:id="6"/>
    </w:p>
    <w:p w14:paraId="0E2DD1F2" w14:textId="77777777" w:rsidR="003A3F2D" w:rsidRPr="00E253B7" w:rsidRDefault="00C423D8">
      <w:pPr>
        <w:pStyle w:val="Reference"/>
        <w:rPr>
          <w:lang w:val="en-US"/>
        </w:rPr>
      </w:pPr>
      <w:bookmarkStart w:id="7" w:name="_Ref9862613"/>
      <w:r w:rsidRPr="00E253B7">
        <w:rPr>
          <w:lang w:val="en-US"/>
        </w:rPr>
        <w:t>R1-1907405, Summary of email discussion on path loss, Ericsson, RAN1#97, Reno, USA, May 13-17, 2019.</w:t>
      </w:r>
      <w:bookmarkEnd w:id="7"/>
    </w:p>
    <w:p w14:paraId="0E2DD1F3" w14:textId="77777777" w:rsidR="003A3F2D" w:rsidRPr="00E253B7" w:rsidRDefault="00C423D8">
      <w:pPr>
        <w:pStyle w:val="Reference"/>
        <w:rPr>
          <w:lang w:val="en-US"/>
        </w:rPr>
      </w:pPr>
      <w:bookmarkStart w:id="8" w:name="_Ref9864490"/>
      <w:r w:rsidRPr="00E253B7">
        <w:rPr>
          <w:lang w:val="en-US"/>
        </w:rPr>
        <w:t>R1-1907407, Summary of email discussion on fast fading, Ericsson, RAN1#97, Reno, USA, May 13-17, 2019.</w:t>
      </w:r>
      <w:bookmarkEnd w:id="8"/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BEB4" w14:textId="77777777" w:rsidR="00907AE8" w:rsidRDefault="00907AE8" w:rsidP="00FC0C49">
      <w:r>
        <w:separator/>
      </w:r>
    </w:p>
  </w:endnote>
  <w:endnote w:type="continuationSeparator" w:id="0">
    <w:p w14:paraId="1CC61783" w14:textId="77777777" w:rsidR="00907AE8" w:rsidRDefault="00907AE8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57AE" w14:textId="77777777" w:rsidR="00907AE8" w:rsidRDefault="00907AE8" w:rsidP="00FC0C49">
      <w:r>
        <w:separator/>
      </w:r>
    </w:p>
  </w:footnote>
  <w:footnote w:type="continuationSeparator" w:id="0">
    <w:p w14:paraId="039FD25A" w14:textId="77777777" w:rsidR="00907AE8" w:rsidRDefault="00907AE8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6A35A0"/>
    <w:multiLevelType w:val="hybridMultilevel"/>
    <w:tmpl w:val="EFECE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6632"/>
    <w:multiLevelType w:val="hybridMultilevel"/>
    <w:tmpl w:val="D48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366A2"/>
    <w:multiLevelType w:val="hybridMultilevel"/>
    <w:tmpl w:val="37C0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705F03"/>
    <w:multiLevelType w:val="hybridMultilevel"/>
    <w:tmpl w:val="7F44B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17ABC"/>
    <w:multiLevelType w:val="hybridMultilevel"/>
    <w:tmpl w:val="92CE6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073CAB"/>
    <w:multiLevelType w:val="hybridMultilevel"/>
    <w:tmpl w:val="6F7C8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8"/>
  </w:num>
  <w:num w:numId="7">
    <w:abstractNumId w:val="0"/>
  </w:num>
  <w:num w:numId="8">
    <w:abstractNumId w:val="24"/>
  </w:num>
  <w:num w:numId="9">
    <w:abstractNumId w:val="13"/>
  </w:num>
  <w:num w:numId="10">
    <w:abstractNumId w:val="11"/>
  </w:num>
  <w:num w:numId="11">
    <w:abstractNumId w:val="16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6"/>
  </w:num>
  <w:num w:numId="17">
    <w:abstractNumId w:val="21"/>
  </w:num>
  <w:num w:numId="18">
    <w:abstractNumId w:val="12"/>
  </w:num>
  <w:num w:numId="19">
    <w:abstractNumId w:val="15"/>
  </w:num>
  <w:num w:numId="20">
    <w:abstractNumId w:val="1"/>
  </w:num>
  <w:num w:numId="21">
    <w:abstractNumId w:val="25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9"/>
  </w:num>
  <w:num w:numId="25">
    <w:abstractNumId w:val="7"/>
  </w:num>
  <w:num w:numId="26">
    <w:abstractNumId w:val="19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64C"/>
    <w:rsid w:val="00005E9D"/>
    <w:rsid w:val="00006446"/>
    <w:rsid w:val="00006896"/>
    <w:rsid w:val="00007CDC"/>
    <w:rsid w:val="00007D7F"/>
    <w:rsid w:val="00011B28"/>
    <w:rsid w:val="00012DD9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4ECB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ED9"/>
    <w:rsid w:val="00081AE6"/>
    <w:rsid w:val="00082BCF"/>
    <w:rsid w:val="0008366A"/>
    <w:rsid w:val="00083F03"/>
    <w:rsid w:val="000855EB"/>
    <w:rsid w:val="00085B52"/>
    <w:rsid w:val="000866F2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55E"/>
    <w:rsid w:val="000A3A50"/>
    <w:rsid w:val="000A403B"/>
    <w:rsid w:val="000A40D8"/>
    <w:rsid w:val="000A5301"/>
    <w:rsid w:val="000A53E0"/>
    <w:rsid w:val="000A56F2"/>
    <w:rsid w:val="000A62D8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3752"/>
    <w:rsid w:val="000D44EC"/>
    <w:rsid w:val="000D4797"/>
    <w:rsid w:val="000D72F8"/>
    <w:rsid w:val="000D75FE"/>
    <w:rsid w:val="000D7A9E"/>
    <w:rsid w:val="000E0527"/>
    <w:rsid w:val="000E1E92"/>
    <w:rsid w:val="000E4549"/>
    <w:rsid w:val="000F06D6"/>
    <w:rsid w:val="000F0EB1"/>
    <w:rsid w:val="000F1106"/>
    <w:rsid w:val="000F18B0"/>
    <w:rsid w:val="000F2787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4468"/>
    <w:rsid w:val="00106081"/>
    <w:rsid w:val="001062FB"/>
    <w:rsid w:val="001063E6"/>
    <w:rsid w:val="00107F48"/>
    <w:rsid w:val="001104DA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79B4"/>
    <w:rsid w:val="00151D8D"/>
    <w:rsid w:val="00151E23"/>
    <w:rsid w:val="001526E0"/>
    <w:rsid w:val="0015477F"/>
    <w:rsid w:val="001551B5"/>
    <w:rsid w:val="0015555E"/>
    <w:rsid w:val="00156595"/>
    <w:rsid w:val="00157ADA"/>
    <w:rsid w:val="0016054F"/>
    <w:rsid w:val="00164CB3"/>
    <w:rsid w:val="00164F26"/>
    <w:rsid w:val="001659C1"/>
    <w:rsid w:val="001662FB"/>
    <w:rsid w:val="0017060E"/>
    <w:rsid w:val="00171224"/>
    <w:rsid w:val="00173A8E"/>
    <w:rsid w:val="001744D0"/>
    <w:rsid w:val="0017502C"/>
    <w:rsid w:val="00176A3A"/>
    <w:rsid w:val="001770AF"/>
    <w:rsid w:val="00177B19"/>
    <w:rsid w:val="00180440"/>
    <w:rsid w:val="00180DAA"/>
    <w:rsid w:val="0018143F"/>
    <w:rsid w:val="00181FF8"/>
    <w:rsid w:val="00185402"/>
    <w:rsid w:val="001858D4"/>
    <w:rsid w:val="00187988"/>
    <w:rsid w:val="00187F89"/>
    <w:rsid w:val="00190044"/>
    <w:rsid w:val="00190AC1"/>
    <w:rsid w:val="0019341A"/>
    <w:rsid w:val="00197244"/>
    <w:rsid w:val="00197DF9"/>
    <w:rsid w:val="00197E5C"/>
    <w:rsid w:val="001A1987"/>
    <w:rsid w:val="001A2564"/>
    <w:rsid w:val="001A2A2A"/>
    <w:rsid w:val="001A3931"/>
    <w:rsid w:val="001A4F07"/>
    <w:rsid w:val="001A6173"/>
    <w:rsid w:val="001A6CBA"/>
    <w:rsid w:val="001B0D97"/>
    <w:rsid w:val="001B19B2"/>
    <w:rsid w:val="001B23F9"/>
    <w:rsid w:val="001B3730"/>
    <w:rsid w:val="001B4E03"/>
    <w:rsid w:val="001B4ED5"/>
    <w:rsid w:val="001B5A5D"/>
    <w:rsid w:val="001C1CE5"/>
    <w:rsid w:val="001C3D2A"/>
    <w:rsid w:val="001C5391"/>
    <w:rsid w:val="001C70EA"/>
    <w:rsid w:val="001D0E2A"/>
    <w:rsid w:val="001D51BA"/>
    <w:rsid w:val="001D53E7"/>
    <w:rsid w:val="001D6342"/>
    <w:rsid w:val="001D6A52"/>
    <w:rsid w:val="001D6D53"/>
    <w:rsid w:val="001D6F4C"/>
    <w:rsid w:val="001E20EF"/>
    <w:rsid w:val="001E2C46"/>
    <w:rsid w:val="001E43D7"/>
    <w:rsid w:val="001E4AB9"/>
    <w:rsid w:val="001E58E2"/>
    <w:rsid w:val="001E627B"/>
    <w:rsid w:val="001E7AED"/>
    <w:rsid w:val="001F2FFE"/>
    <w:rsid w:val="001F3916"/>
    <w:rsid w:val="001F5130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51A8"/>
    <w:rsid w:val="002052A5"/>
    <w:rsid w:val="0020557F"/>
    <w:rsid w:val="00205FF4"/>
    <w:rsid w:val="002069B2"/>
    <w:rsid w:val="00207FA3"/>
    <w:rsid w:val="00207FEB"/>
    <w:rsid w:val="0021115B"/>
    <w:rsid w:val="002128FA"/>
    <w:rsid w:val="002137AB"/>
    <w:rsid w:val="00214DA8"/>
    <w:rsid w:val="00215423"/>
    <w:rsid w:val="002158FA"/>
    <w:rsid w:val="002174AF"/>
    <w:rsid w:val="00220600"/>
    <w:rsid w:val="002224DB"/>
    <w:rsid w:val="0022270C"/>
    <w:rsid w:val="0022321C"/>
    <w:rsid w:val="0022395F"/>
    <w:rsid w:val="00223FCB"/>
    <w:rsid w:val="002252C3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4BBA"/>
    <w:rsid w:val="00257543"/>
    <w:rsid w:val="00257A39"/>
    <w:rsid w:val="00260FA6"/>
    <w:rsid w:val="002617E7"/>
    <w:rsid w:val="00264228"/>
    <w:rsid w:val="00264334"/>
    <w:rsid w:val="0026473E"/>
    <w:rsid w:val="00265D97"/>
    <w:rsid w:val="00266214"/>
    <w:rsid w:val="002675B1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EB7"/>
    <w:rsid w:val="00293417"/>
    <w:rsid w:val="00296227"/>
    <w:rsid w:val="00296F44"/>
    <w:rsid w:val="0029777D"/>
    <w:rsid w:val="002A055E"/>
    <w:rsid w:val="002A0E70"/>
    <w:rsid w:val="002A15D4"/>
    <w:rsid w:val="002A1D4E"/>
    <w:rsid w:val="002A2869"/>
    <w:rsid w:val="002A62E8"/>
    <w:rsid w:val="002A6B2B"/>
    <w:rsid w:val="002B24D6"/>
    <w:rsid w:val="002B2AAB"/>
    <w:rsid w:val="002B2BF6"/>
    <w:rsid w:val="002B3A0F"/>
    <w:rsid w:val="002B5E7D"/>
    <w:rsid w:val="002C0E87"/>
    <w:rsid w:val="002C0EBD"/>
    <w:rsid w:val="002C13E2"/>
    <w:rsid w:val="002C2BF8"/>
    <w:rsid w:val="002C41E6"/>
    <w:rsid w:val="002C5BB2"/>
    <w:rsid w:val="002C6B25"/>
    <w:rsid w:val="002D071A"/>
    <w:rsid w:val="002D1344"/>
    <w:rsid w:val="002D34B2"/>
    <w:rsid w:val="002D48B0"/>
    <w:rsid w:val="002D5B37"/>
    <w:rsid w:val="002D5BBE"/>
    <w:rsid w:val="002D7637"/>
    <w:rsid w:val="002E0C01"/>
    <w:rsid w:val="002E17F2"/>
    <w:rsid w:val="002E1DC9"/>
    <w:rsid w:val="002E2E92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2A"/>
    <w:rsid w:val="002F52B1"/>
    <w:rsid w:val="002F5370"/>
    <w:rsid w:val="002F5B66"/>
    <w:rsid w:val="002F64FB"/>
    <w:rsid w:val="002F7ABE"/>
    <w:rsid w:val="002F7D74"/>
    <w:rsid w:val="00301959"/>
    <w:rsid w:val="00301CE6"/>
    <w:rsid w:val="00302333"/>
    <w:rsid w:val="0030256B"/>
    <w:rsid w:val="00303583"/>
    <w:rsid w:val="003039A0"/>
    <w:rsid w:val="00303A5C"/>
    <w:rsid w:val="003044C9"/>
    <w:rsid w:val="0030501F"/>
    <w:rsid w:val="00307096"/>
    <w:rsid w:val="00307BA1"/>
    <w:rsid w:val="00310836"/>
    <w:rsid w:val="00311702"/>
    <w:rsid w:val="00311E82"/>
    <w:rsid w:val="00312C76"/>
    <w:rsid w:val="00312D9E"/>
    <w:rsid w:val="00313FD6"/>
    <w:rsid w:val="003143BD"/>
    <w:rsid w:val="00315363"/>
    <w:rsid w:val="00316BC3"/>
    <w:rsid w:val="0031772F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3AB9"/>
    <w:rsid w:val="0033402B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6DB5"/>
    <w:rsid w:val="003477B1"/>
    <w:rsid w:val="00353964"/>
    <w:rsid w:val="0035659F"/>
    <w:rsid w:val="00356E3E"/>
    <w:rsid w:val="00357380"/>
    <w:rsid w:val="003602D9"/>
    <w:rsid w:val="003604CE"/>
    <w:rsid w:val="00361ABF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D41"/>
    <w:rsid w:val="00385B30"/>
    <w:rsid w:val="00385BF0"/>
    <w:rsid w:val="003862B8"/>
    <w:rsid w:val="003908B3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36C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442F"/>
    <w:rsid w:val="003C5D97"/>
    <w:rsid w:val="003C708B"/>
    <w:rsid w:val="003C7806"/>
    <w:rsid w:val="003D109F"/>
    <w:rsid w:val="003D1A7D"/>
    <w:rsid w:val="003D2478"/>
    <w:rsid w:val="003D3C45"/>
    <w:rsid w:val="003D5B1F"/>
    <w:rsid w:val="003D6E8C"/>
    <w:rsid w:val="003D708A"/>
    <w:rsid w:val="003D7739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ADB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44A7"/>
    <w:rsid w:val="0041596C"/>
    <w:rsid w:val="00420469"/>
    <w:rsid w:val="00421105"/>
    <w:rsid w:val="00422AA4"/>
    <w:rsid w:val="004242F4"/>
    <w:rsid w:val="00425493"/>
    <w:rsid w:val="00426BAD"/>
    <w:rsid w:val="00427248"/>
    <w:rsid w:val="00431EB3"/>
    <w:rsid w:val="004329E8"/>
    <w:rsid w:val="0043341C"/>
    <w:rsid w:val="00434A80"/>
    <w:rsid w:val="00436159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19EE"/>
    <w:rsid w:val="00452CAC"/>
    <w:rsid w:val="00453567"/>
    <w:rsid w:val="00454E82"/>
    <w:rsid w:val="00456834"/>
    <w:rsid w:val="00457565"/>
    <w:rsid w:val="004577F4"/>
    <w:rsid w:val="00457B71"/>
    <w:rsid w:val="00457E06"/>
    <w:rsid w:val="00462D9C"/>
    <w:rsid w:val="004631DD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B94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C0C"/>
    <w:rsid w:val="004C0434"/>
    <w:rsid w:val="004C0EA6"/>
    <w:rsid w:val="004C280A"/>
    <w:rsid w:val="004C3898"/>
    <w:rsid w:val="004C5805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2C89"/>
    <w:rsid w:val="004F4B95"/>
    <w:rsid w:val="004F4DA3"/>
    <w:rsid w:val="00501608"/>
    <w:rsid w:val="00504D77"/>
    <w:rsid w:val="00505FC3"/>
    <w:rsid w:val="00506557"/>
    <w:rsid w:val="0050677A"/>
    <w:rsid w:val="005072CE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32FC"/>
    <w:rsid w:val="0053481E"/>
    <w:rsid w:val="00534B59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B87"/>
    <w:rsid w:val="00554E19"/>
    <w:rsid w:val="00557556"/>
    <w:rsid w:val="0056121F"/>
    <w:rsid w:val="00562226"/>
    <w:rsid w:val="00567B8C"/>
    <w:rsid w:val="00570D4C"/>
    <w:rsid w:val="0057240F"/>
    <w:rsid w:val="00572505"/>
    <w:rsid w:val="00572589"/>
    <w:rsid w:val="00575668"/>
    <w:rsid w:val="00575A0E"/>
    <w:rsid w:val="005770DE"/>
    <w:rsid w:val="00577110"/>
    <w:rsid w:val="005822FE"/>
    <w:rsid w:val="00582809"/>
    <w:rsid w:val="00582AA3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779B"/>
    <w:rsid w:val="005A1D81"/>
    <w:rsid w:val="005A209A"/>
    <w:rsid w:val="005A2BCD"/>
    <w:rsid w:val="005A2E55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83C"/>
    <w:rsid w:val="00602C14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27B6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3BEC"/>
    <w:rsid w:val="00635529"/>
    <w:rsid w:val="00635CB1"/>
    <w:rsid w:val="00636375"/>
    <w:rsid w:val="0063639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624E"/>
    <w:rsid w:val="00646344"/>
    <w:rsid w:val="00650AB9"/>
    <w:rsid w:val="0065447E"/>
    <w:rsid w:val="00655733"/>
    <w:rsid w:val="00655ACD"/>
    <w:rsid w:val="00656A92"/>
    <w:rsid w:val="00656DDE"/>
    <w:rsid w:val="0066011D"/>
    <w:rsid w:val="006607C0"/>
    <w:rsid w:val="006613A6"/>
    <w:rsid w:val="00662260"/>
    <w:rsid w:val="006626DD"/>
    <w:rsid w:val="006627A2"/>
    <w:rsid w:val="0066304D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41F2"/>
    <w:rsid w:val="00674CC3"/>
    <w:rsid w:val="00674E61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47EF"/>
    <w:rsid w:val="00685333"/>
    <w:rsid w:val="00685C8B"/>
    <w:rsid w:val="00686831"/>
    <w:rsid w:val="00687471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346E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211D8"/>
    <w:rsid w:val="0072379B"/>
    <w:rsid w:val="00724124"/>
    <w:rsid w:val="007257D0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694C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1CB6"/>
    <w:rsid w:val="00761F79"/>
    <w:rsid w:val="007627CE"/>
    <w:rsid w:val="00763D63"/>
    <w:rsid w:val="00765281"/>
    <w:rsid w:val="00766866"/>
    <w:rsid w:val="00766BAD"/>
    <w:rsid w:val="007675FA"/>
    <w:rsid w:val="007729A2"/>
    <w:rsid w:val="0077359D"/>
    <w:rsid w:val="007755F2"/>
    <w:rsid w:val="00775692"/>
    <w:rsid w:val="00776971"/>
    <w:rsid w:val="00780A80"/>
    <w:rsid w:val="00780EB2"/>
    <w:rsid w:val="007813AB"/>
    <w:rsid w:val="0078177E"/>
    <w:rsid w:val="00781AF7"/>
    <w:rsid w:val="0078203A"/>
    <w:rsid w:val="00782E3D"/>
    <w:rsid w:val="0078304C"/>
    <w:rsid w:val="00783673"/>
    <w:rsid w:val="00783D49"/>
    <w:rsid w:val="00784462"/>
    <w:rsid w:val="00784964"/>
    <w:rsid w:val="00785490"/>
    <w:rsid w:val="00787B43"/>
    <w:rsid w:val="00790518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50AE"/>
    <w:rsid w:val="007B51DF"/>
    <w:rsid w:val="007B70C7"/>
    <w:rsid w:val="007B78BD"/>
    <w:rsid w:val="007C05DD"/>
    <w:rsid w:val="007C1E8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1D02"/>
    <w:rsid w:val="007D3127"/>
    <w:rsid w:val="007D41F5"/>
    <w:rsid w:val="007D4E44"/>
    <w:rsid w:val="007D5901"/>
    <w:rsid w:val="007D63E4"/>
    <w:rsid w:val="007D727E"/>
    <w:rsid w:val="007D7526"/>
    <w:rsid w:val="007E050D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4BF"/>
    <w:rsid w:val="007F4ECF"/>
    <w:rsid w:val="007F69E8"/>
    <w:rsid w:val="007F73A7"/>
    <w:rsid w:val="00803DFE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365"/>
    <w:rsid w:val="008444E8"/>
    <w:rsid w:val="00844E80"/>
    <w:rsid w:val="008465AB"/>
    <w:rsid w:val="008465E3"/>
    <w:rsid w:val="00846FE7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4312"/>
    <w:rsid w:val="0087437C"/>
    <w:rsid w:val="00875CD7"/>
    <w:rsid w:val="00876B4D"/>
    <w:rsid w:val="00877F09"/>
    <w:rsid w:val="00877F18"/>
    <w:rsid w:val="00886682"/>
    <w:rsid w:val="0088770D"/>
    <w:rsid w:val="008927CE"/>
    <w:rsid w:val="00892FA8"/>
    <w:rsid w:val="0089307B"/>
    <w:rsid w:val="008941E3"/>
    <w:rsid w:val="00894A88"/>
    <w:rsid w:val="00895386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7B5C"/>
    <w:rsid w:val="008C075E"/>
    <w:rsid w:val="008C0C99"/>
    <w:rsid w:val="008C1D98"/>
    <w:rsid w:val="008C2017"/>
    <w:rsid w:val="008C222F"/>
    <w:rsid w:val="008C3B54"/>
    <w:rsid w:val="008C4958"/>
    <w:rsid w:val="008C4BAA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33DC"/>
    <w:rsid w:val="008F477F"/>
    <w:rsid w:val="008F71FB"/>
    <w:rsid w:val="00902350"/>
    <w:rsid w:val="0090336B"/>
    <w:rsid w:val="00903FCF"/>
    <w:rsid w:val="00904288"/>
    <w:rsid w:val="009053AA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4333"/>
    <w:rsid w:val="00927C6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05C5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AB9"/>
    <w:rsid w:val="00984CDC"/>
    <w:rsid w:val="00985253"/>
    <w:rsid w:val="009853B3"/>
    <w:rsid w:val="00985C28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3DBE"/>
    <w:rsid w:val="009A4469"/>
    <w:rsid w:val="009A462D"/>
    <w:rsid w:val="009A48D2"/>
    <w:rsid w:val="009A48DD"/>
    <w:rsid w:val="009A59FB"/>
    <w:rsid w:val="009A5CBA"/>
    <w:rsid w:val="009B127A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FF0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70FE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08A0"/>
    <w:rsid w:val="00A11C21"/>
    <w:rsid w:val="00A12125"/>
    <w:rsid w:val="00A12CBD"/>
    <w:rsid w:val="00A13E54"/>
    <w:rsid w:val="00A16FA7"/>
    <w:rsid w:val="00A17F63"/>
    <w:rsid w:val="00A20BAF"/>
    <w:rsid w:val="00A2193B"/>
    <w:rsid w:val="00A21D20"/>
    <w:rsid w:val="00A22544"/>
    <w:rsid w:val="00A22A5D"/>
    <w:rsid w:val="00A23000"/>
    <w:rsid w:val="00A2351A"/>
    <w:rsid w:val="00A2366E"/>
    <w:rsid w:val="00A247DC"/>
    <w:rsid w:val="00A2597B"/>
    <w:rsid w:val="00A2598E"/>
    <w:rsid w:val="00A264A9"/>
    <w:rsid w:val="00A26735"/>
    <w:rsid w:val="00A2691E"/>
    <w:rsid w:val="00A26DCF"/>
    <w:rsid w:val="00A27785"/>
    <w:rsid w:val="00A30187"/>
    <w:rsid w:val="00A3041B"/>
    <w:rsid w:val="00A3448A"/>
    <w:rsid w:val="00A34CDF"/>
    <w:rsid w:val="00A35F41"/>
    <w:rsid w:val="00A36297"/>
    <w:rsid w:val="00A41453"/>
    <w:rsid w:val="00A41E2B"/>
    <w:rsid w:val="00A435D6"/>
    <w:rsid w:val="00A4370E"/>
    <w:rsid w:val="00A45B74"/>
    <w:rsid w:val="00A47335"/>
    <w:rsid w:val="00A478D1"/>
    <w:rsid w:val="00A52E1D"/>
    <w:rsid w:val="00A56627"/>
    <w:rsid w:val="00A57FC5"/>
    <w:rsid w:val="00A6055B"/>
    <w:rsid w:val="00A61499"/>
    <w:rsid w:val="00A6149B"/>
    <w:rsid w:val="00A62A77"/>
    <w:rsid w:val="00A63483"/>
    <w:rsid w:val="00A63D96"/>
    <w:rsid w:val="00A657D7"/>
    <w:rsid w:val="00A660AC"/>
    <w:rsid w:val="00A6688D"/>
    <w:rsid w:val="00A67E6C"/>
    <w:rsid w:val="00A67EE7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F97"/>
    <w:rsid w:val="00AE40E0"/>
    <w:rsid w:val="00AE4DBA"/>
    <w:rsid w:val="00AE4F07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20256"/>
    <w:rsid w:val="00B207B0"/>
    <w:rsid w:val="00B209B7"/>
    <w:rsid w:val="00B20D09"/>
    <w:rsid w:val="00B23178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43D8"/>
    <w:rsid w:val="00B64B2D"/>
    <w:rsid w:val="00B64CD7"/>
    <w:rsid w:val="00B664C7"/>
    <w:rsid w:val="00B66E4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4110"/>
    <w:rsid w:val="00B85DE5"/>
    <w:rsid w:val="00B87277"/>
    <w:rsid w:val="00B87539"/>
    <w:rsid w:val="00B8782B"/>
    <w:rsid w:val="00B900E6"/>
    <w:rsid w:val="00B90F73"/>
    <w:rsid w:val="00B93282"/>
    <w:rsid w:val="00B93B59"/>
    <w:rsid w:val="00B93E48"/>
    <w:rsid w:val="00B9406A"/>
    <w:rsid w:val="00BA1C75"/>
    <w:rsid w:val="00BA2280"/>
    <w:rsid w:val="00BA2A08"/>
    <w:rsid w:val="00BA56D2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7BF"/>
    <w:rsid w:val="00BE5D38"/>
    <w:rsid w:val="00BE63E0"/>
    <w:rsid w:val="00BE719D"/>
    <w:rsid w:val="00BE7406"/>
    <w:rsid w:val="00BE7603"/>
    <w:rsid w:val="00BF04E7"/>
    <w:rsid w:val="00BF2A2F"/>
    <w:rsid w:val="00BF3279"/>
    <w:rsid w:val="00BF74C7"/>
    <w:rsid w:val="00C00AFE"/>
    <w:rsid w:val="00C015F1"/>
    <w:rsid w:val="00C01F33"/>
    <w:rsid w:val="00C02CC6"/>
    <w:rsid w:val="00C030E7"/>
    <w:rsid w:val="00C03AAA"/>
    <w:rsid w:val="00C040F7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2652"/>
    <w:rsid w:val="00C23CB8"/>
    <w:rsid w:val="00C24B86"/>
    <w:rsid w:val="00C2580C"/>
    <w:rsid w:val="00C26F95"/>
    <w:rsid w:val="00C27735"/>
    <w:rsid w:val="00C279B5"/>
    <w:rsid w:val="00C27C45"/>
    <w:rsid w:val="00C32C7A"/>
    <w:rsid w:val="00C338E3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6CE4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60783"/>
    <w:rsid w:val="00C60EDD"/>
    <w:rsid w:val="00C623A9"/>
    <w:rsid w:val="00C6345B"/>
    <w:rsid w:val="00C64012"/>
    <w:rsid w:val="00C64672"/>
    <w:rsid w:val="00C65A82"/>
    <w:rsid w:val="00C70697"/>
    <w:rsid w:val="00C708AF"/>
    <w:rsid w:val="00C70EFF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B6D"/>
    <w:rsid w:val="00C76E3C"/>
    <w:rsid w:val="00C80293"/>
    <w:rsid w:val="00C810C8"/>
    <w:rsid w:val="00C81568"/>
    <w:rsid w:val="00C8443A"/>
    <w:rsid w:val="00C84879"/>
    <w:rsid w:val="00C8631E"/>
    <w:rsid w:val="00C86779"/>
    <w:rsid w:val="00C868CA"/>
    <w:rsid w:val="00C87147"/>
    <w:rsid w:val="00C9027A"/>
    <w:rsid w:val="00C9068E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F63"/>
    <w:rsid w:val="00CB2190"/>
    <w:rsid w:val="00CB49EF"/>
    <w:rsid w:val="00CB5570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5AE4"/>
    <w:rsid w:val="00CE7561"/>
    <w:rsid w:val="00CE75E8"/>
    <w:rsid w:val="00CE7EDC"/>
    <w:rsid w:val="00CF1354"/>
    <w:rsid w:val="00CF13BD"/>
    <w:rsid w:val="00CF39AE"/>
    <w:rsid w:val="00CF3B1F"/>
    <w:rsid w:val="00CF3BF6"/>
    <w:rsid w:val="00CF625B"/>
    <w:rsid w:val="00CF687E"/>
    <w:rsid w:val="00CF77FA"/>
    <w:rsid w:val="00D01191"/>
    <w:rsid w:val="00D03196"/>
    <w:rsid w:val="00D033C3"/>
    <w:rsid w:val="00D0349B"/>
    <w:rsid w:val="00D038D4"/>
    <w:rsid w:val="00D04CB7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D38"/>
    <w:rsid w:val="00D166E7"/>
    <w:rsid w:val="00D16C9B"/>
    <w:rsid w:val="00D17BFC"/>
    <w:rsid w:val="00D20A9B"/>
    <w:rsid w:val="00D21E97"/>
    <w:rsid w:val="00D229E3"/>
    <w:rsid w:val="00D22D16"/>
    <w:rsid w:val="00D239A7"/>
    <w:rsid w:val="00D23A49"/>
    <w:rsid w:val="00D23F47"/>
    <w:rsid w:val="00D26694"/>
    <w:rsid w:val="00D27116"/>
    <w:rsid w:val="00D27988"/>
    <w:rsid w:val="00D31860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EF0"/>
    <w:rsid w:val="00D55AD5"/>
    <w:rsid w:val="00D576CA"/>
    <w:rsid w:val="00D57A55"/>
    <w:rsid w:val="00D609F8"/>
    <w:rsid w:val="00D61AF5"/>
    <w:rsid w:val="00D62DDA"/>
    <w:rsid w:val="00D6323F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2849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4CC1"/>
    <w:rsid w:val="00DA50D8"/>
    <w:rsid w:val="00DA5417"/>
    <w:rsid w:val="00DA56E8"/>
    <w:rsid w:val="00DA62E2"/>
    <w:rsid w:val="00DB0A9F"/>
    <w:rsid w:val="00DB377D"/>
    <w:rsid w:val="00DB3B12"/>
    <w:rsid w:val="00DB4C2A"/>
    <w:rsid w:val="00DC16A4"/>
    <w:rsid w:val="00DC2D36"/>
    <w:rsid w:val="00DC3F9A"/>
    <w:rsid w:val="00DC53EF"/>
    <w:rsid w:val="00DC71A8"/>
    <w:rsid w:val="00DD06C1"/>
    <w:rsid w:val="00DD13FB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4B23"/>
    <w:rsid w:val="00E07849"/>
    <w:rsid w:val="00E110E7"/>
    <w:rsid w:val="00E11B20"/>
    <w:rsid w:val="00E13098"/>
    <w:rsid w:val="00E14873"/>
    <w:rsid w:val="00E152BA"/>
    <w:rsid w:val="00E17FA2"/>
    <w:rsid w:val="00E21827"/>
    <w:rsid w:val="00E22330"/>
    <w:rsid w:val="00E22978"/>
    <w:rsid w:val="00E23D00"/>
    <w:rsid w:val="00E24DC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AE2"/>
    <w:rsid w:val="00E35B86"/>
    <w:rsid w:val="00E36964"/>
    <w:rsid w:val="00E3723A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BE9"/>
    <w:rsid w:val="00E57565"/>
    <w:rsid w:val="00E62224"/>
    <w:rsid w:val="00E63838"/>
    <w:rsid w:val="00E64434"/>
    <w:rsid w:val="00E6510D"/>
    <w:rsid w:val="00E669DC"/>
    <w:rsid w:val="00E67607"/>
    <w:rsid w:val="00E67C51"/>
    <w:rsid w:val="00E7025C"/>
    <w:rsid w:val="00E7066E"/>
    <w:rsid w:val="00E72EFC"/>
    <w:rsid w:val="00E758EC"/>
    <w:rsid w:val="00E76BC2"/>
    <w:rsid w:val="00E77EFC"/>
    <w:rsid w:val="00E81DAF"/>
    <w:rsid w:val="00E8234C"/>
    <w:rsid w:val="00E82919"/>
    <w:rsid w:val="00E83059"/>
    <w:rsid w:val="00E83AA9"/>
    <w:rsid w:val="00E85928"/>
    <w:rsid w:val="00E8635B"/>
    <w:rsid w:val="00E86863"/>
    <w:rsid w:val="00E86DC2"/>
    <w:rsid w:val="00E87822"/>
    <w:rsid w:val="00E87843"/>
    <w:rsid w:val="00E90395"/>
    <w:rsid w:val="00E90E49"/>
    <w:rsid w:val="00E917F9"/>
    <w:rsid w:val="00E9291C"/>
    <w:rsid w:val="00E93FFE"/>
    <w:rsid w:val="00E94F8A"/>
    <w:rsid w:val="00EA1409"/>
    <w:rsid w:val="00EA1517"/>
    <w:rsid w:val="00EA2A88"/>
    <w:rsid w:val="00EA2F62"/>
    <w:rsid w:val="00EA30C0"/>
    <w:rsid w:val="00EA3AF8"/>
    <w:rsid w:val="00EA7786"/>
    <w:rsid w:val="00EA7A41"/>
    <w:rsid w:val="00EB077B"/>
    <w:rsid w:val="00EB1F59"/>
    <w:rsid w:val="00EB4EA2"/>
    <w:rsid w:val="00EB613C"/>
    <w:rsid w:val="00EB7666"/>
    <w:rsid w:val="00EC0B9E"/>
    <w:rsid w:val="00EC130B"/>
    <w:rsid w:val="00EC186F"/>
    <w:rsid w:val="00EC24D5"/>
    <w:rsid w:val="00EC27C6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D5307"/>
    <w:rsid w:val="00EE0ACF"/>
    <w:rsid w:val="00EE3C2E"/>
    <w:rsid w:val="00EE5289"/>
    <w:rsid w:val="00EE7271"/>
    <w:rsid w:val="00EE7B28"/>
    <w:rsid w:val="00EF0B58"/>
    <w:rsid w:val="00EF18FE"/>
    <w:rsid w:val="00EF5787"/>
    <w:rsid w:val="00EF60D0"/>
    <w:rsid w:val="00EF6F2D"/>
    <w:rsid w:val="00F04ED5"/>
    <w:rsid w:val="00F0528D"/>
    <w:rsid w:val="00F05B1F"/>
    <w:rsid w:val="00F06C67"/>
    <w:rsid w:val="00F06DFD"/>
    <w:rsid w:val="00F07094"/>
    <w:rsid w:val="00F071D1"/>
    <w:rsid w:val="00F07533"/>
    <w:rsid w:val="00F10629"/>
    <w:rsid w:val="00F10ADE"/>
    <w:rsid w:val="00F12FEC"/>
    <w:rsid w:val="00F14B8D"/>
    <w:rsid w:val="00F15AB1"/>
    <w:rsid w:val="00F15FA5"/>
    <w:rsid w:val="00F171BA"/>
    <w:rsid w:val="00F171E1"/>
    <w:rsid w:val="00F209B7"/>
    <w:rsid w:val="00F2141E"/>
    <w:rsid w:val="00F2376F"/>
    <w:rsid w:val="00F23D52"/>
    <w:rsid w:val="00F23E30"/>
    <w:rsid w:val="00F243D8"/>
    <w:rsid w:val="00F244D7"/>
    <w:rsid w:val="00F26793"/>
    <w:rsid w:val="00F27051"/>
    <w:rsid w:val="00F27A5F"/>
    <w:rsid w:val="00F301B7"/>
    <w:rsid w:val="00F30828"/>
    <w:rsid w:val="00F313D6"/>
    <w:rsid w:val="00F31DED"/>
    <w:rsid w:val="00F36366"/>
    <w:rsid w:val="00F40D90"/>
    <w:rsid w:val="00F40F0C"/>
    <w:rsid w:val="00F41876"/>
    <w:rsid w:val="00F41BB1"/>
    <w:rsid w:val="00F4574C"/>
    <w:rsid w:val="00F4766C"/>
    <w:rsid w:val="00F5060E"/>
    <w:rsid w:val="00F507D1"/>
    <w:rsid w:val="00F519CE"/>
    <w:rsid w:val="00F51ADA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B72"/>
    <w:rsid w:val="00F732C5"/>
    <w:rsid w:val="00F73E5F"/>
    <w:rsid w:val="00F74250"/>
    <w:rsid w:val="00F74BB9"/>
    <w:rsid w:val="00F75582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2782"/>
    <w:rsid w:val="00F93AA9"/>
    <w:rsid w:val="00F948FA"/>
    <w:rsid w:val="00F96985"/>
    <w:rsid w:val="00F96A35"/>
    <w:rsid w:val="00F97838"/>
    <w:rsid w:val="00FA0B63"/>
    <w:rsid w:val="00FA1999"/>
    <w:rsid w:val="00FA2BB3"/>
    <w:rsid w:val="00FA30DE"/>
    <w:rsid w:val="00FA44C5"/>
    <w:rsid w:val="00FA4984"/>
    <w:rsid w:val="00FA6651"/>
    <w:rsid w:val="00FA6A30"/>
    <w:rsid w:val="00FB24AC"/>
    <w:rsid w:val="00FB4C80"/>
    <w:rsid w:val="00FB6A6A"/>
    <w:rsid w:val="00FB723A"/>
    <w:rsid w:val="00FC0C49"/>
    <w:rsid w:val="00FC27DF"/>
    <w:rsid w:val="00FC5A90"/>
    <w:rsid w:val="00FC7429"/>
    <w:rsid w:val="00FD07F6"/>
    <w:rsid w:val="00FD1EC8"/>
    <w:rsid w:val="00FD266E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2AB"/>
    <w:rsid w:val="00FE7336"/>
    <w:rsid w:val="00FE787C"/>
    <w:rsid w:val="00FF35DB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B86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24B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4B8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3gpp.org/Email_Discussions/RAN1/RAN1_IIChM_July19/Docs/ZTE_LOS%20probability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9284</Characters>
  <Application>Microsoft Office Word</Application>
  <DocSecurity>0</DocSecurity>
  <Lines>77</Lines>
  <Paragraphs>21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2019-07-01T13:53:00Z</dcterms:created>
  <dcterms:modified xsi:type="dcterms:W3CDTF">2019-07-01T16:49:00Z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