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REL-18 CRs for REL-15 WI 5GS_Ph1-SBI_CH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32.255 Correct some descriptions on QoS flow Based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32.255 Correct some descriptions on QoS flow Based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S5-260527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32.255 Correct some descriptions on QoS flow Based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Rel-18 CR 32.255 Correction on PDU Session ID Handling for V-SMF Charging in EPS–5GS Interworking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S5-260523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32.255 Correction on PDU Session ID Handling for V-SMF Charging in EPS–5GS Interworking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S5-260524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32.255 Correction on PDU Session ID Handling for V-SMF Charging in EPS–5GS Interworking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S5-260525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Mavenir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5GS_Ph1-SBI_CH,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SP-260058</vt:lpwstr>
  </property>
  <property fmtid="{D5CDD505-2E9C-101B-9397-08002B2CF9AE}" pid="19" name="CrpackTitle">
    <vt:lpwstr>SA5 REL-18 CRs for REL-15 WI 5GS_Ph1-SBI_CH</vt:lpwstr>
  </property>
  <property fmtid="{D5CDD505-2E9C-101B-9397-08002B2CF9AE}" pid="20" name="Agenda#">
    <vt:lpwstr>15</vt:lpwstr>
  </property>
  <property fmtid="{D5CDD505-2E9C-101B-9397-08002B2CF9AE}" pid="21" name="Source">
    <vt:lpwstr>SA WG5</vt:lpwstr>
  </property>
</Properties>
</file>