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prioritized alternative QoS profile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Nokia, Ericsson, Huawei,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Nokia, Ericsson, Huawei, Samsung,CATT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Nokia, Ericsson, Huawei,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Nokia, Ericsson, Huawei,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RP-260276</vt:lpwstr>
  </property>
  <property fmtid="{D5CDD505-2E9C-101B-9397-08002B2CF9AE}" pid="19" name="CrpackTitle">
    <vt:lpwstr>Correction on prioritized alternative QoS profile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