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Ambient IoT Solutions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texts of NG interface management 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CMCC, Xiaomi, ZTE Corporation,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command failure in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Huawei, CATT, Samsung, CMCC, ZTE, Nokia, China Telecom,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Device Identification Requested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Telecom, China Unicom, CATT, CMCC, Nokia, Ericsson,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9.3.3.73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inclusion of security parameter for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Telecom, China Unicom, CATT, CMCC, Nokia, Samsung, ZTE, LG Electronics,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related NGAP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Samsung,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NGAP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RP-260269</vt:lpwstr>
  </property>
  <property fmtid="{D5CDD505-2E9C-101B-9397-08002B2CF9AE}" pid="19" name="CrpackTitle">
    <vt:lpwstr>Correction on Ambient IoT Solutions</vt:lpwstr>
  </property>
  <property fmtid="{D5CDD505-2E9C-101B-9397-08002B2CF9AE}" pid="20" name="Agenda#">
    <vt:lpwstr>9.9</vt:lpwstr>
  </property>
  <property fmtid="{D5CDD505-2E9C-101B-9397-08002B2CF9AE}" pid="21" name="Source">
    <vt:lpwstr>RAN3</vt:lpwstr>
  </property>
</Properties>
</file>