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IoT_NTN_Ph3 (36.211/213)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collision of OCC transmission with reserved resource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Sony, Qualcomm, Huawei, HiSilicon,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TBS supported for CB-Msg3-EDT in NB-IoT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Sony, Ericsson, Qualcomm,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RP-260177</vt:lpwstr>
  </property>
  <property fmtid="{D5CDD505-2E9C-101B-9397-08002B2CF9AE}" pid="19" name="CrpackTitle">
    <vt:lpwstr>Corrections to Rel-19 IoT_NTN_Ph3 (36.211/213)</vt:lpwstr>
  </property>
  <property fmtid="{D5CDD505-2E9C-101B-9397-08002B2CF9AE}" pid="20" name="Agenda#">
    <vt:lpwstr>9.9</vt:lpwstr>
  </property>
  <property fmtid="{D5CDD505-2E9C-101B-9397-08002B2CF9AE}" pid="21" name="Source">
    <vt:lpwstr>RAN1</vt:lpwstr>
  </property>
</Properties>
</file>