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Solutions for Ambient IoT (Internet of Things) in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related Network Identities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Ericsson, CMCC, China Unicom, China Telecom)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16.23.2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Inventory and Command procedure figures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(NEC, Nokia, Huawei)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16.23.2, 16.23.6, 16.23.7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A-IoT MAC 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2, 3, 4.4, 5.1, 5.2, 5.3.1.1, 5.3.1.3, 5.3.2, 5.4.2, 5.4.3, 5.4.4, 5.5.2, 5.5.3, 6.1.1, 6.1.2, 6.2.1.1, 6.2.1.2, 6.2.1.3, 6.2.1.4, 6.2.1.5, 6.2.1.6, 6.2.2.1, 6.2.2.2.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RP-253727</vt:lpwstr>
  </property>
  <property fmtid="{D5CDD505-2E9C-101B-9397-08002B2CF9AE}" pid="19" name="CrpackTitle">
    <vt:lpwstr>Solutions for Ambient IoT (Internet of Things) in NR</vt:lpwstr>
  </property>
  <property fmtid="{D5CDD505-2E9C-101B-9397-08002B2CF9AE}" pid="20" name="Agenda#">
    <vt:lpwstr>9.9.1.6</vt:lpwstr>
  </property>
  <property fmtid="{D5CDD505-2E9C-101B-9397-08002B2CF9AE}" pid="21" name="Source">
    <vt:lpwstr>RAN2</vt:lpwstr>
  </property>
</Properties>
</file>