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RP-253358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Corrections for Paging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1364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UE Radio Capability for Paging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R3-258082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Ericsson, Jio Platforms, Huawei, ZTE, CATT, NTT Docomo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NR_newRAT-Core, TEI17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1365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UE Radio Capability for Paging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R3-258083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Ericsson, Jio Platforms, Huawei, ZTE, CATT, NTT Docomo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NR_newRAT-Core, TEI17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1366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UE Radio Capability for Paging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R3-258084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Ericsson, Jio Platforms, Huawei, ZTE, CATT, NTT Docomo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NR_newRAT-Core, TEI17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1385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URCP for RAN paging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R3-258755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CATT, Huawei, Nokia,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NR_newRAT-Core, TEI17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1386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URCP for RAN paging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R3-258756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CATT, Huawei, Nokia,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NR_newRAT-Core, TEI17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1387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URCP for RAN paging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R3-258757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CATT, Huawei, Nokia,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NR_newRAT-Core, TEI17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RP-253358</vt:lpwstr>
  </property>
  <property fmtid="{D5CDD505-2E9C-101B-9397-08002B2CF9AE}" pid="19" name="CrpackTitle">
    <vt:lpwstr>Corrections for Paging</vt:lpwstr>
  </property>
  <property fmtid="{D5CDD505-2E9C-101B-9397-08002B2CF9AE}" pid="20" name="Agenda#">
    <vt:lpwstr>14</vt:lpwstr>
  </property>
  <property fmtid="{D5CDD505-2E9C-101B-9397-08002B2CF9AE}" pid="21" name="Source">
    <vt:lpwstr>RAN3</vt:lpwstr>
  </property>
</Properties>
</file>